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06" w:rsidRDefault="00264906" w:rsidP="00264906">
      <w:p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b/>
          <w:bCs/>
          <w:i/>
          <w:iCs/>
          <w:sz w:val="28"/>
          <w:szCs w:val="28"/>
          <w:u w:val="single"/>
          <w:rtl/>
          <w:lang w:bidi="ar-DZ"/>
        </w:rPr>
        <w:t>المحور ا</w:t>
      </w:r>
      <w:bookmarkStart w:id="0" w:name="_GoBack"/>
      <w:bookmarkEnd w:id="0"/>
      <w:r>
        <w:rPr>
          <w:rFonts w:ascii="Simplified Arabic" w:hAnsi="Simplified Arabic" w:cs="Simplified Arabic"/>
          <w:b/>
          <w:bCs/>
          <w:i/>
          <w:iCs/>
          <w:sz w:val="28"/>
          <w:szCs w:val="28"/>
          <w:u w:val="single"/>
          <w:rtl/>
          <w:lang w:bidi="ar-DZ"/>
        </w:rPr>
        <w:t>لسادس: قوائم رؤوس الموضوعات العربية:</w:t>
      </w:r>
    </w:p>
    <w:p w:rsidR="00264906" w:rsidRDefault="00264906" w:rsidP="00264906">
      <w:pPr>
        <w:numPr>
          <w:ilvl w:val="0"/>
          <w:numId w:val="1"/>
        </w:numPr>
        <w:bidi/>
        <w:spacing w:before="120" w:after="0"/>
        <w:ind w:right="567"/>
        <w:rPr>
          <w:rFonts w:ascii="Simplified Arabic" w:hAnsi="Simplified Arabic" w:cs="Simplified Arabic"/>
          <w:b/>
          <w:bCs/>
          <w:i/>
          <w:iCs/>
          <w:sz w:val="28"/>
          <w:szCs w:val="28"/>
          <w:u w:val="single"/>
          <w:rtl/>
          <w:lang w:bidi="ar-DZ"/>
        </w:rPr>
      </w:pPr>
      <w:r>
        <w:rPr>
          <w:rFonts w:ascii="Simplified Arabic" w:hAnsi="Simplified Arabic" w:cs="Simplified Arabic"/>
          <w:b/>
          <w:bCs/>
          <w:i/>
          <w:iCs/>
          <w:sz w:val="28"/>
          <w:szCs w:val="28"/>
          <w:u w:val="single"/>
          <w:rtl/>
          <w:lang w:bidi="ar-DZ"/>
        </w:rPr>
        <w:t xml:space="preserve">التعريف بالقوائم </w:t>
      </w:r>
      <w:proofErr w:type="gramStart"/>
      <w:r>
        <w:rPr>
          <w:rFonts w:ascii="Simplified Arabic" w:hAnsi="Simplified Arabic" w:cs="Simplified Arabic"/>
          <w:b/>
          <w:bCs/>
          <w:i/>
          <w:iCs/>
          <w:sz w:val="28"/>
          <w:szCs w:val="28"/>
          <w:u w:val="single"/>
          <w:rtl/>
          <w:lang w:bidi="ar-DZ"/>
        </w:rPr>
        <w:t>ومعلومات</w:t>
      </w:r>
      <w:proofErr w:type="gramEnd"/>
      <w:r>
        <w:rPr>
          <w:rFonts w:ascii="Simplified Arabic" w:hAnsi="Simplified Arabic" w:cs="Simplified Arabic"/>
          <w:b/>
          <w:bCs/>
          <w:i/>
          <w:iCs/>
          <w:sz w:val="28"/>
          <w:szCs w:val="28"/>
          <w:u w:val="single"/>
          <w:rtl/>
          <w:lang w:bidi="ar-DZ"/>
        </w:rPr>
        <w:t xml:space="preserve"> تاريخية حولها:</w:t>
      </w:r>
    </w:p>
    <w:p w:rsidR="00264906" w:rsidRDefault="00264906" w:rsidP="00264906">
      <w:pPr>
        <w:bidi/>
        <w:spacing w:before="120" w:after="0"/>
        <w:ind w:right="567" w:firstLine="708"/>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قوائم رؤوس الموضوعات هي قوائم توثيقية معدة مسبقا، تستخدم </w:t>
      </w:r>
      <w:proofErr w:type="spellStart"/>
      <w:r>
        <w:rPr>
          <w:rFonts w:ascii="Simplified Arabic" w:hAnsi="Simplified Arabic" w:cs="Simplified Arabic"/>
          <w:sz w:val="28"/>
          <w:szCs w:val="28"/>
          <w:rtl/>
          <w:lang w:bidi="ar-DZ"/>
        </w:rPr>
        <w:t>لإستخراج</w:t>
      </w:r>
      <w:proofErr w:type="spellEnd"/>
      <w:r>
        <w:rPr>
          <w:rFonts w:ascii="Simplified Arabic" w:hAnsi="Simplified Arabic" w:cs="Simplified Arabic"/>
          <w:sz w:val="28"/>
          <w:szCs w:val="28"/>
          <w:rtl/>
          <w:lang w:bidi="ar-DZ"/>
        </w:rPr>
        <w:t xml:space="preserve"> الكلمات الدالة التي توضع كمداخل للبطاقات سواء منها التي توضع على رأس البطاقة أو التي تكون في آخر البطاقة (المداخل الإضافية) أو الكلمات المفتاحية التي نجدها على البطاقات البيبليوغرافية، والتي يعتمد عليها الباحث </w:t>
      </w:r>
      <w:proofErr w:type="spellStart"/>
      <w:r>
        <w:rPr>
          <w:rFonts w:ascii="Simplified Arabic" w:hAnsi="Simplified Arabic" w:cs="Simplified Arabic"/>
          <w:sz w:val="28"/>
          <w:szCs w:val="28"/>
          <w:rtl/>
          <w:lang w:bidi="ar-DZ"/>
        </w:rPr>
        <w:t>لإسترجاع</w:t>
      </w:r>
      <w:proofErr w:type="spellEnd"/>
      <w:r>
        <w:rPr>
          <w:rFonts w:ascii="Simplified Arabic" w:hAnsi="Simplified Arabic" w:cs="Simplified Arabic"/>
          <w:sz w:val="28"/>
          <w:szCs w:val="28"/>
          <w:rtl/>
          <w:lang w:bidi="ar-DZ"/>
        </w:rPr>
        <w:t xml:space="preserve"> المعلومات التي تحيل للبطاقة أو المواضيع ذات الصلة وقد زادت أهمية هذه الأدوات مع الفهارس المفتوحة </w:t>
      </w:r>
      <w:r>
        <w:rPr>
          <w:rFonts w:ascii="Simplified Arabic" w:hAnsi="Simplified Arabic" w:cs="Simplified Arabic"/>
          <w:sz w:val="28"/>
          <w:szCs w:val="28"/>
          <w:lang w:bidi="ar-DZ"/>
        </w:rPr>
        <w:t>(OPAC)</w:t>
      </w:r>
      <w:r>
        <w:rPr>
          <w:rFonts w:ascii="Simplified Arabic" w:hAnsi="Simplified Arabic" w:cs="Simplified Arabic"/>
          <w:sz w:val="28"/>
          <w:szCs w:val="28"/>
          <w:rtl/>
          <w:lang w:bidi="ar-DZ"/>
        </w:rPr>
        <w:t xml:space="preserve"> وتطور </w:t>
      </w:r>
      <w:proofErr w:type="spellStart"/>
      <w:r>
        <w:rPr>
          <w:rFonts w:ascii="Simplified Arabic" w:hAnsi="Simplified Arabic" w:cs="Simplified Arabic"/>
          <w:sz w:val="28"/>
          <w:szCs w:val="28"/>
          <w:rtl/>
          <w:lang w:bidi="ar-DZ"/>
        </w:rPr>
        <w:t>إستراتيجيات</w:t>
      </w:r>
      <w:proofErr w:type="spellEnd"/>
      <w:r>
        <w:rPr>
          <w:rFonts w:ascii="Simplified Arabic" w:hAnsi="Simplified Arabic" w:cs="Simplified Arabic"/>
          <w:sz w:val="28"/>
          <w:szCs w:val="28"/>
          <w:rtl/>
          <w:lang w:bidi="ar-DZ"/>
        </w:rPr>
        <w:t xml:space="preserve"> البحث في الويب.</w:t>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قوائم رؤوس الموضوعات في عملية التكشيف سببه كثرة </w:t>
      </w:r>
      <w:proofErr w:type="spellStart"/>
      <w:r>
        <w:rPr>
          <w:rFonts w:ascii="Simplified Arabic" w:hAnsi="Simplified Arabic" w:cs="Simplified Arabic"/>
          <w:sz w:val="28"/>
          <w:szCs w:val="28"/>
          <w:rtl/>
          <w:lang w:bidi="ar-DZ"/>
        </w:rPr>
        <w:t>الإختلافات</w:t>
      </w:r>
      <w:proofErr w:type="spellEnd"/>
      <w:r>
        <w:rPr>
          <w:rFonts w:ascii="Simplified Arabic" w:hAnsi="Simplified Arabic" w:cs="Simplified Arabic"/>
          <w:sz w:val="28"/>
          <w:szCs w:val="28"/>
          <w:rtl/>
          <w:lang w:bidi="ar-DZ"/>
        </w:rPr>
        <w:t xml:space="preserve"> عند </w:t>
      </w:r>
      <w:proofErr w:type="spellStart"/>
      <w:r>
        <w:rPr>
          <w:rFonts w:ascii="Simplified Arabic" w:hAnsi="Simplified Arabic" w:cs="Simplified Arabic"/>
          <w:sz w:val="28"/>
          <w:szCs w:val="28"/>
          <w:rtl/>
          <w:lang w:bidi="ar-DZ"/>
        </w:rPr>
        <w:t>إختيار</w:t>
      </w:r>
      <w:proofErr w:type="spellEnd"/>
      <w:r>
        <w:rPr>
          <w:rFonts w:ascii="Simplified Arabic" w:hAnsi="Simplified Arabic" w:cs="Simplified Arabic"/>
          <w:sz w:val="28"/>
          <w:szCs w:val="28"/>
          <w:rtl/>
          <w:lang w:bidi="ar-DZ"/>
        </w:rPr>
        <w:t xml:space="preserve"> الواصفات أو المداخل كما يسميها البعض، خاصة عند </w:t>
      </w:r>
      <w:proofErr w:type="spellStart"/>
      <w:r>
        <w:rPr>
          <w:rFonts w:ascii="Simplified Arabic" w:hAnsi="Simplified Arabic" w:cs="Simplified Arabic"/>
          <w:sz w:val="28"/>
          <w:szCs w:val="28"/>
          <w:rtl/>
          <w:lang w:bidi="ar-DZ"/>
        </w:rPr>
        <w:t>الإلتزام</w:t>
      </w:r>
      <w:proofErr w:type="spellEnd"/>
      <w:r>
        <w:rPr>
          <w:rFonts w:ascii="Simplified Arabic" w:hAnsi="Simplified Arabic" w:cs="Simplified Arabic"/>
          <w:sz w:val="28"/>
          <w:szCs w:val="28"/>
          <w:rtl/>
          <w:lang w:bidi="ar-DZ"/>
        </w:rPr>
        <w:t xml:space="preserve"> بالتكشيف الحرّ الذي يحدث تعدد وترادف على مستوى المصطلحات، فمثل هذا الإجراء يخلق مشاكل على مستوى </w:t>
      </w:r>
      <w:proofErr w:type="spellStart"/>
      <w:r>
        <w:rPr>
          <w:rFonts w:ascii="Simplified Arabic" w:hAnsi="Simplified Arabic" w:cs="Simplified Arabic"/>
          <w:sz w:val="28"/>
          <w:szCs w:val="28"/>
          <w:rtl/>
          <w:lang w:bidi="ar-DZ"/>
        </w:rPr>
        <w:t>الإسترجاع</w:t>
      </w:r>
      <w:proofErr w:type="spellEnd"/>
      <w:r>
        <w:rPr>
          <w:rFonts w:ascii="Simplified Arabic" w:hAnsi="Simplified Arabic" w:cs="Simplified Arabic"/>
          <w:sz w:val="28"/>
          <w:szCs w:val="28"/>
          <w:rtl/>
          <w:lang w:bidi="ar-DZ"/>
        </w:rPr>
        <w:t xml:space="preserve"> نظرا لغيات التوحيد في التكشيف، وهنا بد التفكير في إنشاء قوائم رؤوس الموضوعات والقوائم </w:t>
      </w:r>
      <w:proofErr w:type="spellStart"/>
      <w:r>
        <w:rPr>
          <w:rFonts w:ascii="Simplified Arabic" w:hAnsi="Simplified Arabic" w:cs="Simplified Arabic"/>
          <w:sz w:val="28"/>
          <w:szCs w:val="28"/>
          <w:rtl/>
          <w:lang w:bidi="ar-DZ"/>
        </w:rPr>
        <w:t>الإستنادية</w:t>
      </w:r>
      <w:proofErr w:type="spellEnd"/>
      <w:r>
        <w:rPr>
          <w:rFonts w:ascii="Simplified Arabic" w:hAnsi="Simplified Arabic" w:cs="Simplified Arabic"/>
          <w:sz w:val="28"/>
          <w:szCs w:val="28"/>
          <w:rtl/>
          <w:lang w:bidi="ar-DZ"/>
        </w:rPr>
        <w:t xml:space="preserve"> لتحقيق توحيد في مجال الكلمات التي تعتمد كمداخل بحيث يعتمد من يختار الكلمة المفتاحية عدد محدد من الواصفات تقلل من الترادف في الإحالات ويلتزم بكلمة واحدة فقط في المداخل الرئيسية مما يجعل العمل أكثر دقة ومعياري يكون فيه </w:t>
      </w:r>
      <w:proofErr w:type="spellStart"/>
      <w:r>
        <w:rPr>
          <w:rFonts w:ascii="Simplified Arabic" w:hAnsi="Simplified Arabic" w:cs="Simplified Arabic"/>
          <w:sz w:val="28"/>
          <w:szCs w:val="28"/>
          <w:rtl/>
          <w:lang w:bidi="ar-DZ"/>
        </w:rPr>
        <w:t>إسترجاع</w:t>
      </w:r>
      <w:proofErr w:type="spellEnd"/>
      <w:r>
        <w:rPr>
          <w:rFonts w:ascii="Simplified Arabic" w:hAnsi="Simplified Arabic" w:cs="Simplified Arabic"/>
          <w:sz w:val="28"/>
          <w:szCs w:val="28"/>
          <w:rtl/>
          <w:lang w:bidi="ar-DZ"/>
        </w:rPr>
        <w:t xml:space="preserve"> المعلومات سريع ودقيق.</w:t>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يعتبر إبراهيم </w:t>
      </w:r>
      <w:proofErr w:type="spellStart"/>
      <w:r>
        <w:rPr>
          <w:rFonts w:ascii="Simplified Arabic" w:hAnsi="Simplified Arabic" w:cs="Simplified Arabic"/>
          <w:sz w:val="28"/>
          <w:szCs w:val="28"/>
          <w:rtl/>
          <w:lang w:bidi="ar-DZ"/>
        </w:rPr>
        <w:t>الخازندار</w:t>
      </w:r>
      <w:proofErr w:type="spellEnd"/>
      <w:r>
        <w:rPr>
          <w:rFonts w:ascii="Simplified Arabic" w:hAnsi="Simplified Arabic" w:cs="Simplified Arabic"/>
          <w:sz w:val="28"/>
          <w:szCs w:val="28"/>
          <w:rtl/>
          <w:lang w:bidi="ar-DZ"/>
        </w:rPr>
        <w:t xml:space="preserve"> أول من فكر في إنشاء قائمة رؤوس موضوعات في العالم العربي فهو الرائد في هذا المجال حيث بدء ذلك في عام 1958، وأصدر أول قائمة له عام 1977 وأعيد طبع هذه القائمة بعدما نالت قبول عند المكتبيين، فكان هناك طبعة ثانية عام 1978 وثالثة عام 1983 </w:t>
      </w:r>
      <w:r>
        <w:rPr>
          <w:rStyle w:val="Appelnotedebasdep"/>
          <w:rFonts w:ascii="Simplified Arabic" w:hAnsi="Simplified Arabic" w:cs="Simplified Arabic"/>
          <w:sz w:val="28"/>
          <w:szCs w:val="28"/>
          <w:rtl/>
          <w:lang w:bidi="ar-DZ"/>
        </w:rPr>
        <w:footnoteReference w:id="1"/>
      </w:r>
      <w:r>
        <w:rPr>
          <w:rFonts w:ascii="Simplified Arabic" w:hAnsi="Simplified Arabic" w:cs="Simplified Arabic"/>
          <w:sz w:val="28"/>
          <w:szCs w:val="28"/>
          <w:rtl/>
          <w:lang w:bidi="ar-DZ"/>
        </w:rPr>
        <w:t>، هذه القائمة تحتوي على (8500) مدخل وتصلح للمكتبات الصغيرة والمتوسطة.</w:t>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lastRenderedPageBreak/>
        <w:tab/>
        <w:t>في عام 1978 قام ناصر السويدان بإصدار قائمة أخرى، طورها في ما بعد لتصل إلى (18500) رأس موضوع رئيسي عام 1994.</w:t>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القائمة الكبرى لرؤوس الموضوعات العربية حاليا تقع في أربع مجلدات عدد صفحاتها 3413 صفحة وتضم (80 ألف) مدخل.</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rtl/>
          <w:lang w:bidi="ar-DZ"/>
        </w:rPr>
        <w:t xml:space="preserve"> من بين أهم قوائم رؤوس الموضوعات العربية التي تعرف قبولا وشهرة في العالم العربي لدينا:</w:t>
      </w:r>
    </w:p>
    <w:p w:rsidR="00264906" w:rsidRDefault="00264906" w:rsidP="00264906">
      <w:pPr>
        <w:numPr>
          <w:ilvl w:val="0"/>
          <w:numId w:val="2"/>
        </w:num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قائمة رؤوس الموضوعات/ إبراهيم </w:t>
      </w:r>
      <w:proofErr w:type="spellStart"/>
      <w:r>
        <w:rPr>
          <w:rFonts w:ascii="Simplified Arabic" w:hAnsi="Simplified Arabic" w:cs="Simplified Arabic"/>
          <w:sz w:val="28"/>
          <w:szCs w:val="28"/>
          <w:rtl/>
          <w:lang w:bidi="ar-DZ"/>
        </w:rPr>
        <w:t>الخازندار</w:t>
      </w:r>
      <w:proofErr w:type="spellEnd"/>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رؤوس الموضوعات العربية/ ناصر محمد السويدان</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قائمة رؤوس الموضوعات العربية/ الجامعة الأردنية</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رؤوس الموضوعات العربية/ زاهدة إبراهيم محمد</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قائمة رؤوس الموضوعات علوم الدين الإسلامي/ شعبان عبد العزيز خليفة، محمد فتحي عبد الهادي</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قائمة رؤوس الموضوعات للعلوم الاجتماعية/ محمد فتحي عبد الهادي</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قائمة رؤوس الموضوعات التربوية/ زينب محرز</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قائمة رؤوس الموضوعات العربية الكبرى/ محمود </w:t>
      </w:r>
      <w:proofErr w:type="spellStart"/>
      <w:r>
        <w:rPr>
          <w:rFonts w:ascii="Simplified Arabic" w:hAnsi="Simplified Arabic" w:cs="Simplified Arabic"/>
          <w:sz w:val="28"/>
          <w:szCs w:val="28"/>
          <w:rtl/>
          <w:lang w:bidi="ar-DZ"/>
        </w:rPr>
        <w:t>إيتيم</w:t>
      </w:r>
      <w:proofErr w:type="spellEnd"/>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قائمة رؤوس الموضوعات العربية الموحدة/ جامعة الرياض</w:t>
      </w:r>
    </w:p>
    <w:p w:rsidR="00264906" w:rsidRDefault="00264906" w:rsidP="00264906">
      <w:p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كل القوائم السابقة تعد أرضية مناسبة لتعلم وتطبيق تقنيات الأدوات المعدة مسبقا والتي يمكن للطلبة </w:t>
      </w:r>
      <w:proofErr w:type="spellStart"/>
      <w:r>
        <w:rPr>
          <w:rFonts w:ascii="Simplified Arabic" w:hAnsi="Simplified Arabic" w:cs="Simplified Arabic"/>
          <w:sz w:val="28"/>
          <w:szCs w:val="28"/>
          <w:rtl/>
          <w:lang w:bidi="ar-DZ"/>
        </w:rPr>
        <w:t>للإستفادة</w:t>
      </w:r>
      <w:proofErr w:type="spellEnd"/>
      <w:r>
        <w:rPr>
          <w:rFonts w:ascii="Simplified Arabic" w:hAnsi="Simplified Arabic" w:cs="Simplified Arabic"/>
          <w:sz w:val="28"/>
          <w:szCs w:val="28"/>
          <w:rtl/>
          <w:lang w:bidi="ar-DZ"/>
        </w:rPr>
        <w:t xml:space="preserve"> منها، فهي متاحة ومتوفرة ويمكن تحميلها ودراستها </w:t>
      </w:r>
      <w:proofErr w:type="spellStart"/>
      <w:r>
        <w:rPr>
          <w:rFonts w:ascii="Simplified Arabic" w:hAnsi="Simplified Arabic" w:cs="Simplified Arabic"/>
          <w:sz w:val="28"/>
          <w:szCs w:val="28"/>
          <w:rtl/>
          <w:lang w:bidi="ar-DZ"/>
        </w:rPr>
        <w:t>للإستعمال</w:t>
      </w:r>
      <w:proofErr w:type="spellEnd"/>
      <w:r>
        <w:rPr>
          <w:rFonts w:ascii="Simplified Arabic" w:hAnsi="Simplified Arabic" w:cs="Simplified Arabic"/>
          <w:sz w:val="28"/>
          <w:szCs w:val="28"/>
          <w:rtl/>
          <w:lang w:bidi="ar-DZ"/>
        </w:rPr>
        <w:t xml:space="preserve"> في المستقبل.</w:t>
      </w:r>
    </w:p>
    <w:p w:rsidR="00264906" w:rsidRDefault="00264906" w:rsidP="00264906">
      <w:pPr>
        <w:numPr>
          <w:ilvl w:val="0"/>
          <w:numId w:val="1"/>
        </w:numPr>
        <w:bidi/>
        <w:spacing w:before="120" w:after="0"/>
        <w:ind w:right="567"/>
        <w:rPr>
          <w:rFonts w:ascii="Simplified Arabic" w:hAnsi="Simplified Arabic" w:cs="Simplified Arabic"/>
          <w:b/>
          <w:bCs/>
          <w:i/>
          <w:iCs/>
          <w:sz w:val="28"/>
          <w:szCs w:val="28"/>
          <w:u w:val="single"/>
          <w:rtl/>
          <w:lang w:bidi="ar-DZ"/>
        </w:rPr>
      </w:pPr>
      <w:r>
        <w:rPr>
          <w:rFonts w:ascii="Simplified Arabic" w:hAnsi="Simplified Arabic" w:cs="Simplified Arabic"/>
          <w:b/>
          <w:bCs/>
          <w:i/>
          <w:iCs/>
          <w:sz w:val="28"/>
          <w:szCs w:val="28"/>
          <w:u w:val="single"/>
          <w:rtl/>
          <w:lang w:bidi="ar-DZ"/>
        </w:rPr>
        <w:t>قواعد وأساليب صياغة مداخل قوائم رؤوس الموضوعات:</w:t>
      </w:r>
    </w:p>
    <w:p w:rsidR="00264906" w:rsidRDefault="00264906" w:rsidP="00264906">
      <w:p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الأدوات التوثيقية تخضع لعدد من القواعد منها </w:t>
      </w:r>
      <w:proofErr w:type="spellStart"/>
      <w:r>
        <w:rPr>
          <w:rFonts w:ascii="Simplified Arabic" w:hAnsi="Simplified Arabic" w:cs="Simplified Arabic"/>
          <w:sz w:val="28"/>
          <w:szCs w:val="28"/>
          <w:rtl/>
          <w:lang w:bidi="ar-DZ"/>
        </w:rPr>
        <w:t>ماهو</w:t>
      </w:r>
      <w:proofErr w:type="spellEnd"/>
      <w:r>
        <w:rPr>
          <w:rFonts w:ascii="Simplified Arabic" w:hAnsi="Simplified Arabic" w:cs="Simplified Arabic"/>
          <w:sz w:val="28"/>
          <w:szCs w:val="28"/>
          <w:rtl/>
          <w:lang w:bidi="ar-DZ"/>
        </w:rPr>
        <w:t xml:space="preserve"> متعلق بالمعنى ومنها ما يتعلق بالشكل، فهناك قواعد قاعدية كالفاعلية التي هي تكييف المصطلحات حسب الجمهور، </w:t>
      </w:r>
      <w:r>
        <w:rPr>
          <w:rFonts w:ascii="Simplified Arabic" w:hAnsi="Simplified Arabic" w:cs="Simplified Arabic"/>
          <w:sz w:val="28"/>
          <w:szCs w:val="28"/>
          <w:rtl/>
          <w:lang w:bidi="ar-DZ"/>
        </w:rPr>
        <w:lastRenderedPageBreak/>
        <w:t xml:space="preserve">أيضا هناك التحديد الذي يتم فيه </w:t>
      </w:r>
      <w:proofErr w:type="spellStart"/>
      <w:r>
        <w:rPr>
          <w:rFonts w:ascii="Simplified Arabic" w:hAnsi="Simplified Arabic" w:cs="Simplified Arabic"/>
          <w:sz w:val="28"/>
          <w:szCs w:val="28"/>
          <w:rtl/>
          <w:lang w:bidi="ar-DZ"/>
        </w:rPr>
        <w:t>إختيار</w:t>
      </w:r>
      <w:proofErr w:type="spellEnd"/>
      <w:r>
        <w:rPr>
          <w:rFonts w:ascii="Simplified Arabic" w:hAnsi="Simplified Arabic" w:cs="Simplified Arabic"/>
          <w:sz w:val="28"/>
          <w:szCs w:val="28"/>
          <w:rtl/>
          <w:lang w:bidi="ar-DZ"/>
        </w:rPr>
        <w:t xml:space="preserve"> كلمات دقيقة يتجنب فيها الغموض، كما يجب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وحدات معنوية يتم فيها ضبط الكلمات المتعددة المعنى أي </w:t>
      </w: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مصطلح واحد لمعنى واحد بالنسبة للمداخل الأساسية ثم </w:t>
      </w: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الإحالات لباقي المرادفات.</w:t>
      </w:r>
      <w:r>
        <w:rPr>
          <w:rStyle w:val="Appelnotedebasdep"/>
          <w:rFonts w:ascii="Simplified Arabic" w:hAnsi="Simplified Arabic" w:cs="Simplified Arabic"/>
          <w:sz w:val="28"/>
          <w:szCs w:val="28"/>
          <w:rtl/>
          <w:lang w:bidi="ar-DZ"/>
        </w:rPr>
        <w:footnoteReference w:id="3"/>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هناك قواعد خاصة بالشكل: كاستخدام المفرد أو الجمع أو </w:t>
      </w: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صيغة المذكر والمؤنث في المداخل، أيضا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لغة أو عدة لغات في الأداة، أيضا تفصيل المختصرات والرموز وفق المعيار</w:t>
      </w:r>
    </w:p>
    <w:p w:rsidR="00264906" w:rsidRDefault="00264906" w:rsidP="00264906">
      <w:p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NFZ 44-070</w:t>
      </w:r>
      <w:r>
        <w:rPr>
          <w:rFonts w:ascii="Simplified Arabic" w:hAnsi="Simplified Arabic" w:cs="Simplified Arabic"/>
          <w:sz w:val="28"/>
          <w:szCs w:val="28"/>
          <w:rtl/>
          <w:lang w:bidi="ar-DZ"/>
        </w:rPr>
        <w:t xml:space="preserve"> الخاصة بالواصفات أو المعيار </w:t>
      </w:r>
      <w:r>
        <w:rPr>
          <w:rFonts w:ascii="Simplified Arabic" w:hAnsi="Simplified Arabic" w:cs="Simplified Arabic"/>
          <w:sz w:val="28"/>
          <w:szCs w:val="28"/>
          <w:lang w:bidi="ar-DZ"/>
        </w:rPr>
        <w:t>NFZ 47-200</w:t>
      </w:r>
      <w:r>
        <w:rPr>
          <w:rFonts w:ascii="Simplified Arabic" w:hAnsi="Simplified Arabic" w:cs="Simplified Arabic"/>
          <w:sz w:val="28"/>
          <w:szCs w:val="28"/>
          <w:rtl/>
          <w:lang w:bidi="ar-DZ"/>
        </w:rPr>
        <w:t xml:space="preserve"> لعام 1985 بالنسبة لهيكلة القوائم.</w:t>
      </w:r>
    </w:p>
    <w:p w:rsidR="00264906" w:rsidRDefault="00264906" w:rsidP="00264906">
      <w:pPr>
        <w:bidi/>
        <w:spacing w:before="120" w:after="0"/>
        <w:ind w:right="567"/>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على العموم هناك قواعد لتشكيل مداخل المواضيع يمكن </w:t>
      </w:r>
      <w:proofErr w:type="gramStart"/>
      <w:r>
        <w:rPr>
          <w:rFonts w:ascii="Simplified Arabic" w:hAnsi="Simplified Arabic" w:cs="Simplified Arabic"/>
          <w:sz w:val="28"/>
          <w:szCs w:val="28"/>
          <w:rtl/>
          <w:lang w:bidi="ar-DZ"/>
        </w:rPr>
        <w:t>عرضها</w:t>
      </w:r>
      <w:proofErr w:type="gramEnd"/>
      <w:r>
        <w:rPr>
          <w:rFonts w:ascii="Simplified Arabic" w:hAnsi="Simplified Arabic" w:cs="Simplified Arabic"/>
          <w:sz w:val="28"/>
          <w:szCs w:val="28"/>
          <w:rtl/>
          <w:lang w:bidi="ar-DZ"/>
        </w:rPr>
        <w:t xml:space="preserve"> كالآتي:</w:t>
      </w:r>
    </w:p>
    <w:p w:rsidR="00264906" w:rsidRDefault="00264906" w:rsidP="00264906">
      <w:pPr>
        <w:numPr>
          <w:ilvl w:val="0"/>
          <w:numId w:val="2"/>
        </w:numPr>
        <w:bidi/>
        <w:spacing w:before="120" w:after="0"/>
        <w:ind w:right="567"/>
        <w:rPr>
          <w:rFonts w:ascii="Simplified Arabic" w:hAnsi="Simplified Arabic" w:cs="Simplified Arabic"/>
          <w:sz w:val="28"/>
          <w:szCs w:val="28"/>
          <w:rtl/>
          <w:lang w:bidi="ar-DZ"/>
        </w:rPr>
      </w:pP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المدخل المباشر والأكثر تخصصا</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يجب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الترجمة العربية عوضا عن المنقولة (</w:t>
      </w:r>
      <w:proofErr w:type="spellStart"/>
      <w:r>
        <w:rPr>
          <w:rFonts w:ascii="Simplified Arabic" w:hAnsi="Simplified Arabic" w:cs="Simplified Arabic"/>
          <w:sz w:val="28"/>
          <w:szCs w:val="28"/>
          <w:rtl/>
          <w:lang w:bidi="ar-DZ"/>
        </w:rPr>
        <w:t>النقحرة</w:t>
      </w:r>
      <w:proofErr w:type="spellEnd"/>
      <w:r>
        <w:rPr>
          <w:rFonts w:ascii="Simplified Arabic" w:hAnsi="Simplified Arabic" w:cs="Simplified Arabic"/>
          <w:sz w:val="28"/>
          <w:szCs w:val="28"/>
          <w:rtl/>
          <w:lang w:bidi="ar-DZ"/>
        </w:rPr>
        <w:t>)</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يجب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العربية الفصحى عوضا عن العامية</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proofErr w:type="spellStart"/>
      <w:r>
        <w:rPr>
          <w:rFonts w:ascii="Simplified Arabic" w:hAnsi="Simplified Arabic" w:cs="Simplified Arabic"/>
          <w:sz w:val="28"/>
          <w:szCs w:val="28"/>
          <w:rtl/>
          <w:lang w:bidi="ar-DZ"/>
        </w:rPr>
        <w:t>إختيار</w:t>
      </w:r>
      <w:proofErr w:type="spellEnd"/>
      <w:r>
        <w:rPr>
          <w:rFonts w:ascii="Simplified Arabic" w:hAnsi="Simplified Arabic" w:cs="Simplified Arabic"/>
          <w:sz w:val="28"/>
          <w:szCs w:val="28"/>
          <w:rtl/>
          <w:lang w:bidi="ar-DZ"/>
        </w:rPr>
        <w:t xml:space="preserve"> المصطلح الأكثر شيوعا في رؤوس الموضوعات المباشرة</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تجنب اللبس في المصطلحات وتبني </w:t>
      </w:r>
      <w:proofErr w:type="gramStart"/>
      <w:r>
        <w:rPr>
          <w:rFonts w:ascii="Simplified Arabic" w:hAnsi="Simplified Arabic" w:cs="Simplified Arabic"/>
          <w:sz w:val="28"/>
          <w:szCs w:val="28"/>
          <w:rtl/>
          <w:lang w:bidi="ar-DZ"/>
        </w:rPr>
        <w:t>مصطلح</w:t>
      </w:r>
      <w:proofErr w:type="gramEnd"/>
      <w:r>
        <w:rPr>
          <w:rFonts w:ascii="Simplified Arabic" w:hAnsi="Simplified Arabic" w:cs="Simplified Arabic"/>
          <w:sz w:val="28"/>
          <w:szCs w:val="28"/>
          <w:rtl/>
          <w:lang w:bidi="ar-DZ"/>
        </w:rPr>
        <w:t xml:space="preserve"> واحد لمعنى واحد</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يمكن </w:t>
      </w: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حروف الجر والعطف مع الكلمات المركبة</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يمكن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أسماء الدول كمدخل</w:t>
      </w:r>
    </w:p>
    <w:p w:rsidR="00264906" w:rsidRDefault="00264906" w:rsidP="00264906">
      <w:pPr>
        <w:numPr>
          <w:ilvl w:val="0"/>
          <w:numId w:val="2"/>
        </w:numPr>
        <w:bidi/>
        <w:spacing w:before="120" w:after="0"/>
        <w:ind w:right="567"/>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يمكن </w:t>
      </w:r>
      <w:proofErr w:type="spellStart"/>
      <w:r>
        <w:rPr>
          <w:rFonts w:ascii="Simplified Arabic" w:hAnsi="Simplified Arabic" w:cs="Simplified Arabic"/>
          <w:sz w:val="28"/>
          <w:szCs w:val="28"/>
          <w:rtl/>
          <w:lang w:bidi="ar-DZ"/>
        </w:rPr>
        <w:t>إعتماد</w:t>
      </w:r>
      <w:proofErr w:type="spellEnd"/>
      <w:r>
        <w:rPr>
          <w:rFonts w:ascii="Simplified Arabic" w:hAnsi="Simplified Arabic" w:cs="Simplified Arabic"/>
          <w:sz w:val="28"/>
          <w:szCs w:val="28"/>
          <w:rtl/>
          <w:lang w:bidi="ar-DZ"/>
        </w:rPr>
        <w:t xml:space="preserve"> أسماء الأشخاص المشاهير أو الهيئات كمدخل أساسي.</w:t>
      </w:r>
    </w:p>
    <w:p w:rsidR="00264906" w:rsidRDefault="00264906" w:rsidP="00264906">
      <w:pPr>
        <w:numPr>
          <w:ilvl w:val="0"/>
          <w:numId w:val="1"/>
        </w:numPr>
        <w:bidi/>
        <w:spacing w:before="120" w:after="0"/>
        <w:ind w:right="567"/>
        <w:rPr>
          <w:rFonts w:ascii="Simplified Arabic" w:hAnsi="Simplified Arabic" w:cs="Simplified Arabic"/>
          <w:b/>
          <w:bCs/>
          <w:i/>
          <w:iCs/>
          <w:sz w:val="28"/>
          <w:szCs w:val="28"/>
          <w:u w:val="single"/>
          <w:rtl/>
          <w:lang w:bidi="ar-DZ"/>
        </w:rPr>
      </w:pPr>
      <w:r>
        <w:rPr>
          <w:rFonts w:ascii="Simplified Arabic" w:hAnsi="Simplified Arabic" w:cs="Simplified Arabic"/>
          <w:b/>
          <w:bCs/>
          <w:i/>
          <w:iCs/>
          <w:sz w:val="28"/>
          <w:szCs w:val="28"/>
          <w:u w:val="single"/>
          <w:rtl/>
          <w:lang w:bidi="ar-DZ"/>
        </w:rPr>
        <w:t>أساليب صياغة رؤوس الموضوعات:</w:t>
      </w:r>
    </w:p>
    <w:p w:rsidR="00264906" w:rsidRDefault="00264906" w:rsidP="00264906">
      <w:pPr>
        <w:numPr>
          <w:ilvl w:val="0"/>
          <w:numId w:val="2"/>
        </w:num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sz w:val="28"/>
          <w:szCs w:val="28"/>
          <w:rtl/>
          <w:lang w:bidi="ar-DZ"/>
        </w:rPr>
        <w:t xml:space="preserve">رؤوس الموضوعات البسيطة: وهي مداخل مشكلة من كلمة واحدة، ويعتبر أفضل نوع لأنه يولد تحكم دقيق في </w:t>
      </w:r>
      <w:proofErr w:type="spellStart"/>
      <w:r>
        <w:rPr>
          <w:rFonts w:ascii="Simplified Arabic" w:hAnsi="Simplified Arabic" w:cs="Simplified Arabic"/>
          <w:sz w:val="28"/>
          <w:szCs w:val="28"/>
          <w:rtl/>
          <w:lang w:bidi="ar-DZ"/>
        </w:rPr>
        <w:t>الإسترجاع</w:t>
      </w:r>
      <w:proofErr w:type="spellEnd"/>
      <w:r>
        <w:rPr>
          <w:rFonts w:ascii="Simplified Arabic" w:hAnsi="Simplified Arabic" w:cs="Simplified Arabic"/>
          <w:sz w:val="28"/>
          <w:szCs w:val="28"/>
          <w:rtl/>
          <w:lang w:bidi="ar-DZ"/>
        </w:rPr>
        <w:t xml:space="preserve"> لكنه صعب التحقيق في العصر الحديث لكثرة التخصصات وتشعبها</w:t>
      </w:r>
    </w:p>
    <w:p w:rsidR="00264906" w:rsidRDefault="00264906" w:rsidP="00264906">
      <w:pPr>
        <w:numPr>
          <w:ilvl w:val="0"/>
          <w:numId w:val="2"/>
        </w:num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sz w:val="28"/>
          <w:szCs w:val="28"/>
          <w:rtl/>
          <w:lang w:bidi="ar-DZ"/>
        </w:rPr>
        <w:lastRenderedPageBreak/>
        <w:t>رؤوس الموضوعات المركبة: تحتوي على أكثر من كلمة، وتكون في الحالات الموالية:</w:t>
      </w:r>
    </w:p>
    <w:p w:rsidR="00264906" w:rsidRDefault="00264906" w:rsidP="00264906">
      <w:pPr>
        <w:numPr>
          <w:ilvl w:val="0"/>
          <w:numId w:val="3"/>
        </w:numPr>
        <w:bidi/>
        <w:spacing w:before="120" w:after="0"/>
        <w:ind w:right="567"/>
        <w:rPr>
          <w:rFonts w:ascii="Simplified Arabic" w:hAnsi="Simplified Arabic" w:cs="Simplified Arabic"/>
          <w:b/>
          <w:bCs/>
          <w:i/>
          <w:iCs/>
          <w:sz w:val="28"/>
          <w:szCs w:val="28"/>
          <w:u w:val="single"/>
          <w:lang w:bidi="ar-DZ"/>
        </w:rPr>
      </w:pPr>
      <w:proofErr w:type="gramStart"/>
      <w:r>
        <w:rPr>
          <w:rFonts w:ascii="Simplified Arabic" w:hAnsi="Simplified Arabic" w:cs="Simplified Arabic"/>
          <w:sz w:val="28"/>
          <w:szCs w:val="28"/>
          <w:rtl/>
          <w:lang w:bidi="ar-DZ"/>
        </w:rPr>
        <w:t>المضاف</w:t>
      </w:r>
      <w:proofErr w:type="gramEnd"/>
      <w:r>
        <w:rPr>
          <w:rFonts w:ascii="Simplified Arabic" w:hAnsi="Simplified Arabic" w:cs="Simplified Arabic"/>
          <w:sz w:val="28"/>
          <w:szCs w:val="28"/>
          <w:rtl/>
          <w:lang w:bidi="ar-DZ"/>
        </w:rPr>
        <w:t xml:space="preserve"> والمضاف إليه: مثال ذلك مدخل بالشكل؛ العواصم العربية وهنا يجب الذكر أن الموصوف يسبق الصفة في التشكيل</w:t>
      </w:r>
    </w:p>
    <w:p w:rsidR="00264906" w:rsidRDefault="00264906" w:rsidP="00264906">
      <w:pPr>
        <w:numPr>
          <w:ilvl w:val="0"/>
          <w:numId w:val="3"/>
        </w:num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sz w:val="28"/>
          <w:szCs w:val="28"/>
          <w:rtl/>
          <w:lang w:bidi="ar-DZ"/>
        </w:rPr>
        <w:t xml:space="preserve">المضاف والمضاف إليه: مثال ذلك طرق البحث والكلمات من هذا الشكل كثيرة </w:t>
      </w:r>
      <w:proofErr w:type="gramStart"/>
      <w:r>
        <w:rPr>
          <w:rFonts w:ascii="Simplified Arabic" w:hAnsi="Simplified Arabic" w:cs="Simplified Arabic"/>
          <w:sz w:val="28"/>
          <w:szCs w:val="28"/>
          <w:rtl/>
          <w:lang w:bidi="ar-DZ"/>
        </w:rPr>
        <w:t>جدا</w:t>
      </w:r>
      <w:proofErr w:type="gramEnd"/>
    </w:p>
    <w:p w:rsidR="00264906" w:rsidRDefault="00264906" w:rsidP="00264906">
      <w:pPr>
        <w:numPr>
          <w:ilvl w:val="0"/>
          <w:numId w:val="3"/>
        </w:numPr>
        <w:bidi/>
        <w:spacing w:before="120" w:after="0"/>
        <w:ind w:right="567"/>
        <w:rPr>
          <w:rFonts w:ascii="Simplified Arabic" w:hAnsi="Simplified Arabic" w:cs="Simplified Arabic"/>
          <w:b/>
          <w:bCs/>
          <w:i/>
          <w:iCs/>
          <w:sz w:val="28"/>
          <w:szCs w:val="28"/>
          <w:u w:val="single"/>
          <w:lang w:bidi="ar-DZ"/>
        </w:rPr>
      </w:pPr>
      <w:proofErr w:type="gramStart"/>
      <w:r>
        <w:rPr>
          <w:rFonts w:ascii="Simplified Arabic" w:hAnsi="Simplified Arabic" w:cs="Simplified Arabic"/>
          <w:sz w:val="28"/>
          <w:szCs w:val="28"/>
          <w:rtl/>
          <w:lang w:bidi="ar-DZ"/>
        </w:rPr>
        <w:t>حروف</w:t>
      </w:r>
      <w:proofErr w:type="gramEnd"/>
      <w:r>
        <w:rPr>
          <w:rFonts w:ascii="Simplified Arabic" w:hAnsi="Simplified Arabic" w:cs="Simplified Arabic"/>
          <w:sz w:val="28"/>
          <w:szCs w:val="28"/>
          <w:rtl/>
          <w:lang w:bidi="ar-DZ"/>
        </w:rPr>
        <w:t xml:space="preserve"> العطف والجر وظرف المكان: كثيرا ما نجد كلمات فيها هذه الروابط مثال: التاريخ والجغرافيا أو المكتبات في التاريخ، الدراسات في السودان</w:t>
      </w:r>
    </w:p>
    <w:p w:rsidR="00264906" w:rsidRDefault="00264906" w:rsidP="00264906">
      <w:pPr>
        <w:numPr>
          <w:ilvl w:val="0"/>
          <w:numId w:val="2"/>
        </w:num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sz w:val="28"/>
          <w:szCs w:val="28"/>
          <w:rtl/>
          <w:lang w:bidi="ar-DZ"/>
        </w:rPr>
        <w:t>رؤوس الموضوعات الطويلة: تكون في شكل جملة وهي أقل الصيغ قبولا عند القائمين بالتكشيف</w:t>
      </w:r>
    </w:p>
    <w:p w:rsidR="00264906" w:rsidRDefault="00264906" w:rsidP="00264906">
      <w:pPr>
        <w:numPr>
          <w:ilvl w:val="0"/>
          <w:numId w:val="2"/>
        </w:numPr>
        <w:bidi/>
        <w:spacing w:before="120" w:after="0"/>
        <w:ind w:right="567"/>
        <w:rPr>
          <w:rFonts w:ascii="Simplified Arabic" w:hAnsi="Simplified Arabic" w:cs="Simplified Arabic"/>
          <w:b/>
          <w:bCs/>
          <w:i/>
          <w:iCs/>
          <w:sz w:val="28"/>
          <w:szCs w:val="28"/>
          <w:u w:val="single"/>
          <w:lang w:bidi="ar-DZ"/>
        </w:rPr>
      </w:pPr>
      <w:r>
        <w:rPr>
          <w:rFonts w:ascii="Simplified Arabic" w:hAnsi="Simplified Arabic" w:cs="Simplified Arabic"/>
          <w:sz w:val="28"/>
          <w:szCs w:val="28"/>
          <w:rtl/>
          <w:lang w:bidi="ar-DZ"/>
        </w:rPr>
        <w:t xml:space="preserve">أسماء الأعلام: يمكن </w:t>
      </w:r>
      <w:proofErr w:type="spellStart"/>
      <w:r>
        <w:rPr>
          <w:rFonts w:ascii="Simplified Arabic" w:hAnsi="Simplified Arabic" w:cs="Simplified Arabic"/>
          <w:sz w:val="28"/>
          <w:szCs w:val="28"/>
          <w:rtl/>
          <w:lang w:bidi="ar-DZ"/>
        </w:rPr>
        <w:t>إستخدام</w:t>
      </w:r>
      <w:proofErr w:type="spellEnd"/>
      <w:r>
        <w:rPr>
          <w:rFonts w:ascii="Simplified Arabic" w:hAnsi="Simplified Arabic" w:cs="Simplified Arabic"/>
          <w:sz w:val="28"/>
          <w:szCs w:val="28"/>
          <w:rtl/>
          <w:lang w:bidi="ar-DZ"/>
        </w:rPr>
        <w:t xml:space="preserve"> أسماء الأشخاص أو المدن أو الهيئات كمداخل، وذلك من خلال القوائم </w:t>
      </w:r>
      <w:proofErr w:type="spellStart"/>
      <w:r>
        <w:rPr>
          <w:rFonts w:ascii="Simplified Arabic" w:hAnsi="Simplified Arabic" w:cs="Simplified Arabic"/>
          <w:sz w:val="28"/>
          <w:szCs w:val="28"/>
          <w:rtl/>
          <w:lang w:bidi="ar-DZ"/>
        </w:rPr>
        <w:t>الإستنادية</w:t>
      </w:r>
      <w:proofErr w:type="spellEnd"/>
      <w:r>
        <w:rPr>
          <w:rFonts w:ascii="Simplified Arabic" w:hAnsi="Simplified Arabic" w:cs="Simplified Arabic"/>
          <w:sz w:val="28"/>
          <w:szCs w:val="28"/>
          <w:rtl/>
          <w:lang w:bidi="ar-DZ"/>
        </w:rPr>
        <w:t xml:space="preserve"> التي تساعد على </w:t>
      </w:r>
      <w:proofErr w:type="spellStart"/>
      <w:r>
        <w:rPr>
          <w:rFonts w:ascii="Simplified Arabic" w:hAnsi="Simplified Arabic" w:cs="Simplified Arabic"/>
          <w:sz w:val="28"/>
          <w:szCs w:val="28"/>
          <w:rtl/>
          <w:lang w:bidi="ar-DZ"/>
        </w:rPr>
        <w:t>إختيار</w:t>
      </w:r>
      <w:proofErr w:type="spellEnd"/>
      <w:r>
        <w:rPr>
          <w:rFonts w:ascii="Simplified Arabic" w:hAnsi="Simplified Arabic" w:cs="Simplified Arabic"/>
          <w:sz w:val="28"/>
          <w:szCs w:val="28"/>
          <w:rtl/>
          <w:lang w:bidi="ar-DZ"/>
        </w:rPr>
        <w:t xml:space="preserve"> هذه الواصفات بطريقة مقننة.</w:t>
      </w:r>
    </w:p>
    <w:p w:rsidR="00300D7F" w:rsidRDefault="00300D7F">
      <w:pPr>
        <w:rPr>
          <w:rFonts w:hint="cs"/>
          <w:lang w:bidi="ar-DZ"/>
        </w:rPr>
      </w:pPr>
    </w:p>
    <w:sectPr w:rsidR="00300D7F" w:rsidSect="00B520B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BD7" w:rsidRDefault="00C83BD7" w:rsidP="00264906">
      <w:pPr>
        <w:spacing w:after="0" w:line="240" w:lineRule="auto"/>
      </w:pPr>
      <w:r>
        <w:separator/>
      </w:r>
    </w:p>
  </w:endnote>
  <w:endnote w:type="continuationSeparator" w:id="0">
    <w:p w:rsidR="00C83BD7" w:rsidRDefault="00C83BD7" w:rsidP="0026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BD7" w:rsidRDefault="00C83BD7" w:rsidP="00264906">
      <w:pPr>
        <w:spacing w:after="0" w:line="240" w:lineRule="auto"/>
      </w:pPr>
      <w:r>
        <w:separator/>
      </w:r>
    </w:p>
  </w:footnote>
  <w:footnote w:type="continuationSeparator" w:id="0">
    <w:p w:rsidR="00C83BD7" w:rsidRDefault="00C83BD7" w:rsidP="00264906">
      <w:pPr>
        <w:spacing w:after="0" w:line="240" w:lineRule="auto"/>
      </w:pPr>
      <w:r>
        <w:continuationSeparator/>
      </w:r>
    </w:p>
  </w:footnote>
  <w:footnote w:id="1">
    <w:p w:rsidR="00264906" w:rsidRDefault="00264906" w:rsidP="00264906">
      <w:pPr>
        <w:pStyle w:val="Notedebasdepage"/>
        <w:bidi/>
        <w:rPr>
          <w:sz w:val="24"/>
          <w:szCs w:val="24"/>
          <w:rtl/>
          <w:lang w:bidi="ar-DZ"/>
        </w:rPr>
      </w:pPr>
      <w:r>
        <w:rPr>
          <w:rStyle w:val="Appelnotedebasdep"/>
          <w:sz w:val="24"/>
          <w:szCs w:val="24"/>
        </w:rPr>
        <w:footnoteRef/>
      </w:r>
      <w:r>
        <w:rPr>
          <w:sz w:val="24"/>
          <w:szCs w:val="24"/>
        </w:rPr>
        <w:t xml:space="preserve"> </w:t>
      </w:r>
      <w:r>
        <w:rPr>
          <w:sz w:val="24"/>
          <w:szCs w:val="24"/>
          <w:rtl/>
          <w:lang w:bidi="ar-DZ"/>
        </w:rPr>
        <w:t xml:space="preserve"> </w:t>
      </w:r>
      <w:bookmarkStart w:id="1" w:name="_Hlk7887431"/>
      <w:proofErr w:type="spellStart"/>
      <w:r>
        <w:rPr>
          <w:b/>
          <w:bCs/>
          <w:sz w:val="24"/>
          <w:szCs w:val="24"/>
          <w:rtl/>
          <w:lang w:bidi="ar-DZ"/>
        </w:rPr>
        <w:t>سرفيناز</w:t>
      </w:r>
      <w:proofErr w:type="spellEnd"/>
      <w:r>
        <w:rPr>
          <w:b/>
          <w:bCs/>
          <w:sz w:val="24"/>
          <w:szCs w:val="24"/>
          <w:rtl/>
          <w:lang w:bidi="ar-DZ"/>
        </w:rPr>
        <w:t>، أحمد حافظ</w:t>
      </w:r>
      <w:r>
        <w:rPr>
          <w:sz w:val="24"/>
          <w:szCs w:val="24"/>
          <w:rtl/>
          <w:lang w:bidi="ar-DZ"/>
        </w:rPr>
        <w:t xml:space="preserve">. </w:t>
      </w:r>
      <w:r>
        <w:rPr>
          <w:i/>
          <w:iCs/>
          <w:sz w:val="24"/>
          <w:szCs w:val="24"/>
          <w:rtl/>
          <w:lang w:bidi="ar-DZ"/>
        </w:rPr>
        <w:t>قوائم رؤوس الموضوعات العربية: دراسة تحليلية وتقييمية للقائمة الكبرى لرؤوس الموضوعات العربية</w:t>
      </w:r>
      <w:r>
        <w:rPr>
          <w:sz w:val="24"/>
          <w:szCs w:val="24"/>
          <w:rtl/>
          <w:lang w:bidi="ar-DZ"/>
        </w:rPr>
        <w:t>. ص.8</w:t>
      </w:r>
      <w:bookmarkEnd w:id="1"/>
    </w:p>
  </w:footnote>
  <w:footnote w:id="2">
    <w:p w:rsidR="00264906" w:rsidRDefault="00264906" w:rsidP="00264906">
      <w:pPr>
        <w:pStyle w:val="Notedebasdepage"/>
        <w:bidi/>
        <w:rPr>
          <w:sz w:val="24"/>
          <w:szCs w:val="24"/>
          <w:rtl/>
          <w:lang w:bidi="ar-DZ"/>
        </w:rPr>
      </w:pPr>
      <w:r>
        <w:rPr>
          <w:rStyle w:val="Appelnotedebasdep"/>
          <w:sz w:val="24"/>
          <w:szCs w:val="24"/>
        </w:rPr>
        <w:footnoteRef/>
      </w:r>
      <w:r>
        <w:rPr>
          <w:sz w:val="24"/>
          <w:szCs w:val="24"/>
        </w:rPr>
        <w:t xml:space="preserve"> </w:t>
      </w:r>
      <w:r>
        <w:rPr>
          <w:sz w:val="24"/>
          <w:szCs w:val="24"/>
          <w:rtl/>
          <w:lang w:bidi="ar-DZ"/>
        </w:rPr>
        <w:t xml:space="preserve"> </w:t>
      </w:r>
      <w:proofErr w:type="spellStart"/>
      <w:r>
        <w:rPr>
          <w:sz w:val="24"/>
          <w:szCs w:val="24"/>
          <w:rtl/>
          <w:lang w:bidi="ar-DZ"/>
        </w:rPr>
        <w:t>سرفيناز</w:t>
      </w:r>
      <w:proofErr w:type="spellEnd"/>
      <w:r>
        <w:rPr>
          <w:sz w:val="24"/>
          <w:szCs w:val="24"/>
          <w:rtl/>
          <w:lang w:bidi="ar-DZ"/>
        </w:rPr>
        <w:t xml:space="preserve">، أحمد حافظ. </w:t>
      </w:r>
      <w:proofErr w:type="gramStart"/>
      <w:r>
        <w:rPr>
          <w:sz w:val="24"/>
          <w:szCs w:val="24"/>
          <w:rtl/>
          <w:lang w:bidi="ar-DZ"/>
        </w:rPr>
        <w:t>المرجع</w:t>
      </w:r>
      <w:proofErr w:type="gramEnd"/>
      <w:r>
        <w:rPr>
          <w:sz w:val="24"/>
          <w:szCs w:val="24"/>
          <w:rtl/>
          <w:lang w:bidi="ar-DZ"/>
        </w:rPr>
        <w:t xml:space="preserve"> السابق. ص.11</w:t>
      </w:r>
    </w:p>
  </w:footnote>
  <w:footnote w:id="3">
    <w:p w:rsidR="00264906" w:rsidRDefault="00264906" w:rsidP="00264906">
      <w:pPr>
        <w:pStyle w:val="Notedebasdepage"/>
        <w:bidi/>
        <w:rPr>
          <w:sz w:val="24"/>
          <w:szCs w:val="24"/>
          <w:rtl/>
          <w:lang w:bidi="ar-DZ"/>
        </w:rPr>
      </w:pPr>
      <w:r>
        <w:rPr>
          <w:rStyle w:val="Appelnotedebasdep"/>
          <w:sz w:val="24"/>
          <w:szCs w:val="24"/>
        </w:rPr>
        <w:footnoteRef/>
      </w:r>
      <w:r>
        <w:rPr>
          <w:sz w:val="24"/>
          <w:szCs w:val="24"/>
        </w:rPr>
        <w:t xml:space="preserve"> </w:t>
      </w:r>
      <w:r>
        <w:rPr>
          <w:sz w:val="24"/>
          <w:szCs w:val="24"/>
          <w:rtl/>
          <w:lang w:bidi="ar-DZ"/>
        </w:rPr>
        <w:t xml:space="preserve"> </w:t>
      </w:r>
      <w:bookmarkStart w:id="2" w:name="_Hlk7887457"/>
      <w:proofErr w:type="spellStart"/>
      <w:r>
        <w:rPr>
          <w:b/>
          <w:bCs/>
          <w:sz w:val="24"/>
          <w:szCs w:val="24"/>
          <w:rtl/>
          <w:lang w:bidi="ar-DZ"/>
        </w:rPr>
        <w:t>إيتيم</w:t>
      </w:r>
      <w:proofErr w:type="spellEnd"/>
      <w:r>
        <w:rPr>
          <w:b/>
          <w:bCs/>
          <w:sz w:val="24"/>
          <w:szCs w:val="24"/>
          <w:rtl/>
          <w:lang w:bidi="ar-DZ"/>
        </w:rPr>
        <w:t>، محمود أحمد.</w:t>
      </w:r>
      <w:r>
        <w:rPr>
          <w:sz w:val="24"/>
          <w:szCs w:val="24"/>
          <w:rtl/>
          <w:lang w:bidi="ar-DZ"/>
        </w:rPr>
        <w:t xml:space="preserve"> </w:t>
      </w:r>
      <w:r>
        <w:rPr>
          <w:i/>
          <w:iCs/>
          <w:sz w:val="24"/>
          <w:szCs w:val="24"/>
          <w:rtl/>
          <w:lang w:bidi="ar-DZ"/>
        </w:rPr>
        <w:t>قائمة رؤوس الموضوعات العربية الموحدة</w:t>
      </w:r>
      <w:r>
        <w:rPr>
          <w:sz w:val="24"/>
          <w:szCs w:val="24"/>
          <w:rtl/>
          <w:lang w:bidi="ar-DZ"/>
        </w:rPr>
        <w:t xml:space="preserve">. تونس: المنظمة العربية للتربية والثقافة </w:t>
      </w:r>
      <w:proofErr w:type="gramStart"/>
      <w:r>
        <w:rPr>
          <w:sz w:val="24"/>
          <w:szCs w:val="24"/>
          <w:rtl/>
          <w:lang w:bidi="ar-DZ"/>
        </w:rPr>
        <w:t>والعلوم</w:t>
      </w:r>
      <w:proofErr w:type="gramEnd"/>
      <w:r>
        <w:rPr>
          <w:sz w:val="24"/>
          <w:szCs w:val="24"/>
          <w:rtl/>
          <w:lang w:bidi="ar-DZ"/>
        </w:rPr>
        <w:t>، 1995. ص.213.</w:t>
      </w:r>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06" w:rsidRDefault="00264906" w:rsidP="00264906">
    <w:pPr>
      <w:pStyle w:val="En-tte"/>
      <w:jc w:val="center"/>
    </w:pPr>
    <w:r>
      <w:rPr>
        <w:rFonts w:hint="eastAsia"/>
        <w:rtl/>
      </w:rPr>
      <w:t>دروس</w:t>
    </w:r>
    <w:r>
      <w:rPr>
        <w:rtl/>
      </w:rPr>
      <w:t xml:space="preserve"> </w:t>
    </w:r>
    <w:r>
      <w:rPr>
        <w:rFonts w:hint="eastAsia"/>
        <w:rtl/>
      </w:rPr>
      <w:t>حول</w:t>
    </w:r>
    <w:r>
      <w:rPr>
        <w:rtl/>
      </w:rPr>
      <w:t xml:space="preserve"> </w:t>
    </w:r>
    <w:r>
      <w:rPr>
        <w:rFonts w:hint="eastAsia"/>
        <w:rtl/>
      </w:rPr>
      <w:t>مقياس</w:t>
    </w:r>
    <w:r>
      <w:rPr>
        <w:rtl/>
      </w:rPr>
      <w:t xml:space="preserve"> </w:t>
    </w:r>
    <w:r>
      <w:rPr>
        <w:rFonts w:hint="eastAsia"/>
        <w:rtl/>
      </w:rPr>
      <w:t>اللغات</w:t>
    </w:r>
    <w:r>
      <w:rPr>
        <w:rtl/>
      </w:rPr>
      <w:t xml:space="preserve"> </w:t>
    </w:r>
    <w:r>
      <w:rPr>
        <w:rFonts w:hint="eastAsia"/>
        <w:rtl/>
      </w:rPr>
      <w:t>التوثيقية</w:t>
    </w:r>
    <w:r>
      <w:rPr>
        <w:rtl/>
      </w:rPr>
      <w:t xml:space="preserve">/ </w:t>
    </w:r>
    <w:r>
      <w:rPr>
        <w:rFonts w:hint="eastAsia"/>
        <w:rtl/>
      </w:rPr>
      <w:t>قوائم</w:t>
    </w:r>
    <w:r>
      <w:rPr>
        <w:rtl/>
      </w:rPr>
      <w:t xml:space="preserve"> </w:t>
    </w:r>
    <w:r>
      <w:rPr>
        <w:rFonts w:hint="eastAsia"/>
        <w:rtl/>
      </w:rPr>
      <w:t>رؤوس</w:t>
    </w:r>
    <w:r>
      <w:rPr>
        <w:rtl/>
      </w:rPr>
      <w:t xml:space="preserve"> </w:t>
    </w:r>
    <w:r>
      <w:rPr>
        <w:rFonts w:hint="eastAsia"/>
        <w:rtl/>
      </w:rPr>
      <w:t>الموضوعات</w:t>
    </w:r>
    <w:r>
      <w:rPr>
        <w:rtl/>
      </w:rPr>
      <w:t xml:space="preserve">/ </w:t>
    </w:r>
    <w:r>
      <w:rPr>
        <w:rFonts w:hint="eastAsia"/>
        <w:rtl/>
      </w:rPr>
      <w:t>د</w:t>
    </w:r>
    <w:r>
      <w:rPr>
        <w:rtl/>
      </w:rPr>
      <w:t xml:space="preserve">. </w:t>
    </w:r>
    <w:r>
      <w:rPr>
        <w:rFonts w:hint="eastAsia"/>
        <w:rtl/>
      </w:rPr>
      <w:t>كمال</w:t>
    </w:r>
    <w:r>
      <w:rPr>
        <w:rtl/>
      </w:rPr>
      <w:t xml:space="preserve"> </w:t>
    </w:r>
    <w:r>
      <w:rPr>
        <w:rFonts w:hint="eastAsia"/>
        <w:rtl/>
      </w:rPr>
      <w:t>مسعودي</w:t>
    </w:r>
    <w:r>
      <w:t xml:space="preserve">/TP / </w:t>
    </w:r>
    <w:r>
      <w:rPr>
        <w:rFonts w:hint="eastAsia"/>
        <w:rtl/>
      </w:rPr>
      <w:t>سنة</w:t>
    </w:r>
    <w:r>
      <w:rPr>
        <w:rtl/>
      </w:rPr>
      <w:t xml:space="preserve"> </w:t>
    </w:r>
    <w:r>
      <w:rPr>
        <w:rFonts w:hint="eastAsia"/>
        <w:rtl/>
      </w:rPr>
      <w:t>ثانية</w:t>
    </w:r>
    <w:r>
      <w:rPr>
        <w:rtl/>
      </w:rPr>
      <w:t xml:space="preserve"> </w:t>
    </w:r>
    <w:proofErr w:type="spellStart"/>
    <w:r>
      <w:rPr>
        <w:rFonts w:hint="eastAsia"/>
        <w:rtl/>
      </w:rPr>
      <w:t>ليسلنس</w:t>
    </w:r>
    <w:proofErr w:type="spellEnd"/>
  </w:p>
  <w:p w:rsidR="00264906" w:rsidRDefault="00264906" w:rsidP="00264906">
    <w:pPr>
      <w:pStyle w:val="En-tte"/>
      <w:jc w:val="center"/>
    </w:pPr>
    <w:r>
      <w:t>16 mars 2020</w:t>
    </w:r>
  </w:p>
  <w:p w:rsidR="00264906" w:rsidRDefault="00264906" w:rsidP="00264906">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A70FC"/>
    <w:multiLevelType w:val="hybridMultilevel"/>
    <w:tmpl w:val="5A06EF90"/>
    <w:lvl w:ilvl="0" w:tplc="B872807A">
      <w:start w:val="1"/>
      <w:numFmt w:val="bullet"/>
      <w:lvlText w:val="-"/>
      <w:lvlJc w:val="left"/>
      <w:pPr>
        <w:ind w:left="720" w:hanging="360"/>
      </w:pPr>
      <w:rPr>
        <w:rFonts w:ascii="Simplified Arabic" w:eastAsia="Times New Roman" w:hAnsi="Simplified Arabic" w:cs="Simplified Arabic"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1236A27"/>
    <w:multiLevelType w:val="hybridMultilevel"/>
    <w:tmpl w:val="1E5C2F9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2A967E44"/>
    <w:multiLevelType w:val="hybridMultilevel"/>
    <w:tmpl w:val="BA70D4E4"/>
    <w:lvl w:ilvl="0" w:tplc="83000A04">
      <w:start w:val="1"/>
      <w:numFmt w:val="bullet"/>
      <w:lvlText w:val=""/>
      <w:lvlJc w:val="left"/>
      <w:pPr>
        <w:ind w:left="1080" w:hanging="360"/>
      </w:pPr>
      <w:rPr>
        <w:rFonts w:ascii="Symbol" w:eastAsia="Times New Roman" w:hAnsi="Symbol" w:cs="Simplified Arabic" w:hint="default"/>
        <w:b w:val="0"/>
        <w:i w:val="0"/>
        <w:strike w:val="0"/>
        <w:dstrike w:val="0"/>
        <w:u w:val="none"/>
        <w:effect w:val="no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906"/>
    <w:rsid w:val="00264906"/>
    <w:rsid w:val="00300D7F"/>
    <w:rsid w:val="00B520B0"/>
    <w:rsid w:val="00C8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06"/>
    <w:pPr>
      <w:jc w:val="both"/>
    </w:pPr>
    <w:rPr>
      <w:rFonts w:ascii="Calibri" w:eastAsia="Times New Roman" w:hAnsi="Calibri" w:cs="Arial"/>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64906"/>
  </w:style>
  <w:style w:type="character" w:customStyle="1" w:styleId="NotedebasdepageCar">
    <w:name w:val="Note de bas de page Car"/>
    <w:basedOn w:val="Policepardfaut"/>
    <w:link w:val="Notedebasdepage"/>
    <w:uiPriority w:val="99"/>
    <w:semiHidden/>
    <w:rsid w:val="00264906"/>
    <w:rPr>
      <w:rFonts w:ascii="Calibri" w:eastAsia="Times New Roman" w:hAnsi="Calibri" w:cs="Arial"/>
      <w:sz w:val="20"/>
      <w:szCs w:val="20"/>
      <w:lang w:val="fr-FR" w:eastAsia="fr-FR"/>
    </w:rPr>
  </w:style>
  <w:style w:type="character" w:styleId="Appelnotedebasdep">
    <w:name w:val="footnote reference"/>
    <w:uiPriority w:val="99"/>
    <w:semiHidden/>
    <w:unhideWhenUsed/>
    <w:rsid w:val="00264906"/>
    <w:rPr>
      <w:vertAlign w:val="superscript"/>
    </w:rPr>
  </w:style>
  <w:style w:type="paragraph" w:styleId="En-tte">
    <w:name w:val="header"/>
    <w:basedOn w:val="Normal"/>
    <w:link w:val="En-tteCar"/>
    <w:uiPriority w:val="99"/>
    <w:unhideWhenUsed/>
    <w:rsid w:val="00264906"/>
    <w:pPr>
      <w:tabs>
        <w:tab w:val="center" w:pos="4153"/>
        <w:tab w:val="right" w:pos="8306"/>
      </w:tabs>
      <w:spacing w:after="0" w:line="240" w:lineRule="auto"/>
    </w:pPr>
  </w:style>
  <w:style w:type="character" w:customStyle="1" w:styleId="En-tteCar">
    <w:name w:val="En-tête Car"/>
    <w:basedOn w:val="Policepardfaut"/>
    <w:link w:val="En-tte"/>
    <w:uiPriority w:val="99"/>
    <w:rsid w:val="00264906"/>
    <w:rPr>
      <w:rFonts w:ascii="Calibri" w:eastAsia="Times New Roman" w:hAnsi="Calibri" w:cs="Arial"/>
      <w:sz w:val="20"/>
      <w:szCs w:val="20"/>
      <w:lang w:val="fr-FR" w:eastAsia="fr-FR"/>
    </w:rPr>
  </w:style>
  <w:style w:type="paragraph" w:styleId="Pieddepage">
    <w:name w:val="footer"/>
    <w:basedOn w:val="Normal"/>
    <w:link w:val="PieddepageCar"/>
    <w:uiPriority w:val="99"/>
    <w:unhideWhenUsed/>
    <w:rsid w:val="0026490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64906"/>
    <w:rPr>
      <w:rFonts w:ascii="Calibri" w:eastAsia="Times New Roman" w:hAnsi="Calibri" w:cs="Arial"/>
      <w:sz w:val="20"/>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906"/>
    <w:pPr>
      <w:jc w:val="both"/>
    </w:pPr>
    <w:rPr>
      <w:rFonts w:ascii="Calibri" w:eastAsia="Times New Roman" w:hAnsi="Calibri" w:cs="Arial"/>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64906"/>
  </w:style>
  <w:style w:type="character" w:customStyle="1" w:styleId="NotedebasdepageCar">
    <w:name w:val="Note de bas de page Car"/>
    <w:basedOn w:val="Policepardfaut"/>
    <w:link w:val="Notedebasdepage"/>
    <w:uiPriority w:val="99"/>
    <w:semiHidden/>
    <w:rsid w:val="00264906"/>
    <w:rPr>
      <w:rFonts w:ascii="Calibri" w:eastAsia="Times New Roman" w:hAnsi="Calibri" w:cs="Arial"/>
      <w:sz w:val="20"/>
      <w:szCs w:val="20"/>
      <w:lang w:val="fr-FR" w:eastAsia="fr-FR"/>
    </w:rPr>
  </w:style>
  <w:style w:type="character" w:styleId="Appelnotedebasdep">
    <w:name w:val="footnote reference"/>
    <w:uiPriority w:val="99"/>
    <w:semiHidden/>
    <w:unhideWhenUsed/>
    <w:rsid w:val="00264906"/>
    <w:rPr>
      <w:vertAlign w:val="superscript"/>
    </w:rPr>
  </w:style>
  <w:style w:type="paragraph" w:styleId="En-tte">
    <w:name w:val="header"/>
    <w:basedOn w:val="Normal"/>
    <w:link w:val="En-tteCar"/>
    <w:uiPriority w:val="99"/>
    <w:unhideWhenUsed/>
    <w:rsid w:val="00264906"/>
    <w:pPr>
      <w:tabs>
        <w:tab w:val="center" w:pos="4153"/>
        <w:tab w:val="right" w:pos="8306"/>
      </w:tabs>
      <w:spacing w:after="0" w:line="240" w:lineRule="auto"/>
    </w:pPr>
  </w:style>
  <w:style w:type="character" w:customStyle="1" w:styleId="En-tteCar">
    <w:name w:val="En-tête Car"/>
    <w:basedOn w:val="Policepardfaut"/>
    <w:link w:val="En-tte"/>
    <w:uiPriority w:val="99"/>
    <w:rsid w:val="00264906"/>
    <w:rPr>
      <w:rFonts w:ascii="Calibri" w:eastAsia="Times New Roman" w:hAnsi="Calibri" w:cs="Arial"/>
      <w:sz w:val="20"/>
      <w:szCs w:val="20"/>
      <w:lang w:val="fr-FR" w:eastAsia="fr-FR"/>
    </w:rPr>
  </w:style>
  <w:style w:type="paragraph" w:styleId="Pieddepage">
    <w:name w:val="footer"/>
    <w:basedOn w:val="Normal"/>
    <w:link w:val="PieddepageCar"/>
    <w:uiPriority w:val="99"/>
    <w:unhideWhenUsed/>
    <w:rsid w:val="0026490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264906"/>
    <w:rPr>
      <w:rFonts w:ascii="Calibri" w:eastAsia="Times New Roman" w:hAnsi="Calibri" w:cs="Arial"/>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6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642</Words>
  <Characters>3660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2020-03-18T10:55:00Z</dcterms:created>
  <dcterms:modified xsi:type="dcterms:W3CDTF">2020-03-18T10:57:00Z</dcterms:modified>
</cp:coreProperties>
</file>