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99E" w:rsidRPr="00A1425A" w:rsidRDefault="0013199E" w:rsidP="0013199E">
      <w:pPr>
        <w:spacing w:line="360" w:lineRule="auto"/>
        <w:jc w:val="center"/>
        <w:rPr>
          <w:rFonts w:ascii="Comic Sans MS" w:eastAsia="Gungsuh" w:hAnsi="Comic Sans MS" w:cs="Arial"/>
          <w:b/>
          <w:bCs/>
          <w:i/>
          <w:iCs/>
          <w:sz w:val="36"/>
          <w:szCs w:val="36"/>
          <w:u w:val="single"/>
        </w:rPr>
      </w:pPr>
      <w:r w:rsidRPr="00A1425A">
        <w:rPr>
          <w:rFonts w:ascii="Comic Sans MS" w:eastAsia="Gungsuh" w:hAnsi="Comic Sans MS" w:cs="Arial"/>
          <w:b/>
          <w:bCs/>
          <w:i/>
          <w:iCs/>
          <w:sz w:val="36"/>
          <w:szCs w:val="36"/>
          <w:u w:val="single"/>
        </w:rPr>
        <w:t>LE  MARCHE   DE  TRAVAUX</w:t>
      </w:r>
    </w:p>
    <w:p w:rsidR="0013199E" w:rsidRDefault="0013199E" w:rsidP="0013199E">
      <w:pPr>
        <w:spacing w:line="360" w:lineRule="auto"/>
        <w:jc w:val="both"/>
        <w:rPr>
          <w:rFonts w:ascii="Arial" w:hAnsi="Arial" w:cs="Arial"/>
        </w:rPr>
      </w:pPr>
    </w:p>
    <w:p w:rsidR="0013199E" w:rsidRDefault="0013199E" w:rsidP="0013199E">
      <w:pPr>
        <w:spacing w:line="360" w:lineRule="auto"/>
        <w:jc w:val="both"/>
        <w:rPr>
          <w:rFonts w:ascii="Arial" w:hAnsi="Arial" w:cs="Arial"/>
        </w:rPr>
      </w:pPr>
      <w:r>
        <w:rPr>
          <w:rFonts w:ascii="Arial" w:hAnsi="Arial" w:cs="Arial"/>
        </w:rPr>
        <w:t xml:space="preserve">        On définit le marché d’une opération publique au sens réglementaire et législatif, comme étant un contrat passé conformément au conditions particulières dictées  par la loi qui régit les marchés publiques, à savoir le : </w:t>
      </w:r>
      <w:r w:rsidRPr="0014014E">
        <w:rPr>
          <w:rFonts w:ascii="Arial" w:hAnsi="Arial" w:cs="Arial"/>
          <w:b/>
          <w:bCs/>
        </w:rPr>
        <w:t>code des marchés publiques</w:t>
      </w:r>
      <w:r>
        <w:rPr>
          <w:rFonts w:ascii="Arial" w:hAnsi="Arial" w:cs="Arial"/>
        </w:rPr>
        <w:t>.</w:t>
      </w:r>
    </w:p>
    <w:p w:rsidR="0013199E" w:rsidRDefault="0013199E" w:rsidP="001A0482">
      <w:pPr>
        <w:spacing w:line="360" w:lineRule="auto"/>
        <w:jc w:val="both"/>
        <w:rPr>
          <w:rFonts w:ascii="Arial" w:hAnsi="Arial" w:cs="Arial"/>
        </w:rPr>
      </w:pPr>
      <w:r>
        <w:rPr>
          <w:rFonts w:ascii="Arial" w:hAnsi="Arial" w:cs="Arial"/>
        </w:rPr>
        <w:t xml:space="preserve">        Le code des marchés </w:t>
      </w:r>
      <w:r w:rsidR="00A1425A">
        <w:rPr>
          <w:rFonts w:ascii="Arial" w:hAnsi="Arial" w:cs="Arial"/>
        </w:rPr>
        <w:t>publics</w:t>
      </w:r>
      <w:r>
        <w:rPr>
          <w:rFonts w:ascii="Arial" w:hAnsi="Arial" w:cs="Arial"/>
        </w:rPr>
        <w:t xml:space="preserve"> est contenu dans le décret n° </w:t>
      </w:r>
      <w:r w:rsidR="001A0482">
        <w:rPr>
          <w:rFonts w:ascii="Arial" w:hAnsi="Arial" w:cs="Arial" w:hint="cs"/>
          <w:rtl/>
        </w:rPr>
        <w:t>10</w:t>
      </w:r>
      <w:r>
        <w:rPr>
          <w:rFonts w:ascii="Arial" w:hAnsi="Arial" w:cs="Arial"/>
        </w:rPr>
        <w:t>/</w:t>
      </w:r>
      <w:r w:rsidR="001A0482">
        <w:rPr>
          <w:rFonts w:ascii="Arial" w:hAnsi="Arial" w:cs="Arial" w:hint="cs"/>
          <w:rtl/>
        </w:rPr>
        <w:t>236</w:t>
      </w:r>
      <w:r>
        <w:rPr>
          <w:rFonts w:ascii="Arial" w:hAnsi="Arial" w:cs="Arial"/>
        </w:rPr>
        <w:t xml:space="preserve"> du </w:t>
      </w:r>
      <w:r w:rsidR="001A0482">
        <w:rPr>
          <w:rFonts w:ascii="Arial" w:hAnsi="Arial" w:cs="Arial" w:hint="cs"/>
          <w:rtl/>
        </w:rPr>
        <w:t>07</w:t>
      </w:r>
      <w:r>
        <w:rPr>
          <w:rFonts w:ascii="Arial" w:hAnsi="Arial" w:cs="Arial"/>
        </w:rPr>
        <w:t xml:space="preserve"> </w:t>
      </w:r>
      <w:r w:rsidR="001A0482">
        <w:rPr>
          <w:rFonts w:ascii="Arial" w:hAnsi="Arial" w:cs="Arial"/>
        </w:rPr>
        <w:t>octobre</w:t>
      </w:r>
      <w:r>
        <w:rPr>
          <w:rFonts w:ascii="Arial" w:hAnsi="Arial" w:cs="Arial"/>
        </w:rPr>
        <w:t xml:space="preserve"> </w:t>
      </w:r>
      <w:r w:rsidR="001A0482">
        <w:rPr>
          <w:rFonts w:ascii="Arial" w:hAnsi="Arial" w:cs="Arial"/>
        </w:rPr>
        <w:t>2010.</w:t>
      </w:r>
    </w:p>
    <w:p w:rsidR="0013199E" w:rsidRDefault="0013199E" w:rsidP="0013199E">
      <w:pPr>
        <w:spacing w:line="360" w:lineRule="auto"/>
        <w:jc w:val="both"/>
        <w:rPr>
          <w:rFonts w:ascii="Arial" w:hAnsi="Arial" w:cs="Arial"/>
        </w:rPr>
      </w:pPr>
      <w:r>
        <w:rPr>
          <w:rFonts w:ascii="Arial" w:hAnsi="Arial" w:cs="Arial"/>
        </w:rPr>
        <w:t xml:space="preserve">     Le code des marchés publics concerne essentiellement les opérations dont les dépenses sont totalement ou partiellement supportés par le trésor public. Ainsi ces opérations sont celles qui relèvent :</w:t>
      </w:r>
    </w:p>
    <w:p w:rsidR="0013199E" w:rsidRDefault="0013199E" w:rsidP="00A1425A">
      <w:pPr>
        <w:numPr>
          <w:ilvl w:val="0"/>
          <w:numId w:val="1"/>
        </w:numPr>
        <w:tabs>
          <w:tab w:val="clear" w:pos="975"/>
        </w:tabs>
        <w:spacing w:line="360" w:lineRule="auto"/>
        <w:ind w:left="709" w:hanging="283"/>
        <w:jc w:val="both"/>
        <w:rPr>
          <w:rFonts w:ascii="Arial" w:hAnsi="Arial" w:cs="Arial"/>
        </w:rPr>
      </w:pPr>
      <w:r>
        <w:rPr>
          <w:rFonts w:ascii="Arial" w:hAnsi="Arial" w:cs="Arial"/>
        </w:rPr>
        <w:t xml:space="preserve">des administrations publiques et les organismes nationaux indépendants, tel que les tribunaux, les cours d’assises, l’assemblée nationale, le </w:t>
      </w:r>
      <w:r w:rsidR="001A0482">
        <w:rPr>
          <w:rFonts w:ascii="Arial" w:hAnsi="Arial" w:cs="Arial"/>
        </w:rPr>
        <w:t>sénat</w:t>
      </w:r>
      <w:r>
        <w:rPr>
          <w:rFonts w:ascii="Arial" w:hAnsi="Arial" w:cs="Arial"/>
        </w:rPr>
        <w:t>…etc.</w:t>
      </w:r>
    </w:p>
    <w:p w:rsidR="0013199E" w:rsidRDefault="0013199E" w:rsidP="00A1425A">
      <w:pPr>
        <w:numPr>
          <w:ilvl w:val="0"/>
          <w:numId w:val="1"/>
        </w:numPr>
        <w:tabs>
          <w:tab w:val="clear" w:pos="975"/>
        </w:tabs>
        <w:spacing w:line="360" w:lineRule="auto"/>
        <w:ind w:left="709" w:hanging="283"/>
        <w:jc w:val="both"/>
        <w:rPr>
          <w:rFonts w:ascii="Arial" w:hAnsi="Arial" w:cs="Arial"/>
        </w:rPr>
      </w:pPr>
      <w:r>
        <w:rPr>
          <w:rFonts w:ascii="Arial" w:hAnsi="Arial" w:cs="Arial"/>
        </w:rPr>
        <w:t>des wilayas, et les communes, et autres collectivités locales.</w:t>
      </w:r>
    </w:p>
    <w:p w:rsidR="0013199E" w:rsidRDefault="0013199E" w:rsidP="00A1425A">
      <w:pPr>
        <w:numPr>
          <w:ilvl w:val="0"/>
          <w:numId w:val="1"/>
        </w:numPr>
        <w:tabs>
          <w:tab w:val="clear" w:pos="975"/>
        </w:tabs>
        <w:spacing w:line="360" w:lineRule="auto"/>
        <w:ind w:left="709" w:hanging="283"/>
        <w:jc w:val="both"/>
        <w:rPr>
          <w:rFonts w:ascii="Arial" w:hAnsi="Arial" w:cs="Arial"/>
        </w:rPr>
      </w:pPr>
      <w:r>
        <w:rPr>
          <w:rFonts w:ascii="Arial" w:hAnsi="Arial" w:cs="Arial"/>
        </w:rPr>
        <w:t xml:space="preserve">des organismes publics à caractère administratif, tel que : la CASNOS, la CNAS, la CAVNOS, les banques, les trésoreries de wilayas, les directions de la conservation foncière,…etc. </w:t>
      </w:r>
    </w:p>
    <w:p w:rsidR="0013199E" w:rsidRDefault="0013199E" w:rsidP="00A1425A">
      <w:pPr>
        <w:numPr>
          <w:ilvl w:val="0"/>
          <w:numId w:val="1"/>
        </w:numPr>
        <w:tabs>
          <w:tab w:val="clear" w:pos="975"/>
        </w:tabs>
        <w:spacing w:line="360" w:lineRule="auto"/>
        <w:ind w:left="709" w:hanging="283"/>
        <w:jc w:val="both"/>
        <w:rPr>
          <w:rFonts w:ascii="Arial" w:hAnsi="Arial" w:cs="Arial"/>
        </w:rPr>
      </w:pPr>
      <w:r>
        <w:rPr>
          <w:rFonts w:ascii="Arial" w:hAnsi="Arial" w:cs="Arial"/>
        </w:rPr>
        <w:t>Les centres, et autres laboratoires de recherche et de développement, relevant du secteur public.</w:t>
      </w:r>
    </w:p>
    <w:p w:rsidR="0013199E" w:rsidRDefault="0013199E" w:rsidP="00A1425A">
      <w:pPr>
        <w:numPr>
          <w:ilvl w:val="0"/>
          <w:numId w:val="1"/>
        </w:numPr>
        <w:tabs>
          <w:tab w:val="clear" w:pos="975"/>
        </w:tabs>
        <w:spacing w:line="360" w:lineRule="auto"/>
        <w:ind w:left="709" w:hanging="283"/>
        <w:jc w:val="both"/>
        <w:rPr>
          <w:rFonts w:ascii="Arial" w:hAnsi="Arial" w:cs="Arial"/>
        </w:rPr>
      </w:pPr>
      <w:r>
        <w:rPr>
          <w:rFonts w:ascii="Arial" w:hAnsi="Arial" w:cs="Arial"/>
        </w:rPr>
        <w:t>Les organismes publics à caractère scientifique et technologique, tel que les universités, et autres instituts de formation.</w:t>
      </w:r>
    </w:p>
    <w:p w:rsidR="0013199E" w:rsidRDefault="0013199E" w:rsidP="00A1425A">
      <w:pPr>
        <w:numPr>
          <w:ilvl w:val="0"/>
          <w:numId w:val="1"/>
        </w:numPr>
        <w:tabs>
          <w:tab w:val="clear" w:pos="975"/>
        </w:tabs>
        <w:spacing w:line="360" w:lineRule="auto"/>
        <w:ind w:left="709" w:hanging="283"/>
        <w:jc w:val="both"/>
        <w:rPr>
          <w:rFonts w:ascii="Arial" w:hAnsi="Arial" w:cs="Arial"/>
        </w:rPr>
      </w:pPr>
      <w:r>
        <w:rPr>
          <w:rFonts w:ascii="Arial" w:hAnsi="Arial" w:cs="Arial"/>
        </w:rPr>
        <w:t>Les organismes publics à caractère scientifiques, culturel, et professionnel.</w:t>
      </w:r>
    </w:p>
    <w:p w:rsidR="0013199E" w:rsidRDefault="0013199E" w:rsidP="00A1425A">
      <w:pPr>
        <w:numPr>
          <w:ilvl w:val="0"/>
          <w:numId w:val="1"/>
        </w:numPr>
        <w:tabs>
          <w:tab w:val="clear" w:pos="975"/>
        </w:tabs>
        <w:spacing w:line="360" w:lineRule="auto"/>
        <w:ind w:left="709" w:hanging="283"/>
        <w:jc w:val="both"/>
        <w:rPr>
          <w:rFonts w:ascii="Arial" w:hAnsi="Arial" w:cs="Arial"/>
        </w:rPr>
      </w:pPr>
      <w:r>
        <w:rPr>
          <w:rFonts w:ascii="Arial" w:hAnsi="Arial" w:cs="Arial"/>
        </w:rPr>
        <w:t>Les organismes publics à caractère industriel et commercial.</w:t>
      </w:r>
    </w:p>
    <w:p w:rsidR="0013199E" w:rsidRDefault="0013199E" w:rsidP="0013199E">
      <w:pPr>
        <w:spacing w:line="360" w:lineRule="auto"/>
        <w:jc w:val="both"/>
        <w:rPr>
          <w:rFonts w:ascii="Arial" w:hAnsi="Arial" w:cs="Arial"/>
        </w:rPr>
      </w:pPr>
    </w:p>
    <w:p w:rsidR="0013199E" w:rsidRDefault="0013199E" w:rsidP="001A0482">
      <w:pPr>
        <w:spacing w:line="360" w:lineRule="auto"/>
        <w:jc w:val="both"/>
        <w:rPr>
          <w:rFonts w:ascii="Arial" w:hAnsi="Arial" w:cs="Arial"/>
        </w:rPr>
      </w:pPr>
      <w:r>
        <w:rPr>
          <w:rFonts w:ascii="Arial" w:hAnsi="Arial" w:cs="Arial"/>
        </w:rPr>
        <w:t xml:space="preserve">        La passation des marchés publics est obligatoire, et ce conformément au code des marchés publics (décret n° </w:t>
      </w:r>
      <w:r w:rsidR="001A0482">
        <w:rPr>
          <w:rFonts w:ascii="Arial" w:hAnsi="Arial" w:cs="Arial" w:hint="cs"/>
          <w:rtl/>
        </w:rPr>
        <w:t>10</w:t>
      </w:r>
      <w:r w:rsidR="001A0482">
        <w:rPr>
          <w:rFonts w:ascii="Arial" w:hAnsi="Arial" w:cs="Arial"/>
        </w:rPr>
        <w:t>/</w:t>
      </w:r>
      <w:r w:rsidR="001A0482">
        <w:rPr>
          <w:rFonts w:ascii="Arial" w:hAnsi="Arial" w:cs="Arial" w:hint="cs"/>
          <w:rtl/>
        </w:rPr>
        <w:t>236</w:t>
      </w:r>
      <w:r w:rsidR="001A0482">
        <w:rPr>
          <w:rFonts w:ascii="Arial" w:hAnsi="Arial" w:cs="Arial"/>
        </w:rPr>
        <w:t xml:space="preserve"> du </w:t>
      </w:r>
      <w:r w:rsidR="001A0482">
        <w:rPr>
          <w:rFonts w:ascii="Arial" w:hAnsi="Arial" w:cs="Arial" w:hint="cs"/>
          <w:rtl/>
        </w:rPr>
        <w:t>07</w:t>
      </w:r>
      <w:r w:rsidR="001A0482">
        <w:rPr>
          <w:rFonts w:ascii="Arial" w:hAnsi="Arial" w:cs="Arial"/>
        </w:rPr>
        <w:t xml:space="preserve"> octobre 2010.</w:t>
      </w:r>
      <w:r>
        <w:rPr>
          <w:rFonts w:ascii="Arial" w:hAnsi="Arial" w:cs="Arial"/>
        </w:rPr>
        <w:t>),  quand le montant de l’opération engagée à la réalisation  dépasse les montants suivants :</w:t>
      </w:r>
    </w:p>
    <w:p w:rsidR="0013199E" w:rsidRDefault="0013199E" w:rsidP="0013199E">
      <w:pPr>
        <w:spacing w:line="360" w:lineRule="auto"/>
        <w:jc w:val="both"/>
        <w:rPr>
          <w:rFonts w:ascii="Arial" w:hAnsi="Arial" w:cs="Arial"/>
        </w:rPr>
      </w:pPr>
    </w:p>
    <w:p w:rsidR="0013199E" w:rsidRDefault="0013199E" w:rsidP="001A0482">
      <w:pPr>
        <w:numPr>
          <w:ilvl w:val="0"/>
          <w:numId w:val="2"/>
        </w:numPr>
        <w:tabs>
          <w:tab w:val="clear" w:pos="1170"/>
          <w:tab w:val="num" w:pos="709"/>
        </w:tabs>
        <w:spacing w:line="360" w:lineRule="auto"/>
        <w:ind w:left="851" w:hanging="425"/>
        <w:jc w:val="both"/>
        <w:rPr>
          <w:rFonts w:ascii="Arial" w:hAnsi="Arial" w:cs="Arial"/>
        </w:rPr>
      </w:pPr>
      <w:r w:rsidRPr="00FD22B2">
        <w:rPr>
          <w:rFonts w:ascii="Arial" w:hAnsi="Arial" w:cs="Arial"/>
          <w:b/>
          <w:bCs/>
        </w:rPr>
        <w:t xml:space="preserve">Le montant de </w:t>
      </w:r>
      <w:r w:rsidR="001A0482">
        <w:rPr>
          <w:rFonts w:ascii="Arial" w:hAnsi="Arial" w:cs="Arial"/>
          <w:b/>
          <w:bCs/>
        </w:rPr>
        <w:t>huit</w:t>
      </w:r>
      <w:r w:rsidRPr="00FD22B2">
        <w:rPr>
          <w:rFonts w:ascii="Arial" w:hAnsi="Arial" w:cs="Arial"/>
          <w:b/>
          <w:bCs/>
        </w:rPr>
        <w:t xml:space="preserve"> millions de Dinars (</w:t>
      </w:r>
      <w:r w:rsidR="001A0482">
        <w:rPr>
          <w:rFonts w:ascii="Arial" w:hAnsi="Arial" w:cs="Arial"/>
          <w:b/>
          <w:bCs/>
        </w:rPr>
        <w:t>8</w:t>
      </w:r>
      <w:r>
        <w:rPr>
          <w:rFonts w:ascii="Arial" w:hAnsi="Arial" w:cs="Arial"/>
          <w:b/>
          <w:bCs/>
        </w:rPr>
        <w:t>.000.000,00</w:t>
      </w:r>
      <w:r w:rsidRPr="00FD22B2">
        <w:rPr>
          <w:rFonts w:ascii="Arial" w:hAnsi="Arial" w:cs="Arial"/>
          <w:b/>
          <w:bCs/>
        </w:rPr>
        <w:t xml:space="preserve"> DA</w:t>
      </w:r>
      <w:r>
        <w:rPr>
          <w:rFonts w:ascii="Arial" w:hAnsi="Arial" w:cs="Arial"/>
          <w:b/>
          <w:bCs/>
        </w:rPr>
        <w:t>)</w:t>
      </w:r>
      <w:r>
        <w:rPr>
          <w:rFonts w:ascii="Arial" w:hAnsi="Arial" w:cs="Arial"/>
        </w:rPr>
        <w:t>, pour les opérations d’acquisition  de fourniture, ainsi que les opération de réalisation de travaux.</w:t>
      </w:r>
    </w:p>
    <w:p w:rsidR="0013199E" w:rsidRDefault="0013199E" w:rsidP="00A1425A">
      <w:pPr>
        <w:numPr>
          <w:ilvl w:val="0"/>
          <w:numId w:val="2"/>
        </w:numPr>
        <w:tabs>
          <w:tab w:val="clear" w:pos="1170"/>
          <w:tab w:val="num" w:pos="709"/>
        </w:tabs>
        <w:spacing w:line="360" w:lineRule="auto"/>
        <w:ind w:left="851" w:hanging="425"/>
        <w:jc w:val="both"/>
        <w:rPr>
          <w:rFonts w:ascii="Arial" w:hAnsi="Arial" w:cs="Arial"/>
        </w:rPr>
      </w:pPr>
      <w:r>
        <w:rPr>
          <w:rFonts w:ascii="Arial" w:hAnsi="Arial" w:cs="Arial"/>
        </w:rPr>
        <w:t xml:space="preserve"> </w:t>
      </w:r>
      <w:r w:rsidRPr="003468C6">
        <w:rPr>
          <w:rFonts w:ascii="Arial" w:hAnsi="Arial" w:cs="Arial"/>
          <w:b/>
          <w:bCs/>
        </w:rPr>
        <w:t>Le montant de quatre millions de Dinars (</w:t>
      </w:r>
      <w:r>
        <w:rPr>
          <w:rFonts w:ascii="Arial" w:hAnsi="Arial" w:cs="Arial"/>
          <w:b/>
          <w:bCs/>
        </w:rPr>
        <w:t>4.000.000,00</w:t>
      </w:r>
      <w:r w:rsidRPr="003468C6">
        <w:rPr>
          <w:rFonts w:ascii="Arial" w:hAnsi="Arial" w:cs="Arial"/>
          <w:b/>
          <w:bCs/>
        </w:rPr>
        <w:t xml:space="preserve"> DA</w:t>
      </w:r>
      <w:r>
        <w:rPr>
          <w:rFonts w:ascii="Arial" w:hAnsi="Arial" w:cs="Arial"/>
          <w:b/>
          <w:bCs/>
        </w:rPr>
        <w:t>)</w:t>
      </w:r>
      <w:r>
        <w:rPr>
          <w:rFonts w:ascii="Arial" w:hAnsi="Arial" w:cs="Arial"/>
        </w:rPr>
        <w:t>, quant il s’agit d’opération de réalisation d’études et de prestation de services.</w:t>
      </w:r>
    </w:p>
    <w:p w:rsidR="0013199E" w:rsidRDefault="001A0482" w:rsidP="0013199E">
      <w:pPr>
        <w:spacing w:line="360" w:lineRule="auto"/>
        <w:ind w:left="810"/>
        <w:jc w:val="both"/>
        <w:rPr>
          <w:rFonts w:ascii="Arial" w:hAnsi="Arial" w:cs="Arial"/>
        </w:rPr>
      </w:pPr>
      <w:r>
        <w:rPr>
          <w:rFonts w:ascii="Arial" w:hAnsi="Arial" w:cs="Arial"/>
        </w:rPr>
        <w:t>néanmoins il est nécessaire de recourir u une consultation de 03 prestataires.</w:t>
      </w:r>
    </w:p>
    <w:p w:rsidR="00A1425A" w:rsidRDefault="001A0482" w:rsidP="009162B7">
      <w:pPr>
        <w:spacing w:line="360" w:lineRule="auto"/>
        <w:ind w:left="810"/>
        <w:jc w:val="both"/>
        <w:rPr>
          <w:rFonts w:ascii="Arial" w:hAnsi="Arial" w:cs="Arial"/>
        </w:rPr>
      </w:pPr>
      <w:r>
        <w:rPr>
          <w:rFonts w:ascii="Arial" w:hAnsi="Arial" w:cs="Arial"/>
        </w:rPr>
        <w:t xml:space="preserve">n'est pas objet à consultation toute opération d'acquisition de </w:t>
      </w:r>
      <w:proofErr w:type="spellStart"/>
      <w:r>
        <w:rPr>
          <w:rFonts w:ascii="Arial" w:hAnsi="Arial" w:cs="Arial"/>
        </w:rPr>
        <w:t>fourntiures</w:t>
      </w:r>
      <w:proofErr w:type="spellEnd"/>
      <w:r>
        <w:rPr>
          <w:rFonts w:ascii="Arial" w:hAnsi="Arial" w:cs="Arial"/>
        </w:rPr>
        <w:t xml:space="preserve"> ou réalisation de travaux ne dépassant pas le montant de </w:t>
      </w:r>
      <w:r>
        <w:rPr>
          <w:rFonts w:ascii="Arial" w:hAnsi="Arial" w:cs="Arial"/>
          <w:b/>
          <w:bCs/>
        </w:rPr>
        <w:t>500.000,00</w:t>
      </w:r>
      <w:r w:rsidRPr="003468C6">
        <w:rPr>
          <w:rFonts w:ascii="Arial" w:hAnsi="Arial" w:cs="Arial"/>
          <w:b/>
          <w:bCs/>
        </w:rPr>
        <w:t xml:space="preserve"> DA</w:t>
      </w:r>
      <w:r>
        <w:rPr>
          <w:rFonts w:ascii="Arial" w:hAnsi="Arial" w:cs="Arial"/>
          <w:b/>
          <w:bCs/>
        </w:rPr>
        <w:t xml:space="preserve">, et toute prestation de service ne dépassant pas </w:t>
      </w:r>
      <w:r w:rsidR="009162B7">
        <w:rPr>
          <w:rFonts w:ascii="Arial" w:hAnsi="Arial" w:cs="Arial"/>
          <w:b/>
          <w:bCs/>
        </w:rPr>
        <w:t>200.000,00</w:t>
      </w:r>
      <w:r w:rsidR="009162B7" w:rsidRPr="003468C6">
        <w:rPr>
          <w:rFonts w:ascii="Arial" w:hAnsi="Arial" w:cs="Arial"/>
          <w:b/>
          <w:bCs/>
        </w:rPr>
        <w:t xml:space="preserve"> DA</w:t>
      </w:r>
      <w:r w:rsidR="009162B7">
        <w:rPr>
          <w:rFonts w:ascii="Arial" w:hAnsi="Arial" w:cs="Arial"/>
          <w:b/>
          <w:bCs/>
        </w:rPr>
        <w:t>.</w:t>
      </w:r>
    </w:p>
    <w:p w:rsidR="00A1425A" w:rsidRDefault="00A1425A" w:rsidP="0013199E">
      <w:pPr>
        <w:spacing w:line="360" w:lineRule="auto"/>
        <w:ind w:left="810"/>
        <w:jc w:val="both"/>
        <w:rPr>
          <w:rFonts w:ascii="Arial" w:hAnsi="Arial" w:cs="Arial"/>
        </w:rPr>
      </w:pPr>
    </w:p>
    <w:p w:rsidR="0013199E" w:rsidRDefault="0013199E" w:rsidP="0013199E">
      <w:pPr>
        <w:spacing w:line="360" w:lineRule="auto"/>
        <w:jc w:val="both"/>
        <w:rPr>
          <w:rFonts w:ascii="Arial" w:hAnsi="Arial" w:cs="Arial"/>
          <w:b/>
          <w:bCs/>
        </w:rPr>
      </w:pPr>
      <w:r>
        <w:rPr>
          <w:rFonts w:ascii="Arial" w:hAnsi="Arial" w:cs="Arial"/>
          <w:b/>
          <w:bCs/>
        </w:rPr>
        <w:t xml:space="preserve">LES </w:t>
      </w:r>
      <w:r w:rsidRPr="00FD22B2">
        <w:rPr>
          <w:rFonts w:ascii="Arial" w:hAnsi="Arial" w:cs="Arial"/>
          <w:b/>
          <w:bCs/>
        </w:rPr>
        <w:t xml:space="preserve">TYPES </w:t>
      </w:r>
      <w:r>
        <w:rPr>
          <w:rFonts w:ascii="Arial" w:hAnsi="Arial" w:cs="Arial"/>
          <w:b/>
          <w:bCs/>
        </w:rPr>
        <w:t xml:space="preserve"> </w:t>
      </w:r>
      <w:r w:rsidRPr="00FD22B2">
        <w:rPr>
          <w:rFonts w:ascii="Arial" w:hAnsi="Arial" w:cs="Arial"/>
          <w:b/>
          <w:bCs/>
        </w:rPr>
        <w:t xml:space="preserve">DE </w:t>
      </w:r>
      <w:r>
        <w:rPr>
          <w:rFonts w:ascii="Arial" w:hAnsi="Arial" w:cs="Arial"/>
          <w:b/>
          <w:bCs/>
        </w:rPr>
        <w:t xml:space="preserve"> </w:t>
      </w:r>
      <w:r w:rsidRPr="00FD22B2">
        <w:rPr>
          <w:rFonts w:ascii="Arial" w:hAnsi="Arial" w:cs="Arial"/>
          <w:b/>
          <w:bCs/>
        </w:rPr>
        <w:t>MARCHES :</w:t>
      </w:r>
    </w:p>
    <w:p w:rsidR="0013199E" w:rsidRDefault="0013199E" w:rsidP="0013199E">
      <w:pPr>
        <w:spacing w:line="360" w:lineRule="auto"/>
        <w:jc w:val="both"/>
        <w:rPr>
          <w:rFonts w:ascii="Arial" w:hAnsi="Arial" w:cs="Arial"/>
        </w:rPr>
      </w:pPr>
      <w:r>
        <w:rPr>
          <w:rFonts w:ascii="Arial" w:hAnsi="Arial" w:cs="Arial"/>
        </w:rPr>
        <w:t xml:space="preserve">   Conformément au code des marchés publics en vigueur, les marchés sont classés en quatre (04) catégories distinctes, que nous présenterons de la manière suivante :</w:t>
      </w:r>
    </w:p>
    <w:p w:rsidR="0013199E" w:rsidRDefault="0013199E" w:rsidP="0013199E">
      <w:pPr>
        <w:spacing w:line="360" w:lineRule="auto"/>
        <w:jc w:val="both"/>
        <w:rPr>
          <w:rFonts w:ascii="Arial" w:hAnsi="Arial" w:cs="Arial"/>
        </w:rPr>
      </w:pPr>
    </w:p>
    <w:p w:rsidR="0013199E" w:rsidRPr="00E964C1" w:rsidRDefault="0013199E" w:rsidP="00E964C1">
      <w:pPr>
        <w:numPr>
          <w:ilvl w:val="0"/>
          <w:numId w:val="3"/>
        </w:numPr>
        <w:tabs>
          <w:tab w:val="clear" w:pos="975"/>
          <w:tab w:val="num" w:pos="284"/>
        </w:tabs>
        <w:spacing w:line="360" w:lineRule="auto"/>
        <w:ind w:hanging="975"/>
        <w:jc w:val="both"/>
        <w:rPr>
          <w:rFonts w:ascii="Arial" w:hAnsi="Arial" w:cs="Arial"/>
          <w:b/>
          <w:bCs/>
        </w:rPr>
      </w:pPr>
      <w:r w:rsidRPr="00B027C3">
        <w:rPr>
          <w:rFonts w:ascii="Arial" w:hAnsi="Arial" w:cs="Arial"/>
          <w:b/>
          <w:bCs/>
        </w:rPr>
        <w:t>marché d’acquisiti</w:t>
      </w:r>
      <w:r>
        <w:rPr>
          <w:rFonts w:ascii="Arial" w:hAnsi="Arial" w:cs="Arial"/>
          <w:b/>
          <w:bCs/>
        </w:rPr>
        <w:t>o</w:t>
      </w:r>
      <w:r w:rsidRPr="00B027C3">
        <w:rPr>
          <w:rFonts w:ascii="Arial" w:hAnsi="Arial" w:cs="Arial"/>
          <w:b/>
          <w:bCs/>
        </w:rPr>
        <w:t>n de fournitures :</w:t>
      </w:r>
    </w:p>
    <w:p w:rsidR="0013199E" w:rsidRDefault="00A1425A" w:rsidP="00E964C1">
      <w:pPr>
        <w:tabs>
          <w:tab w:val="num" w:pos="284"/>
        </w:tabs>
        <w:spacing w:line="360" w:lineRule="auto"/>
        <w:ind w:left="975" w:hanging="975"/>
        <w:jc w:val="both"/>
        <w:rPr>
          <w:rFonts w:ascii="Arial" w:hAnsi="Arial" w:cs="Arial"/>
          <w:rtl/>
          <w:lang w:bidi="ar-DZ"/>
        </w:rPr>
      </w:pPr>
      <w:r>
        <w:rPr>
          <w:rFonts w:ascii="Arial" w:hAnsi="Arial" w:cs="Arial"/>
        </w:rPr>
        <w:t xml:space="preserve">    </w:t>
      </w:r>
      <w:r w:rsidR="0013199E" w:rsidRPr="004965AA">
        <w:rPr>
          <w:rFonts w:ascii="Arial" w:hAnsi="Arial" w:cs="Arial"/>
        </w:rPr>
        <w:t>La passation de ce type de marché a pour objectif</w:t>
      </w:r>
      <w:r w:rsidR="0013199E">
        <w:rPr>
          <w:rFonts w:ascii="Arial" w:hAnsi="Arial" w:cs="Arial"/>
        </w:rPr>
        <w:t xml:space="preserve"> d’assurer les besoins des collectivités, administrations publiques, et autres organismes publics, en matière de diverses fournitures notamment et à titre d’exemple :</w:t>
      </w:r>
    </w:p>
    <w:p w:rsidR="0013199E"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acquisition de diverses denrées alimentaires, et équipements pour les résidences universitaires, hôpitaux …</w:t>
      </w:r>
      <w:proofErr w:type="spellStart"/>
      <w:r>
        <w:rPr>
          <w:rFonts w:ascii="Arial" w:hAnsi="Arial" w:cs="Arial"/>
        </w:rPr>
        <w:t>etc</w:t>
      </w:r>
      <w:proofErr w:type="spellEnd"/>
    </w:p>
    <w:p w:rsidR="0013199E"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acquisition de fournitures et équipements de bureaux pour des administrations publiques tels que : papeterie, mobiliers, fournitures et matériel  informatique,…etc.</w:t>
      </w:r>
    </w:p>
    <w:p w:rsidR="0013199E"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acquisition de machines et autres outils nécessaire aux ateliers, laboratoires, …etc.</w:t>
      </w:r>
    </w:p>
    <w:p w:rsidR="0013199E" w:rsidRPr="004965AA" w:rsidRDefault="0013199E" w:rsidP="00A1425A">
      <w:pPr>
        <w:tabs>
          <w:tab w:val="num" w:pos="284"/>
        </w:tabs>
        <w:spacing w:line="360" w:lineRule="auto"/>
        <w:ind w:left="1335" w:hanging="975"/>
        <w:jc w:val="both"/>
        <w:rPr>
          <w:rFonts w:ascii="Arial" w:hAnsi="Arial" w:cs="Arial"/>
        </w:rPr>
      </w:pPr>
    </w:p>
    <w:p w:rsidR="0013199E" w:rsidRPr="00E964C1" w:rsidRDefault="0013199E" w:rsidP="00E964C1">
      <w:pPr>
        <w:numPr>
          <w:ilvl w:val="0"/>
          <w:numId w:val="3"/>
        </w:numPr>
        <w:tabs>
          <w:tab w:val="clear" w:pos="975"/>
          <w:tab w:val="num" w:pos="284"/>
        </w:tabs>
        <w:spacing w:line="360" w:lineRule="auto"/>
        <w:ind w:hanging="975"/>
        <w:jc w:val="both"/>
        <w:rPr>
          <w:rFonts w:ascii="Arial" w:hAnsi="Arial" w:cs="Arial"/>
          <w:b/>
          <w:bCs/>
        </w:rPr>
      </w:pPr>
      <w:r w:rsidRPr="004965AA">
        <w:rPr>
          <w:rFonts w:ascii="Arial" w:hAnsi="Arial" w:cs="Arial"/>
          <w:b/>
          <w:bCs/>
        </w:rPr>
        <w:t>marché de réalisation de travaux :</w:t>
      </w:r>
    </w:p>
    <w:p w:rsidR="0013199E" w:rsidRDefault="0013199E" w:rsidP="00A1425A">
      <w:pPr>
        <w:tabs>
          <w:tab w:val="num" w:pos="284"/>
        </w:tabs>
        <w:spacing w:line="360" w:lineRule="auto"/>
        <w:ind w:left="975" w:hanging="975"/>
        <w:jc w:val="both"/>
        <w:rPr>
          <w:rFonts w:ascii="Arial" w:hAnsi="Arial" w:cs="Arial"/>
        </w:rPr>
      </w:pPr>
      <w:r>
        <w:rPr>
          <w:rFonts w:ascii="Arial" w:hAnsi="Arial" w:cs="Arial"/>
        </w:rPr>
        <w:t xml:space="preserve">      Ce type de marché concerne les opérations de réalisations des édifices et bâtiments publics, c'est-à-dire le domaine de la construction.</w:t>
      </w:r>
    </w:p>
    <w:p w:rsidR="0013199E" w:rsidRDefault="0013199E" w:rsidP="00A1425A">
      <w:pPr>
        <w:tabs>
          <w:tab w:val="num" w:pos="284"/>
        </w:tabs>
        <w:spacing w:line="360" w:lineRule="auto"/>
        <w:ind w:left="975" w:hanging="975"/>
        <w:jc w:val="both"/>
        <w:rPr>
          <w:rFonts w:ascii="Arial" w:hAnsi="Arial" w:cs="Arial"/>
        </w:rPr>
      </w:pPr>
      <w:r>
        <w:rPr>
          <w:rFonts w:ascii="Arial" w:hAnsi="Arial" w:cs="Arial"/>
        </w:rPr>
        <w:t xml:space="preserve">      Le marché de réalisation de travaux peut s’intéresser éventuellement à de différents types d’opérations :</w:t>
      </w:r>
    </w:p>
    <w:p w:rsidR="0013199E" w:rsidRPr="00E964C1" w:rsidRDefault="0013199E" w:rsidP="00E964C1">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opérations de réalisation de travaux de bâtiment neufs.</w:t>
      </w:r>
    </w:p>
    <w:p w:rsidR="0013199E" w:rsidRPr="00E964C1" w:rsidRDefault="0013199E" w:rsidP="00E964C1">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des opérations de travaux de  réhabilitation totale ou partielle  d’immeubles anciens existants.</w:t>
      </w:r>
    </w:p>
    <w:p w:rsidR="0013199E" w:rsidRPr="00E964C1" w:rsidRDefault="0013199E" w:rsidP="00E964C1">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 xml:space="preserve">des opérations de travaux de restauration et de rénovation d’immeubles anciens. </w:t>
      </w:r>
    </w:p>
    <w:p w:rsidR="0013199E" w:rsidRPr="00E964C1" w:rsidRDefault="0013199E" w:rsidP="00E964C1">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 xml:space="preserve">des opérations d’aménagements et de réaménagement  d’espaces  intérieurs et  extérieurs. </w:t>
      </w:r>
    </w:p>
    <w:p w:rsidR="0013199E" w:rsidRPr="00E964C1" w:rsidRDefault="0013199E" w:rsidP="00E964C1">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 xml:space="preserve">opérations de réalisation de travaux publics et autres grands ouvrages d’art, tels que ponts, routes, tunnels, chemins de fer…etc. </w:t>
      </w:r>
    </w:p>
    <w:p w:rsidR="0013199E"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Opération de réfection et de remise en état, d’embellissement, et de décoration d’espaces ou immeubles.</w:t>
      </w:r>
    </w:p>
    <w:p w:rsidR="0013199E" w:rsidRDefault="0013199E" w:rsidP="00A1425A">
      <w:pPr>
        <w:tabs>
          <w:tab w:val="num" w:pos="284"/>
        </w:tabs>
        <w:spacing w:line="360" w:lineRule="auto"/>
        <w:ind w:left="615" w:hanging="975"/>
        <w:jc w:val="both"/>
        <w:rPr>
          <w:rFonts w:ascii="Arial" w:hAnsi="Arial" w:cs="Arial"/>
          <w:b/>
          <w:bCs/>
        </w:rPr>
      </w:pPr>
    </w:p>
    <w:p w:rsidR="0013199E" w:rsidRPr="00E964C1" w:rsidRDefault="0013199E" w:rsidP="00E964C1">
      <w:pPr>
        <w:numPr>
          <w:ilvl w:val="0"/>
          <w:numId w:val="3"/>
        </w:numPr>
        <w:tabs>
          <w:tab w:val="clear" w:pos="975"/>
          <w:tab w:val="num" w:pos="284"/>
        </w:tabs>
        <w:spacing w:line="360" w:lineRule="auto"/>
        <w:ind w:hanging="975"/>
        <w:jc w:val="both"/>
        <w:rPr>
          <w:rFonts w:ascii="Arial" w:hAnsi="Arial" w:cs="Arial"/>
          <w:b/>
          <w:bCs/>
        </w:rPr>
      </w:pPr>
      <w:r w:rsidRPr="00864A17">
        <w:rPr>
          <w:rFonts w:ascii="Arial" w:hAnsi="Arial" w:cs="Arial"/>
          <w:b/>
          <w:bCs/>
        </w:rPr>
        <w:t>marché de prestation de services :</w:t>
      </w:r>
    </w:p>
    <w:p w:rsidR="0013199E" w:rsidRDefault="0013199E" w:rsidP="00A1425A">
      <w:pPr>
        <w:tabs>
          <w:tab w:val="num" w:pos="284"/>
        </w:tabs>
        <w:spacing w:line="360" w:lineRule="auto"/>
        <w:ind w:left="615" w:hanging="975"/>
        <w:jc w:val="both"/>
        <w:rPr>
          <w:rFonts w:ascii="Arial" w:hAnsi="Arial" w:cs="Arial"/>
        </w:rPr>
      </w:pPr>
      <w:r>
        <w:rPr>
          <w:rFonts w:ascii="Arial" w:hAnsi="Arial" w:cs="Arial"/>
        </w:rPr>
        <w:t xml:space="preserve">          Le</w:t>
      </w:r>
      <w:r w:rsidRPr="00864A17">
        <w:rPr>
          <w:rFonts w:ascii="Arial" w:hAnsi="Arial" w:cs="Arial"/>
        </w:rPr>
        <w:t xml:space="preserve"> marché </w:t>
      </w:r>
      <w:r>
        <w:rPr>
          <w:rFonts w:ascii="Arial" w:hAnsi="Arial" w:cs="Arial"/>
        </w:rPr>
        <w:t xml:space="preserve">de prestation de services, </w:t>
      </w:r>
      <w:r w:rsidRPr="00864A17">
        <w:rPr>
          <w:rFonts w:ascii="Arial" w:hAnsi="Arial" w:cs="Arial"/>
        </w:rPr>
        <w:t>concerne à son tour</w:t>
      </w:r>
      <w:r>
        <w:rPr>
          <w:rFonts w:ascii="Arial" w:hAnsi="Arial" w:cs="Arial"/>
        </w:rPr>
        <w:t>,</w:t>
      </w:r>
      <w:r w:rsidRPr="00864A17">
        <w:rPr>
          <w:rFonts w:ascii="Arial" w:hAnsi="Arial" w:cs="Arial"/>
        </w:rPr>
        <w:t xml:space="preserve"> les différentes opérations</w:t>
      </w:r>
      <w:r>
        <w:rPr>
          <w:rFonts w:ascii="Arial" w:hAnsi="Arial" w:cs="Arial"/>
        </w:rPr>
        <w:t xml:space="preserve"> relatives à la satisfaction des administrations, collectivités et autres organismes publics, en matière de services vitaux pour son fonctionnement.</w:t>
      </w:r>
    </w:p>
    <w:p w:rsidR="0013199E" w:rsidRDefault="0013199E" w:rsidP="00A1425A">
      <w:pPr>
        <w:tabs>
          <w:tab w:val="num" w:pos="284"/>
        </w:tabs>
        <w:spacing w:line="360" w:lineRule="auto"/>
        <w:ind w:left="615" w:hanging="975"/>
        <w:jc w:val="both"/>
        <w:rPr>
          <w:rFonts w:ascii="Arial" w:hAnsi="Arial" w:cs="Arial"/>
        </w:rPr>
      </w:pPr>
    </w:p>
    <w:p w:rsidR="0013199E" w:rsidRDefault="0013199E" w:rsidP="00A1425A">
      <w:pPr>
        <w:tabs>
          <w:tab w:val="num" w:pos="284"/>
        </w:tabs>
        <w:spacing w:line="360" w:lineRule="auto"/>
        <w:ind w:left="615" w:hanging="975"/>
        <w:jc w:val="both"/>
        <w:rPr>
          <w:rFonts w:ascii="Arial" w:hAnsi="Arial" w:cs="Arial"/>
        </w:rPr>
      </w:pPr>
      <w:r>
        <w:rPr>
          <w:rFonts w:ascii="Arial" w:hAnsi="Arial" w:cs="Arial"/>
        </w:rPr>
        <w:lastRenderedPageBreak/>
        <w:t xml:space="preserve">      </w:t>
      </w:r>
      <w:r w:rsidRPr="00864A17">
        <w:rPr>
          <w:rFonts w:ascii="Arial" w:hAnsi="Arial" w:cs="Arial"/>
        </w:rPr>
        <w:t xml:space="preserve"> </w:t>
      </w:r>
      <w:r>
        <w:rPr>
          <w:rFonts w:ascii="Arial" w:hAnsi="Arial" w:cs="Arial"/>
        </w:rPr>
        <w:t xml:space="preserve">  On pourrait énumérer à juste titre : </w:t>
      </w:r>
    </w:p>
    <w:p w:rsidR="0013199E" w:rsidRPr="00E964C1" w:rsidRDefault="0013199E" w:rsidP="00E964C1">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services de maintenance régulière et continues des équipements et installation techniques, tel que les installations frigorifiques, les réseaux de télésurveillance, réseaux d’intranet, entretien régulier des ascenseurs et monte charges…etc.</w:t>
      </w:r>
    </w:p>
    <w:p w:rsidR="0013199E" w:rsidRPr="00E964C1" w:rsidRDefault="0013199E" w:rsidP="00E964C1">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services continus, relatifs aux opérations de nettoyage et d’hygiène pour le compte des organismes publics.</w:t>
      </w:r>
    </w:p>
    <w:p w:rsidR="0013199E"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 xml:space="preserve">Les opérations concernant le transport des personnels, étudiants, touristes, et autres pour le compte d’un organisme public. </w:t>
      </w:r>
    </w:p>
    <w:p w:rsidR="0013199E" w:rsidRPr="00864A17" w:rsidRDefault="0013199E" w:rsidP="00A1425A">
      <w:pPr>
        <w:tabs>
          <w:tab w:val="num" w:pos="284"/>
        </w:tabs>
        <w:spacing w:line="360" w:lineRule="auto"/>
        <w:ind w:left="1335" w:hanging="975"/>
        <w:jc w:val="both"/>
        <w:rPr>
          <w:rFonts w:ascii="Arial" w:hAnsi="Arial" w:cs="Arial"/>
        </w:rPr>
      </w:pPr>
    </w:p>
    <w:p w:rsidR="0013199E" w:rsidRPr="00E964C1" w:rsidRDefault="0013199E" w:rsidP="00E964C1">
      <w:pPr>
        <w:numPr>
          <w:ilvl w:val="0"/>
          <w:numId w:val="3"/>
        </w:numPr>
        <w:tabs>
          <w:tab w:val="clear" w:pos="975"/>
          <w:tab w:val="num" w:pos="284"/>
        </w:tabs>
        <w:spacing w:line="360" w:lineRule="auto"/>
        <w:ind w:hanging="975"/>
        <w:jc w:val="both"/>
        <w:rPr>
          <w:rFonts w:ascii="Arial" w:hAnsi="Arial" w:cs="Arial"/>
          <w:b/>
          <w:bCs/>
        </w:rPr>
      </w:pPr>
      <w:r>
        <w:rPr>
          <w:rFonts w:ascii="Arial" w:hAnsi="Arial" w:cs="Arial"/>
          <w:b/>
          <w:bCs/>
        </w:rPr>
        <w:t>marché de réalisation d’études :</w:t>
      </w:r>
    </w:p>
    <w:p w:rsidR="0013199E" w:rsidRDefault="0013199E" w:rsidP="00E964C1">
      <w:pPr>
        <w:tabs>
          <w:tab w:val="num" w:pos="284"/>
        </w:tabs>
        <w:spacing w:line="360" w:lineRule="auto"/>
        <w:ind w:left="615" w:hanging="975"/>
        <w:jc w:val="both"/>
        <w:rPr>
          <w:rFonts w:ascii="Arial" w:hAnsi="Arial" w:cs="Arial"/>
          <w:rtl/>
          <w:lang w:bidi="ar-DZ"/>
        </w:rPr>
      </w:pPr>
      <w:r w:rsidRPr="00804648">
        <w:rPr>
          <w:rFonts w:ascii="Arial" w:hAnsi="Arial" w:cs="Arial"/>
        </w:rPr>
        <w:t xml:space="preserve">        </w:t>
      </w:r>
      <w:r>
        <w:rPr>
          <w:rFonts w:ascii="Arial" w:hAnsi="Arial" w:cs="Arial"/>
        </w:rPr>
        <w:t>Le marché</w:t>
      </w:r>
      <w:r w:rsidRPr="00804648">
        <w:rPr>
          <w:rFonts w:ascii="Arial" w:hAnsi="Arial" w:cs="Arial"/>
        </w:rPr>
        <w:t xml:space="preserve"> </w:t>
      </w:r>
      <w:r w:rsidRPr="004233CE">
        <w:rPr>
          <w:rFonts w:ascii="Arial" w:hAnsi="Arial" w:cs="Arial"/>
        </w:rPr>
        <w:t>de réalisation d’études</w:t>
      </w:r>
      <w:r>
        <w:rPr>
          <w:rFonts w:ascii="Arial" w:hAnsi="Arial" w:cs="Arial"/>
        </w:rPr>
        <w:t>,</w:t>
      </w:r>
      <w:r>
        <w:rPr>
          <w:rFonts w:ascii="Arial" w:hAnsi="Arial" w:cs="Arial"/>
          <w:b/>
          <w:bCs/>
        </w:rPr>
        <w:t> </w:t>
      </w:r>
      <w:r>
        <w:rPr>
          <w:rFonts w:ascii="Arial" w:hAnsi="Arial" w:cs="Arial"/>
        </w:rPr>
        <w:t xml:space="preserve"> </w:t>
      </w:r>
      <w:r w:rsidRPr="00804648">
        <w:rPr>
          <w:rFonts w:ascii="Arial" w:hAnsi="Arial" w:cs="Arial"/>
        </w:rPr>
        <w:t>concerne</w:t>
      </w:r>
      <w:r>
        <w:rPr>
          <w:rFonts w:ascii="Arial" w:hAnsi="Arial" w:cs="Arial"/>
        </w:rPr>
        <w:t xml:space="preserve"> les opérations qui ont pour objet de satisfaire les besoins des organismes publics en matière de différentes études spécialisées, notamment et à titre d’exemple :</w:t>
      </w:r>
    </w:p>
    <w:p w:rsidR="0013199E" w:rsidRPr="00A1425A"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techniques et d’architecture, pour les projets de construction.</w:t>
      </w:r>
    </w:p>
    <w:p w:rsidR="0013199E" w:rsidRPr="00A1425A"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d’urbanisme et d’aménagement urbains, pour le compte des collectivités locales.</w:t>
      </w:r>
    </w:p>
    <w:p w:rsidR="0013199E" w:rsidRPr="00A1425A"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techniques  pour les projets de construction industrielles, portuaires et maritimes.</w:t>
      </w:r>
    </w:p>
    <w:p w:rsidR="0013199E" w:rsidRPr="00A1425A"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technico-économiques pour le compte d’entreprises économiques et institutions financières, tel que bilans, redressements, …etc.</w:t>
      </w:r>
    </w:p>
    <w:p w:rsidR="0013199E" w:rsidRPr="00A1425A"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techniques pour la réalisation des différents réseaux de communication, télécommunication, et autres.</w:t>
      </w:r>
    </w:p>
    <w:p w:rsidR="0013199E" w:rsidRPr="00A1425A"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et les travaux de recherche en matière de marketing, commercialisation, distribution,…etc.</w:t>
      </w:r>
    </w:p>
    <w:p w:rsidR="0013199E" w:rsidRPr="00A1425A"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et les travaux de recherches scientifiques, pour le compte de laboratoires, unités de production…etc.</w:t>
      </w:r>
    </w:p>
    <w:p w:rsidR="0013199E" w:rsidRDefault="0013199E" w:rsidP="00A1425A">
      <w:pPr>
        <w:numPr>
          <w:ilvl w:val="0"/>
          <w:numId w:val="12"/>
        </w:numPr>
        <w:tabs>
          <w:tab w:val="clear" w:pos="2055"/>
          <w:tab w:val="num" w:pos="284"/>
          <w:tab w:val="num" w:pos="709"/>
        </w:tabs>
        <w:spacing w:line="360" w:lineRule="auto"/>
        <w:ind w:left="709" w:hanging="283"/>
        <w:jc w:val="both"/>
        <w:rPr>
          <w:rFonts w:ascii="Arial" w:hAnsi="Arial" w:cs="Arial"/>
        </w:rPr>
      </w:pPr>
      <w:r>
        <w:rPr>
          <w:rFonts w:ascii="Arial" w:hAnsi="Arial" w:cs="Arial"/>
        </w:rPr>
        <w:t>Les études et réalisation à caractère artistiques et esthétiques.</w:t>
      </w:r>
    </w:p>
    <w:p w:rsidR="0013199E" w:rsidRDefault="0013199E" w:rsidP="0013199E">
      <w:pPr>
        <w:spacing w:line="360" w:lineRule="auto"/>
        <w:jc w:val="both"/>
        <w:rPr>
          <w:rFonts w:ascii="Arial" w:hAnsi="Arial" w:cs="Arial"/>
        </w:rPr>
      </w:pPr>
    </w:p>
    <w:p w:rsidR="0013199E" w:rsidRPr="00A1425A" w:rsidRDefault="0013199E" w:rsidP="0013199E">
      <w:pPr>
        <w:spacing w:line="360" w:lineRule="auto"/>
        <w:jc w:val="both"/>
        <w:rPr>
          <w:rFonts w:ascii="Comic Sans MS" w:hAnsi="Comic Sans MS" w:cs="Arial"/>
          <w:b/>
          <w:bCs/>
        </w:rPr>
      </w:pPr>
      <w:r w:rsidRPr="00A1425A">
        <w:rPr>
          <w:rFonts w:ascii="Comic Sans MS" w:hAnsi="Comic Sans MS" w:cs="Arial"/>
          <w:b/>
          <w:bCs/>
        </w:rPr>
        <w:t>MODES  DE  PASSATION  DES  MARCHES :</w:t>
      </w:r>
    </w:p>
    <w:p w:rsidR="0013199E" w:rsidRPr="00776244" w:rsidRDefault="0013199E" w:rsidP="00E964C1">
      <w:pPr>
        <w:spacing w:line="360" w:lineRule="auto"/>
        <w:jc w:val="both"/>
        <w:rPr>
          <w:rFonts w:ascii="Arial" w:hAnsi="Arial" w:cs="Arial"/>
          <w:rtl/>
          <w:lang w:bidi="ar-DZ"/>
        </w:rPr>
      </w:pPr>
      <w:r w:rsidRPr="00776244">
        <w:rPr>
          <w:rFonts w:ascii="Arial" w:hAnsi="Arial" w:cs="Arial"/>
        </w:rPr>
        <w:t xml:space="preserve">         Conformément au code des marchés publics</w:t>
      </w:r>
      <w:r>
        <w:rPr>
          <w:rFonts w:ascii="Arial" w:hAnsi="Arial" w:cs="Arial"/>
        </w:rPr>
        <w:t xml:space="preserve"> en vigueur (décret n° 02/250 du 24/07/2002), la passation des marchés se passe selon les modes suivants :</w:t>
      </w:r>
    </w:p>
    <w:p w:rsidR="0013199E" w:rsidRPr="00A1425A" w:rsidRDefault="0013199E" w:rsidP="00A1425A">
      <w:pPr>
        <w:numPr>
          <w:ilvl w:val="0"/>
          <w:numId w:val="4"/>
        </w:numPr>
        <w:tabs>
          <w:tab w:val="clear" w:pos="720"/>
        </w:tabs>
        <w:spacing w:line="360" w:lineRule="auto"/>
        <w:ind w:left="284" w:hanging="284"/>
        <w:jc w:val="both"/>
        <w:rPr>
          <w:rFonts w:ascii="Arial" w:hAnsi="Arial" w:cs="Arial"/>
          <w:b/>
          <w:bCs/>
          <w:i/>
          <w:iCs/>
          <w:u w:val="single"/>
        </w:rPr>
      </w:pPr>
      <w:r w:rsidRPr="00A1425A">
        <w:rPr>
          <w:rFonts w:ascii="Arial" w:hAnsi="Arial" w:cs="Arial"/>
          <w:b/>
          <w:bCs/>
          <w:i/>
          <w:iCs/>
          <w:u w:val="single"/>
        </w:rPr>
        <w:t>le gré à gré :</w:t>
      </w:r>
    </w:p>
    <w:p w:rsidR="0013199E" w:rsidRDefault="0013199E" w:rsidP="00A1425A">
      <w:pPr>
        <w:spacing w:line="360" w:lineRule="auto"/>
        <w:ind w:left="284" w:hanging="284"/>
        <w:jc w:val="both"/>
        <w:rPr>
          <w:rFonts w:ascii="Arial" w:hAnsi="Arial" w:cs="Arial"/>
        </w:rPr>
      </w:pPr>
      <w:r>
        <w:rPr>
          <w:rFonts w:ascii="Arial" w:hAnsi="Arial" w:cs="Arial"/>
        </w:rPr>
        <w:t xml:space="preserve">       </w:t>
      </w:r>
      <w:r w:rsidRPr="00087E97">
        <w:rPr>
          <w:rFonts w:ascii="Arial" w:hAnsi="Arial" w:cs="Arial"/>
        </w:rPr>
        <w:t>Le gré à gré est une procédure</w:t>
      </w:r>
      <w:r>
        <w:rPr>
          <w:rFonts w:ascii="Arial" w:hAnsi="Arial" w:cs="Arial"/>
        </w:rPr>
        <w:t xml:space="preserve"> de passation de marchés publics qui permet l’attribution d’un marché à un </w:t>
      </w:r>
      <w:r w:rsidRPr="002B56DC">
        <w:rPr>
          <w:rFonts w:ascii="Arial" w:hAnsi="Arial" w:cs="Arial"/>
        </w:rPr>
        <w:t>partenaire</w:t>
      </w:r>
      <w:r>
        <w:rPr>
          <w:rFonts w:ascii="Arial" w:hAnsi="Arial" w:cs="Arial"/>
        </w:rPr>
        <w:t xml:space="preserve"> </w:t>
      </w:r>
      <w:r w:rsidRPr="00B0575C">
        <w:rPr>
          <w:rFonts w:ascii="Arial" w:hAnsi="Arial" w:cs="Arial"/>
          <w:b/>
          <w:bCs/>
        </w:rPr>
        <w:t>unique</w:t>
      </w:r>
      <w:r>
        <w:rPr>
          <w:rFonts w:ascii="Arial" w:hAnsi="Arial" w:cs="Arial"/>
        </w:rPr>
        <w:t xml:space="preserve"> sans recourir à la procédure habituelle de l’avis d’appel d’offre.</w:t>
      </w:r>
    </w:p>
    <w:p w:rsidR="0013199E" w:rsidRDefault="0013199E" w:rsidP="00E964C1">
      <w:pPr>
        <w:spacing w:line="360" w:lineRule="auto"/>
        <w:ind w:left="284" w:hanging="284"/>
        <w:jc w:val="both"/>
        <w:rPr>
          <w:rFonts w:ascii="Arial" w:hAnsi="Arial" w:cs="Arial"/>
          <w:rtl/>
          <w:lang w:bidi="ar-DZ"/>
        </w:rPr>
      </w:pPr>
      <w:r>
        <w:rPr>
          <w:rFonts w:ascii="Arial" w:hAnsi="Arial" w:cs="Arial"/>
        </w:rPr>
        <w:lastRenderedPageBreak/>
        <w:t xml:space="preserve">       Ce mode reste néanmoins une règle exceptionnelle, dont le recours est  justifiée par le caractère urgent de l’opération, et régit par des conditions réglementaires.</w:t>
      </w:r>
    </w:p>
    <w:p w:rsidR="0013199E" w:rsidRDefault="0013199E" w:rsidP="00A1425A">
      <w:pPr>
        <w:spacing w:line="360" w:lineRule="auto"/>
        <w:ind w:left="284" w:hanging="284"/>
        <w:jc w:val="both"/>
        <w:rPr>
          <w:rFonts w:ascii="Arial" w:hAnsi="Arial" w:cs="Arial"/>
        </w:rPr>
      </w:pPr>
      <w:r>
        <w:rPr>
          <w:rFonts w:ascii="Arial" w:hAnsi="Arial" w:cs="Arial"/>
        </w:rPr>
        <w:t xml:space="preserve">        Le mode de passation des marchés au gré à gré, se présente en deux procédures distinctes : </w:t>
      </w:r>
    </w:p>
    <w:p w:rsidR="0013199E" w:rsidRDefault="0013199E" w:rsidP="0013199E">
      <w:pPr>
        <w:spacing w:line="360" w:lineRule="auto"/>
        <w:ind w:left="720"/>
        <w:jc w:val="both"/>
        <w:rPr>
          <w:rFonts w:ascii="Arial" w:hAnsi="Arial" w:cs="Arial"/>
        </w:rPr>
      </w:pPr>
    </w:p>
    <w:p w:rsidR="0013199E" w:rsidRDefault="0013199E" w:rsidP="00A1425A">
      <w:pPr>
        <w:spacing w:line="360" w:lineRule="auto"/>
        <w:ind w:left="567" w:hanging="141"/>
        <w:jc w:val="both"/>
        <w:rPr>
          <w:rFonts w:ascii="Arial" w:hAnsi="Arial" w:cs="Arial"/>
          <w:b/>
          <w:bCs/>
        </w:rPr>
      </w:pPr>
      <w:r>
        <w:rPr>
          <w:rFonts w:ascii="Arial" w:hAnsi="Arial" w:cs="Arial"/>
          <w:b/>
          <w:bCs/>
        </w:rPr>
        <w:t>1</w:t>
      </w:r>
      <w:r w:rsidR="00A1425A">
        <w:rPr>
          <w:rFonts w:ascii="Arial" w:hAnsi="Arial" w:cs="Arial"/>
          <w:b/>
          <w:bCs/>
        </w:rPr>
        <w:t>.1</w:t>
      </w:r>
      <w:r>
        <w:rPr>
          <w:rFonts w:ascii="Arial" w:hAnsi="Arial" w:cs="Arial"/>
          <w:b/>
          <w:bCs/>
        </w:rPr>
        <w:t xml:space="preserve">- </w:t>
      </w:r>
      <w:r w:rsidRPr="00087E97">
        <w:rPr>
          <w:rFonts w:ascii="Arial" w:hAnsi="Arial" w:cs="Arial"/>
          <w:b/>
          <w:bCs/>
        </w:rPr>
        <w:t>le gré à gré simple :</w:t>
      </w:r>
      <w:r>
        <w:rPr>
          <w:rFonts w:ascii="Arial" w:hAnsi="Arial" w:cs="Arial"/>
          <w:b/>
          <w:bCs/>
        </w:rPr>
        <w:t xml:space="preserve"> </w:t>
      </w:r>
    </w:p>
    <w:p w:rsidR="0013199E" w:rsidRDefault="0013199E" w:rsidP="00E964C1">
      <w:pPr>
        <w:spacing w:line="360" w:lineRule="auto"/>
        <w:ind w:left="567" w:hanging="141"/>
        <w:jc w:val="both"/>
        <w:rPr>
          <w:rFonts w:ascii="Arial" w:hAnsi="Arial" w:cs="Arial"/>
          <w:rtl/>
          <w:lang w:bidi="ar-DZ"/>
        </w:rPr>
      </w:pPr>
      <w:r>
        <w:rPr>
          <w:rFonts w:ascii="Arial" w:hAnsi="Arial" w:cs="Arial"/>
        </w:rPr>
        <w:t xml:space="preserve">        </w:t>
      </w:r>
      <w:r w:rsidRPr="00B0575C">
        <w:rPr>
          <w:rFonts w:ascii="Arial" w:hAnsi="Arial" w:cs="Arial"/>
        </w:rPr>
        <w:t xml:space="preserve">C’est </w:t>
      </w:r>
      <w:r>
        <w:rPr>
          <w:rFonts w:ascii="Arial" w:hAnsi="Arial" w:cs="Arial"/>
        </w:rPr>
        <w:t xml:space="preserve"> </w:t>
      </w:r>
      <w:r w:rsidRPr="00B0575C">
        <w:rPr>
          <w:rFonts w:ascii="Arial" w:hAnsi="Arial" w:cs="Arial"/>
        </w:rPr>
        <w:t>l’opération</w:t>
      </w:r>
      <w:r>
        <w:rPr>
          <w:rFonts w:ascii="Arial" w:hAnsi="Arial" w:cs="Arial"/>
        </w:rPr>
        <w:t xml:space="preserve"> qui consiste à attribuer un marché pour un seul et unique </w:t>
      </w:r>
      <w:r w:rsidRPr="002B56DC">
        <w:rPr>
          <w:rFonts w:ascii="Arial" w:hAnsi="Arial" w:cs="Arial"/>
        </w:rPr>
        <w:t>partenaire</w:t>
      </w:r>
      <w:r>
        <w:rPr>
          <w:rFonts w:ascii="Arial" w:hAnsi="Arial" w:cs="Arial"/>
        </w:rPr>
        <w:t xml:space="preserve"> (contractant) sans recourir à aucune autre procédure d’appel d’offre ni de consultation restreinte, néanmoins cette procédure (exceptionnelle) est appliquée dans les conditions exclusives suivantes :</w:t>
      </w:r>
    </w:p>
    <w:p w:rsidR="0013199E" w:rsidRPr="00E964C1" w:rsidRDefault="0013199E" w:rsidP="00E964C1">
      <w:pPr>
        <w:numPr>
          <w:ilvl w:val="3"/>
          <w:numId w:val="3"/>
        </w:numPr>
        <w:tabs>
          <w:tab w:val="left" w:pos="567"/>
          <w:tab w:val="left" w:pos="709"/>
        </w:tabs>
        <w:spacing w:line="360" w:lineRule="auto"/>
        <w:ind w:left="567" w:hanging="141"/>
        <w:jc w:val="both"/>
        <w:rPr>
          <w:rFonts w:ascii="Arial" w:hAnsi="Arial" w:cs="Arial"/>
        </w:rPr>
      </w:pPr>
      <w:r>
        <w:rPr>
          <w:rFonts w:ascii="Arial" w:hAnsi="Arial" w:cs="Arial"/>
        </w:rPr>
        <w:t>quand la nature de l’opération nécessite et fait appel des techniques ou technologies,  et des procédés spéciaux, qui font l’objet de détention monopolistique, ou à titre d’exclusivité de la part d’un seul et unique (professionnel) partenaire contractant.</w:t>
      </w:r>
    </w:p>
    <w:p w:rsidR="0013199E" w:rsidRPr="00E964C1" w:rsidRDefault="0013199E" w:rsidP="00E964C1">
      <w:pPr>
        <w:numPr>
          <w:ilvl w:val="3"/>
          <w:numId w:val="3"/>
        </w:numPr>
        <w:tabs>
          <w:tab w:val="left" w:pos="567"/>
          <w:tab w:val="left" w:pos="709"/>
        </w:tabs>
        <w:spacing w:line="360" w:lineRule="auto"/>
        <w:ind w:left="567" w:hanging="141"/>
        <w:jc w:val="both"/>
        <w:rPr>
          <w:rFonts w:ascii="Arial" w:hAnsi="Arial" w:cs="Arial"/>
        </w:rPr>
      </w:pPr>
      <w:r>
        <w:rPr>
          <w:rFonts w:ascii="Arial" w:hAnsi="Arial" w:cs="Arial"/>
        </w:rPr>
        <w:t>Quand l’opération objet du marché a le caractère urgent et impérieux, et que l’investissement (l’opération) matérialisée sur le terrain, encours un danger quelconque, et ne peut en aucun cas s’adapter et s’accommoder  aux conditions et procédures habituelles d’avis d’appel d’offre ou de consultation restreinte.</w:t>
      </w:r>
    </w:p>
    <w:p w:rsidR="0013199E" w:rsidRPr="00E964C1" w:rsidRDefault="0013199E" w:rsidP="00E964C1">
      <w:pPr>
        <w:numPr>
          <w:ilvl w:val="3"/>
          <w:numId w:val="3"/>
        </w:numPr>
        <w:tabs>
          <w:tab w:val="left" w:pos="567"/>
          <w:tab w:val="left" w:pos="709"/>
        </w:tabs>
        <w:spacing w:line="360" w:lineRule="auto"/>
        <w:ind w:left="567" w:hanging="141"/>
        <w:jc w:val="both"/>
        <w:rPr>
          <w:rFonts w:ascii="Arial" w:hAnsi="Arial" w:cs="Arial"/>
        </w:rPr>
      </w:pPr>
      <w:r>
        <w:rPr>
          <w:rFonts w:ascii="Arial" w:hAnsi="Arial" w:cs="Arial"/>
        </w:rPr>
        <w:t>Quand il s’agit d’approvisionnement urgent et vital destiné à sauvegarder l’économie, ou d’assurer les besoins vitaux des populations.</w:t>
      </w:r>
    </w:p>
    <w:p w:rsidR="0013199E" w:rsidRDefault="0013199E" w:rsidP="00A1425A">
      <w:pPr>
        <w:numPr>
          <w:ilvl w:val="3"/>
          <w:numId w:val="3"/>
        </w:numPr>
        <w:tabs>
          <w:tab w:val="left" w:pos="567"/>
          <w:tab w:val="left" w:pos="709"/>
        </w:tabs>
        <w:spacing w:line="360" w:lineRule="auto"/>
        <w:ind w:left="567" w:hanging="141"/>
        <w:jc w:val="both"/>
        <w:rPr>
          <w:rFonts w:ascii="Arial" w:hAnsi="Arial" w:cs="Arial"/>
        </w:rPr>
      </w:pPr>
      <w:r>
        <w:rPr>
          <w:rFonts w:ascii="Arial" w:hAnsi="Arial" w:cs="Arial"/>
        </w:rPr>
        <w:t>Quand l’opération en question porte le caractère prioritaire et l’importance d’ordre national, la procédure du gré à gré est soumise à l’accord préalable du conseil du gouvernement.</w:t>
      </w:r>
    </w:p>
    <w:p w:rsidR="0013199E" w:rsidRPr="00B0575C" w:rsidRDefault="0013199E" w:rsidP="00A1425A">
      <w:pPr>
        <w:spacing w:line="360" w:lineRule="auto"/>
        <w:ind w:left="426" w:hanging="142"/>
        <w:jc w:val="both"/>
        <w:rPr>
          <w:rFonts w:ascii="Arial" w:hAnsi="Arial" w:cs="Arial"/>
        </w:rPr>
      </w:pPr>
    </w:p>
    <w:p w:rsidR="0013199E" w:rsidRDefault="00A1425A" w:rsidP="00A1425A">
      <w:pPr>
        <w:spacing w:line="360" w:lineRule="auto"/>
        <w:ind w:left="426" w:hanging="142"/>
        <w:jc w:val="both"/>
        <w:rPr>
          <w:rFonts w:ascii="Arial" w:hAnsi="Arial" w:cs="Arial"/>
          <w:b/>
          <w:bCs/>
        </w:rPr>
      </w:pPr>
      <w:r>
        <w:rPr>
          <w:rFonts w:ascii="Arial" w:hAnsi="Arial" w:cs="Arial"/>
          <w:b/>
          <w:bCs/>
        </w:rPr>
        <w:t>1.</w:t>
      </w:r>
      <w:r w:rsidR="0013199E">
        <w:rPr>
          <w:rFonts w:ascii="Arial" w:hAnsi="Arial" w:cs="Arial"/>
          <w:b/>
          <w:bCs/>
        </w:rPr>
        <w:t>2- le gré à gré après consultation :</w:t>
      </w:r>
    </w:p>
    <w:p w:rsidR="0013199E" w:rsidRDefault="0013199E" w:rsidP="00A1425A">
      <w:pPr>
        <w:spacing w:line="360" w:lineRule="auto"/>
        <w:ind w:left="426" w:hanging="142"/>
        <w:jc w:val="both"/>
        <w:rPr>
          <w:rFonts w:ascii="Arial" w:hAnsi="Arial" w:cs="Arial"/>
        </w:rPr>
      </w:pPr>
      <w:r>
        <w:rPr>
          <w:rFonts w:ascii="Arial" w:hAnsi="Arial" w:cs="Arial"/>
        </w:rPr>
        <w:t xml:space="preserve">        Le  gré à gré après consultation est une procédure applicable dans les conditions réglementaires particulières, et consiste à l’attribution d’un marché à un seul partenaire après consultation de plusieurs de ses pairs. </w:t>
      </w:r>
    </w:p>
    <w:p w:rsidR="0027614D" w:rsidRDefault="0013199E" w:rsidP="00E964C1">
      <w:pPr>
        <w:spacing w:line="360" w:lineRule="auto"/>
        <w:ind w:left="426" w:hanging="142"/>
        <w:jc w:val="both"/>
        <w:rPr>
          <w:rFonts w:ascii="Arial" w:hAnsi="Arial" w:cs="Arial"/>
          <w:rtl/>
          <w:lang w:bidi="ar-DZ"/>
        </w:rPr>
      </w:pPr>
      <w:r>
        <w:rPr>
          <w:rFonts w:ascii="Arial" w:hAnsi="Arial" w:cs="Arial"/>
        </w:rPr>
        <w:t xml:space="preserve">      Il est important de rappeler que cette procédure est conditionnée par l’utilisation des différents moyens écrits convenables.</w:t>
      </w:r>
    </w:p>
    <w:p w:rsidR="0013199E" w:rsidRDefault="0013199E" w:rsidP="00A1425A">
      <w:pPr>
        <w:spacing w:line="360" w:lineRule="auto"/>
        <w:ind w:left="426" w:hanging="142"/>
        <w:jc w:val="both"/>
        <w:rPr>
          <w:rFonts w:ascii="Arial" w:hAnsi="Arial" w:cs="Arial"/>
        </w:rPr>
      </w:pPr>
      <w:r>
        <w:rPr>
          <w:rFonts w:ascii="Arial" w:hAnsi="Arial" w:cs="Arial"/>
        </w:rPr>
        <w:t xml:space="preserve">      Le recours à ce mode de passation des marchés publics se justifie notamment dans les conditions suivantes :</w:t>
      </w:r>
    </w:p>
    <w:p w:rsidR="0013199E" w:rsidRDefault="0013199E" w:rsidP="00A1425A">
      <w:pPr>
        <w:numPr>
          <w:ilvl w:val="0"/>
          <w:numId w:val="7"/>
        </w:numPr>
        <w:tabs>
          <w:tab w:val="clear" w:pos="1800"/>
          <w:tab w:val="num" w:pos="709"/>
        </w:tabs>
        <w:spacing w:line="360" w:lineRule="auto"/>
        <w:ind w:left="567" w:hanging="141"/>
        <w:jc w:val="both"/>
        <w:rPr>
          <w:rFonts w:ascii="Arial" w:hAnsi="Arial" w:cs="Arial"/>
        </w:rPr>
      </w:pPr>
      <w:r>
        <w:rPr>
          <w:rFonts w:ascii="Arial" w:hAnsi="Arial" w:cs="Arial"/>
        </w:rPr>
        <w:t>Dans le cas ou l’avis d’appel d’offre s’avère infructueux.</w:t>
      </w:r>
    </w:p>
    <w:p w:rsidR="0013199E" w:rsidRDefault="0013199E" w:rsidP="00A1425A">
      <w:pPr>
        <w:numPr>
          <w:ilvl w:val="0"/>
          <w:numId w:val="7"/>
        </w:numPr>
        <w:tabs>
          <w:tab w:val="clear" w:pos="1800"/>
          <w:tab w:val="num" w:pos="709"/>
        </w:tabs>
        <w:spacing w:line="360" w:lineRule="auto"/>
        <w:ind w:left="567" w:hanging="141"/>
        <w:jc w:val="both"/>
        <w:rPr>
          <w:rFonts w:ascii="Arial" w:hAnsi="Arial" w:cs="Arial"/>
        </w:rPr>
      </w:pPr>
      <w:r>
        <w:rPr>
          <w:rFonts w:ascii="Arial" w:hAnsi="Arial" w:cs="Arial"/>
        </w:rPr>
        <w:t>Pour des opérations d’études et de prestation de services qui ne nécessite pas le recours à l’appel d’offre.</w:t>
      </w:r>
    </w:p>
    <w:p w:rsidR="0013199E" w:rsidRDefault="0013199E" w:rsidP="00A1425A">
      <w:pPr>
        <w:tabs>
          <w:tab w:val="num" w:pos="709"/>
        </w:tabs>
        <w:spacing w:line="360" w:lineRule="auto"/>
        <w:ind w:left="567" w:hanging="141"/>
        <w:jc w:val="both"/>
        <w:rPr>
          <w:rFonts w:ascii="Arial" w:hAnsi="Arial" w:cs="Arial"/>
        </w:rPr>
      </w:pPr>
      <w:r>
        <w:rPr>
          <w:rFonts w:ascii="Arial" w:hAnsi="Arial" w:cs="Arial"/>
        </w:rPr>
        <w:lastRenderedPageBreak/>
        <w:t>La liste de ces activités doit faire l’objet d’un arrêté interministériel entre le ministère des finances et le ministre de tutelle.</w:t>
      </w:r>
    </w:p>
    <w:p w:rsidR="0013199E" w:rsidRPr="004766C6" w:rsidRDefault="0013199E" w:rsidP="0013199E">
      <w:pPr>
        <w:spacing w:line="360" w:lineRule="auto"/>
        <w:ind w:left="720"/>
        <w:jc w:val="both"/>
        <w:rPr>
          <w:rFonts w:ascii="Arial" w:hAnsi="Arial" w:cs="Arial"/>
        </w:rPr>
      </w:pPr>
    </w:p>
    <w:p w:rsidR="0013199E" w:rsidRPr="00A1425A" w:rsidRDefault="0013199E" w:rsidP="00A1425A">
      <w:pPr>
        <w:numPr>
          <w:ilvl w:val="0"/>
          <w:numId w:val="4"/>
        </w:numPr>
        <w:tabs>
          <w:tab w:val="clear" w:pos="720"/>
        </w:tabs>
        <w:spacing w:line="360" w:lineRule="auto"/>
        <w:ind w:left="284" w:hanging="284"/>
        <w:jc w:val="both"/>
        <w:rPr>
          <w:rFonts w:ascii="Arial" w:hAnsi="Arial" w:cs="Arial"/>
          <w:b/>
          <w:bCs/>
          <w:i/>
          <w:iCs/>
          <w:u w:val="single"/>
        </w:rPr>
      </w:pPr>
      <w:r w:rsidRPr="00A1425A">
        <w:rPr>
          <w:rFonts w:ascii="Arial" w:hAnsi="Arial" w:cs="Arial"/>
          <w:b/>
          <w:bCs/>
          <w:i/>
          <w:iCs/>
          <w:u w:val="single"/>
        </w:rPr>
        <w:t>L’avis d’appel d’offre :</w:t>
      </w:r>
    </w:p>
    <w:p w:rsidR="0013199E" w:rsidRDefault="0027614D" w:rsidP="00E964C1">
      <w:pPr>
        <w:spacing w:line="360" w:lineRule="auto"/>
        <w:ind w:left="284" w:hanging="284"/>
        <w:jc w:val="both"/>
        <w:rPr>
          <w:rFonts w:ascii="Arial" w:hAnsi="Arial" w:cs="Arial"/>
          <w:b/>
          <w:bCs/>
          <w:rtl/>
          <w:lang w:bidi="ar-DZ"/>
        </w:rPr>
      </w:pPr>
      <w:r>
        <w:rPr>
          <w:rFonts w:ascii="Arial" w:hAnsi="Arial" w:cs="Arial"/>
        </w:rPr>
        <w:t xml:space="preserve">         </w:t>
      </w:r>
      <w:r w:rsidR="0013199E" w:rsidRPr="00AE7ECF">
        <w:rPr>
          <w:rFonts w:ascii="Arial" w:hAnsi="Arial" w:cs="Arial"/>
        </w:rPr>
        <w:t>L’avis d’appel d’offre constitue</w:t>
      </w:r>
      <w:r w:rsidR="0013199E">
        <w:rPr>
          <w:rFonts w:ascii="Arial" w:hAnsi="Arial" w:cs="Arial"/>
        </w:rPr>
        <w:t xml:space="preserve"> de fait, la </w:t>
      </w:r>
      <w:r w:rsidR="0013199E" w:rsidRPr="00DD78B3">
        <w:rPr>
          <w:rFonts w:ascii="Arial" w:hAnsi="Arial" w:cs="Arial"/>
          <w:b/>
          <w:bCs/>
        </w:rPr>
        <w:t xml:space="preserve">règle de base </w:t>
      </w:r>
      <w:r w:rsidR="0013199E">
        <w:rPr>
          <w:rFonts w:ascii="Arial" w:hAnsi="Arial" w:cs="Arial"/>
          <w:b/>
          <w:bCs/>
        </w:rPr>
        <w:t>primordiale</w:t>
      </w:r>
      <w:r w:rsidR="0013199E">
        <w:rPr>
          <w:rFonts w:ascii="Arial" w:hAnsi="Arial" w:cs="Arial"/>
        </w:rPr>
        <w:t xml:space="preserve"> dans toute passation de marché public.</w:t>
      </w:r>
      <w:r w:rsidR="0013199E" w:rsidRPr="00AE7ECF">
        <w:rPr>
          <w:rFonts w:ascii="Arial" w:hAnsi="Arial" w:cs="Arial"/>
          <w:b/>
          <w:bCs/>
        </w:rPr>
        <w:t xml:space="preserve"> </w:t>
      </w:r>
    </w:p>
    <w:p w:rsidR="0013199E" w:rsidRDefault="0027614D" w:rsidP="00E964C1">
      <w:pPr>
        <w:spacing w:line="360" w:lineRule="auto"/>
        <w:ind w:left="284" w:hanging="284"/>
        <w:jc w:val="both"/>
        <w:rPr>
          <w:rFonts w:ascii="Arial" w:hAnsi="Arial" w:cs="Arial"/>
          <w:b/>
          <w:bCs/>
          <w:rtl/>
          <w:lang w:bidi="ar-DZ"/>
        </w:rPr>
      </w:pPr>
      <w:r>
        <w:rPr>
          <w:rFonts w:ascii="Arial" w:hAnsi="Arial" w:cs="Arial"/>
        </w:rPr>
        <w:t xml:space="preserve">          </w:t>
      </w:r>
      <w:r w:rsidR="0013199E" w:rsidRPr="00AE7ECF">
        <w:rPr>
          <w:rFonts w:ascii="Arial" w:hAnsi="Arial" w:cs="Arial"/>
        </w:rPr>
        <w:t xml:space="preserve">Ce mode vise en réalité </w:t>
      </w:r>
      <w:r w:rsidR="0013199E">
        <w:rPr>
          <w:rFonts w:ascii="Arial" w:hAnsi="Arial" w:cs="Arial"/>
        </w:rPr>
        <w:t xml:space="preserve">à obtenir plusieurs offres de soumissionnaires concourants, afin d’attribuer le marché au mieux offrant, dans la transparence, ce qui garantira sans doute les intérêts du service contractant.  </w:t>
      </w:r>
      <w:r w:rsidR="0013199E" w:rsidRPr="00AE7ECF">
        <w:rPr>
          <w:rFonts w:ascii="Arial" w:hAnsi="Arial" w:cs="Arial"/>
          <w:b/>
          <w:bCs/>
        </w:rPr>
        <w:t xml:space="preserve"> </w:t>
      </w:r>
    </w:p>
    <w:p w:rsidR="0013199E" w:rsidRDefault="0027614D" w:rsidP="00E964C1">
      <w:pPr>
        <w:spacing w:line="360" w:lineRule="auto"/>
        <w:ind w:left="284" w:hanging="284"/>
        <w:jc w:val="both"/>
        <w:rPr>
          <w:rFonts w:ascii="Arial" w:hAnsi="Arial" w:cs="Arial"/>
          <w:rtl/>
          <w:lang w:bidi="ar-DZ"/>
        </w:rPr>
      </w:pPr>
      <w:r>
        <w:rPr>
          <w:rFonts w:ascii="Arial" w:hAnsi="Arial" w:cs="Arial"/>
        </w:rPr>
        <w:t xml:space="preserve">        </w:t>
      </w:r>
      <w:r w:rsidR="00A1425A">
        <w:rPr>
          <w:rFonts w:ascii="Arial" w:hAnsi="Arial" w:cs="Arial"/>
        </w:rPr>
        <w:t xml:space="preserve"> </w:t>
      </w:r>
      <w:r w:rsidR="0013199E" w:rsidRPr="00AF5408">
        <w:rPr>
          <w:rFonts w:ascii="Arial" w:hAnsi="Arial" w:cs="Arial"/>
        </w:rPr>
        <w:t xml:space="preserve"> L’avis d’appel d’offre, national soit il ou international, se présente sous deux forme :</w:t>
      </w:r>
    </w:p>
    <w:p w:rsidR="0013199E" w:rsidRDefault="0013199E" w:rsidP="0027614D">
      <w:pPr>
        <w:numPr>
          <w:ilvl w:val="1"/>
          <w:numId w:val="7"/>
        </w:numPr>
        <w:tabs>
          <w:tab w:val="clear" w:pos="2520"/>
          <w:tab w:val="num" w:pos="709"/>
        </w:tabs>
        <w:spacing w:line="360" w:lineRule="auto"/>
        <w:ind w:left="851" w:hanging="425"/>
        <w:jc w:val="both"/>
        <w:rPr>
          <w:rFonts w:ascii="Arial" w:hAnsi="Arial" w:cs="Arial"/>
          <w:b/>
          <w:bCs/>
        </w:rPr>
      </w:pPr>
      <w:r>
        <w:rPr>
          <w:rFonts w:ascii="Arial" w:hAnsi="Arial" w:cs="Arial"/>
          <w:b/>
          <w:bCs/>
        </w:rPr>
        <w:t>L</w:t>
      </w:r>
      <w:r w:rsidRPr="00AF5408">
        <w:rPr>
          <w:rFonts w:ascii="Arial" w:hAnsi="Arial" w:cs="Arial"/>
          <w:b/>
          <w:bCs/>
        </w:rPr>
        <w:t>’avis d’appel d’offre ouvert :</w:t>
      </w:r>
    </w:p>
    <w:p w:rsidR="0013199E" w:rsidRDefault="0013199E" w:rsidP="00E964C1">
      <w:pPr>
        <w:tabs>
          <w:tab w:val="num" w:pos="709"/>
        </w:tabs>
        <w:spacing w:line="360" w:lineRule="auto"/>
        <w:ind w:left="851" w:hanging="425"/>
        <w:jc w:val="both"/>
        <w:rPr>
          <w:rFonts w:ascii="Arial" w:hAnsi="Arial" w:cs="Arial"/>
          <w:rtl/>
          <w:lang w:bidi="ar-DZ"/>
        </w:rPr>
      </w:pPr>
      <w:r w:rsidRPr="00AF5408">
        <w:rPr>
          <w:rFonts w:ascii="Arial" w:hAnsi="Arial" w:cs="Arial"/>
        </w:rPr>
        <w:t xml:space="preserve">       C’est une procédure qui vise</w:t>
      </w:r>
      <w:r>
        <w:rPr>
          <w:rFonts w:ascii="Arial" w:hAnsi="Arial" w:cs="Arial"/>
        </w:rPr>
        <w:t xml:space="preserve"> tout les professionnels agrées dans le domaine concerné par l’avis d’appel d’offre, dans l’objectif d’avoir un maximum d’offres. C’est une concurrence ouverte à tous les opérateurs sans distinction.</w:t>
      </w:r>
    </w:p>
    <w:p w:rsidR="0013199E" w:rsidRDefault="0013199E" w:rsidP="0027614D">
      <w:pPr>
        <w:numPr>
          <w:ilvl w:val="1"/>
          <w:numId w:val="7"/>
        </w:numPr>
        <w:tabs>
          <w:tab w:val="clear" w:pos="2520"/>
          <w:tab w:val="num" w:pos="709"/>
        </w:tabs>
        <w:spacing w:line="360" w:lineRule="auto"/>
        <w:ind w:left="851" w:hanging="425"/>
        <w:jc w:val="both"/>
        <w:rPr>
          <w:rFonts w:ascii="Arial" w:hAnsi="Arial" w:cs="Arial"/>
          <w:b/>
          <w:bCs/>
        </w:rPr>
      </w:pPr>
      <w:r w:rsidRPr="00045E45">
        <w:rPr>
          <w:rFonts w:ascii="Arial" w:hAnsi="Arial" w:cs="Arial"/>
          <w:b/>
          <w:bCs/>
        </w:rPr>
        <w:t>L’avis d’appel d’offre restreint :</w:t>
      </w:r>
    </w:p>
    <w:p w:rsidR="0013199E" w:rsidRDefault="0013199E" w:rsidP="0027614D">
      <w:pPr>
        <w:tabs>
          <w:tab w:val="num" w:pos="709"/>
        </w:tabs>
        <w:spacing w:line="360" w:lineRule="auto"/>
        <w:ind w:left="851" w:hanging="425"/>
        <w:jc w:val="both"/>
        <w:rPr>
          <w:rFonts w:ascii="Arial" w:hAnsi="Arial" w:cs="Arial"/>
        </w:rPr>
      </w:pPr>
      <w:r w:rsidRPr="00045E45">
        <w:rPr>
          <w:rFonts w:ascii="Arial" w:hAnsi="Arial" w:cs="Arial"/>
        </w:rPr>
        <w:t xml:space="preserve">   </w:t>
      </w:r>
      <w:r>
        <w:rPr>
          <w:rFonts w:ascii="Arial" w:hAnsi="Arial" w:cs="Arial"/>
        </w:rPr>
        <w:t xml:space="preserve">  </w:t>
      </w:r>
      <w:r w:rsidRPr="00045E45">
        <w:rPr>
          <w:rFonts w:ascii="Arial" w:hAnsi="Arial" w:cs="Arial"/>
        </w:rPr>
        <w:t>Cette procédure quand a elle</w:t>
      </w:r>
      <w:r>
        <w:rPr>
          <w:rFonts w:ascii="Arial" w:hAnsi="Arial" w:cs="Arial"/>
        </w:rPr>
        <w:t>,</w:t>
      </w:r>
      <w:r w:rsidRPr="00045E45">
        <w:rPr>
          <w:rFonts w:ascii="Arial" w:hAnsi="Arial" w:cs="Arial"/>
        </w:rPr>
        <w:t xml:space="preserve"> ne permet la candidature et la remise des offres qu’aux opérateurs remplissant les conditions préalablement annoncées par le </w:t>
      </w:r>
      <w:r>
        <w:rPr>
          <w:rFonts w:ascii="Arial" w:hAnsi="Arial" w:cs="Arial"/>
        </w:rPr>
        <w:t>service contractant, dans l’avis d’appel d’offre, tel que la spécialisation appropriée , le degré de qualification de l’entreprise,…etc.</w:t>
      </w:r>
    </w:p>
    <w:p w:rsidR="0013199E" w:rsidRPr="00045E45" w:rsidRDefault="0013199E" w:rsidP="0013199E">
      <w:pPr>
        <w:tabs>
          <w:tab w:val="num" w:pos="1800"/>
        </w:tabs>
        <w:spacing w:line="360" w:lineRule="auto"/>
        <w:ind w:left="1800"/>
        <w:jc w:val="both"/>
        <w:rPr>
          <w:rFonts w:ascii="Arial" w:hAnsi="Arial" w:cs="Arial"/>
        </w:rPr>
      </w:pPr>
    </w:p>
    <w:p w:rsidR="0013199E" w:rsidRPr="00E964C1" w:rsidRDefault="0013199E" w:rsidP="00E964C1">
      <w:pPr>
        <w:numPr>
          <w:ilvl w:val="0"/>
          <w:numId w:val="4"/>
        </w:numPr>
        <w:tabs>
          <w:tab w:val="clear" w:pos="720"/>
        </w:tabs>
        <w:spacing w:line="360" w:lineRule="auto"/>
        <w:ind w:left="284" w:hanging="284"/>
        <w:jc w:val="both"/>
        <w:rPr>
          <w:rFonts w:ascii="Arial" w:hAnsi="Arial" w:cs="Arial"/>
          <w:b/>
          <w:bCs/>
          <w:i/>
          <w:iCs/>
          <w:u w:val="single"/>
        </w:rPr>
      </w:pPr>
      <w:r w:rsidRPr="0027614D">
        <w:rPr>
          <w:rFonts w:ascii="Arial" w:hAnsi="Arial" w:cs="Arial"/>
          <w:b/>
          <w:bCs/>
          <w:i/>
          <w:iCs/>
          <w:u w:val="single"/>
        </w:rPr>
        <w:t>la consultation sélective :</w:t>
      </w:r>
    </w:p>
    <w:p w:rsidR="0013199E" w:rsidRDefault="0013199E" w:rsidP="0027614D">
      <w:pPr>
        <w:spacing w:line="360" w:lineRule="auto"/>
        <w:ind w:left="426" w:hanging="142"/>
        <w:jc w:val="both"/>
        <w:rPr>
          <w:rFonts w:ascii="Arial" w:hAnsi="Arial" w:cs="Arial"/>
        </w:rPr>
      </w:pPr>
      <w:r>
        <w:rPr>
          <w:rFonts w:ascii="Arial" w:hAnsi="Arial" w:cs="Arial"/>
        </w:rPr>
        <w:t xml:space="preserve">     La consultation sélective, comme procédure de passation de marché, concerne les opérateurs invités par le service contractant, a qui il est permis de présenter des offres pour fourniture, réalisation, études et prestation de services.</w:t>
      </w:r>
    </w:p>
    <w:p w:rsidR="0013199E" w:rsidRDefault="0013199E" w:rsidP="0027614D">
      <w:pPr>
        <w:spacing w:line="360" w:lineRule="auto"/>
        <w:ind w:left="426" w:hanging="142"/>
        <w:jc w:val="both"/>
        <w:rPr>
          <w:rFonts w:ascii="Arial" w:hAnsi="Arial" w:cs="Arial"/>
        </w:rPr>
      </w:pPr>
      <w:r>
        <w:rPr>
          <w:rFonts w:ascii="Arial" w:hAnsi="Arial" w:cs="Arial"/>
        </w:rPr>
        <w:t xml:space="preserve">       Néanmoins cette procédure est conditionnée par une présélection que le service contractant doit faire préalablement, et tenir un fichier de différents opérateurs selon les spécialités, fichier qui doit impérativement être régulièrement actualisé.</w:t>
      </w:r>
    </w:p>
    <w:p w:rsidR="0013199E" w:rsidRDefault="0013199E" w:rsidP="0027614D">
      <w:pPr>
        <w:spacing w:line="360" w:lineRule="auto"/>
        <w:ind w:left="426" w:hanging="142"/>
        <w:jc w:val="both"/>
        <w:rPr>
          <w:rFonts w:ascii="Arial" w:hAnsi="Arial" w:cs="Arial"/>
        </w:rPr>
      </w:pPr>
      <w:r>
        <w:rPr>
          <w:rFonts w:ascii="Arial" w:hAnsi="Arial" w:cs="Arial"/>
        </w:rPr>
        <w:t xml:space="preserve">       Ces fichiers de présélection peuvent se présenter sous trois catégories :</w:t>
      </w:r>
    </w:p>
    <w:p w:rsidR="0013199E" w:rsidRDefault="0013199E" w:rsidP="0027614D">
      <w:pPr>
        <w:numPr>
          <w:ilvl w:val="1"/>
          <w:numId w:val="4"/>
        </w:numPr>
        <w:spacing w:line="360" w:lineRule="auto"/>
        <w:ind w:left="426" w:hanging="142"/>
        <w:jc w:val="both"/>
        <w:rPr>
          <w:rFonts w:ascii="Arial" w:hAnsi="Arial" w:cs="Arial"/>
        </w:rPr>
      </w:pPr>
      <w:r>
        <w:rPr>
          <w:rFonts w:ascii="Arial" w:hAnsi="Arial" w:cs="Arial"/>
        </w:rPr>
        <w:t xml:space="preserve">fichier </w:t>
      </w:r>
      <w:r w:rsidRPr="00103D69">
        <w:rPr>
          <w:rFonts w:ascii="Arial" w:hAnsi="Arial" w:cs="Arial"/>
          <w:b/>
          <w:bCs/>
        </w:rPr>
        <w:t>national</w:t>
      </w:r>
      <w:r>
        <w:rPr>
          <w:rFonts w:ascii="Arial" w:hAnsi="Arial" w:cs="Arial"/>
        </w:rPr>
        <w:t xml:space="preserve"> des opérateurs.</w:t>
      </w:r>
    </w:p>
    <w:p w:rsidR="0013199E" w:rsidRDefault="0013199E" w:rsidP="0027614D">
      <w:pPr>
        <w:numPr>
          <w:ilvl w:val="1"/>
          <w:numId w:val="4"/>
        </w:numPr>
        <w:spacing w:line="360" w:lineRule="auto"/>
        <w:ind w:left="426" w:hanging="142"/>
        <w:jc w:val="both"/>
        <w:rPr>
          <w:rFonts w:ascii="Arial" w:hAnsi="Arial" w:cs="Arial"/>
        </w:rPr>
      </w:pPr>
      <w:r>
        <w:rPr>
          <w:rFonts w:ascii="Arial" w:hAnsi="Arial" w:cs="Arial"/>
        </w:rPr>
        <w:t xml:space="preserve">Fichier </w:t>
      </w:r>
      <w:r w:rsidRPr="00103D69">
        <w:rPr>
          <w:rFonts w:ascii="Arial" w:hAnsi="Arial" w:cs="Arial"/>
          <w:b/>
          <w:bCs/>
        </w:rPr>
        <w:t>sectoriel</w:t>
      </w:r>
      <w:r>
        <w:rPr>
          <w:rFonts w:ascii="Arial" w:hAnsi="Arial" w:cs="Arial"/>
        </w:rPr>
        <w:t xml:space="preserve"> des opérateurs.</w:t>
      </w:r>
    </w:p>
    <w:p w:rsidR="0013199E" w:rsidRPr="00E74145" w:rsidRDefault="0013199E" w:rsidP="0027614D">
      <w:pPr>
        <w:numPr>
          <w:ilvl w:val="1"/>
          <w:numId w:val="4"/>
        </w:numPr>
        <w:spacing w:line="360" w:lineRule="auto"/>
        <w:ind w:left="426" w:hanging="142"/>
        <w:jc w:val="both"/>
        <w:rPr>
          <w:rFonts w:ascii="Arial" w:hAnsi="Arial" w:cs="Arial"/>
        </w:rPr>
      </w:pPr>
      <w:r>
        <w:rPr>
          <w:rFonts w:ascii="Arial" w:hAnsi="Arial" w:cs="Arial"/>
        </w:rPr>
        <w:t xml:space="preserve">Fichier </w:t>
      </w:r>
      <w:r w:rsidRPr="00103D69">
        <w:rPr>
          <w:rFonts w:ascii="Arial" w:hAnsi="Arial" w:cs="Arial"/>
          <w:b/>
          <w:bCs/>
        </w:rPr>
        <w:t>de service</w:t>
      </w:r>
      <w:r>
        <w:rPr>
          <w:rFonts w:ascii="Arial" w:hAnsi="Arial" w:cs="Arial"/>
        </w:rPr>
        <w:t xml:space="preserve"> des opérateurs.</w:t>
      </w:r>
    </w:p>
    <w:p w:rsidR="0013199E" w:rsidRPr="00E74145" w:rsidRDefault="0013199E" w:rsidP="0013199E">
      <w:pPr>
        <w:spacing w:line="360" w:lineRule="auto"/>
        <w:ind w:left="720" w:hanging="720"/>
        <w:jc w:val="both"/>
        <w:rPr>
          <w:rFonts w:ascii="Arial" w:hAnsi="Arial" w:cs="Arial"/>
        </w:rPr>
      </w:pPr>
    </w:p>
    <w:p w:rsidR="0013199E" w:rsidRPr="0027614D" w:rsidRDefault="0013199E" w:rsidP="0027614D">
      <w:pPr>
        <w:numPr>
          <w:ilvl w:val="0"/>
          <w:numId w:val="4"/>
        </w:numPr>
        <w:tabs>
          <w:tab w:val="clear" w:pos="720"/>
        </w:tabs>
        <w:spacing w:line="360" w:lineRule="auto"/>
        <w:ind w:left="284" w:hanging="284"/>
        <w:jc w:val="both"/>
        <w:rPr>
          <w:rFonts w:ascii="Arial" w:hAnsi="Arial" w:cs="Arial"/>
          <w:b/>
          <w:bCs/>
          <w:i/>
          <w:iCs/>
          <w:u w:val="single"/>
        </w:rPr>
      </w:pPr>
      <w:r w:rsidRPr="0027614D">
        <w:rPr>
          <w:rFonts w:ascii="Arial" w:hAnsi="Arial" w:cs="Arial"/>
          <w:b/>
          <w:bCs/>
          <w:i/>
          <w:iCs/>
          <w:u w:val="single"/>
        </w:rPr>
        <w:t>l’adjudication :</w:t>
      </w:r>
    </w:p>
    <w:p w:rsidR="0013199E" w:rsidRDefault="0013199E" w:rsidP="0027614D">
      <w:pPr>
        <w:spacing w:line="360" w:lineRule="auto"/>
        <w:jc w:val="both"/>
        <w:rPr>
          <w:rFonts w:ascii="Arial" w:hAnsi="Arial" w:cs="Arial"/>
        </w:rPr>
      </w:pPr>
      <w:r>
        <w:rPr>
          <w:rFonts w:ascii="Arial" w:hAnsi="Arial" w:cs="Arial"/>
        </w:rPr>
        <w:t xml:space="preserve">     L’adjudication comme mode de passation de marché, vise à son tour, et contrairement au autres, à attribuer le marché au </w:t>
      </w:r>
      <w:r w:rsidRPr="00103D69">
        <w:rPr>
          <w:rFonts w:ascii="Arial" w:hAnsi="Arial" w:cs="Arial"/>
          <w:b/>
          <w:bCs/>
        </w:rPr>
        <w:t>« mieux disant </w:t>
      </w:r>
      <w:r w:rsidRPr="00103D69">
        <w:rPr>
          <w:rFonts w:ascii="Arial" w:hAnsi="Arial" w:cs="Arial"/>
        </w:rPr>
        <w:t xml:space="preserve">». </w:t>
      </w:r>
    </w:p>
    <w:p w:rsidR="0013199E" w:rsidRPr="00103D69" w:rsidRDefault="0027614D" w:rsidP="00E964C1">
      <w:pPr>
        <w:spacing w:line="360" w:lineRule="auto"/>
        <w:jc w:val="both"/>
        <w:rPr>
          <w:rFonts w:ascii="Arial" w:hAnsi="Arial" w:cs="Arial"/>
          <w:rtl/>
          <w:lang w:bidi="ar-DZ"/>
        </w:rPr>
      </w:pPr>
      <w:r>
        <w:rPr>
          <w:rFonts w:ascii="Arial" w:hAnsi="Arial" w:cs="Arial"/>
        </w:rPr>
        <w:lastRenderedPageBreak/>
        <w:t xml:space="preserve">   </w:t>
      </w:r>
      <w:r w:rsidR="0013199E" w:rsidRPr="00103D69">
        <w:rPr>
          <w:rFonts w:ascii="Arial" w:hAnsi="Arial" w:cs="Arial"/>
        </w:rPr>
        <w:t xml:space="preserve">Ceci concerne notamment  </w:t>
      </w:r>
      <w:r w:rsidR="0013199E">
        <w:rPr>
          <w:rFonts w:ascii="Arial" w:hAnsi="Arial" w:cs="Arial"/>
        </w:rPr>
        <w:t>la cession des droits sur les parkings, les abattoirs municipaux, les lieux où se tiennent les marchés hebdomadaires et autres…etc.</w:t>
      </w:r>
    </w:p>
    <w:p w:rsidR="0013199E" w:rsidRPr="00E964C1" w:rsidRDefault="0013199E" w:rsidP="00E964C1">
      <w:pPr>
        <w:numPr>
          <w:ilvl w:val="0"/>
          <w:numId w:val="4"/>
        </w:numPr>
        <w:tabs>
          <w:tab w:val="clear" w:pos="720"/>
        </w:tabs>
        <w:spacing w:line="360" w:lineRule="auto"/>
        <w:ind w:left="284" w:hanging="284"/>
        <w:jc w:val="both"/>
        <w:rPr>
          <w:rFonts w:ascii="Arial" w:hAnsi="Arial" w:cs="Arial"/>
          <w:b/>
          <w:bCs/>
          <w:i/>
          <w:iCs/>
          <w:u w:val="single"/>
        </w:rPr>
      </w:pPr>
      <w:r w:rsidRPr="0027614D">
        <w:rPr>
          <w:rFonts w:ascii="Arial" w:hAnsi="Arial" w:cs="Arial"/>
          <w:b/>
          <w:bCs/>
          <w:i/>
          <w:iCs/>
          <w:u w:val="single"/>
        </w:rPr>
        <w:t>le concours :</w:t>
      </w:r>
    </w:p>
    <w:p w:rsidR="0027614D" w:rsidRDefault="0027614D" w:rsidP="00E964C1">
      <w:pPr>
        <w:spacing w:line="360" w:lineRule="auto"/>
        <w:jc w:val="both"/>
        <w:rPr>
          <w:rFonts w:ascii="Arial" w:hAnsi="Arial" w:cs="Arial"/>
          <w:lang w:bidi="ar-DZ"/>
        </w:rPr>
      </w:pPr>
      <w:r>
        <w:rPr>
          <w:rFonts w:ascii="Arial" w:hAnsi="Arial" w:cs="Arial"/>
        </w:rPr>
        <w:t xml:space="preserve">   </w:t>
      </w:r>
      <w:r w:rsidR="0013199E">
        <w:rPr>
          <w:rFonts w:ascii="Arial" w:hAnsi="Arial" w:cs="Arial"/>
        </w:rPr>
        <w:t xml:space="preserve">  C’est la procédure qui vise et intéresse surtout le domaine de l’art et la maîtrise d’œuvre, où la concurrence est ouverte entre les hommes de l’art pour la réalisation d’études, d’œuvres</w:t>
      </w:r>
      <w:r w:rsidR="00E964C1">
        <w:rPr>
          <w:rFonts w:ascii="Arial" w:hAnsi="Arial" w:cs="Arial"/>
        </w:rPr>
        <w:t xml:space="preserve"> d’art, …</w:t>
      </w:r>
      <w:proofErr w:type="spellStart"/>
      <w:r w:rsidR="00E964C1">
        <w:rPr>
          <w:rFonts w:ascii="Arial" w:hAnsi="Arial" w:cs="Arial"/>
        </w:rPr>
        <w:t>etc</w:t>
      </w:r>
      <w:proofErr w:type="spellEnd"/>
    </w:p>
    <w:p w:rsidR="0027614D" w:rsidRDefault="0027614D" w:rsidP="0013199E">
      <w:pPr>
        <w:spacing w:line="360" w:lineRule="auto"/>
        <w:jc w:val="both"/>
        <w:rPr>
          <w:rFonts w:ascii="Arial" w:hAnsi="Arial" w:cs="Arial"/>
        </w:rPr>
      </w:pPr>
    </w:p>
    <w:p w:rsidR="0013199E" w:rsidRDefault="0013199E" w:rsidP="0013199E">
      <w:pPr>
        <w:spacing w:line="360" w:lineRule="auto"/>
        <w:jc w:val="both"/>
        <w:rPr>
          <w:rFonts w:ascii="Arial" w:hAnsi="Arial" w:cs="Arial"/>
          <w:b/>
          <w:bCs/>
        </w:rPr>
      </w:pPr>
      <w:r w:rsidRPr="002A66B3">
        <w:rPr>
          <w:rFonts w:ascii="Arial" w:hAnsi="Arial" w:cs="Arial"/>
          <w:b/>
          <w:bCs/>
        </w:rPr>
        <w:t>Formalités de l’avis d’appel d’offre</w:t>
      </w:r>
      <w:r>
        <w:rPr>
          <w:rFonts w:ascii="Arial" w:hAnsi="Arial" w:cs="Arial"/>
          <w:b/>
          <w:bCs/>
        </w:rPr>
        <w:t> :</w:t>
      </w:r>
    </w:p>
    <w:p w:rsidR="0013199E" w:rsidRDefault="0013199E" w:rsidP="0013199E">
      <w:pPr>
        <w:spacing w:line="360" w:lineRule="auto"/>
        <w:jc w:val="both"/>
        <w:rPr>
          <w:rFonts w:ascii="Arial" w:hAnsi="Arial" w:cs="Arial"/>
          <w:b/>
          <w:bCs/>
        </w:rPr>
      </w:pPr>
    </w:p>
    <w:p w:rsidR="0013199E" w:rsidRDefault="0013199E" w:rsidP="00E964C1">
      <w:pPr>
        <w:spacing w:line="360" w:lineRule="auto"/>
        <w:jc w:val="both"/>
        <w:rPr>
          <w:rFonts w:ascii="Arial" w:hAnsi="Arial" w:cs="Arial"/>
          <w:rtl/>
          <w:lang w:bidi="ar-DZ"/>
        </w:rPr>
      </w:pPr>
      <w:r>
        <w:rPr>
          <w:rFonts w:ascii="Arial" w:hAnsi="Arial" w:cs="Arial"/>
          <w:b/>
          <w:bCs/>
        </w:rPr>
        <w:t xml:space="preserve">       </w:t>
      </w:r>
      <w:r>
        <w:rPr>
          <w:rFonts w:ascii="Arial" w:hAnsi="Arial" w:cs="Arial"/>
        </w:rPr>
        <w:t xml:space="preserve">Conformément au code des marchés publics contenu dans le </w:t>
      </w:r>
      <w:proofErr w:type="spellStart"/>
      <w:r>
        <w:rPr>
          <w:rFonts w:ascii="Arial" w:hAnsi="Arial" w:cs="Arial"/>
        </w:rPr>
        <w:t>decret</w:t>
      </w:r>
      <w:proofErr w:type="spellEnd"/>
      <w:r>
        <w:rPr>
          <w:rFonts w:ascii="Arial" w:hAnsi="Arial" w:cs="Arial"/>
        </w:rPr>
        <w:t xml:space="preserve"> n° 02/250 du 24/07/2002, l’avis d’appel d’offre reste et demeure la règle générale et de base pour la passation d’un marché, annoncé par voie de presse nationale et étrangère si nécessaire, et contient :</w:t>
      </w:r>
    </w:p>
    <w:p w:rsidR="0013199E" w:rsidRDefault="0013199E" w:rsidP="0013199E">
      <w:pPr>
        <w:numPr>
          <w:ilvl w:val="0"/>
          <w:numId w:val="8"/>
        </w:numPr>
        <w:spacing w:line="360" w:lineRule="auto"/>
        <w:jc w:val="both"/>
        <w:rPr>
          <w:rFonts w:ascii="Arial" w:hAnsi="Arial" w:cs="Arial"/>
        </w:rPr>
      </w:pPr>
      <w:r>
        <w:rPr>
          <w:rFonts w:ascii="Arial" w:hAnsi="Arial" w:cs="Arial"/>
        </w:rPr>
        <w:t>l’adresse et, ou le siège social du service contractant.</w:t>
      </w:r>
    </w:p>
    <w:p w:rsidR="0013199E" w:rsidRDefault="0013199E" w:rsidP="0013199E">
      <w:pPr>
        <w:numPr>
          <w:ilvl w:val="0"/>
          <w:numId w:val="8"/>
        </w:numPr>
        <w:spacing w:line="360" w:lineRule="auto"/>
        <w:jc w:val="both"/>
        <w:rPr>
          <w:rFonts w:ascii="Arial" w:hAnsi="Arial" w:cs="Arial"/>
        </w:rPr>
      </w:pPr>
      <w:r>
        <w:rPr>
          <w:rFonts w:ascii="Arial" w:hAnsi="Arial" w:cs="Arial"/>
        </w:rPr>
        <w:t>Nature et type de l’appel d’offre, national et ou  international, ouvert ou restreint…etc.</w:t>
      </w:r>
    </w:p>
    <w:p w:rsidR="0013199E" w:rsidRDefault="0013199E" w:rsidP="0013199E">
      <w:pPr>
        <w:numPr>
          <w:ilvl w:val="0"/>
          <w:numId w:val="8"/>
        </w:numPr>
        <w:spacing w:line="360" w:lineRule="auto"/>
        <w:jc w:val="both"/>
        <w:rPr>
          <w:rFonts w:ascii="Arial" w:hAnsi="Arial" w:cs="Arial"/>
        </w:rPr>
      </w:pPr>
      <w:r>
        <w:rPr>
          <w:rFonts w:ascii="Arial" w:hAnsi="Arial" w:cs="Arial"/>
        </w:rPr>
        <w:t>L’objet de l’opération objet de l’appel d’offre.</w:t>
      </w:r>
    </w:p>
    <w:p w:rsidR="0013199E" w:rsidRDefault="0013199E" w:rsidP="0013199E">
      <w:pPr>
        <w:numPr>
          <w:ilvl w:val="0"/>
          <w:numId w:val="8"/>
        </w:numPr>
        <w:spacing w:line="360" w:lineRule="auto"/>
        <w:jc w:val="both"/>
        <w:rPr>
          <w:rFonts w:ascii="Arial" w:hAnsi="Arial" w:cs="Arial"/>
        </w:rPr>
      </w:pPr>
      <w:r>
        <w:rPr>
          <w:rFonts w:ascii="Arial" w:hAnsi="Arial" w:cs="Arial"/>
        </w:rPr>
        <w:t>Les document demandés par le service contractant dont notamment : le registre de commerce, le statut de l’établissement ou l’entreprise, les bilans financiers, les références bancaires, les certificats de qualification professionnels, les document fiscaux et parafiscaux, les références professionnelles, les documents justifiant les capacités matérielles et humaines de l’entreprise ou de l’établissement soumissionnaire.</w:t>
      </w:r>
    </w:p>
    <w:p w:rsidR="0013199E" w:rsidRDefault="0013199E" w:rsidP="0013199E">
      <w:pPr>
        <w:numPr>
          <w:ilvl w:val="0"/>
          <w:numId w:val="8"/>
        </w:numPr>
        <w:spacing w:line="360" w:lineRule="auto"/>
        <w:jc w:val="both"/>
        <w:rPr>
          <w:rFonts w:ascii="Arial" w:hAnsi="Arial" w:cs="Arial"/>
        </w:rPr>
      </w:pPr>
      <w:r>
        <w:rPr>
          <w:rFonts w:ascii="Arial" w:hAnsi="Arial" w:cs="Arial"/>
        </w:rPr>
        <w:t>Lieu de retrait du cahier des charges.</w:t>
      </w:r>
    </w:p>
    <w:p w:rsidR="0013199E" w:rsidRDefault="0013199E" w:rsidP="0013199E">
      <w:pPr>
        <w:numPr>
          <w:ilvl w:val="0"/>
          <w:numId w:val="8"/>
        </w:numPr>
        <w:spacing w:line="360" w:lineRule="auto"/>
        <w:jc w:val="both"/>
        <w:rPr>
          <w:rFonts w:ascii="Arial" w:hAnsi="Arial" w:cs="Arial"/>
        </w:rPr>
      </w:pPr>
      <w:r>
        <w:rPr>
          <w:rFonts w:ascii="Arial" w:hAnsi="Arial" w:cs="Arial"/>
        </w:rPr>
        <w:t>Date des derniers délais de dépôt des offres.</w:t>
      </w:r>
    </w:p>
    <w:p w:rsidR="0013199E" w:rsidRDefault="0013199E" w:rsidP="0013199E">
      <w:pPr>
        <w:numPr>
          <w:ilvl w:val="0"/>
          <w:numId w:val="8"/>
        </w:numPr>
        <w:spacing w:line="360" w:lineRule="auto"/>
        <w:jc w:val="both"/>
        <w:rPr>
          <w:rFonts w:ascii="Arial" w:hAnsi="Arial" w:cs="Arial"/>
        </w:rPr>
      </w:pPr>
      <w:r>
        <w:rPr>
          <w:rFonts w:ascii="Arial" w:hAnsi="Arial" w:cs="Arial"/>
        </w:rPr>
        <w:t>Modalité de dépôt des offres, et différentes formalité de dépôt.</w:t>
      </w:r>
    </w:p>
    <w:p w:rsidR="0013199E" w:rsidRDefault="0013199E" w:rsidP="0013199E">
      <w:pPr>
        <w:numPr>
          <w:ilvl w:val="0"/>
          <w:numId w:val="8"/>
        </w:numPr>
        <w:spacing w:line="360" w:lineRule="auto"/>
        <w:jc w:val="both"/>
        <w:rPr>
          <w:rFonts w:ascii="Arial" w:hAnsi="Arial" w:cs="Arial"/>
        </w:rPr>
      </w:pPr>
      <w:r>
        <w:rPr>
          <w:rFonts w:ascii="Arial" w:hAnsi="Arial" w:cs="Arial"/>
        </w:rPr>
        <w:t>Délais de validités des offres.</w:t>
      </w:r>
    </w:p>
    <w:p w:rsidR="0013199E" w:rsidRDefault="0013199E" w:rsidP="0013199E">
      <w:pPr>
        <w:numPr>
          <w:ilvl w:val="0"/>
          <w:numId w:val="8"/>
        </w:numPr>
        <w:spacing w:line="360" w:lineRule="auto"/>
        <w:jc w:val="both"/>
        <w:rPr>
          <w:rFonts w:ascii="Arial" w:hAnsi="Arial" w:cs="Arial"/>
        </w:rPr>
      </w:pPr>
      <w:r>
        <w:rPr>
          <w:rFonts w:ascii="Arial" w:hAnsi="Arial" w:cs="Arial"/>
        </w:rPr>
        <w:t>Obligation de la caution de soumission et modalité de remises : caution bancaire, chèque visé, …etc.</w:t>
      </w:r>
    </w:p>
    <w:p w:rsidR="0013199E" w:rsidRDefault="0013199E" w:rsidP="0013199E">
      <w:pPr>
        <w:spacing w:line="360" w:lineRule="auto"/>
        <w:jc w:val="both"/>
        <w:rPr>
          <w:rFonts w:ascii="Arial" w:hAnsi="Arial" w:cs="Arial"/>
        </w:rPr>
      </w:pPr>
    </w:p>
    <w:p w:rsidR="0013199E" w:rsidRDefault="0013199E" w:rsidP="0013199E">
      <w:pPr>
        <w:spacing w:line="360" w:lineRule="auto"/>
        <w:jc w:val="both"/>
        <w:rPr>
          <w:rFonts w:ascii="Arial" w:hAnsi="Arial" w:cs="Arial"/>
        </w:rPr>
      </w:pPr>
    </w:p>
    <w:p w:rsidR="0013199E" w:rsidRDefault="0013199E" w:rsidP="0013199E">
      <w:pPr>
        <w:spacing w:line="360" w:lineRule="auto"/>
        <w:jc w:val="both"/>
        <w:rPr>
          <w:rFonts w:ascii="Arial" w:hAnsi="Arial" w:cs="Arial"/>
        </w:rPr>
      </w:pPr>
    </w:p>
    <w:p w:rsidR="0013199E" w:rsidRDefault="0013199E" w:rsidP="0013199E">
      <w:pPr>
        <w:spacing w:line="360" w:lineRule="auto"/>
        <w:jc w:val="both"/>
        <w:rPr>
          <w:rFonts w:ascii="Arial" w:hAnsi="Arial" w:cs="Arial"/>
        </w:rPr>
      </w:pPr>
    </w:p>
    <w:p w:rsidR="0013199E" w:rsidRDefault="0013199E" w:rsidP="0013199E">
      <w:pPr>
        <w:spacing w:line="360" w:lineRule="auto"/>
        <w:jc w:val="both"/>
        <w:rPr>
          <w:rFonts w:ascii="Arial" w:hAnsi="Arial" w:cs="Arial"/>
        </w:rPr>
      </w:pPr>
    </w:p>
    <w:p w:rsidR="0013199E" w:rsidRDefault="0013199E" w:rsidP="0013199E">
      <w:pPr>
        <w:spacing w:line="360" w:lineRule="auto"/>
        <w:jc w:val="both"/>
        <w:rPr>
          <w:rFonts w:ascii="Arial" w:hAnsi="Arial" w:cs="Arial"/>
        </w:rPr>
      </w:pPr>
    </w:p>
    <w:p w:rsidR="0013199E" w:rsidRDefault="0013199E" w:rsidP="0013199E">
      <w:pPr>
        <w:spacing w:line="360" w:lineRule="auto"/>
        <w:jc w:val="both"/>
        <w:rPr>
          <w:rFonts w:ascii="Arial" w:hAnsi="Arial" w:cs="Arial"/>
          <w:b/>
          <w:bCs/>
        </w:rPr>
      </w:pPr>
    </w:p>
    <w:p w:rsidR="0013199E" w:rsidRDefault="0013199E" w:rsidP="0013199E">
      <w:pPr>
        <w:spacing w:line="360" w:lineRule="auto"/>
        <w:jc w:val="both"/>
        <w:rPr>
          <w:rFonts w:ascii="Arial" w:hAnsi="Arial" w:cs="Arial"/>
          <w:b/>
          <w:bCs/>
        </w:rPr>
      </w:pPr>
      <w:r w:rsidRPr="00B277F7">
        <w:rPr>
          <w:rFonts w:ascii="Arial" w:hAnsi="Arial" w:cs="Arial"/>
          <w:b/>
          <w:bCs/>
        </w:rPr>
        <w:lastRenderedPageBreak/>
        <w:t>Les mentions du marché :</w:t>
      </w:r>
    </w:p>
    <w:p w:rsidR="0013199E" w:rsidRPr="0075764F" w:rsidRDefault="0013199E" w:rsidP="0013199E">
      <w:pPr>
        <w:spacing w:line="360" w:lineRule="auto"/>
        <w:jc w:val="both"/>
        <w:rPr>
          <w:rFonts w:ascii="Arial" w:hAnsi="Arial" w:cs="Arial"/>
          <w:b/>
          <w:bCs/>
        </w:rPr>
      </w:pPr>
      <w:r>
        <w:rPr>
          <w:rFonts w:ascii="Arial" w:hAnsi="Arial" w:cs="Arial"/>
        </w:rPr>
        <w:t xml:space="preserve"> Il est impératif que le marché, et ce conformément au code des marché publics, de faire mention exactes et précises, concernant l’objet de l’opération ainsi que des partenaires contractants.</w:t>
      </w:r>
    </w:p>
    <w:p w:rsidR="0013199E" w:rsidRDefault="0013199E" w:rsidP="0013199E">
      <w:pPr>
        <w:spacing w:line="360" w:lineRule="auto"/>
        <w:jc w:val="both"/>
        <w:rPr>
          <w:rFonts w:ascii="Arial" w:hAnsi="Arial" w:cs="Arial"/>
        </w:rPr>
      </w:pPr>
      <w:r>
        <w:rPr>
          <w:rFonts w:ascii="Arial" w:hAnsi="Arial" w:cs="Arial"/>
        </w:rPr>
        <w:t xml:space="preserve">      Il doit contenir  en outre:</w:t>
      </w:r>
    </w:p>
    <w:p w:rsidR="0013199E" w:rsidRDefault="0013199E" w:rsidP="0013199E">
      <w:pPr>
        <w:numPr>
          <w:ilvl w:val="0"/>
          <w:numId w:val="9"/>
        </w:numPr>
        <w:spacing w:line="360" w:lineRule="auto"/>
        <w:jc w:val="both"/>
        <w:rPr>
          <w:rFonts w:ascii="Arial" w:hAnsi="Arial" w:cs="Arial"/>
        </w:rPr>
      </w:pPr>
      <w:r>
        <w:rPr>
          <w:rFonts w:ascii="Arial" w:hAnsi="Arial" w:cs="Arial"/>
        </w:rPr>
        <w:t>L’identification précise des parties contractantes.</w:t>
      </w:r>
    </w:p>
    <w:p w:rsidR="0013199E" w:rsidRDefault="0013199E" w:rsidP="0013199E">
      <w:pPr>
        <w:numPr>
          <w:ilvl w:val="0"/>
          <w:numId w:val="9"/>
        </w:numPr>
        <w:spacing w:line="360" w:lineRule="auto"/>
        <w:jc w:val="both"/>
        <w:rPr>
          <w:rFonts w:ascii="Arial" w:hAnsi="Arial" w:cs="Arial"/>
        </w:rPr>
      </w:pPr>
      <w:r>
        <w:rPr>
          <w:rFonts w:ascii="Arial" w:hAnsi="Arial" w:cs="Arial"/>
        </w:rPr>
        <w:t>L’identité et la qualité des personnes signataires du contrat.</w:t>
      </w:r>
    </w:p>
    <w:p w:rsidR="0013199E" w:rsidRDefault="0013199E" w:rsidP="0013199E">
      <w:pPr>
        <w:numPr>
          <w:ilvl w:val="0"/>
          <w:numId w:val="9"/>
        </w:numPr>
        <w:spacing w:line="360" w:lineRule="auto"/>
        <w:jc w:val="both"/>
        <w:rPr>
          <w:rFonts w:ascii="Arial" w:hAnsi="Arial" w:cs="Arial"/>
        </w:rPr>
      </w:pPr>
      <w:r>
        <w:rPr>
          <w:rFonts w:ascii="Arial" w:hAnsi="Arial" w:cs="Arial"/>
        </w:rPr>
        <w:t>L’objet du marché, avec description précise.</w:t>
      </w:r>
    </w:p>
    <w:p w:rsidR="0013199E" w:rsidRDefault="0013199E" w:rsidP="0013199E">
      <w:pPr>
        <w:numPr>
          <w:ilvl w:val="0"/>
          <w:numId w:val="9"/>
        </w:numPr>
        <w:spacing w:line="360" w:lineRule="auto"/>
        <w:jc w:val="both"/>
        <w:rPr>
          <w:rFonts w:ascii="Arial" w:hAnsi="Arial" w:cs="Arial"/>
        </w:rPr>
      </w:pPr>
      <w:r>
        <w:rPr>
          <w:rFonts w:ascii="Arial" w:hAnsi="Arial" w:cs="Arial"/>
        </w:rPr>
        <w:t>Le montant total et décomposé en devises et en dinars.</w:t>
      </w:r>
    </w:p>
    <w:p w:rsidR="0013199E" w:rsidRDefault="0013199E" w:rsidP="0013199E">
      <w:pPr>
        <w:numPr>
          <w:ilvl w:val="0"/>
          <w:numId w:val="9"/>
        </w:numPr>
        <w:spacing w:line="360" w:lineRule="auto"/>
        <w:jc w:val="both"/>
        <w:rPr>
          <w:rFonts w:ascii="Arial" w:hAnsi="Arial" w:cs="Arial"/>
        </w:rPr>
      </w:pPr>
      <w:r>
        <w:rPr>
          <w:rFonts w:ascii="Arial" w:hAnsi="Arial" w:cs="Arial"/>
        </w:rPr>
        <w:t>Les conditions de règlement.</w:t>
      </w:r>
    </w:p>
    <w:p w:rsidR="0013199E" w:rsidRDefault="0013199E" w:rsidP="0013199E">
      <w:pPr>
        <w:numPr>
          <w:ilvl w:val="0"/>
          <w:numId w:val="9"/>
        </w:numPr>
        <w:spacing w:line="360" w:lineRule="auto"/>
        <w:jc w:val="both"/>
        <w:rPr>
          <w:rFonts w:ascii="Arial" w:hAnsi="Arial" w:cs="Arial"/>
        </w:rPr>
      </w:pPr>
      <w:r>
        <w:rPr>
          <w:rFonts w:ascii="Arial" w:hAnsi="Arial" w:cs="Arial"/>
        </w:rPr>
        <w:t>Les délais d’exécution, appelés communément : délais contractuels.</w:t>
      </w:r>
    </w:p>
    <w:p w:rsidR="0013199E" w:rsidRDefault="0013199E" w:rsidP="0013199E">
      <w:pPr>
        <w:numPr>
          <w:ilvl w:val="0"/>
          <w:numId w:val="9"/>
        </w:numPr>
        <w:spacing w:line="360" w:lineRule="auto"/>
        <w:jc w:val="both"/>
        <w:rPr>
          <w:rFonts w:ascii="Arial" w:hAnsi="Arial" w:cs="Arial"/>
        </w:rPr>
      </w:pPr>
      <w:r>
        <w:rPr>
          <w:rFonts w:ascii="Arial" w:hAnsi="Arial" w:cs="Arial"/>
        </w:rPr>
        <w:t>La banque domiciliaire et numéro de compte bancaire.</w:t>
      </w:r>
    </w:p>
    <w:p w:rsidR="0013199E" w:rsidRDefault="0013199E" w:rsidP="0013199E">
      <w:pPr>
        <w:numPr>
          <w:ilvl w:val="0"/>
          <w:numId w:val="9"/>
        </w:numPr>
        <w:spacing w:line="360" w:lineRule="auto"/>
        <w:jc w:val="both"/>
        <w:rPr>
          <w:rFonts w:ascii="Arial" w:hAnsi="Arial" w:cs="Arial"/>
        </w:rPr>
      </w:pPr>
      <w:r>
        <w:rPr>
          <w:rFonts w:ascii="Arial" w:hAnsi="Arial" w:cs="Arial"/>
        </w:rPr>
        <w:t>Conditions de résiliation du contrat.</w:t>
      </w:r>
    </w:p>
    <w:p w:rsidR="0013199E" w:rsidRDefault="0013199E" w:rsidP="0013199E">
      <w:pPr>
        <w:numPr>
          <w:ilvl w:val="0"/>
          <w:numId w:val="9"/>
        </w:numPr>
        <w:spacing w:line="360" w:lineRule="auto"/>
        <w:jc w:val="both"/>
        <w:rPr>
          <w:rFonts w:ascii="Arial" w:hAnsi="Arial" w:cs="Arial"/>
        </w:rPr>
      </w:pPr>
      <w:r>
        <w:rPr>
          <w:rFonts w:ascii="Arial" w:hAnsi="Arial" w:cs="Arial"/>
        </w:rPr>
        <w:t>Date et lieu de signature du contrat.</w:t>
      </w:r>
    </w:p>
    <w:p w:rsidR="0013199E" w:rsidRDefault="0013199E" w:rsidP="0013199E">
      <w:pPr>
        <w:numPr>
          <w:ilvl w:val="0"/>
          <w:numId w:val="9"/>
        </w:numPr>
        <w:spacing w:line="360" w:lineRule="auto"/>
        <w:jc w:val="both"/>
        <w:rPr>
          <w:rFonts w:ascii="Arial" w:hAnsi="Arial" w:cs="Arial"/>
        </w:rPr>
      </w:pPr>
      <w:r>
        <w:rPr>
          <w:rFonts w:ascii="Arial" w:hAnsi="Arial" w:cs="Arial"/>
        </w:rPr>
        <w:t>Le mode de passation du marché.</w:t>
      </w:r>
    </w:p>
    <w:p w:rsidR="0013199E" w:rsidRDefault="0013199E" w:rsidP="0013199E">
      <w:pPr>
        <w:numPr>
          <w:ilvl w:val="0"/>
          <w:numId w:val="9"/>
        </w:numPr>
        <w:spacing w:line="360" w:lineRule="auto"/>
        <w:jc w:val="both"/>
        <w:rPr>
          <w:rFonts w:ascii="Arial" w:hAnsi="Arial" w:cs="Arial"/>
        </w:rPr>
      </w:pPr>
      <w:r>
        <w:rPr>
          <w:rFonts w:ascii="Arial" w:hAnsi="Arial" w:cs="Arial"/>
        </w:rPr>
        <w:t>La référence aux cahiers des clauses générales et de prescriptions spéciales applicables aux marchés publics.</w:t>
      </w:r>
    </w:p>
    <w:p w:rsidR="0013199E" w:rsidRDefault="0013199E" w:rsidP="0013199E">
      <w:pPr>
        <w:numPr>
          <w:ilvl w:val="0"/>
          <w:numId w:val="9"/>
        </w:numPr>
        <w:spacing w:line="360" w:lineRule="auto"/>
        <w:jc w:val="both"/>
        <w:rPr>
          <w:rFonts w:ascii="Arial" w:hAnsi="Arial" w:cs="Arial"/>
        </w:rPr>
      </w:pPr>
      <w:r>
        <w:rPr>
          <w:rFonts w:ascii="Arial" w:hAnsi="Arial" w:cs="Arial"/>
        </w:rPr>
        <w:t>Condition d’intervention et d’agrément des sous-traitants.</w:t>
      </w:r>
    </w:p>
    <w:p w:rsidR="0013199E" w:rsidRDefault="0013199E" w:rsidP="0013199E">
      <w:pPr>
        <w:numPr>
          <w:ilvl w:val="0"/>
          <w:numId w:val="9"/>
        </w:numPr>
        <w:spacing w:line="360" w:lineRule="auto"/>
        <w:jc w:val="both"/>
        <w:rPr>
          <w:rFonts w:ascii="Arial" w:hAnsi="Arial" w:cs="Arial"/>
        </w:rPr>
      </w:pPr>
      <w:r>
        <w:rPr>
          <w:rFonts w:ascii="Arial" w:hAnsi="Arial" w:cs="Arial"/>
        </w:rPr>
        <w:t>La clause de révision, ou d’actualisation des prix.</w:t>
      </w:r>
    </w:p>
    <w:p w:rsidR="0013199E" w:rsidRDefault="0013199E" w:rsidP="0013199E">
      <w:pPr>
        <w:numPr>
          <w:ilvl w:val="0"/>
          <w:numId w:val="9"/>
        </w:numPr>
        <w:spacing w:line="360" w:lineRule="auto"/>
        <w:jc w:val="both"/>
        <w:rPr>
          <w:rFonts w:ascii="Arial" w:hAnsi="Arial" w:cs="Arial"/>
        </w:rPr>
      </w:pPr>
      <w:r>
        <w:rPr>
          <w:rFonts w:ascii="Arial" w:hAnsi="Arial" w:cs="Arial"/>
        </w:rPr>
        <w:t>La clause de nantissement si elle est requise.</w:t>
      </w:r>
    </w:p>
    <w:p w:rsidR="0013199E" w:rsidRDefault="0013199E" w:rsidP="0013199E">
      <w:pPr>
        <w:numPr>
          <w:ilvl w:val="0"/>
          <w:numId w:val="9"/>
        </w:numPr>
        <w:spacing w:line="360" w:lineRule="auto"/>
        <w:jc w:val="both"/>
        <w:rPr>
          <w:rFonts w:ascii="Arial" w:hAnsi="Arial" w:cs="Arial"/>
        </w:rPr>
      </w:pPr>
      <w:r>
        <w:rPr>
          <w:rFonts w:ascii="Arial" w:hAnsi="Arial" w:cs="Arial"/>
        </w:rPr>
        <w:t>Les taux des pénalités de retard, ainsi que les modalités de leur calcul.</w:t>
      </w:r>
    </w:p>
    <w:p w:rsidR="0013199E" w:rsidRDefault="0013199E" w:rsidP="0013199E">
      <w:pPr>
        <w:numPr>
          <w:ilvl w:val="0"/>
          <w:numId w:val="9"/>
        </w:numPr>
        <w:spacing w:line="360" w:lineRule="auto"/>
        <w:jc w:val="both"/>
        <w:rPr>
          <w:rFonts w:ascii="Arial" w:hAnsi="Arial" w:cs="Arial"/>
        </w:rPr>
      </w:pPr>
      <w:r>
        <w:rPr>
          <w:rFonts w:ascii="Arial" w:hAnsi="Arial" w:cs="Arial"/>
        </w:rPr>
        <w:t>Les modalités de mise en œuvre de la force majeure.</w:t>
      </w:r>
    </w:p>
    <w:p w:rsidR="0013199E" w:rsidRDefault="0013199E" w:rsidP="0013199E">
      <w:pPr>
        <w:numPr>
          <w:ilvl w:val="0"/>
          <w:numId w:val="9"/>
        </w:numPr>
        <w:spacing w:line="360" w:lineRule="auto"/>
        <w:jc w:val="both"/>
        <w:rPr>
          <w:rFonts w:ascii="Arial" w:hAnsi="Arial" w:cs="Arial"/>
        </w:rPr>
      </w:pPr>
      <w:r>
        <w:rPr>
          <w:rFonts w:ascii="Arial" w:hAnsi="Arial" w:cs="Arial"/>
        </w:rPr>
        <w:t>Les conditions de mise en vigueur du marché.</w:t>
      </w:r>
    </w:p>
    <w:p w:rsidR="0013199E" w:rsidRDefault="0013199E" w:rsidP="0013199E">
      <w:pPr>
        <w:numPr>
          <w:ilvl w:val="0"/>
          <w:numId w:val="9"/>
        </w:numPr>
        <w:spacing w:line="360" w:lineRule="auto"/>
        <w:jc w:val="both"/>
        <w:rPr>
          <w:rFonts w:ascii="Arial" w:hAnsi="Arial" w:cs="Arial"/>
        </w:rPr>
      </w:pPr>
      <w:r>
        <w:rPr>
          <w:rFonts w:ascii="Arial" w:hAnsi="Arial" w:cs="Arial"/>
        </w:rPr>
        <w:t>L’indication pour les contrats d’assistance technique, des profils des postes de travail, ainsi que la liste et le niveau de qualification des personnels étranger, et les taux de rémunération et différents avantages accordés.</w:t>
      </w:r>
    </w:p>
    <w:p w:rsidR="0013199E" w:rsidRDefault="0013199E" w:rsidP="0013199E">
      <w:pPr>
        <w:numPr>
          <w:ilvl w:val="0"/>
          <w:numId w:val="9"/>
        </w:numPr>
        <w:spacing w:line="360" w:lineRule="auto"/>
        <w:jc w:val="both"/>
        <w:rPr>
          <w:rFonts w:ascii="Arial" w:hAnsi="Arial" w:cs="Arial"/>
        </w:rPr>
      </w:pPr>
      <w:r>
        <w:rPr>
          <w:rFonts w:ascii="Arial" w:hAnsi="Arial" w:cs="Arial"/>
        </w:rPr>
        <w:t>Les conditions de réception des marchés.</w:t>
      </w:r>
    </w:p>
    <w:p w:rsidR="0013199E" w:rsidRDefault="0013199E" w:rsidP="0013199E">
      <w:pPr>
        <w:numPr>
          <w:ilvl w:val="0"/>
          <w:numId w:val="9"/>
        </w:numPr>
        <w:spacing w:line="360" w:lineRule="auto"/>
        <w:jc w:val="both"/>
        <w:rPr>
          <w:rFonts w:ascii="Arial" w:hAnsi="Arial" w:cs="Arial"/>
        </w:rPr>
      </w:pPr>
      <w:r>
        <w:rPr>
          <w:rFonts w:ascii="Arial" w:hAnsi="Arial" w:cs="Arial"/>
        </w:rPr>
        <w:t>La loi applicable et la clause de règlement des litiges.</w:t>
      </w:r>
    </w:p>
    <w:p w:rsidR="0013199E" w:rsidRDefault="0013199E" w:rsidP="0013199E">
      <w:pPr>
        <w:spacing w:line="360" w:lineRule="auto"/>
        <w:ind w:left="360"/>
        <w:jc w:val="both"/>
        <w:rPr>
          <w:rFonts w:ascii="Arial" w:hAnsi="Arial" w:cs="Arial"/>
        </w:rPr>
      </w:pPr>
    </w:p>
    <w:p w:rsidR="0013199E" w:rsidRDefault="0013199E" w:rsidP="0013199E">
      <w:pPr>
        <w:spacing w:line="360" w:lineRule="auto"/>
        <w:jc w:val="both"/>
        <w:rPr>
          <w:rFonts w:ascii="Arial" w:hAnsi="Arial" w:cs="Arial"/>
          <w:b/>
          <w:bCs/>
        </w:rPr>
      </w:pPr>
      <w:r w:rsidRPr="002F37B3">
        <w:rPr>
          <w:rFonts w:ascii="Arial" w:hAnsi="Arial" w:cs="Arial"/>
          <w:b/>
          <w:bCs/>
        </w:rPr>
        <w:t>Le contenu du marché (contrat) :</w:t>
      </w:r>
    </w:p>
    <w:p w:rsidR="0013199E" w:rsidRDefault="0013199E" w:rsidP="0013199E">
      <w:pPr>
        <w:spacing w:line="360" w:lineRule="auto"/>
        <w:jc w:val="both"/>
        <w:rPr>
          <w:rFonts w:ascii="Arial" w:hAnsi="Arial" w:cs="Arial"/>
        </w:rPr>
      </w:pPr>
      <w:r>
        <w:rPr>
          <w:rFonts w:ascii="Arial" w:hAnsi="Arial" w:cs="Arial"/>
        </w:rPr>
        <w:t xml:space="preserve">      Le contrat (marché) conclu entre le service contractant et le partenaire contractant, contient essentiellement ce qui suit :</w:t>
      </w:r>
    </w:p>
    <w:p w:rsidR="0013199E" w:rsidRDefault="0013199E" w:rsidP="0013199E">
      <w:pPr>
        <w:numPr>
          <w:ilvl w:val="0"/>
          <w:numId w:val="10"/>
        </w:numPr>
        <w:spacing w:line="360" w:lineRule="auto"/>
        <w:jc w:val="both"/>
        <w:rPr>
          <w:rFonts w:ascii="Arial" w:hAnsi="Arial" w:cs="Arial"/>
          <w:b/>
          <w:bCs/>
        </w:rPr>
      </w:pPr>
      <w:r w:rsidRPr="002F37B3">
        <w:rPr>
          <w:rFonts w:ascii="Arial" w:hAnsi="Arial" w:cs="Arial"/>
          <w:b/>
          <w:bCs/>
        </w:rPr>
        <w:t>le cahier des clauses administratives :</w:t>
      </w:r>
    </w:p>
    <w:p w:rsidR="0013199E" w:rsidRDefault="0013199E" w:rsidP="0013199E">
      <w:pPr>
        <w:spacing w:line="360" w:lineRule="auto"/>
        <w:ind w:left="1080"/>
        <w:jc w:val="both"/>
        <w:rPr>
          <w:rFonts w:ascii="Arial" w:hAnsi="Arial" w:cs="Arial"/>
        </w:rPr>
      </w:pPr>
      <w:r w:rsidRPr="00625749">
        <w:rPr>
          <w:rFonts w:ascii="Arial" w:hAnsi="Arial" w:cs="Arial"/>
        </w:rPr>
        <w:t>Il se compose des pièces suivantes :</w:t>
      </w:r>
    </w:p>
    <w:p w:rsidR="0013199E" w:rsidRDefault="0013199E" w:rsidP="0013199E">
      <w:pPr>
        <w:numPr>
          <w:ilvl w:val="1"/>
          <w:numId w:val="10"/>
        </w:numPr>
        <w:spacing w:line="360" w:lineRule="auto"/>
        <w:jc w:val="both"/>
        <w:rPr>
          <w:rFonts w:ascii="Arial" w:hAnsi="Arial" w:cs="Arial"/>
        </w:rPr>
      </w:pPr>
      <w:r>
        <w:rPr>
          <w:rFonts w:ascii="Arial" w:hAnsi="Arial" w:cs="Arial"/>
        </w:rPr>
        <w:t>une lettre de soumission.</w:t>
      </w:r>
    </w:p>
    <w:p w:rsidR="0013199E" w:rsidRDefault="0013199E" w:rsidP="0013199E">
      <w:pPr>
        <w:numPr>
          <w:ilvl w:val="1"/>
          <w:numId w:val="10"/>
        </w:numPr>
        <w:spacing w:line="360" w:lineRule="auto"/>
        <w:jc w:val="both"/>
        <w:rPr>
          <w:rFonts w:ascii="Arial" w:hAnsi="Arial" w:cs="Arial"/>
        </w:rPr>
      </w:pPr>
      <w:r>
        <w:rPr>
          <w:rFonts w:ascii="Arial" w:hAnsi="Arial" w:cs="Arial"/>
        </w:rPr>
        <w:lastRenderedPageBreak/>
        <w:t>Une déclaration à souscrire.</w:t>
      </w:r>
    </w:p>
    <w:p w:rsidR="0013199E" w:rsidRDefault="0013199E" w:rsidP="0013199E">
      <w:pPr>
        <w:numPr>
          <w:ilvl w:val="1"/>
          <w:numId w:val="10"/>
        </w:numPr>
        <w:spacing w:line="360" w:lineRule="auto"/>
        <w:jc w:val="both"/>
        <w:rPr>
          <w:rFonts w:ascii="Arial" w:hAnsi="Arial" w:cs="Arial"/>
        </w:rPr>
      </w:pPr>
      <w:r>
        <w:rPr>
          <w:rFonts w:ascii="Arial" w:hAnsi="Arial" w:cs="Arial"/>
        </w:rPr>
        <w:t>Les clauses réglementaires appliquées aux genres d’opérations, qui concerne surtout, l’identification des parties contractantes, le type de l’opération ou projet, du mode de passation du marché, des montant du marché, ainsi que les différentes clauses administratives te réglementaires appliquées au marché publics, et les obligations de chaque partie contractante.</w:t>
      </w:r>
    </w:p>
    <w:p w:rsidR="0013199E" w:rsidRPr="00625749" w:rsidRDefault="0013199E" w:rsidP="0013199E">
      <w:pPr>
        <w:spacing w:line="360" w:lineRule="auto"/>
        <w:ind w:left="1440"/>
        <w:jc w:val="both"/>
        <w:rPr>
          <w:rFonts w:ascii="Arial" w:hAnsi="Arial" w:cs="Arial"/>
        </w:rPr>
      </w:pPr>
    </w:p>
    <w:p w:rsidR="0013199E" w:rsidRDefault="0013199E" w:rsidP="0013199E">
      <w:pPr>
        <w:numPr>
          <w:ilvl w:val="0"/>
          <w:numId w:val="10"/>
        </w:numPr>
        <w:spacing w:line="360" w:lineRule="auto"/>
        <w:jc w:val="both"/>
        <w:rPr>
          <w:rFonts w:ascii="Arial" w:hAnsi="Arial" w:cs="Arial"/>
          <w:b/>
          <w:bCs/>
        </w:rPr>
      </w:pPr>
      <w:r>
        <w:rPr>
          <w:rFonts w:ascii="Arial" w:hAnsi="Arial" w:cs="Arial"/>
          <w:b/>
          <w:bCs/>
        </w:rPr>
        <w:t>Le cahier des clauses et des  prescriptions techniques</w:t>
      </w:r>
    </w:p>
    <w:p w:rsidR="0013199E" w:rsidRDefault="0013199E" w:rsidP="0013199E">
      <w:pPr>
        <w:spacing w:line="360" w:lineRule="auto"/>
        <w:ind w:left="1080"/>
        <w:jc w:val="both"/>
        <w:rPr>
          <w:rFonts w:ascii="Arial" w:hAnsi="Arial" w:cs="Arial"/>
        </w:rPr>
      </w:pPr>
      <w:r>
        <w:rPr>
          <w:rFonts w:ascii="Arial" w:hAnsi="Arial" w:cs="Arial"/>
          <w:b/>
          <w:bCs/>
        </w:rPr>
        <w:t xml:space="preserve">     </w:t>
      </w:r>
      <w:r w:rsidRPr="00625749">
        <w:rPr>
          <w:rFonts w:ascii="Arial" w:hAnsi="Arial" w:cs="Arial"/>
        </w:rPr>
        <w:t xml:space="preserve">Il se compose des </w:t>
      </w:r>
      <w:r>
        <w:rPr>
          <w:rFonts w:ascii="Arial" w:hAnsi="Arial" w:cs="Arial"/>
        </w:rPr>
        <w:t>parties</w:t>
      </w:r>
      <w:r w:rsidRPr="00625749">
        <w:rPr>
          <w:rFonts w:ascii="Arial" w:hAnsi="Arial" w:cs="Arial"/>
        </w:rPr>
        <w:t xml:space="preserve"> suivantes :</w:t>
      </w:r>
    </w:p>
    <w:p w:rsidR="0013199E" w:rsidRDefault="0013199E" w:rsidP="0013199E">
      <w:pPr>
        <w:numPr>
          <w:ilvl w:val="0"/>
          <w:numId w:val="11"/>
        </w:numPr>
        <w:spacing w:line="360" w:lineRule="auto"/>
        <w:jc w:val="both"/>
        <w:rPr>
          <w:rFonts w:ascii="Arial" w:hAnsi="Arial" w:cs="Arial"/>
        </w:rPr>
      </w:pPr>
      <w:r>
        <w:rPr>
          <w:rFonts w:ascii="Arial" w:hAnsi="Arial" w:cs="Arial"/>
        </w:rPr>
        <w:t>Le cahier des prescriptions techniques (devis descriptif des travaux).</w:t>
      </w:r>
    </w:p>
    <w:p w:rsidR="0013199E" w:rsidRDefault="0013199E" w:rsidP="0013199E">
      <w:pPr>
        <w:numPr>
          <w:ilvl w:val="0"/>
          <w:numId w:val="11"/>
        </w:numPr>
        <w:spacing w:line="360" w:lineRule="auto"/>
        <w:jc w:val="both"/>
        <w:rPr>
          <w:rFonts w:ascii="Arial" w:hAnsi="Arial" w:cs="Arial"/>
        </w:rPr>
      </w:pPr>
      <w:r>
        <w:rPr>
          <w:rFonts w:ascii="Arial" w:hAnsi="Arial" w:cs="Arial"/>
        </w:rPr>
        <w:t>Le bordereau des prix unitaires (BPU).</w:t>
      </w:r>
    </w:p>
    <w:p w:rsidR="0013199E" w:rsidRDefault="0013199E" w:rsidP="0013199E">
      <w:pPr>
        <w:numPr>
          <w:ilvl w:val="0"/>
          <w:numId w:val="11"/>
        </w:numPr>
        <w:spacing w:line="360" w:lineRule="auto"/>
        <w:jc w:val="both"/>
        <w:rPr>
          <w:rFonts w:ascii="Arial" w:hAnsi="Arial" w:cs="Arial"/>
        </w:rPr>
      </w:pPr>
      <w:r>
        <w:rPr>
          <w:rFonts w:ascii="Arial" w:hAnsi="Arial" w:cs="Arial"/>
        </w:rPr>
        <w:t>Le devis quantitatif et estimatif des travaux, ou prestations.</w:t>
      </w:r>
    </w:p>
    <w:p w:rsidR="0013199E" w:rsidRDefault="0013199E" w:rsidP="0013199E">
      <w:pPr>
        <w:numPr>
          <w:ilvl w:val="0"/>
          <w:numId w:val="11"/>
        </w:numPr>
        <w:spacing w:line="360" w:lineRule="auto"/>
        <w:jc w:val="both"/>
        <w:rPr>
          <w:rFonts w:ascii="Arial" w:hAnsi="Arial" w:cs="Arial"/>
        </w:rPr>
      </w:pPr>
      <w:r>
        <w:rPr>
          <w:rFonts w:ascii="Arial" w:hAnsi="Arial" w:cs="Arial"/>
        </w:rPr>
        <w:t>L’échéancier ou planning de réalisation des travaux ou prestations.</w:t>
      </w:r>
    </w:p>
    <w:p w:rsidR="0013199E" w:rsidRDefault="0013199E" w:rsidP="0013199E">
      <w:pPr>
        <w:numPr>
          <w:ilvl w:val="0"/>
          <w:numId w:val="11"/>
        </w:numPr>
        <w:spacing w:line="360" w:lineRule="auto"/>
        <w:jc w:val="both"/>
        <w:rPr>
          <w:rFonts w:ascii="Arial" w:hAnsi="Arial" w:cs="Arial"/>
        </w:rPr>
      </w:pPr>
      <w:r>
        <w:rPr>
          <w:rFonts w:ascii="Arial" w:hAnsi="Arial" w:cs="Arial"/>
        </w:rPr>
        <w:t>Un état récapitulatif générale des montants détaillés par lots, puis le montant global du marché en hors taxes et en toutes taxes comprises.</w:t>
      </w:r>
    </w:p>
    <w:p w:rsidR="0013199E" w:rsidRDefault="0013199E" w:rsidP="0013199E">
      <w:pPr>
        <w:spacing w:line="360" w:lineRule="auto"/>
        <w:ind w:left="1440"/>
        <w:jc w:val="both"/>
        <w:rPr>
          <w:rFonts w:ascii="Arial" w:hAnsi="Arial" w:cs="Arial"/>
        </w:rPr>
      </w:pPr>
    </w:p>
    <w:p w:rsidR="0013199E" w:rsidRDefault="0013199E" w:rsidP="0013199E">
      <w:pPr>
        <w:spacing w:line="360" w:lineRule="auto"/>
        <w:jc w:val="both"/>
        <w:rPr>
          <w:rFonts w:ascii="Arial" w:hAnsi="Arial" w:cs="Arial"/>
        </w:rPr>
      </w:pPr>
      <w:r>
        <w:rPr>
          <w:rFonts w:ascii="Arial" w:hAnsi="Arial" w:cs="Arial"/>
        </w:rPr>
        <w:t xml:space="preserve">      Le contenu de ces deux parties essentielles du marché, seront revue en détail dans le chapitre consacré au  cahier des charges, du moment que les contenus sont les mêmes.</w:t>
      </w:r>
    </w:p>
    <w:p w:rsidR="0013199E" w:rsidRDefault="0013199E" w:rsidP="0013199E">
      <w:pPr>
        <w:spacing w:line="360" w:lineRule="auto"/>
        <w:ind w:left="360"/>
        <w:jc w:val="both"/>
        <w:rPr>
          <w:rFonts w:ascii="Arial" w:hAnsi="Arial" w:cs="Arial"/>
          <w:b/>
          <w:bCs/>
        </w:rPr>
      </w:pPr>
    </w:p>
    <w:p w:rsidR="0013199E" w:rsidRDefault="0013199E" w:rsidP="0013199E">
      <w:pPr>
        <w:spacing w:line="360" w:lineRule="auto"/>
        <w:ind w:left="360"/>
        <w:jc w:val="both"/>
        <w:rPr>
          <w:rFonts w:ascii="Arial" w:hAnsi="Arial" w:cs="Arial"/>
          <w:b/>
          <w:bCs/>
        </w:rPr>
      </w:pPr>
    </w:p>
    <w:p w:rsidR="0013199E" w:rsidRDefault="0013199E" w:rsidP="0013199E">
      <w:pPr>
        <w:spacing w:line="360" w:lineRule="auto"/>
        <w:ind w:left="360"/>
        <w:jc w:val="both"/>
        <w:rPr>
          <w:rFonts w:ascii="Arial" w:hAnsi="Arial" w:cs="Arial"/>
          <w:b/>
          <w:bCs/>
        </w:rPr>
      </w:pPr>
    </w:p>
    <w:p w:rsidR="0013199E" w:rsidRDefault="0013199E" w:rsidP="0013199E">
      <w:pPr>
        <w:spacing w:line="360" w:lineRule="auto"/>
        <w:ind w:left="360"/>
        <w:jc w:val="both"/>
        <w:rPr>
          <w:rFonts w:ascii="Arial" w:hAnsi="Arial" w:cs="Arial"/>
          <w:b/>
          <w:bCs/>
        </w:rPr>
      </w:pPr>
    </w:p>
    <w:p w:rsidR="0013199E" w:rsidRDefault="0013199E" w:rsidP="0013199E">
      <w:pPr>
        <w:spacing w:line="360" w:lineRule="auto"/>
        <w:ind w:left="360"/>
        <w:jc w:val="both"/>
        <w:rPr>
          <w:rFonts w:ascii="Arial" w:hAnsi="Arial" w:cs="Arial"/>
          <w:b/>
          <w:bCs/>
        </w:rPr>
      </w:pPr>
    </w:p>
    <w:p w:rsidR="00954605" w:rsidRDefault="00954605"/>
    <w:sectPr w:rsidR="00954605" w:rsidSect="00A1425A">
      <w:footerReference w:type="default" r:id="rId7"/>
      <w:pgSz w:w="11906" w:h="16838" w:code="9"/>
      <w:pgMar w:top="510" w:right="1134" w:bottom="510"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8F9" w:rsidRDefault="00A358F9" w:rsidP="00A1425A">
      <w:r>
        <w:separator/>
      </w:r>
    </w:p>
  </w:endnote>
  <w:endnote w:type="continuationSeparator" w:id="0">
    <w:p w:rsidR="00A358F9" w:rsidRDefault="00A358F9" w:rsidP="00A14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5A" w:rsidRDefault="00A1425A" w:rsidP="00EB2165">
    <w:pPr>
      <w:pStyle w:val="Pieddepage"/>
      <w:pBdr>
        <w:top w:val="thinThickSmallGap" w:sz="24" w:space="1" w:color="622423" w:themeColor="accent2" w:themeShade="7F"/>
      </w:pBdr>
      <w:rPr>
        <w:rFonts w:asciiTheme="majorHAnsi" w:hAnsiTheme="majorHAnsi"/>
      </w:rPr>
    </w:pPr>
    <w:r w:rsidRPr="00AD2CD5">
      <w:rPr>
        <w:rFonts w:ascii="Cambria" w:hAnsi="Cambria"/>
        <w:b/>
        <w:bCs/>
        <w:i/>
        <w:iCs/>
      </w:rPr>
      <w:t>Enseignant : SEGHIORU B</w:t>
    </w:r>
    <w:r w:rsidR="00EB2165">
      <w:rPr>
        <w:rFonts w:ascii="Cambria" w:hAnsi="Cambria"/>
        <w:b/>
        <w:bCs/>
        <w:i/>
        <w:iCs/>
      </w:rPr>
      <w:t>. GOUAREF. H.R</w:t>
    </w:r>
    <w:r w:rsidRPr="00AD2CD5">
      <w:rPr>
        <w:rFonts w:ascii="Cambria" w:hAnsi="Cambria"/>
        <w:b/>
        <w:bCs/>
        <w:i/>
        <w:iCs/>
      </w:rPr>
      <w:t xml:space="preserve"> - Matière Projet – MPUR 1ere année</w:t>
    </w:r>
    <w:r>
      <w:rPr>
        <w:rFonts w:asciiTheme="majorHAnsi" w:hAnsiTheme="majorHAnsi"/>
      </w:rPr>
      <w:ptab w:relativeTo="margin" w:alignment="right" w:leader="none"/>
    </w:r>
    <w:r>
      <w:rPr>
        <w:rFonts w:asciiTheme="majorHAnsi" w:hAnsiTheme="majorHAnsi"/>
      </w:rPr>
      <w:t xml:space="preserve">Page </w:t>
    </w:r>
    <w:fldSimple w:instr=" PAGE   \* MERGEFORMAT ">
      <w:r w:rsidR="00EB2165" w:rsidRPr="00EB2165">
        <w:rPr>
          <w:rFonts w:asciiTheme="majorHAnsi" w:hAnsiTheme="majorHAnsi"/>
          <w:noProof/>
        </w:rPr>
        <w:t>1</w:t>
      </w:r>
    </w:fldSimple>
  </w:p>
  <w:p w:rsidR="00A1425A" w:rsidRDefault="00A142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8F9" w:rsidRDefault="00A358F9" w:rsidP="00A1425A">
      <w:r>
        <w:separator/>
      </w:r>
    </w:p>
  </w:footnote>
  <w:footnote w:type="continuationSeparator" w:id="0">
    <w:p w:rsidR="00A358F9" w:rsidRDefault="00A358F9" w:rsidP="00A14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A4B"/>
    <w:multiLevelType w:val="hybridMultilevel"/>
    <w:tmpl w:val="69D0BD68"/>
    <w:lvl w:ilvl="0" w:tplc="040C0001">
      <w:start w:val="1"/>
      <w:numFmt w:val="bullet"/>
      <w:lvlText w:val=""/>
      <w:lvlJc w:val="left"/>
      <w:pPr>
        <w:tabs>
          <w:tab w:val="num" w:pos="2055"/>
        </w:tabs>
        <w:ind w:left="2055" w:hanging="360"/>
      </w:pPr>
      <w:rPr>
        <w:rFonts w:ascii="Symbol" w:hAnsi="Symbol" w:hint="default"/>
      </w:rPr>
    </w:lvl>
    <w:lvl w:ilvl="1" w:tplc="040C0003" w:tentative="1">
      <w:start w:val="1"/>
      <w:numFmt w:val="bullet"/>
      <w:lvlText w:val="o"/>
      <w:lvlJc w:val="left"/>
      <w:pPr>
        <w:tabs>
          <w:tab w:val="num" w:pos="2775"/>
        </w:tabs>
        <w:ind w:left="2775" w:hanging="360"/>
      </w:pPr>
      <w:rPr>
        <w:rFonts w:ascii="Courier New" w:hAnsi="Courier New" w:cs="Courier New" w:hint="default"/>
      </w:rPr>
    </w:lvl>
    <w:lvl w:ilvl="2" w:tplc="040C0005" w:tentative="1">
      <w:start w:val="1"/>
      <w:numFmt w:val="bullet"/>
      <w:lvlText w:val=""/>
      <w:lvlJc w:val="left"/>
      <w:pPr>
        <w:tabs>
          <w:tab w:val="num" w:pos="3495"/>
        </w:tabs>
        <w:ind w:left="3495" w:hanging="360"/>
      </w:pPr>
      <w:rPr>
        <w:rFonts w:ascii="Wingdings" w:hAnsi="Wingdings" w:hint="default"/>
      </w:rPr>
    </w:lvl>
    <w:lvl w:ilvl="3" w:tplc="040C0001" w:tentative="1">
      <w:start w:val="1"/>
      <w:numFmt w:val="bullet"/>
      <w:lvlText w:val=""/>
      <w:lvlJc w:val="left"/>
      <w:pPr>
        <w:tabs>
          <w:tab w:val="num" w:pos="4215"/>
        </w:tabs>
        <w:ind w:left="4215" w:hanging="360"/>
      </w:pPr>
      <w:rPr>
        <w:rFonts w:ascii="Symbol" w:hAnsi="Symbol" w:hint="default"/>
      </w:rPr>
    </w:lvl>
    <w:lvl w:ilvl="4" w:tplc="040C0003" w:tentative="1">
      <w:start w:val="1"/>
      <w:numFmt w:val="bullet"/>
      <w:lvlText w:val="o"/>
      <w:lvlJc w:val="left"/>
      <w:pPr>
        <w:tabs>
          <w:tab w:val="num" w:pos="4935"/>
        </w:tabs>
        <w:ind w:left="4935" w:hanging="360"/>
      </w:pPr>
      <w:rPr>
        <w:rFonts w:ascii="Courier New" w:hAnsi="Courier New" w:cs="Courier New" w:hint="default"/>
      </w:rPr>
    </w:lvl>
    <w:lvl w:ilvl="5" w:tplc="040C0005" w:tentative="1">
      <w:start w:val="1"/>
      <w:numFmt w:val="bullet"/>
      <w:lvlText w:val=""/>
      <w:lvlJc w:val="left"/>
      <w:pPr>
        <w:tabs>
          <w:tab w:val="num" w:pos="5655"/>
        </w:tabs>
        <w:ind w:left="5655" w:hanging="360"/>
      </w:pPr>
      <w:rPr>
        <w:rFonts w:ascii="Wingdings" w:hAnsi="Wingdings" w:hint="default"/>
      </w:rPr>
    </w:lvl>
    <w:lvl w:ilvl="6" w:tplc="040C0001" w:tentative="1">
      <w:start w:val="1"/>
      <w:numFmt w:val="bullet"/>
      <w:lvlText w:val=""/>
      <w:lvlJc w:val="left"/>
      <w:pPr>
        <w:tabs>
          <w:tab w:val="num" w:pos="6375"/>
        </w:tabs>
        <w:ind w:left="6375" w:hanging="360"/>
      </w:pPr>
      <w:rPr>
        <w:rFonts w:ascii="Symbol" w:hAnsi="Symbol" w:hint="default"/>
      </w:rPr>
    </w:lvl>
    <w:lvl w:ilvl="7" w:tplc="040C0003" w:tentative="1">
      <w:start w:val="1"/>
      <w:numFmt w:val="bullet"/>
      <w:lvlText w:val="o"/>
      <w:lvlJc w:val="left"/>
      <w:pPr>
        <w:tabs>
          <w:tab w:val="num" w:pos="7095"/>
        </w:tabs>
        <w:ind w:left="7095" w:hanging="360"/>
      </w:pPr>
      <w:rPr>
        <w:rFonts w:ascii="Courier New" w:hAnsi="Courier New" w:cs="Courier New" w:hint="default"/>
      </w:rPr>
    </w:lvl>
    <w:lvl w:ilvl="8" w:tplc="040C0005" w:tentative="1">
      <w:start w:val="1"/>
      <w:numFmt w:val="bullet"/>
      <w:lvlText w:val=""/>
      <w:lvlJc w:val="left"/>
      <w:pPr>
        <w:tabs>
          <w:tab w:val="num" w:pos="7815"/>
        </w:tabs>
        <w:ind w:left="7815" w:hanging="360"/>
      </w:pPr>
      <w:rPr>
        <w:rFonts w:ascii="Wingdings" w:hAnsi="Wingdings" w:hint="default"/>
      </w:rPr>
    </w:lvl>
  </w:abstractNum>
  <w:abstractNum w:abstractNumId="1">
    <w:nsid w:val="19156944"/>
    <w:multiLevelType w:val="hybridMultilevel"/>
    <w:tmpl w:val="00F27B04"/>
    <w:lvl w:ilvl="0" w:tplc="C72A436C">
      <w:start w:val="1"/>
      <w:numFmt w:val="lowerLetter"/>
      <w:lvlText w:val="%1-"/>
      <w:lvlJc w:val="left"/>
      <w:pPr>
        <w:tabs>
          <w:tab w:val="num" w:pos="1800"/>
        </w:tabs>
        <w:ind w:left="1800" w:hanging="360"/>
      </w:pPr>
      <w:rPr>
        <w:rFonts w:hint="default"/>
        <w:b/>
        <w:bCs/>
      </w:rPr>
    </w:lvl>
    <w:lvl w:ilvl="1" w:tplc="266ECB46">
      <w:start w:val="1"/>
      <w:numFmt w:val="decimal"/>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
    <w:nsid w:val="1D423558"/>
    <w:multiLevelType w:val="hybridMultilevel"/>
    <w:tmpl w:val="83F6F088"/>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
    <w:nsid w:val="21B004C6"/>
    <w:multiLevelType w:val="hybridMultilevel"/>
    <w:tmpl w:val="2330360A"/>
    <w:lvl w:ilvl="0" w:tplc="040C000F">
      <w:start w:val="1"/>
      <w:numFmt w:val="decimal"/>
      <w:lvlText w:val="%1."/>
      <w:lvlJc w:val="left"/>
      <w:pPr>
        <w:tabs>
          <w:tab w:val="num" w:pos="975"/>
        </w:tabs>
        <w:ind w:left="975" w:hanging="360"/>
      </w:pPr>
    </w:lvl>
    <w:lvl w:ilvl="1" w:tplc="D78CC08E">
      <w:numFmt w:val="bullet"/>
      <w:lvlText w:val="-"/>
      <w:lvlJc w:val="left"/>
      <w:pPr>
        <w:tabs>
          <w:tab w:val="num" w:pos="1695"/>
        </w:tabs>
        <w:ind w:left="1695" w:hanging="360"/>
      </w:pPr>
      <w:rPr>
        <w:rFonts w:ascii="Arial" w:eastAsia="SimSun" w:hAnsi="Arial" w:cs="Arial" w:hint="default"/>
      </w:rPr>
    </w:lvl>
    <w:lvl w:ilvl="2" w:tplc="040C0001">
      <w:start w:val="1"/>
      <w:numFmt w:val="bullet"/>
      <w:lvlText w:val=""/>
      <w:lvlJc w:val="left"/>
      <w:pPr>
        <w:tabs>
          <w:tab w:val="num" w:pos="2595"/>
        </w:tabs>
        <w:ind w:left="2595" w:hanging="360"/>
      </w:pPr>
      <w:rPr>
        <w:rFonts w:ascii="Symbol" w:hAnsi="Symbol" w:hint="default"/>
      </w:rPr>
    </w:lvl>
    <w:lvl w:ilvl="3" w:tplc="97121482">
      <w:start w:val="1"/>
      <w:numFmt w:val="lowerLetter"/>
      <w:lvlText w:val="%4-"/>
      <w:lvlJc w:val="left"/>
      <w:pPr>
        <w:tabs>
          <w:tab w:val="num" w:pos="1980"/>
        </w:tabs>
        <w:ind w:left="1980" w:hanging="360"/>
      </w:pPr>
      <w:rPr>
        <w:rFonts w:hint="default"/>
        <w:b/>
        <w:bCs/>
      </w:rPr>
    </w:lvl>
    <w:lvl w:ilvl="4" w:tplc="040C0019" w:tentative="1">
      <w:start w:val="1"/>
      <w:numFmt w:val="lowerLetter"/>
      <w:lvlText w:val="%5."/>
      <w:lvlJc w:val="left"/>
      <w:pPr>
        <w:tabs>
          <w:tab w:val="num" w:pos="3855"/>
        </w:tabs>
        <w:ind w:left="3855" w:hanging="360"/>
      </w:pPr>
    </w:lvl>
    <w:lvl w:ilvl="5" w:tplc="040C001B" w:tentative="1">
      <w:start w:val="1"/>
      <w:numFmt w:val="lowerRoman"/>
      <w:lvlText w:val="%6."/>
      <w:lvlJc w:val="right"/>
      <w:pPr>
        <w:tabs>
          <w:tab w:val="num" w:pos="4575"/>
        </w:tabs>
        <w:ind w:left="4575" w:hanging="180"/>
      </w:pPr>
    </w:lvl>
    <w:lvl w:ilvl="6" w:tplc="040C000F" w:tentative="1">
      <w:start w:val="1"/>
      <w:numFmt w:val="decimal"/>
      <w:lvlText w:val="%7."/>
      <w:lvlJc w:val="left"/>
      <w:pPr>
        <w:tabs>
          <w:tab w:val="num" w:pos="5295"/>
        </w:tabs>
        <w:ind w:left="5295" w:hanging="360"/>
      </w:pPr>
    </w:lvl>
    <w:lvl w:ilvl="7" w:tplc="040C0019" w:tentative="1">
      <w:start w:val="1"/>
      <w:numFmt w:val="lowerLetter"/>
      <w:lvlText w:val="%8."/>
      <w:lvlJc w:val="left"/>
      <w:pPr>
        <w:tabs>
          <w:tab w:val="num" w:pos="6015"/>
        </w:tabs>
        <w:ind w:left="6015" w:hanging="360"/>
      </w:pPr>
    </w:lvl>
    <w:lvl w:ilvl="8" w:tplc="040C001B" w:tentative="1">
      <w:start w:val="1"/>
      <w:numFmt w:val="lowerRoman"/>
      <w:lvlText w:val="%9."/>
      <w:lvlJc w:val="right"/>
      <w:pPr>
        <w:tabs>
          <w:tab w:val="num" w:pos="6735"/>
        </w:tabs>
        <w:ind w:left="6735" w:hanging="180"/>
      </w:pPr>
    </w:lvl>
  </w:abstractNum>
  <w:abstractNum w:abstractNumId="4">
    <w:nsid w:val="2200006B"/>
    <w:multiLevelType w:val="hybridMultilevel"/>
    <w:tmpl w:val="6B7270C0"/>
    <w:lvl w:ilvl="0" w:tplc="040C0001">
      <w:start w:val="1"/>
      <w:numFmt w:val="bullet"/>
      <w:lvlText w:val=""/>
      <w:lvlJc w:val="left"/>
      <w:pPr>
        <w:tabs>
          <w:tab w:val="num" w:pos="2055"/>
        </w:tabs>
        <w:ind w:left="2055" w:hanging="360"/>
      </w:pPr>
      <w:rPr>
        <w:rFonts w:ascii="Symbol" w:hAnsi="Symbol" w:hint="default"/>
      </w:rPr>
    </w:lvl>
    <w:lvl w:ilvl="1" w:tplc="040C0003" w:tentative="1">
      <w:start w:val="1"/>
      <w:numFmt w:val="bullet"/>
      <w:lvlText w:val="o"/>
      <w:lvlJc w:val="left"/>
      <w:pPr>
        <w:tabs>
          <w:tab w:val="num" w:pos="2775"/>
        </w:tabs>
        <w:ind w:left="2775" w:hanging="360"/>
      </w:pPr>
      <w:rPr>
        <w:rFonts w:ascii="Courier New" w:hAnsi="Courier New" w:cs="Courier New" w:hint="default"/>
      </w:rPr>
    </w:lvl>
    <w:lvl w:ilvl="2" w:tplc="040C0005" w:tentative="1">
      <w:start w:val="1"/>
      <w:numFmt w:val="bullet"/>
      <w:lvlText w:val=""/>
      <w:lvlJc w:val="left"/>
      <w:pPr>
        <w:tabs>
          <w:tab w:val="num" w:pos="3495"/>
        </w:tabs>
        <w:ind w:left="3495" w:hanging="360"/>
      </w:pPr>
      <w:rPr>
        <w:rFonts w:ascii="Wingdings" w:hAnsi="Wingdings" w:hint="default"/>
      </w:rPr>
    </w:lvl>
    <w:lvl w:ilvl="3" w:tplc="040C0001" w:tentative="1">
      <w:start w:val="1"/>
      <w:numFmt w:val="bullet"/>
      <w:lvlText w:val=""/>
      <w:lvlJc w:val="left"/>
      <w:pPr>
        <w:tabs>
          <w:tab w:val="num" w:pos="4215"/>
        </w:tabs>
        <w:ind w:left="4215" w:hanging="360"/>
      </w:pPr>
      <w:rPr>
        <w:rFonts w:ascii="Symbol" w:hAnsi="Symbol" w:hint="default"/>
      </w:rPr>
    </w:lvl>
    <w:lvl w:ilvl="4" w:tplc="040C0003" w:tentative="1">
      <w:start w:val="1"/>
      <w:numFmt w:val="bullet"/>
      <w:lvlText w:val="o"/>
      <w:lvlJc w:val="left"/>
      <w:pPr>
        <w:tabs>
          <w:tab w:val="num" w:pos="4935"/>
        </w:tabs>
        <w:ind w:left="4935" w:hanging="360"/>
      </w:pPr>
      <w:rPr>
        <w:rFonts w:ascii="Courier New" w:hAnsi="Courier New" w:cs="Courier New" w:hint="default"/>
      </w:rPr>
    </w:lvl>
    <w:lvl w:ilvl="5" w:tplc="040C0005" w:tentative="1">
      <w:start w:val="1"/>
      <w:numFmt w:val="bullet"/>
      <w:lvlText w:val=""/>
      <w:lvlJc w:val="left"/>
      <w:pPr>
        <w:tabs>
          <w:tab w:val="num" w:pos="5655"/>
        </w:tabs>
        <w:ind w:left="5655" w:hanging="360"/>
      </w:pPr>
      <w:rPr>
        <w:rFonts w:ascii="Wingdings" w:hAnsi="Wingdings" w:hint="default"/>
      </w:rPr>
    </w:lvl>
    <w:lvl w:ilvl="6" w:tplc="040C0001" w:tentative="1">
      <w:start w:val="1"/>
      <w:numFmt w:val="bullet"/>
      <w:lvlText w:val=""/>
      <w:lvlJc w:val="left"/>
      <w:pPr>
        <w:tabs>
          <w:tab w:val="num" w:pos="6375"/>
        </w:tabs>
        <w:ind w:left="6375" w:hanging="360"/>
      </w:pPr>
      <w:rPr>
        <w:rFonts w:ascii="Symbol" w:hAnsi="Symbol" w:hint="default"/>
      </w:rPr>
    </w:lvl>
    <w:lvl w:ilvl="7" w:tplc="040C0003" w:tentative="1">
      <w:start w:val="1"/>
      <w:numFmt w:val="bullet"/>
      <w:lvlText w:val="o"/>
      <w:lvlJc w:val="left"/>
      <w:pPr>
        <w:tabs>
          <w:tab w:val="num" w:pos="7095"/>
        </w:tabs>
        <w:ind w:left="7095" w:hanging="360"/>
      </w:pPr>
      <w:rPr>
        <w:rFonts w:ascii="Courier New" w:hAnsi="Courier New" w:cs="Courier New" w:hint="default"/>
      </w:rPr>
    </w:lvl>
    <w:lvl w:ilvl="8" w:tplc="040C0005" w:tentative="1">
      <w:start w:val="1"/>
      <w:numFmt w:val="bullet"/>
      <w:lvlText w:val=""/>
      <w:lvlJc w:val="left"/>
      <w:pPr>
        <w:tabs>
          <w:tab w:val="num" w:pos="7815"/>
        </w:tabs>
        <w:ind w:left="7815" w:hanging="360"/>
      </w:pPr>
      <w:rPr>
        <w:rFonts w:ascii="Wingdings" w:hAnsi="Wingdings" w:hint="default"/>
      </w:rPr>
    </w:lvl>
  </w:abstractNum>
  <w:abstractNum w:abstractNumId="5">
    <w:nsid w:val="3F7702D9"/>
    <w:multiLevelType w:val="hybridMultilevel"/>
    <w:tmpl w:val="CE088A76"/>
    <w:lvl w:ilvl="0" w:tplc="EFC28FD8">
      <w:start w:val="1"/>
      <w:numFmt w:val="decimal"/>
      <w:lvlText w:val="%1-"/>
      <w:lvlJc w:val="left"/>
      <w:pPr>
        <w:tabs>
          <w:tab w:val="num" w:pos="1080"/>
        </w:tabs>
        <w:ind w:left="1080" w:hanging="360"/>
      </w:pPr>
      <w:rPr>
        <w:rFonts w:hint="default"/>
      </w:rPr>
    </w:lvl>
    <w:lvl w:ilvl="1" w:tplc="040C0001">
      <w:start w:val="1"/>
      <w:numFmt w:val="bullet"/>
      <w:lvlText w:val=""/>
      <w:lvlJc w:val="left"/>
      <w:pPr>
        <w:tabs>
          <w:tab w:val="num" w:pos="1800"/>
        </w:tabs>
        <w:ind w:left="1800" w:hanging="360"/>
      </w:pPr>
      <w:rPr>
        <w:rFonts w:ascii="Symbol" w:hAnsi="Symbol" w:hint="default"/>
      </w:rPr>
    </w:lvl>
    <w:lvl w:ilvl="2" w:tplc="444216AC">
      <w:start w:val="1"/>
      <w:numFmt w:val="lowerLetter"/>
      <w:lvlText w:val="%3-"/>
      <w:lvlJc w:val="left"/>
      <w:pPr>
        <w:tabs>
          <w:tab w:val="num" w:pos="2700"/>
        </w:tabs>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nsid w:val="48A05A8C"/>
    <w:multiLevelType w:val="hybridMultilevel"/>
    <w:tmpl w:val="D332C1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01043C1"/>
    <w:multiLevelType w:val="hybridMultilevel"/>
    <w:tmpl w:val="EB76B9C4"/>
    <w:lvl w:ilvl="0" w:tplc="040C0001">
      <w:start w:val="1"/>
      <w:numFmt w:val="bullet"/>
      <w:lvlText w:val=""/>
      <w:lvlJc w:val="left"/>
      <w:pPr>
        <w:tabs>
          <w:tab w:val="num" w:pos="975"/>
        </w:tabs>
        <w:ind w:left="975" w:hanging="360"/>
      </w:pPr>
      <w:rPr>
        <w:rFonts w:ascii="Symbol" w:hAnsi="Symbol" w:hint="default"/>
      </w:rPr>
    </w:lvl>
    <w:lvl w:ilvl="1" w:tplc="040C0003" w:tentative="1">
      <w:start w:val="1"/>
      <w:numFmt w:val="bullet"/>
      <w:lvlText w:val="o"/>
      <w:lvlJc w:val="left"/>
      <w:pPr>
        <w:tabs>
          <w:tab w:val="num" w:pos="1695"/>
        </w:tabs>
        <w:ind w:left="1695" w:hanging="360"/>
      </w:pPr>
      <w:rPr>
        <w:rFonts w:ascii="Courier New" w:hAnsi="Courier New" w:cs="Courier New" w:hint="default"/>
      </w:rPr>
    </w:lvl>
    <w:lvl w:ilvl="2" w:tplc="040C0005" w:tentative="1">
      <w:start w:val="1"/>
      <w:numFmt w:val="bullet"/>
      <w:lvlText w:val=""/>
      <w:lvlJc w:val="left"/>
      <w:pPr>
        <w:tabs>
          <w:tab w:val="num" w:pos="2415"/>
        </w:tabs>
        <w:ind w:left="2415" w:hanging="360"/>
      </w:pPr>
      <w:rPr>
        <w:rFonts w:ascii="Wingdings" w:hAnsi="Wingdings" w:hint="default"/>
      </w:rPr>
    </w:lvl>
    <w:lvl w:ilvl="3" w:tplc="040C0001" w:tentative="1">
      <w:start w:val="1"/>
      <w:numFmt w:val="bullet"/>
      <w:lvlText w:val=""/>
      <w:lvlJc w:val="left"/>
      <w:pPr>
        <w:tabs>
          <w:tab w:val="num" w:pos="3135"/>
        </w:tabs>
        <w:ind w:left="3135" w:hanging="360"/>
      </w:pPr>
      <w:rPr>
        <w:rFonts w:ascii="Symbol" w:hAnsi="Symbol" w:hint="default"/>
      </w:rPr>
    </w:lvl>
    <w:lvl w:ilvl="4" w:tplc="040C0003" w:tentative="1">
      <w:start w:val="1"/>
      <w:numFmt w:val="bullet"/>
      <w:lvlText w:val="o"/>
      <w:lvlJc w:val="left"/>
      <w:pPr>
        <w:tabs>
          <w:tab w:val="num" w:pos="3855"/>
        </w:tabs>
        <w:ind w:left="3855" w:hanging="360"/>
      </w:pPr>
      <w:rPr>
        <w:rFonts w:ascii="Courier New" w:hAnsi="Courier New" w:cs="Courier New" w:hint="default"/>
      </w:rPr>
    </w:lvl>
    <w:lvl w:ilvl="5" w:tplc="040C0005" w:tentative="1">
      <w:start w:val="1"/>
      <w:numFmt w:val="bullet"/>
      <w:lvlText w:val=""/>
      <w:lvlJc w:val="left"/>
      <w:pPr>
        <w:tabs>
          <w:tab w:val="num" w:pos="4575"/>
        </w:tabs>
        <w:ind w:left="4575" w:hanging="360"/>
      </w:pPr>
      <w:rPr>
        <w:rFonts w:ascii="Wingdings" w:hAnsi="Wingdings" w:hint="default"/>
      </w:rPr>
    </w:lvl>
    <w:lvl w:ilvl="6" w:tplc="040C0001" w:tentative="1">
      <w:start w:val="1"/>
      <w:numFmt w:val="bullet"/>
      <w:lvlText w:val=""/>
      <w:lvlJc w:val="left"/>
      <w:pPr>
        <w:tabs>
          <w:tab w:val="num" w:pos="5295"/>
        </w:tabs>
        <w:ind w:left="5295" w:hanging="360"/>
      </w:pPr>
      <w:rPr>
        <w:rFonts w:ascii="Symbol" w:hAnsi="Symbol" w:hint="default"/>
      </w:rPr>
    </w:lvl>
    <w:lvl w:ilvl="7" w:tplc="040C0003" w:tentative="1">
      <w:start w:val="1"/>
      <w:numFmt w:val="bullet"/>
      <w:lvlText w:val="o"/>
      <w:lvlJc w:val="left"/>
      <w:pPr>
        <w:tabs>
          <w:tab w:val="num" w:pos="6015"/>
        </w:tabs>
        <w:ind w:left="6015" w:hanging="360"/>
      </w:pPr>
      <w:rPr>
        <w:rFonts w:ascii="Courier New" w:hAnsi="Courier New" w:cs="Courier New" w:hint="default"/>
      </w:rPr>
    </w:lvl>
    <w:lvl w:ilvl="8" w:tplc="040C0005" w:tentative="1">
      <w:start w:val="1"/>
      <w:numFmt w:val="bullet"/>
      <w:lvlText w:val=""/>
      <w:lvlJc w:val="left"/>
      <w:pPr>
        <w:tabs>
          <w:tab w:val="num" w:pos="6735"/>
        </w:tabs>
        <w:ind w:left="6735" w:hanging="360"/>
      </w:pPr>
      <w:rPr>
        <w:rFonts w:ascii="Wingdings" w:hAnsi="Wingdings" w:hint="default"/>
      </w:rPr>
    </w:lvl>
  </w:abstractNum>
  <w:abstractNum w:abstractNumId="8">
    <w:nsid w:val="53E13274"/>
    <w:multiLevelType w:val="hybridMultilevel"/>
    <w:tmpl w:val="AB1A7CD4"/>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cs="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cs="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cs="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9">
    <w:nsid w:val="5A716AC2"/>
    <w:multiLevelType w:val="hybridMultilevel"/>
    <w:tmpl w:val="DF4C14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8507708"/>
    <w:multiLevelType w:val="hybridMultilevel"/>
    <w:tmpl w:val="8C003EB0"/>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7E1712CC"/>
    <w:multiLevelType w:val="hybridMultilevel"/>
    <w:tmpl w:val="C0F03478"/>
    <w:lvl w:ilvl="0" w:tplc="040C0001">
      <w:start w:val="1"/>
      <w:numFmt w:val="bullet"/>
      <w:lvlText w:val=""/>
      <w:lvlJc w:val="left"/>
      <w:pPr>
        <w:tabs>
          <w:tab w:val="num" w:pos="2055"/>
        </w:tabs>
        <w:ind w:left="2055" w:hanging="360"/>
      </w:pPr>
      <w:rPr>
        <w:rFonts w:ascii="Symbol" w:hAnsi="Symbol" w:hint="default"/>
      </w:rPr>
    </w:lvl>
    <w:lvl w:ilvl="1" w:tplc="040C0003" w:tentative="1">
      <w:start w:val="1"/>
      <w:numFmt w:val="bullet"/>
      <w:lvlText w:val="o"/>
      <w:lvlJc w:val="left"/>
      <w:pPr>
        <w:tabs>
          <w:tab w:val="num" w:pos="2775"/>
        </w:tabs>
        <w:ind w:left="2775" w:hanging="360"/>
      </w:pPr>
      <w:rPr>
        <w:rFonts w:ascii="Courier New" w:hAnsi="Courier New" w:cs="Courier New" w:hint="default"/>
      </w:rPr>
    </w:lvl>
    <w:lvl w:ilvl="2" w:tplc="040C0005" w:tentative="1">
      <w:start w:val="1"/>
      <w:numFmt w:val="bullet"/>
      <w:lvlText w:val=""/>
      <w:lvlJc w:val="left"/>
      <w:pPr>
        <w:tabs>
          <w:tab w:val="num" w:pos="3495"/>
        </w:tabs>
        <w:ind w:left="3495" w:hanging="360"/>
      </w:pPr>
      <w:rPr>
        <w:rFonts w:ascii="Wingdings" w:hAnsi="Wingdings" w:hint="default"/>
      </w:rPr>
    </w:lvl>
    <w:lvl w:ilvl="3" w:tplc="040C0001" w:tentative="1">
      <w:start w:val="1"/>
      <w:numFmt w:val="bullet"/>
      <w:lvlText w:val=""/>
      <w:lvlJc w:val="left"/>
      <w:pPr>
        <w:tabs>
          <w:tab w:val="num" w:pos="4215"/>
        </w:tabs>
        <w:ind w:left="4215" w:hanging="360"/>
      </w:pPr>
      <w:rPr>
        <w:rFonts w:ascii="Symbol" w:hAnsi="Symbol" w:hint="default"/>
      </w:rPr>
    </w:lvl>
    <w:lvl w:ilvl="4" w:tplc="040C0003" w:tentative="1">
      <w:start w:val="1"/>
      <w:numFmt w:val="bullet"/>
      <w:lvlText w:val="o"/>
      <w:lvlJc w:val="left"/>
      <w:pPr>
        <w:tabs>
          <w:tab w:val="num" w:pos="4935"/>
        </w:tabs>
        <w:ind w:left="4935" w:hanging="360"/>
      </w:pPr>
      <w:rPr>
        <w:rFonts w:ascii="Courier New" w:hAnsi="Courier New" w:cs="Courier New" w:hint="default"/>
      </w:rPr>
    </w:lvl>
    <w:lvl w:ilvl="5" w:tplc="040C0005" w:tentative="1">
      <w:start w:val="1"/>
      <w:numFmt w:val="bullet"/>
      <w:lvlText w:val=""/>
      <w:lvlJc w:val="left"/>
      <w:pPr>
        <w:tabs>
          <w:tab w:val="num" w:pos="5655"/>
        </w:tabs>
        <w:ind w:left="5655" w:hanging="360"/>
      </w:pPr>
      <w:rPr>
        <w:rFonts w:ascii="Wingdings" w:hAnsi="Wingdings" w:hint="default"/>
      </w:rPr>
    </w:lvl>
    <w:lvl w:ilvl="6" w:tplc="040C0001" w:tentative="1">
      <w:start w:val="1"/>
      <w:numFmt w:val="bullet"/>
      <w:lvlText w:val=""/>
      <w:lvlJc w:val="left"/>
      <w:pPr>
        <w:tabs>
          <w:tab w:val="num" w:pos="6375"/>
        </w:tabs>
        <w:ind w:left="6375" w:hanging="360"/>
      </w:pPr>
      <w:rPr>
        <w:rFonts w:ascii="Symbol" w:hAnsi="Symbol" w:hint="default"/>
      </w:rPr>
    </w:lvl>
    <w:lvl w:ilvl="7" w:tplc="040C0003" w:tentative="1">
      <w:start w:val="1"/>
      <w:numFmt w:val="bullet"/>
      <w:lvlText w:val="o"/>
      <w:lvlJc w:val="left"/>
      <w:pPr>
        <w:tabs>
          <w:tab w:val="num" w:pos="7095"/>
        </w:tabs>
        <w:ind w:left="7095" w:hanging="360"/>
      </w:pPr>
      <w:rPr>
        <w:rFonts w:ascii="Courier New" w:hAnsi="Courier New" w:cs="Courier New" w:hint="default"/>
      </w:rPr>
    </w:lvl>
    <w:lvl w:ilvl="8" w:tplc="040C0005" w:tentative="1">
      <w:start w:val="1"/>
      <w:numFmt w:val="bullet"/>
      <w:lvlText w:val=""/>
      <w:lvlJc w:val="left"/>
      <w:pPr>
        <w:tabs>
          <w:tab w:val="num" w:pos="7815"/>
        </w:tabs>
        <w:ind w:left="7815" w:hanging="360"/>
      </w:pPr>
      <w:rPr>
        <w:rFonts w:ascii="Wingdings" w:hAnsi="Wingdings" w:hint="default"/>
      </w:rPr>
    </w:lvl>
  </w:abstractNum>
  <w:num w:numId="1">
    <w:abstractNumId w:val="7"/>
  </w:num>
  <w:num w:numId="2">
    <w:abstractNumId w:val="8"/>
  </w:num>
  <w:num w:numId="3">
    <w:abstractNumId w:val="3"/>
  </w:num>
  <w:num w:numId="4">
    <w:abstractNumId w:val="10"/>
  </w:num>
  <w:num w:numId="5">
    <w:abstractNumId w:val="4"/>
  </w:num>
  <w:num w:numId="6">
    <w:abstractNumId w:val="11"/>
  </w:num>
  <w:num w:numId="7">
    <w:abstractNumId w:val="1"/>
  </w:num>
  <w:num w:numId="8">
    <w:abstractNumId w:val="9"/>
  </w:num>
  <w:num w:numId="9">
    <w:abstractNumId w:val="6"/>
  </w:num>
  <w:num w:numId="10">
    <w:abstractNumId w:val="5"/>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3199E"/>
    <w:rsid w:val="0013199E"/>
    <w:rsid w:val="00146828"/>
    <w:rsid w:val="001A0482"/>
    <w:rsid w:val="0027614D"/>
    <w:rsid w:val="00406F6B"/>
    <w:rsid w:val="00502FAB"/>
    <w:rsid w:val="007B2AAB"/>
    <w:rsid w:val="009162B7"/>
    <w:rsid w:val="00954605"/>
    <w:rsid w:val="00957834"/>
    <w:rsid w:val="00A1425A"/>
    <w:rsid w:val="00A358F9"/>
    <w:rsid w:val="00D01D85"/>
    <w:rsid w:val="00E964C1"/>
    <w:rsid w:val="00EB21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99E"/>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1425A"/>
    <w:pPr>
      <w:tabs>
        <w:tab w:val="center" w:pos="4153"/>
        <w:tab w:val="right" w:pos="8306"/>
      </w:tabs>
    </w:pPr>
  </w:style>
  <w:style w:type="character" w:customStyle="1" w:styleId="En-tteCar">
    <w:name w:val="En-tête Car"/>
    <w:basedOn w:val="Policepardfaut"/>
    <w:link w:val="En-tte"/>
    <w:uiPriority w:val="99"/>
    <w:semiHidden/>
    <w:rsid w:val="00A1425A"/>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A1425A"/>
    <w:pPr>
      <w:tabs>
        <w:tab w:val="center" w:pos="4153"/>
        <w:tab w:val="right" w:pos="8306"/>
      </w:tabs>
    </w:pPr>
  </w:style>
  <w:style w:type="character" w:customStyle="1" w:styleId="PieddepageCar">
    <w:name w:val="Pied de page Car"/>
    <w:basedOn w:val="Policepardfaut"/>
    <w:link w:val="Pieddepage"/>
    <w:uiPriority w:val="99"/>
    <w:rsid w:val="00A1425A"/>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A1425A"/>
    <w:rPr>
      <w:rFonts w:ascii="Tahoma" w:hAnsi="Tahoma" w:cs="Tahoma"/>
      <w:sz w:val="16"/>
      <w:szCs w:val="16"/>
    </w:rPr>
  </w:style>
  <w:style w:type="character" w:customStyle="1" w:styleId="TextedebullesCar">
    <w:name w:val="Texte de bulles Car"/>
    <w:basedOn w:val="Policepardfaut"/>
    <w:link w:val="Textedebulles"/>
    <w:uiPriority w:val="99"/>
    <w:semiHidden/>
    <w:rsid w:val="00A1425A"/>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2269</Words>
  <Characters>12481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MSI MICRO</cp:lastModifiedBy>
  <cp:revision>7</cp:revision>
  <dcterms:created xsi:type="dcterms:W3CDTF">2014-02-07T16:07:00Z</dcterms:created>
  <dcterms:modified xsi:type="dcterms:W3CDTF">2020-03-07T17:10:00Z</dcterms:modified>
</cp:coreProperties>
</file>