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65" w:rsidRPr="00593F83" w:rsidRDefault="009B6340" w:rsidP="009B6340">
      <w:pPr>
        <w:spacing w:after="0" w:line="240" w:lineRule="auto"/>
        <w:jc w:val="center"/>
        <w:rPr>
          <w:sz w:val="36"/>
          <w:szCs w:val="36"/>
          <w:lang w:val="en-US"/>
        </w:rPr>
      </w:pPr>
      <w:r w:rsidRPr="00593F83">
        <w:rPr>
          <w:sz w:val="36"/>
          <w:szCs w:val="36"/>
          <w:lang w:val="en-US"/>
        </w:rPr>
        <w:t>Social Ties</w:t>
      </w:r>
    </w:p>
    <w:p w:rsidR="0019017A" w:rsidRPr="00593F83" w:rsidRDefault="00EE7865" w:rsidP="00593F83">
      <w:pPr>
        <w:spacing w:after="0" w:line="240" w:lineRule="auto"/>
        <w:rPr>
          <w:b/>
          <w:bCs/>
          <w:sz w:val="24"/>
          <w:szCs w:val="24"/>
          <w:lang w:val="en-US"/>
        </w:rPr>
      </w:pPr>
      <w:r w:rsidRPr="00593F83">
        <w:rPr>
          <w:b/>
          <w:bCs/>
          <w:sz w:val="24"/>
          <w:szCs w:val="24"/>
          <w:lang w:val="en-US"/>
        </w:rPr>
        <w:t>A) Failure</w:t>
      </w:r>
      <w:r w:rsidR="0019017A" w:rsidRPr="00593F83">
        <w:rPr>
          <w:b/>
          <w:bCs/>
          <w:sz w:val="24"/>
          <w:szCs w:val="24"/>
          <w:lang w:val="en-US"/>
        </w:rPr>
        <w:t xml:space="preserve"> or dysfunction of institutions responsible for social integration!</w:t>
      </w:r>
    </w:p>
    <w:p w:rsidR="009259DE" w:rsidRPr="00EE7865" w:rsidRDefault="00EE7865" w:rsidP="00EE7865">
      <w:pPr>
        <w:tabs>
          <w:tab w:val="left" w:pos="1260"/>
        </w:tabs>
        <w:spacing w:after="0" w:line="240" w:lineRule="auto"/>
        <w:ind w:firstLine="142"/>
        <w:jc w:val="both"/>
        <w:rPr>
          <w:rFonts w:ascii="Tekton Pro" w:hAnsi="Tekton Pro"/>
          <w:sz w:val="20"/>
          <w:szCs w:val="20"/>
          <w:lang w:val="en-US"/>
        </w:rPr>
      </w:pPr>
      <w:r w:rsidRPr="00EE7865">
        <w:rPr>
          <w:rFonts w:ascii="Tekton Pro" w:hAnsi="Tekton Pro"/>
          <w:sz w:val="20"/>
          <w:szCs w:val="20"/>
          <w:lang w:val="en-US"/>
        </w:rPr>
        <w:tab/>
      </w:r>
    </w:p>
    <w:p w:rsidR="0019017A" w:rsidRPr="00EE7865" w:rsidRDefault="0019017A" w:rsidP="00EE7865">
      <w:pPr>
        <w:spacing w:after="0" w:line="240" w:lineRule="auto"/>
        <w:ind w:firstLine="142"/>
        <w:jc w:val="both"/>
        <w:rPr>
          <w:rFonts w:ascii="Tekton Pro" w:hAnsi="Tekton Pro"/>
          <w:sz w:val="20"/>
          <w:szCs w:val="20"/>
          <w:lang w:val="en-US"/>
        </w:rPr>
      </w:pPr>
      <w:r w:rsidRPr="00EE7865">
        <w:rPr>
          <w:rFonts w:ascii="Tekton Pro" w:hAnsi="Tekton Pro"/>
          <w:sz w:val="20"/>
          <w:szCs w:val="20"/>
          <w:lang w:val="en-US"/>
        </w:rPr>
        <w:t xml:space="preserve">The development of individualism that has accompanied modern society has therefore privileged the values </w:t>
      </w:r>
      <w:r w:rsidRPr="00EE7865">
        <w:rPr>
          <w:rFonts w:ascii="Arial" w:hAnsi="Arial" w:cs="Arial"/>
          <w:sz w:val="20"/>
          <w:szCs w:val="20"/>
          <w:lang w:val="en-US"/>
        </w:rPr>
        <w:t>​​</w:t>
      </w:r>
      <w:r w:rsidRPr="00EE7865">
        <w:rPr>
          <w:rFonts w:ascii="Tekton Pro" w:hAnsi="Tekton Pro"/>
          <w:sz w:val="20"/>
          <w:szCs w:val="20"/>
          <w:lang w:val="en-US"/>
        </w:rPr>
        <w:t xml:space="preserve">of freedom and work. Since the 1970s, we have seen many ways of doing things, and as Durkheim foresaw, the organic solidarity of our modern society </w:t>
      </w:r>
      <w:proofErr w:type="gramStart"/>
      <w:r w:rsidRPr="00EE7865">
        <w:rPr>
          <w:rFonts w:ascii="Tekton Pro" w:hAnsi="Tekton Pro"/>
          <w:sz w:val="20"/>
          <w:szCs w:val="20"/>
          <w:lang w:val="en-US"/>
        </w:rPr>
        <w:t>cannot be established</w:t>
      </w:r>
      <w:proofErr w:type="gramEnd"/>
      <w:r w:rsidRPr="00EE7865">
        <w:rPr>
          <w:rFonts w:ascii="Tekton Pro" w:hAnsi="Tekton Pro"/>
          <w:sz w:val="20"/>
          <w:szCs w:val="20"/>
          <w:lang w:val="en-US"/>
        </w:rPr>
        <w:t xml:space="preserve"> and many people are affected by anomie. A loss of reference point and a loosening of the social bond that institutions weakened by the crisis no longer seem able to compensate for.</w:t>
      </w:r>
    </w:p>
    <w:p w:rsidR="0019017A" w:rsidRPr="009B6340" w:rsidRDefault="0019017A" w:rsidP="00EE7865">
      <w:pPr>
        <w:spacing w:after="0" w:line="240" w:lineRule="auto"/>
        <w:ind w:firstLine="142"/>
        <w:jc w:val="both"/>
        <w:rPr>
          <w:rFonts w:ascii="Tekton Pro" w:hAnsi="Tekton Pro"/>
          <w:b/>
          <w:bCs/>
          <w:sz w:val="20"/>
          <w:szCs w:val="20"/>
          <w:lang w:val="en-US"/>
        </w:rPr>
      </w:pPr>
      <w:r w:rsidRPr="00EE7865">
        <w:rPr>
          <w:rFonts w:ascii="Tekton Pro" w:hAnsi="Tekton Pro"/>
          <w:sz w:val="20"/>
          <w:szCs w:val="20"/>
          <w:lang w:val="en-US"/>
        </w:rPr>
        <w:t>1</w:t>
      </w:r>
      <w:r w:rsidRPr="009B6340">
        <w:rPr>
          <w:rFonts w:ascii="Tekton Pro" w:hAnsi="Tekton Pro"/>
          <w:b/>
          <w:bCs/>
          <w:sz w:val="20"/>
          <w:szCs w:val="20"/>
          <w:lang w:val="en-US"/>
        </w:rPr>
        <w:t>) The labor crisis</w:t>
      </w:r>
    </w:p>
    <w:p w:rsidR="0019017A" w:rsidRPr="00EE7865" w:rsidRDefault="0019017A" w:rsidP="00EE7865">
      <w:pPr>
        <w:spacing w:after="0" w:line="240" w:lineRule="auto"/>
        <w:ind w:firstLine="142"/>
        <w:rPr>
          <w:rFonts w:ascii="Tekton Pro" w:hAnsi="Tekton Pro"/>
          <w:sz w:val="20"/>
          <w:szCs w:val="20"/>
          <w:lang w:val="en-US"/>
        </w:rPr>
      </w:pPr>
      <w:r w:rsidRPr="00EE7865">
        <w:rPr>
          <w:rFonts w:ascii="Tekton Pro" w:hAnsi="Tekton Pro"/>
          <w:sz w:val="20"/>
          <w:szCs w:val="20"/>
          <w:lang w:val="en-US"/>
        </w:rPr>
        <w:t xml:space="preserve">The economy has made work the foundation of society, the individual recognizes himself through his professional activity. </w:t>
      </w:r>
      <w:proofErr w:type="gramStart"/>
      <w:r w:rsidRPr="00EE7865">
        <w:rPr>
          <w:rFonts w:ascii="Tekton Pro" w:hAnsi="Tekton Pro"/>
          <w:sz w:val="20"/>
          <w:szCs w:val="20"/>
          <w:lang w:val="en-US"/>
        </w:rPr>
        <w:t>And</w:t>
      </w:r>
      <w:proofErr w:type="gramEnd"/>
      <w:r w:rsidRPr="00EE7865">
        <w:rPr>
          <w:rFonts w:ascii="Tekton Pro" w:hAnsi="Tekton Pro"/>
          <w:sz w:val="20"/>
          <w:szCs w:val="20"/>
          <w:lang w:val="en-US"/>
        </w:rPr>
        <w:t xml:space="preserve"> during the </w:t>
      </w:r>
      <w:proofErr w:type="spellStart"/>
      <w:r w:rsidRPr="00EE7865">
        <w:rPr>
          <w:rFonts w:ascii="Tekton Pro" w:hAnsi="Tekton Pro"/>
          <w:sz w:val="20"/>
          <w:szCs w:val="20"/>
          <w:lang w:val="en-US"/>
        </w:rPr>
        <w:t>XXth</w:t>
      </w:r>
      <w:proofErr w:type="spellEnd"/>
      <w:r w:rsidRPr="00EE7865">
        <w:rPr>
          <w:rFonts w:ascii="Tekton Pro" w:hAnsi="Tekton Pro"/>
          <w:sz w:val="20"/>
          <w:szCs w:val="20"/>
          <w:lang w:val="en-US"/>
        </w:rPr>
        <w:t xml:space="preserve"> century, if the company is often a place of conflict, the strong separation between bosses and workers allows a real integration. Workers display their identity thanks to unions that defend their interests ... From the 1970s, significant changes affected employment. First, we are witnessing a significant drop in industrial jobs which grouped workers around a strong collective conscience ... The globalization of the economy requires an increasing diversification of production. We are now looking for new methods. While these may seem favorable to employees (job rotation, job enrichment, versatility, etc.), they are based on greater flexibility.</w:t>
      </w:r>
    </w:p>
    <w:p w:rsidR="00EE7865" w:rsidRPr="00EE7865" w:rsidRDefault="0019017A" w:rsidP="00EE7865">
      <w:pPr>
        <w:spacing w:after="0" w:line="240" w:lineRule="auto"/>
        <w:ind w:firstLine="142"/>
        <w:jc w:val="both"/>
        <w:rPr>
          <w:rFonts w:asciiTheme="minorBidi" w:hAnsiTheme="minorBidi"/>
          <w:lang w:val="en-US"/>
        </w:rPr>
      </w:pPr>
      <w:r w:rsidRPr="00EE7865">
        <w:rPr>
          <w:rFonts w:ascii="Tekton Pro" w:hAnsi="Tekton Pro"/>
          <w:sz w:val="20"/>
          <w:szCs w:val="20"/>
          <w:lang w:val="en-US"/>
        </w:rPr>
        <w:t xml:space="preserve">Precarious jobs follow permanent </w:t>
      </w:r>
      <w:proofErr w:type="gramStart"/>
      <w:r w:rsidRPr="00EE7865">
        <w:rPr>
          <w:rFonts w:ascii="Tekton Pro" w:hAnsi="Tekton Pro"/>
          <w:sz w:val="20"/>
          <w:szCs w:val="20"/>
          <w:lang w:val="en-US"/>
        </w:rPr>
        <w:t>contracts,</w:t>
      </w:r>
      <w:proofErr w:type="gramEnd"/>
      <w:r w:rsidRPr="00EE7865">
        <w:rPr>
          <w:rFonts w:ascii="Tekton Pro" w:hAnsi="Tekton Pro"/>
          <w:sz w:val="20"/>
          <w:szCs w:val="20"/>
          <w:lang w:val="en-US"/>
        </w:rPr>
        <w:t xml:space="preserve"> the employee is isolated, cut off from the system. Compared</w:t>
      </w:r>
      <w:r w:rsidRPr="00EE7865">
        <w:rPr>
          <w:rFonts w:asciiTheme="minorBidi" w:hAnsiTheme="minorBidi"/>
          <w:lang w:val="en-US"/>
        </w:rPr>
        <w:t xml:space="preserve"> to </w:t>
      </w:r>
      <w:r w:rsidRPr="00EE7865">
        <w:rPr>
          <w:rFonts w:ascii="Tekton Pro" w:hAnsi="Tekton Pro"/>
          <w:sz w:val="20"/>
          <w:szCs w:val="20"/>
          <w:lang w:val="en-US"/>
        </w:rPr>
        <w:t>all employees in a position considered stable, the number of precarious jobs remains low.</w:t>
      </w:r>
      <w:r w:rsidRPr="00EE7865">
        <w:rPr>
          <w:rFonts w:asciiTheme="minorBidi" w:hAnsiTheme="minorBidi"/>
          <w:lang w:val="en-US"/>
        </w:rPr>
        <w:t xml:space="preserve"> However, their </w:t>
      </w:r>
      <w:r w:rsidRPr="00EE7865">
        <w:rPr>
          <w:rFonts w:ascii="Tekton Pro" w:hAnsi="Tekton Pro"/>
          <w:sz w:val="20"/>
          <w:szCs w:val="20"/>
          <w:lang w:val="en-US"/>
        </w:rPr>
        <w:t>sharp increase in recent years is indicative of the willingness of companies to face international</w:t>
      </w:r>
      <w:r w:rsidRPr="00EE7865">
        <w:rPr>
          <w:rFonts w:asciiTheme="minorBidi" w:hAnsiTheme="minorBidi"/>
          <w:lang w:val="en-US"/>
        </w:rPr>
        <w:t xml:space="preserve"> competition. The </w:t>
      </w:r>
      <w:r w:rsidRPr="00EE7865">
        <w:rPr>
          <w:rFonts w:ascii="Tekton Pro" w:hAnsi="Tekton Pro"/>
          <w:sz w:val="20"/>
          <w:szCs w:val="20"/>
          <w:lang w:val="en-US"/>
        </w:rPr>
        <w:t>fact remains that this type of job cannot in any case allow good integration of individuals into</w:t>
      </w:r>
      <w:r w:rsidRPr="00EE7865">
        <w:rPr>
          <w:rFonts w:asciiTheme="minorBidi" w:hAnsiTheme="minorBidi"/>
          <w:lang w:val="en-US"/>
        </w:rPr>
        <w:t xml:space="preserve"> work. Employees in precarious situations are subject to labor market competition and uncertainty. They live most of the time in a situation of </w:t>
      </w:r>
      <w:proofErr w:type="gramStart"/>
      <w:r w:rsidRPr="00EE7865">
        <w:rPr>
          <w:rFonts w:asciiTheme="minorBidi" w:hAnsiTheme="minorBidi"/>
          <w:lang w:val="en-US"/>
        </w:rPr>
        <w:t>insecurity which</w:t>
      </w:r>
      <w:proofErr w:type="gramEnd"/>
      <w:r w:rsidRPr="00EE7865">
        <w:rPr>
          <w:rFonts w:asciiTheme="minorBidi" w:hAnsiTheme="minorBidi"/>
          <w:lang w:val="en-US"/>
        </w:rPr>
        <w:t xml:space="preserve"> does not allow them to participate fully in social exchange even if only at the level of the enterprise. They fail to form a social identity at work, essential for the lasting creation of social ties.</w:t>
      </w:r>
    </w:p>
    <w:p w:rsidR="0019017A" w:rsidRPr="00EE7865" w:rsidRDefault="0019017A" w:rsidP="00EE7865">
      <w:pPr>
        <w:spacing w:after="0" w:line="240" w:lineRule="auto"/>
        <w:ind w:firstLine="142"/>
        <w:jc w:val="both"/>
        <w:rPr>
          <w:rFonts w:asciiTheme="minorBidi" w:hAnsiTheme="minorBidi"/>
          <w:rtl/>
          <w:lang w:val="en-US"/>
        </w:rPr>
      </w:pPr>
      <w:proofErr w:type="gramStart"/>
      <w:r w:rsidRPr="00EE7865">
        <w:rPr>
          <w:rFonts w:asciiTheme="minorBidi" w:hAnsiTheme="minorBidi"/>
          <w:lang w:val="en-US"/>
        </w:rPr>
        <w:t>Finally</w:t>
      </w:r>
      <w:proofErr w:type="gramEnd"/>
      <w:r w:rsidRPr="00EE7865">
        <w:rPr>
          <w:rFonts w:asciiTheme="minorBidi" w:hAnsiTheme="minorBidi"/>
          <w:lang w:val="en-US"/>
        </w:rPr>
        <w:t xml:space="preserve"> ..., these new working methods have been accompanied by a sharp increase in unemployment. The job crisis has made them victims that society cannot ignore.</w:t>
      </w:r>
    </w:p>
    <w:p w:rsidR="0019017A" w:rsidRPr="009B6340" w:rsidRDefault="0019017A" w:rsidP="00EE7865">
      <w:pPr>
        <w:spacing w:after="0" w:line="240" w:lineRule="auto"/>
        <w:ind w:firstLine="142"/>
        <w:jc w:val="both"/>
        <w:rPr>
          <w:rFonts w:asciiTheme="majorBidi" w:hAnsiTheme="majorBidi" w:cstheme="majorBidi"/>
          <w:b/>
          <w:bCs/>
          <w:lang w:val="en-US"/>
        </w:rPr>
      </w:pPr>
      <w:r w:rsidRPr="009B6340">
        <w:rPr>
          <w:rFonts w:asciiTheme="majorBidi" w:hAnsiTheme="majorBidi" w:cstheme="majorBidi"/>
          <w:b/>
          <w:bCs/>
          <w:lang w:val="en-US"/>
        </w:rPr>
        <w:t>2) The crisis of the welfare state</w:t>
      </w:r>
    </w:p>
    <w:p w:rsidR="0019017A" w:rsidRPr="00EE7865" w:rsidRDefault="0019017A" w:rsidP="00EE7865">
      <w:pPr>
        <w:spacing w:after="0" w:line="240" w:lineRule="auto"/>
        <w:ind w:firstLine="142"/>
        <w:jc w:val="both"/>
        <w:rPr>
          <w:rFonts w:ascii="Tekton Pro" w:hAnsi="Tekton Pro"/>
          <w:sz w:val="20"/>
          <w:szCs w:val="20"/>
          <w:lang w:val="en-US"/>
        </w:rPr>
      </w:pPr>
      <w:r w:rsidRPr="00EE7865">
        <w:rPr>
          <w:rFonts w:ascii="Tekton Pro" w:hAnsi="Tekton Pro"/>
          <w:sz w:val="20"/>
          <w:szCs w:val="20"/>
          <w:lang w:val="en-US"/>
        </w:rPr>
        <w:t>Durkheim, who sees the state as an institution responsible for guaranteeing social cohesion, is not</w:t>
      </w:r>
      <w:r w:rsidRPr="00EE7865">
        <w:rPr>
          <w:rFonts w:asciiTheme="majorBidi" w:hAnsiTheme="majorBidi" w:cstheme="majorBidi"/>
          <w:lang w:val="en-US"/>
        </w:rPr>
        <w:t xml:space="preserve"> </w:t>
      </w:r>
      <w:r w:rsidRPr="00EE7865">
        <w:rPr>
          <w:rFonts w:ascii="Tekton Pro" w:hAnsi="Tekton Pro"/>
          <w:sz w:val="20"/>
          <w:szCs w:val="20"/>
          <w:lang w:val="en-US"/>
        </w:rPr>
        <w:t>mistaken when he doubts its effectiveness in a society marked by individualism. Social protection, based on the principle</w:t>
      </w:r>
      <w:r w:rsidRPr="00EE7865">
        <w:rPr>
          <w:rFonts w:asciiTheme="majorBidi" w:hAnsiTheme="majorBidi" w:cstheme="majorBidi"/>
          <w:lang w:val="en-US"/>
        </w:rPr>
        <w:t xml:space="preserve"> </w:t>
      </w:r>
      <w:r w:rsidRPr="00EE7865">
        <w:rPr>
          <w:rFonts w:ascii="Tekton Pro" w:hAnsi="Tekton Pro"/>
          <w:sz w:val="20"/>
          <w:szCs w:val="20"/>
          <w:lang w:val="en-US"/>
        </w:rPr>
        <w:t xml:space="preserve">of solidarity, </w:t>
      </w:r>
      <w:proofErr w:type="gramStart"/>
      <w:r w:rsidRPr="00EE7865">
        <w:rPr>
          <w:rFonts w:ascii="Tekton Pro" w:hAnsi="Tekton Pro"/>
          <w:sz w:val="20"/>
          <w:szCs w:val="20"/>
          <w:lang w:val="en-US"/>
        </w:rPr>
        <w:t>was designed</w:t>
      </w:r>
      <w:proofErr w:type="gramEnd"/>
      <w:r w:rsidRPr="00EE7865">
        <w:rPr>
          <w:rFonts w:ascii="Tekton Pro" w:hAnsi="Tekton Pro"/>
          <w:sz w:val="20"/>
          <w:szCs w:val="20"/>
          <w:lang w:val="en-US"/>
        </w:rPr>
        <w:t xml:space="preserve"> for a period of strong growth. During the “Thirty Glorious </w:t>
      </w:r>
      <w:proofErr w:type="gramStart"/>
      <w:r w:rsidRPr="00EE7865">
        <w:rPr>
          <w:rFonts w:ascii="Tekton Pro" w:hAnsi="Tekton Pro"/>
          <w:sz w:val="20"/>
          <w:szCs w:val="20"/>
          <w:lang w:val="en-US"/>
        </w:rPr>
        <w:t>Years”</w:t>
      </w:r>
      <w:proofErr w:type="gramEnd"/>
      <w:r w:rsidRPr="00EE7865">
        <w:rPr>
          <w:rFonts w:ascii="Tekton Pro" w:hAnsi="Tekton Pro"/>
          <w:sz w:val="20"/>
          <w:szCs w:val="20"/>
          <w:lang w:val="en-US"/>
        </w:rPr>
        <w:t xml:space="preserve"> it fulfilled</w:t>
      </w:r>
      <w:r w:rsidRPr="00EE7865">
        <w:rPr>
          <w:rFonts w:asciiTheme="majorBidi" w:hAnsiTheme="majorBidi" w:cstheme="majorBidi"/>
          <w:lang w:val="en-US"/>
        </w:rPr>
        <w:t xml:space="preserve"> its role </w:t>
      </w:r>
      <w:r w:rsidRPr="00EE7865">
        <w:rPr>
          <w:rFonts w:ascii="Tekton Pro" w:hAnsi="Tekton Pro"/>
          <w:sz w:val="20"/>
          <w:szCs w:val="20"/>
          <w:lang w:val="en-US"/>
        </w:rPr>
        <w:t xml:space="preserve">perfectly, ensuring sufficient income and strong social cohesion for the majority of individuals. </w:t>
      </w:r>
      <w:proofErr w:type="gramStart"/>
      <w:r w:rsidRPr="00EE7865">
        <w:rPr>
          <w:rFonts w:ascii="Tekton Pro" w:hAnsi="Tekton Pro"/>
          <w:sz w:val="20"/>
          <w:szCs w:val="20"/>
          <w:lang w:val="en-US"/>
        </w:rPr>
        <w:t>But</w:t>
      </w:r>
      <w:proofErr w:type="gramEnd"/>
      <w:r w:rsidRPr="00EE7865">
        <w:rPr>
          <w:rFonts w:asciiTheme="majorBidi" w:hAnsiTheme="majorBidi" w:cstheme="majorBidi"/>
          <w:lang w:val="en-US"/>
        </w:rPr>
        <w:t xml:space="preserve"> today, the </w:t>
      </w:r>
      <w:bookmarkStart w:id="0" w:name="_GoBack"/>
      <w:r w:rsidRPr="00EE7865">
        <w:rPr>
          <w:rFonts w:ascii="Tekton Pro" w:hAnsi="Tekton Pro"/>
          <w:sz w:val="20"/>
          <w:szCs w:val="20"/>
          <w:lang w:val="en-US"/>
        </w:rPr>
        <w:t>weakness of growth no longer allows a system based largely on the wage bill to fulfill its mission. If</w:t>
      </w:r>
      <w:r w:rsidRPr="00EE7865">
        <w:rPr>
          <w:rFonts w:asciiTheme="majorBidi" w:hAnsiTheme="majorBidi" w:cstheme="majorBidi"/>
          <w:lang w:val="en-US"/>
        </w:rPr>
        <w:t xml:space="preserve"> the state no </w:t>
      </w:r>
      <w:bookmarkEnd w:id="0"/>
      <w:r w:rsidRPr="00EE7865">
        <w:rPr>
          <w:rFonts w:ascii="Tekton Pro" w:hAnsi="Tekton Pro"/>
          <w:sz w:val="20"/>
          <w:szCs w:val="20"/>
          <w:lang w:val="en-US"/>
        </w:rPr>
        <w:t>longer fulfills its role, the individual will feel isolated, unstructured, left to fend for himself.</w:t>
      </w:r>
    </w:p>
    <w:p w:rsidR="0019017A" w:rsidRPr="009B6340" w:rsidRDefault="0019017A" w:rsidP="00EE7865">
      <w:pPr>
        <w:spacing w:after="0" w:line="240" w:lineRule="auto"/>
        <w:ind w:firstLine="142"/>
        <w:jc w:val="both"/>
        <w:rPr>
          <w:rFonts w:ascii="Tekton Pro" w:hAnsi="Tekton Pro"/>
          <w:sz w:val="20"/>
          <w:szCs w:val="20"/>
          <w:lang w:val="en-US"/>
        </w:rPr>
      </w:pPr>
      <w:r w:rsidRPr="009B6340">
        <w:rPr>
          <w:rFonts w:ascii="Tekton Pro" w:hAnsi="Tekton Pro"/>
          <w:sz w:val="20"/>
          <w:szCs w:val="20"/>
          <w:lang w:val="en-US"/>
        </w:rPr>
        <w:t>3) Changes in the family</w:t>
      </w:r>
    </w:p>
    <w:p w:rsidR="0019017A" w:rsidRPr="00EE7865" w:rsidRDefault="0019017A" w:rsidP="00EE7865">
      <w:pPr>
        <w:spacing w:after="0" w:line="240" w:lineRule="auto"/>
        <w:ind w:firstLine="142"/>
        <w:jc w:val="both"/>
        <w:rPr>
          <w:rFonts w:ascii="Tekton Pro" w:hAnsi="Tekton Pro"/>
          <w:sz w:val="20"/>
          <w:szCs w:val="20"/>
          <w:lang w:val="en-US"/>
        </w:rPr>
      </w:pPr>
      <w:r w:rsidRPr="00EE7865">
        <w:rPr>
          <w:rFonts w:ascii="Tekton Pro" w:hAnsi="Tekton Pro"/>
          <w:sz w:val="20"/>
          <w:szCs w:val="20"/>
          <w:lang w:val="en-US"/>
        </w:rPr>
        <w:t>Among the traditional institutions, which ensured cohesion and social ties, the family has undergone many transformations over the past thirty years. For Durkheim, the family allows for strong integration, the establishment and consolidation of social ties. The family must reduce anomy and suicide. Traditionally, the family was the socialization par excellence. The individual formed his identity there.</w:t>
      </w:r>
    </w:p>
    <w:p w:rsidR="0019017A" w:rsidRPr="00EE7865" w:rsidRDefault="0019017A" w:rsidP="00EE7865">
      <w:pPr>
        <w:spacing w:after="0" w:line="240" w:lineRule="auto"/>
        <w:ind w:firstLine="142"/>
        <w:rPr>
          <w:rFonts w:ascii="Tekton Pro" w:hAnsi="Tekton Pro"/>
          <w:sz w:val="20"/>
          <w:szCs w:val="20"/>
          <w:lang w:val="en-US"/>
        </w:rPr>
      </w:pPr>
      <w:r w:rsidRPr="00EE7865">
        <w:rPr>
          <w:rFonts w:ascii="Tekton Pro" w:hAnsi="Tekton Pro"/>
          <w:sz w:val="20"/>
          <w:szCs w:val="20"/>
          <w:lang w:val="en-US"/>
        </w:rPr>
        <w:t xml:space="preserve">Until the 1970s, it fully fulfilled its role; it was the place, with work, where social relationships </w:t>
      </w:r>
      <w:proofErr w:type="gramStart"/>
      <w:r w:rsidRPr="00EE7865">
        <w:rPr>
          <w:rFonts w:ascii="Tekton Pro" w:hAnsi="Tekton Pro"/>
          <w:sz w:val="20"/>
          <w:szCs w:val="20"/>
          <w:lang w:val="en-US"/>
        </w:rPr>
        <w:t>were</w:t>
      </w:r>
      <w:r w:rsidRPr="00EE7865">
        <w:rPr>
          <w:rFonts w:asciiTheme="majorBidi" w:hAnsiTheme="majorBidi" w:cstheme="majorBidi"/>
          <w:lang w:val="en-US"/>
        </w:rPr>
        <w:t xml:space="preserve"> formed</w:t>
      </w:r>
      <w:proofErr w:type="gramEnd"/>
      <w:r w:rsidRPr="00EE7865">
        <w:rPr>
          <w:rFonts w:asciiTheme="majorBidi" w:hAnsiTheme="majorBidi" w:cstheme="majorBidi"/>
          <w:lang w:val="en-US"/>
        </w:rPr>
        <w:t xml:space="preserve">. </w:t>
      </w:r>
      <w:r w:rsidRPr="00EE7865">
        <w:rPr>
          <w:rFonts w:ascii="Tekton Pro" w:hAnsi="Tekton Pro"/>
          <w:sz w:val="20"/>
          <w:szCs w:val="20"/>
          <w:lang w:val="en-US"/>
        </w:rPr>
        <w:t xml:space="preserve">These family models </w:t>
      </w:r>
      <w:proofErr w:type="gramStart"/>
      <w:r w:rsidRPr="00EE7865">
        <w:rPr>
          <w:rFonts w:ascii="Tekton Pro" w:hAnsi="Tekton Pro"/>
          <w:sz w:val="20"/>
          <w:szCs w:val="20"/>
          <w:lang w:val="en-US"/>
        </w:rPr>
        <w:t>will then be turned</w:t>
      </w:r>
      <w:proofErr w:type="gramEnd"/>
      <w:r w:rsidRPr="00EE7865">
        <w:rPr>
          <w:rFonts w:ascii="Tekton Pro" w:hAnsi="Tekton Pro"/>
          <w:sz w:val="20"/>
          <w:szCs w:val="20"/>
          <w:lang w:val="en-US"/>
        </w:rPr>
        <w:t xml:space="preserve"> upside down ... Our society therefore seems to reflect an</w:t>
      </w:r>
      <w:r w:rsidRPr="00EE7865">
        <w:rPr>
          <w:rFonts w:asciiTheme="majorBidi" w:hAnsiTheme="majorBidi" w:cstheme="majorBidi"/>
          <w:lang w:val="en-US"/>
        </w:rPr>
        <w:t xml:space="preserve"> image of the </w:t>
      </w:r>
      <w:r w:rsidRPr="00EE7865">
        <w:rPr>
          <w:rFonts w:ascii="Tekton Pro" w:hAnsi="Tekton Pro"/>
          <w:sz w:val="20"/>
          <w:szCs w:val="20"/>
          <w:lang w:val="en-US"/>
        </w:rPr>
        <w:t>individualized and fragmented family, marked by a breakdown in social ties.</w:t>
      </w:r>
    </w:p>
    <w:p w:rsidR="0019017A" w:rsidRPr="009B6340" w:rsidRDefault="0019017A" w:rsidP="00EE7865">
      <w:pPr>
        <w:spacing w:after="0" w:line="240" w:lineRule="auto"/>
        <w:ind w:firstLine="142"/>
        <w:rPr>
          <w:rFonts w:ascii="Tekton Pro" w:hAnsi="Tekton Pro"/>
          <w:b/>
          <w:bCs/>
          <w:sz w:val="20"/>
          <w:szCs w:val="20"/>
          <w:lang w:val="en-US"/>
        </w:rPr>
      </w:pPr>
      <w:r w:rsidRPr="009B6340">
        <w:rPr>
          <w:rFonts w:ascii="Tekton Pro" w:hAnsi="Tekton Pro"/>
          <w:b/>
          <w:bCs/>
          <w:sz w:val="20"/>
          <w:szCs w:val="20"/>
          <w:lang w:val="en-US"/>
        </w:rPr>
        <w:t>4) The place of religion</w:t>
      </w:r>
    </w:p>
    <w:p w:rsidR="004F32E3" w:rsidRDefault="0019017A" w:rsidP="00EE7865">
      <w:pPr>
        <w:spacing w:after="0" w:line="240" w:lineRule="auto"/>
        <w:ind w:firstLine="142"/>
        <w:rPr>
          <w:rFonts w:ascii="Tekton Pro" w:hAnsi="Tekton Pro"/>
          <w:sz w:val="20"/>
          <w:szCs w:val="20"/>
          <w:lang w:val="en-US"/>
        </w:rPr>
      </w:pPr>
      <w:r w:rsidRPr="00EE7865">
        <w:rPr>
          <w:rFonts w:ascii="Tekton Pro" w:hAnsi="Tekton Pro"/>
          <w:sz w:val="20"/>
          <w:szCs w:val="20"/>
          <w:lang w:val="en-US"/>
        </w:rPr>
        <w:t xml:space="preserve">In order for the collective conscience to </w:t>
      </w:r>
      <w:proofErr w:type="gramStart"/>
      <w:r w:rsidRPr="00EE7865">
        <w:rPr>
          <w:rFonts w:ascii="Tekton Pro" w:hAnsi="Tekton Pro"/>
          <w:sz w:val="20"/>
          <w:szCs w:val="20"/>
          <w:lang w:val="en-US"/>
        </w:rPr>
        <w:t>be fully expressed</w:t>
      </w:r>
      <w:proofErr w:type="gramEnd"/>
      <w:r w:rsidRPr="00EE7865">
        <w:rPr>
          <w:rFonts w:ascii="Tekton Pro" w:hAnsi="Tekton Pro"/>
          <w:sz w:val="20"/>
          <w:szCs w:val="20"/>
          <w:lang w:val="en-US"/>
        </w:rPr>
        <w:t>, Durkheim calls upon another</w:t>
      </w:r>
      <w:r w:rsidRPr="00EE7865">
        <w:rPr>
          <w:lang w:val="en-US"/>
        </w:rPr>
        <w:t xml:space="preserve"> institution, the </w:t>
      </w:r>
      <w:r w:rsidRPr="00EE7865">
        <w:rPr>
          <w:rFonts w:ascii="Tekton Pro" w:hAnsi="Tekton Pro"/>
          <w:sz w:val="20"/>
          <w:szCs w:val="20"/>
          <w:lang w:val="en-US"/>
        </w:rPr>
        <w:t>Church, which makes it possible to subdue the individual conscience. However, like many other</w:t>
      </w:r>
      <w:r w:rsidRPr="00EE7865">
        <w:rPr>
          <w:lang w:val="en-US"/>
        </w:rPr>
        <w:t xml:space="preserve"> sociologists, he </w:t>
      </w:r>
      <w:r w:rsidRPr="00EE7865">
        <w:rPr>
          <w:rFonts w:ascii="Tekton Pro" w:hAnsi="Tekton Pro"/>
          <w:sz w:val="20"/>
          <w:szCs w:val="20"/>
          <w:lang w:val="en-US"/>
        </w:rPr>
        <w:t>observes the decline of religion in favor of a scientific conception of the world. Consequently, the</w:t>
      </w:r>
      <w:r w:rsidRPr="00EE7865">
        <w:rPr>
          <w:lang w:val="en-US"/>
        </w:rPr>
        <w:t xml:space="preserve"> individual </w:t>
      </w:r>
      <w:r w:rsidRPr="00EE7865">
        <w:rPr>
          <w:rFonts w:ascii="Tekton Pro" w:hAnsi="Tekton Pro"/>
          <w:sz w:val="20"/>
          <w:szCs w:val="20"/>
          <w:lang w:val="en-US"/>
        </w:rPr>
        <w:t>frees himself from the collective constraint imposed by the Church; he will only draw from it the few</w:t>
      </w:r>
      <w:r w:rsidRPr="00EE7865">
        <w:rPr>
          <w:lang w:val="en-US"/>
        </w:rPr>
        <w:t xml:space="preserve"> elements </w:t>
      </w:r>
      <w:r w:rsidRPr="00EE7865">
        <w:rPr>
          <w:rFonts w:ascii="Tekton Pro" w:hAnsi="Tekton Pro"/>
          <w:sz w:val="20"/>
          <w:szCs w:val="20"/>
          <w:lang w:val="en-US"/>
        </w:rPr>
        <w:t xml:space="preserve">necessary for the meaning he intends to give to his life. More freedom of choice </w:t>
      </w:r>
      <w:proofErr w:type="gramStart"/>
      <w:r w:rsidRPr="00EE7865">
        <w:rPr>
          <w:rFonts w:ascii="Tekton Pro" w:hAnsi="Tekton Pro"/>
          <w:sz w:val="20"/>
          <w:szCs w:val="20"/>
          <w:lang w:val="en-US"/>
        </w:rPr>
        <w:t>is offered</w:t>
      </w:r>
      <w:proofErr w:type="gramEnd"/>
      <w:r w:rsidRPr="00EE7865">
        <w:rPr>
          <w:rFonts w:ascii="Tekton Pro" w:hAnsi="Tekton Pro"/>
          <w:sz w:val="20"/>
          <w:szCs w:val="20"/>
          <w:lang w:val="en-US"/>
        </w:rPr>
        <w:t>, but for</w:t>
      </w:r>
      <w:r w:rsidRPr="00EE7865">
        <w:rPr>
          <w:lang w:val="en-US"/>
        </w:rPr>
        <w:t xml:space="preserve"> some, it is </w:t>
      </w:r>
      <w:r w:rsidRPr="00EE7865">
        <w:rPr>
          <w:rFonts w:ascii="Tekton Pro" w:hAnsi="Tekton Pro"/>
          <w:sz w:val="20"/>
          <w:szCs w:val="20"/>
          <w:lang w:val="en-US"/>
        </w:rPr>
        <w:t>too much freedom that leaves them unattached.</w:t>
      </w:r>
    </w:p>
    <w:p w:rsidR="00EE7865" w:rsidRDefault="00EE7865" w:rsidP="00EE7865">
      <w:pPr>
        <w:spacing w:after="0" w:line="240" w:lineRule="auto"/>
        <w:ind w:firstLine="142"/>
        <w:rPr>
          <w:rFonts w:ascii="Tekton Pro" w:hAnsi="Tekton Pro"/>
          <w:sz w:val="20"/>
          <w:szCs w:val="20"/>
          <w:lang w:val="en-US"/>
        </w:rPr>
      </w:pPr>
    </w:p>
    <w:p w:rsidR="00EE7865" w:rsidRDefault="00EE7865" w:rsidP="00EE7865">
      <w:pPr>
        <w:spacing w:after="0" w:line="240" w:lineRule="auto"/>
        <w:ind w:firstLine="142"/>
        <w:rPr>
          <w:rFonts w:ascii="Tekton Pro" w:hAnsi="Tekton Pro"/>
          <w:sz w:val="20"/>
          <w:szCs w:val="20"/>
          <w:lang w:val="en-US"/>
        </w:rPr>
      </w:pPr>
    </w:p>
    <w:p w:rsidR="00EE7865" w:rsidRDefault="00EE7865" w:rsidP="00EE7865">
      <w:pPr>
        <w:spacing w:after="0" w:line="240" w:lineRule="auto"/>
        <w:ind w:firstLine="142"/>
        <w:rPr>
          <w:rFonts w:ascii="Tekton Pro" w:hAnsi="Tekton Pro"/>
          <w:sz w:val="20"/>
          <w:szCs w:val="20"/>
          <w:lang w:val="en-US"/>
        </w:rPr>
      </w:pPr>
    </w:p>
    <w:p w:rsidR="00EE7865" w:rsidRDefault="00EE7865" w:rsidP="00EE7865">
      <w:pPr>
        <w:spacing w:after="0" w:line="240" w:lineRule="auto"/>
        <w:ind w:firstLine="142"/>
        <w:rPr>
          <w:rFonts w:ascii="Tekton Pro" w:hAnsi="Tekton Pro"/>
          <w:sz w:val="20"/>
          <w:szCs w:val="20"/>
          <w:lang w:val="en-US"/>
        </w:rPr>
      </w:pPr>
    </w:p>
    <w:p w:rsidR="00EE7865" w:rsidRDefault="00EE7865" w:rsidP="00EE7865">
      <w:pPr>
        <w:spacing w:after="0" w:line="240" w:lineRule="auto"/>
        <w:ind w:firstLine="142"/>
        <w:rPr>
          <w:rFonts w:ascii="Tekton Pro" w:hAnsi="Tekton Pro"/>
          <w:sz w:val="20"/>
          <w:szCs w:val="20"/>
          <w:lang w:val="en-US"/>
        </w:rPr>
      </w:pPr>
    </w:p>
    <w:p w:rsidR="00EE7865" w:rsidRPr="00EE7865" w:rsidRDefault="00EE7865" w:rsidP="00EE7865">
      <w:pPr>
        <w:spacing w:after="0" w:line="240" w:lineRule="auto"/>
        <w:ind w:firstLine="142"/>
        <w:rPr>
          <w:rFonts w:ascii="Tekton Pro" w:hAnsi="Tekton Pro"/>
          <w:sz w:val="20"/>
          <w:szCs w:val="20"/>
          <w:lang w:val="en-US"/>
        </w:rPr>
      </w:pPr>
    </w:p>
    <w:p w:rsidR="004F32E3" w:rsidRPr="00EE7865" w:rsidRDefault="004F32E3" w:rsidP="00EE7865">
      <w:pPr>
        <w:spacing w:after="0"/>
        <w:rPr>
          <w:rFonts w:ascii="Tekton Pro" w:hAnsi="Tekton Pro"/>
          <w:b/>
          <w:bCs/>
          <w:sz w:val="36"/>
          <w:szCs w:val="36"/>
          <w:lang w:val="en-US"/>
        </w:rPr>
      </w:pPr>
      <w:r w:rsidRPr="00EE7865">
        <w:rPr>
          <w:rFonts w:ascii="Tekton Pro" w:hAnsi="Tekton Pro"/>
          <w:b/>
          <w:bCs/>
          <w:sz w:val="36"/>
          <w:szCs w:val="36"/>
          <w:lang w:val="en-US"/>
        </w:rPr>
        <w:t>B) New forms of solidarity</w:t>
      </w:r>
    </w:p>
    <w:p w:rsidR="004F32E3" w:rsidRPr="00EE7865" w:rsidRDefault="004F32E3" w:rsidP="00EE7865">
      <w:pPr>
        <w:spacing w:after="0"/>
        <w:jc w:val="both"/>
        <w:rPr>
          <w:rFonts w:ascii="Tekton Pro" w:hAnsi="Tekton Pro"/>
          <w:sz w:val="20"/>
          <w:szCs w:val="20"/>
          <w:lang w:val="en-US"/>
        </w:rPr>
      </w:pPr>
      <w:r w:rsidRPr="00EE7865">
        <w:rPr>
          <w:rFonts w:ascii="Tekton Pro" w:hAnsi="Tekton Pro"/>
          <w:sz w:val="20"/>
          <w:szCs w:val="20"/>
          <w:lang w:val="en-US"/>
        </w:rPr>
        <w:t>Contrary to what Durkheim thought, mechanical solidarity has not completely disappeared from our modern societies as can still be seen from the persistence of nationalist movements around the world. More broadly, the "weight" of too much freedom has prompted individuals to seek new forms of solidarity. Today, the individual tends to organize himself again into a group united by a strong collective consciousness.</w:t>
      </w:r>
    </w:p>
    <w:p w:rsidR="004F32E3" w:rsidRPr="009B6340" w:rsidRDefault="004F32E3" w:rsidP="00EE7865">
      <w:pPr>
        <w:spacing w:after="0" w:line="240" w:lineRule="auto"/>
        <w:jc w:val="both"/>
        <w:rPr>
          <w:rFonts w:ascii="Tekton Pro" w:hAnsi="Tekton Pro"/>
          <w:b/>
          <w:bCs/>
          <w:sz w:val="20"/>
          <w:szCs w:val="20"/>
          <w:lang w:val="en-US"/>
        </w:rPr>
      </w:pPr>
      <w:r w:rsidRPr="009B6340">
        <w:rPr>
          <w:rFonts w:ascii="Tekton Pro" w:hAnsi="Tekton Pro"/>
          <w:b/>
          <w:bCs/>
          <w:sz w:val="20"/>
          <w:szCs w:val="20"/>
          <w:lang w:val="en-US"/>
        </w:rPr>
        <w:t>1) New social movements</w:t>
      </w:r>
    </w:p>
    <w:p w:rsidR="004F32E3" w:rsidRPr="00EE7865" w:rsidRDefault="004F32E3" w:rsidP="00EE7865">
      <w:pPr>
        <w:spacing w:after="0" w:line="240" w:lineRule="auto"/>
        <w:jc w:val="both"/>
        <w:rPr>
          <w:rFonts w:ascii="Tekton Pro" w:hAnsi="Tekton Pro"/>
          <w:sz w:val="20"/>
          <w:szCs w:val="20"/>
          <w:lang w:val="en-US"/>
        </w:rPr>
      </w:pPr>
      <w:r w:rsidRPr="00EE7865">
        <w:rPr>
          <w:rFonts w:ascii="Tekton Pro" w:hAnsi="Tekton Pro"/>
          <w:sz w:val="20"/>
          <w:szCs w:val="20"/>
          <w:lang w:val="en-US"/>
        </w:rPr>
        <w:t xml:space="preserve">Feminist movements, environmental movements, etc. </w:t>
      </w:r>
      <w:proofErr w:type="gramStart"/>
      <w:r w:rsidRPr="00EE7865">
        <w:rPr>
          <w:rFonts w:ascii="Tekton Pro" w:hAnsi="Tekton Pro"/>
          <w:sz w:val="20"/>
          <w:szCs w:val="20"/>
          <w:lang w:val="en-US"/>
        </w:rPr>
        <w:t>are built</w:t>
      </w:r>
      <w:proofErr w:type="gramEnd"/>
      <w:r w:rsidRPr="00EE7865">
        <w:rPr>
          <w:rFonts w:ascii="Tekton Pro" w:hAnsi="Tekton Pro"/>
          <w:sz w:val="20"/>
          <w:szCs w:val="20"/>
          <w:lang w:val="en-US"/>
        </w:rPr>
        <w:t xml:space="preserve"> around a community of interest and point of view.</w:t>
      </w:r>
    </w:p>
    <w:p w:rsidR="004F32E3" w:rsidRPr="009B6340" w:rsidRDefault="004F32E3" w:rsidP="00EE7865">
      <w:pPr>
        <w:spacing w:after="0" w:line="240" w:lineRule="auto"/>
        <w:jc w:val="both"/>
        <w:rPr>
          <w:rFonts w:ascii="Tekton Pro" w:hAnsi="Tekton Pro"/>
          <w:sz w:val="20"/>
          <w:szCs w:val="20"/>
          <w:lang w:val="en-US"/>
        </w:rPr>
      </w:pPr>
      <w:r w:rsidRPr="009B6340">
        <w:rPr>
          <w:rFonts w:ascii="Tekton Pro" w:hAnsi="Tekton Pro"/>
          <w:sz w:val="20"/>
          <w:szCs w:val="20"/>
          <w:lang w:val="en-US"/>
        </w:rPr>
        <w:t>2) The rise of volunteering and the voluntary sector</w:t>
      </w:r>
    </w:p>
    <w:p w:rsidR="004F32E3" w:rsidRPr="00EE7865" w:rsidRDefault="004F32E3" w:rsidP="00EE7865">
      <w:pPr>
        <w:spacing w:after="0" w:line="240" w:lineRule="auto"/>
        <w:jc w:val="both"/>
        <w:rPr>
          <w:rFonts w:ascii="Tekton Pro" w:hAnsi="Tekton Pro"/>
          <w:sz w:val="20"/>
          <w:szCs w:val="20"/>
          <w:lang w:val="en-US"/>
        </w:rPr>
      </w:pPr>
      <w:r w:rsidRPr="00EE7865">
        <w:rPr>
          <w:rFonts w:ascii="Tekton Pro" w:hAnsi="Tekton Pro"/>
          <w:sz w:val="20"/>
          <w:szCs w:val="20"/>
          <w:lang w:val="en-US"/>
        </w:rPr>
        <w:t>We are witnessing a return to community spirit to help combat the isolation of individuals (</w:t>
      </w:r>
      <w:proofErr w:type="spellStart"/>
      <w:r w:rsidRPr="00EE7865">
        <w:rPr>
          <w:rFonts w:ascii="Tekton Pro" w:hAnsi="Tekton Pro"/>
          <w:sz w:val="20"/>
          <w:szCs w:val="20"/>
          <w:lang w:val="en-US"/>
        </w:rPr>
        <w:t>eg</w:t>
      </w:r>
      <w:proofErr w:type="spellEnd"/>
      <w:r w:rsidRPr="00EE7865">
        <w:rPr>
          <w:rFonts w:ascii="Tekton Pro" w:hAnsi="Tekton Pro"/>
          <w:sz w:val="20"/>
          <w:szCs w:val="20"/>
          <w:lang w:val="en-US"/>
        </w:rPr>
        <w:t xml:space="preserve"> neighborhood</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associations, restaurants of the heart, the Red Cross, etc.).</w:t>
      </w:r>
    </w:p>
    <w:p w:rsidR="004F32E3" w:rsidRPr="009B6340" w:rsidRDefault="004F32E3" w:rsidP="00EE7865">
      <w:pPr>
        <w:spacing w:after="0" w:line="240" w:lineRule="auto"/>
        <w:jc w:val="both"/>
        <w:rPr>
          <w:rFonts w:ascii="Tekton Pro" w:hAnsi="Tekton Pro"/>
          <w:sz w:val="20"/>
          <w:szCs w:val="20"/>
          <w:lang w:val="en-US"/>
        </w:rPr>
      </w:pPr>
      <w:r w:rsidRPr="009B6340">
        <w:rPr>
          <w:rFonts w:ascii="Tekton Pro" w:hAnsi="Tekton Pro"/>
          <w:sz w:val="20"/>
          <w:szCs w:val="20"/>
          <w:lang w:val="en-US"/>
        </w:rPr>
        <w:t>3) The creation of mutual aid networks dominated by non-commercial exchange</w:t>
      </w:r>
    </w:p>
    <w:p w:rsidR="004F32E3" w:rsidRPr="00EE7865" w:rsidRDefault="004F32E3" w:rsidP="00EE7865">
      <w:pPr>
        <w:spacing w:after="0" w:line="240" w:lineRule="auto"/>
        <w:jc w:val="both"/>
        <w:rPr>
          <w:rFonts w:ascii="Tekton Pro" w:hAnsi="Tekton Pro"/>
          <w:sz w:val="20"/>
          <w:szCs w:val="20"/>
          <w:lang w:val="en-US"/>
        </w:rPr>
      </w:pPr>
      <w:r w:rsidRPr="00EE7865">
        <w:rPr>
          <w:rFonts w:ascii="Tekton Pro" w:hAnsi="Tekton Pro"/>
          <w:sz w:val="20"/>
          <w:szCs w:val="20"/>
          <w:lang w:val="en-US"/>
        </w:rPr>
        <w:t>The emergence of these networks clearly shows that exchange and mutual aid constitute means of recreating social ties between individuals by escaping the traditional commercial link where any exchange supposes a counterpart in money. The family is an important place of exchange and non-market production through DIY (do-it-yourself), or moving aids, etc.</w:t>
      </w:r>
    </w:p>
    <w:p w:rsidR="004F32E3" w:rsidRPr="00EE7865" w:rsidRDefault="004F32E3" w:rsidP="00EE7865">
      <w:pPr>
        <w:spacing w:after="0" w:line="240" w:lineRule="auto"/>
        <w:jc w:val="both"/>
        <w:rPr>
          <w:rFonts w:ascii="Tekton Pro" w:hAnsi="Tekton Pro"/>
          <w:sz w:val="20"/>
          <w:szCs w:val="20"/>
          <w:lang w:val="en-US"/>
        </w:rPr>
      </w:pPr>
      <w:r w:rsidRPr="00EE7865">
        <w:rPr>
          <w:rFonts w:ascii="Tekton Pro" w:hAnsi="Tekton Pro"/>
          <w:sz w:val="20"/>
          <w:szCs w:val="20"/>
          <w:lang w:val="en-US"/>
        </w:rPr>
        <w:t xml:space="preserve">However, the family is no longer the exclusive location for </w:t>
      </w:r>
      <w:proofErr w:type="gramStart"/>
      <w:r w:rsidRPr="00EE7865">
        <w:rPr>
          <w:rFonts w:ascii="Tekton Pro" w:hAnsi="Tekton Pro"/>
          <w:sz w:val="20"/>
          <w:szCs w:val="20"/>
          <w:lang w:val="en-US"/>
        </w:rPr>
        <w:t>these mutual aid</w:t>
      </w:r>
      <w:proofErr w:type="gramEnd"/>
      <w:r w:rsidRPr="00EE7865">
        <w:rPr>
          <w:rFonts w:ascii="Tekton Pro" w:hAnsi="Tekton Pro"/>
          <w:sz w:val="20"/>
          <w:szCs w:val="20"/>
          <w:lang w:val="en-US"/>
        </w:rPr>
        <w:t>. Indeed, individuals can come together</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 xml:space="preserve">locally to exchange household services, repairs, courses, etc. in order to create links between them. This </w:t>
      </w:r>
      <w:proofErr w:type="gramStart"/>
      <w:r w:rsidRPr="00EE7865">
        <w:rPr>
          <w:rFonts w:ascii="Tekton Pro" w:hAnsi="Tekton Pro"/>
          <w:sz w:val="20"/>
          <w:szCs w:val="20"/>
          <w:lang w:val="en-US"/>
        </w:rPr>
        <w:t>is called</w:t>
      </w:r>
      <w:proofErr w:type="gramEnd"/>
      <w:r w:rsidRPr="00EE7865">
        <w:rPr>
          <w:rFonts w:asciiTheme="majorBidi" w:hAnsiTheme="majorBidi" w:cstheme="majorBidi"/>
          <w:sz w:val="20"/>
          <w:szCs w:val="20"/>
          <w:lang w:val="en-US"/>
        </w:rPr>
        <w:t xml:space="preserve"> </w:t>
      </w:r>
      <w:r w:rsidRPr="00EE7865">
        <w:rPr>
          <w:rFonts w:ascii="Tekton Pro" w:hAnsi="Tekton Pro"/>
          <w:sz w:val="20"/>
          <w:szCs w:val="20"/>
          <w:lang w:val="en-US"/>
        </w:rPr>
        <w:t>a SEL (Local Exchange System). It is not a system totally disconnected from the economy since it works with a</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currency (</w:t>
      </w:r>
      <w:proofErr w:type="spellStart"/>
      <w:r w:rsidRPr="00EE7865">
        <w:rPr>
          <w:rFonts w:ascii="Tekton Pro" w:hAnsi="Tekton Pro"/>
          <w:sz w:val="20"/>
          <w:szCs w:val="20"/>
          <w:lang w:val="en-US"/>
        </w:rPr>
        <w:t>eg</w:t>
      </w:r>
      <w:proofErr w:type="spellEnd"/>
      <w:r w:rsidRPr="00EE7865">
        <w:rPr>
          <w:rFonts w:ascii="Tekton Pro" w:hAnsi="Tekton Pro"/>
          <w:sz w:val="20"/>
          <w:szCs w:val="20"/>
          <w:lang w:val="en-US"/>
        </w:rPr>
        <w:t xml:space="preserve"> "grain" or "pebble") whose only role is to allow the exchange of goods and </w:t>
      </w:r>
      <w:proofErr w:type="gramStart"/>
      <w:r w:rsidRPr="00EE7865">
        <w:rPr>
          <w:rFonts w:ascii="Tekton Pro" w:hAnsi="Tekton Pro"/>
          <w:sz w:val="20"/>
          <w:szCs w:val="20"/>
          <w:lang w:val="en-US"/>
        </w:rPr>
        <w:t>services .</w:t>
      </w:r>
      <w:proofErr w:type="gramEnd"/>
    </w:p>
    <w:p w:rsidR="004F32E3" w:rsidRPr="009B6340" w:rsidRDefault="004F32E3" w:rsidP="00EE7865">
      <w:pPr>
        <w:spacing w:after="0" w:line="240" w:lineRule="auto"/>
        <w:jc w:val="both"/>
        <w:rPr>
          <w:rFonts w:ascii="Tekton Pro" w:hAnsi="Tekton Pro"/>
          <w:sz w:val="20"/>
          <w:szCs w:val="20"/>
          <w:lang w:val="en-US"/>
        </w:rPr>
      </w:pPr>
      <w:r w:rsidRPr="009B6340">
        <w:rPr>
          <w:rFonts w:ascii="Tekton Pro" w:hAnsi="Tekton Pro"/>
          <w:sz w:val="20"/>
          <w:szCs w:val="20"/>
          <w:lang w:val="en-US"/>
        </w:rPr>
        <w:t xml:space="preserve">4) Traditional institutions that adapt ... and whose role must be </w:t>
      </w:r>
      <w:proofErr w:type="gramStart"/>
      <w:r w:rsidRPr="009B6340">
        <w:rPr>
          <w:rFonts w:ascii="Tekton Pro" w:hAnsi="Tekton Pro"/>
          <w:sz w:val="20"/>
          <w:szCs w:val="20"/>
          <w:lang w:val="en-US"/>
        </w:rPr>
        <w:t>rethought ...</w:t>
      </w:r>
      <w:proofErr w:type="gramEnd"/>
    </w:p>
    <w:p w:rsidR="004F32E3" w:rsidRPr="00EE7865" w:rsidRDefault="004F32E3" w:rsidP="00EE7865">
      <w:pPr>
        <w:spacing w:after="0" w:line="240" w:lineRule="auto"/>
        <w:jc w:val="both"/>
        <w:rPr>
          <w:rFonts w:ascii="Tekton Pro" w:hAnsi="Tekton Pro"/>
          <w:sz w:val="20"/>
          <w:szCs w:val="20"/>
          <w:lang w:val="en-US"/>
        </w:rPr>
      </w:pPr>
      <w:r w:rsidRPr="00EE7865">
        <w:rPr>
          <w:rFonts w:ascii="Tekton Pro" w:hAnsi="Tekton Pro"/>
          <w:sz w:val="20"/>
          <w:szCs w:val="20"/>
          <w:lang w:val="en-US"/>
        </w:rPr>
        <w:t>- The revival of the family ... Sociological studies have shown the importance of kinship ties, the involvement of</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grandparents thanks to the lengthening of life and the increase in pensions, family solidarity towards young people entering later on the job market or affected by unemployment.</w:t>
      </w:r>
    </w:p>
    <w:p w:rsidR="004F32E3" w:rsidRPr="00EE7865" w:rsidRDefault="004F32E3" w:rsidP="00EE7865">
      <w:pPr>
        <w:spacing w:after="0" w:line="240" w:lineRule="auto"/>
        <w:jc w:val="both"/>
        <w:rPr>
          <w:rFonts w:ascii="Tekton Pro" w:hAnsi="Tekton Pro"/>
          <w:sz w:val="20"/>
          <w:szCs w:val="20"/>
          <w:lang w:val="en-US"/>
        </w:rPr>
      </w:pPr>
      <w:r w:rsidRPr="00EE7865">
        <w:rPr>
          <w:rFonts w:ascii="Tekton Pro" w:hAnsi="Tekton Pro"/>
          <w:sz w:val="20"/>
          <w:szCs w:val="20"/>
          <w:lang w:val="en-US"/>
        </w:rPr>
        <w:t>- "New" communities of believers ... the emergence of parallel beliefs (spiritualism, New-Age, sects, etc.) shows</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 xml:space="preserve">the desire of individuals to </w:t>
      </w:r>
      <w:proofErr w:type="gramStart"/>
      <w:r w:rsidRPr="00EE7865">
        <w:rPr>
          <w:rFonts w:ascii="Tekton Pro" w:hAnsi="Tekton Pro"/>
          <w:sz w:val="20"/>
          <w:szCs w:val="20"/>
          <w:lang w:val="en-US"/>
        </w:rPr>
        <w:t>become attached</w:t>
      </w:r>
      <w:proofErr w:type="gramEnd"/>
      <w:r w:rsidRPr="00EE7865">
        <w:rPr>
          <w:rFonts w:ascii="Tekton Pro" w:hAnsi="Tekton Pro"/>
          <w:sz w:val="20"/>
          <w:szCs w:val="20"/>
          <w:lang w:val="en-US"/>
        </w:rPr>
        <w:t xml:space="preserve"> to a new conception of the world.</w:t>
      </w:r>
    </w:p>
    <w:p w:rsidR="002B53C0" w:rsidRPr="00EE7865" w:rsidRDefault="004F32E3" w:rsidP="00EE7865">
      <w:pPr>
        <w:spacing w:after="0" w:line="240" w:lineRule="auto"/>
        <w:jc w:val="both"/>
        <w:rPr>
          <w:rFonts w:ascii="Tekton Pro" w:hAnsi="Tekton Pro"/>
          <w:sz w:val="20"/>
          <w:szCs w:val="20"/>
          <w:lang w:val="en-US"/>
        </w:rPr>
      </w:pPr>
      <w:r w:rsidRPr="00EE7865">
        <w:rPr>
          <w:rFonts w:ascii="Tekton Pro" w:hAnsi="Tekton Pro"/>
          <w:sz w:val="20"/>
          <w:szCs w:val="20"/>
          <w:lang w:val="en-US"/>
        </w:rPr>
        <w:t xml:space="preserve">- Transforming work… We have seen, with the crisis of the 1970s and the globalization of the economy, work has changed form; but because it continues to create social ties, it </w:t>
      </w:r>
      <w:proofErr w:type="gramStart"/>
      <w:r w:rsidRPr="00EE7865">
        <w:rPr>
          <w:rFonts w:ascii="Tekton Pro" w:hAnsi="Tekton Pro"/>
          <w:sz w:val="20"/>
          <w:szCs w:val="20"/>
          <w:lang w:val="en-US"/>
        </w:rPr>
        <w:t>must be preserved</w:t>
      </w:r>
      <w:proofErr w:type="gramEnd"/>
      <w:r w:rsidRPr="00EE7865">
        <w:rPr>
          <w:rFonts w:ascii="Tekton Pro" w:hAnsi="Tekton Pro"/>
          <w:sz w:val="20"/>
          <w:szCs w:val="20"/>
          <w:lang w:val="en-US"/>
        </w:rPr>
        <w:t xml:space="preserve"> and its role strengthened. </w:t>
      </w:r>
      <w:proofErr w:type="gramStart"/>
      <w:r w:rsidRPr="00EE7865">
        <w:rPr>
          <w:rFonts w:ascii="Tekton Pro" w:hAnsi="Tekton Pro"/>
          <w:sz w:val="20"/>
          <w:szCs w:val="20"/>
          <w:lang w:val="en-US"/>
        </w:rPr>
        <w:t>First of all</w:t>
      </w:r>
      <w:proofErr w:type="gramEnd"/>
      <w:r w:rsidRPr="00EE7865">
        <w:rPr>
          <w:rFonts w:ascii="Tekton Pro" w:hAnsi="Tekton Pro"/>
          <w:sz w:val="20"/>
          <w:szCs w:val="20"/>
          <w:lang w:val="en-US"/>
        </w:rPr>
        <w:t>, within the company, it cannot be denied that the particular interest of the individual drives his actions. However, the work requires associating with others to complete a project. In so doing, it leads to forming bonds of solidarity with others.</w:t>
      </w:r>
    </w:p>
    <w:p w:rsidR="002B53C0" w:rsidRPr="009B6340" w:rsidRDefault="002B53C0" w:rsidP="009B6340">
      <w:pPr>
        <w:spacing w:after="0" w:line="240" w:lineRule="auto"/>
        <w:rPr>
          <w:rFonts w:ascii="Tekton Pro" w:hAnsi="Tekton Pro"/>
          <w:sz w:val="24"/>
          <w:szCs w:val="24"/>
          <w:lang w:val="en-US"/>
        </w:rPr>
      </w:pPr>
      <w:r w:rsidRPr="009B6340">
        <w:rPr>
          <w:rFonts w:ascii="Tekton Pro" w:hAnsi="Tekton Pro"/>
          <w:sz w:val="24"/>
          <w:szCs w:val="24"/>
          <w:lang w:val="en-US"/>
        </w:rPr>
        <w:t>- What role for the state?</w:t>
      </w:r>
    </w:p>
    <w:p w:rsidR="002B53C0" w:rsidRPr="00EE7865" w:rsidRDefault="002B53C0" w:rsidP="002645C6">
      <w:pPr>
        <w:spacing w:after="0" w:line="240" w:lineRule="auto"/>
        <w:ind w:firstLine="708"/>
        <w:rPr>
          <w:rFonts w:ascii="Tekton Pro" w:hAnsi="Tekton Pro"/>
          <w:sz w:val="20"/>
          <w:szCs w:val="20"/>
          <w:lang w:val="en-US"/>
        </w:rPr>
      </w:pPr>
      <w:r w:rsidRPr="00EE7865">
        <w:rPr>
          <w:rFonts w:ascii="Tekton Pro" w:hAnsi="Tekton Pro"/>
          <w:sz w:val="20"/>
          <w:szCs w:val="20"/>
          <w:lang w:val="en-US"/>
        </w:rPr>
        <w:t>If the State actively participates in employment policies, notably through RTT, it must also remain</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present in the fight against exclusion. Since the end of the 1980s, we have witnessed the development of</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integration policies, promoting the care and recognition of the excluded. We have developed new experiences</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often in collaboration with the local, such as Neighborhood Social Development (</w:t>
      </w:r>
      <w:r w:rsidR="002645C6">
        <w:rPr>
          <w:rFonts w:ascii="Tekton Pro" w:hAnsi="Tekton Pro"/>
          <w:sz w:val="20"/>
          <w:szCs w:val="20"/>
          <w:lang w:val="en-US"/>
        </w:rPr>
        <w:t>N</w:t>
      </w:r>
      <w:r w:rsidRPr="00EE7865">
        <w:rPr>
          <w:rFonts w:ascii="Tekton Pro" w:hAnsi="Tekton Pro"/>
          <w:sz w:val="20"/>
          <w:szCs w:val="20"/>
          <w:lang w:val="en-US"/>
        </w:rPr>
        <w:t>S</w:t>
      </w:r>
      <w:r w:rsidR="002645C6">
        <w:rPr>
          <w:rFonts w:ascii="Tekton Pro" w:hAnsi="Tekton Pro"/>
          <w:sz w:val="20"/>
          <w:szCs w:val="20"/>
          <w:lang w:val="en-US"/>
        </w:rPr>
        <w:t>D</w:t>
      </w:r>
      <w:r w:rsidRPr="00EE7865">
        <w:rPr>
          <w:rFonts w:ascii="Tekton Pro" w:hAnsi="Tekton Pro"/>
          <w:sz w:val="20"/>
          <w:szCs w:val="20"/>
          <w:lang w:val="en-US"/>
        </w:rPr>
        <w:t>) or Priority Education</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Zones (</w:t>
      </w:r>
      <w:r w:rsidR="002645C6">
        <w:rPr>
          <w:rFonts w:ascii="Tekton Pro" w:hAnsi="Tekton Pro"/>
          <w:sz w:val="20"/>
          <w:szCs w:val="20"/>
          <w:lang w:val="en-US"/>
        </w:rPr>
        <w:t>P</w:t>
      </w:r>
      <w:r w:rsidRPr="00EE7865">
        <w:rPr>
          <w:rFonts w:ascii="Tekton Pro" w:hAnsi="Tekton Pro"/>
          <w:sz w:val="20"/>
          <w:szCs w:val="20"/>
          <w:lang w:val="en-US"/>
        </w:rPr>
        <w:t>E</w:t>
      </w:r>
      <w:r w:rsidR="002645C6">
        <w:rPr>
          <w:rFonts w:ascii="Tekton Pro" w:hAnsi="Tekton Pro"/>
          <w:sz w:val="20"/>
          <w:szCs w:val="20"/>
          <w:lang w:val="en-US"/>
        </w:rPr>
        <w:t>Z</w:t>
      </w:r>
      <w:r w:rsidRPr="00EE7865">
        <w:rPr>
          <w:rFonts w:ascii="Tekton Pro" w:hAnsi="Tekton Pro"/>
          <w:sz w:val="20"/>
          <w:szCs w:val="20"/>
          <w:lang w:val="en-US"/>
        </w:rPr>
        <w:t xml:space="preserve">). In addition, the creation of the </w:t>
      </w:r>
      <w:proofErr w:type="spellStart"/>
      <w:r w:rsidRPr="00EE7865">
        <w:rPr>
          <w:rFonts w:ascii="Tekton Pro" w:hAnsi="Tekton Pro"/>
          <w:sz w:val="20"/>
          <w:szCs w:val="20"/>
          <w:lang w:val="en-US"/>
        </w:rPr>
        <w:t>Interministerial</w:t>
      </w:r>
      <w:proofErr w:type="spellEnd"/>
      <w:r w:rsidRPr="00EE7865">
        <w:rPr>
          <w:rFonts w:ascii="Tekton Pro" w:hAnsi="Tekton Pro"/>
          <w:sz w:val="20"/>
          <w:szCs w:val="20"/>
          <w:lang w:val="en-US"/>
        </w:rPr>
        <w:t xml:space="preserve"> Delegation to the City (I</w:t>
      </w:r>
      <w:r w:rsidR="002645C6">
        <w:rPr>
          <w:rFonts w:ascii="Tekton Pro" w:hAnsi="Tekton Pro"/>
          <w:sz w:val="20"/>
          <w:szCs w:val="20"/>
          <w:lang w:val="en-US"/>
        </w:rPr>
        <w:t>DC</w:t>
      </w:r>
      <w:r w:rsidRPr="00EE7865">
        <w:rPr>
          <w:rFonts w:ascii="Tekton Pro" w:hAnsi="Tekton Pro"/>
          <w:sz w:val="20"/>
          <w:szCs w:val="20"/>
          <w:lang w:val="en-US"/>
        </w:rPr>
        <w:t>) in 1988 and of a</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ministry of the city in 1991, allowed a better coherence of the whole of the devices.</w:t>
      </w:r>
    </w:p>
    <w:p w:rsidR="002B53C0" w:rsidRPr="00EE7865" w:rsidRDefault="002B53C0" w:rsidP="002645C6">
      <w:pPr>
        <w:spacing w:after="0" w:line="240" w:lineRule="auto"/>
        <w:ind w:firstLine="708"/>
        <w:rPr>
          <w:rFonts w:ascii="Tekton Pro" w:hAnsi="Tekton Pro"/>
          <w:sz w:val="20"/>
          <w:szCs w:val="20"/>
          <w:lang w:val="en-US"/>
        </w:rPr>
      </w:pPr>
      <w:r w:rsidRPr="00EE7865">
        <w:rPr>
          <w:rFonts w:ascii="Tekton Pro" w:hAnsi="Tekton Pro"/>
          <w:sz w:val="20"/>
          <w:szCs w:val="20"/>
          <w:lang w:val="en-US"/>
        </w:rPr>
        <w:t xml:space="preserve">The priority given to integration </w:t>
      </w:r>
      <w:proofErr w:type="gramStart"/>
      <w:r w:rsidRPr="00EE7865">
        <w:rPr>
          <w:rFonts w:ascii="Tekton Pro" w:hAnsi="Tekton Pro"/>
          <w:sz w:val="20"/>
          <w:szCs w:val="20"/>
          <w:lang w:val="en-US"/>
        </w:rPr>
        <w:t>was also affirmed</w:t>
      </w:r>
      <w:proofErr w:type="gramEnd"/>
      <w:r w:rsidRPr="00EE7865">
        <w:rPr>
          <w:rFonts w:ascii="Tekton Pro" w:hAnsi="Tekton Pro"/>
          <w:sz w:val="20"/>
          <w:szCs w:val="20"/>
          <w:lang w:val="en-US"/>
        </w:rPr>
        <w:t xml:space="preserve"> with the introduction of the Minimum Integration</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Income (MI</w:t>
      </w:r>
      <w:r w:rsidR="002645C6">
        <w:rPr>
          <w:rFonts w:ascii="Tekton Pro" w:hAnsi="Tekton Pro"/>
          <w:sz w:val="20"/>
          <w:szCs w:val="20"/>
          <w:lang w:val="en-US"/>
        </w:rPr>
        <w:t>I</w:t>
      </w:r>
      <w:r w:rsidRPr="00EE7865">
        <w:rPr>
          <w:rFonts w:ascii="Tekton Pro" w:hAnsi="Tekton Pro"/>
          <w:sz w:val="20"/>
          <w:szCs w:val="20"/>
          <w:lang w:val="en-US"/>
        </w:rPr>
        <w:t>). Obtaining the RMI is however subject to participation in the proposed integration activities.</w:t>
      </w:r>
      <w:r w:rsidRPr="00EE7865">
        <w:rPr>
          <w:rFonts w:asciiTheme="majorBidi" w:hAnsiTheme="majorBidi" w:cstheme="majorBidi"/>
          <w:sz w:val="20"/>
          <w:szCs w:val="20"/>
          <w:lang w:val="en-US"/>
        </w:rPr>
        <w:t xml:space="preserve"> </w:t>
      </w:r>
      <w:r w:rsidR="002645C6">
        <w:rPr>
          <w:rFonts w:ascii="Tekton Pro" w:hAnsi="Tekton Pro"/>
          <w:sz w:val="20"/>
          <w:szCs w:val="20"/>
          <w:lang w:val="en-US"/>
        </w:rPr>
        <w:t>However, most of them</w:t>
      </w:r>
      <w:r w:rsidRPr="00EE7865">
        <w:rPr>
          <w:rFonts w:ascii="Tekton Pro" w:hAnsi="Tekton Pro"/>
          <w:sz w:val="20"/>
          <w:szCs w:val="20"/>
          <w:lang w:val="en-US"/>
        </w:rPr>
        <w:t xml:space="preserve"> fail to get out of their situation permanently. The implementation of the RMI,</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 xml:space="preserve">like the integration policy as a whole, has the advantage of favoring the local aspect. </w:t>
      </w:r>
      <w:proofErr w:type="gramStart"/>
      <w:r w:rsidRPr="00EE7865">
        <w:rPr>
          <w:rFonts w:ascii="Tekton Pro" w:hAnsi="Tekton Pro"/>
          <w:sz w:val="20"/>
          <w:szCs w:val="20"/>
          <w:lang w:val="en-US"/>
        </w:rPr>
        <w:t>But</w:t>
      </w:r>
      <w:proofErr w:type="gramEnd"/>
      <w:r w:rsidRPr="00EE7865">
        <w:rPr>
          <w:rFonts w:ascii="Tekton Pro" w:hAnsi="Tekton Pro"/>
          <w:sz w:val="20"/>
          <w:szCs w:val="20"/>
          <w:lang w:val="en-US"/>
        </w:rPr>
        <w:t xml:space="preserve"> it is only an</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accompaniment, the will being to empower the individual in the search for better social integration to allow</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social ties to be established.</w:t>
      </w:r>
    </w:p>
    <w:p w:rsidR="002B53C0" w:rsidRPr="00EE7865" w:rsidRDefault="002B53C0" w:rsidP="00EE7865">
      <w:pPr>
        <w:spacing w:after="0" w:line="240" w:lineRule="auto"/>
        <w:ind w:firstLine="708"/>
        <w:rPr>
          <w:rFonts w:ascii="Tekton Pro" w:hAnsi="Tekton Pro"/>
          <w:sz w:val="20"/>
          <w:szCs w:val="20"/>
          <w:lang w:val="en-US"/>
        </w:rPr>
      </w:pPr>
      <w:r w:rsidRPr="00EE7865">
        <w:rPr>
          <w:rFonts w:ascii="Tekton Pro" w:hAnsi="Tekton Pro"/>
          <w:sz w:val="20"/>
          <w:szCs w:val="20"/>
          <w:lang w:val="en-US"/>
        </w:rPr>
        <w:t xml:space="preserve">The welfare state then becomes a partner </w:t>
      </w:r>
      <w:proofErr w:type="gramStart"/>
      <w:r w:rsidRPr="00EE7865">
        <w:rPr>
          <w:rFonts w:ascii="Tekton Pro" w:hAnsi="Tekton Pro"/>
          <w:sz w:val="20"/>
          <w:szCs w:val="20"/>
          <w:lang w:val="en-US"/>
        </w:rPr>
        <w:t>state which</w:t>
      </w:r>
      <w:proofErr w:type="gramEnd"/>
      <w:r w:rsidRPr="00EE7865">
        <w:rPr>
          <w:rFonts w:ascii="Tekton Pro" w:hAnsi="Tekton Pro"/>
          <w:sz w:val="20"/>
          <w:szCs w:val="20"/>
          <w:lang w:val="en-US"/>
        </w:rPr>
        <w:t>, through intermediary groups, communities,</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associations but also traditional institutions such as the family, aims to preserve social cohesion and to constitute again, in a period marked by exclusion, of the social bond.</w:t>
      </w:r>
    </w:p>
    <w:p w:rsidR="002B53C0" w:rsidRPr="00EE7865" w:rsidRDefault="002B53C0" w:rsidP="00EE7865">
      <w:pPr>
        <w:spacing w:after="0" w:line="240" w:lineRule="auto"/>
        <w:ind w:firstLine="708"/>
        <w:rPr>
          <w:rFonts w:ascii="Tekton Pro" w:hAnsi="Tekton Pro"/>
          <w:sz w:val="20"/>
          <w:szCs w:val="20"/>
          <w:lang w:val="en-US"/>
        </w:rPr>
      </w:pPr>
      <w:r w:rsidRPr="00EE7865">
        <w:rPr>
          <w:rFonts w:ascii="Tekton Pro" w:hAnsi="Tekton Pro"/>
          <w:sz w:val="20"/>
          <w:szCs w:val="20"/>
          <w:lang w:val="en-US"/>
        </w:rPr>
        <w:t xml:space="preserve">These reflections on a new role for the State lead some people to rethink protection through the idea of </w:t>
      </w:r>
      <w:r w:rsidRPr="00EE7865">
        <w:rPr>
          <w:rFonts w:ascii="Arial" w:hAnsi="Arial" w:cs="Arial"/>
          <w:sz w:val="20"/>
          <w:szCs w:val="20"/>
          <w:lang w:val="en-US"/>
        </w:rPr>
        <w:t>​​</w:t>
      </w:r>
      <w:r w:rsidRPr="00EE7865">
        <w:rPr>
          <w:rFonts w:ascii="Tekton Pro" w:hAnsi="Tekton Pro"/>
          <w:sz w:val="20"/>
          <w:szCs w:val="20"/>
          <w:lang w:val="en-US"/>
        </w:rPr>
        <w:t>a universal allowance. It would be a minimum income paid to all, sufficient to live but relatively low to</w:t>
      </w:r>
      <w:r w:rsidRPr="00EE7865">
        <w:rPr>
          <w:rFonts w:asciiTheme="majorBidi" w:hAnsiTheme="majorBidi" w:cstheme="majorBidi"/>
          <w:sz w:val="20"/>
          <w:szCs w:val="20"/>
          <w:lang w:val="en-US"/>
        </w:rPr>
        <w:t xml:space="preserve"> continue </w:t>
      </w:r>
      <w:r w:rsidRPr="00EE7865">
        <w:rPr>
          <w:rFonts w:ascii="Tekton Pro" w:hAnsi="Tekton Pro"/>
          <w:sz w:val="20"/>
          <w:szCs w:val="20"/>
          <w:lang w:val="en-US"/>
        </w:rPr>
        <w:t>to appreciate the economic and social usefulness of work.</w:t>
      </w:r>
    </w:p>
    <w:p w:rsidR="0019017A" w:rsidRPr="00EE7865" w:rsidRDefault="002B53C0" w:rsidP="00EE7865">
      <w:pPr>
        <w:spacing w:after="0" w:line="240" w:lineRule="auto"/>
        <w:ind w:firstLine="708"/>
        <w:rPr>
          <w:rFonts w:ascii="Tekton Pro" w:hAnsi="Tekton Pro"/>
          <w:sz w:val="20"/>
          <w:szCs w:val="20"/>
          <w:lang w:val="en-US"/>
        </w:rPr>
      </w:pPr>
      <w:r w:rsidRPr="00EE7865">
        <w:rPr>
          <w:rFonts w:ascii="Tekton Pro" w:hAnsi="Tekton Pro"/>
          <w:sz w:val="20"/>
          <w:szCs w:val="20"/>
          <w:lang w:val="en-US"/>
        </w:rPr>
        <w:t>Anyway, the multiple reactions to the question of exclusion: Should work be at the heart of the social</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 xml:space="preserve">bond? </w:t>
      </w:r>
      <w:proofErr w:type="gramStart"/>
      <w:r w:rsidRPr="00EE7865">
        <w:rPr>
          <w:rFonts w:ascii="Tekton Pro" w:hAnsi="Tekton Pro"/>
          <w:sz w:val="20"/>
          <w:szCs w:val="20"/>
          <w:lang w:val="en-US"/>
        </w:rPr>
        <w:t>Wouldn't</w:t>
      </w:r>
      <w:proofErr w:type="gramEnd"/>
      <w:r w:rsidRPr="00EE7865">
        <w:rPr>
          <w:rFonts w:ascii="Tekton Pro" w:hAnsi="Tekton Pro"/>
          <w:sz w:val="20"/>
          <w:szCs w:val="20"/>
          <w:lang w:val="en-US"/>
        </w:rPr>
        <w:t xml:space="preserve"> the political bond be more important to generate social bond? </w:t>
      </w:r>
      <w:proofErr w:type="gramStart"/>
      <w:r w:rsidRPr="00EE7865">
        <w:rPr>
          <w:rFonts w:ascii="Tekton Pro" w:hAnsi="Tekton Pro"/>
          <w:sz w:val="20"/>
          <w:szCs w:val="20"/>
          <w:lang w:val="en-US"/>
        </w:rPr>
        <w:t>Doesn't</w:t>
      </w:r>
      <w:proofErr w:type="gramEnd"/>
      <w:r w:rsidRPr="00EE7865">
        <w:rPr>
          <w:rFonts w:ascii="Tekton Pro" w:hAnsi="Tekton Pro"/>
          <w:sz w:val="20"/>
          <w:szCs w:val="20"/>
          <w:lang w:val="en-US"/>
        </w:rPr>
        <w:t xml:space="preserve"> society hold together first</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because individuals all decide together on the rules that govern their life in society, that is to say the</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Constitution, the laws, how democracy works? In other words, is political citizenship more important than</w:t>
      </w:r>
      <w:r w:rsidRPr="00EE7865">
        <w:rPr>
          <w:rFonts w:asciiTheme="majorBidi" w:hAnsiTheme="majorBidi" w:cstheme="majorBidi"/>
          <w:sz w:val="20"/>
          <w:szCs w:val="20"/>
          <w:lang w:val="en-US"/>
        </w:rPr>
        <w:t xml:space="preserve"> </w:t>
      </w:r>
      <w:r w:rsidRPr="00EE7865">
        <w:rPr>
          <w:rFonts w:ascii="Tekton Pro" w:hAnsi="Tekton Pro"/>
          <w:sz w:val="20"/>
          <w:szCs w:val="20"/>
          <w:lang w:val="en-US"/>
        </w:rPr>
        <w:t xml:space="preserve">economic </w:t>
      </w:r>
      <w:proofErr w:type="gramStart"/>
      <w:r w:rsidRPr="00EE7865">
        <w:rPr>
          <w:rFonts w:ascii="Tekton Pro" w:hAnsi="Tekton Pro"/>
          <w:sz w:val="20"/>
          <w:szCs w:val="20"/>
          <w:lang w:val="en-US"/>
        </w:rPr>
        <w:t>citizenship ??!</w:t>
      </w:r>
      <w:proofErr w:type="gramEnd"/>
    </w:p>
    <w:sectPr w:rsidR="0019017A" w:rsidRPr="00EE7865" w:rsidSect="0019017A">
      <w:foot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F92" w:rsidRDefault="00D01F92" w:rsidP="00EE7865">
      <w:pPr>
        <w:spacing w:after="0" w:line="240" w:lineRule="auto"/>
      </w:pPr>
      <w:r>
        <w:separator/>
      </w:r>
    </w:p>
  </w:endnote>
  <w:endnote w:type="continuationSeparator" w:id="0">
    <w:p w:rsidR="00D01F92" w:rsidRDefault="00D01F92" w:rsidP="00EE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25398"/>
      <w:docPartObj>
        <w:docPartGallery w:val="Page Numbers (Bottom of Page)"/>
        <w:docPartUnique/>
      </w:docPartObj>
    </w:sdtPr>
    <w:sdtContent>
      <w:p w:rsidR="00F126CF" w:rsidRDefault="00F126CF">
        <w:pPr>
          <w:pStyle w:val="Pieddepage"/>
        </w:pPr>
        <w:r>
          <w:fldChar w:fldCharType="begin"/>
        </w:r>
        <w:r>
          <w:instrText>PAGE   \* MERGEFORMAT</w:instrText>
        </w:r>
        <w:r>
          <w:fldChar w:fldCharType="separate"/>
        </w:r>
        <w:r>
          <w:rPr>
            <w:noProof/>
          </w:rPr>
          <w:t>2</w:t>
        </w:r>
        <w:r>
          <w:fldChar w:fldCharType="end"/>
        </w:r>
      </w:p>
    </w:sdtContent>
  </w:sdt>
  <w:p w:rsidR="00EE7865" w:rsidRDefault="00EE78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F92" w:rsidRDefault="00D01F92" w:rsidP="00EE7865">
      <w:pPr>
        <w:spacing w:after="0" w:line="240" w:lineRule="auto"/>
      </w:pPr>
      <w:r>
        <w:separator/>
      </w:r>
    </w:p>
  </w:footnote>
  <w:footnote w:type="continuationSeparator" w:id="0">
    <w:p w:rsidR="00D01F92" w:rsidRDefault="00D01F92" w:rsidP="00EE7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7A"/>
    <w:rsid w:val="0019017A"/>
    <w:rsid w:val="001C58F6"/>
    <w:rsid w:val="002645C6"/>
    <w:rsid w:val="002B53C0"/>
    <w:rsid w:val="00442CE2"/>
    <w:rsid w:val="004F32E3"/>
    <w:rsid w:val="00593F83"/>
    <w:rsid w:val="009259DE"/>
    <w:rsid w:val="009B6340"/>
    <w:rsid w:val="00B46B70"/>
    <w:rsid w:val="00D01F92"/>
    <w:rsid w:val="00EE7865"/>
    <w:rsid w:val="00F126CF"/>
    <w:rsid w:val="00F159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B4676-8628-4B65-8517-1DF9D08A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1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7865"/>
    <w:pPr>
      <w:tabs>
        <w:tab w:val="center" w:pos="4680"/>
        <w:tab w:val="right" w:pos="9360"/>
      </w:tabs>
      <w:spacing w:after="0" w:line="240" w:lineRule="auto"/>
    </w:pPr>
  </w:style>
  <w:style w:type="character" w:customStyle="1" w:styleId="En-tteCar">
    <w:name w:val="En-tête Car"/>
    <w:basedOn w:val="Policepardfaut"/>
    <w:link w:val="En-tte"/>
    <w:uiPriority w:val="99"/>
    <w:rsid w:val="00EE7865"/>
  </w:style>
  <w:style w:type="paragraph" w:styleId="Pieddepage">
    <w:name w:val="footer"/>
    <w:basedOn w:val="Normal"/>
    <w:link w:val="PieddepageCar"/>
    <w:uiPriority w:val="99"/>
    <w:unhideWhenUsed/>
    <w:rsid w:val="00EE786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E7865"/>
  </w:style>
  <w:style w:type="paragraph" w:styleId="Textedebulles">
    <w:name w:val="Balloon Text"/>
    <w:basedOn w:val="Normal"/>
    <w:link w:val="TextedebullesCar"/>
    <w:uiPriority w:val="99"/>
    <w:semiHidden/>
    <w:unhideWhenUsed/>
    <w:rsid w:val="00F126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538D-7FCE-4C5D-8DBC-ED640BB6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1431</Words>
  <Characters>7876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2020-03-11T23:56:00Z</cp:lastPrinted>
  <dcterms:created xsi:type="dcterms:W3CDTF">2020-03-10T20:22:00Z</dcterms:created>
  <dcterms:modified xsi:type="dcterms:W3CDTF">2020-03-11T23:56:00Z</dcterms:modified>
</cp:coreProperties>
</file>