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D45" w:rsidRDefault="00DD6D45">
      <w:pPr>
        <w:spacing w:line="194" w:lineRule="exact"/>
        <w:rPr>
          <w:sz w:val="24"/>
          <w:szCs w:val="24"/>
        </w:rPr>
      </w:pPr>
      <w:bookmarkStart w:id="0" w:name="page1"/>
      <w:bookmarkStart w:id="1" w:name="_GoBack"/>
      <w:bookmarkEnd w:id="0"/>
      <w:bookmarkEnd w:id="1"/>
    </w:p>
    <w:p w:rsidR="00DD6D45" w:rsidRDefault="007652B4">
      <w:pPr>
        <w:spacing w:line="246" w:lineRule="auto"/>
        <w:ind w:left="1160" w:right="1164"/>
        <w:jc w:val="center"/>
        <w:rPr>
          <w:sz w:val="20"/>
          <w:szCs w:val="20"/>
        </w:rPr>
      </w:pPr>
      <w:r>
        <w:rPr>
          <w:rFonts w:ascii="Tahoma" w:eastAsia="Tahoma" w:hAnsi="Tahoma" w:cs="Tahoma"/>
          <w:b/>
          <w:bCs/>
        </w:rPr>
        <w:t>A Dictionary of Language Acquisition A Comprehensive Overview of Key Terms in First and Second Language Acquisition</w:t>
      </w:r>
    </w:p>
    <w:p w:rsidR="00DD6D45" w:rsidRDefault="00DD6D45">
      <w:pPr>
        <w:sectPr w:rsidR="00DD6D45">
          <w:pgSz w:w="11900" w:h="16840"/>
          <w:pgMar w:top="1440" w:right="1440" w:bottom="1440" w:left="1440" w:header="0" w:footer="0" w:gutter="0"/>
          <w:cols w:space="720" w:equalWidth="0">
            <w:col w:w="9024"/>
          </w:cols>
        </w:sectPr>
      </w:pPr>
    </w:p>
    <w:p w:rsidR="00DD6D45" w:rsidRDefault="00DD6D45">
      <w:pPr>
        <w:spacing w:line="246" w:lineRule="auto"/>
        <w:jc w:val="center"/>
        <w:rPr>
          <w:sz w:val="20"/>
          <w:szCs w:val="20"/>
        </w:rPr>
      </w:pPr>
      <w:bookmarkStart w:id="2" w:name="page2"/>
      <w:bookmarkEnd w:id="2"/>
    </w:p>
    <w:p w:rsidR="00DD6D45" w:rsidRDefault="00DD6D45">
      <w:pPr>
        <w:sectPr w:rsidR="00DD6D45">
          <w:pgSz w:w="11900" w:h="16840"/>
          <w:pgMar w:top="1440" w:right="1440" w:bottom="875" w:left="1440" w:header="0" w:footer="0" w:gutter="0"/>
          <w:cols w:space="0"/>
        </w:sectPr>
      </w:pPr>
    </w:p>
    <w:p w:rsidR="00DD6D45" w:rsidRDefault="00DD6D45">
      <w:pPr>
        <w:spacing w:line="200" w:lineRule="exact"/>
        <w:rPr>
          <w:sz w:val="20"/>
          <w:szCs w:val="20"/>
        </w:rPr>
      </w:pPr>
      <w:bookmarkStart w:id="3" w:name="page3"/>
      <w:bookmarkEnd w:id="3"/>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3" w:lineRule="exact"/>
        <w:rPr>
          <w:sz w:val="20"/>
          <w:szCs w:val="20"/>
        </w:rPr>
      </w:pPr>
    </w:p>
    <w:p w:rsidR="00DD6D45" w:rsidRDefault="007652B4">
      <w:pPr>
        <w:spacing w:line="253" w:lineRule="auto"/>
        <w:ind w:left="1120" w:right="2864"/>
        <w:rPr>
          <w:sz w:val="20"/>
          <w:szCs w:val="20"/>
        </w:rPr>
      </w:pPr>
      <w:r>
        <w:rPr>
          <w:rFonts w:ascii="Tahoma" w:eastAsia="Tahoma" w:hAnsi="Tahoma" w:cs="Tahoma"/>
          <w:b/>
          <w:bCs/>
          <w:sz w:val="40"/>
          <w:szCs w:val="40"/>
        </w:rPr>
        <w:t>A Dictionary of Language Acquisition</w:t>
      </w:r>
    </w:p>
    <w:p w:rsidR="00DD6D45" w:rsidRDefault="00DD6D45">
      <w:pPr>
        <w:spacing w:line="301" w:lineRule="exact"/>
        <w:rPr>
          <w:sz w:val="20"/>
          <w:szCs w:val="20"/>
        </w:rPr>
      </w:pPr>
    </w:p>
    <w:p w:rsidR="00DD6D45" w:rsidRDefault="007652B4">
      <w:pPr>
        <w:spacing w:line="247" w:lineRule="auto"/>
        <w:ind w:left="1120" w:right="1324"/>
        <w:rPr>
          <w:sz w:val="20"/>
          <w:szCs w:val="20"/>
        </w:rPr>
      </w:pPr>
      <w:r>
        <w:rPr>
          <w:rFonts w:ascii="Tahoma" w:eastAsia="Tahoma" w:hAnsi="Tahoma" w:cs="Tahoma"/>
          <w:sz w:val="28"/>
          <w:szCs w:val="28"/>
        </w:rPr>
        <w:t>A Comprehensive Overview of Key Terms in First and Second Language</w:t>
      </w:r>
      <w:r>
        <w:rPr>
          <w:rFonts w:ascii="Tahoma" w:eastAsia="Tahoma" w:hAnsi="Tahoma" w:cs="Tahoma"/>
          <w:sz w:val="28"/>
          <w:szCs w:val="28"/>
        </w:rPr>
        <w:t xml:space="preserve"> Acquisition</w: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57" w:lineRule="exact"/>
        <w:rPr>
          <w:sz w:val="20"/>
          <w:szCs w:val="20"/>
        </w:rPr>
      </w:pPr>
    </w:p>
    <w:p w:rsidR="00DD6D45" w:rsidRDefault="007652B4">
      <w:pPr>
        <w:ind w:left="1120"/>
        <w:rPr>
          <w:sz w:val="20"/>
          <w:szCs w:val="20"/>
        </w:rPr>
      </w:pPr>
      <w:r>
        <w:rPr>
          <w:rFonts w:ascii="Tahoma" w:eastAsia="Tahoma" w:hAnsi="Tahoma" w:cs="Tahoma"/>
          <w:b/>
          <w:bCs/>
          <w:sz w:val="30"/>
          <w:szCs w:val="30"/>
        </w:rPr>
        <w:t>Hossein Tavakoli</w:t>
      </w:r>
    </w:p>
    <w:p w:rsidR="00DD6D45" w:rsidRDefault="00DD6D45">
      <w:pPr>
        <w:sectPr w:rsidR="00DD6D45">
          <w:pgSz w:w="11900" w:h="16840"/>
          <w:pgMar w:top="1440" w:right="1440" w:bottom="1440" w:left="1440" w:header="0" w:footer="0" w:gutter="0"/>
          <w:cols w:space="720" w:equalWidth="0">
            <w:col w:w="9024"/>
          </w:cols>
        </w:sectPr>
      </w:pPr>
    </w:p>
    <w:p w:rsidR="00DD6D45" w:rsidRDefault="00DD6D45">
      <w:pPr>
        <w:rPr>
          <w:sz w:val="20"/>
          <w:szCs w:val="20"/>
        </w:rPr>
      </w:pPr>
      <w:bookmarkStart w:id="4" w:name="page4"/>
      <w:bookmarkEnd w:id="4"/>
    </w:p>
    <w:p w:rsidR="00DD6D45" w:rsidRDefault="00DD6D45">
      <w:pPr>
        <w:sectPr w:rsidR="00DD6D45">
          <w:pgSz w:w="11900" w:h="16840"/>
          <w:pgMar w:top="1440" w:right="1440" w:bottom="875" w:left="1440" w:header="0" w:footer="0" w:gutter="0"/>
          <w:cols w:space="0"/>
        </w:sectPr>
      </w:pPr>
    </w:p>
    <w:tbl>
      <w:tblPr>
        <w:tblW w:w="0" w:type="auto"/>
        <w:tblInd w:w="1120" w:type="dxa"/>
        <w:tblLayout w:type="fixed"/>
        <w:tblCellMar>
          <w:left w:w="0" w:type="dxa"/>
          <w:right w:w="0" w:type="dxa"/>
        </w:tblCellMar>
        <w:tblLook w:val="04A0" w:firstRow="1" w:lastRow="0" w:firstColumn="1" w:lastColumn="0" w:noHBand="0" w:noVBand="1"/>
      </w:tblPr>
      <w:tblGrid>
        <w:gridCol w:w="1340"/>
        <w:gridCol w:w="5260"/>
        <w:gridCol w:w="20"/>
      </w:tblGrid>
      <w:tr w:rsidR="00DD6D45">
        <w:trPr>
          <w:trHeight w:val="278"/>
        </w:trPr>
        <w:tc>
          <w:tcPr>
            <w:tcW w:w="1340" w:type="dxa"/>
            <w:vAlign w:val="bottom"/>
          </w:tcPr>
          <w:p w:rsidR="00DD6D45" w:rsidRDefault="007652B4">
            <w:pPr>
              <w:jc w:val="right"/>
              <w:rPr>
                <w:sz w:val="20"/>
                <w:szCs w:val="20"/>
              </w:rPr>
            </w:pPr>
            <w:bookmarkStart w:id="5" w:name="page5"/>
            <w:bookmarkEnd w:id="5"/>
            <w:r>
              <w:rPr>
                <w:rFonts w:ascii="Arial" w:eastAsia="Arial" w:hAnsi="Arial" w:cs="Arial"/>
                <w:sz w:val="18"/>
                <w:szCs w:val="18"/>
              </w:rPr>
              <w:lastRenderedPageBreak/>
              <w:t>ﺳﺮﺷﻨﺎﺳﻪ</w:t>
            </w:r>
            <w:r>
              <w:rPr>
                <w:rFonts w:ascii="Arial" w:eastAsia="Arial" w:hAnsi="Arial" w:cs="Arial"/>
                <w:sz w:val="18"/>
                <w:szCs w:val="18"/>
              </w:rPr>
              <w:t>:</w:t>
            </w:r>
          </w:p>
        </w:tc>
        <w:tc>
          <w:tcPr>
            <w:tcW w:w="5260" w:type="dxa"/>
            <w:vAlign w:val="bottom"/>
          </w:tcPr>
          <w:p w:rsidR="00DD6D45" w:rsidRDefault="007652B4">
            <w:pPr>
              <w:ind w:right="60"/>
              <w:jc w:val="right"/>
              <w:rPr>
                <w:sz w:val="20"/>
                <w:szCs w:val="20"/>
              </w:rPr>
            </w:pPr>
            <w:r>
              <w:rPr>
                <w:rFonts w:ascii="Arial" w:eastAsia="Arial" w:hAnsi="Arial" w:cs="Arial"/>
                <w:sz w:val="18"/>
                <w:szCs w:val="18"/>
              </w:rPr>
              <w:t>ﺗﻮﻛﻠﻲ</w:t>
            </w:r>
            <w:r>
              <w:rPr>
                <w:rFonts w:ascii="Arial" w:eastAsia="Arial" w:hAnsi="Arial" w:cs="Arial"/>
                <w:sz w:val="18"/>
                <w:szCs w:val="18"/>
                <w:rtl/>
              </w:rPr>
              <w:t>،</w:t>
            </w:r>
            <w:r>
              <w:rPr>
                <w:rFonts w:ascii="Arial" w:eastAsia="Arial" w:hAnsi="Arial" w:cs="Arial"/>
                <w:sz w:val="18"/>
                <w:szCs w:val="18"/>
              </w:rPr>
              <w:t xml:space="preserve"> </w:t>
            </w:r>
            <w:r>
              <w:rPr>
                <w:rFonts w:ascii="Arial" w:eastAsia="Arial" w:hAnsi="Arial" w:cs="Arial"/>
                <w:sz w:val="18"/>
                <w:szCs w:val="18"/>
              </w:rPr>
              <w:t>ﺣﺴﻴﻦ</w:t>
            </w:r>
            <w:r>
              <w:rPr>
                <w:rFonts w:ascii="Arial" w:eastAsia="Arial" w:hAnsi="Arial" w:cs="Arial"/>
                <w:sz w:val="18"/>
                <w:szCs w:val="18"/>
                <w:rtl/>
              </w:rPr>
              <w:t>،</w:t>
            </w:r>
            <w:r>
              <w:rPr>
                <w:rFonts w:ascii="Arial" w:eastAsia="Arial" w:hAnsi="Arial" w:cs="Arial"/>
                <w:sz w:val="18"/>
                <w:szCs w:val="18"/>
              </w:rPr>
              <w:t xml:space="preserve"> -1355</w:t>
            </w:r>
          </w:p>
        </w:tc>
        <w:tc>
          <w:tcPr>
            <w:tcW w:w="0" w:type="dxa"/>
            <w:vAlign w:val="bottom"/>
          </w:tcPr>
          <w:p w:rsidR="00DD6D45" w:rsidRDefault="00DD6D45">
            <w:pPr>
              <w:rPr>
                <w:sz w:val="1"/>
                <w:szCs w:val="1"/>
              </w:rPr>
            </w:pPr>
          </w:p>
        </w:tc>
      </w:tr>
      <w:tr w:rsidR="00DD6D45">
        <w:trPr>
          <w:trHeight w:val="224"/>
        </w:trPr>
        <w:tc>
          <w:tcPr>
            <w:tcW w:w="1340" w:type="dxa"/>
            <w:vMerge w:val="restart"/>
            <w:vAlign w:val="bottom"/>
          </w:tcPr>
          <w:p w:rsidR="00DD6D45" w:rsidRDefault="007652B4">
            <w:pPr>
              <w:jc w:val="right"/>
              <w:rPr>
                <w:sz w:val="20"/>
                <w:szCs w:val="20"/>
              </w:rPr>
            </w:pPr>
            <w:r>
              <w:rPr>
                <w:rFonts w:ascii="Arial" w:eastAsia="Arial" w:hAnsi="Arial" w:cs="Arial"/>
                <w:sz w:val="18"/>
                <w:szCs w:val="18"/>
              </w:rPr>
              <w:t>ﻋﻨﻮ</w:t>
            </w:r>
            <w:r>
              <w:rPr>
                <w:rFonts w:ascii="Arial" w:eastAsia="Arial" w:hAnsi="Arial" w:cs="Arial"/>
                <w:sz w:val="18"/>
                <w:szCs w:val="18"/>
                <w:rtl/>
              </w:rPr>
              <w:t>ان</w:t>
            </w:r>
            <w:r>
              <w:rPr>
                <w:rFonts w:ascii="Arial" w:eastAsia="Arial" w:hAnsi="Arial" w:cs="Arial"/>
                <w:sz w:val="18"/>
                <w:szCs w:val="18"/>
              </w:rPr>
              <w:t xml:space="preserve"> </w:t>
            </w:r>
            <w:r>
              <w:rPr>
                <w:rFonts w:ascii="Arial" w:eastAsia="Arial" w:hAnsi="Arial" w:cs="Arial"/>
                <w:sz w:val="18"/>
                <w:szCs w:val="18"/>
                <w:rtl/>
              </w:rPr>
              <w:t>و</w:t>
            </w:r>
            <w:r>
              <w:rPr>
                <w:rFonts w:ascii="Arial" w:eastAsia="Arial" w:hAnsi="Arial" w:cs="Arial"/>
                <w:sz w:val="18"/>
                <w:szCs w:val="18"/>
              </w:rPr>
              <w:t xml:space="preserve"> </w:t>
            </w:r>
            <w:r>
              <w:rPr>
                <w:rFonts w:ascii="Arial" w:eastAsia="Arial" w:hAnsi="Arial" w:cs="Arial"/>
                <w:sz w:val="18"/>
                <w:szCs w:val="18"/>
              </w:rPr>
              <w:t>ﻧﺎ</w:t>
            </w:r>
            <w:r>
              <w:rPr>
                <w:rFonts w:ascii="Arial" w:eastAsia="Arial" w:hAnsi="Arial" w:cs="Arial"/>
                <w:sz w:val="18"/>
                <w:szCs w:val="18"/>
                <w:rtl/>
              </w:rPr>
              <w:t>م</w:t>
            </w:r>
            <w:r>
              <w:rPr>
                <w:rFonts w:ascii="Arial" w:eastAsia="Arial" w:hAnsi="Arial" w:cs="Arial"/>
                <w:sz w:val="18"/>
                <w:szCs w:val="18"/>
              </w:rPr>
              <w:t xml:space="preserve"> </w:t>
            </w:r>
            <w:r>
              <w:rPr>
                <w:rFonts w:ascii="Arial" w:eastAsia="Arial" w:hAnsi="Arial" w:cs="Arial"/>
                <w:sz w:val="18"/>
                <w:szCs w:val="18"/>
              </w:rPr>
              <w:t>ﭘﺪﻳﺪ</w:t>
            </w:r>
            <w:r>
              <w:rPr>
                <w:rFonts w:ascii="Arial" w:eastAsia="Arial" w:hAnsi="Arial" w:cs="Arial"/>
                <w:sz w:val="18"/>
                <w:szCs w:val="18"/>
                <w:rtl/>
              </w:rPr>
              <w:t>آور</w:t>
            </w:r>
            <w:r>
              <w:rPr>
                <w:rFonts w:ascii="Arial" w:eastAsia="Arial" w:hAnsi="Arial" w:cs="Arial"/>
                <w:sz w:val="18"/>
                <w:szCs w:val="18"/>
              </w:rPr>
              <w:t>:</w:t>
            </w:r>
          </w:p>
        </w:tc>
        <w:tc>
          <w:tcPr>
            <w:tcW w:w="5260" w:type="dxa"/>
            <w:vAlign w:val="bottom"/>
          </w:tcPr>
          <w:p w:rsidR="00DD6D45" w:rsidRDefault="007652B4">
            <w:pPr>
              <w:ind w:right="60"/>
              <w:jc w:val="right"/>
              <w:rPr>
                <w:sz w:val="20"/>
                <w:szCs w:val="20"/>
              </w:rPr>
            </w:pPr>
            <w:r>
              <w:rPr>
                <w:rFonts w:eastAsia="Times New Roman"/>
                <w:sz w:val="18"/>
                <w:szCs w:val="18"/>
              </w:rPr>
              <w:t>Tavakoli, Hossein</w:t>
            </w:r>
          </w:p>
        </w:tc>
        <w:tc>
          <w:tcPr>
            <w:tcW w:w="0" w:type="dxa"/>
            <w:vAlign w:val="bottom"/>
          </w:tcPr>
          <w:p w:rsidR="00DD6D45" w:rsidRDefault="00DD6D45">
            <w:pPr>
              <w:rPr>
                <w:sz w:val="1"/>
                <w:szCs w:val="1"/>
              </w:rPr>
            </w:pPr>
          </w:p>
        </w:tc>
      </w:tr>
      <w:tr w:rsidR="00DD6D45">
        <w:trPr>
          <w:trHeight w:val="284"/>
        </w:trPr>
        <w:tc>
          <w:tcPr>
            <w:tcW w:w="1340" w:type="dxa"/>
            <w:vMerge/>
            <w:vAlign w:val="bottom"/>
          </w:tcPr>
          <w:p w:rsidR="00DD6D45" w:rsidRDefault="00DD6D45">
            <w:pPr>
              <w:rPr>
                <w:sz w:val="24"/>
                <w:szCs w:val="24"/>
              </w:rPr>
            </w:pPr>
          </w:p>
        </w:tc>
        <w:tc>
          <w:tcPr>
            <w:tcW w:w="5260" w:type="dxa"/>
            <w:vAlign w:val="bottom"/>
          </w:tcPr>
          <w:p w:rsidR="00DD6D45" w:rsidRDefault="007652B4">
            <w:pPr>
              <w:ind w:right="120"/>
              <w:jc w:val="right"/>
              <w:rPr>
                <w:sz w:val="20"/>
                <w:szCs w:val="20"/>
              </w:rPr>
            </w:pPr>
            <w:r>
              <w:rPr>
                <w:rFonts w:eastAsia="Times New Roman"/>
                <w:w w:val="99"/>
                <w:sz w:val="18"/>
                <w:szCs w:val="18"/>
              </w:rPr>
              <w:t>A Dictionary of Language Acquisition: A Comprehensive Overview of</w:t>
            </w:r>
          </w:p>
        </w:tc>
        <w:tc>
          <w:tcPr>
            <w:tcW w:w="0" w:type="dxa"/>
            <w:vAlign w:val="bottom"/>
          </w:tcPr>
          <w:p w:rsidR="00DD6D45" w:rsidRDefault="00DD6D45">
            <w:pPr>
              <w:rPr>
                <w:sz w:val="1"/>
                <w:szCs w:val="1"/>
              </w:rPr>
            </w:pPr>
          </w:p>
        </w:tc>
      </w:tr>
      <w:tr w:rsidR="00DD6D45">
        <w:trPr>
          <w:trHeight w:val="231"/>
        </w:trPr>
        <w:tc>
          <w:tcPr>
            <w:tcW w:w="1340" w:type="dxa"/>
            <w:vMerge w:val="restart"/>
            <w:vAlign w:val="bottom"/>
          </w:tcPr>
          <w:p w:rsidR="00DD6D45" w:rsidRDefault="007652B4">
            <w:pPr>
              <w:jc w:val="right"/>
              <w:rPr>
                <w:sz w:val="20"/>
                <w:szCs w:val="20"/>
              </w:rPr>
            </w:pPr>
            <w:r>
              <w:rPr>
                <w:rFonts w:ascii="Arial" w:eastAsia="Arial" w:hAnsi="Arial" w:cs="Arial"/>
                <w:sz w:val="18"/>
                <w:szCs w:val="18"/>
              </w:rPr>
              <w:t>ﻣﺸﺨﺼﺎ</w:t>
            </w:r>
            <w:r>
              <w:rPr>
                <w:rFonts w:ascii="Arial" w:eastAsia="Arial" w:hAnsi="Arial" w:cs="Arial"/>
                <w:sz w:val="18"/>
                <w:szCs w:val="18"/>
                <w:rtl/>
              </w:rPr>
              <w:t>ت</w:t>
            </w:r>
            <w:r>
              <w:rPr>
                <w:rFonts w:ascii="Arial" w:eastAsia="Arial" w:hAnsi="Arial" w:cs="Arial"/>
                <w:sz w:val="18"/>
                <w:szCs w:val="18"/>
              </w:rPr>
              <w:t xml:space="preserve"> </w:t>
            </w:r>
            <w:r>
              <w:rPr>
                <w:rFonts w:ascii="Arial" w:eastAsia="Arial" w:hAnsi="Arial" w:cs="Arial"/>
                <w:sz w:val="18"/>
                <w:szCs w:val="18"/>
              </w:rPr>
              <w:t>ﻧﺸﺮ</w:t>
            </w:r>
            <w:r>
              <w:rPr>
                <w:rFonts w:ascii="Arial" w:eastAsia="Arial" w:hAnsi="Arial" w:cs="Arial"/>
                <w:sz w:val="18"/>
                <w:szCs w:val="18"/>
              </w:rPr>
              <w:t>:</w:t>
            </w:r>
          </w:p>
        </w:tc>
        <w:tc>
          <w:tcPr>
            <w:tcW w:w="5260" w:type="dxa"/>
            <w:vAlign w:val="bottom"/>
          </w:tcPr>
          <w:p w:rsidR="00DD6D45" w:rsidRDefault="007652B4">
            <w:pPr>
              <w:ind w:right="60"/>
              <w:jc w:val="right"/>
              <w:rPr>
                <w:sz w:val="20"/>
                <w:szCs w:val="20"/>
              </w:rPr>
            </w:pPr>
            <w:r>
              <w:rPr>
                <w:rFonts w:eastAsia="Times New Roman"/>
                <w:w w:val="99"/>
                <w:sz w:val="18"/>
                <w:szCs w:val="18"/>
              </w:rPr>
              <w:t xml:space="preserve">Key Terms in First and Second Language </w:t>
            </w:r>
            <w:r>
              <w:rPr>
                <w:rFonts w:eastAsia="Times New Roman"/>
                <w:w w:val="99"/>
                <w:sz w:val="18"/>
                <w:szCs w:val="18"/>
              </w:rPr>
              <w:t>Acquistion/ Hossein Tavakoli</w:t>
            </w:r>
          </w:p>
        </w:tc>
        <w:tc>
          <w:tcPr>
            <w:tcW w:w="0" w:type="dxa"/>
            <w:vAlign w:val="bottom"/>
          </w:tcPr>
          <w:p w:rsidR="00DD6D45" w:rsidRDefault="00DD6D45">
            <w:pPr>
              <w:rPr>
                <w:sz w:val="1"/>
                <w:szCs w:val="1"/>
              </w:rPr>
            </w:pPr>
          </w:p>
        </w:tc>
      </w:tr>
      <w:tr w:rsidR="00DD6D45">
        <w:trPr>
          <w:trHeight w:val="293"/>
        </w:trPr>
        <w:tc>
          <w:tcPr>
            <w:tcW w:w="1340" w:type="dxa"/>
            <w:vMerge/>
            <w:vAlign w:val="bottom"/>
          </w:tcPr>
          <w:p w:rsidR="00DD6D45" w:rsidRDefault="00DD6D45">
            <w:pPr>
              <w:rPr>
                <w:sz w:val="24"/>
                <w:szCs w:val="24"/>
              </w:rPr>
            </w:pPr>
          </w:p>
        </w:tc>
        <w:tc>
          <w:tcPr>
            <w:tcW w:w="5260" w:type="dxa"/>
            <w:vAlign w:val="bottom"/>
          </w:tcPr>
          <w:p w:rsidR="00DD6D45" w:rsidRDefault="007652B4">
            <w:pPr>
              <w:ind w:right="60"/>
              <w:jc w:val="right"/>
              <w:rPr>
                <w:sz w:val="20"/>
                <w:szCs w:val="20"/>
              </w:rPr>
            </w:pPr>
            <w:r>
              <w:rPr>
                <w:rFonts w:ascii="Arial" w:eastAsia="Arial" w:hAnsi="Arial" w:cs="Arial"/>
                <w:sz w:val="18"/>
                <w:szCs w:val="18"/>
              </w:rPr>
              <w:t>ﺗﻬﺮ</w:t>
            </w:r>
            <w:r>
              <w:rPr>
                <w:rFonts w:ascii="Arial" w:eastAsia="Arial" w:hAnsi="Arial" w:cs="Arial"/>
                <w:sz w:val="18"/>
                <w:szCs w:val="18"/>
                <w:rtl/>
              </w:rPr>
              <w:t>ان</w:t>
            </w:r>
            <w:r>
              <w:rPr>
                <w:rFonts w:ascii="Arial" w:eastAsia="Arial" w:hAnsi="Arial" w:cs="Arial"/>
                <w:sz w:val="18"/>
                <w:szCs w:val="18"/>
              </w:rPr>
              <w:t xml:space="preserve">: </w:t>
            </w:r>
            <w:r>
              <w:rPr>
                <w:rFonts w:ascii="Arial" w:eastAsia="Arial" w:hAnsi="Arial" w:cs="Arial"/>
                <w:sz w:val="18"/>
                <w:szCs w:val="18"/>
                <w:rtl/>
              </w:rPr>
              <w:t>ر</w:t>
            </w:r>
            <w:r>
              <w:rPr>
                <w:rFonts w:ascii="Arial" w:eastAsia="Arial" w:hAnsi="Arial" w:cs="Arial"/>
                <w:sz w:val="18"/>
                <w:szCs w:val="18"/>
              </w:rPr>
              <w:t>ﻫﻨﻤﺎ</w:t>
            </w:r>
            <w:r>
              <w:rPr>
                <w:rFonts w:ascii="Arial" w:eastAsia="Arial" w:hAnsi="Arial" w:cs="Arial"/>
                <w:sz w:val="18"/>
                <w:szCs w:val="18"/>
                <w:rtl/>
              </w:rPr>
              <w:t>،</w:t>
            </w:r>
            <w:r>
              <w:rPr>
                <w:rFonts w:ascii="Arial" w:eastAsia="Arial" w:hAnsi="Arial" w:cs="Arial"/>
                <w:sz w:val="18"/>
                <w:szCs w:val="18"/>
              </w:rPr>
              <w:t xml:space="preserve"> 2012 = 1391</w:t>
            </w:r>
            <w:r>
              <w:rPr>
                <w:rFonts w:ascii="Arial" w:eastAsia="Arial" w:hAnsi="Arial" w:cs="Arial"/>
                <w:sz w:val="18"/>
                <w:szCs w:val="18"/>
                <w:rtl/>
              </w:rPr>
              <w:t>م</w:t>
            </w:r>
          </w:p>
        </w:tc>
        <w:tc>
          <w:tcPr>
            <w:tcW w:w="0" w:type="dxa"/>
            <w:vAlign w:val="bottom"/>
          </w:tcPr>
          <w:p w:rsidR="00DD6D45" w:rsidRDefault="00DD6D45">
            <w:pPr>
              <w:rPr>
                <w:sz w:val="1"/>
                <w:szCs w:val="1"/>
              </w:rPr>
            </w:pPr>
          </w:p>
        </w:tc>
      </w:tr>
      <w:tr w:rsidR="00DD6D45">
        <w:trPr>
          <w:trHeight w:val="301"/>
        </w:trPr>
        <w:tc>
          <w:tcPr>
            <w:tcW w:w="1340" w:type="dxa"/>
            <w:vAlign w:val="bottom"/>
          </w:tcPr>
          <w:p w:rsidR="00DD6D45" w:rsidRDefault="007652B4">
            <w:pPr>
              <w:jc w:val="right"/>
              <w:rPr>
                <w:sz w:val="20"/>
                <w:szCs w:val="20"/>
              </w:rPr>
            </w:pPr>
            <w:r>
              <w:rPr>
                <w:rFonts w:ascii="Arial" w:eastAsia="Arial" w:hAnsi="Arial" w:cs="Arial"/>
                <w:sz w:val="18"/>
                <w:szCs w:val="18"/>
              </w:rPr>
              <w:t>ﻣﺸﺨﺼﺎ</w:t>
            </w:r>
            <w:r>
              <w:rPr>
                <w:rFonts w:ascii="Arial" w:eastAsia="Arial" w:hAnsi="Arial" w:cs="Arial"/>
                <w:sz w:val="18"/>
                <w:szCs w:val="18"/>
                <w:rtl/>
              </w:rPr>
              <w:t>ت</w:t>
            </w:r>
            <w:r>
              <w:rPr>
                <w:rFonts w:ascii="Arial" w:eastAsia="Arial" w:hAnsi="Arial" w:cs="Arial"/>
                <w:sz w:val="18"/>
                <w:szCs w:val="18"/>
              </w:rPr>
              <w:t xml:space="preserve"> </w:t>
            </w:r>
            <w:r>
              <w:rPr>
                <w:rFonts w:ascii="Arial" w:eastAsia="Arial" w:hAnsi="Arial" w:cs="Arial"/>
                <w:sz w:val="18"/>
                <w:szCs w:val="18"/>
              </w:rPr>
              <w:t>ﻇﺎﻫﺮ</w:t>
            </w:r>
            <w:r>
              <w:rPr>
                <w:rFonts w:ascii="Arial" w:eastAsia="Arial" w:hAnsi="Arial" w:cs="Arial"/>
                <w:sz w:val="18"/>
                <w:szCs w:val="18"/>
                <w:rtl/>
              </w:rPr>
              <w:t>ي</w:t>
            </w:r>
            <w:r>
              <w:rPr>
                <w:rFonts w:ascii="Arial" w:eastAsia="Arial" w:hAnsi="Arial" w:cs="Arial"/>
                <w:sz w:val="18"/>
                <w:szCs w:val="18"/>
              </w:rPr>
              <w:t>:</w:t>
            </w:r>
          </w:p>
        </w:tc>
        <w:tc>
          <w:tcPr>
            <w:tcW w:w="5260" w:type="dxa"/>
            <w:vAlign w:val="bottom"/>
          </w:tcPr>
          <w:p w:rsidR="00DD6D45" w:rsidRDefault="007652B4">
            <w:pPr>
              <w:ind w:right="60"/>
              <w:jc w:val="right"/>
              <w:rPr>
                <w:sz w:val="20"/>
                <w:szCs w:val="20"/>
              </w:rPr>
            </w:pPr>
            <w:r>
              <w:rPr>
                <w:rFonts w:ascii="Arial" w:eastAsia="Arial" w:hAnsi="Arial" w:cs="Arial"/>
                <w:sz w:val="18"/>
                <w:szCs w:val="18"/>
              </w:rPr>
              <w:t xml:space="preserve">420 </w:t>
            </w:r>
            <w:r>
              <w:rPr>
                <w:rFonts w:ascii="Arial" w:eastAsia="Arial" w:hAnsi="Arial" w:cs="Arial"/>
                <w:sz w:val="18"/>
                <w:szCs w:val="18"/>
                <w:rtl/>
              </w:rPr>
              <w:t>ص</w:t>
            </w:r>
            <w:r>
              <w:rPr>
                <w:rFonts w:ascii="Arial" w:eastAsia="Arial" w:hAnsi="Arial" w:cs="Arial"/>
                <w:sz w:val="18"/>
                <w:szCs w:val="18"/>
              </w:rPr>
              <w:t>.</w:t>
            </w:r>
          </w:p>
        </w:tc>
        <w:tc>
          <w:tcPr>
            <w:tcW w:w="0" w:type="dxa"/>
            <w:vAlign w:val="bottom"/>
          </w:tcPr>
          <w:p w:rsidR="00DD6D45" w:rsidRDefault="00DD6D45">
            <w:pPr>
              <w:rPr>
                <w:sz w:val="1"/>
                <w:szCs w:val="1"/>
              </w:rPr>
            </w:pPr>
          </w:p>
        </w:tc>
      </w:tr>
      <w:tr w:rsidR="00DD6D45">
        <w:trPr>
          <w:trHeight w:val="301"/>
        </w:trPr>
        <w:tc>
          <w:tcPr>
            <w:tcW w:w="1340" w:type="dxa"/>
            <w:vAlign w:val="bottom"/>
          </w:tcPr>
          <w:p w:rsidR="00DD6D45" w:rsidRDefault="007652B4">
            <w:pPr>
              <w:jc w:val="right"/>
              <w:rPr>
                <w:sz w:val="20"/>
                <w:szCs w:val="20"/>
              </w:rPr>
            </w:pPr>
            <w:r>
              <w:rPr>
                <w:rFonts w:ascii="Arial" w:eastAsia="Arial" w:hAnsi="Arial" w:cs="Arial"/>
                <w:w w:val="96"/>
                <w:sz w:val="18"/>
                <w:szCs w:val="18"/>
                <w:rtl/>
              </w:rPr>
              <w:t>و</w:t>
            </w:r>
            <w:r>
              <w:rPr>
                <w:rFonts w:ascii="Arial" w:eastAsia="Arial" w:hAnsi="Arial" w:cs="Arial"/>
                <w:w w:val="96"/>
                <w:sz w:val="18"/>
                <w:szCs w:val="18"/>
              </w:rPr>
              <w:t>ﺿﻌﻴﺖ</w:t>
            </w:r>
            <w:r>
              <w:rPr>
                <w:rFonts w:ascii="Arial" w:eastAsia="Arial" w:hAnsi="Arial" w:cs="Arial"/>
                <w:w w:val="96"/>
                <w:sz w:val="18"/>
                <w:szCs w:val="18"/>
              </w:rPr>
              <w:t xml:space="preserve"> </w:t>
            </w:r>
            <w:r>
              <w:rPr>
                <w:rFonts w:ascii="Arial" w:eastAsia="Arial" w:hAnsi="Arial" w:cs="Arial"/>
                <w:w w:val="96"/>
                <w:sz w:val="18"/>
                <w:szCs w:val="18"/>
              </w:rPr>
              <w:t>ﻓﻬﺮﺳﺖﻧﻮﻳﺴﻲ</w:t>
            </w:r>
            <w:r>
              <w:rPr>
                <w:rFonts w:ascii="Arial" w:eastAsia="Arial" w:hAnsi="Arial" w:cs="Arial"/>
                <w:w w:val="96"/>
                <w:sz w:val="18"/>
                <w:szCs w:val="18"/>
              </w:rPr>
              <w:t>:</w:t>
            </w:r>
          </w:p>
        </w:tc>
        <w:tc>
          <w:tcPr>
            <w:tcW w:w="5260" w:type="dxa"/>
            <w:vAlign w:val="bottom"/>
          </w:tcPr>
          <w:p w:rsidR="00DD6D45" w:rsidRDefault="007652B4">
            <w:pPr>
              <w:ind w:right="60"/>
              <w:jc w:val="right"/>
              <w:rPr>
                <w:sz w:val="20"/>
                <w:szCs w:val="20"/>
              </w:rPr>
            </w:pPr>
            <w:r>
              <w:rPr>
                <w:rFonts w:ascii="Arial" w:eastAsia="Arial" w:hAnsi="Arial" w:cs="Arial"/>
                <w:sz w:val="18"/>
                <w:szCs w:val="18"/>
              </w:rPr>
              <w:t>ﻓﻴﭙﺎ</w:t>
            </w:r>
          </w:p>
        </w:tc>
        <w:tc>
          <w:tcPr>
            <w:tcW w:w="0" w:type="dxa"/>
            <w:vAlign w:val="bottom"/>
          </w:tcPr>
          <w:p w:rsidR="00DD6D45" w:rsidRDefault="00DD6D45">
            <w:pPr>
              <w:rPr>
                <w:sz w:val="1"/>
                <w:szCs w:val="1"/>
              </w:rPr>
            </w:pPr>
          </w:p>
        </w:tc>
      </w:tr>
      <w:tr w:rsidR="00DD6D45">
        <w:trPr>
          <w:trHeight w:val="301"/>
        </w:trPr>
        <w:tc>
          <w:tcPr>
            <w:tcW w:w="1340" w:type="dxa"/>
            <w:vAlign w:val="bottom"/>
          </w:tcPr>
          <w:p w:rsidR="00DD6D45" w:rsidRDefault="007652B4">
            <w:pPr>
              <w:jc w:val="right"/>
              <w:rPr>
                <w:sz w:val="20"/>
                <w:szCs w:val="20"/>
              </w:rPr>
            </w:pPr>
            <w:r>
              <w:rPr>
                <w:rFonts w:ascii="Arial" w:eastAsia="Arial" w:hAnsi="Arial" w:cs="Arial"/>
                <w:sz w:val="18"/>
                <w:szCs w:val="18"/>
              </w:rPr>
              <w:t>ﻳﺎ</w:t>
            </w:r>
            <w:r>
              <w:rPr>
                <w:rFonts w:ascii="Arial" w:eastAsia="Arial" w:hAnsi="Arial" w:cs="Arial"/>
                <w:sz w:val="18"/>
                <w:szCs w:val="18"/>
                <w:rtl/>
              </w:rPr>
              <w:t>ددا</w:t>
            </w:r>
            <w:r>
              <w:rPr>
                <w:rFonts w:ascii="Arial" w:eastAsia="Arial" w:hAnsi="Arial" w:cs="Arial"/>
                <w:sz w:val="18"/>
                <w:szCs w:val="18"/>
              </w:rPr>
              <w:t>ﺷﺖ</w:t>
            </w:r>
            <w:r>
              <w:rPr>
                <w:rFonts w:ascii="Arial" w:eastAsia="Arial" w:hAnsi="Arial" w:cs="Arial"/>
                <w:sz w:val="18"/>
                <w:szCs w:val="18"/>
              </w:rPr>
              <w:t>:</w:t>
            </w:r>
          </w:p>
        </w:tc>
        <w:tc>
          <w:tcPr>
            <w:tcW w:w="5260" w:type="dxa"/>
            <w:vAlign w:val="bottom"/>
          </w:tcPr>
          <w:p w:rsidR="00DD6D45" w:rsidRDefault="007652B4">
            <w:pPr>
              <w:ind w:right="60"/>
              <w:jc w:val="right"/>
              <w:rPr>
                <w:sz w:val="20"/>
                <w:szCs w:val="20"/>
              </w:rPr>
            </w:pPr>
            <w:r>
              <w:rPr>
                <w:rFonts w:ascii="Arial" w:eastAsia="Arial" w:hAnsi="Arial" w:cs="Arial"/>
                <w:sz w:val="18"/>
                <w:szCs w:val="18"/>
                <w:rtl/>
              </w:rPr>
              <w:t>ا</w:t>
            </w:r>
            <w:r>
              <w:rPr>
                <w:rFonts w:ascii="Arial" w:eastAsia="Arial" w:hAnsi="Arial" w:cs="Arial"/>
                <w:sz w:val="18"/>
                <w:szCs w:val="18"/>
              </w:rPr>
              <w:t>ﻧﮕﻠﻴﺴﻲ</w:t>
            </w:r>
          </w:p>
        </w:tc>
        <w:tc>
          <w:tcPr>
            <w:tcW w:w="0" w:type="dxa"/>
            <w:vAlign w:val="bottom"/>
          </w:tcPr>
          <w:p w:rsidR="00DD6D45" w:rsidRDefault="00DD6D45">
            <w:pPr>
              <w:rPr>
                <w:sz w:val="1"/>
                <w:szCs w:val="1"/>
              </w:rPr>
            </w:pPr>
          </w:p>
        </w:tc>
      </w:tr>
      <w:tr w:rsidR="00DD6D45">
        <w:trPr>
          <w:trHeight w:val="302"/>
        </w:trPr>
        <w:tc>
          <w:tcPr>
            <w:tcW w:w="1340" w:type="dxa"/>
            <w:vAlign w:val="bottom"/>
          </w:tcPr>
          <w:p w:rsidR="00DD6D45" w:rsidRDefault="007652B4">
            <w:pPr>
              <w:jc w:val="right"/>
              <w:rPr>
                <w:sz w:val="20"/>
                <w:szCs w:val="20"/>
              </w:rPr>
            </w:pPr>
            <w:r>
              <w:rPr>
                <w:rFonts w:ascii="Arial" w:eastAsia="Arial" w:hAnsi="Arial" w:cs="Arial"/>
                <w:sz w:val="18"/>
                <w:szCs w:val="18"/>
                <w:rtl/>
              </w:rPr>
              <w:t>آوا</w:t>
            </w:r>
            <w:r>
              <w:rPr>
                <w:rFonts w:ascii="Arial" w:eastAsia="Arial" w:hAnsi="Arial" w:cs="Arial"/>
                <w:sz w:val="18"/>
                <w:szCs w:val="18"/>
              </w:rPr>
              <w:t>ﻧﻮﻳﺴﻲ</w:t>
            </w:r>
            <w:r>
              <w:rPr>
                <w:rFonts w:ascii="Arial" w:eastAsia="Arial" w:hAnsi="Arial" w:cs="Arial"/>
                <w:sz w:val="18"/>
                <w:szCs w:val="18"/>
              </w:rPr>
              <w:t xml:space="preserve"> </w:t>
            </w:r>
            <w:r>
              <w:rPr>
                <w:rFonts w:ascii="Arial" w:eastAsia="Arial" w:hAnsi="Arial" w:cs="Arial"/>
                <w:sz w:val="18"/>
                <w:szCs w:val="18"/>
              </w:rPr>
              <w:t>ﻋﻨﻮ</w:t>
            </w:r>
            <w:r>
              <w:rPr>
                <w:rFonts w:ascii="Arial" w:eastAsia="Arial" w:hAnsi="Arial" w:cs="Arial"/>
                <w:sz w:val="18"/>
                <w:szCs w:val="18"/>
                <w:rtl/>
              </w:rPr>
              <w:t>ان</w:t>
            </w:r>
            <w:r>
              <w:rPr>
                <w:rFonts w:ascii="Arial" w:eastAsia="Arial" w:hAnsi="Arial" w:cs="Arial"/>
                <w:sz w:val="18"/>
                <w:szCs w:val="18"/>
              </w:rPr>
              <w:t>:</w:t>
            </w:r>
          </w:p>
        </w:tc>
        <w:tc>
          <w:tcPr>
            <w:tcW w:w="5260" w:type="dxa"/>
            <w:vAlign w:val="bottom"/>
          </w:tcPr>
          <w:p w:rsidR="00DD6D45" w:rsidRDefault="007652B4">
            <w:pPr>
              <w:ind w:right="60"/>
              <w:jc w:val="right"/>
              <w:rPr>
                <w:sz w:val="20"/>
                <w:szCs w:val="20"/>
              </w:rPr>
            </w:pPr>
            <w:r>
              <w:rPr>
                <w:rFonts w:ascii="Arial" w:eastAsia="Arial" w:hAnsi="Arial" w:cs="Arial"/>
                <w:sz w:val="18"/>
                <w:szCs w:val="18"/>
                <w:rtl/>
              </w:rPr>
              <w:t>د</w:t>
            </w:r>
            <w:r>
              <w:rPr>
                <w:rFonts w:ascii="Arial" w:eastAsia="Arial" w:hAnsi="Arial" w:cs="Arial"/>
                <w:sz w:val="18"/>
                <w:szCs w:val="18"/>
              </w:rPr>
              <w:t>ﻳﻜﺸﻨﺮ</w:t>
            </w:r>
            <w:r>
              <w:rPr>
                <w:rFonts w:ascii="Arial" w:eastAsia="Arial" w:hAnsi="Arial" w:cs="Arial"/>
                <w:sz w:val="18"/>
                <w:szCs w:val="18"/>
                <w:rtl/>
              </w:rPr>
              <w:t>ي</w:t>
            </w:r>
            <w:r>
              <w:rPr>
                <w:rFonts w:ascii="Arial" w:eastAsia="Arial" w:hAnsi="Arial" w:cs="Arial"/>
                <w:sz w:val="18"/>
                <w:szCs w:val="18"/>
              </w:rPr>
              <w:t xml:space="preserve"> </w:t>
            </w:r>
            <w:r>
              <w:rPr>
                <w:rFonts w:ascii="Arial" w:eastAsia="Arial" w:hAnsi="Arial" w:cs="Arial"/>
                <w:sz w:val="18"/>
                <w:szCs w:val="18"/>
                <w:rtl/>
              </w:rPr>
              <w:t>آو</w:t>
            </w:r>
            <w:r>
              <w:rPr>
                <w:rFonts w:ascii="Arial" w:eastAsia="Arial" w:hAnsi="Arial" w:cs="Arial"/>
                <w:sz w:val="18"/>
                <w:szCs w:val="18"/>
              </w:rPr>
              <w:t xml:space="preserve"> </w:t>
            </w:r>
            <w:r>
              <w:rPr>
                <w:rFonts w:ascii="Arial" w:eastAsia="Arial" w:hAnsi="Arial" w:cs="Arial"/>
                <w:sz w:val="18"/>
                <w:szCs w:val="18"/>
              </w:rPr>
              <w:t>ﻟﻨﮕﻮ</w:t>
            </w:r>
            <w:r>
              <w:rPr>
                <w:rFonts w:ascii="Arial" w:eastAsia="Arial" w:hAnsi="Arial" w:cs="Arial"/>
                <w:sz w:val="18"/>
                <w:szCs w:val="18"/>
                <w:rtl/>
              </w:rPr>
              <w:t>ا</w:t>
            </w:r>
            <w:r>
              <w:rPr>
                <w:rFonts w:ascii="Arial" w:eastAsia="Arial" w:hAnsi="Arial" w:cs="Arial"/>
                <w:sz w:val="18"/>
                <w:szCs w:val="18"/>
              </w:rPr>
              <w:t>ﻳﺞ</w:t>
            </w:r>
            <w:r>
              <w:rPr>
                <w:rFonts w:ascii="Arial" w:eastAsia="Arial" w:hAnsi="Arial" w:cs="Arial"/>
                <w:sz w:val="18"/>
                <w:szCs w:val="18"/>
              </w:rPr>
              <w:t>...</w:t>
            </w:r>
          </w:p>
        </w:tc>
        <w:tc>
          <w:tcPr>
            <w:tcW w:w="0" w:type="dxa"/>
            <w:vAlign w:val="bottom"/>
          </w:tcPr>
          <w:p w:rsidR="00DD6D45" w:rsidRDefault="00DD6D45">
            <w:pPr>
              <w:rPr>
                <w:sz w:val="1"/>
                <w:szCs w:val="1"/>
              </w:rPr>
            </w:pPr>
          </w:p>
        </w:tc>
      </w:tr>
      <w:tr w:rsidR="00DD6D45">
        <w:trPr>
          <w:trHeight w:val="301"/>
        </w:trPr>
        <w:tc>
          <w:tcPr>
            <w:tcW w:w="1340" w:type="dxa"/>
            <w:vAlign w:val="bottom"/>
          </w:tcPr>
          <w:p w:rsidR="00DD6D45" w:rsidRDefault="007652B4">
            <w:pPr>
              <w:jc w:val="right"/>
              <w:rPr>
                <w:sz w:val="20"/>
                <w:szCs w:val="20"/>
              </w:rPr>
            </w:pPr>
            <w:r>
              <w:rPr>
                <w:rFonts w:ascii="Arial" w:eastAsia="Arial" w:hAnsi="Arial" w:cs="Arial"/>
                <w:sz w:val="18"/>
                <w:szCs w:val="18"/>
              </w:rPr>
              <w:t>ﻣﻮﺿﻮ</w:t>
            </w:r>
            <w:r>
              <w:rPr>
                <w:rFonts w:ascii="Arial" w:eastAsia="Arial" w:hAnsi="Arial" w:cs="Arial"/>
                <w:sz w:val="18"/>
                <w:szCs w:val="18"/>
                <w:rtl/>
              </w:rPr>
              <w:t>ع</w:t>
            </w:r>
            <w:r>
              <w:rPr>
                <w:rFonts w:ascii="Arial" w:eastAsia="Arial" w:hAnsi="Arial" w:cs="Arial"/>
                <w:sz w:val="18"/>
                <w:szCs w:val="18"/>
              </w:rPr>
              <w:t>:</w:t>
            </w:r>
          </w:p>
        </w:tc>
        <w:tc>
          <w:tcPr>
            <w:tcW w:w="5260" w:type="dxa"/>
            <w:vAlign w:val="bottom"/>
          </w:tcPr>
          <w:p w:rsidR="00DD6D45" w:rsidRDefault="007652B4">
            <w:pPr>
              <w:ind w:right="60"/>
              <w:jc w:val="right"/>
              <w:rPr>
                <w:sz w:val="20"/>
                <w:szCs w:val="20"/>
              </w:rPr>
            </w:pPr>
            <w:r>
              <w:rPr>
                <w:rFonts w:ascii="Arial" w:eastAsia="Arial" w:hAnsi="Arial" w:cs="Arial"/>
                <w:sz w:val="18"/>
                <w:szCs w:val="18"/>
                <w:rtl/>
              </w:rPr>
              <w:t>ز</w:t>
            </w:r>
            <w:r>
              <w:rPr>
                <w:rFonts w:ascii="Arial" w:eastAsia="Arial" w:hAnsi="Arial" w:cs="Arial"/>
                <w:sz w:val="18"/>
                <w:szCs w:val="18"/>
              </w:rPr>
              <w:t>ﺑﺎ</w:t>
            </w:r>
            <w:r>
              <w:rPr>
                <w:rFonts w:ascii="Arial" w:eastAsia="Arial" w:hAnsi="Arial" w:cs="Arial"/>
                <w:sz w:val="18"/>
                <w:szCs w:val="18"/>
                <w:rtl/>
              </w:rPr>
              <w:t>نآ</w:t>
            </w:r>
            <w:r>
              <w:rPr>
                <w:rFonts w:ascii="Arial" w:eastAsia="Arial" w:hAnsi="Arial" w:cs="Arial"/>
                <w:sz w:val="18"/>
                <w:szCs w:val="18"/>
              </w:rPr>
              <w:t>ﻣﻮ</w:t>
            </w:r>
            <w:r>
              <w:rPr>
                <w:rFonts w:ascii="Arial" w:eastAsia="Arial" w:hAnsi="Arial" w:cs="Arial"/>
                <w:sz w:val="18"/>
                <w:szCs w:val="18"/>
                <w:rtl/>
              </w:rPr>
              <w:t>زي</w:t>
            </w:r>
            <w:r>
              <w:rPr>
                <w:rFonts w:ascii="Arial" w:eastAsia="Arial" w:hAnsi="Arial" w:cs="Arial"/>
                <w:sz w:val="18"/>
                <w:szCs w:val="18"/>
              </w:rPr>
              <w:t xml:space="preserve"> - - </w:t>
            </w:r>
            <w:r>
              <w:rPr>
                <w:rFonts w:ascii="Arial" w:eastAsia="Arial" w:hAnsi="Arial" w:cs="Arial"/>
                <w:sz w:val="18"/>
                <w:szCs w:val="18"/>
                <w:rtl/>
              </w:rPr>
              <w:t>ا</w:t>
            </w:r>
            <w:r>
              <w:rPr>
                <w:rFonts w:ascii="Arial" w:eastAsia="Arial" w:hAnsi="Arial" w:cs="Arial"/>
                <w:sz w:val="18"/>
                <w:szCs w:val="18"/>
              </w:rPr>
              <w:t>ﺻﻄﻼ</w:t>
            </w:r>
            <w:r>
              <w:rPr>
                <w:rFonts w:ascii="Arial" w:eastAsia="Arial" w:hAnsi="Arial" w:cs="Arial"/>
                <w:sz w:val="18"/>
                <w:szCs w:val="18"/>
                <w:rtl/>
              </w:rPr>
              <w:t>ح</w:t>
            </w:r>
            <w:r>
              <w:rPr>
                <w:rFonts w:ascii="Arial" w:eastAsia="Arial" w:hAnsi="Arial" w:cs="Arial"/>
                <w:sz w:val="18"/>
                <w:szCs w:val="18"/>
              </w:rPr>
              <w:t>ﻫﺎ</w:t>
            </w:r>
            <w:r>
              <w:rPr>
                <w:rFonts w:ascii="Arial" w:eastAsia="Arial" w:hAnsi="Arial" w:cs="Arial"/>
                <w:sz w:val="18"/>
                <w:szCs w:val="18"/>
              </w:rPr>
              <w:t xml:space="preserve"> </w:t>
            </w:r>
            <w:r>
              <w:rPr>
                <w:rFonts w:ascii="Arial" w:eastAsia="Arial" w:hAnsi="Arial" w:cs="Arial"/>
                <w:sz w:val="18"/>
                <w:szCs w:val="18"/>
                <w:rtl/>
              </w:rPr>
              <w:t>و</w:t>
            </w:r>
            <w:r>
              <w:rPr>
                <w:rFonts w:ascii="Arial" w:eastAsia="Arial" w:hAnsi="Arial" w:cs="Arial"/>
                <w:sz w:val="18"/>
                <w:szCs w:val="18"/>
              </w:rPr>
              <w:t xml:space="preserve"> </w:t>
            </w:r>
            <w:r>
              <w:rPr>
                <w:rFonts w:ascii="Arial" w:eastAsia="Arial" w:hAnsi="Arial" w:cs="Arial"/>
                <w:sz w:val="18"/>
                <w:szCs w:val="18"/>
              </w:rPr>
              <w:t>ﺗﻌﺒﻴﺮﻫﺎ</w:t>
            </w:r>
          </w:p>
        </w:tc>
        <w:tc>
          <w:tcPr>
            <w:tcW w:w="0" w:type="dxa"/>
            <w:vAlign w:val="bottom"/>
          </w:tcPr>
          <w:p w:rsidR="00DD6D45" w:rsidRDefault="00DD6D45">
            <w:pPr>
              <w:rPr>
                <w:sz w:val="1"/>
                <w:szCs w:val="1"/>
              </w:rPr>
            </w:pPr>
          </w:p>
        </w:tc>
      </w:tr>
      <w:tr w:rsidR="00DD6D45">
        <w:trPr>
          <w:trHeight w:val="301"/>
        </w:trPr>
        <w:tc>
          <w:tcPr>
            <w:tcW w:w="1340" w:type="dxa"/>
            <w:vAlign w:val="bottom"/>
          </w:tcPr>
          <w:p w:rsidR="00DD6D45" w:rsidRDefault="007652B4">
            <w:pPr>
              <w:jc w:val="right"/>
              <w:rPr>
                <w:sz w:val="20"/>
                <w:szCs w:val="20"/>
              </w:rPr>
            </w:pPr>
            <w:r>
              <w:rPr>
                <w:rFonts w:ascii="Arial" w:eastAsia="Arial" w:hAnsi="Arial" w:cs="Arial"/>
                <w:sz w:val="18"/>
                <w:szCs w:val="18"/>
                <w:rtl/>
              </w:rPr>
              <w:t>رده</w:t>
            </w:r>
            <w:r>
              <w:rPr>
                <w:rFonts w:ascii="Arial" w:eastAsia="Arial" w:hAnsi="Arial" w:cs="Arial"/>
                <w:sz w:val="18"/>
                <w:szCs w:val="18"/>
              </w:rPr>
              <w:t>ﺑﻨﺪ</w:t>
            </w:r>
            <w:r>
              <w:rPr>
                <w:rFonts w:ascii="Arial" w:eastAsia="Arial" w:hAnsi="Arial" w:cs="Arial"/>
                <w:sz w:val="18"/>
                <w:szCs w:val="18"/>
                <w:rtl/>
              </w:rPr>
              <w:t>ي</w:t>
            </w:r>
            <w:r>
              <w:rPr>
                <w:rFonts w:ascii="Arial" w:eastAsia="Arial" w:hAnsi="Arial" w:cs="Arial"/>
                <w:sz w:val="18"/>
                <w:szCs w:val="18"/>
              </w:rPr>
              <w:t xml:space="preserve"> </w:t>
            </w:r>
            <w:r>
              <w:rPr>
                <w:rFonts w:ascii="Arial" w:eastAsia="Arial" w:hAnsi="Arial" w:cs="Arial"/>
                <w:sz w:val="18"/>
                <w:szCs w:val="18"/>
              </w:rPr>
              <w:t>ﻛﻨﮕﺮ</w:t>
            </w:r>
            <w:r>
              <w:rPr>
                <w:rFonts w:ascii="Arial" w:eastAsia="Arial" w:hAnsi="Arial" w:cs="Arial"/>
                <w:sz w:val="18"/>
                <w:szCs w:val="18"/>
                <w:rtl/>
              </w:rPr>
              <w:t>ه</w:t>
            </w:r>
            <w:r>
              <w:rPr>
                <w:rFonts w:ascii="Arial" w:eastAsia="Arial" w:hAnsi="Arial" w:cs="Arial"/>
                <w:sz w:val="18"/>
                <w:szCs w:val="18"/>
              </w:rPr>
              <w:t>:</w:t>
            </w:r>
          </w:p>
        </w:tc>
        <w:tc>
          <w:tcPr>
            <w:tcW w:w="5260" w:type="dxa"/>
            <w:vAlign w:val="bottom"/>
          </w:tcPr>
          <w:p w:rsidR="00DD6D45" w:rsidRDefault="007652B4">
            <w:pPr>
              <w:ind w:right="60"/>
              <w:jc w:val="right"/>
              <w:rPr>
                <w:sz w:val="20"/>
                <w:szCs w:val="20"/>
              </w:rPr>
            </w:pPr>
            <w:r>
              <w:rPr>
                <w:rFonts w:ascii="Arial" w:eastAsia="Arial" w:hAnsi="Arial" w:cs="Arial"/>
                <w:sz w:val="18"/>
                <w:szCs w:val="18"/>
              </w:rPr>
              <w:t>9 1391</w:t>
            </w:r>
            <w:r>
              <w:rPr>
                <w:rFonts w:ascii="Arial" w:eastAsia="Arial" w:hAnsi="Arial" w:cs="Arial"/>
                <w:sz w:val="18"/>
                <w:szCs w:val="18"/>
                <w:rtl/>
              </w:rPr>
              <w:t>د</w:t>
            </w:r>
            <w:r>
              <w:rPr>
                <w:rFonts w:ascii="Arial" w:eastAsia="Arial" w:hAnsi="Arial" w:cs="Arial"/>
                <w:sz w:val="18"/>
                <w:szCs w:val="18"/>
              </w:rPr>
              <w:t>9</w:t>
            </w:r>
            <w:r>
              <w:rPr>
                <w:rFonts w:ascii="Arial" w:eastAsia="Arial" w:hAnsi="Arial" w:cs="Arial"/>
                <w:sz w:val="18"/>
                <w:szCs w:val="18"/>
                <w:rtl/>
              </w:rPr>
              <w:t>ت</w:t>
            </w:r>
            <w:r>
              <w:rPr>
                <w:rFonts w:eastAsia="Times New Roman"/>
                <w:sz w:val="18"/>
                <w:szCs w:val="18"/>
              </w:rPr>
              <w:t>P</w:t>
            </w:r>
            <w:r>
              <w:rPr>
                <w:rFonts w:ascii="Arial" w:eastAsia="Arial" w:hAnsi="Arial" w:cs="Arial"/>
                <w:sz w:val="18"/>
                <w:szCs w:val="18"/>
              </w:rPr>
              <w:t>118/</w:t>
            </w:r>
          </w:p>
        </w:tc>
        <w:tc>
          <w:tcPr>
            <w:tcW w:w="0" w:type="dxa"/>
            <w:vAlign w:val="bottom"/>
          </w:tcPr>
          <w:p w:rsidR="00DD6D45" w:rsidRDefault="00DD6D45">
            <w:pPr>
              <w:rPr>
                <w:sz w:val="1"/>
                <w:szCs w:val="1"/>
              </w:rPr>
            </w:pPr>
          </w:p>
        </w:tc>
      </w:tr>
      <w:tr w:rsidR="00DD6D45">
        <w:trPr>
          <w:trHeight w:val="302"/>
        </w:trPr>
        <w:tc>
          <w:tcPr>
            <w:tcW w:w="1340" w:type="dxa"/>
            <w:vAlign w:val="bottom"/>
          </w:tcPr>
          <w:p w:rsidR="00DD6D45" w:rsidRDefault="007652B4">
            <w:pPr>
              <w:jc w:val="right"/>
              <w:rPr>
                <w:sz w:val="20"/>
                <w:szCs w:val="20"/>
              </w:rPr>
            </w:pPr>
            <w:r>
              <w:rPr>
                <w:rFonts w:ascii="Arial" w:eastAsia="Arial" w:hAnsi="Arial" w:cs="Arial"/>
                <w:sz w:val="18"/>
                <w:szCs w:val="18"/>
                <w:rtl/>
              </w:rPr>
              <w:t>رده</w:t>
            </w:r>
            <w:r>
              <w:rPr>
                <w:rFonts w:ascii="Arial" w:eastAsia="Arial" w:hAnsi="Arial" w:cs="Arial"/>
                <w:sz w:val="18"/>
                <w:szCs w:val="18"/>
              </w:rPr>
              <w:t>ﺑﻨﺪ</w:t>
            </w:r>
            <w:r>
              <w:rPr>
                <w:rFonts w:ascii="Arial" w:eastAsia="Arial" w:hAnsi="Arial" w:cs="Arial"/>
                <w:sz w:val="18"/>
                <w:szCs w:val="18"/>
                <w:rtl/>
              </w:rPr>
              <w:t>ي</w:t>
            </w:r>
            <w:r>
              <w:rPr>
                <w:rFonts w:ascii="Arial" w:eastAsia="Arial" w:hAnsi="Arial" w:cs="Arial"/>
                <w:sz w:val="18"/>
                <w:szCs w:val="18"/>
              </w:rPr>
              <w:t xml:space="preserve"> </w:t>
            </w:r>
            <w:r>
              <w:rPr>
                <w:rFonts w:ascii="Arial" w:eastAsia="Arial" w:hAnsi="Arial" w:cs="Arial"/>
                <w:sz w:val="18"/>
                <w:szCs w:val="18"/>
                <w:rtl/>
              </w:rPr>
              <w:t>د</w:t>
            </w:r>
            <w:r>
              <w:rPr>
                <w:rFonts w:ascii="Arial" w:eastAsia="Arial" w:hAnsi="Arial" w:cs="Arial"/>
                <w:sz w:val="18"/>
                <w:szCs w:val="18"/>
              </w:rPr>
              <w:t>ﻳﻮﻳﻲ</w:t>
            </w:r>
            <w:r>
              <w:rPr>
                <w:rFonts w:ascii="Arial" w:eastAsia="Arial" w:hAnsi="Arial" w:cs="Arial"/>
                <w:sz w:val="18"/>
                <w:szCs w:val="18"/>
              </w:rPr>
              <w:t>:</w:t>
            </w:r>
          </w:p>
        </w:tc>
        <w:tc>
          <w:tcPr>
            <w:tcW w:w="5260" w:type="dxa"/>
            <w:vAlign w:val="bottom"/>
          </w:tcPr>
          <w:p w:rsidR="00DD6D45" w:rsidRDefault="007652B4">
            <w:pPr>
              <w:ind w:right="60"/>
              <w:jc w:val="right"/>
              <w:rPr>
                <w:sz w:val="20"/>
                <w:szCs w:val="20"/>
              </w:rPr>
            </w:pPr>
            <w:r>
              <w:rPr>
                <w:rFonts w:ascii="Arial" w:eastAsia="Arial" w:hAnsi="Arial" w:cs="Arial"/>
                <w:sz w:val="18"/>
                <w:szCs w:val="18"/>
              </w:rPr>
              <w:t>401/9</w:t>
            </w:r>
          </w:p>
        </w:tc>
        <w:tc>
          <w:tcPr>
            <w:tcW w:w="0" w:type="dxa"/>
            <w:vAlign w:val="bottom"/>
          </w:tcPr>
          <w:p w:rsidR="00DD6D45" w:rsidRDefault="00DD6D45">
            <w:pPr>
              <w:rPr>
                <w:sz w:val="1"/>
                <w:szCs w:val="1"/>
              </w:rPr>
            </w:pPr>
          </w:p>
        </w:tc>
      </w:tr>
      <w:tr w:rsidR="00DD6D45">
        <w:trPr>
          <w:trHeight w:val="301"/>
        </w:trPr>
        <w:tc>
          <w:tcPr>
            <w:tcW w:w="1340" w:type="dxa"/>
            <w:vAlign w:val="bottom"/>
          </w:tcPr>
          <w:p w:rsidR="00DD6D45" w:rsidRDefault="007652B4">
            <w:pPr>
              <w:jc w:val="right"/>
              <w:rPr>
                <w:sz w:val="20"/>
                <w:szCs w:val="20"/>
              </w:rPr>
            </w:pPr>
            <w:r>
              <w:rPr>
                <w:rFonts w:ascii="Arial" w:eastAsia="Arial" w:hAnsi="Arial" w:cs="Arial"/>
                <w:sz w:val="18"/>
                <w:szCs w:val="18"/>
              </w:rPr>
              <w:t>ﺷﻤﺎ</w:t>
            </w:r>
            <w:r>
              <w:rPr>
                <w:rFonts w:ascii="Arial" w:eastAsia="Arial" w:hAnsi="Arial" w:cs="Arial"/>
                <w:sz w:val="18"/>
                <w:szCs w:val="18"/>
                <w:rtl/>
              </w:rPr>
              <w:t>ره</w:t>
            </w:r>
            <w:r>
              <w:rPr>
                <w:rFonts w:ascii="Arial" w:eastAsia="Arial" w:hAnsi="Arial" w:cs="Arial"/>
                <w:sz w:val="18"/>
                <w:szCs w:val="18"/>
              </w:rPr>
              <w:t xml:space="preserve"> </w:t>
            </w:r>
            <w:r>
              <w:rPr>
                <w:rFonts w:ascii="Arial" w:eastAsia="Arial" w:hAnsi="Arial" w:cs="Arial"/>
                <w:sz w:val="18"/>
                <w:szCs w:val="18"/>
              </w:rPr>
              <w:t>ﻛﺘﺎﺑﺸﻨﺎﺳﻲ</w:t>
            </w:r>
            <w:r>
              <w:rPr>
                <w:rFonts w:ascii="Arial" w:eastAsia="Arial" w:hAnsi="Arial" w:cs="Arial"/>
                <w:sz w:val="18"/>
                <w:szCs w:val="18"/>
              </w:rPr>
              <w:t xml:space="preserve"> </w:t>
            </w:r>
            <w:r>
              <w:rPr>
                <w:rFonts w:ascii="Arial" w:eastAsia="Arial" w:hAnsi="Arial" w:cs="Arial"/>
                <w:sz w:val="18"/>
                <w:szCs w:val="18"/>
              </w:rPr>
              <w:t>ﻣﻠﻲ</w:t>
            </w:r>
            <w:r>
              <w:rPr>
                <w:rFonts w:ascii="Arial" w:eastAsia="Arial" w:hAnsi="Arial" w:cs="Arial"/>
                <w:sz w:val="18"/>
                <w:szCs w:val="18"/>
              </w:rPr>
              <w:t>:</w:t>
            </w:r>
          </w:p>
        </w:tc>
        <w:tc>
          <w:tcPr>
            <w:tcW w:w="5260" w:type="dxa"/>
            <w:vAlign w:val="bottom"/>
          </w:tcPr>
          <w:p w:rsidR="00DD6D45" w:rsidRDefault="007652B4">
            <w:pPr>
              <w:ind w:right="60"/>
              <w:jc w:val="right"/>
              <w:rPr>
                <w:sz w:val="20"/>
                <w:szCs w:val="20"/>
              </w:rPr>
            </w:pPr>
            <w:r>
              <w:rPr>
                <w:rFonts w:ascii="Arial" w:eastAsia="Arial" w:hAnsi="Arial" w:cs="Arial"/>
                <w:sz w:val="18"/>
                <w:szCs w:val="18"/>
              </w:rPr>
              <w:t>2945539</w:t>
            </w:r>
          </w:p>
        </w:tc>
        <w:tc>
          <w:tcPr>
            <w:tcW w:w="0" w:type="dxa"/>
            <w:vAlign w:val="bottom"/>
          </w:tcPr>
          <w:p w:rsidR="00DD6D45" w:rsidRDefault="00DD6D45">
            <w:pPr>
              <w:rPr>
                <w:sz w:val="1"/>
                <w:szCs w:val="1"/>
              </w:rPr>
            </w:pPr>
          </w:p>
        </w:tc>
      </w:tr>
    </w:tbl>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97" w:lineRule="exact"/>
        <w:rPr>
          <w:sz w:val="20"/>
          <w:szCs w:val="20"/>
        </w:rPr>
      </w:pPr>
    </w:p>
    <w:p w:rsidR="00DD6D45" w:rsidRDefault="007652B4">
      <w:pPr>
        <w:ind w:left="1104" w:right="1380"/>
        <w:rPr>
          <w:sz w:val="20"/>
          <w:szCs w:val="20"/>
        </w:rPr>
      </w:pPr>
      <w:r>
        <w:rPr>
          <w:rFonts w:eastAsia="Times New Roman"/>
          <w:b/>
          <w:bCs/>
          <w:sz w:val="18"/>
          <w:szCs w:val="18"/>
        </w:rPr>
        <w:t>All rights reserved. No part of this book may be reproduced in any form or by any means without the permission, in writing, from the Publisher. RAHNAMA PRESS</w:t>
      </w:r>
    </w:p>
    <w:p w:rsidR="00DD6D45" w:rsidRDefault="00DD6D45">
      <w:pPr>
        <w:spacing w:line="207" w:lineRule="exact"/>
        <w:rPr>
          <w:sz w:val="20"/>
          <w:szCs w:val="20"/>
        </w:rPr>
      </w:pPr>
    </w:p>
    <w:p w:rsidR="00DD6D45" w:rsidRDefault="007652B4">
      <w:pPr>
        <w:ind w:left="1104"/>
        <w:rPr>
          <w:sz w:val="20"/>
          <w:szCs w:val="20"/>
        </w:rPr>
      </w:pPr>
      <w:r>
        <w:rPr>
          <w:rFonts w:eastAsia="Times New Roman"/>
          <w:b/>
          <w:bCs/>
          <w:sz w:val="18"/>
          <w:szCs w:val="18"/>
        </w:rPr>
        <w:t>Copyright © 2012</w:t>
      </w:r>
    </w:p>
    <w:p w:rsidR="00DD6D45" w:rsidRDefault="007652B4">
      <w:pPr>
        <w:ind w:left="1104"/>
        <w:rPr>
          <w:sz w:val="20"/>
          <w:szCs w:val="20"/>
        </w:rPr>
      </w:pPr>
      <w:r>
        <w:rPr>
          <w:rFonts w:eastAsia="Times New Roman"/>
          <w:b/>
          <w:bCs/>
          <w:sz w:val="18"/>
          <w:szCs w:val="18"/>
        </w:rPr>
        <w:t xml:space="preserve">No. 112 , Shohadaye Zhandarmerie St. </w:t>
      </w:r>
      <w:r>
        <w:rPr>
          <w:rFonts w:eastAsia="Times New Roman"/>
          <w:b/>
          <w:bCs/>
          <w:sz w:val="18"/>
          <w:szCs w:val="18"/>
        </w:rPr>
        <w:t>(Moshtagh St.), Between Farvardin &amp; Fakhre</w:t>
      </w:r>
    </w:p>
    <w:p w:rsidR="00DD6D45" w:rsidRDefault="007652B4">
      <w:pPr>
        <w:ind w:left="1104"/>
        <w:rPr>
          <w:sz w:val="20"/>
          <w:szCs w:val="20"/>
        </w:rPr>
      </w:pPr>
      <w:r>
        <w:rPr>
          <w:rFonts w:eastAsia="Times New Roman"/>
          <w:b/>
          <w:bCs/>
          <w:sz w:val="18"/>
          <w:szCs w:val="18"/>
        </w:rPr>
        <w:t>Razi, Enghelab Ave., Oppo. Tehran University, Tehran, Iran.</w:t>
      </w:r>
    </w:p>
    <w:p w:rsidR="00DD6D45" w:rsidRDefault="007652B4">
      <w:pPr>
        <w:ind w:left="1104"/>
        <w:rPr>
          <w:sz w:val="20"/>
          <w:szCs w:val="20"/>
        </w:rPr>
      </w:pPr>
      <w:r>
        <w:rPr>
          <w:rFonts w:eastAsia="Times New Roman"/>
          <w:b/>
          <w:bCs/>
          <w:sz w:val="18"/>
          <w:szCs w:val="18"/>
        </w:rPr>
        <w:t>P.O. Box: 13145/1845 - Tel: (021 ) 66416604 &amp; 66400927</w:t>
      </w:r>
    </w:p>
    <w:p w:rsidR="00DD6D45" w:rsidRDefault="007652B4">
      <w:pPr>
        <w:ind w:left="1104"/>
        <w:rPr>
          <w:sz w:val="20"/>
          <w:szCs w:val="20"/>
        </w:rPr>
      </w:pPr>
      <w:r>
        <w:rPr>
          <w:rFonts w:eastAsia="Times New Roman"/>
          <w:b/>
          <w:bCs/>
          <w:sz w:val="18"/>
          <w:szCs w:val="18"/>
        </w:rPr>
        <w:t>E-mail: info@rahnamapress.com</w:t>
      </w:r>
    </w:p>
    <w:p w:rsidR="00DD6D45" w:rsidRDefault="007652B4">
      <w:pPr>
        <w:ind w:left="1104"/>
        <w:rPr>
          <w:sz w:val="20"/>
          <w:szCs w:val="20"/>
        </w:rPr>
      </w:pPr>
      <w:r>
        <w:rPr>
          <w:rFonts w:eastAsia="Times New Roman"/>
          <w:b/>
          <w:bCs/>
          <w:sz w:val="18"/>
          <w:szCs w:val="18"/>
        </w:rPr>
        <w:t>http://www.rahnamapress.com</w:t>
      </w:r>
    </w:p>
    <w:p w:rsidR="00DD6D45" w:rsidRDefault="00DD6D45">
      <w:pPr>
        <w:spacing w:line="10" w:lineRule="exact"/>
        <w:rPr>
          <w:sz w:val="20"/>
          <w:szCs w:val="20"/>
        </w:rPr>
      </w:pPr>
    </w:p>
    <w:p w:rsidR="00DD6D45" w:rsidRDefault="007652B4">
      <w:pPr>
        <w:ind w:left="1124"/>
        <w:rPr>
          <w:sz w:val="20"/>
          <w:szCs w:val="20"/>
        </w:rPr>
      </w:pPr>
      <w:r>
        <w:rPr>
          <w:rFonts w:eastAsia="Times New Roman"/>
          <w:b/>
          <w:bCs/>
          <w:sz w:val="18"/>
          <w:szCs w:val="18"/>
        </w:rPr>
        <w:t>ISBN-10: 9643675343</w:t>
      </w:r>
    </w:p>
    <w:p w:rsidR="00DD6D45" w:rsidRDefault="00DD6D45">
      <w:pPr>
        <w:spacing w:line="9" w:lineRule="exact"/>
        <w:rPr>
          <w:sz w:val="20"/>
          <w:szCs w:val="20"/>
        </w:rPr>
      </w:pPr>
    </w:p>
    <w:p w:rsidR="00DD6D45" w:rsidRDefault="007652B4">
      <w:pPr>
        <w:ind w:left="1124"/>
        <w:rPr>
          <w:sz w:val="20"/>
          <w:szCs w:val="20"/>
        </w:rPr>
      </w:pPr>
      <w:r>
        <w:rPr>
          <w:rFonts w:eastAsia="Times New Roman"/>
          <w:b/>
          <w:bCs/>
          <w:sz w:val="18"/>
          <w:szCs w:val="18"/>
        </w:rPr>
        <w:t xml:space="preserve">ISBN-13: </w:t>
      </w:r>
      <w:r>
        <w:rPr>
          <w:rFonts w:eastAsia="Times New Roman"/>
          <w:b/>
          <w:bCs/>
          <w:sz w:val="18"/>
          <w:szCs w:val="18"/>
        </w:rPr>
        <w:t>978-9643675349</w: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53" w:lineRule="exact"/>
        <w:rPr>
          <w:sz w:val="20"/>
          <w:szCs w:val="20"/>
        </w:rPr>
      </w:pPr>
    </w:p>
    <w:p w:rsidR="00DD6D45" w:rsidRDefault="007652B4">
      <w:pPr>
        <w:ind w:right="1100"/>
        <w:jc w:val="right"/>
        <w:rPr>
          <w:sz w:val="20"/>
          <w:szCs w:val="20"/>
        </w:rPr>
      </w:pPr>
      <w:r>
        <w:rPr>
          <w:rFonts w:eastAsia="Times New Roman"/>
          <w:sz w:val="18"/>
          <w:szCs w:val="18"/>
        </w:rPr>
        <w:t>A Dictionary of Language Acquisition</w:t>
      </w:r>
      <w:r>
        <w:rPr>
          <w:rFonts w:ascii="Arial" w:eastAsia="Arial" w:hAnsi="Arial" w:cs="Arial"/>
          <w:sz w:val="18"/>
          <w:szCs w:val="18"/>
        </w:rPr>
        <w:t xml:space="preserve"> </w:t>
      </w:r>
      <w:r>
        <w:rPr>
          <w:rFonts w:ascii="Arial" w:eastAsia="Arial" w:hAnsi="Arial" w:cs="Arial"/>
          <w:sz w:val="18"/>
          <w:szCs w:val="18"/>
          <w:rtl/>
        </w:rPr>
        <w:t>،</w:t>
      </w:r>
      <w:r>
        <w:rPr>
          <w:rFonts w:ascii="Arial" w:eastAsia="Arial" w:hAnsi="Arial" w:cs="Arial"/>
          <w:sz w:val="18"/>
          <w:szCs w:val="18"/>
        </w:rPr>
        <w:t xml:space="preserve"> </w:t>
      </w:r>
      <w:r>
        <w:rPr>
          <w:rFonts w:ascii="Arial" w:eastAsia="Arial" w:hAnsi="Arial" w:cs="Arial"/>
          <w:sz w:val="18"/>
          <w:szCs w:val="18"/>
        </w:rPr>
        <w:t>ﻣﺆﻟﻒ</w:t>
      </w:r>
      <w:r>
        <w:rPr>
          <w:rFonts w:ascii="Arial" w:eastAsia="Arial" w:hAnsi="Arial" w:cs="Arial"/>
          <w:sz w:val="18"/>
          <w:szCs w:val="18"/>
        </w:rPr>
        <w:t xml:space="preserve">: </w:t>
      </w:r>
      <w:r>
        <w:rPr>
          <w:rFonts w:ascii="Arial" w:eastAsia="Arial" w:hAnsi="Arial" w:cs="Arial"/>
          <w:sz w:val="18"/>
          <w:szCs w:val="18"/>
        </w:rPr>
        <w:t>ﺣﺴﻴﻦ</w:t>
      </w:r>
      <w:r>
        <w:rPr>
          <w:rFonts w:ascii="Arial" w:eastAsia="Arial" w:hAnsi="Arial" w:cs="Arial"/>
          <w:sz w:val="18"/>
          <w:szCs w:val="18"/>
        </w:rPr>
        <w:t xml:space="preserve"> </w:t>
      </w:r>
      <w:r>
        <w:rPr>
          <w:rFonts w:ascii="Arial" w:eastAsia="Arial" w:hAnsi="Arial" w:cs="Arial"/>
          <w:sz w:val="18"/>
          <w:szCs w:val="18"/>
        </w:rPr>
        <w:t>ﺗﻮﻛﻠﻲ</w:t>
      </w:r>
      <w:r>
        <w:rPr>
          <w:rFonts w:ascii="Arial" w:eastAsia="Arial" w:hAnsi="Arial" w:cs="Arial"/>
          <w:sz w:val="18"/>
          <w:szCs w:val="18"/>
          <w:rtl/>
        </w:rPr>
        <w:t>،</w:t>
      </w:r>
      <w:r>
        <w:rPr>
          <w:rFonts w:ascii="Arial" w:eastAsia="Arial" w:hAnsi="Arial" w:cs="Arial"/>
          <w:sz w:val="18"/>
          <w:szCs w:val="18"/>
        </w:rPr>
        <w:t xml:space="preserve"> </w:t>
      </w:r>
      <w:r>
        <w:rPr>
          <w:rFonts w:ascii="Arial" w:eastAsia="Arial" w:hAnsi="Arial" w:cs="Arial"/>
          <w:sz w:val="18"/>
          <w:szCs w:val="18"/>
        </w:rPr>
        <w:t>ﻟﻴﺘﻮﮔﺮ</w:t>
      </w:r>
      <w:r>
        <w:rPr>
          <w:rFonts w:ascii="Arial" w:eastAsia="Arial" w:hAnsi="Arial" w:cs="Arial"/>
          <w:sz w:val="18"/>
          <w:szCs w:val="18"/>
          <w:rtl/>
        </w:rPr>
        <w:t>ا</w:t>
      </w:r>
      <w:r>
        <w:rPr>
          <w:rFonts w:ascii="Arial" w:eastAsia="Arial" w:hAnsi="Arial" w:cs="Arial"/>
          <w:sz w:val="18"/>
          <w:szCs w:val="18"/>
        </w:rPr>
        <w:t>ﻓﻲ</w:t>
      </w:r>
      <w:r>
        <w:rPr>
          <w:rFonts w:ascii="Arial" w:eastAsia="Arial" w:hAnsi="Arial" w:cs="Arial"/>
          <w:sz w:val="18"/>
          <w:szCs w:val="18"/>
        </w:rPr>
        <w:t xml:space="preserve">: </w:t>
      </w:r>
      <w:r>
        <w:rPr>
          <w:rFonts w:ascii="Arial" w:eastAsia="Arial" w:hAnsi="Arial" w:cs="Arial"/>
          <w:sz w:val="18"/>
          <w:szCs w:val="18"/>
          <w:rtl/>
        </w:rPr>
        <w:t>ر</w:t>
      </w:r>
      <w:r>
        <w:rPr>
          <w:rFonts w:ascii="Arial" w:eastAsia="Arial" w:hAnsi="Arial" w:cs="Arial"/>
          <w:sz w:val="18"/>
          <w:szCs w:val="18"/>
        </w:rPr>
        <w:t>ﻫﻨﻤﺎ</w:t>
      </w:r>
      <w:r>
        <w:rPr>
          <w:rFonts w:ascii="Arial" w:eastAsia="Arial" w:hAnsi="Arial" w:cs="Arial"/>
          <w:sz w:val="18"/>
          <w:szCs w:val="18"/>
          <w:rtl/>
        </w:rPr>
        <w:t>،</w:t>
      </w:r>
      <w:r>
        <w:rPr>
          <w:rFonts w:ascii="Arial" w:eastAsia="Arial" w:hAnsi="Arial" w:cs="Arial"/>
          <w:sz w:val="18"/>
          <w:szCs w:val="18"/>
        </w:rPr>
        <w:t xml:space="preserve"> </w:t>
      </w:r>
      <w:r>
        <w:rPr>
          <w:rFonts w:ascii="Arial" w:eastAsia="Arial" w:hAnsi="Arial" w:cs="Arial"/>
          <w:sz w:val="18"/>
          <w:szCs w:val="18"/>
        </w:rPr>
        <w:t>ﭼﺎ</w:t>
      </w:r>
      <w:r>
        <w:rPr>
          <w:rFonts w:ascii="Arial" w:eastAsia="Arial" w:hAnsi="Arial" w:cs="Arial"/>
          <w:sz w:val="18"/>
          <w:szCs w:val="18"/>
          <w:rtl/>
        </w:rPr>
        <w:t>پ</w:t>
      </w:r>
      <w:r>
        <w:rPr>
          <w:rFonts w:ascii="Arial" w:eastAsia="Arial" w:hAnsi="Arial" w:cs="Arial"/>
          <w:sz w:val="18"/>
          <w:szCs w:val="18"/>
        </w:rPr>
        <w:t xml:space="preserve">: </w:t>
      </w:r>
      <w:r>
        <w:rPr>
          <w:rFonts w:ascii="Arial" w:eastAsia="Arial" w:hAnsi="Arial" w:cs="Arial"/>
          <w:sz w:val="18"/>
          <w:szCs w:val="18"/>
        </w:rPr>
        <w:t>ﭼﺎﭘ</w:t>
      </w:r>
      <w:r>
        <w:rPr>
          <w:rFonts w:ascii="Arial" w:eastAsia="Arial" w:hAnsi="Arial" w:cs="Arial"/>
          <w:sz w:val="18"/>
          <w:szCs w:val="18"/>
          <w:rtl/>
        </w:rPr>
        <w:t>ـ</w:t>
      </w:r>
      <w:r>
        <w:rPr>
          <w:rFonts w:ascii="Arial" w:eastAsia="Arial" w:hAnsi="Arial" w:cs="Arial"/>
          <w:sz w:val="18"/>
          <w:szCs w:val="18"/>
        </w:rPr>
        <w:t>ﺨﺎﻧﺔ</w:t>
      </w:r>
      <w:r>
        <w:rPr>
          <w:rFonts w:ascii="Arial" w:eastAsia="Arial" w:hAnsi="Arial" w:cs="Arial"/>
          <w:sz w:val="18"/>
          <w:szCs w:val="18"/>
        </w:rPr>
        <w:t xml:space="preserve"> </w:t>
      </w:r>
      <w:r>
        <w:rPr>
          <w:rFonts w:ascii="Arial" w:eastAsia="Arial" w:hAnsi="Arial" w:cs="Arial"/>
          <w:sz w:val="18"/>
          <w:szCs w:val="18"/>
        </w:rPr>
        <w:t>ﻧﻘﺮ</w:t>
      </w:r>
      <w:r>
        <w:rPr>
          <w:rFonts w:ascii="Arial" w:eastAsia="Arial" w:hAnsi="Arial" w:cs="Arial"/>
          <w:sz w:val="18"/>
          <w:szCs w:val="18"/>
          <w:rtl/>
        </w:rPr>
        <w:t>ه</w:t>
      </w:r>
      <w:r>
        <w:rPr>
          <w:rFonts w:ascii="Arial" w:eastAsia="Arial" w:hAnsi="Arial" w:cs="Arial"/>
          <w:sz w:val="18"/>
          <w:szCs w:val="18"/>
        </w:rPr>
        <w:t>ﻓﺎ</w:t>
      </w:r>
      <w:r>
        <w:rPr>
          <w:rFonts w:ascii="Arial" w:eastAsia="Arial" w:hAnsi="Arial" w:cs="Arial"/>
          <w:sz w:val="18"/>
          <w:szCs w:val="18"/>
          <w:rtl/>
        </w:rPr>
        <w:t>م،</w:t>
      </w:r>
    </w:p>
    <w:p w:rsidR="00DD6D45" w:rsidRDefault="00DD6D45">
      <w:pPr>
        <w:spacing w:line="125" w:lineRule="exact"/>
        <w:rPr>
          <w:sz w:val="20"/>
          <w:szCs w:val="20"/>
        </w:rPr>
      </w:pPr>
    </w:p>
    <w:p w:rsidR="00DD6D45" w:rsidRDefault="007652B4">
      <w:pPr>
        <w:ind w:right="1120"/>
        <w:jc w:val="right"/>
        <w:rPr>
          <w:sz w:val="20"/>
          <w:szCs w:val="20"/>
        </w:rPr>
      </w:pPr>
      <w:r>
        <w:rPr>
          <w:rFonts w:ascii="Arial" w:eastAsia="Arial" w:hAnsi="Arial" w:cs="Arial"/>
          <w:sz w:val="17"/>
          <w:szCs w:val="17"/>
        </w:rPr>
        <w:t>ﭼﺎ</w:t>
      </w:r>
      <w:r>
        <w:rPr>
          <w:rFonts w:ascii="Arial" w:eastAsia="Arial" w:hAnsi="Arial" w:cs="Arial"/>
          <w:sz w:val="17"/>
          <w:szCs w:val="17"/>
          <w:rtl/>
        </w:rPr>
        <w:t>پ</w:t>
      </w:r>
      <w:r>
        <w:rPr>
          <w:rFonts w:ascii="Arial" w:eastAsia="Arial" w:hAnsi="Arial" w:cs="Arial"/>
          <w:sz w:val="17"/>
          <w:szCs w:val="17"/>
        </w:rPr>
        <w:t xml:space="preserve"> </w:t>
      </w:r>
      <w:r>
        <w:rPr>
          <w:rFonts w:ascii="Arial" w:eastAsia="Arial" w:hAnsi="Arial" w:cs="Arial"/>
          <w:sz w:val="17"/>
          <w:szCs w:val="17"/>
          <w:rtl/>
        </w:rPr>
        <w:t>اول</w:t>
      </w:r>
      <w:r>
        <w:rPr>
          <w:rFonts w:ascii="Arial" w:eastAsia="Arial" w:hAnsi="Arial" w:cs="Arial"/>
          <w:sz w:val="17"/>
          <w:szCs w:val="17"/>
        </w:rPr>
        <w:t>: 1391</w:t>
      </w:r>
      <w:r>
        <w:rPr>
          <w:rFonts w:ascii="Arial" w:eastAsia="Arial" w:hAnsi="Arial" w:cs="Arial"/>
          <w:sz w:val="17"/>
          <w:szCs w:val="17"/>
          <w:rtl/>
        </w:rPr>
        <w:t>،</w:t>
      </w:r>
      <w:r>
        <w:rPr>
          <w:rFonts w:ascii="Arial" w:eastAsia="Arial" w:hAnsi="Arial" w:cs="Arial"/>
          <w:sz w:val="17"/>
          <w:szCs w:val="17"/>
        </w:rPr>
        <w:t xml:space="preserve"> </w:t>
      </w:r>
      <w:r>
        <w:rPr>
          <w:rFonts w:ascii="Arial" w:eastAsia="Arial" w:hAnsi="Arial" w:cs="Arial"/>
          <w:sz w:val="17"/>
          <w:szCs w:val="17"/>
        </w:rPr>
        <w:t>ﺗﻴﺮ</w:t>
      </w:r>
      <w:r>
        <w:rPr>
          <w:rFonts w:ascii="Arial" w:eastAsia="Arial" w:hAnsi="Arial" w:cs="Arial"/>
          <w:sz w:val="17"/>
          <w:szCs w:val="17"/>
          <w:rtl/>
        </w:rPr>
        <w:t>اژ</w:t>
      </w:r>
      <w:r>
        <w:rPr>
          <w:rFonts w:ascii="Arial" w:eastAsia="Arial" w:hAnsi="Arial" w:cs="Arial"/>
          <w:sz w:val="17"/>
          <w:szCs w:val="17"/>
        </w:rPr>
        <w:t xml:space="preserve">: 1000 </w:t>
      </w:r>
      <w:r>
        <w:rPr>
          <w:rFonts w:ascii="Arial" w:eastAsia="Arial" w:hAnsi="Arial" w:cs="Arial"/>
          <w:sz w:val="17"/>
          <w:szCs w:val="17"/>
        </w:rPr>
        <w:t>ﻧﺴﺨﻪ</w:t>
      </w:r>
      <w:r>
        <w:rPr>
          <w:rFonts w:ascii="Arial" w:eastAsia="Arial" w:hAnsi="Arial" w:cs="Arial"/>
          <w:sz w:val="17"/>
          <w:szCs w:val="17"/>
          <w:rtl/>
        </w:rPr>
        <w:t>،</w:t>
      </w:r>
      <w:r>
        <w:rPr>
          <w:rFonts w:ascii="Arial" w:eastAsia="Arial" w:hAnsi="Arial" w:cs="Arial"/>
          <w:sz w:val="17"/>
          <w:szCs w:val="17"/>
        </w:rPr>
        <w:t xml:space="preserve"> </w:t>
      </w:r>
      <w:r>
        <w:rPr>
          <w:rFonts w:ascii="Arial" w:eastAsia="Arial" w:hAnsi="Arial" w:cs="Arial"/>
          <w:sz w:val="17"/>
          <w:szCs w:val="17"/>
        </w:rPr>
        <w:t>ﻧﺎﺷﺮ</w:t>
      </w:r>
      <w:r>
        <w:rPr>
          <w:rFonts w:ascii="Arial" w:eastAsia="Arial" w:hAnsi="Arial" w:cs="Arial"/>
          <w:sz w:val="17"/>
          <w:szCs w:val="17"/>
        </w:rPr>
        <w:t xml:space="preserve">: </w:t>
      </w:r>
      <w:r>
        <w:rPr>
          <w:rFonts w:ascii="Arial" w:eastAsia="Arial" w:hAnsi="Arial" w:cs="Arial"/>
          <w:sz w:val="17"/>
          <w:szCs w:val="17"/>
          <w:rtl/>
        </w:rPr>
        <w:t>ا</w:t>
      </w:r>
      <w:r>
        <w:rPr>
          <w:rFonts w:ascii="Arial" w:eastAsia="Arial" w:hAnsi="Arial" w:cs="Arial"/>
          <w:sz w:val="17"/>
          <w:szCs w:val="17"/>
        </w:rPr>
        <w:t>ﻧﺘﺸﺎ</w:t>
      </w:r>
      <w:r>
        <w:rPr>
          <w:rFonts w:ascii="Arial" w:eastAsia="Arial" w:hAnsi="Arial" w:cs="Arial"/>
          <w:sz w:val="17"/>
          <w:szCs w:val="17"/>
          <w:rtl/>
        </w:rPr>
        <w:t>رات</w:t>
      </w:r>
      <w:r>
        <w:rPr>
          <w:rFonts w:ascii="Arial" w:eastAsia="Arial" w:hAnsi="Arial" w:cs="Arial"/>
          <w:sz w:val="17"/>
          <w:szCs w:val="17"/>
        </w:rPr>
        <w:t xml:space="preserve"> </w:t>
      </w:r>
      <w:r>
        <w:rPr>
          <w:rFonts w:ascii="Arial" w:eastAsia="Arial" w:hAnsi="Arial" w:cs="Arial"/>
          <w:sz w:val="17"/>
          <w:szCs w:val="17"/>
          <w:rtl/>
        </w:rPr>
        <w:t>ر</w:t>
      </w:r>
      <w:r>
        <w:rPr>
          <w:rFonts w:ascii="Arial" w:eastAsia="Arial" w:hAnsi="Arial" w:cs="Arial"/>
          <w:sz w:val="17"/>
          <w:szCs w:val="17"/>
        </w:rPr>
        <w:t>ﻫﻨﻤﺎ</w:t>
      </w:r>
      <w:r>
        <w:rPr>
          <w:rFonts w:ascii="Arial" w:eastAsia="Arial" w:hAnsi="Arial" w:cs="Arial"/>
          <w:sz w:val="17"/>
          <w:szCs w:val="17"/>
          <w:rtl/>
        </w:rPr>
        <w:t>،</w:t>
      </w:r>
      <w:r>
        <w:rPr>
          <w:rFonts w:ascii="Arial" w:eastAsia="Arial" w:hAnsi="Arial" w:cs="Arial"/>
          <w:sz w:val="17"/>
          <w:szCs w:val="17"/>
        </w:rPr>
        <w:t xml:space="preserve"> </w:t>
      </w:r>
      <w:r>
        <w:rPr>
          <w:rFonts w:ascii="Arial" w:eastAsia="Arial" w:hAnsi="Arial" w:cs="Arial"/>
          <w:sz w:val="17"/>
          <w:szCs w:val="17"/>
          <w:rtl/>
        </w:rPr>
        <w:t>آدرس</w:t>
      </w:r>
      <w:r>
        <w:rPr>
          <w:rFonts w:ascii="Arial" w:eastAsia="Arial" w:hAnsi="Arial" w:cs="Arial"/>
          <w:sz w:val="17"/>
          <w:szCs w:val="17"/>
        </w:rPr>
        <w:t xml:space="preserve">: </w:t>
      </w:r>
      <w:r>
        <w:rPr>
          <w:rFonts w:ascii="Arial" w:eastAsia="Arial" w:hAnsi="Arial" w:cs="Arial"/>
          <w:sz w:val="17"/>
          <w:szCs w:val="17"/>
        </w:rPr>
        <w:t>ﻣﻘﺎﺑﻞ</w:t>
      </w:r>
      <w:r>
        <w:rPr>
          <w:rFonts w:ascii="Arial" w:eastAsia="Arial" w:hAnsi="Arial" w:cs="Arial"/>
          <w:sz w:val="17"/>
          <w:szCs w:val="17"/>
        </w:rPr>
        <w:t xml:space="preserve"> </w:t>
      </w:r>
      <w:r>
        <w:rPr>
          <w:rFonts w:ascii="Arial" w:eastAsia="Arial" w:hAnsi="Arial" w:cs="Arial"/>
          <w:sz w:val="17"/>
          <w:szCs w:val="17"/>
          <w:rtl/>
        </w:rPr>
        <w:t>دا</w:t>
      </w:r>
      <w:r>
        <w:rPr>
          <w:rFonts w:ascii="Arial" w:eastAsia="Arial" w:hAnsi="Arial" w:cs="Arial"/>
          <w:sz w:val="17"/>
          <w:szCs w:val="17"/>
        </w:rPr>
        <w:t>ﻧﺸﮕﺎ</w:t>
      </w:r>
      <w:r>
        <w:rPr>
          <w:rFonts w:ascii="Arial" w:eastAsia="Arial" w:hAnsi="Arial" w:cs="Arial"/>
          <w:sz w:val="17"/>
          <w:szCs w:val="17"/>
          <w:rtl/>
        </w:rPr>
        <w:t>ه</w:t>
      </w:r>
      <w:r>
        <w:rPr>
          <w:rFonts w:ascii="Arial" w:eastAsia="Arial" w:hAnsi="Arial" w:cs="Arial"/>
          <w:sz w:val="17"/>
          <w:szCs w:val="17"/>
        </w:rPr>
        <w:t xml:space="preserve"> </w:t>
      </w:r>
      <w:r>
        <w:rPr>
          <w:rFonts w:ascii="Arial" w:eastAsia="Arial" w:hAnsi="Arial" w:cs="Arial"/>
          <w:sz w:val="17"/>
          <w:szCs w:val="17"/>
        </w:rPr>
        <w:t>ﺗﻬﺮ</w:t>
      </w:r>
      <w:r>
        <w:rPr>
          <w:rFonts w:ascii="Arial" w:eastAsia="Arial" w:hAnsi="Arial" w:cs="Arial"/>
          <w:sz w:val="17"/>
          <w:szCs w:val="17"/>
          <w:rtl/>
        </w:rPr>
        <w:t>ان،</w:t>
      </w:r>
      <w:r>
        <w:rPr>
          <w:rFonts w:ascii="Arial" w:eastAsia="Arial" w:hAnsi="Arial" w:cs="Arial"/>
          <w:sz w:val="17"/>
          <w:szCs w:val="17"/>
        </w:rPr>
        <w:t xml:space="preserve"> </w:t>
      </w:r>
      <w:r>
        <w:rPr>
          <w:rFonts w:ascii="Arial" w:eastAsia="Arial" w:hAnsi="Arial" w:cs="Arial"/>
          <w:sz w:val="17"/>
          <w:szCs w:val="17"/>
        </w:rPr>
        <w:t>ﺧﻴﺎﺑﺎ</w:t>
      </w:r>
      <w:r>
        <w:rPr>
          <w:rFonts w:ascii="Arial" w:eastAsia="Arial" w:hAnsi="Arial" w:cs="Arial"/>
          <w:sz w:val="17"/>
          <w:szCs w:val="17"/>
          <w:rtl/>
        </w:rPr>
        <w:t>ن</w:t>
      </w:r>
      <w:r>
        <w:rPr>
          <w:rFonts w:ascii="Arial" w:eastAsia="Arial" w:hAnsi="Arial" w:cs="Arial"/>
          <w:sz w:val="17"/>
          <w:szCs w:val="17"/>
        </w:rPr>
        <w:t xml:space="preserve"> </w:t>
      </w:r>
      <w:r>
        <w:rPr>
          <w:rFonts w:ascii="Arial" w:eastAsia="Arial" w:hAnsi="Arial" w:cs="Arial"/>
          <w:sz w:val="17"/>
          <w:szCs w:val="17"/>
        </w:rPr>
        <w:t>ﻓﺮ</w:t>
      </w:r>
      <w:r>
        <w:rPr>
          <w:rFonts w:ascii="Arial" w:eastAsia="Arial" w:hAnsi="Arial" w:cs="Arial"/>
          <w:sz w:val="17"/>
          <w:szCs w:val="17"/>
          <w:rtl/>
        </w:rPr>
        <w:t>ورد</w:t>
      </w:r>
      <w:r>
        <w:rPr>
          <w:rFonts w:ascii="Arial" w:eastAsia="Arial" w:hAnsi="Arial" w:cs="Arial"/>
          <w:sz w:val="17"/>
          <w:szCs w:val="17"/>
        </w:rPr>
        <w:t>ﻳﻦ</w:t>
      </w:r>
      <w:r>
        <w:rPr>
          <w:rFonts w:ascii="Arial" w:eastAsia="Arial" w:hAnsi="Arial" w:cs="Arial"/>
          <w:sz w:val="17"/>
          <w:szCs w:val="17"/>
          <w:rtl/>
        </w:rPr>
        <w:t>،</w:t>
      </w:r>
      <w:r>
        <w:rPr>
          <w:rFonts w:ascii="Arial" w:eastAsia="Arial" w:hAnsi="Arial" w:cs="Arial"/>
          <w:sz w:val="17"/>
          <w:szCs w:val="17"/>
        </w:rPr>
        <w:t xml:space="preserve"> </w:t>
      </w:r>
      <w:r>
        <w:rPr>
          <w:rFonts w:ascii="Arial" w:eastAsia="Arial" w:hAnsi="Arial" w:cs="Arial"/>
          <w:sz w:val="17"/>
          <w:szCs w:val="17"/>
        </w:rPr>
        <w:t>ﻧﺒﺶ</w:t>
      </w:r>
      <w:r>
        <w:rPr>
          <w:rFonts w:ascii="Arial" w:eastAsia="Arial" w:hAnsi="Arial" w:cs="Arial"/>
          <w:sz w:val="17"/>
          <w:szCs w:val="17"/>
        </w:rPr>
        <w:t xml:space="preserve"> </w:t>
      </w:r>
      <w:r>
        <w:rPr>
          <w:rFonts w:ascii="Arial" w:eastAsia="Arial" w:hAnsi="Arial" w:cs="Arial"/>
          <w:sz w:val="17"/>
          <w:szCs w:val="17"/>
        </w:rPr>
        <w:t>ﺧﻴﺎﺑﺎ</w:t>
      </w:r>
      <w:r>
        <w:rPr>
          <w:rFonts w:ascii="Arial" w:eastAsia="Arial" w:hAnsi="Arial" w:cs="Arial"/>
          <w:sz w:val="17"/>
          <w:szCs w:val="17"/>
          <w:rtl/>
        </w:rPr>
        <w:t>ن</w:t>
      </w:r>
    </w:p>
    <w:p w:rsidR="00DD6D45" w:rsidRDefault="00DD6D45">
      <w:pPr>
        <w:spacing w:line="83" w:lineRule="exact"/>
        <w:rPr>
          <w:sz w:val="20"/>
          <w:szCs w:val="20"/>
        </w:rPr>
      </w:pPr>
    </w:p>
    <w:p w:rsidR="00DD6D45" w:rsidRDefault="007652B4">
      <w:pPr>
        <w:ind w:right="1120"/>
        <w:jc w:val="right"/>
        <w:rPr>
          <w:sz w:val="20"/>
          <w:szCs w:val="20"/>
        </w:rPr>
      </w:pPr>
      <w:r>
        <w:rPr>
          <w:rFonts w:ascii="Arial" w:eastAsia="Arial" w:hAnsi="Arial" w:cs="Arial"/>
          <w:sz w:val="16"/>
          <w:szCs w:val="16"/>
        </w:rPr>
        <w:t>ﺷﻬﺪ</w:t>
      </w:r>
      <w:r>
        <w:rPr>
          <w:rFonts w:ascii="Arial" w:eastAsia="Arial" w:hAnsi="Arial" w:cs="Arial"/>
          <w:sz w:val="16"/>
          <w:szCs w:val="16"/>
          <w:rtl/>
        </w:rPr>
        <w:t>اي</w:t>
      </w:r>
      <w:r>
        <w:rPr>
          <w:rFonts w:ascii="Arial" w:eastAsia="Arial" w:hAnsi="Arial" w:cs="Arial"/>
          <w:sz w:val="16"/>
          <w:szCs w:val="16"/>
        </w:rPr>
        <w:t xml:space="preserve"> </w:t>
      </w:r>
      <w:r>
        <w:rPr>
          <w:rFonts w:ascii="Arial" w:eastAsia="Arial" w:hAnsi="Arial" w:cs="Arial"/>
          <w:sz w:val="16"/>
          <w:szCs w:val="16"/>
          <w:rtl/>
        </w:rPr>
        <w:t>ژا</w:t>
      </w:r>
      <w:r>
        <w:rPr>
          <w:rFonts w:ascii="Arial" w:eastAsia="Arial" w:hAnsi="Arial" w:cs="Arial"/>
          <w:sz w:val="16"/>
          <w:szCs w:val="16"/>
        </w:rPr>
        <w:t>ﻧﺪ</w:t>
      </w:r>
      <w:r>
        <w:rPr>
          <w:rFonts w:ascii="Arial" w:eastAsia="Arial" w:hAnsi="Arial" w:cs="Arial"/>
          <w:sz w:val="16"/>
          <w:szCs w:val="16"/>
          <w:rtl/>
        </w:rPr>
        <w:t>ار</w:t>
      </w:r>
      <w:r>
        <w:rPr>
          <w:rFonts w:ascii="Arial" w:eastAsia="Arial" w:hAnsi="Arial" w:cs="Arial"/>
          <w:sz w:val="16"/>
          <w:szCs w:val="16"/>
        </w:rPr>
        <w:t>ﻣﺮ</w:t>
      </w:r>
      <w:r>
        <w:rPr>
          <w:rFonts w:ascii="Arial" w:eastAsia="Arial" w:hAnsi="Arial" w:cs="Arial"/>
          <w:sz w:val="16"/>
          <w:szCs w:val="16"/>
          <w:rtl/>
        </w:rPr>
        <w:t>ي،</w:t>
      </w:r>
      <w:r>
        <w:rPr>
          <w:rFonts w:ascii="Arial" w:eastAsia="Arial" w:hAnsi="Arial" w:cs="Arial"/>
          <w:sz w:val="16"/>
          <w:szCs w:val="16"/>
        </w:rPr>
        <w:t xml:space="preserve"> </w:t>
      </w:r>
      <w:r>
        <w:rPr>
          <w:rFonts w:ascii="Arial" w:eastAsia="Arial" w:hAnsi="Arial" w:cs="Arial"/>
          <w:sz w:val="16"/>
          <w:szCs w:val="16"/>
        </w:rPr>
        <w:t>ﭘ</w:t>
      </w:r>
      <w:r>
        <w:rPr>
          <w:rFonts w:ascii="Arial" w:eastAsia="Arial" w:hAnsi="Arial" w:cs="Arial"/>
          <w:sz w:val="16"/>
          <w:szCs w:val="16"/>
          <w:rtl/>
        </w:rPr>
        <w:t>ـ</w:t>
      </w:r>
      <w:r>
        <w:rPr>
          <w:rFonts w:ascii="Arial" w:eastAsia="Arial" w:hAnsi="Arial" w:cs="Arial"/>
          <w:sz w:val="16"/>
          <w:szCs w:val="16"/>
        </w:rPr>
        <w:t>ﻼ</w:t>
      </w:r>
      <w:r>
        <w:rPr>
          <w:rFonts w:ascii="Arial" w:eastAsia="Arial" w:hAnsi="Arial" w:cs="Arial"/>
          <w:sz w:val="16"/>
          <w:szCs w:val="16"/>
          <w:rtl/>
        </w:rPr>
        <w:t>ك</w:t>
      </w:r>
      <w:r>
        <w:rPr>
          <w:rFonts w:ascii="Arial" w:eastAsia="Arial" w:hAnsi="Arial" w:cs="Arial"/>
          <w:sz w:val="16"/>
          <w:szCs w:val="16"/>
        </w:rPr>
        <w:t xml:space="preserve"> 112</w:t>
      </w:r>
      <w:r>
        <w:rPr>
          <w:rFonts w:ascii="Arial" w:eastAsia="Arial" w:hAnsi="Arial" w:cs="Arial"/>
          <w:sz w:val="16"/>
          <w:szCs w:val="16"/>
          <w:rtl/>
        </w:rPr>
        <w:t>،</w:t>
      </w:r>
      <w:r>
        <w:rPr>
          <w:rFonts w:ascii="Arial" w:eastAsia="Arial" w:hAnsi="Arial" w:cs="Arial"/>
          <w:sz w:val="16"/>
          <w:szCs w:val="16"/>
        </w:rPr>
        <w:t xml:space="preserve"> </w:t>
      </w:r>
      <w:r>
        <w:rPr>
          <w:rFonts w:ascii="Arial" w:eastAsia="Arial" w:hAnsi="Arial" w:cs="Arial"/>
          <w:sz w:val="16"/>
          <w:szCs w:val="16"/>
        </w:rPr>
        <w:t>ﺗﻠﻔﻦ</w:t>
      </w:r>
      <w:r>
        <w:rPr>
          <w:rFonts w:ascii="Arial" w:eastAsia="Arial" w:hAnsi="Arial" w:cs="Arial"/>
          <w:sz w:val="16"/>
          <w:szCs w:val="16"/>
        </w:rPr>
        <w:t xml:space="preserve">: 66400927 </w:t>
      </w:r>
      <w:r>
        <w:rPr>
          <w:rFonts w:ascii="Arial" w:eastAsia="Arial" w:hAnsi="Arial" w:cs="Arial"/>
          <w:sz w:val="16"/>
          <w:szCs w:val="16"/>
          <w:rtl/>
        </w:rPr>
        <w:t>،</w:t>
      </w:r>
      <w:r>
        <w:rPr>
          <w:rFonts w:ascii="Arial" w:eastAsia="Arial" w:hAnsi="Arial" w:cs="Arial"/>
          <w:sz w:val="16"/>
          <w:szCs w:val="16"/>
        </w:rPr>
        <w:t xml:space="preserve"> 66416604</w:t>
      </w:r>
      <w:r>
        <w:rPr>
          <w:rFonts w:ascii="Arial" w:eastAsia="Arial" w:hAnsi="Arial" w:cs="Arial"/>
          <w:sz w:val="16"/>
          <w:szCs w:val="16"/>
          <w:rtl/>
        </w:rPr>
        <w:t>،</w:t>
      </w:r>
      <w:r>
        <w:rPr>
          <w:rFonts w:ascii="Arial" w:eastAsia="Arial" w:hAnsi="Arial" w:cs="Arial"/>
          <w:sz w:val="16"/>
          <w:szCs w:val="16"/>
        </w:rPr>
        <w:t xml:space="preserve"> 66481662</w:t>
      </w:r>
      <w:r>
        <w:rPr>
          <w:rFonts w:ascii="Arial" w:eastAsia="Arial" w:hAnsi="Arial" w:cs="Arial"/>
          <w:sz w:val="16"/>
          <w:szCs w:val="16"/>
          <w:rtl/>
        </w:rPr>
        <w:t>،</w:t>
      </w:r>
      <w:r>
        <w:rPr>
          <w:rFonts w:ascii="Arial" w:eastAsia="Arial" w:hAnsi="Arial" w:cs="Arial"/>
          <w:sz w:val="16"/>
          <w:szCs w:val="16"/>
        </w:rPr>
        <w:t xml:space="preserve"> </w:t>
      </w:r>
      <w:r>
        <w:rPr>
          <w:rFonts w:ascii="Arial" w:eastAsia="Arial" w:hAnsi="Arial" w:cs="Arial"/>
          <w:sz w:val="16"/>
          <w:szCs w:val="16"/>
        </w:rPr>
        <w:t>ﻓﺎﻛﺲ</w:t>
      </w:r>
      <w:r>
        <w:rPr>
          <w:rFonts w:ascii="Arial" w:eastAsia="Arial" w:hAnsi="Arial" w:cs="Arial"/>
          <w:sz w:val="16"/>
          <w:szCs w:val="16"/>
        </w:rPr>
        <w:t xml:space="preserve">: 66467424 </w:t>
      </w:r>
      <w:r>
        <w:rPr>
          <w:rFonts w:ascii="Arial" w:eastAsia="Arial" w:hAnsi="Arial" w:cs="Arial"/>
          <w:sz w:val="16"/>
          <w:szCs w:val="16"/>
          <w:rtl/>
        </w:rPr>
        <w:t>،</w:t>
      </w:r>
      <w:r>
        <w:rPr>
          <w:rFonts w:ascii="Arial" w:eastAsia="Arial" w:hAnsi="Arial" w:cs="Arial"/>
          <w:sz w:val="16"/>
          <w:szCs w:val="16"/>
        </w:rPr>
        <w:t xml:space="preserve"> </w:t>
      </w:r>
      <w:r>
        <w:rPr>
          <w:rFonts w:ascii="Arial" w:eastAsia="Arial" w:hAnsi="Arial" w:cs="Arial"/>
          <w:sz w:val="16"/>
          <w:szCs w:val="16"/>
        </w:rPr>
        <w:t>ﻓ</w:t>
      </w:r>
      <w:r>
        <w:rPr>
          <w:rFonts w:ascii="Arial" w:eastAsia="Arial" w:hAnsi="Arial" w:cs="Arial"/>
          <w:sz w:val="16"/>
          <w:szCs w:val="16"/>
          <w:rtl/>
        </w:rPr>
        <w:t>ـ</w:t>
      </w:r>
      <w:r>
        <w:rPr>
          <w:rFonts w:ascii="Arial" w:eastAsia="Arial" w:hAnsi="Arial" w:cs="Arial"/>
          <w:sz w:val="16"/>
          <w:szCs w:val="16"/>
        </w:rPr>
        <w:t>ﺮ</w:t>
      </w:r>
      <w:r>
        <w:rPr>
          <w:rFonts w:ascii="Arial" w:eastAsia="Arial" w:hAnsi="Arial" w:cs="Arial"/>
          <w:sz w:val="16"/>
          <w:szCs w:val="16"/>
          <w:rtl/>
        </w:rPr>
        <w:t>و</w:t>
      </w:r>
      <w:r>
        <w:rPr>
          <w:rFonts w:ascii="Arial" w:eastAsia="Arial" w:hAnsi="Arial" w:cs="Arial"/>
          <w:sz w:val="16"/>
          <w:szCs w:val="16"/>
        </w:rPr>
        <w:t>ﺷ</w:t>
      </w:r>
      <w:r>
        <w:rPr>
          <w:rFonts w:ascii="Arial" w:eastAsia="Arial" w:hAnsi="Arial" w:cs="Arial"/>
          <w:sz w:val="16"/>
          <w:szCs w:val="16"/>
          <w:rtl/>
        </w:rPr>
        <w:t>ـ</w:t>
      </w:r>
      <w:r>
        <w:rPr>
          <w:rFonts w:ascii="Arial" w:eastAsia="Arial" w:hAnsi="Arial" w:cs="Arial"/>
          <w:sz w:val="16"/>
          <w:szCs w:val="16"/>
        </w:rPr>
        <w:t>ﮕﺎ</w:t>
      </w:r>
      <w:r>
        <w:rPr>
          <w:rFonts w:ascii="Arial" w:eastAsia="Arial" w:hAnsi="Arial" w:cs="Arial"/>
          <w:sz w:val="16"/>
          <w:szCs w:val="16"/>
          <w:rtl/>
        </w:rPr>
        <w:t>ه</w:t>
      </w:r>
      <w:r>
        <w:rPr>
          <w:rFonts w:ascii="Arial" w:eastAsia="Arial" w:hAnsi="Arial" w:cs="Arial"/>
          <w:sz w:val="16"/>
          <w:szCs w:val="16"/>
        </w:rPr>
        <w:t xml:space="preserve"> </w:t>
      </w:r>
      <w:r>
        <w:rPr>
          <w:rFonts w:ascii="Arial" w:eastAsia="Arial" w:hAnsi="Arial" w:cs="Arial"/>
          <w:sz w:val="16"/>
          <w:szCs w:val="16"/>
          <w:rtl/>
        </w:rPr>
        <w:t>ر</w:t>
      </w:r>
      <w:r>
        <w:rPr>
          <w:rFonts w:ascii="Arial" w:eastAsia="Arial" w:hAnsi="Arial" w:cs="Arial"/>
          <w:sz w:val="16"/>
          <w:szCs w:val="16"/>
        </w:rPr>
        <w:t>ﻫﻨ</w:t>
      </w:r>
      <w:r>
        <w:rPr>
          <w:rFonts w:ascii="Arial" w:eastAsia="Arial" w:hAnsi="Arial" w:cs="Arial"/>
          <w:sz w:val="16"/>
          <w:szCs w:val="16"/>
          <w:rtl/>
        </w:rPr>
        <w:t>ـ</w:t>
      </w:r>
      <w:r>
        <w:rPr>
          <w:rFonts w:ascii="Arial" w:eastAsia="Arial" w:hAnsi="Arial" w:cs="Arial"/>
          <w:sz w:val="16"/>
          <w:szCs w:val="16"/>
        </w:rPr>
        <w:t>ﻤﺎ</w:t>
      </w:r>
      <w:r>
        <w:rPr>
          <w:rFonts w:ascii="Arial" w:eastAsia="Arial" w:hAnsi="Arial" w:cs="Arial"/>
          <w:sz w:val="16"/>
          <w:szCs w:val="16"/>
          <w:rtl/>
        </w:rPr>
        <w:t>،</w:t>
      </w:r>
    </w:p>
    <w:p w:rsidR="00DD6D45" w:rsidRDefault="00DD6D45">
      <w:pPr>
        <w:spacing w:line="96" w:lineRule="exact"/>
        <w:rPr>
          <w:sz w:val="20"/>
          <w:szCs w:val="20"/>
        </w:rPr>
      </w:pPr>
    </w:p>
    <w:p w:rsidR="00DD6D45" w:rsidRDefault="007652B4">
      <w:pPr>
        <w:ind w:right="1120"/>
        <w:jc w:val="right"/>
        <w:rPr>
          <w:sz w:val="20"/>
          <w:szCs w:val="20"/>
        </w:rPr>
      </w:pPr>
      <w:r>
        <w:rPr>
          <w:rFonts w:ascii="Arial" w:eastAsia="Arial" w:hAnsi="Arial" w:cs="Arial"/>
          <w:sz w:val="16"/>
          <w:szCs w:val="16"/>
        </w:rPr>
        <w:t>ﺳﻌﺎ</w:t>
      </w:r>
      <w:r>
        <w:rPr>
          <w:rFonts w:ascii="Arial" w:eastAsia="Arial" w:hAnsi="Arial" w:cs="Arial"/>
          <w:sz w:val="16"/>
          <w:szCs w:val="16"/>
          <w:rtl/>
        </w:rPr>
        <w:t>دتآ</w:t>
      </w:r>
      <w:r>
        <w:rPr>
          <w:rFonts w:ascii="Arial" w:eastAsia="Arial" w:hAnsi="Arial" w:cs="Arial"/>
          <w:sz w:val="16"/>
          <w:szCs w:val="16"/>
        </w:rPr>
        <w:t>ﺑﺎ</w:t>
      </w:r>
      <w:r>
        <w:rPr>
          <w:rFonts w:ascii="Arial" w:eastAsia="Arial" w:hAnsi="Arial" w:cs="Arial"/>
          <w:sz w:val="16"/>
          <w:szCs w:val="16"/>
          <w:rtl/>
        </w:rPr>
        <w:t>د،</w:t>
      </w:r>
      <w:r>
        <w:rPr>
          <w:rFonts w:ascii="Arial" w:eastAsia="Arial" w:hAnsi="Arial" w:cs="Arial"/>
          <w:sz w:val="16"/>
          <w:szCs w:val="16"/>
        </w:rPr>
        <w:t xml:space="preserve"> </w:t>
      </w:r>
      <w:r>
        <w:rPr>
          <w:rFonts w:ascii="Arial" w:eastAsia="Arial" w:hAnsi="Arial" w:cs="Arial"/>
          <w:sz w:val="16"/>
          <w:szCs w:val="16"/>
        </w:rPr>
        <w:t>ﺧﻴ</w:t>
      </w:r>
      <w:r>
        <w:rPr>
          <w:rFonts w:ascii="Arial" w:eastAsia="Arial" w:hAnsi="Arial" w:cs="Arial"/>
          <w:sz w:val="16"/>
          <w:szCs w:val="16"/>
          <w:rtl/>
        </w:rPr>
        <w:t>ـ</w:t>
      </w:r>
      <w:r>
        <w:rPr>
          <w:rFonts w:ascii="Arial" w:eastAsia="Arial" w:hAnsi="Arial" w:cs="Arial"/>
          <w:sz w:val="16"/>
          <w:szCs w:val="16"/>
        </w:rPr>
        <w:t>ﺎﺑ</w:t>
      </w:r>
      <w:r>
        <w:rPr>
          <w:rFonts w:ascii="Arial" w:eastAsia="Arial" w:hAnsi="Arial" w:cs="Arial"/>
          <w:sz w:val="16"/>
          <w:szCs w:val="16"/>
          <w:rtl/>
        </w:rPr>
        <w:t>ـ</w:t>
      </w:r>
      <w:r>
        <w:rPr>
          <w:rFonts w:ascii="Arial" w:eastAsia="Arial" w:hAnsi="Arial" w:cs="Arial"/>
          <w:sz w:val="16"/>
          <w:szCs w:val="16"/>
        </w:rPr>
        <w:t>ﺎ</w:t>
      </w:r>
      <w:r>
        <w:rPr>
          <w:rFonts w:ascii="Arial" w:eastAsia="Arial" w:hAnsi="Arial" w:cs="Arial"/>
          <w:sz w:val="16"/>
          <w:szCs w:val="16"/>
          <w:rtl/>
        </w:rPr>
        <w:t>ن</w:t>
      </w:r>
      <w:r>
        <w:rPr>
          <w:rFonts w:ascii="Arial" w:eastAsia="Arial" w:hAnsi="Arial" w:cs="Arial"/>
          <w:sz w:val="16"/>
          <w:szCs w:val="16"/>
        </w:rPr>
        <w:t xml:space="preserve"> </w:t>
      </w:r>
      <w:r>
        <w:rPr>
          <w:rFonts w:ascii="Arial" w:eastAsia="Arial" w:hAnsi="Arial" w:cs="Arial"/>
          <w:sz w:val="16"/>
          <w:szCs w:val="16"/>
        </w:rPr>
        <w:t>ﻋﻼﻣﻪ</w:t>
      </w:r>
      <w:r>
        <w:rPr>
          <w:rFonts w:ascii="Arial" w:eastAsia="Arial" w:hAnsi="Arial" w:cs="Arial"/>
          <w:sz w:val="16"/>
          <w:szCs w:val="16"/>
        </w:rPr>
        <w:t xml:space="preserve"> </w:t>
      </w:r>
      <w:r>
        <w:rPr>
          <w:rFonts w:ascii="Arial" w:eastAsia="Arial" w:hAnsi="Arial" w:cs="Arial"/>
          <w:sz w:val="16"/>
          <w:szCs w:val="16"/>
        </w:rPr>
        <w:t>ﻃﺒﺎﻃﺒﺎﻳﻲ</w:t>
      </w:r>
      <w:r>
        <w:rPr>
          <w:rFonts w:ascii="Arial" w:eastAsia="Arial" w:hAnsi="Arial" w:cs="Arial"/>
          <w:sz w:val="16"/>
          <w:szCs w:val="16"/>
        </w:rPr>
        <w:t xml:space="preserve"> </w:t>
      </w:r>
      <w:r>
        <w:rPr>
          <w:rFonts w:ascii="Arial" w:eastAsia="Arial" w:hAnsi="Arial" w:cs="Arial"/>
          <w:sz w:val="16"/>
          <w:szCs w:val="16"/>
        </w:rPr>
        <w:t>ﺟﻨﻮﺑﻲ</w:t>
      </w:r>
      <w:r>
        <w:rPr>
          <w:rFonts w:ascii="Arial" w:eastAsia="Arial" w:hAnsi="Arial" w:cs="Arial"/>
          <w:sz w:val="16"/>
          <w:szCs w:val="16"/>
          <w:rtl/>
        </w:rPr>
        <w:t>،</w:t>
      </w:r>
      <w:r>
        <w:rPr>
          <w:rFonts w:ascii="Arial" w:eastAsia="Arial" w:hAnsi="Arial" w:cs="Arial"/>
          <w:sz w:val="16"/>
          <w:szCs w:val="16"/>
        </w:rPr>
        <w:t xml:space="preserve"> </w:t>
      </w:r>
      <w:r>
        <w:rPr>
          <w:rFonts w:ascii="Arial" w:eastAsia="Arial" w:hAnsi="Arial" w:cs="Arial"/>
          <w:sz w:val="16"/>
          <w:szCs w:val="16"/>
        </w:rPr>
        <w:t>ﺑﻴﻦ</w:t>
      </w:r>
      <w:r>
        <w:rPr>
          <w:rFonts w:ascii="Arial" w:eastAsia="Arial" w:hAnsi="Arial" w:cs="Arial"/>
          <w:sz w:val="16"/>
          <w:szCs w:val="16"/>
        </w:rPr>
        <w:t xml:space="preserve"> 40 </w:t>
      </w:r>
      <w:r>
        <w:rPr>
          <w:rFonts w:ascii="Arial" w:eastAsia="Arial" w:hAnsi="Arial" w:cs="Arial"/>
          <w:sz w:val="16"/>
          <w:szCs w:val="16"/>
          <w:rtl/>
        </w:rPr>
        <w:t>و</w:t>
      </w:r>
      <w:r>
        <w:rPr>
          <w:rFonts w:ascii="Arial" w:eastAsia="Arial" w:hAnsi="Arial" w:cs="Arial"/>
          <w:sz w:val="16"/>
          <w:szCs w:val="16"/>
        </w:rPr>
        <w:t xml:space="preserve"> 42 </w:t>
      </w:r>
      <w:r>
        <w:rPr>
          <w:rFonts w:ascii="Arial" w:eastAsia="Arial" w:hAnsi="Arial" w:cs="Arial"/>
          <w:sz w:val="16"/>
          <w:szCs w:val="16"/>
        </w:rPr>
        <w:t>ﺷﺮﻗﻲ</w:t>
      </w:r>
      <w:r>
        <w:rPr>
          <w:rFonts w:ascii="Arial" w:eastAsia="Arial" w:hAnsi="Arial" w:cs="Arial"/>
          <w:sz w:val="16"/>
          <w:szCs w:val="16"/>
          <w:rtl/>
        </w:rPr>
        <w:t>،</w:t>
      </w:r>
      <w:r>
        <w:rPr>
          <w:rFonts w:ascii="Arial" w:eastAsia="Arial" w:hAnsi="Arial" w:cs="Arial"/>
          <w:sz w:val="16"/>
          <w:szCs w:val="16"/>
        </w:rPr>
        <w:t xml:space="preserve"> </w:t>
      </w:r>
      <w:r>
        <w:rPr>
          <w:rFonts w:ascii="Arial" w:eastAsia="Arial" w:hAnsi="Arial" w:cs="Arial"/>
          <w:sz w:val="16"/>
          <w:szCs w:val="16"/>
        </w:rPr>
        <w:t>ﭘﻼ</w:t>
      </w:r>
      <w:r>
        <w:rPr>
          <w:rFonts w:ascii="Arial" w:eastAsia="Arial" w:hAnsi="Arial" w:cs="Arial"/>
          <w:sz w:val="16"/>
          <w:szCs w:val="16"/>
          <w:rtl/>
        </w:rPr>
        <w:t>ك</w:t>
      </w:r>
      <w:r>
        <w:rPr>
          <w:rFonts w:ascii="Arial" w:eastAsia="Arial" w:hAnsi="Arial" w:cs="Arial"/>
          <w:sz w:val="16"/>
          <w:szCs w:val="16"/>
        </w:rPr>
        <w:t xml:space="preserve"> 29</w:t>
      </w:r>
      <w:r>
        <w:rPr>
          <w:rFonts w:ascii="Arial" w:eastAsia="Arial" w:hAnsi="Arial" w:cs="Arial"/>
          <w:sz w:val="16"/>
          <w:szCs w:val="16"/>
          <w:rtl/>
        </w:rPr>
        <w:t>،</w:t>
      </w:r>
      <w:r>
        <w:rPr>
          <w:rFonts w:ascii="Arial" w:eastAsia="Arial" w:hAnsi="Arial" w:cs="Arial"/>
          <w:sz w:val="16"/>
          <w:szCs w:val="16"/>
        </w:rPr>
        <w:t xml:space="preserve"> </w:t>
      </w:r>
      <w:r>
        <w:rPr>
          <w:rFonts w:ascii="Arial" w:eastAsia="Arial" w:hAnsi="Arial" w:cs="Arial"/>
          <w:sz w:val="16"/>
          <w:szCs w:val="16"/>
        </w:rPr>
        <w:t>ﺗﻠﻔﻦ</w:t>
      </w:r>
      <w:r>
        <w:rPr>
          <w:rFonts w:ascii="Arial" w:eastAsia="Arial" w:hAnsi="Arial" w:cs="Arial"/>
          <w:sz w:val="16"/>
          <w:szCs w:val="16"/>
        </w:rPr>
        <w:t xml:space="preserve">: 88694102 </w:t>
      </w:r>
      <w:r>
        <w:rPr>
          <w:rFonts w:ascii="Arial" w:eastAsia="Arial" w:hAnsi="Arial" w:cs="Arial"/>
          <w:sz w:val="16"/>
          <w:szCs w:val="16"/>
          <w:rtl/>
        </w:rPr>
        <w:t>،</w:t>
      </w:r>
      <w:r>
        <w:rPr>
          <w:rFonts w:ascii="Arial" w:eastAsia="Arial" w:hAnsi="Arial" w:cs="Arial"/>
          <w:sz w:val="16"/>
          <w:szCs w:val="16"/>
        </w:rPr>
        <w:t xml:space="preserve"> </w:t>
      </w:r>
      <w:r>
        <w:rPr>
          <w:rFonts w:ascii="Arial" w:eastAsia="Arial" w:hAnsi="Arial" w:cs="Arial"/>
          <w:sz w:val="16"/>
          <w:szCs w:val="16"/>
          <w:rtl/>
        </w:rPr>
        <w:t>آدرس</w:t>
      </w:r>
      <w:r>
        <w:rPr>
          <w:rFonts w:ascii="Arial" w:eastAsia="Arial" w:hAnsi="Arial" w:cs="Arial"/>
          <w:sz w:val="16"/>
          <w:szCs w:val="16"/>
        </w:rPr>
        <w:t xml:space="preserve"> </w:t>
      </w:r>
      <w:r>
        <w:rPr>
          <w:rFonts w:ascii="Arial" w:eastAsia="Arial" w:hAnsi="Arial" w:cs="Arial"/>
          <w:sz w:val="16"/>
          <w:szCs w:val="16"/>
        </w:rPr>
        <w:t>ﻓﺮ</w:t>
      </w:r>
      <w:r>
        <w:rPr>
          <w:rFonts w:ascii="Arial" w:eastAsia="Arial" w:hAnsi="Arial" w:cs="Arial"/>
          <w:sz w:val="16"/>
          <w:szCs w:val="16"/>
          <w:rtl/>
        </w:rPr>
        <w:t>و</w:t>
      </w:r>
      <w:r>
        <w:rPr>
          <w:rFonts w:ascii="Arial" w:eastAsia="Arial" w:hAnsi="Arial" w:cs="Arial"/>
          <w:sz w:val="16"/>
          <w:szCs w:val="16"/>
        </w:rPr>
        <w:t>ﺷﮕﺎ</w:t>
      </w:r>
      <w:r>
        <w:rPr>
          <w:rFonts w:ascii="Arial" w:eastAsia="Arial" w:hAnsi="Arial" w:cs="Arial"/>
          <w:sz w:val="16"/>
          <w:szCs w:val="16"/>
          <w:rtl/>
        </w:rPr>
        <w:t>ه</w:t>
      </w:r>
      <w:r>
        <w:rPr>
          <w:rFonts w:ascii="Arial" w:eastAsia="Arial" w:hAnsi="Arial" w:cs="Arial"/>
          <w:sz w:val="16"/>
          <w:szCs w:val="16"/>
        </w:rPr>
        <w:t xml:space="preserve"> </w:t>
      </w:r>
      <w:r>
        <w:rPr>
          <w:rFonts w:ascii="Arial" w:eastAsia="Arial" w:hAnsi="Arial" w:cs="Arial"/>
          <w:sz w:val="16"/>
          <w:szCs w:val="16"/>
        </w:rPr>
        <w:t>ﺷﻤﺎ</w:t>
      </w:r>
      <w:r>
        <w:rPr>
          <w:rFonts w:ascii="Arial" w:eastAsia="Arial" w:hAnsi="Arial" w:cs="Arial"/>
          <w:sz w:val="16"/>
          <w:szCs w:val="16"/>
          <w:rtl/>
        </w:rPr>
        <w:t>ره</w:t>
      </w:r>
      <w:r>
        <w:rPr>
          <w:rFonts w:ascii="Arial" w:eastAsia="Arial" w:hAnsi="Arial" w:cs="Arial"/>
          <w:sz w:val="16"/>
          <w:szCs w:val="16"/>
        </w:rPr>
        <w:t xml:space="preserve"> :4</w:t>
      </w:r>
    </w:p>
    <w:p w:rsidR="00DD6D45" w:rsidRDefault="00DD6D45">
      <w:pPr>
        <w:spacing w:line="95" w:lineRule="exact"/>
        <w:rPr>
          <w:sz w:val="20"/>
          <w:szCs w:val="20"/>
        </w:rPr>
      </w:pPr>
    </w:p>
    <w:p w:rsidR="00DD6D45" w:rsidRDefault="007652B4">
      <w:pPr>
        <w:ind w:right="1120"/>
        <w:jc w:val="right"/>
        <w:rPr>
          <w:sz w:val="20"/>
          <w:szCs w:val="20"/>
        </w:rPr>
      </w:pPr>
      <w:r>
        <w:rPr>
          <w:rFonts w:ascii="Arial" w:eastAsia="Arial" w:hAnsi="Arial" w:cs="Arial"/>
          <w:sz w:val="18"/>
          <w:szCs w:val="18"/>
        </w:rPr>
        <w:t>ﺧﻴﺎﺑﺎ</w:t>
      </w:r>
      <w:r>
        <w:rPr>
          <w:rFonts w:ascii="Arial" w:eastAsia="Arial" w:hAnsi="Arial" w:cs="Arial"/>
          <w:sz w:val="18"/>
          <w:szCs w:val="18"/>
          <w:rtl/>
        </w:rPr>
        <w:t>ن</w:t>
      </w:r>
      <w:r>
        <w:rPr>
          <w:rFonts w:ascii="Arial" w:eastAsia="Arial" w:hAnsi="Arial" w:cs="Arial"/>
          <w:sz w:val="18"/>
          <w:szCs w:val="18"/>
        </w:rPr>
        <w:t xml:space="preserve"> </w:t>
      </w:r>
      <w:r>
        <w:rPr>
          <w:rFonts w:ascii="Arial" w:eastAsia="Arial" w:hAnsi="Arial" w:cs="Arial"/>
          <w:sz w:val="18"/>
          <w:szCs w:val="18"/>
        </w:rPr>
        <w:t>ﭘﻴﺮ</w:t>
      </w:r>
      <w:r>
        <w:rPr>
          <w:rFonts w:ascii="Arial" w:eastAsia="Arial" w:hAnsi="Arial" w:cs="Arial"/>
          <w:sz w:val="18"/>
          <w:szCs w:val="18"/>
          <w:rtl/>
        </w:rPr>
        <w:t>وزي</w:t>
      </w:r>
      <w:r>
        <w:rPr>
          <w:rFonts w:ascii="Arial" w:eastAsia="Arial" w:hAnsi="Arial" w:cs="Arial"/>
          <w:sz w:val="18"/>
          <w:szCs w:val="18"/>
        </w:rPr>
        <w:t xml:space="preserve"> </w:t>
      </w:r>
      <w:r>
        <w:rPr>
          <w:rFonts w:ascii="Arial" w:eastAsia="Arial" w:hAnsi="Arial" w:cs="Arial"/>
          <w:sz w:val="18"/>
          <w:szCs w:val="18"/>
        </w:rPr>
        <w:t>ﻧﺒﺶ</w:t>
      </w:r>
      <w:r>
        <w:rPr>
          <w:rFonts w:ascii="Arial" w:eastAsia="Arial" w:hAnsi="Arial" w:cs="Arial"/>
          <w:sz w:val="18"/>
          <w:szCs w:val="18"/>
        </w:rPr>
        <w:t xml:space="preserve"> </w:t>
      </w:r>
      <w:r>
        <w:rPr>
          <w:rFonts w:ascii="Arial" w:eastAsia="Arial" w:hAnsi="Arial" w:cs="Arial"/>
          <w:sz w:val="18"/>
          <w:szCs w:val="18"/>
        </w:rPr>
        <w:t>ﺧﻴﺎﺑﺎ</w:t>
      </w:r>
      <w:r>
        <w:rPr>
          <w:rFonts w:ascii="Arial" w:eastAsia="Arial" w:hAnsi="Arial" w:cs="Arial"/>
          <w:sz w:val="18"/>
          <w:szCs w:val="18"/>
          <w:rtl/>
        </w:rPr>
        <w:t>ن</w:t>
      </w:r>
      <w:r>
        <w:rPr>
          <w:rFonts w:ascii="Arial" w:eastAsia="Arial" w:hAnsi="Arial" w:cs="Arial"/>
          <w:sz w:val="18"/>
          <w:szCs w:val="18"/>
        </w:rPr>
        <w:t xml:space="preserve"> </w:t>
      </w:r>
      <w:r>
        <w:rPr>
          <w:rFonts w:ascii="Arial" w:eastAsia="Arial" w:hAnsi="Arial" w:cs="Arial"/>
          <w:sz w:val="18"/>
          <w:szCs w:val="18"/>
        </w:rPr>
        <w:t>ﺳﻮ</w:t>
      </w:r>
      <w:r>
        <w:rPr>
          <w:rFonts w:ascii="Arial" w:eastAsia="Arial" w:hAnsi="Arial" w:cs="Arial"/>
          <w:sz w:val="18"/>
          <w:szCs w:val="18"/>
          <w:rtl/>
        </w:rPr>
        <w:t>م</w:t>
      </w:r>
      <w:r>
        <w:rPr>
          <w:rFonts w:ascii="Arial" w:eastAsia="Arial" w:hAnsi="Arial" w:cs="Arial"/>
          <w:sz w:val="18"/>
          <w:szCs w:val="18"/>
        </w:rPr>
        <w:t xml:space="preserve"> </w:t>
      </w:r>
      <w:r>
        <w:rPr>
          <w:rFonts w:ascii="Arial" w:eastAsia="Arial" w:hAnsi="Arial" w:cs="Arial"/>
          <w:sz w:val="18"/>
          <w:szCs w:val="18"/>
        </w:rPr>
        <w:t>ﻧﻴﺮ</w:t>
      </w:r>
      <w:r>
        <w:rPr>
          <w:rFonts w:ascii="Arial" w:eastAsia="Arial" w:hAnsi="Arial" w:cs="Arial"/>
          <w:sz w:val="18"/>
          <w:szCs w:val="18"/>
          <w:rtl/>
        </w:rPr>
        <w:t>وي</w:t>
      </w:r>
      <w:r>
        <w:rPr>
          <w:rFonts w:ascii="Arial" w:eastAsia="Arial" w:hAnsi="Arial" w:cs="Arial"/>
          <w:sz w:val="18"/>
          <w:szCs w:val="18"/>
        </w:rPr>
        <w:t xml:space="preserve"> </w:t>
      </w:r>
      <w:r>
        <w:rPr>
          <w:rFonts w:ascii="Arial" w:eastAsia="Arial" w:hAnsi="Arial" w:cs="Arial"/>
          <w:sz w:val="18"/>
          <w:szCs w:val="18"/>
        </w:rPr>
        <w:t>ﻫﻮ</w:t>
      </w:r>
      <w:r>
        <w:rPr>
          <w:rFonts w:ascii="Arial" w:eastAsia="Arial" w:hAnsi="Arial" w:cs="Arial"/>
          <w:sz w:val="18"/>
          <w:szCs w:val="18"/>
          <w:rtl/>
        </w:rPr>
        <w:t>ا</w:t>
      </w:r>
      <w:r>
        <w:rPr>
          <w:rFonts w:ascii="Arial" w:eastAsia="Arial" w:hAnsi="Arial" w:cs="Arial"/>
          <w:sz w:val="18"/>
          <w:szCs w:val="18"/>
        </w:rPr>
        <w:t>ﻳﻲ</w:t>
      </w:r>
      <w:r>
        <w:rPr>
          <w:rFonts w:ascii="Arial" w:eastAsia="Arial" w:hAnsi="Arial" w:cs="Arial"/>
          <w:sz w:val="18"/>
          <w:szCs w:val="18"/>
          <w:rtl/>
        </w:rPr>
        <w:t>،</w:t>
      </w:r>
      <w:r>
        <w:rPr>
          <w:rFonts w:ascii="Arial" w:eastAsia="Arial" w:hAnsi="Arial" w:cs="Arial"/>
          <w:sz w:val="18"/>
          <w:szCs w:val="18"/>
        </w:rPr>
        <w:t xml:space="preserve"> </w:t>
      </w:r>
      <w:r>
        <w:rPr>
          <w:rFonts w:ascii="Arial" w:eastAsia="Arial" w:hAnsi="Arial" w:cs="Arial"/>
          <w:sz w:val="18"/>
          <w:szCs w:val="18"/>
        </w:rPr>
        <w:t>ﺗﻠﻔﻦ</w:t>
      </w:r>
      <w:r>
        <w:rPr>
          <w:rFonts w:ascii="Arial" w:eastAsia="Arial" w:hAnsi="Arial" w:cs="Arial"/>
          <w:sz w:val="18"/>
          <w:szCs w:val="18"/>
        </w:rPr>
        <w:t>: 77482505</w:t>
      </w:r>
      <w:r>
        <w:rPr>
          <w:rFonts w:ascii="Arial" w:eastAsia="Arial" w:hAnsi="Arial" w:cs="Arial"/>
          <w:sz w:val="18"/>
          <w:szCs w:val="18"/>
          <w:rtl/>
        </w:rPr>
        <w:t>،</w:t>
      </w:r>
      <w:r>
        <w:rPr>
          <w:rFonts w:ascii="Arial" w:eastAsia="Arial" w:hAnsi="Arial" w:cs="Arial"/>
          <w:sz w:val="18"/>
          <w:szCs w:val="18"/>
        </w:rPr>
        <w:t xml:space="preserve"> </w:t>
      </w:r>
      <w:r>
        <w:rPr>
          <w:rFonts w:ascii="Arial" w:eastAsia="Arial" w:hAnsi="Arial" w:cs="Arial"/>
          <w:sz w:val="18"/>
          <w:szCs w:val="18"/>
        </w:rPr>
        <w:t>ﻧﻤﺎﻳﺸﮕﺎ</w:t>
      </w:r>
      <w:r>
        <w:rPr>
          <w:rFonts w:ascii="Arial" w:eastAsia="Arial" w:hAnsi="Arial" w:cs="Arial"/>
          <w:sz w:val="18"/>
          <w:szCs w:val="18"/>
          <w:rtl/>
        </w:rPr>
        <w:t>ه</w:t>
      </w:r>
      <w:r>
        <w:rPr>
          <w:rFonts w:ascii="Arial" w:eastAsia="Arial" w:hAnsi="Arial" w:cs="Arial"/>
          <w:sz w:val="18"/>
          <w:szCs w:val="18"/>
        </w:rPr>
        <w:t xml:space="preserve"> </w:t>
      </w:r>
      <w:r>
        <w:rPr>
          <w:rFonts w:ascii="Arial" w:eastAsia="Arial" w:hAnsi="Arial" w:cs="Arial"/>
          <w:sz w:val="18"/>
          <w:szCs w:val="18"/>
        </w:rPr>
        <w:t>ﻛﺘﺎ</w:t>
      </w:r>
      <w:r>
        <w:rPr>
          <w:rFonts w:ascii="Arial" w:eastAsia="Arial" w:hAnsi="Arial" w:cs="Arial"/>
          <w:sz w:val="18"/>
          <w:szCs w:val="18"/>
          <w:rtl/>
        </w:rPr>
        <w:t>ب</w:t>
      </w:r>
      <w:r>
        <w:rPr>
          <w:rFonts w:ascii="Arial" w:eastAsia="Arial" w:hAnsi="Arial" w:cs="Arial"/>
          <w:sz w:val="18"/>
          <w:szCs w:val="18"/>
        </w:rPr>
        <w:t xml:space="preserve"> </w:t>
      </w:r>
      <w:r>
        <w:rPr>
          <w:rFonts w:ascii="Arial" w:eastAsia="Arial" w:hAnsi="Arial" w:cs="Arial"/>
          <w:sz w:val="18"/>
          <w:szCs w:val="18"/>
          <w:rtl/>
        </w:rPr>
        <w:t>ر</w:t>
      </w:r>
      <w:r>
        <w:rPr>
          <w:rFonts w:ascii="Arial" w:eastAsia="Arial" w:hAnsi="Arial" w:cs="Arial"/>
          <w:sz w:val="18"/>
          <w:szCs w:val="18"/>
        </w:rPr>
        <w:t>ﻫﻨﻤﺎ</w:t>
      </w:r>
      <w:r>
        <w:rPr>
          <w:rFonts w:ascii="Arial" w:eastAsia="Arial" w:hAnsi="Arial" w:cs="Arial"/>
          <w:sz w:val="18"/>
          <w:szCs w:val="18"/>
          <w:rtl/>
        </w:rPr>
        <w:t>،</w:t>
      </w:r>
      <w:r>
        <w:rPr>
          <w:rFonts w:ascii="Arial" w:eastAsia="Arial" w:hAnsi="Arial" w:cs="Arial"/>
          <w:sz w:val="18"/>
          <w:szCs w:val="18"/>
        </w:rPr>
        <w:t xml:space="preserve"> </w:t>
      </w:r>
      <w:r>
        <w:rPr>
          <w:rFonts w:ascii="Arial" w:eastAsia="Arial" w:hAnsi="Arial" w:cs="Arial"/>
          <w:sz w:val="18"/>
          <w:szCs w:val="18"/>
        </w:rPr>
        <w:t>ﻣﻘﺎﺑﻞ</w:t>
      </w:r>
      <w:r>
        <w:rPr>
          <w:rFonts w:ascii="Arial" w:eastAsia="Arial" w:hAnsi="Arial" w:cs="Arial"/>
          <w:sz w:val="18"/>
          <w:szCs w:val="18"/>
        </w:rPr>
        <w:t xml:space="preserve"> </w:t>
      </w:r>
      <w:r>
        <w:rPr>
          <w:rFonts w:ascii="Arial" w:eastAsia="Arial" w:hAnsi="Arial" w:cs="Arial"/>
          <w:sz w:val="18"/>
          <w:szCs w:val="18"/>
          <w:rtl/>
        </w:rPr>
        <w:t>دا</w:t>
      </w:r>
      <w:r>
        <w:rPr>
          <w:rFonts w:ascii="Arial" w:eastAsia="Arial" w:hAnsi="Arial" w:cs="Arial"/>
          <w:sz w:val="18"/>
          <w:szCs w:val="18"/>
        </w:rPr>
        <w:t>ﻧﺸﮕﺎ</w:t>
      </w:r>
      <w:r>
        <w:rPr>
          <w:rFonts w:ascii="Arial" w:eastAsia="Arial" w:hAnsi="Arial" w:cs="Arial"/>
          <w:sz w:val="18"/>
          <w:szCs w:val="18"/>
          <w:rtl/>
        </w:rPr>
        <w:t>ه</w:t>
      </w:r>
      <w:r>
        <w:rPr>
          <w:rFonts w:ascii="Arial" w:eastAsia="Arial" w:hAnsi="Arial" w:cs="Arial"/>
          <w:sz w:val="18"/>
          <w:szCs w:val="18"/>
        </w:rPr>
        <w:t xml:space="preserve"> </w:t>
      </w:r>
      <w:r>
        <w:rPr>
          <w:rFonts w:ascii="Arial" w:eastAsia="Arial" w:hAnsi="Arial" w:cs="Arial"/>
          <w:sz w:val="18"/>
          <w:szCs w:val="18"/>
        </w:rPr>
        <w:t>ﺗﻬﺮ</w:t>
      </w:r>
      <w:r>
        <w:rPr>
          <w:rFonts w:ascii="Arial" w:eastAsia="Arial" w:hAnsi="Arial" w:cs="Arial"/>
          <w:sz w:val="18"/>
          <w:szCs w:val="18"/>
          <w:rtl/>
        </w:rPr>
        <w:t>ان</w:t>
      </w:r>
      <w:r>
        <w:rPr>
          <w:rFonts w:ascii="Arial" w:eastAsia="Arial" w:hAnsi="Arial" w:cs="Arial"/>
          <w:sz w:val="18"/>
          <w:szCs w:val="18"/>
        </w:rPr>
        <w:t xml:space="preserve"> </w:t>
      </w:r>
      <w:r>
        <w:rPr>
          <w:rFonts w:ascii="Arial" w:eastAsia="Arial" w:hAnsi="Arial" w:cs="Arial"/>
          <w:sz w:val="18"/>
          <w:szCs w:val="18"/>
        </w:rPr>
        <w:t>ﭘﺎﺳﺎ</w:t>
      </w:r>
      <w:r>
        <w:rPr>
          <w:rFonts w:ascii="Arial" w:eastAsia="Arial" w:hAnsi="Arial" w:cs="Arial"/>
          <w:sz w:val="18"/>
          <w:szCs w:val="18"/>
          <w:rtl/>
        </w:rPr>
        <w:t>ژ</w:t>
      </w:r>
    </w:p>
    <w:p w:rsidR="00DD6D45" w:rsidRDefault="00DD6D45">
      <w:pPr>
        <w:spacing w:line="71" w:lineRule="exact"/>
        <w:rPr>
          <w:sz w:val="20"/>
          <w:szCs w:val="20"/>
        </w:rPr>
      </w:pPr>
    </w:p>
    <w:p w:rsidR="00DD6D45" w:rsidRDefault="007652B4">
      <w:pPr>
        <w:ind w:right="1120"/>
        <w:jc w:val="right"/>
        <w:rPr>
          <w:sz w:val="20"/>
          <w:szCs w:val="20"/>
        </w:rPr>
      </w:pPr>
      <w:r>
        <w:rPr>
          <w:rFonts w:ascii="Arial" w:eastAsia="Arial" w:hAnsi="Arial" w:cs="Arial"/>
          <w:sz w:val="20"/>
          <w:szCs w:val="20"/>
        </w:rPr>
        <w:t>ﻓﺮ</w:t>
      </w:r>
      <w:r>
        <w:rPr>
          <w:rFonts w:ascii="Arial" w:eastAsia="Arial" w:hAnsi="Arial" w:cs="Arial"/>
          <w:sz w:val="20"/>
          <w:szCs w:val="20"/>
          <w:rtl/>
        </w:rPr>
        <w:t>وز</w:t>
      </w:r>
      <w:r>
        <w:rPr>
          <w:rFonts w:ascii="Arial" w:eastAsia="Arial" w:hAnsi="Arial" w:cs="Arial"/>
          <w:sz w:val="20"/>
          <w:szCs w:val="20"/>
        </w:rPr>
        <w:t>ﻧﺪ</w:t>
      </w:r>
      <w:r>
        <w:rPr>
          <w:rFonts w:ascii="Arial" w:eastAsia="Arial" w:hAnsi="Arial" w:cs="Arial"/>
          <w:sz w:val="20"/>
          <w:szCs w:val="20"/>
          <w:rtl/>
        </w:rPr>
        <w:t>ه،</w:t>
      </w:r>
      <w:r>
        <w:rPr>
          <w:rFonts w:ascii="Arial" w:eastAsia="Arial" w:hAnsi="Arial" w:cs="Arial"/>
          <w:sz w:val="20"/>
          <w:szCs w:val="20"/>
        </w:rPr>
        <w:t xml:space="preserve"> </w:t>
      </w:r>
      <w:r>
        <w:rPr>
          <w:rFonts w:ascii="Arial" w:eastAsia="Arial" w:hAnsi="Arial" w:cs="Arial"/>
          <w:sz w:val="20"/>
          <w:szCs w:val="20"/>
        </w:rPr>
        <w:t>ﺗﻠﻔﻦ</w:t>
      </w:r>
      <w:r>
        <w:rPr>
          <w:rFonts w:ascii="Arial" w:eastAsia="Arial" w:hAnsi="Arial" w:cs="Arial"/>
          <w:sz w:val="20"/>
          <w:szCs w:val="20"/>
        </w:rPr>
        <w:t>: 66950957</w:t>
      </w:r>
      <w:r>
        <w:rPr>
          <w:rFonts w:ascii="Arial" w:eastAsia="Arial" w:hAnsi="Arial" w:cs="Arial"/>
          <w:sz w:val="20"/>
          <w:szCs w:val="20"/>
          <w:rtl/>
        </w:rPr>
        <w:t>،</w:t>
      </w:r>
      <w:r>
        <w:rPr>
          <w:rFonts w:ascii="Arial" w:eastAsia="Arial" w:hAnsi="Arial" w:cs="Arial"/>
          <w:sz w:val="20"/>
          <w:szCs w:val="20"/>
        </w:rPr>
        <w:t xml:space="preserve">  </w:t>
      </w:r>
      <w:r>
        <w:rPr>
          <w:rFonts w:ascii="Arial" w:eastAsia="Arial" w:hAnsi="Arial" w:cs="Arial"/>
          <w:sz w:val="20"/>
          <w:szCs w:val="20"/>
        </w:rPr>
        <w:t>ﺷﺎﺑﻚ</w:t>
      </w:r>
      <w:r>
        <w:rPr>
          <w:rFonts w:ascii="Arial" w:eastAsia="Arial" w:hAnsi="Arial" w:cs="Arial"/>
          <w:sz w:val="20"/>
          <w:szCs w:val="20"/>
        </w:rPr>
        <w:t>: 978-964-367-534-9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04288" behindDoc="1" locked="0" layoutInCell="0" allowOverlap="1">
                <wp:simplePos x="0" y="0"/>
                <wp:positionH relativeFrom="column">
                  <wp:posOffset>1304925</wp:posOffset>
                </wp:positionH>
                <wp:positionV relativeFrom="paragraph">
                  <wp:posOffset>125095</wp:posOffset>
                </wp:positionV>
                <wp:extent cx="1835785" cy="327025"/>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5785" cy="327025"/>
                        </a:xfrm>
                        <a:prstGeom prst="rect">
                          <a:avLst/>
                        </a:prstGeom>
                        <a:solidFill>
                          <a:srgbClr val="000000"/>
                        </a:solidFill>
                      </wps:spPr>
                      <wps:bodyPr/>
                    </wps:wsp>
                  </a:graphicData>
                </a:graphic>
              </wp:anchor>
            </w:drawing>
          </mc:Choice>
          <mc:Fallback>
            <w:pict>
              <v:rect w14:anchorId="56B9C4FC" id="Shape 1" o:spid="_x0000_s1026" style="position:absolute;margin-left:102.75pt;margin-top:9.85pt;width:144.55pt;height:25.75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DhQEAAAUDAAAOAAAAZHJzL2Uyb0RvYy54bWysUstuGzEMvBfIPwi6x1o7cGMsvM6hQXIJ&#10;GgNpP0DWSl6heoFUvfbfh5Ifed2K7oFYitRwZqjl3d47ttOANoaOTycNZzqo2Nuw7fjvXw/XC84w&#10;y9BLF4Pu+EEjv1tdfVuOqdWzOETXa2AEErAdU8eHnFMrBKpBe4mTmHSgoongZaYUtqIHORK6d2LW&#10;NN/FGKFPEJVGpNP7Y5GvKr4xWuVnY1Bn5jpO3HKNUOOmRLFaynYLMg1WnWjIf2DhpQ009AJ1L7Nk&#10;f8F+gfJWQcRo8kRFL6IxVumqgdRMm09qXgaZdNVC5mC62IT/D1b93K2B2Z52x1mQnlZUp7JpsWZM&#10;2FLHS1pDEYfpKao/SAXxoVISPPXsDfjSS9LYvvp8uPis95kpOpwubua3izlnimo3s9tmNi/ThGzP&#10;txNgftTRs/LTcaA9Vnvl7gnzsfXcUolFZ/sH61xNYLv54YDtZNl5/U7o+NZWBRw5F/ab2B/WcBZG&#10;Xlc2p3dRlvk+r/LfXu/qFQAA//8DAFBLAwQUAAYACAAAACEAOrz4Rd8AAAAJAQAADwAAAGRycy9k&#10;b3ducmV2LnhtbEyPy07DMBBF90j8gzVI7KjTqA+axqkqJBALWFBQ1048TULicWS7Tfh7hhVdju7R&#10;vWfy3WR7cUEfWkcK5rMEBFLlTEu1gq/P54dHECFqMrp3hAp+MMCuuL3JdWbcSB94OcRacAmFTCto&#10;YhwyKUPVoNVh5gYkzk7OWx359LU0Xo9cbnuZJslKWt0SLzR6wKcGq+5wtgq6k6Sxe92/jeVLacL3&#10;+9F3lVXq/m7ab0FEnOI/DH/6rA4FO5XuTCaIXkGaLJeMcrBZg2BgsVmsQJQK1vMUZJHL6w+KXwAA&#10;AP//AwBQSwECLQAUAAYACAAAACEAtoM4kv4AAADhAQAAEwAAAAAAAAAAAAAAAAAAAAAAW0NvbnRl&#10;bnRfVHlwZXNdLnhtbFBLAQItABQABgAIAAAAIQA4/SH/1gAAAJQBAAALAAAAAAAAAAAAAAAAAC8B&#10;AABfcmVscy8ucmVsc1BLAQItABQABgAIAAAAIQA/pJzDhQEAAAUDAAAOAAAAAAAAAAAAAAAAAC4C&#10;AABkcnMvZTJvRG9jLnhtbFBLAQItABQABgAIAAAAIQA6vPhF3wAAAAkBAAAPAAAAAAAAAAAAAAAA&#10;AN8DAABkcnMvZG93bnJldi54bWxQSwUGAAAAAAQABADzAAAA6wQAAAAA&#10;" o:allowincell="f" fillcolor="black" stroked="f">
                <v:path arrowok="t"/>
              </v:rect>
            </w:pict>
          </mc:Fallback>
        </mc:AlternateContent>
      </w:r>
      <w:r>
        <w:rPr>
          <w:noProof/>
          <w:sz w:val="20"/>
          <w:szCs w:val="20"/>
        </w:rPr>
        <mc:AlternateContent>
          <mc:Choice Requires="wps">
            <w:drawing>
              <wp:anchor distT="0" distB="0" distL="114300" distR="114300" simplePos="0" relativeHeight="251405312" behindDoc="1" locked="0" layoutInCell="0" allowOverlap="1">
                <wp:simplePos x="0" y="0"/>
                <wp:positionH relativeFrom="column">
                  <wp:posOffset>1299845</wp:posOffset>
                </wp:positionH>
                <wp:positionV relativeFrom="paragraph">
                  <wp:posOffset>125095</wp:posOffset>
                </wp:positionV>
                <wp:extent cx="184531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5310" cy="4763"/>
                        </a:xfrm>
                        <a:prstGeom prst="line">
                          <a:avLst/>
                        </a:prstGeom>
                        <a:solidFill>
                          <a:srgbClr val="FFFFFF"/>
                        </a:solidFill>
                        <a:ln w="9525">
                          <a:solidFill>
                            <a:srgbClr val="FFFFFF"/>
                          </a:solidFill>
                          <a:miter lim="800000"/>
                          <a:headEnd/>
                          <a:tailEnd/>
                        </a:ln>
                      </wps:spPr>
                      <wps:bodyPr/>
                    </wps:wsp>
                  </a:graphicData>
                </a:graphic>
              </wp:anchor>
            </w:drawing>
          </mc:Choice>
          <mc:Fallback>
            <w:pict>
              <v:line w14:anchorId="2571503B" id="Shape 2" o:spid="_x0000_s1026" style="position:absolute;z-index:-251911168;visibility:visible;mso-wrap-style:square;mso-wrap-distance-left:9pt;mso-wrap-distance-top:0;mso-wrap-distance-right:9pt;mso-wrap-distance-bottom:0;mso-position-horizontal:absolute;mso-position-horizontal-relative:text;mso-position-vertical:absolute;mso-position-vertical-relative:text" from="102.35pt,9.85pt" to="247.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lstgEAAH8DAAAOAAAAZHJzL2Uyb0RvYy54bWysU01vGyEQvVfqf0Dc611v4tRZGeeQ1L1E&#10;raW0P2AMrBeVLwH1rv99B9Z24vZSVeUwYpjhMe/NsHoYjSYHGaJyltH5rKZEWu6EsntGv3/bfFhS&#10;EhNYAdpZyehRRvqwfv9uNfhWNq53WshAEMTGdvCM9in5tqoi76WBOHNeWgx2LhhI6IZ9JQIMiG50&#10;1dT1XTW4IHxwXMaIp09TkK4LftdJnr52XZSJaEaxtlRsKHaXbbVeQbsP4HvFT2XAP1RhQFl89AL1&#10;BAnIz6D+gDKKBxddl2bcmcp1neKycEA28/o3Ni89eFm4oDjRX2SK/w+WfzlsA1GC0YYSCwZbVF4l&#10;TZZm8LHFjEe7DZkcH+2Lf3b8R8RYdRXMTvRT2tgFk9ORHRmL1MeL1HJMhOPhfHm7uJljRzjGbj/e&#10;3eTnKmjPd32I6bN0huQNo1rZLAS0cHiOaUo9p+Tj6LQSG6V1ccJ+96gDOQA2fVPWCf0qTVsyMHq/&#10;aBYF+SoW/w7CqITTq5VhdFnnNc1TL0F8sgLLhDaB0tMe2Wl70m2SKou2c+K4DWc9sctFhtNE5jF6&#10;65fbr/9m/QsAAP//AwBQSwMEFAAGAAgAAAAhAAeWIfDeAAAACQEAAA8AAABkcnMvZG93bnJldi54&#10;bWxMj91KxDAQhe8F3yGM4J2bWutPa9NFZEWEVbD6ANkmpmWTSUmybfXpHfFCr4aZczjznXq9OMsm&#10;HeLgUcD5KgOmsfNqQCPg/e3h7AZYTBKVtB61gE8dYd0cH9WyUn7GVz21yTAKwVhJAX1KY8V57Hrt&#10;ZFz5USNpHz44mWgNhqsgZwp3ludZdsWdHJA+9HLU973u9u3BCfgqjS3MnG+fX/jTpt1Om/Bo90Kc&#10;nix3t8CSXtKfGX7wCR0aYtr5A6rIrIA8K67JSkJJkwxFeXkBbPd74E3N/zdovgEAAP//AwBQSwEC&#10;LQAUAAYACAAAACEAtoM4kv4AAADhAQAAEwAAAAAAAAAAAAAAAAAAAAAAW0NvbnRlbnRfVHlwZXNd&#10;LnhtbFBLAQItABQABgAIAAAAIQA4/SH/1gAAAJQBAAALAAAAAAAAAAAAAAAAAC8BAABfcmVscy8u&#10;cmVsc1BLAQItABQABgAIAAAAIQCtKnlstgEAAH8DAAAOAAAAAAAAAAAAAAAAAC4CAABkcnMvZTJv&#10;RG9jLnhtbFBLAQItABQABgAIAAAAIQAHliHw3gAAAAkBAAAPAAAAAAAAAAAAAAAAABAEAABkcnMv&#10;ZG93bnJldi54bWxQSwUGAAAAAAQABADzAAAAGwUAAAAA&#10;" o:allowincell="f" filled="t" strokecolor="white">
                <v:stroke joinstyle="miter"/>
                <o:lock v:ext="edit" shapetype="f"/>
              </v:line>
            </w:pict>
          </mc:Fallback>
        </mc:AlternateContent>
      </w:r>
      <w:r>
        <w:rPr>
          <w:noProof/>
          <w:sz w:val="20"/>
          <w:szCs w:val="20"/>
        </w:rPr>
        <mc:AlternateContent>
          <mc:Choice Requires="wps">
            <w:drawing>
              <wp:anchor distT="0" distB="0" distL="114300" distR="114300" simplePos="0" relativeHeight="251406336" behindDoc="1" locked="0" layoutInCell="0" allowOverlap="1">
                <wp:simplePos x="0" y="0"/>
                <wp:positionH relativeFrom="column">
                  <wp:posOffset>1304925</wp:posOffset>
                </wp:positionH>
                <wp:positionV relativeFrom="paragraph">
                  <wp:posOffset>120015</wp:posOffset>
                </wp:positionV>
                <wp:extent cx="0" cy="33655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6550"/>
                        </a:xfrm>
                        <a:prstGeom prst="line">
                          <a:avLst/>
                        </a:prstGeom>
                        <a:solidFill>
                          <a:srgbClr val="FFFFFF"/>
                        </a:solidFill>
                        <a:ln w="9525">
                          <a:solidFill>
                            <a:srgbClr val="FFFFFF"/>
                          </a:solidFill>
                          <a:miter lim="800000"/>
                          <a:headEnd/>
                          <a:tailEnd/>
                        </a:ln>
                      </wps:spPr>
                      <wps:bodyPr/>
                    </wps:wsp>
                  </a:graphicData>
                </a:graphic>
              </wp:anchor>
            </w:drawing>
          </mc:Choice>
          <mc:Fallback>
            <w:pict>
              <v:line w14:anchorId="6EF3952F" id="Shape 3" o:spid="_x0000_s1026" style="position:absolute;z-index:-251910144;visibility:visible;mso-wrap-style:square;mso-wrap-distance-left:9pt;mso-wrap-distance-top:0;mso-wrap-distance-right:9pt;mso-wrap-distance-bottom:0;mso-position-horizontal:absolute;mso-position-horizontal-relative:text;mso-position-vertical:absolute;mso-position-vertical-relative:text" from="102.75pt,9.45pt" to="102.7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o3tgEAAH4DAAAOAAAAZHJzL2Uyb0RvYy54bWysU02PEzEMvSPxH6Lc6cy2tCyjTvewS7ms&#10;oNLCD3CTTCciX4pDZ/rvcTJtoXBBiByiOHae/Z6d9cNoDTuqiNq7lt/Nas6UE15qd2j51y/bN/ec&#10;YQInwXinWn5SyB82r1+th9Coue+9kSoyAnHYDKHlfUqhqSoUvbKAMx+UI2fno4VEZjxUMsJA6NZU&#10;87peVYOPMkQvFCLdPk1Ovin4XadE+tx1qBIzLafaUtlj2fd5rzZraA4RQq/FuQz4hyosaEdJr1BP&#10;kIB9j/oPKKtF9Oi7NBPeVr7rtFCFA7G5q39j89JDUIULiYPhKhP+P1jx6biLTMuWLzhzYKlFJStb&#10;ZGmGgA1FPLpdzOTE6F7CsxffkHzVjTMbGKawsYs2hxM7NhapT1ep1ZiYoMu371aUUJBjsVgtl6UR&#10;FTSXpyFi+qi8ZfnQcqNd1gEaOD5jysmhuYTka/RGy602phjxsH80kR2Ber4tK3OhJzdhxrGh5e+X&#10;82VBvvHh30FYnWh4jbYtv6/zmsapVyA/OEk5oUmgzXSm/MadZZuUyprtvTzt4kVOanIp9DyQeYp+&#10;tcvrn99m8wMAAP//AwBQSwMEFAAGAAgAAAAhANFRLDneAAAACQEAAA8AAABkcnMvZG93bnJldi54&#10;bWxMj9FKxDAQRd8F/yGM4JubbnF1W5suIisi7ApWPyDbjGnZZFKSbFv9eiM+6OPMPdw5U21ma9iI&#10;PvSOBCwXGTCk1qmetID3t8erNbAQJSlpHKGATwywqc/PKlkqN9Erjk3ULJVQKKWALsah5Dy0HVoZ&#10;Fm5AStmH81bGNHrNlZdTKreG51l2w63sKV3o5IAPHbbH5mQFfBXaXOsp3+1f+PO22Y1b/2SOQlxe&#10;zPd3wCLO8Q+GH/2kDnVyOrgTqcCMgDxbrRKagnUBLAG/i4OA22UBvK74/w/qbwAAAP//AwBQSwEC&#10;LQAUAAYACAAAACEAtoM4kv4AAADhAQAAEwAAAAAAAAAAAAAAAAAAAAAAW0NvbnRlbnRfVHlwZXNd&#10;LnhtbFBLAQItABQABgAIAAAAIQA4/SH/1gAAAJQBAAALAAAAAAAAAAAAAAAAAC8BAABfcmVscy8u&#10;cmVsc1BLAQItABQABgAIAAAAIQAkdTo3tgEAAH4DAAAOAAAAAAAAAAAAAAAAAC4CAABkcnMvZTJv&#10;RG9jLnhtbFBLAQItABQABgAIAAAAIQDRUSw53gAAAAkBAAAPAAAAAAAAAAAAAAAAABAEAABkcnMv&#10;ZG93bnJldi54bWxQSwUGAAAAAAQABADzAAAAGwUAAAAA&#10;" o:allowincell="f" filled="t" strokecolor="white">
                <v:stroke joinstyle="miter"/>
                <o:lock v:ext="edit" shapetype="f"/>
              </v:line>
            </w:pict>
          </mc:Fallback>
        </mc:AlternateContent>
      </w:r>
      <w:r>
        <w:rPr>
          <w:noProof/>
          <w:sz w:val="20"/>
          <w:szCs w:val="20"/>
        </w:rPr>
        <mc:AlternateContent>
          <mc:Choice Requires="wps">
            <w:drawing>
              <wp:anchor distT="0" distB="0" distL="114300" distR="114300" simplePos="0" relativeHeight="251407360" behindDoc="1" locked="0" layoutInCell="0" allowOverlap="1">
                <wp:simplePos x="0" y="0"/>
                <wp:positionH relativeFrom="column">
                  <wp:posOffset>1299845</wp:posOffset>
                </wp:positionH>
                <wp:positionV relativeFrom="paragraph">
                  <wp:posOffset>452120</wp:posOffset>
                </wp:positionV>
                <wp:extent cx="184531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5310" cy="4763"/>
                        </a:xfrm>
                        <a:prstGeom prst="line">
                          <a:avLst/>
                        </a:prstGeom>
                        <a:solidFill>
                          <a:srgbClr val="FFFFFF"/>
                        </a:solidFill>
                        <a:ln w="9525">
                          <a:solidFill>
                            <a:srgbClr val="FFFFFF"/>
                          </a:solidFill>
                          <a:miter lim="800000"/>
                          <a:headEnd/>
                          <a:tailEnd/>
                        </a:ln>
                      </wps:spPr>
                      <wps:bodyPr/>
                    </wps:wsp>
                  </a:graphicData>
                </a:graphic>
              </wp:anchor>
            </w:drawing>
          </mc:Choice>
          <mc:Fallback>
            <w:pict>
              <v:line w14:anchorId="2E37F086" id="Shape 4" o:spid="_x0000_s1026" style="position:absolute;z-index:-251909120;visibility:visible;mso-wrap-style:square;mso-wrap-distance-left:9pt;mso-wrap-distance-top:0;mso-wrap-distance-right:9pt;mso-wrap-distance-bottom:0;mso-position-horizontal:absolute;mso-position-horizontal-relative:text;mso-position-vertical:absolute;mso-position-vertical-relative:text" from="102.35pt,35.6pt" to="247.6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7TtgEAAH8DAAAOAAAAZHJzL2Uyb0RvYy54bWysU02PEzEMvSPxH6Lc6bTddimjTvewS7ms&#10;oNLCD3CTTCciX4pDZ/rvcTJt2cIFIXKw4th58Xt21g+DNeyoImrvGj6bTDlTTnip3aHh375u3604&#10;wwROgvFONfykkD9s3r5Z96FWc995I1VkBOKw7kPDu5RCXVUoOmUBJz4oR8HWRwuJ3HioZISe0K2p&#10;5tPpfdX7KEP0QiHS6dMY5JuC37ZKpC9tiyox03CqLRUbi91nW23WUB8ihE6LcxnwD1VY0I4evUI9&#10;QQL2I+o/oKwW0aNv00R4W/m21UIVDsRmNv2NzUsHQRUuJA6Gq0z4/2DF5+MuMi0bvuDMgaUWlVfZ&#10;IkvTB6wp49HtYiYnBvcSnr34jhSrboLZwTCmDW20OZ3YsaFIfbpKrYbEBB3OVovl3Yw6Iii2eH9/&#10;l5+roL7cDRHTJ+Uty5uGG+2yEFDD8RnTmHpJycfojZZbbUxx4mH/aCI7AjV9W9YZ/SbNONY3/MNy&#10;vizINzH8OwirE02v0bbhq2le4zx1CuRHJ6lMqBNoM+6JnXFn3Uapsmh7L0+7eNGTulxkOE9kHqPX&#10;frn9699sfgIAAP//AwBQSwMEFAAGAAgAAAAhAHvpG0/fAAAACQEAAA8AAABkcnMvZG93bnJldi54&#10;bWxMj9FKxDAQRd8F/yGM4Jubbq2uW5suIisirILVD8g2Y1o2mZQk21a/3ogP+jgzhzvnVpvZGjai&#10;D70jActFBgypdaonLeD97eHiBliIkpQ0jlDAJwbY1KcnlSyVm+gVxyZqlkIolFJAF+NQch7aDq0M&#10;CzcgpduH81bGNHrNlZdTCreG51l2za3sKX3o5ID3HbaH5mgFfK21KfSU755f+NO22Y1b/2gOQpyf&#10;zXe3wCLO8Q+GH/2kDnVy2rsjqcCMgDwrVgkVsFrmwBJQrK8uge1/F7yu+P8G9TcAAAD//wMAUEsB&#10;Ai0AFAAGAAgAAAAhALaDOJL+AAAA4QEAABMAAAAAAAAAAAAAAAAAAAAAAFtDb250ZW50X1R5cGVz&#10;XS54bWxQSwECLQAUAAYACAAAACEAOP0h/9YAAACUAQAACwAAAAAAAAAAAAAAAAAvAQAAX3JlbHMv&#10;LnJlbHNQSwECLQAUAAYACAAAACEAEg7O07YBAAB/AwAADgAAAAAAAAAAAAAAAAAuAgAAZHJzL2Uy&#10;b0RvYy54bWxQSwECLQAUAAYACAAAACEAe+kbT98AAAAJAQAADwAAAAAAAAAAAAAAAAAQBAAAZHJz&#10;L2Rvd25yZXYueG1sUEsFBgAAAAAEAAQA8wAAABwFAAAAAA==&#10;" o:allowincell="f" filled="t" strokecolor="white">
                <v:stroke joinstyle="miter"/>
                <o:lock v:ext="edit" shapetype="f"/>
              </v:line>
            </w:pict>
          </mc:Fallback>
        </mc:AlternateContent>
      </w:r>
      <w:r>
        <w:rPr>
          <w:noProof/>
          <w:sz w:val="20"/>
          <w:szCs w:val="20"/>
        </w:rPr>
        <mc:AlternateContent>
          <mc:Choice Requires="wps">
            <w:drawing>
              <wp:anchor distT="0" distB="0" distL="114300" distR="114300" simplePos="0" relativeHeight="251408384" behindDoc="1" locked="0" layoutInCell="0" allowOverlap="1">
                <wp:simplePos x="0" y="0"/>
                <wp:positionH relativeFrom="column">
                  <wp:posOffset>3140710</wp:posOffset>
                </wp:positionH>
                <wp:positionV relativeFrom="paragraph">
                  <wp:posOffset>120015</wp:posOffset>
                </wp:positionV>
                <wp:extent cx="0" cy="33655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6550"/>
                        </a:xfrm>
                        <a:prstGeom prst="line">
                          <a:avLst/>
                        </a:prstGeom>
                        <a:solidFill>
                          <a:srgbClr val="FFFFFF"/>
                        </a:solidFill>
                        <a:ln w="9525">
                          <a:solidFill>
                            <a:srgbClr val="FFFFFF"/>
                          </a:solidFill>
                          <a:miter lim="800000"/>
                          <a:headEnd/>
                          <a:tailEnd/>
                        </a:ln>
                      </wps:spPr>
                      <wps:bodyPr/>
                    </wps:wsp>
                  </a:graphicData>
                </a:graphic>
              </wp:anchor>
            </w:drawing>
          </mc:Choice>
          <mc:Fallback>
            <w:pict>
              <v:line w14:anchorId="08FB3243" id="Shape 5" o:spid="_x0000_s1026" style="position:absolute;z-index:-251908096;visibility:visible;mso-wrap-style:square;mso-wrap-distance-left:9pt;mso-wrap-distance-top:0;mso-wrap-distance-right:9pt;mso-wrap-distance-bottom:0;mso-position-horizontal:absolute;mso-position-horizontal-relative:text;mso-position-vertical:absolute;mso-position-vertical-relative:text" from="247.3pt,9.45pt" to="247.3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H9QtwEAAH4DAAAOAAAAZHJzL2Uyb0RvYy54bWysU02PEzEMvSPxH6Lc6cy2TFlGne5hl3JZ&#10;QaWFH+AmmU5EvhSHzvTf46QfULggRA5RHDvPfs/O6mGyhh1URO1dx+9mNWfKCS+123f865fNm3vO&#10;MIGTYLxTHT8q5A/r169WY2jV3A/eSBUZgThsx9DxIaXQVhWKQVnAmQ/KkbP30UIiM+4rGWEkdGuq&#10;eV0vq9FHGaIXCpFun05Ovi74fa9E+tz3qBIzHafaUtlj2Xd5r9YraPcRwqDFuQz4hyosaEdJr1BP&#10;kIB9j/oPKKtF9Oj7NBPeVr7vtVCFA7G5q39j8zJAUIULiYPhKhP+P1jx6bCNTMuON5w5sNSikpU1&#10;WZoxYEsRj24bMzkxuZfw7MU3JF9148wGhlPY1Eebw4kdm4rUx6vUakpM0OXbd8sFZ4Ici8WyaUoj&#10;KmgvT0PE9FF5y/Kh40a7rAO0cHjGlJNDewnJ1+iNlhttTDHifvdoIjsA9XxTVuZCT27CjGNjx983&#10;86Yg3/jw7yCsTjS8RtuO39d5ncZpUCA/OEk5oU2gzelM+Y07y3ZSKmu28/K4jRc5qcml0PNA5in6&#10;1S6vf36b9Q8AAAD//wMAUEsDBBQABgAIAAAAIQDFwXqJ3gAAAAkBAAAPAAAAZHJzL2Rvd25yZXYu&#10;eG1sTI/RSsMwFIbvBd8hHME7l26UudamQ2QiwhxYfYCsOaZlyUlJsrb69Ea80Mtz/o//fKfaztaw&#10;EX3oHQlYLjJgSK1TPWkB72+PNxtgIUpS0jhCAZ8YYFtfXlSyVG6iVxybqFkqoVBKAV2MQ8l5aDu0&#10;MizcgJSyD+etjGn0misvp1RuDV9l2Zpb2VO60MkBHzpsT83ZCvgqtMn1tNq/HPjzrtmPO/9kTkJc&#10;X833d8AizvEPhh/9pA51cjq6M6nAjIC8yNcJTcGmAJaA38VRwO2yAF5X/P8H9TcAAAD//wMAUEsB&#10;Ai0AFAAGAAgAAAAhALaDOJL+AAAA4QEAABMAAAAAAAAAAAAAAAAAAAAAAFtDb250ZW50X1R5cGVz&#10;XS54bWxQSwECLQAUAAYACAAAACEAOP0h/9YAAACUAQAACwAAAAAAAAAAAAAAAAAvAQAAX3JlbHMv&#10;LnJlbHNQSwECLQAUAAYACAAAACEAF9x/ULcBAAB+AwAADgAAAAAAAAAAAAAAAAAuAgAAZHJzL2Uy&#10;b0RvYy54bWxQSwECLQAUAAYACAAAACEAxcF6id4AAAAJAQAADwAAAAAAAAAAAAAAAAARBAAAZHJz&#10;L2Rvd25yZXYueG1sUEsFBgAAAAAEAAQA8wAAABwFAAAAAA==&#10;" o:allowincell="f" filled="t" strokecolor="white">
                <v:stroke joinstyle="miter"/>
                <o:lock v:ext="edit" shapetype="f"/>
              </v:line>
            </w:pict>
          </mc:Fallback>
        </mc:AlternateContent>
      </w:r>
    </w:p>
    <w:p w:rsidR="00DD6D45" w:rsidRDefault="00DD6D45">
      <w:pPr>
        <w:spacing w:line="220" w:lineRule="exact"/>
        <w:rPr>
          <w:sz w:val="20"/>
          <w:szCs w:val="20"/>
        </w:rPr>
      </w:pPr>
    </w:p>
    <w:p w:rsidR="00DD6D45" w:rsidRDefault="007652B4">
      <w:pPr>
        <w:ind w:left="184"/>
        <w:jc w:val="center"/>
        <w:rPr>
          <w:sz w:val="20"/>
          <w:szCs w:val="20"/>
        </w:rPr>
      </w:pPr>
      <w:r>
        <w:rPr>
          <w:rFonts w:ascii="Arial" w:eastAsia="Arial" w:hAnsi="Arial" w:cs="Arial"/>
          <w:color w:val="FFFFFF"/>
        </w:rPr>
        <w:t>ﺣﻖ</w:t>
      </w:r>
      <w:r>
        <w:rPr>
          <w:rFonts w:ascii="Arial" w:eastAsia="Arial" w:hAnsi="Arial" w:cs="Arial"/>
          <w:color w:val="FFFFFF"/>
        </w:rPr>
        <w:t xml:space="preserve"> </w:t>
      </w:r>
      <w:r>
        <w:rPr>
          <w:rFonts w:ascii="Arial" w:eastAsia="Arial" w:hAnsi="Arial" w:cs="Arial"/>
          <w:color w:val="FFFFFF"/>
        </w:rPr>
        <w:t>ﭼﺎ</w:t>
      </w:r>
      <w:r>
        <w:rPr>
          <w:rFonts w:ascii="Arial" w:eastAsia="Arial" w:hAnsi="Arial" w:cs="Arial"/>
          <w:color w:val="FFFFFF"/>
          <w:rtl/>
        </w:rPr>
        <w:t>پ</w:t>
      </w:r>
      <w:r>
        <w:rPr>
          <w:rFonts w:ascii="Arial" w:eastAsia="Arial" w:hAnsi="Arial" w:cs="Arial"/>
          <w:color w:val="FFFFFF"/>
        </w:rPr>
        <w:t xml:space="preserve"> </w:t>
      </w:r>
      <w:r>
        <w:rPr>
          <w:rFonts w:ascii="Arial" w:eastAsia="Arial" w:hAnsi="Arial" w:cs="Arial"/>
          <w:color w:val="FFFFFF"/>
        </w:rPr>
        <w:t>ﺑﺮ</w:t>
      </w:r>
      <w:r>
        <w:rPr>
          <w:rFonts w:ascii="Arial" w:eastAsia="Arial" w:hAnsi="Arial" w:cs="Arial"/>
          <w:color w:val="FFFFFF"/>
          <w:rtl/>
        </w:rPr>
        <w:t>اي</w:t>
      </w:r>
      <w:r>
        <w:rPr>
          <w:rFonts w:ascii="Arial" w:eastAsia="Arial" w:hAnsi="Arial" w:cs="Arial"/>
          <w:color w:val="FFFFFF"/>
        </w:rPr>
        <w:t xml:space="preserve"> </w:t>
      </w:r>
      <w:r>
        <w:rPr>
          <w:rFonts w:ascii="Arial" w:eastAsia="Arial" w:hAnsi="Arial" w:cs="Arial"/>
          <w:color w:val="FFFFFF"/>
        </w:rPr>
        <w:t>ﻧﺎﺷﺮ</w:t>
      </w:r>
      <w:r>
        <w:rPr>
          <w:rFonts w:ascii="Arial" w:eastAsia="Arial" w:hAnsi="Arial" w:cs="Arial"/>
          <w:color w:val="FFFFFF"/>
        </w:rPr>
        <w:t xml:space="preserve"> </w:t>
      </w:r>
      <w:r>
        <w:rPr>
          <w:rFonts w:ascii="Arial" w:eastAsia="Arial" w:hAnsi="Arial" w:cs="Arial"/>
          <w:color w:val="FFFFFF"/>
        </w:rPr>
        <w:t>ﻣﺤﻔﻮ</w:t>
      </w:r>
      <w:r>
        <w:rPr>
          <w:rFonts w:ascii="Arial" w:eastAsia="Arial" w:hAnsi="Arial" w:cs="Arial"/>
          <w:color w:val="FFFFFF"/>
          <w:rtl/>
        </w:rPr>
        <w:t>ظ</w:t>
      </w:r>
      <w:r>
        <w:rPr>
          <w:rFonts w:ascii="Arial" w:eastAsia="Arial" w:hAnsi="Arial" w:cs="Arial"/>
          <w:color w:val="FFFFFF"/>
        </w:rPr>
        <w:t xml:space="preserve"> </w:t>
      </w:r>
      <w:r>
        <w:rPr>
          <w:rFonts w:ascii="Arial" w:eastAsia="Arial" w:hAnsi="Arial" w:cs="Arial"/>
          <w:color w:val="FFFFFF"/>
          <w:rtl/>
        </w:rPr>
        <w:t>ا</w:t>
      </w:r>
      <w:r>
        <w:rPr>
          <w:rFonts w:ascii="Arial" w:eastAsia="Arial" w:hAnsi="Arial" w:cs="Arial"/>
          <w:color w:val="FFFFFF"/>
        </w:rPr>
        <w:t>ﺳﺖ</w:t>
      </w:r>
    </w:p>
    <w:p w:rsidR="00DD6D45" w:rsidRDefault="00DD6D45">
      <w:pPr>
        <w:sectPr w:rsidR="00DD6D45">
          <w:pgSz w:w="11900" w:h="16840"/>
          <w:pgMar w:top="1140" w:right="1440" w:bottom="1440" w:left="1440" w:header="0" w:footer="0" w:gutter="0"/>
          <w:cols w:space="720" w:equalWidth="0">
            <w:col w:w="9024"/>
          </w:cols>
        </w:sectPr>
      </w:pPr>
    </w:p>
    <w:p w:rsidR="00DD6D45" w:rsidRDefault="00DD6D45">
      <w:pPr>
        <w:jc w:val="center"/>
        <w:rPr>
          <w:sz w:val="20"/>
          <w:szCs w:val="20"/>
        </w:rPr>
      </w:pPr>
      <w:bookmarkStart w:id="6" w:name="page6"/>
      <w:bookmarkEnd w:id="6"/>
    </w:p>
    <w:p w:rsidR="00DD6D45" w:rsidRDefault="00DD6D45">
      <w:pPr>
        <w:sectPr w:rsidR="00DD6D45">
          <w:pgSz w:w="11900" w:h="16840"/>
          <w:pgMar w:top="1440" w:right="1440" w:bottom="875" w:left="1440" w:header="0" w:footer="0" w:gutter="0"/>
          <w:cols w:space="0"/>
        </w:sectPr>
      </w:pPr>
    </w:p>
    <w:p w:rsidR="00DD6D45" w:rsidRDefault="00DD6D45">
      <w:pPr>
        <w:spacing w:line="209" w:lineRule="exact"/>
        <w:rPr>
          <w:sz w:val="20"/>
          <w:szCs w:val="20"/>
        </w:rPr>
      </w:pPr>
      <w:bookmarkStart w:id="7" w:name="page7"/>
      <w:bookmarkEnd w:id="7"/>
    </w:p>
    <w:p w:rsidR="00DD6D45" w:rsidRDefault="007652B4">
      <w:pPr>
        <w:ind w:right="-255"/>
        <w:jc w:val="center"/>
        <w:rPr>
          <w:sz w:val="20"/>
          <w:szCs w:val="20"/>
        </w:rPr>
      </w:pPr>
      <w:r>
        <w:rPr>
          <w:rFonts w:ascii="Tahoma" w:eastAsia="Tahoma" w:hAnsi="Tahoma" w:cs="Tahoma"/>
          <w:b/>
          <w:bCs/>
          <w:sz w:val="23"/>
          <w:szCs w:val="23"/>
        </w:rPr>
        <w:t>TO MY PARENTS</w:t>
      </w:r>
    </w:p>
    <w:p w:rsidR="00DD6D45" w:rsidRDefault="00DD6D45">
      <w:pPr>
        <w:sectPr w:rsidR="00DD6D45">
          <w:pgSz w:w="11900" w:h="16840"/>
          <w:pgMar w:top="1440" w:right="1440" w:bottom="1440" w:left="1440" w:header="0" w:footer="0" w:gutter="0"/>
          <w:cols w:space="720" w:equalWidth="0">
            <w:col w:w="9024"/>
          </w:cols>
        </w:sectPr>
      </w:pPr>
    </w:p>
    <w:p w:rsidR="00DD6D45" w:rsidRDefault="00DD6D45">
      <w:pPr>
        <w:jc w:val="center"/>
        <w:rPr>
          <w:sz w:val="20"/>
          <w:szCs w:val="20"/>
        </w:rPr>
      </w:pPr>
      <w:bookmarkStart w:id="8" w:name="page8"/>
      <w:bookmarkEnd w:id="8"/>
    </w:p>
    <w:p w:rsidR="00DD6D45" w:rsidRDefault="00DD6D45">
      <w:pPr>
        <w:sectPr w:rsidR="00DD6D45">
          <w:pgSz w:w="11900" w:h="16840"/>
          <w:pgMar w:top="1440" w:right="1440" w:bottom="875" w:left="1440" w:header="0" w:footer="0" w:gutter="0"/>
          <w:cols w:space="0"/>
        </w:sectPr>
      </w:pPr>
    </w:p>
    <w:p w:rsidR="00DD6D45" w:rsidRDefault="007652B4">
      <w:pPr>
        <w:framePr w:w="1440" w:h="170" w:wrap="auto" w:vAnchor="page" w:hAnchor="page" w:x="7960" w:y="4477"/>
        <w:spacing w:line="208" w:lineRule="auto"/>
        <w:rPr>
          <w:rFonts w:eastAsia="Times New Roman"/>
          <w:sz w:val="17"/>
          <w:szCs w:val="17"/>
        </w:rPr>
      </w:pPr>
      <w:bookmarkStart w:id="9" w:name="page9"/>
      <w:bookmarkEnd w:id="9"/>
      <w:r>
        <w:rPr>
          <w:rFonts w:eastAsia="Times New Roman"/>
          <w:sz w:val="17"/>
          <w:szCs w:val="17"/>
        </w:rPr>
        <w:lastRenderedPageBreak/>
        <w:t>SMALL CAPITAL</w:t>
      </w:r>
    </w:p>
    <w:p w:rsidR="00DD6D45" w:rsidRDefault="007652B4">
      <w:pPr>
        <w:ind w:left="1120"/>
        <w:rPr>
          <w:sz w:val="20"/>
          <w:szCs w:val="20"/>
        </w:rPr>
      </w:pPr>
      <w:r>
        <w:rPr>
          <w:rFonts w:ascii="Tahoma" w:eastAsia="Tahoma" w:hAnsi="Tahoma" w:cs="Tahoma"/>
          <w:b/>
          <w:bCs/>
          <w:sz w:val="20"/>
          <w:szCs w:val="20"/>
        </w:rPr>
        <w:t>Introduction</w:t>
      </w: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20" w:lineRule="exact"/>
        <w:rPr>
          <w:rFonts w:eastAsia="Times New Roman"/>
          <w:sz w:val="17"/>
          <w:szCs w:val="17"/>
        </w:rPr>
      </w:pPr>
    </w:p>
    <w:p w:rsidR="00DD6D45" w:rsidRDefault="007652B4">
      <w:pPr>
        <w:spacing w:line="219" w:lineRule="auto"/>
        <w:ind w:left="1120" w:right="1104"/>
        <w:jc w:val="both"/>
        <w:rPr>
          <w:sz w:val="20"/>
          <w:szCs w:val="20"/>
        </w:rPr>
      </w:pPr>
      <w:r>
        <w:rPr>
          <w:rFonts w:eastAsia="Times New Roman"/>
          <w:sz w:val="5"/>
          <w:szCs w:val="5"/>
        </w:rPr>
        <w:t>The function of “</w:t>
      </w:r>
      <w:r>
        <w:rPr>
          <w:rFonts w:eastAsia="Times New Roman"/>
          <w:i/>
          <w:iCs/>
          <w:sz w:val="5"/>
          <w:szCs w:val="5"/>
        </w:rPr>
        <w:t xml:space="preserve">A </w:t>
      </w:r>
      <w:r>
        <w:rPr>
          <w:rFonts w:eastAsia="Times New Roman"/>
          <w:i/>
          <w:iCs/>
          <w:sz w:val="5"/>
          <w:szCs w:val="5"/>
        </w:rPr>
        <w:t>dictionary of language acquisition: A comprehensive</w:t>
      </w:r>
      <w:r>
        <w:rPr>
          <w:rFonts w:eastAsia="Times New Roman"/>
          <w:sz w:val="5"/>
          <w:szCs w:val="5"/>
        </w:rPr>
        <w:t xml:space="preserve"> </w:t>
      </w:r>
      <w:r>
        <w:rPr>
          <w:rFonts w:eastAsia="Times New Roman"/>
          <w:i/>
          <w:iCs/>
          <w:sz w:val="5"/>
          <w:szCs w:val="5"/>
        </w:rPr>
        <w:t>overview of key terms in first and second language acquisition</w:t>
      </w:r>
      <w:r>
        <w:rPr>
          <w:rFonts w:eastAsia="Times New Roman"/>
          <w:sz w:val="5"/>
          <w:szCs w:val="5"/>
        </w:rPr>
        <w:t>” is to collect</w:t>
      </w:r>
      <w:r>
        <w:rPr>
          <w:rFonts w:eastAsia="Times New Roman"/>
          <w:i/>
          <w:iCs/>
          <w:sz w:val="5"/>
          <w:szCs w:val="5"/>
        </w:rPr>
        <w:t xml:space="preserve"> </w:t>
      </w:r>
      <w:r>
        <w:rPr>
          <w:rFonts w:eastAsia="Times New Roman"/>
          <w:sz w:val="5"/>
          <w:szCs w:val="5"/>
        </w:rPr>
        <w:t>and synthesize the knowledge base that is already well accepted and that has been well researched. Thus, it is a reference gui</w:t>
      </w:r>
      <w:r>
        <w:rPr>
          <w:rFonts w:eastAsia="Times New Roman"/>
          <w:sz w:val="5"/>
          <w:szCs w:val="5"/>
        </w:rPr>
        <w:t>de which offers an authorita-tive and encyclopedic survey of key terms and concepts in the areas of lan-guage acquisition and development. The volume is intended as a resource to elucidate various concepts, issues, approaches, models, and theories of lan-g</w:t>
      </w:r>
      <w:r>
        <w:rPr>
          <w:rFonts w:eastAsia="Times New Roman"/>
          <w:sz w:val="5"/>
          <w:szCs w:val="5"/>
        </w:rPr>
        <w:t>uage acquisition in an efficient and accessible style. This book makes use of approximately 1000 alphabetical entries with cross references where neces-sary. Cross-referencing is achieved in several ways. Within each entry, any term that is itself a key id</w:t>
      </w:r>
      <w:r>
        <w:rPr>
          <w:rFonts w:eastAsia="Times New Roman"/>
          <w:sz w:val="5"/>
          <w:szCs w:val="5"/>
        </w:rPr>
        <w:t>ea with its own entry is printed in</w:t>
      </w:r>
    </w:p>
    <w:p w:rsidR="00DD6D45" w:rsidRDefault="00DD6D45">
      <w:pPr>
        <w:spacing w:line="223" w:lineRule="exact"/>
        <w:rPr>
          <w:rFonts w:eastAsia="Times New Roman"/>
          <w:sz w:val="17"/>
          <w:szCs w:val="17"/>
        </w:rPr>
      </w:pPr>
    </w:p>
    <w:p w:rsidR="00DD6D45" w:rsidRDefault="007652B4">
      <w:pPr>
        <w:spacing w:line="251" w:lineRule="auto"/>
        <w:ind w:left="1120" w:right="1104"/>
        <w:jc w:val="both"/>
        <w:rPr>
          <w:sz w:val="20"/>
          <w:szCs w:val="20"/>
        </w:rPr>
      </w:pPr>
      <w:r>
        <w:rPr>
          <w:rFonts w:eastAsia="Times New Roman"/>
          <w:sz w:val="17"/>
          <w:szCs w:val="17"/>
        </w:rPr>
        <w:t xml:space="preserve">LETTERS </w:t>
      </w:r>
      <w:r>
        <w:rPr>
          <w:rFonts w:eastAsia="Times New Roman"/>
          <w:sz w:val="21"/>
          <w:szCs w:val="21"/>
        </w:rPr>
        <w:t>on</w:t>
      </w:r>
      <w:r>
        <w:rPr>
          <w:rFonts w:eastAsia="Times New Roman"/>
          <w:sz w:val="17"/>
          <w:szCs w:val="17"/>
        </w:rPr>
        <w:t xml:space="preserve"> </w:t>
      </w:r>
      <w:r>
        <w:rPr>
          <w:rFonts w:eastAsia="Times New Roman"/>
          <w:sz w:val="21"/>
          <w:szCs w:val="21"/>
        </w:rPr>
        <w:t>first use. There are also in-text entries that are defined within the</w:t>
      </w:r>
      <w:r>
        <w:rPr>
          <w:rFonts w:eastAsia="Times New Roman"/>
          <w:sz w:val="17"/>
          <w:szCs w:val="17"/>
        </w:rPr>
        <w:t xml:space="preserve"> </w:t>
      </w:r>
      <w:r>
        <w:rPr>
          <w:rFonts w:eastAsia="Times New Roman"/>
          <w:sz w:val="21"/>
          <w:szCs w:val="21"/>
        </w:rPr>
        <w:t xml:space="preserve">body of the paragraph and are printed in </w:t>
      </w:r>
      <w:r>
        <w:rPr>
          <w:rFonts w:ascii="Tahoma" w:eastAsia="Tahoma" w:hAnsi="Tahoma" w:cs="Tahoma"/>
          <w:b/>
          <w:bCs/>
          <w:sz w:val="18"/>
          <w:szCs w:val="18"/>
        </w:rPr>
        <w:t>bold letters</w:t>
      </w:r>
      <w:r>
        <w:rPr>
          <w:rFonts w:eastAsia="Times New Roman"/>
          <w:sz w:val="21"/>
          <w:szCs w:val="21"/>
        </w:rPr>
        <w:t>. Other entries that are related to the term at issue that might be of interest and f</w:t>
      </w:r>
      <w:r>
        <w:rPr>
          <w:rFonts w:eastAsia="Times New Roman"/>
          <w:sz w:val="21"/>
          <w:szCs w:val="21"/>
        </w:rPr>
        <w:t xml:space="preserve">urther investigation are either provided in the main text or listed at the end of each entry under ‘see’ and ‘see also’ respectively. In this volume, the sign </w:t>
      </w:r>
      <w:r>
        <w:rPr>
          <w:rFonts w:ascii="Wingdings" w:eastAsia="Wingdings" w:hAnsi="Wingdings" w:cs="Wingdings"/>
          <w:sz w:val="21"/>
          <w:szCs w:val="21"/>
        </w:rPr>
        <w:t></w:t>
      </w:r>
      <w:r>
        <w:rPr>
          <w:rFonts w:eastAsia="Times New Roman"/>
          <w:sz w:val="21"/>
          <w:szCs w:val="21"/>
        </w:rPr>
        <w:t xml:space="preserve"> has also been used for representing the sources from which the materials have been direct-ly or</w:t>
      </w:r>
      <w:r>
        <w:rPr>
          <w:rFonts w:eastAsia="Times New Roman"/>
          <w:sz w:val="21"/>
          <w:szCs w:val="21"/>
        </w:rPr>
        <w:t xml:space="preserve"> indirectly reproduced or adapted.</w:t>
      </w:r>
    </w:p>
    <w:p w:rsidR="00DD6D45" w:rsidRDefault="00DD6D45">
      <w:pPr>
        <w:spacing w:line="3" w:lineRule="exact"/>
        <w:rPr>
          <w:rFonts w:eastAsia="Times New Roman"/>
          <w:sz w:val="17"/>
          <w:szCs w:val="17"/>
        </w:rPr>
      </w:pPr>
    </w:p>
    <w:p w:rsidR="00DD6D45" w:rsidRDefault="007652B4">
      <w:pPr>
        <w:ind w:left="1120" w:right="1104"/>
        <w:rPr>
          <w:sz w:val="20"/>
          <w:szCs w:val="20"/>
        </w:rPr>
      </w:pPr>
      <w:r>
        <w:rPr>
          <w:rFonts w:eastAsia="Times New Roman"/>
        </w:rPr>
        <w:t>This volume is designed to appeal to undergraduate and graduate students, teachers, lecturers, practitioners, researchers, consultants, and consumers of information across the field of both first and second language acqu</w:t>
      </w:r>
      <w:r>
        <w:rPr>
          <w:rFonts w:eastAsia="Times New Roman"/>
        </w:rPr>
        <w:t>isition.</w:t>
      </w:r>
    </w:p>
    <w:p w:rsidR="00DD6D45" w:rsidRDefault="007652B4">
      <w:pPr>
        <w:spacing w:line="250" w:lineRule="auto"/>
        <w:ind w:left="1120" w:right="1104"/>
        <w:jc w:val="both"/>
        <w:rPr>
          <w:sz w:val="20"/>
          <w:szCs w:val="20"/>
        </w:rPr>
      </w:pPr>
      <w:r>
        <w:rPr>
          <w:rFonts w:eastAsia="Times New Roman"/>
        </w:rPr>
        <w:t xml:space="preserve">I would very much welcome reactions and comments from readers, especial-ly relating to points where I may have lapsed or strayed from accuracy of meaning, consistency of style, etc., in the interests of improving coverage and treatment for future </w:t>
      </w:r>
      <w:r>
        <w:rPr>
          <w:rFonts w:eastAsia="Times New Roman"/>
        </w:rPr>
        <w:t>editions.</w:t>
      </w:r>
    </w:p>
    <w:p w:rsidR="00DD6D45" w:rsidRDefault="00DD6D45">
      <w:pPr>
        <w:spacing w:line="210" w:lineRule="exact"/>
        <w:rPr>
          <w:rFonts w:eastAsia="Times New Roman"/>
          <w:sz w:val="17"/>
          <w:szCs w:val="17"/>
        </w:rPr>
      </w:pPr>
    </w:p>
    <w:p w:rsidR="00DD6D45" w:rsidRDefault="007652B4">
      <w:pPr>
        <w:ind w:left="5880"/>
        <w:rPr>
          <w:sz w:val="20"/>
          <w:szCs w:val="20"/>
        </w:rPr>
      </w:pPr>
      <w:r>
        <w:rPr>
          <w:rFonts w:eastAsia="Times New Roman"/>
          <w:sz w:val="21"/>
          <w:szCs w:val="21"/>
        </w:rPr>
        <w:t>Hossein Tavakoli 2012</w:t>
      </w:r>
    </w:p>
    <w:p w:rsidR="00DD6D45" w:rsidRDefault="00DD6D45">
      <w:pPr>
        <w:spacing w:line="12" w:lineRule="exact"/>
        <w:rPr>
          <w:rFonts w:eastAsia="Times New Roman"/>
          <w:sz w:val="17"/>
          <w:szCs w:val="17"/>
        </w:rPr>
      </w:pPr>
    </w:p>
    <w:p w:rsidR="00DD6D45" w:rsidRDefault="007652B4">
      <w:pPr>
        <w:ind w:left="5880"/>
        <w:rPr>
          <w:sz w:val="20"/>
          <w:szCs w:val="20"/>
        </w:rPr>
      </w:pPr>
      <w:r>
        <w:rPr>
          <w:rFonts w:eastAsia="Times New Roman"/>
        </w:rPr>
        <w:t>hntavakoli@yahoo.ca</w:t>
      </w:r>
    </w:p>
    <w:p w:rsidR="00DD6D45" w:rsidRDefault="00DD6D45">
      <w:pPr>
        <w:sectPr w:rsidR="00DD6D45">
          <w:pgSz w:w="11900" w:h="16840"/>
          <w:pgMar w:top="1405" w:right="1440" w:bottom="1440" w:left="1440" w:header="0" w:footer="0" w:gutter="0"/>
          <w:cols w:space="720" w:equalWidth="0">
            <w:col w:w="9024"/>
          </w:cols>
        </w:sectPr>
      </w:pPr>
    </w:p>
    <w:p w:rsidR="00DD6D45" w:rsidRDefault="00DD6D45">
      <w:pPr>
        <w:rPr>
          <w:sz w:val="20"/>
          <w:szCs w:val="20"/>
        </w:rPr>
      </w:pPr>
      <w:bookmarkStart w:id="10" w:name="page10"/>
      <w:bookmarkEnd w:id="10"/>
    </w:p>
    <w:p w:rsidR="00DD6D45" w:rsidRDefault="00DD6D45">
      <w:pPr>
        <w:sectPr w:rsidR="00DD6D45">
          <w:pgSz w:w="11900" w:h="16840"/>
          <w:pgMar w:top="1440" w:right="1440" w:bottom="875" w:left="1440" w:header="0" w:footer="0" w:gutter="0"/>
          <w:cols w:space="0"/>
        </w:sectPr>
      </w:pPr>
    </w:p>
    <w:p w:rsidR="00DD6D45" w:rsidRDefault="007652B4">
      <w:pPr>
        <w:framePr w:w="1520" w:h="210" w:wrap="auto" w:vAnchor="page" w:hAnchor="page" w:x="7880" w:y="10604"/>
        <w:spacing w:line="219" w:lineRule="auto"/>
        <w:rPr>
          <w:rFonts w:eastAsia="Times New Roman"/>
          <w:sz w:val="17"/>
          <w:szCs w:val="17"/>
        </w:rPr>
      </w:pPr>
      <w:bookmarkStart w:id="11" w:name="page11"/>
      <w:bookmarkEnd w:id="11"/>
      <w:r>
        <w:rPr>
          <w:rFonts w:eastAsia="Times New Roman"/>
          <w:sz w:val="17"/>
          <w:szCs w:val="17"/>
        </w:rPr>
        <w:lastRenderedPageBreak/>
        <w:t>ABSOLUTE  NON</w:t>
      </w:r>
      <w:r>
        <w:rPr>
          <w:rFonts w:eastAsia="Times New Roman"/>
          <w:sz w:val="20"/>
          <w:szCs w:val="20"/>
        </w:rPr>
        <w:t>-</w:t>
      </w:r>
    </w:p>
    <w:p w:rsidR="00DD6D45" w:rsidRDefault="007652B4">
      <w:pPr>
        <w:spacing w:line="200" w:lineRule="exact"/>
        <w:rPr>
          <w:rFonts w:eastAsia="Times New Roman"/>
          <w:sz w:val="17"/>
          <w:szCs w:val="17"/>
        </w:rPr>
      </w:pPr>
      <w:r>
        <w:rPr>
          <w:rFonts w:eastAsia="Times New Roman"/>
          <w:noProof/>
          <w:sz w:val="17"/>
          <w:szCs w:val="17"/>
        </w:rPr>
        <w:drawing>
          <wp:anchor distT="0" distB="0" distL="114300" distR="114300" simplePos="0" relativeHeight="251409408" behindDoc="1" locked="0" layoutInCell="0" allowOverlap="1">
            <wp:simplePos x="0" y="0"/>
            <wp:positionH relativeFrom="page">
              <wp:posOffset>3493770</wp:posOffset>
            </wp:positionH>
            <wp:positionV relativeFrom="page">
              <wp:posOffset>1642745</wp:posOffset>
            </wp:positionV>
            <wp:extent cx="412115" cy="4165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blip>
                    <a:srcRect/>
                    <a:stretch>
                      <a:fillRect/>
                    </a:stretch>
                  </pic:blipFill>
                  <pic:spPr bwMode="auto">
                    <a:xfrm>
                      <a:off x="0" y="0"/>
                      <a:ext cx="412115" cy="416560"/>
                    </a:xfrm>
                    <a:prstGeom prst="rect">
                      <a:avLst/>
                    </a:prstGeom>
                    <a:noFill/>
                  </pic:spPr>
                </pic:pic>
              </a:graphicData>
            </a:graphic>
          </wp:anchor>
        </w:drawing>
      </w:r>
      <w:r>
        <w:rPr>
          <w:rFonts w:eastAsia="Times New Roman"/>
          <w:noProof/>
          <w:sz w:val="17"/>
          <w:szCs w:val="17"/>
        </w:rPr>
        <mc:AlternateContent>
          <mc:Choice Requires="wps">
            <w:drawing>
              <wp:anchor distT="0" distB="0" distL="114300" distR="114300" simplePos="0" relativeHeight="251410432" behindDoc="1" locked="0" layoutInCell="0" allowOverlap="1">
                <wp:simplePos x="0" y="0"/>
                <wp:positionH relativeFrom="page">
                  <wp:posOffset>1421130</wp:posOffset>
                </wp:positionH>
                <wp:positionV relativeFrom="page">
                  <wp:posOffset>2211070</wp:posOffset>
                </wp:positionV>
                <wp:extent cx="456819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24A12640" id="Shape 7" o:spid="_x0000_s1026" style="position:absolute;z-index:-251906048;visibility:visible;mso-wrap-style:square;mso-wrap-distance-left:9pt;mso-wrap-distance-top:0;mso-wrap-distance-right:9pt;mso-wrap-distance-bottom:0;mso-position-horizontal:absolute;mso-position-horizontal-relative:page;mso-position-vertical:absolute;mso-position-vertical-relative:page" from="111.9pt,174.1pt" to="471.6pt,1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xAWuQEAAH8DAAAOAAAAZHJzL2Uyb0RvYy54bWysU01vGjEQvVfqf7B8L7uEFMiKJYek9BK1&#10;SGl/wOAP1qq/ZLvs8u879gIJbU9RfLA8nufneW/s1f1gNDmIEJWzLZ1OakqEZY4ru2/pzx+bT0tK&#10;YgLLQTsrWnoUkd6vP35Y9b4RN65zmotAkMTGpvct7VLyTVVF1gkDceK8sJiULhhIGIZ9xQP0yG50&#10;dVPX86p3gfvgmIgRdx/HJF0XfikFS9+ljCIR3VKsLZU5lHmX52q9gmYfwHeKncqAN1RhQFm89EL1&#10;CAnI76D+oTKKBRedTBPmTOWkVEwUDahmWv+l5rkDL4oWNCf6i03x/WjZt8M2EMVbuqDEgsEWlVvJ&#10;IlvT+9gg4sFuQxbHBvvsnxz7FTFXXSVzEP0IG2QwGY7qyFCsPl6sFkMiDDdvP8+X0zvsCMPc7WI+&#10;y9dV0JzP+hDTV+EMyYuWamWzEdDA4SmmEXqG5O3otOIbpXUJwn73oAM5ADZ9U8aJ/QqmLelbejdb&#10;zArzVS6+pqjL+B+FUQlfr1ampcsLCJpOAP9iOZYJTQKlxzWq0/bk22hVNm3n+HEbzn5il4sNpxeZ&#10;n9HruJx++TfrPwAAAP//AwBQSwMEFAAGAAgAAAAhAMXgIz/eAAAACwEAAA8AAABkcnMvZG93bnJl&#10;di54bWxMj0FPg0AQhe8m/ofNmHizi9AIUpbGmvTQeBJ78bZlRyBlZwm7FPz3jomJvc28eXnvm2K7&#10;2F5ccPSdIwWPqwgEUu1MR42C48f+IQPhgyaje0eo4Bs9bMvbm0Lnxs30jpcqNIJDyOdaQRvCkEvp&#10;6xat9is3IPHty41WB17HRppRzxxuexlH0ZO0uiNuaPWAry3W52qyCqbhEI3pPt15Csdq9p9ptju8&#10;KXV/t7xsQARcwr8ZfvEZHUpmOrmJjBe9gjhOGD0oSNZZDIIdz+uEh9OfIstCXv9Q/gAAAP//AwBQ&#10;SwECLQAUAAYACAAAACEAtoM4kv4AAADhAQAAEwAAAAAAAAAAAAAAAAAAAAAAW0NvbnRlbnRfVHlw&#10;ZXNdLnhtbFBLAQItABQABgAIAAAAIQA4/SH/1gAAAJQBAAALAAAAAAAAAAAAAAAAAC8BAABfcmVs&#10;cy8ucmVsc1BLAQItABQABgAIAAAAIQCf3xAWuQEAAH8DAAAOAAAAAAAAAAAAAAAAAC4CAABkcnMv&#10;ZTJvRG9jLnhtbFBLAQItABQABgAIAAAAIQDF4CM/3gAAAAsBAAAPAAAAAAAAAAAAAAAAABMEAABk&#10;cnMvZG93bnJldi54bWxQSwUGAAAAAAQABADzAAAAHgUAAAAA&#10;" o:allowincell="f" filled="t" strokeweight=".26036mm">
                <v:stroke joinstyle="miter"/>
                <o:lock v:ext="edit" shapetype="f"/>
                <w10:wrap anchorx="page" anchory="page"/>
              </v:line>
            </w:pict>
          </mc:Fallback>
        </mc:AlternateContent>
      </w:r>
      <w:r>
        <w:rPr>
          <w:rFonts w:eastAsia="Times New Roman"/>
          <w:noProof/>
          <w:sz w:val="17"/>
          <w:szCs w:val="17"/>
        </w:rPr>
        <mc:AlternateContent>
          <mc:Choice Requires="wps">
            <w:drawing>
              <wp:anchor distT="0" distB="0" distL="114300" distR="114300" simplePos="0" relativeHeight="251411456" behindDoc="1" locked="0" layoutInCell="0" allowOverlap="1">
                <wp:simplePos x="0" y="0"/>
                <wp:positionH relativeFrom="page">
                  <wp:posOffset>1421130</wp:posOffset>
                </wp:positionH>
                <wp:positionV relativeFrom="page">
                  <wp:posOffset>2192020</wp:posOffset>
                </wp:positionV>
                <wp:extent cx="456819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F43F644" id="Shape 8" o:spid="_x0000_s1026" style="position:absolute;z-index:-251905024;visibility:visible;mso-wrap-style:square;mso-wrap-distance-left:9pt;mso-wrap-distance-top:0;mso-wrap-distance-right:9pt;mso-wrap-distance-bottom:0;mso-position-horizontal:absolute;mso-position-horizontal-relative:page;mso-position-vertical:absolute;mso-position-vertical-relative:page" from="111.9pt,172.6pt" to="471.6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aiuAEAAH8DAAAOAAAAZHJzL2Uyb0RvYy54bWysU01vGyEQvVfqf0Dc67Wd1HFWXueQ1L1E&#10;raW0P2AMrBeVLzHUu/73HVjbidueqnJADPN4zHsDq4fBGnZQEbV3DZ9NppwpJ7zUbt/w7982H5ac&#10;YQInwXinGn5UyB/W79+t+lCrue+8kSoyInFY96HhXUqhrioUnbKAEx+Uo2Tro4VEYdxXMkJP7NZU&#10;8+l0UfU+yhC9UIi0+zQm+brwt60S6WvbokrMNJxqS2WOZd7luVqvoN5HCJ0WpzLgH6qwoB1deqF6&#10;ggTsZ9R/UFktokffponwtvJtq4UqGkjNbPqbmpcOgipayBwMF5vw/9GKL4dtZFo2nBrlwFKLyq1s&#10;ma3pA9aEeHTbmMWJwb2EZy9+IOWqq2QOMIywoY02w0kdG4rVx4vVakhM0Obtx8Vydk8dEZS7vVvc&#10;5OsqqM9nQ8T0WXnL8qLhRrtsBNRweMY0Qs+QvI3eaLnRxpQg7nePJrIDUNM3ZZzYr2DGsb7h9zd3&#10;88J8lcO3FNMy/kZhdaLXa7Ql+y4gqDsF8pOTVCbUCbQZ16TOuJNvo1XZtJ2Xx208+0ldLjacXmR+&#10;Rm/jcvr136x/AQAA//8DAFBLAwQUAAYACAAAACEAuZM7zt4AAAALAQAADwAAAGRycy9kb3ducmV2&#10;LnhtbEyPTUvDQBCG74L/YRnBm92YxKIxm1Iq3qTQKNjjJjsmS7OzIbtt47/vCILe5uPlmWfK1ewG&#10;ccIpWE8K7hcJCKTWG0udgo/317tHECFqMnrwhAq+McCqur4qdWH8mXZ4qmMnGEKh0Ar6GMdCytD2&#10;6HRY+BGJd19+cjpyO3XSTPrMcDfINEmW0mlLfKHXI256bA/10TEl2Wf5y9uh/txt8/Vyv7FN6qxS&#10;tzfz+hlExDn+heFHn9WhYqfGH8kEMShI04zVo4Isf0hBcOIpz7hofieyKuX/H6oLAAAA//8DAFBL&#10;AQItABQABgAIAAAAIQC2gziS/gAAAOEBAAATAAAAAAAAAAAAAAAAAAAAAABbQ29udGVudF9UeXBl&#10;c10ueG1sUEsBAi0AFAAGAAgAAAAhADj9If/WAAAAlAEAAAsAAAAAAAAAAAAAAAAALwEAAF9yZWxz&#10;Ly5yZWxzUEsBAi0AFAAGAAgAAAAhAD7XlqK4AQAAfwMAAA4AAAAAAAAAAAAAAAAALgIAAGRycy9l&#10;Mm9Eb2MueG1sUEsBAi0AFAAGAAgAAAAhALmTO87eAAAACwEAAA8AAAAAAAAAAAAAAAAAEgQAAGRy&#10;cy9kb3ducmV2LnhtbFBLBQYAAAAABAAEAPMAAAAdBQAAAAA=&#10;" o:allowincell="f" filled="t" strokeweight=".26033mm">
                <v:stroke joinstyle="miter"/>
                <o:lock v:ext="edit" shapetype="f"/>
                <w10:wrap anchorx="page" anchory="page"/>
              </v:line>
            </w:pict>
          </mc:Fallback>
        </mc:AlternateContent>
      </w: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88"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absolute implicational universals</w:t>
      </w:r>
    </w:p>
    <w:p w:rsidR="00DD6D45" w:rsidRDefault="007652B4">
      <w:pPr>
        <w:spacing w:line="271" w:lineRule="auto"/>
        <w:ind w:left="1120" w:right="1104"/>
        <w:rPr>
          <w:sz w:val="20"/>
          <w:szCs w:val="20"/>
        </w:rPr>
      </w:pPr>
      <w:r>
        <w:rPr>
          <w:rFonts w:eastAsia="Times New Roman"/>
        </w:rPr>
        <w:t>a term referring to features which are found without exception in languages, if some other feature is found.</w:t>
      </w:r>
      <w:r>
        <w:rPr>
          <w:rFonts w:eastAsia="Times New Roman"/>
        </w:rPr>
        <w:t xml:space="preserve"> For example:</w:t>
      </w:r>
    </w:p>
    <w:p w:rsidR="00DD6D45" w:rsidRDefault="00DD6D45">
      <w:pPr>
        <w:spacing w:line="199" w:lineRule="exact"/>
        <w:rPr>
          <w:rFonts w:eastAsia="Times New Roman"/>
          <w:sz w:val="17"/>
          <w:szCs w:val="17"/>
        </w:rPr>
      </w:pPr>
    </w:p>
    <w:p w:rsidR="00DD6D45" w:rsidRDefault="007652B4">
      <w:pPr>
        <w:numPr>
          <w:ilvl w:val="0"/>
          <w:numId w:val="1"/>
        </w:numPr>
        <w:tabs>
          <w:tab w:val="left" w:pos="1400"/>
        </w:tabs>
        <w:spacing w:line="249" w:lineRule="auto"/>
        <w:ind w:left="1400" w:right="1104" w:hanging="288"/>
        <w:jc w:val="both"/>
        <w:rPr>
          <w:rFonts w:ascii="Symbol" w:eastAsia="Symbol" w:hAnsi="Symbol" w:cs="Symbol"/>
        </w:rPr>
      </w:pPr>
      <w:r>
        <w:rPr>
          <w:rFonts w:eastAsia="Times New Roman"/>
          <w:i/>
          <w:iCs/>
        </w:rPr>
        <w:t xml:space="preserve">Phonology. </w:t>
      </w:r>
      <w:r>
        <w:rPr>
          <w:rFonts w:eastAsia="Times New Roman"/>
        </w:rPr>
        <w:t>If a language has mid vowels, then it has high vowels. Thus</w:t>
      </w:r>
      <w:r>
        <w:rPr>
          <w:rFonts w:eastAsia="Times New Roman"/>
          <w:i/>
          <w:iCs/>
        </w:rPr>
        <w:t xml:space="preserve"> </w:t>
      </w:r>
      <w:r>
        <w:rPr>
          <w:rFonts w:eastAsia="Times New Roman"/>
        </w:rPr>
        <w:t>not all languages have one of /i, u/, but if a language has a mid vowel /e, o, ɛ, ɔ/, then it has at least one of /i, u/.</w:t>
      </w:r>
    </w:p>
    <w:p w:rsidR="00DD6D45" w:rsidRDefault="00DD6D45">
      <w:pPr>
        <w:spacing w:line="223" w:lineRule="exact"/>
        <w:rPr>
          <w:rFonts w:ascii="Symbol" w:eastAsia="Symbol" w:hAnsi="Symbol" w:cs="Symbol"/>
        </w:rPr>
      </w:pPr>
    </w:p>
    <w:p w:rsidR="00DD6D45" w:rsidRDefault="007652B4">
      <w:pPr>
        <w:numPr>
          <w:ilvl w:val="0"/>
          <w:numId w:val="1"/>
        </w:numPr>
        <w:tabs>
          <w:tab w:val="left" w:pos="1400"/>
        </w:tabs>
        <w:spacing w:line="243" w:lineRule="auto"/>
        <w:ind w:left="1400" w:right="1104" w:hanging="288"/>
        <w:jc w:val="both"/>
        <w:rPr>
          <w:rFonts w:ascii="Symbol" w:eastAsia="Symbol" w:hAnsi="Symbol" w:cs="Symbol"/>
        </w:rPr>
      </w:pPr>
      <w:r>
        <w:rPr>
          <w:rFonts w:eastAsia="Times New Roman"/>
          <w:i/>
          <w:iCs/>
        </w:rPr>
        <w:t xml:space="preserve">Morphology. </w:t>
      </w:r>
      <w:r>
        <w:rPr>
          <w:rFonts w:eastAsia="Times New Roman"/>
        </w:rPr>
        <w:t>If a language distinguishes the cat</w:t>
      </w:r>
      <w:r>
        <w:rPr>
          <w:rFonts w:eastAsia="Times New Roman"/>
        </w:rPr>
        <w:t xml:space="preserve">egories ‘dual’ (i.e., exact-ly 2 in number) and ‘singular’ in its pronouns, it distinguishes the catego-ry ‘plural’ as well. Many languages distinguish singular and plural pro-nouns, as in English </w:t>
      </w:r>
      <w:r>
        <w:rPr>
          <w:rFonts w:eastAsia="Times New Roman"/>
          <w:i/>
          <w:iCs/>
        </w:rPr>
        <w:t>he/she</w:t>
      </w:r>
      <w:r>
        <w:rPr>
          <w:rFonts w:eastAsia="Times New Roman"/>
        </w:rPr>
        <w:t xml:space="preserve"> versus </w:t>
      </w:r>
      <w:r>
        <w:rPr>
          <w:rFonts w:eastAsia="Times New Roman"/>
          <w:i/>
          <w:iCs/>
        </w:rPr>
        <w:t>they</w:t>
      </w:r>
      <w:r>
        <w:rPr>
          <w:rFonts w:eastAsia="Times New Roman"/>
        </w:rPr>
        <w:t xml:space="preserve">, and </w:t>
      </w:r>
      <w:r>
        <w:rPr>
          <w:rFonts w:eastAsia="Times New Roman"/>
          <w:i/>
          <w:iCs/>
        </w:rPr>
        <w:t>I</w:t>
      </w:r>
      <w:r>
        <w:rPr>
          <w:rFonts w:eastAsia="Times New Roman"/>
        </w:rPr>
        <w:t xml:space="preserve"> versus </w:t>
      </w:r>
      <w:r>
        <w:rPr>
          <w:rFonts w:eastAsia="Times New Roman"/>
          <w:i/>
          <w:iCs/>
        </w:rPr>
        <w:t>we</w:t>
      </w:r>
      <w:r>
        <w:rPr>
          <w:rFonts w:eastAsia="Times New Roman"/>
        </w:rPr>
        <w:t xml:space="preserve"> (a distinction ab-sent </w:t>
      </w:r>
      <w:r>
        <w:rPr>
          <w:rFonts w:eastAsia="Times New Roman"/>
        </w:rPr>
        <w:t xml:space="preserve">in the 2nd person: </w:t>
      </w:r>
      <w:r>
        <w:rPr>
          <w:rFonts w:eastAsia="Times New Roman"/>
          <w:i/>
          <w:iCs/>
        </w:rPr>
        <w:t>you</w:t>
      </w:r>
      <w:r>
        <w:rPr>
          <w:rFonts w:eastAsia="Times New Roman"/>
        </w:rPr>
        <w:t xml:space="preserve"> singular and plural). But relatively few lan-guages distinguish singular and dual, as does Arabic, which also has plu-rals.</w:t>
      </w:r>
    </w:p>
    <w:p w:rsidR="00DD6D45" w:rsidRDefault="00DD6D45">
      <w:pPr>
        <w:spacing w:line="230" w:lineRule="exact"/>
        <w:rPr>
          <w:rFonts w:ascii="Symbol" w:eastAsia="Symbol" w:hAnsi="Symbol" w:cs="Symbol"/>
        </w:rPr>
      </w:pPr>
    </w:p>
    <w:p w:rsidR="00DD6D45" w:rsidRDefault="007652B4">
      <w:pPr>
        <w:numPr>
          <w:ilvl w:val="0"/>
          <w:numId w:val="1"/>
        </w:numPr>
        <w:tabs>
          <w:tab w:val="left" w:pos="1400"/>
        </w:tabs>
        <w:spacing w:line="244" w:lineRule="auto"/>
        <w:ind w:left="1400" w:right="1104" w:hanging="288"/>
        <w:jc w:val="both"/>
        <w:rPr>
          <w:rFonts w:ascii="Symbol" w:eastAsia="Symbol" w:hAnsi="Symbol" w:cs="Symbol"/>
        </w:rPr>
      </w:pPr>
      <w:r>
        <w:rPr>
          <w:rFonts w:eastAsia="Times New Roman"/>
          <w:i/>
          <w:iCs/>
        </w:rPr>
        <w:t xml:space="preserve">Syntax. </w:t>
      </w:r>
      <w:r>
        <w:rPr>
          <w:rFonts w:eastAsia="Times New Roman"/>
        </w:rPr>
        <w:t>If a language has relative clauses, it has relative clauses whose</w:t>
      </w:r>
      <w:r>
        <w:rPr>
          <w:rFonts w:eastAsia="Times New Roman"/>
          <w:i/>
          <w:iCs/>
        </w:rPr>
        <w:t xml:space="preserve"> </w:t>
      </w:r>
      <w:r>
        <w:rPr>
          <w:rFonts w:eastAsia="Times New Roman"/>
        </w:rPr>
        <w:t xml:space="preserve">heads are coreferential with the </w:t>
      </w:r>
      <w:r>
        <w:rPr>
          <w:rFonts w:eastAsia="Times New Roman"/>
        </w:rPr>
        <w:t>subject of the clause, as in the first exam-ple of 1-4, below. In the three other examples, the head of the clause is coreferential with a direct object, indirect object, and object of a preposi-tion, respectively.</w:t>
      </w:r>
    </w:p>
    <w:p w:rsidR="00DD6D45" w:rsidRDefault="00DD6D45">
      <w:pPr>
        <w:spacing w:line="218" w:lineRule="exact"/>
        <w:rPr>
          <w:rFonts w:ascii="Symbol" w:eastAsia="Symbol" w:hAnsi="Symbol" w:cs="Symbol"/>
        </w:rPr>
      </w:pPr>
    </w:p>
    <w:p w:rsidR="00DD6D45" w:rsidRDefault="007652B4">
      <w:pPr>
        <w:numPr>
          <w:ilvl w:val="1"/>
          <w:numId w:val="1"/>
        </w:numPr>
        <w:tabs>
          <w:tab w:val="left" w:pos="1840"/>
        </w:tabs>
        <w:ind w:left="1840" w:hanging="444"/>
        <w:rPr>
          <w:rFonts w:eastAsia="Times New Roman"/>
        </w:rPr>
      </w:pPr>
      <w:r>
        <w:rPr>
          <w:rFonts w:eastAsia="Times New Roman"/>
        </w:rPr>
        <w:t>people [who lend their cars to friends f</w:t>
      </w:r>
      <w:r>
        <w:rPr>
          <w:rFonts w:eastAsia="Times New Roman"/>
        </w:rPr>
        <w:t>or dates]</w:t>
      </w:r>
    </w:p>
    <w:p w:rsidR="00DD6D45" w:rsidRDefault="007652B4">
      <w:pPr>
        <w:numPr>
          <w:ilvl w:val="1"/>
          <w:numId w:val="1"/>
        </w:numPr>
        <w:tabs>
          <w:tab w:val="left" w:pos="1840"/>
        </w:tabs>
        <w:ind w:left="1840" w:hanging="444"/>
        <w:rPr>
          <w:rFonts w:eastAsia="Times New Roman"/>
        </w:rPr>
      </w:pPr>
      <w:r>
        <w:rPr>
          <w:rFonts w:eastAsia="Times New Roman"/>
        </w:rPr>
        <w:t>cars [which people lend to friends for dates]</w:t>
      </w:r>
    </w:p>
    <w:p w:rsidR="00DD6D45" w:rsidRDefault="007652B4">
      <w:pPr>
        <w:numPr>
          <w:ilvl w:val="1"/>
          <w:numId w:val="1"/>
        </w:numPr>
        <w:tabs>
          <w:tab w:val="left" w:pos="1840"/>
        </w:tabs>
        <w:ind w:left="1840" w:hanging="444"/>
        <w:rPr>
          <w:rFonts w:eastAsia="Times New Roman"/>
        </w:rPr>
      </w:pPr>
      <w:r>
        <w:rPr>
          <w:rFonts w:eastAsia="Times New Roman"/>
        </w:rPr>
        <w:t>friends [who people lend their cars (to) for dates]</w:t>
      </w:r>
    </w:p>
    <w:p w:rsidR="00DD6D45" w:rsidRDefault="007652B4">
      <w:pPr>
        <w:numPr>
          <w:ilvl w:val="1"/>
          <w:numId w:val="1"/>
        </w:numPr>
        <w:tabs>
          <w:tab w:val="left" w:pos="1840"/>
        </w:tabs>
        <w:ind w:left="1840" w:hanging="444"/>
        <w:rPr>
          <w:rFonts w:eastAsia="Times New Roman"/>
        </w:rPr>
      </w:pPr>
      <w:r>
        <w:rPr>
          <w:rFonts w:eastAsia="Times New Roman"/>
        </w:rPr>
        <w:t>dates [which people lend their cars to friends for]</w:t>
      </w:r>
    </w:p>
    <w:p w:rsidR="00DD6D45" w:rsidRDefault="00DD6D45">
      <w:pPr>
        <w:spacing w:line="253" w:lineRule="exact"/>
        <w:rPr>
          <w:rFonts w:eastAsia="Times New Roman"/>
          <w:sz w:val="17"/>
          <w:szCs w:val="17"/>
        </w:rPr>
      </w:pPr>
    </w:p>
    <w:p w:rsidR="00DD6D45" w:rsidRDefault="007652B4">
      <w:pPr>
        <w:ind w:left="1120"/>
        <w:rPr>
          <w:sz w:val="20"/>
          <w:szCs w:val="20"/>
        </w:rPr>
      </w:pPr>
      <w:r>
        <w:rPr>
          <w:rFonts w:eastAsia="Times New Roman"/>
        </w:rPr>
        <w:t>Even  though  all  languages  have  relative  clauses  (an</w:t>
      </w:r>
    </w:p>
    <w:p w:rsidR="00DD6D45" w:rsidRDefault="007652B4">
      <w:pPr>
        <w:spacing w:line="266" w:lineRule="auto"/>
        <w:ind w:left="1120" w:right="1104"/>
        <w:jc w:val="both"/>
        <w:rPr>
          <w:sz w:val="20"/>
          <w:szCs w:val="20"/>
        </w:rPr>
      </w:pPr>
      <w:r>
        <w:rPr>
          <w:rFonts w:eastAsia="Times New Roman"/>
          <w:sz w:val="17"/>
          <w:szCs w:val="17"/>
        </w:rPr>
        <w:t>IMPLICATIONAL UNIVERSAL</w:t>
      </w:r>
      <w:r>
        <w:rPr>
          <w:rFonts w:eastAsia="Times New Roman"/>
          <w:sz w:val="21"/>
          <w:szCs w:val="21"/>
        </w:rPr>
        <w:t>), not all of</w:t>
      </w:r>
      <w:r>
        <w:rPr>
          <w:rFonts w:eastAsia="Times New Roman"/>
          <w:sz w:val="21"/>
          <w:szCs w:val="21"/>
        </w:rPr>
        <w:t xml:space="preserve"> the types of relative clauses are found</w:t>
      </w:r>
      <w:r>
        <w:rPr>
          <w:rFonts w:eastAsia="Times New Roman"/>
          <w:sz w:val="17"/>
          <w:szCs w:val="17"/>
        </w:rPr>
        <w:t xml:space="preserve"> </w:t>
      </w:r>
      <w:r>
        <w:rPr>
          <w:rFonts w:eastAsia="Times New Roman"/>
          <w:sz w:val="21"/>
          <w:szCs w:val="21"/>
        </w:rPr>
        <w:t>in all languages. Only the first, subject type, is always found. If one of the other types is found, the types above it in the hierarchy are also found, as in the following rankings:</w:t>
      </w:r>
    </w:p>
    <w:p w:rsidR="00DD6D45" w:rsidRDefault="00DD6D45">
      <w:pPr>
        <w:spacing w:line="195" w:lineRule="exact"/>
        <w:rPr>
          <w:rFonts w:eastAsia="Times New Roman"/>
          <w:sz w:val="17"/>
          <w:szCs w:val="17"/>
        </w:rPr>
      </w:pPr>
    </w:p>
    <w:p w:rsidR="00DD6D45" w:rsidRDefault="007652B4">
      <w:pPr>
        <w:tabs>
          <w:tab w:val="left" w:pos="2120"/>
          <w:tab w:val="left" w:pos="3120"/>
          <w:tab w:val="left" w:pos="4880"/>
        </w:tabs>
        <w:ind w:left="1380"/>
        <w:rPr>
          <w:sz w:val="20"/>
          <w:szCs w:val="20"/>
        </w:rPr>
      </w:pPr>
      <w:r>
        <w:rPr>
          <w:rFonts w:eastAsia="Times New Roman"/>
          <w:sz w:val="20"/>
          <w:szCs w:val="20"/>
        </w:rPr>
        <w:t>1</w:t>
      </w:r>
      <w:r>
        <w:rPr>
          <w:sz w:val="20"/>
          <w:szCs w:val="20"/>
        </w:rPr>
        <w:tab/>
      </w:r>
      <w:r>
        <w:rPr>
          <w:rFonts w:eastAsia="Times New Roman"/>
          <w:sz w:val="20"/>
          <w:szCs w:val="20"/>
        </w:rPr>
        <w:t>2</w:t>
      </w:r>
      <w:r>
        <w:rPr>
          <w:sz w:val="20"/>
          <w:szCs w:val="20"/>
        </w:rPr>
        <w:tab/>
      </w:r>
      <w:r>
        <w:rPr>
          <w:rFonts w:eastAsia="Times New Roman"/>
          <w:sz w:val="20"/>
          <w:szCs w:val="20"/>
        </w:rPr>
        <w:t>3</w:t>
      </w:r>
      <w:r>
        <w:rPr>
          <w:sz w:val="20"/>
          <w:szCs w:val="20"/>
        </w:rPr>
        <w:tab/>
      </w:r>
      <w:r>
        <w:rPr>
          <w:rFonts w:eastAsia="Times New Roman"/>
          <w:sz w:val="20"/>
          <w:szCs w:val="20"/>
        </w:rPr>
        <w:t>4</w:t>
      </w:r>
    </w:p>
    <w:p w:rsidR="00DD6D45" w:rsidRDefault="007652B4">
      <w:pPr>
        <w:ind w:left="1120"/>
        <w:rPr>
          <w:sz w:val="20"/>
          <w:szCs w:val="20"/>
        </w:rPr>
      </w:pPr>
      <w:r>
        <w:rPr>
          <w:rFonts w:eastAsia="Times New Roman"/>
          <w:sz w:val="20"/>
          <w:szCs w:val="20"/>
        </w:rPr>
        <w:t>Subject &lt; object &lt; indi</w:t>
      </w:r>
      <w:r>
        <w:rPr>
          <w:rFonts w:eastAsia="Times New Roman"/>
          <w:sz w:val="20"/>
          <w:szCs w:val="20"/>
        </w:rPr>
        <w:t>rect object &gt; other propositional object</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1440"/>
        </w:tabs>
        <w:ind w:left="1120"/>
        <w:rPr>
          <w:sz w:val="20"/>
          <w:szCs w:val="20"/>
        </w:rPr>
      </w:pPr>
      <w:bookmarkStart w:id="12" w:name="page12"/>
      <w:bookmarkEnd w:id="12"/>
      <w:r>
        <w:rPr>
          <w:rFonts w:ascii="Arial Narrow" w:eastAsia="Arial Narrow" w:hAnsi="Arial Narrow" w:cs="Arial Narrow"/>
          <w:b/>
          <w:bCs/>
        </w:rPr>
        <w:lastRenderedPageBreak/>
        <w:t>2</w:t>
      </w:r>
      <w:r>
        <w:rPr>
          <w:rFonts w:ascii="Arial Narrow" w:eastAsia="Arial Narrow" w:hAnsi="Arial Narrow" w:cs="Arial Narrow"/>
          <w:b/>
          <w:bCs/>
        </w:rPr>
        <w:tab/>
        <w:t>absolute non-implicational universals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124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0AE91C5" id="Shape 9" o:spid="_x0000_s1026" style="position:absolute;z-index:-2519040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1uvuAEAAH8DAAAOAAAAZHJzL2Uyb0RvYy54bWysU01vGyEQvVfqf0Dc693YaZysvM4hqXuJ&#10;Wktpf8AYWC8qX2Kod/3vO+CPxG1PUTgghnk85r2Bxf1oDdupiNq7ll9Nas6UE15qt235zx+rT7ec&#10;YQInwXinWr5XyO+XHz8shtCoqe+9kSoyInHYDKHlfUqhqSoUvbKAEx+Uo2Tno4VEYdxWMsJA7NZU&#10;07q+qQYfZYheKETafTwk+bLwd50S6XvXoUrMtJxqS2WOZd7kuVouoNlGCL0WxzLgDVVY0I4uPVM9&#10;QgL2O+p/qKwW0aPv0kR4W/mu00IVDaTmqv5LzXMPQRUtZA6Gs034frTi224dmZYtv+PMgaUWlVvZ&#10;XbZmCNgQ4sGtYxYnRvccnrz4hZSrLpI5wHCAjV20GU7q2Fis3p+tVmNigjavZ5/nszl1RFDuen4z&#10;y9dV0JzOhojpq/KW5UXLjXbZCGhg94TpAD1B8jZ6o+VKG1OCuN08mMh2QE1flXFkv4AZxwaSPZtP&#10;C/NFDl9T1GX8j8LqRK/XaNvy2zMIml6B/OIklQlNAm0Oa1Jn3NG3g1XZtI2X+3U8+UldLjYcX2R+&#10;Rq/jcvrl3yz/AAAA//8DAFBLAwQUAAYACAAAACEAYP+UZ9oAAAAHAQAADwAAAGRycy9kb3ducmV2&#10;LnhtbEyOwU7DMBBE70j8g7VI3KhNGoUS4lRVETeE1IBEj068JFHjdRS7bfh7Fi70OJrRm1esZzeI&#10;E06h96ThfqFAIDXe9tRq+Hh/uVuBCNGQNYMn1PCNAdbl9VVhcuvPtMNTFVvBEAq50dDFOOZShqZD&#10;Z8LCj0jcffnJmchxaqWdzJnhbpCJUpl0pid+6MyI2w6bQ3V0TFH7Zfr8eqg+d2/pJttv+zpxvda3&#10;N/PmCUTEOf6P4Vef1aFkp9ofyQYxcFarhKcasiUI7h8e0xRE/ZdlWchL//IHAAD//wMAUEsBAi0A&#10;FAAGAAgAAAAhALaDOJL+AAAA4QEAABMAAAAAAAAAAAAAAAAAAAAAAFtDb250ZW50X1R5cGVzXS54&#10;bWxQSwECLQAUAAYACAAAACEAOP0h/9YAAACUAQAACwAAAAAAAAAAAAAAAAAvAQAAX3JlbHMvLnJl&#10;bHNQSwECLQAUAAYACAAAACEAJJtbr7gBAAB/AwAADgAAAAAAAAAAAAAAAAAuAgAAZHJzL2Uyb0Rv&#10;Yy54bWxQSwECLQAUAAYACAAAACEAYP+UZ9oAAAAHAQAADwAAAAAAAAAAAAAAAAASBAAAZHJzL2Rv&#10;d25yZXYueG1sUEsFBgAAAAAEAAQA8wAAABk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 xml:space="preserve">If there are relative calluses of type 4, then there are such clauses of type 3, etc. This hierarchy of possibilities is known as </w:t>
      </w:r>
      <w:r>
        <w:rPr>
          <w:rFonts w:eastAsia="Times New Roman"/>
          <w:i/>
          <w:iCs/>
        </w:rPr>
        <w:t>noun phrase accessibility</w:t>
      </w:r>
      <w:r>
        <w:rPr>
          <w:rFonts w:eastAsia="Times New Roman"/>
        </w:rPr>
        <w:t xml:space="preserve"> (see</w:t>
      </w:r>
    </w:p>
    <w:p w:rsidR="00DD6D45" w:rsidRDefault="007652B4">
      <w:pPr>
        <w:ind w:left="1120"/>
        <w:rPr>
          <w:sz w:val="20"/>
          <w:szCs w:val="20"/>
        </w:rPr>
      </w:pPr>
      <w:r>
        <w:rPr>
          <w:rFonts w:eastAsia="Times New Roman"/>
          <w:sz w:val="17"/>
          <w:szCs w:val="17"/>
        </w:rPr>
        <w:t>ACCESSIBILITY HIERARCHY</w:t>
      </w:r>
      <w:r>
        <w:rPr>
          <w:rFonts w:eastAsia="Times New Roman"/>
          <w:sz w:val="21"/>
          <w:szCs w:val="21"/>
        </w:rPr>
        <w:t>)</w:t>
      </w:r>
    </w:p>
    <w:p w:rsidR="00DD6D45" w:rsidRDefault="00DD6D45">
      <w:pPr>
        <w:spacing w:line="11"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NON</w:t>
      </w:r>
      <w:r>
        <w:rPr>
          <w:rFonts w:eastAsia="Times New Roman"/>
          <w:sz w:val="20"/>
          <w:szCs w:val="20"/>
        </w:rPr>
        <w:t>-</w:t>
      </w:r>
      <w:r>
        <w:rPr>
          <w:rFonts w:eastAsia="Times New Roman"/>
          <w:sz w:val="16"/>
          <w:szCs w:val="16"/>
        </w:rPr>
        <w:t>IMPLICATIONAL UNIVERSAL TENDENCIES</w:t>
      </w:r>
      <w:r>
        <w:rPr>
          <w:rFonts w:eastAsia="Times New Roman"/>
          <w:sz w:val="20"/>
          <w:szCs w:val="20"/>
        </w:rPr>
        <w:t>,</w:t>
      </w:r>
      <w:r>
        <w:rPr>
          <w:rFonts w:eastAsia="Times New Roman"/>
        </w:rPr>
        <w:t xml:space="preserve"> </w:t>
      </w:r>
      <w:r>
        <w:rPr>
          <w:rFonts w:eastAsia="Times New Roman"/>
          <w:sz w:val="16"/>
          <w:szCs w:val="16"/>
        </w:rPr>
        <w:t>IMPLICATIONAL UNI-</w:t>
      </w:r>
    </w:p>
    <w:p w:rsidR="00DD6D45" w:rsidRDefault="00DD6D45">
      <w:pPr>
        <w:spacing w:line="41" w:lineRule="exact"/>
        <w:rPr>
          <w:sz w:val="20"/>
          <w:szCs w:val="20"/>
        </w:rPr>
      </w:pPr>
    </w:p>
    <w:p w:rsidR="00DD6D45" w:rsidRDefault="007652B4">
      <w:pPr>
        <w:ind w:left="1120"/>
        <w:rPr>
          <w:sz w:val="20"/>
          <w:szCs w:val="20"/>
        </w:rPr>
      </w:pPr>
      <w:r>
        <w:rPr>
          <w:rFonts w:eastAsia="Times New Roman"/>
          <w:sz w:val="17"/>
          <w:szCs w:val="17"/>
        </w:rPr>
        <w:t>VERSAL TENDENCIES</w:t>
      </w:r>
    </w:p>
    <w:p w:rsidR="00DD6D45" w:rsidRDefault="00DD6D45">
      <w:pPr>
        <w:spacing w:line="8" w:lineRule="exact"/>
        <w:rPr>
          <w:sz w:val="20"/>
          <w:szCs w:val="20"/>
        </w:rPr>
      </w:pPr>
    </w:p>
    <w:p w:rsidR="00DD6D45" w:rsidRDefault="007652B4">
      <w:pPr>
        <w:numPr>
          <w:ilvl w:val="0"/>
          <w:numId w:val="2"/>
        </w:numPr>
        <w:tabs>
          <w:tab w:val="left" w:pos="1380"/>
        </w:tabs>
        <w:ind w:left="1380" w:hanging="268"/>
        <w:rPr>
          <w:rFonts w:ascii="Wingdings" w:eastAsia="Wingdings" w:hAnsi="Wingdings" w:cs="Wingdings"/>
          <w:sz w:val="18"/>
          <w:szCs w:val="18"/>
        </w:rPr>
      </w:pPr>
      <w:r>
        <w:rPr>
          <w:rFonts w:eastAsia="Times New Roman"/>
          <w:sz w:val="18"/>
          <w:szCs w:val="18"/>
        </w:rPr>
        <w:t>Hudson 2000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absolute non-implicational universals</w:t>
      </w:r>
    </w:p>
    <w:p w:rsidR="00DD6D45" w:rsidRDefault="007652B4">
      <w:pPr>
        <w:spacing w:line="250" w:lineRule="auto"/>
        <w:ind w:left="1120" w:right="1104"/>
        <w:jc w:val="both"/>
        <w:rPr>
          <w:sz w:val="20"/>
          <w:szCs w:val="20"/>
        </w:rPr>
      </w:pPr>
      <w:r>
        <w:rPr>
          <w:rFonts w:eastAsia="Times New Roman"/>
        </w:rPr>
        <w:t xml:space="preserve">a term referring to features which appear to be found without exceptions in languages. Some of these concern </w:t>
      </w:r>
      <w:r>
        <w:rPr>
          <w:rFonts w:eastAsia="Times New Roman"/>
          <w:sz w:val="16"/>
          <w:szCs w:val="16"/>
        </w:rPr>
        <w:t>MARKEDNESS</w:t>
      </w:r>
      <w:r>
        <w:rPr>
          <w:rFonts w:eastAsia="Times New Roman"/>
        </w:rPr>
        <w:t xml:space="preserve">, the relationship of relative expectedness, likelihood, and often, evident simplicity between contrastive phonological or morphological </w:t>
      </w:r>
      <w:r>
        <w:rPr>
          <w:rFonts w:eastAsia="Times New Roman"/>
        </w:rPr>
        <w:t>features of language. For example:</w:t>
      </w:r>
    </w:p>
    <w:p w:rsidR="00DD6D45" w:rsidRDefault="00DD6D45">
      <w:pPr>
        <w:spacing w:line="223" w:lineRule="exact"/>
        <w:rPr>
          <w:sz w:val="20"/>
          <w:szCs w:val="20"/>
        </w:rPr>
      </w:pPr>
    </w:p>
    <w:p w:rsidR="00DD6D45" w:rsidRDefault="007652B4">
      <w:pPr>
        <w:numPr>
          <w:ilvl w:val="0"/>
          <w:numId w:val="3"/>
        </w:numPr>
        <w:tabs>
          <w:tab w:val="left" w:pos="1400"/>
        </w:tabs>
        <w:spacing w:line="242" w:lineRule="auto"/>
        <w:ind w:left="1400" w:right="1104" w:hanging="288"/>
        <w:jc w:val="both"/>
        <w:rPr>
          <w:rFonts w:ascii="Symbol" w:eastAsia="Symbol" w:hAnsi="Symbol" w:cs="Symbol"/>
        </w:rPr>
      </w:pPr>
      <w:r>
        <w:rPr>
          <w:rFonts w:eastAsia="Times New Roman"/>
          <w:i/>
          <w:iCs/>
        </w:rPr>
        <w:t>Phonology</w:t>
      </w:r>
      <w:r>
        <w:rPr>
          <w:rFonts w:eastAsia="Times New Roman"/>
        </w:rPr>
        <w:t>. An important type of absolute non-implicational universal of</w:t>
      </w:r>
      <w:r>
        <w:rPr>
          <w:rFonts w:eastAsia="Times New Roman"/>
          <w:i/>
          <w:iCs/>
        </w:rPr>
        <w:t xml:space="preserve"> </w:t>
      </w:r>
      <w:r>
        <w:rPr>
          <w:rFonts w:eastAsia="Times New Roman"/>
        </w:rPr>
        <w:t xml:space="preserve">phonology and morphology concerns markedness between contrastive phones or features of phones. The phone or phonetic feature which is more common and has other characteristics expected of the more com-mon and presumably more basic category is said to be </w:t>
      </w:r>
      <w:r>
        <w:rPr>
          <w:rFonts w:eastAsia="Times New Roman"/>
          <w:i/>
          <w:iCs/>
        </w:rPr>
        <w:t>un</w:t>
      </w:r>
      <w:r>
        <w:rPr>
          <w:rFonts w:eastAsia="Times New Roman"/>
          <w:i/>
          <w:iCs/>
        </w:rPr>
        <w:t>marked</w:t>
      </w:r>
      <w:r>
        <w:rPr>
          <w:rFonts w:eastAsia="Times New Roman"/>
        </w:rPr>
        <w:t xml:space="preserve">. The phone or feature which contrasts with the unmarked phone or feature is said to be </w:t>
      </w:r>
      <w:r>
        <w:rPr>
          <w:rFonts w:eastAsia="Times New Roman"/>
          <w:i/>
          <w:iCs/>
        </w:rPr>
        <w:t>marked</w:t>
      </w:r>
      <w:r>
        <w:rPr>
          <w:rFonts w:eastAsia="Times New Roman"/>
        </w:rPr>
        <w:t>. Some unmarked and marked phonological categories are:</w: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258" w:lineRule="exact"/>
        <w:rPr>
          <w:sz w:val="20"/>
          <w:szCs w:val="20"/>
        </w:rPr>
      </w:pPr>
    </w:p>
    <w:p w:rsidR="00DD6D45" w:rsidRDefault="007652B4">
      <w:pPr>
        <w:ind w:left="1700"/>
        <w:rPr>
          <w:sz w:val="20"/>
          <w:szCs w:val="20"/>
        </w:rPr>
      </w:pPr>
      <w:r>
        <w:rPr>
          <w:rFonts w:ascii="Calibri" w:eastAsia="Calibri" w:hAnsi="Calibri" w:cs="Calibri"/>
          <w:b/>
          <w:bCs/>
          <w:sz w:val="18"/>
          <w:szCs w:val="18"/>
        </w:rPr>
        <w:t>Unmarked</w:t>
      </w:r>
    </w:p>
    <w:p w:rsidR="00DD6D45" w:rsidRDefault="00DD6D45">
      <w:pPr>
        <w:spacing w:line="24" w:lineRule="exact"/>
        <w:rPr>
          <w:sz w:val="20"/>
          <w:szCs w:val="20"/>
        </w:rPr>
      </w:pPr>
    </w:p>
    <w:p w:rsidR="00DD6D45" w:rsidRDefault="007652B4">
      <w:pPr>
        <w:numPr>
          <w:ilvl w:val="0"/>
          <w:numId w:val="4"/>
        </w:numPr>
        <w:tabs>
          <w:tab w:val="left" w:pos="1680"/>
        </w:tabs>
        <w:ind w:left="1680" w:hanging="287"/>
        <w:rPr>
          <w:rFonts w:ascii="Symbol" w:eastAsia="Symbol" w:hAnsi="Symbol" w:cs="Symbol"/>
          <w:sz w:val="20"/>
          <w:szCs w:val="20"/>
        </w:rPr>
      </w:pPr>
      <w:r>
        <w:rPr>
          <w:rFonts w:eastAsia="Times New Roman"/>
          <w:sz w:val="20"/>
          <w:szCs w:val="20"/>
        </w:rPr>
        <w:t>[-aspirated] stops</w:t>
      </w:r>
    </w:p>
    <w:p w:rsidR="00DD6D45" w:rsidRDefault="007652B4">
      <w:pPr>
        <w:numPr>
          <w:ilvl w:val="0"/>
          <w:numId w:val="4"/>
        </w:numPr>
        <w:tabs>
          <w:tab w:val="left" w:pos="1680"/>
        </w:tabs>
        <w:ind w:left="1680" w:hanging="287"/>
        <w:rPr>
          <w:rFonts w:ascii="Symbol" w:eastAsia="Symbol" w:hAnsi="Symbol" w:cs="Symbol"/>
          <w:sz w:val="20"/>
          <w:szCs w:val="20"/>
        </w:rPr>
      </w:pPr>
      <w:r>
        <w:rPr>
          <w:rFonts w:eastAsia="Times New Roman"/>
          <w:sz w:val="20"/>
          <w:szCs w:val="20"/>
        </w:rPr>
        <w:t>[-voiced] obstruents</w:t>
      </w:r>
    </w:p>
    <w:p w:rsidR="00DD6D45" w:rsidRDefault="007652B4">
      <w:pPr>
        <w:numPr>
          <w:ilvl w:val="0"/>
          <w:numId w:val="4"/>
        </w:numPr>
        <w:tabs>
          <w:tab w:val="left" w:pos="1680"/>
        </w:tabs>
        <w:ind w:left="1680" w:hanging="287"/>
        <w:rPr>
          <w:rFonts w:ascii="Symbol" w:eastAsia="Symbol" w:hAnsi="Symbol" w:cs="Symbol"/>
          <w:sz w:val="20"/>
          <w:szCs w:val="20"/>
        </w:rPr>
      </w:pPr>
      <w:r>
        <w:rPr>
          <w:rFonts w:eastAsia="Times New Roman"/>
          <w:sz w:val="20"/>
          <w:szCs w:val="20"/>
        </w:rPr>
        <w:t>[+voiced] sonorants</w:t>
      </w:r>
    </w:p>
    <w:p w:rsidR="00DD6D45" w:rsidRDefault="007652B4">
      <w:pPr>
        <w:numPr>
          <w:ilvl w:val="0"/>
          <w:numId w:val="4"/>
        </w:numPr>
        <w:tabs>
          <w:tab w:val="left" w:pos="1680"/>
        </w:tabs>
        <w:ind w:left="1680" w:hanging="287"/>
        <w:rPr>
          <w:rFonts w:ascii="Symbol" w:eastAsia="Symbol" w:hAnsi="Symbol" w:cs="Symbol"/>
          <w:sz w:val="20"/>
          <w:szCs w:val="20"/>
        </w:rPr>
      </w:pPr>
      <w:r>
        <w:rPr>
          <w:rFonts w:eastAsia="Times New Roman"/>
          <w:sz w:val="20"/>
          <w:szCs w:val="20"/>
        </w:rPr>
        <w:t>labiodental f</w:t>
      </w:r>
      <w:r>
        <w:rPr>
          <w:rFonts w:eastAsia="Times New Roman"/>
          <w:sz w:val="20"/>
          <w:szCs w:val="20"/>
        </w:rPr>
        <w:t>ricatives</w:t>
      </w:r>
    </w:p>
    <w:p w:rsidR="00DD6D45" w:rsidRDefault="007652B4">
      <w:pPr>
        <w:numPr>
          <w:ilvl w:val="0"/>
          <w:numId w:val="4"/>
        </w:numPr>
        <w:tabs>
          <w:tab w:val="left" w:pos="1680"/>
        </w:tabs>
        <w:ind w:left="1680" w:hanging="287"/>
        <w:rPr>
          <w:rFonts w:ascii="Symbol" w:eastAsia="Symbol" w:hAnsi="Symbol" w:cs="Symbol"/>
          <w:sz w:val="20"/>
          <w:szCs w:val="20"/>
        </w:rPr>
      </w:pPr>
      <w:r>
        <w:rPr>
          <w:rFonts w:eastAsia="Times New Roman"/>
          <w:sz w:val="20"/>
          <w:szCs w:val="20"/>
        </w:rPr>
        <w:t>[-nasal] vowels</w:t>
      </w:r>
    </w:p>
    <w:p w:rsidR="00DD6D45" w:rsidRDefault="007652B4">
      <w:pPr>
        <w:numPr>
          <w:ilvl w:val="0"/>
          <w:numId w:val="4"/>
        </w:numPr>
        <w:tabs>
          <w:tab w:val="left" w:pos="1680"/>
        </w:tabs>
        <w:ind w:left="1680" w:hanging="287"/>
        <w:rPr>
          <w:rFonts w:ascii="Symbol" w:eastAsia="Symbol" w:hAnsi="Symbol" w:cs="Symbol"/>
          <w:sz w:val="20"/>
          <w:szCs w:val="20"/>
        </w:rPr>
      </w:pPr>
      <w:r>
        <w:rPr>
          <w:rFonts w:eastAsia="Times New Roman"/>
          <w:sz w:val="20"/>
          <w:szCs w:val="20"/>
        </w:rPr>
        <w:t>[+round] back vowels</w:t>
      </w:r>
    </w:p>
    <w:p w:rsidR="00DD6D45" w:rsidRDefault="007652B4">
      <w:pPr>
        <w:spacing w:line="20" w:lineRule="exact"/>
        <w:rPr>
          <w:sz w:val="20"/>
          <w:szCs w:val="20"/>
        </w:rPr>
      </w:pPr>
      <w:r>
        <w:rPr>
          <w:sz w:val="20"/>
          <w:szCs w:val="20"/>
        </w:rPr>
        <w:br w:type="column"/>
      </w:r>
    </w:p>
    <w:p w:rsidR="00DD6D45" w:rsidRDefault="00DD6D45">
      <w:pPr>
        <w:spacing w:line="238" w:lineRule="exact"/>
        <w:rPr>
          <w:sz w:val="20"/>
          <w:szCs w:val="20"/>
        </w:rPr>
      </w:pPr>
    </w:p>
    <w:p w:rsidR="00DD6D45" w:rsidRDefault="007652B4">
      <w:pPr>
        <w:ind w:left="20"/>
        <w:rPr>
          <w:sz w:val="20"/>
          <w:szCs w:val="20"/>
        </w:rPr>
      </w:pPr>
      <w:r>
        <w:rPr>
          <w:rFonts w:ascii="Calibri" w:eastAsia="Calibri" w:hAnsi="Calibri" w:cs="Calibri"/>
          <w:b/>
          <w:bCs/>
          <w:sz w:val="18"/>
          <w:szCs w:val="18"/>
        </w:rPr>
        <w:t>Marked</w:t>
      </w:r>
    </w:p>
    <w:p w:rsidR="00DD6D45" w:rsidRDefault="00DD6D45">
      <w:pPr>
        <w:spacing w:line="53" w:lineRule="exact"/>
        <w:rPr>
          <w:sz w:val="20"/>
          <w:szCs w:val="20"/>
        </w:rPr>
      </w:pPr>
    </w:p>
    <w:p w:rsidR="00DD6D45" w:rsidRDefault="007652B4">
      <w:pPr>
        <w:rPr>
          <w:sz w:val="20"/>
          <w:szCs w:val="20"/>
        </w:rPr>
      </w:pPr>
      <w:r>
        <w:rPr>
          <w:rFonts w:eastAsia="Times New Roman"/>
          <w:sz w:val="20"/>
          <w:szCs w:val="20"/>
        </w:rPr>
        <w:t>[+aspirated] stops</w:t>
      </w:r>
    </w:p>
    <w:p w:rsidR="00DD6D45" w:rsidRDefault="007652B4">
      <w:pPr>
        <w:rPr>
          <w:sz w:val="20"/>
          <w:szCs w:val="20"/>
        </w:rPr>
      </w:pPr>
      <w:r>
        <w:rPr>
          <w:rFonts w:eastAsia="Times New Roman"/>
          <w:sz w:val="20"/>
          <w:szCs w:val="20"/>
        </w:rPr>
        <w:t>[+voiced] obstruents</w:t>
      </w:r>
    </w:p>
    <w:p w:rsidR="00DD6D45" w:rsidRDefault="007652B4">
      <w:pPr>
        <w:rPr>
          <w:sz w:val="20"/>
          <w:szCs w:val="20"/>
        </w:rPr>
      </w:pPr>
      <w:r>
        <w:rPr>
          <w:rFonts w:eastAsia="Times New Roman"/>
          <w:sz w:val="20"/>
          <w:szCs w:val="20"/>
        </w:rPr>
        <w:t>[-voiced] sonorants</w:t>
      </w:r>
    </w:p>
    <w:p w:rsidR="00DD6D45" w:rsidRDefault="007652B4">
      <w:pPr>
        <w:rPr>
          <w:sz w:val="20"/>
          <w:szCs w:val="20"/>
        </w:rPr>
      </w:pPr>
      <w:r>
        <w:rPr>
          <w:rFonts w:eastAsia="Times New Roman"/>
          <w:sz w:val="20"/>
          <w:szCs w:val="20"/>
        </w:rPr>
        <w:t>bilabial fricatives</w:t>
      </w:r>
    </w:p>
    <w:p w:rsidR="00DD6D45" w:rsidRDefault="007652B4">
      <w:pPr>
        <w:rPr>
          <w:sz w:val="20"/>
          <w:szCs w:val="20"/>
        </w:rPr>
      </w:pPr>
      <w:r>
        <w:rPr>
          <w:rFonts w:eastAsia="Times New Roman"/>
          <w:sz w:val="20"/>
          <w:szCs w:val="20"/>
        </w:rPr>
        <w:t>[+nasal] vowels</w:t>
      </w:r>
    </w:p>
    <w:p w:rsidR="00DD6D45" w:rsidRDefault="007652B4">
      <w:pPr>
        <w:rPr>
          <w:sz w:val="20"/>
          <w:szCs w:val="20"/>
        </w:rPr>
      </w:pPr>
      <w:r>
        <w:rPr>
          <w:rFonts w:eastAsia="Times New Roman"/>
          <w:sz w:val="20"/>
          <w:szCs w:val="20"/>
        </w:rPr>
        <w:t>[-round] back vowels</w:t>
      </w:r>
    </w:p>
    <w:p w:rsidR="00DD6D45" w:rsidRDefault="00DD6D45">
      <w:pPr>
        <w:spacing w:line="258" w:lineRule="exact"/>
        <w:rPr>
          <w:sz w:val="20"/>
          <w:szCs w:val="20"/>
        </w:rPr>
      </w:pPr>
    </w:p>
    <w:p w:rsidR="00DD6D45" w:rsidRDefault="00DD6D45">
      <w:pPr>
        <w:sectPr w:rsidR="00DD6D45">
          <w:type w:val="continuous"/>
          <w:pgSz w:w="11900" w:h="16840"/>
          <w:pgMar w:top="1098" w:right="1440" w:bottom="1440" w:left="1440" w:header="0" w:footer="0" w:gutter="0"/>
          <w:cols w:num="2" w:space="720" w:equalWidth="0">
            <w:col w:w="4180" w:space="720"/>
            <w:col w:w="4124"/>
          </w:cols>
        </w:sectPr>
      </w:pPr>
    </w:p>
    <w:p w:rsidR="00DD6D45" w:rsidRDefault="00DD6D45">
      <w:pPr>
        <w:spacing w:line="14" w:lineRule="exact"/>
        <w:rPr>
          <w:sz w:val="20"/>
          <w:szCs w:val="20"/>
        </w:rPr>
      </w:pPr>
    </w:p>
    <w:p w:rsidR="00DD6D45" w:rsidRDefault="007652B4">
      <w:pPr>
        <w:spacing w:line="271" w:lineRule="auto"/>
        <w:ind w:left="1120" w:right="1104"/>
        <w:rPr>
          <w:sz w:val="20"/>
          <w:szCs w:val="20"/>
        </w:rPr>
      </w:pPr>
      <w:r>
        <w:rPr>
          <w:rFonts w:eastAsia="Times New Roman"/>
        </w:rPr>
        <w:t xml:space="preserve">Unmarked categories have some or all of the following </w:t>
      </w:r>
      <w:r>
        <w:rPr>
          <w:rFonts w:eastAsia="Times New Roman"/>
        </w:rPr>
        <w:t>characteristics, which explain their relative commonality:</w:t>
      </w:r>
    </w:p>
    <w:p w:rsidR="00DD6D45" w:rsidRDefault="00DD6D45">
      <w:pPr>
        <w:spacing w:line="188" w:lineRule="exact"/>
        <w:rPr>
          <w:sz w:val="20"/>
          <w:szCs w:val="20"/>
        </w:rPr>
      </w:pPr>
    </w:p>
    <w:p w:rsidR="00DD6D45" w:rsidRDefault="007652B4">
      <w:pPr>
        <w:numPr>
          <w:ilvl w:val="0"/>
          <w:numId w:val="5"/>
        </w:numPr>
        <w:tabs>
          <w:tab w:val="left" w:pos="1480"/>
        </w:tabs>
        <w:ind w:left="1480" w:hanging="368"/>
        <w:rPr>
          <w:rFonts w:eastAsia="Times New Roman"/>
        </w:rPr>
      </w:pPr>
      <w:r>
        <w:rPr>
          <w:rFonts w:eastAsia="Times New Roman"/>
        </w:rPr>
        <w:t>Greater frequency (likelihood of occurrence) across languages</w:t>
      </w:r>
    </w:p>
    <w:p w:rsidR="00DD6D45" w:rsidRDefault="007652B4">
      <w:pPr>
        <w:numPr>
          <w:ilvl w:val="0"/>
          <w:numId w:val="5"/>
        </w:numPr>
        <w:tabs>
          <w:tab w:val="left" w:pos="1480"/>
        </w:tabs>
        <w:ind w:left="1480" w:hanging="368"/>
        <w:rPr>
          <w:rFonts w:eastAsia="Times New Roman"/>
        </w:rPr>
      </w:pPr>
      <w:r>
        <w:rPr>
          <w:rFonts w:eastAsia="Times New Roman"/>
        </w:rPr>
        <w:t>Greater frequency within a language</w:t>
      </w:r>
    </w:p>
    <w:p w:rsidR="00DD6D45" w:rsidRDefault="007652B4">
      <w:pPr>
        <w:numPr>
          <w:ilvl w:val="0"/>
          <w:numId w:val="5"/>
        </w:numPr>
        <w:tabs>
          <w:tab w:val="left" w:pos="1480"/>
        </w:tabs>
        <w:ind w:left="1480" w:hanging="368"/>
        <w:rPr>
          <w:rFonts w:eastAsia="Times New Roman"/>
        </w:rPr>
      </w:pPr>
      <w:r>
        <w:rPr>
          <w:rFonts w:eastAsia="Times New Roman"/>
        </w:rPr>
        <w:t>Less restricted context of occurrence</w:t>
      </w:r>
    </w:p>
    <w:p w:rsidR="00DD6D45" w:rsidRDefault="007652B4">
      <w:pPr>
        <w:numPr>
          <w:ilvl w:val="0"/>
          <w:numId w:val="5"/>
        </w:numPr>
        <w:tabs>
          <w:tab w:val="left" w:pos="1480"/>
        </w:tabs>
        <w:spacing w:line="239" w:lineRule="auto"/>
        <w:ind w:left="1480" w:right="1104" w:hanging="368"/>
        <w:jc w:val="both"/>
        <w:rPr>
          <w:rFonts w:eastAsia="Times New Roman"/>
        </w:rPr>
      </w:pPr>
      <w:r>
        <w:rPr>
          <w:rFonts w:eastAsia="Times New Roman"/>
        </w:rPr>
        <w:t xml:space="preserve">Presence in contexts where marked categories are absent </w:t>
      </w:r>
      <w:r>
        <w:rPr>
          <w:rFonts w:eastAsia="Times New Roman"/>
        </w:rPr>
        <w:t>(e.g., voiceless obstruents appear word-finally where voiced stops and fricatives are ab-sent in many languages, including Russian, German, Turkish, etc.)</w:t>
      </w:r>
    </w:p>
    <w:p w:rsidR="00DD6D45" w:rsidRDefault="00DD6D45">
      <w:pPr>
        <w:spacing w:line="3" w:lineRule="exact"/>
        <w:rPr>
          <w:rFonts w:eastAsia="Times New Roman"/>
        </w:rPr>
      </w:pPr>
    </w:p>
    <w:p w:rsidR="00DD6D45" w:rsidRDefault="007652B4">
      <w:pPr>
        <w:numPr>
          <w:ilvl w:val="0"/>
          <w:numId w:val="5"/>
        </w:numPr>
        <w:tabs>
          <w:tab w:val="left" w:pos="1480"/>
        </w:tabs>
        <w:spacing w:line="255" w:lineRule="auto"/>
        <w:ind w:left="1480" w:right="1104" w:hanging="368"/>
        <w:jc w:val="both"/>
        <w:rPr>
          <w:rFonts w:eastAsia="Times New Roman"/>
        </w:rPr>
      </w:pPr>
      <w:r>
        <w:rPr>
          <w:rFonts w:eastAsia="Times New Roman"/>
        </w:rPr>
        <w:t xml:space="preserve">Greater number of variants; thus there are more coronal consonants pho-nemes than consonants </w:t>
      </w:r>
      <w:r>
        <w:rPr>
          <w:rFonts w:eastAsia="Times New Roman"/>
        </w:rPr>
        <w:t>phonemes at the other places of articulations. (English, for example, has coronal (alveolar) stops and fricatives, a nasal</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800"/>
        </w:tabs>
        <w:ind w:left="4340"/>
        <w:rPr>
          <w:sz w:val="20"/>
          <w:szCs w:val="20"/>
        </w:rPr>
      </w:pPr>
      <w:bookmarkStart w:id="13" w:name="page13"/>
      <w:bookmarkEnd w:id="13"/>
      <w:r>
        <w:rPr>
          <w:rFonts w:ascii="Arial Narrow" w:eastAsia="Arial Narrow" w:hAnsi="Arial Narrow" w:cs="Arial Narrow"/>
          <w:b/>
          <w:bCs/>
        </w:rPr>
        <w:lastRenderedPageBreak/>
        <w:t>absolute non-implicational universals</w:t>
      </w:r>
      <w:r>
        <w:rPr>
          <w:sz w:val="20"/>
          <w:szCs w:val="20"/>
        </w:rPr>
        <w:tab/>
      </w:r>
      <w:r>
        <w:rPr>
          <w:rFonts w:ascii="Arial Narrow" w:eastAsia="Arial Narrow" w:hAnsi="Arial Narrow" w:cs="Arial Narrow"/>
          <w:b/>
          <w:bCs/>
          <w:sz w:val="21"/>
          <w:szCs w:val="21"/>
        </w:rPr>
        <w:t>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135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0F4194C" id="Shape 10" o:spid="_x0000_s1026" style="position:absolute;z-index:-2519029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hYRuQEAAIEDAAAOAAAAZHJzL2Uyb0RvYy54bWysU02P0zAQvSPxHyzfabLtsl2ipnvYpVxW&#10;UGnhB0xtp7HwlzymSf89Y6ctW+CE8MHKeJ7fzHvjrB5Ga9hBRdTetfxmVnOmnPBSu33Lv33dvLvn&#10;DBM4CcY71fKjQv6wfvtmNYRGzX3vjVSREYnDZggt71MKTVWh6JUFnPmgHCU7Hy0kCuO+khEGYrem&#10;mtf1XTX4KEP0QiHS6dOU5OvC33VKpC9dhyox03LqLZU9ln2X92q9gmYfIfRanNqAf+jCgnZU9EL1&#10;BAnYj6j/oLJaRI++SzPhbeW7TgtVNJCam/o3NS89BFW0kDkYLjbh/6MVnw/byLSk2ZE9DizNqJRl&#10;FJM5Q8CGMI9uG7M8MbqX8OzFd6RcdZXMAYYJNnbRZjjpY2Mx+3gxW42JCTq8XbxfLpZUVFDudnm3&#10;yOUqaM53Q8T0SXnL8kfLjXbZCmjg8Ixpgp4h+Ri90XKjjSlB3O8eTWQHoLFvyjqxX8GMY0PLPyyW&#10;88J8lcPXFHVZf6OwOtH7Ndq2/P4CgqZXID86SW1Ck0Cb6ZvUGXfybbIqm7bz8riNZz9pzsWG05vM&#10;D+l1XG7/+nPWPwE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KCeFhG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480" w:right="1104"/>
        <w:rPr>
          <w:sz w:val="20"/>
          <w:szCs w:val="20"/>
        </w:rPr>
      </w:pPr>
      <w:r>
        <w:rPr>
          <w:rFonts w:eastAsia="Times New Roman"/>
        </w:rPr>
        <w:t>/n/, and alveolar /l/; the labials, dorsals (velars), and glottals are c</w:t>
      </w:r>
      <w:r>
        <w:rPr>
          <w:rFonts w:eastAsia="Times New Roman"/>
        </w:rPr>
        <w:t>onsid-erably fewer)</w:t>
      </w:r>
    </w:p>
    <w:p w:rsidR="00DD6D45" w:rsidRDefault="007652B4">
      <w:pPr>
        <w:tabs>
          <w:tab w:val="left" w:pos="1460"/>
        </w:tabs>
        <w:ind w:left="1120"/>
        <w:rPr>
          <w:sz w:val="20"/>
          <w:szCs w:val="20"/>
        </w:rPr>
      </w:pPr>
      <w:r>
        <w:rPr>
          <w:rFonts w:eastAsia="Times New Roman"/>
        </w:rPr>
        <w:t>f)</w:t>
      </w:r>
      <w:r>
        <w:rPr>
          <w:sz w:val="20"/>
          <w:szCs w:val="20"/>
        </w:rPr>
        <w:tab/>
      </w:r>
      <w:r>
        <w:rPr>
          <w:rFonts w:eastAsia="Times New Roman"/>
          <w:sz w:val="21"/>
          <w:szCs w:val="21"/>
        </w:rPr>
        <w:t>Simpler or lesser form</w:t>
      </w:r>
    </w:p>
    <w:p w:rsidR="00DD6D45" w:rsidRDefault="00DD6D45">
      <w:pPr>
        <w:spacing w:line="253" w:lineRule="exact"/>
        <w:rPr>
          <w:sz w:val="20"/>
          <w:szCs w:val="20"/>
        </w:rPr>
      </w:pPr>
    </w:p>
    <w:p w:rsidR="00DD6D45" w:rsidRDefault="007652B4">
      <w:pPr>
        <w:ind w:left="1120" w:right="1104"/>
        <w:jc w:val="both"/>
        <w:rPr>
          <w:sz w:val="20"/>
          <w:szCs w:val="20"/>
        </w:rPr>
      </w:pPr>
      <w:r>
        <w:rPr>
          <w:rFonts w:eastAsia="Times New Roman"/>
        </w:rPr>
        <w:t>The term ‘unmarked’ is most appropriate for a category with lesser form, which may be said to be lesser in form by lacking the mark of a marked cat-egory. The correlation of greater frequency and lesser form i</w:t>
      </w:r>
      <w:r>
        <w:rPr>
          <w:rFonts w:eastAsia="Times New Roman"/>
        </w:rPr>
        <w:t xml:space="preserve">s itself a univer-sal tendency, known as </w:t>
      </w:r>
      <w:r>
        <w:rPr>
          <w:rFonts w:eastAsia="Times New Roman"/>
          <w:sz w:val="16"/>
          <w:szCs w:val="16"/>
        </w:rPr>
        <w:t>ZIPF</w:t>
      </w:r>
      <w:r>
        <w:rPr>
          <w:rFonts w:eastAsia="Times New Roman"/>
          <w:sz w:val="20"/>
          <w:szCs w:val="20"/>
        </w:rPr>
        <w:t>’</w:t>
      </w:r>
      <w:r>
        <w:rPr>
          <w:rFonts w:eastAsia="Times New Roman"/>
          <w:sz w:val="16"/>
          <w:szCs w:val="16"/>
        </w:rPr>
        <w:t>S LAW</w:t>
      </w:r>
      <w:r>
        <w:rPr>
          <w:rFonts w:eastAsia="Times New Roman"/>
        </w:rPr>
        <w:t>. Often unmarked categories are found to fulfill the additional characteristics of being earlier learned by children. Eng-lish learning children, for example, often have voiceless obstruents for adult word</w:t>
      </w:r>
      <w:r>
        <w:rPr>
          <w:rFonts w:eastAsia="Times New Roman"/>
        </w:rPr>
        <w:t>-final voiced obstruents.</w:t>
      </w:r>
    </w:p>
    <w:p w:rsidR="00DD6D45" w:rsidRDefault="007652B4">
      <w:pPr>
        <w:ind w:left="1120"/>
        <w:rPr>
          <w:sz w:val="20"/>
          <w:szCs w:val="20"/>
        </w:rPr>
      </w:pPr>
      <w:r>
        <w:rPr>
          <w:rFonts w:eastAsia="Times New Roman"/>
        </w:rPr>
        <w:t>Among other absolute non-implicational phonological universals are:</w:t>
      </w:r>
    </w:p>
    <w:p w:rsidR="00DD6D45" w:rsidRDefault="00DD6D45">
      <w:pPr>
        <w:spacing w:line="253" w:lineRule="exact"/>
        <w:rPr>
          <w:sz w:val="20"/>
          <w:szCs w:val="20"/>
        </w:rPr>
      </w:pPr>
    </w:p>
    <w:p w:rsidR="00DD6D45" w:rsidRDefault="007652B4">
      <w:pPr>
        <w:numPr>
          <w:ilvl w:val="0"/>
          <w:numId w:val="6"/>
        </w:numPr>
        <w:tabs>
          <w:tab w:val="left" w:pos="1480"/>
        </w:tabs>
        <w:ind w:left="1480" w:hanging="368"/>
        <w:rPr>
          <w:rFonts w:eastAsia="Times New Roman"/>
        </w:rPr>
      </w:pPr>
      <w:r>
        <w:rPr>
          <w:rFonts w:eastAsia="Times New Roman"/>
        </w:rPr>
        <w:t>All languages have consonants and vowels.</w:t>
      </w:r>
    </w:p>
    <w:p w:rsidR="00DD6D45" w:rsidRDefault="007652B4">
      <w:pPr>
        <w:numPr>
          <w:ilvl w:val="0"/>
          <w:numId w:val="6"/>
        </w:numPr>
        <w:tabs>
          <w:tab w:val="left" w:pos="1480"/>
        </w:tabs>
        <w:ind w:left="1480" w:hanging="368"/>
        <w:rPr>
          <w:rFonts w:eastAsia="Times New Roman"/>
        </w:rPr>
      </w:pPr>
      <w:r>
        <w:rPr>
          <w:rFonts w:eastAsia="Times New Roman"/>
        </w:rPr>
        <w:t>All languages have at least one voiceless stop, such as [p, t, k].</w:t>
      </w:r>
    </w:p>
    <w:p w:rsidR="00DD6D45" w:rsidRDefault="007652B4">
      <w:pPr>
        <w:numPr>
          <w:ilvl w:val="0"/>
          <w:numId w:val="6"/>
        </w:numPr>
        <w:tabs>
          <w:tab w:val="left" w:pos="1480"/>
        </w:tabs>
        <w:spacing w:line="271" w:lineRule="auto"/>
        <w:ind w:left="1480" w:right="1104" w:hanging="368"/>
        <w:rPr>
          <w:rFonts w:eastAsia="Times New Roman"/>
        </w:rPr>
      </w:pPr>
      <w:r>
        <w:rPr>
          <w:rFonts w:eastAsia="Times New Roman"/>
        </w:rPr>
        <w:t>All languages have syllables consisting of a consona</w:t>
      </w:r>
      <w:r>
        <w:rPr>
          <w:rFonts w:eastAsia="Times New Roman"/>
        </w:rPr>
        <w:t>nt followed by one vowel (CV syllables).</w:t>
      </w:r>
    </w:p>
    <w:p w:rsidR="00DD6D45" w:rsidRDefault="00DD6D45">
      <w:pPr>
        <w:spacing w:line="153" w:lineRule="exact"/>
        <w:rPr>
          <w:sz w:val="20"/>
          <w:szCs w:val="20"/>
        </w:rPr>
      </w:pPr>
    </w:p>
    <w:p w:rsidR="00DD6D45" w:rsidRDefault="007652B4">
      <w:pPr>
        <w:numPr>
          <w:ilvl w:val="0"/>
          <w:numId w:val="7"/>
        </w:numPr>
        <w:tabs>
          <w:tab w:val="left" w:pos="1400"/>
        </w:tabs>
        <w:spacing w:line="246" w:lineRule="auto"/>
        <w:ind w:left="1400" w:right="1104" w:hanging="288"/>
        <w:jc w:val="both"/>
        <w:rPr>
          <w:rFonts w:ascii="Symbol" w:eastAsia="Symbol" w:hAnsi="Symbol" w:cs="Symbol"/>
        </w:rPr>
      </w:pPr>
      <w:r>
        <w:rPr>
          <w:rFonts w:eastAsia="Times New Roman"/>
          <w:i/>
          <w:iCs/>
        </w:rPr>
        <w:t>Morphology</w:t>
      </w:r>
      <w:r>
        <w:rPr>
          <w:rFonts w:eastAsia="Times New Roman"/>
        </w:rPr>
        <w:t xml:space="preserve">. Among the contrastive morphological contrastive morpho-logical categories are singular versus plural, masculine versus feminine, and animate versus inanimate. For each of these, the former is unmarked </w:t>
      </w:r>
      <w:r>
        <w:rPr>
          <w:rFonts w:eastAsia="Times New Roman"/>
        </w:rPr>
        <w:t>and the latter marked. Concerning singular versus plural, for example:</w:t>
      </w:r>
    </w:p>
    <w:p w:rsidR="00DD6D45" w:rsidRDefault="00DD6D45">
      <w:pPr>
        <w:spacing w:line="214" w:lineRule="exact"/>
        <w:rPr>
          <w:rFonts w:ascii="Symbol" w:eastAsia="Symbol" w:hAnsi="Symbol" w:cs="Symbol"/>
        </w:rPr>
      </w:pPr>
    </w:p>
    <w:p w:rsidR="00DD6D45" w:rsidRDefault="007652B4">
      <w:pPr>
        <w:numPr>
          <w:ilvl w:val="1"/>
          <w:numId w:val="7"/>
        </w:numPr>
        <w:tabs>
          <w:tab w:val="left" w:pos="1760"/>
        </w:tabs>
        <w:ind w:left="1760" w:hanging="364"/>
        <w:rPr>
          <w:rFonts w:eastAsia="Times New Roman"/>
        </w:rPr>
      </w:pPr>
      <w:r>
        <w:rPr>
          <w:rFonts w:eastAsia="Times New Roman"/>
        </w:rPr>
        <w:t>Singulars are much more frequent than plurals, across languages.</w:t>
      </w:r>
    </w:p>
    <w:p w:rsidR="00DD6D45" w:rsidRDefault="007652B4">
      <w:pPr>
        <w:numPr>
          <w:ilvl w:val="1"/>
          <w:numId w:val="7"/>
        </w:numPr>
        <w:tabs>
          <w:tab w:val="left" w:pos="1760"/>
        </w:tabs>
        <w:ind w:left="1760" w:right="1104" w:hanging="364"/>
        <w:jc w:val="both"/>
        <w:rPr>
          <w:rFonts w:eastAsia="Times New Roman"/>
        </w:rPr>
      </w:pPr>
      <w:r>
        <w:rPr>
          <w:rFonts w:eastAsia="Times New Roman"/>
        </w:rPr>
        <w:t>Singulars often occur where plurals are absent; thus in many lan-guages when a plural number is present the plural form</w:t>
      </w:r>
      <w:r>
        <w:rPr>
          <w:rFonts w:eastAsia="Times New Roman"/>
        </w:rPr>
        <w:t xml:space="preserve"> of nouns is avoided. In English, plurality must ordinarily be marked on plural count noun; however, when speaking of measurements we say, for example, </w:t>
      </w:r>
      <w:r>
        <w:rPr>
          <w:rFonts w:eastAsia="Times New Roman"/>
          <w:i/>
          <w:iCs/>
        </w:rPr>
        <w:t>a seven foot door</w:t>
      </w:r>
      <w:r>
        <w:rPr>
          <w:rFonts w:eastAsia="Times New Roman"/>
        </w:rPr>
        <w:t xml:space="preserve"> and not </w:t>
      </w:r>
      <w:r>
        <w:rPr>
          <w:rFonts w:eastAsia="Times New Roman"/>
          <w:i/>
          <w:iCs/>
        </w:rPr>
        <w:t>a seven feet door</w:t>
      </w:r>
      <w:r>
        <w:rPr>
          <w:rFonts w:eastAsia="Times New Roman"/>
        </w:rPr>
        <w:t>.</w:t>
      </w:r>
    </w:p>
    <w:p w:rsidR="00DD6D45" w:rsidRDefault="007652B4">
      <w:pPr>
        <w:numPr>
          <w:ilvl w:val="1"/>
          <w:numId w:val="7"/>
        </w:numPr>
        <w:tabs>
          <w:tab w:val="left" w:pos="1760"/>
        </w:tabs>
        <w:spacing w:line="239" w:lineRule="auto"/>
        <w:ind w:left="1760" w:right="1104" w:hanging="364"/>
        <w:jc w:val="both"/>
        <w:rPr>
          <w:rFonts w:eastAsia="Times New Roman"/>
        </w:rPr>
      </w:pPr>
      <w:r>
        <w:rPr>
          <w:rFonts w:eastAsia="Times New Roman"/>
        </w:rPr>
        <w:t>Singulars typically have more variants, as in English third</w:t>
      </w:r>
      <w:r>
        <w:rPr>
          <w:rFonts w:eastAsia="Times New Roman"/>
        </w:rPr>
        <w:t xml:space="preserve">-person pronouns, which distinguish masculine, feminine, and neuter singular </w:t>
      </w:r>
      <w:r>
        <w:rPr>
          <w:rFonts w:eastAsia="Times New Roman"/>
          <w:i/>
          <w:iCs/>
        </w:rPr>
        <w:t xml:space="preserve">he, she, it </w:t>
      </w:r>
      <w:r>
        <w:rPr>
          <w:rFonts w:eastAsia="Times New Roman"/>
        </w:rPr>
        <w:t>versus only</w:t>
      </w:r>
      <w:r>
        <w:rPr>
          <w:rFonts w:eastAsia="Times New Roman"/>
          <w:i/>
          <w:iCs/>
        </w:rPr>
        <w:t xml:space="preserve"> they </w:t>
      </w:r>
      <w:r>
        <w:rPr>
          <w:rFonts w:eastAsia="Times New Roman"/>
        </w:rPr>
        <w:t>for the plural.</w:t>
      </w:r>
    </w:p>
    <w:p w:rsidR="00DD6D45" w:rsidRDefault="00DD6D45">
      <w:pPr>
        <w:spacing w:line="3" w:lineRule="exact"/>
        <w:rPr>
          <w:rFonts w:eastAsia="Times New Roman"/>
        </w:rPr>
      </w:pPr>
    </w:p>
    <w:p w:rsidR="00DD6D45" w:rsidRDefault="007652B4">
      <w:pPr>
        <w:numPr>
          <w:ilvl w:val="1"/>
          <w:numId w:val="7"/>
        </w:numPr>
        <w:tabs>
          <w:tab w:val="left" w:pos="1760"/>
        </w:tabs>
        <w:spacing w:line="247" w:lineRule="auto"/>
        <w:ind w:left="1760" w:right="1104" w:hanging="364"/>
        <w:jc w:val="both"/>
        <w:rPr>
          <w:rFonts w:eastAsia="Times New Roman"/>
        </w:rPr>
      </w:pPr>
      <w:r>
        <w:rPr>
          <w:rFonts w:eastAsia="Times New Roman"/>
        </w:rPr>
        <w:t>Singular nouns are typically unaffixed while plurals are affixed. Ex-ceptional languages are quite rare, such as Ethiopian Cushitic S</w:t>
      </w:r>
      <w:r>
        <w:rPr>
          <w:rFonts w:eastAsia="Times New Roman"/>
        </w:rPr>
        <w:t>idamo which has a singular suffix as well as plural suffixes. In all such lan-guages, noun number may go unexpressed, so the singular suffix is still less frequent than the plural suffix of other languages.</w:t>
      </w:r>
    </w:p>
    <w:p w:rsidR="00DD6D45" w:rsidRDefault="00DD6D45">
      <w:pPr>
        <w:spacing w:line="216" w:lineRule="exact"/>
        <w:rPr>
          <w:sz w:val="20"/>
          <w:szCs w:val="20"/>
        </w:rPr>
      </w:pPr>
    </w:p>
    <w:p w:rsidR="00DD6D45" w:rsidRDefault="007652B4">
      <w:pPr>
        <w:spacing w:line="247" w:lineRule="auto"/>
        <w:ind w:left="1120" w:right="1104"/>
        <w:jc w:val="both"/>
        <w:rPr>
          <w:sz w:val="20"/>
          <w:szCs w:val="20"/>
        </w:rPr>
      </w:pPr>
      <w:r>
        <w:rPr>
          <w:rFonts w:eastAsia="Times New Roman"/>
        </w:rPr>
        <w:t>Among other absolute non-implicational morpholog</w:t>
      </w:r>
      <w:r>
        <w:rPr>
          <w:rFonts w:eastAsia="Times New Roman"/>
        </w:rPr>
        <w:t>ical universals are: All languages have nouns and verbs. That is, all languages have two morpheme classes with characteristics ordinarily recognized as those of nouns and verbs—nouns, for example functioning as subjects and objects of verbs, forming plural</w:t>
      </w:r>
      <w:r>
        <w:rPr>
          <w:rFonts w:eastAsia="Times New Roman"/>
        </w:rPr>
        <w:t>s, taking determiners, etc., and verbs expressing tense, aspect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440"/>
        </w:tabs>
        <w:ind w:left="1120"/>
        <w:rPr>
          <w:sz w:val="20"/>
          <w:szCs w:val="20"/>
        </w:rPr>
      </w:pPr>
      <w:bookmarkStart w:id="14" w:name="page14"/>
      <w:bookmarkEnd w:id="14"/>
      <w:r>
        <w:rPr>
          <w:rFonts w:ascii="Arial Narrow" w:eastAsia="Arial Narrow" w:hAnsi="Arial Narrow" w:cs="Arial Narrow"/>
          <w:b/>
          <w:bCs/>
        </w:rPr>
        <w:lastRenderedPageBreak/>
        <w:t>4</w:t>
      </w:r>
      <w:r>
        <w:rPr>
          <w:rFonts w:ascii="Arial Narrow" w:eastAsia="Arial Narrow" w:hAnsi="Arial Narrow" w:cs="Arial Narrow"/>
          <w:b/>
          <w:bCs/>
        </w:rPr>
        <w:tab/>
        <w:t>academic competence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1452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3B838CE" id="Shape 11" o:spid="_x0000_s1026" style="position:absolute;z-index:-25190195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4iRuQEAAIEDAAAOAAAAZHJzL2Uyb0RvYy54bWysU01vGyEQvVfqf0Dc613baZyuvM4hqXuJ&#10;WktpfsAYWC8qX2Kod/3vO+CPxk1PVTkghnk85r2B5f1oDduriNq7lk8nNWfKCS+127X85fv6wx1n&#10;mMBJMN6plh8U8vvV+3fLITRq5ntvpIqMSBw2Q2h5n1JoqgpFryzgxAflKNn5aCFRGHeVjDAQuzXV&#10;rK5vq8FHGaIXCpF2H49Jvir8XadE+tZ1qBIzLafaUpljmbd5rlZLaHYRQq/FqQz4hyosaEeXXqge&#10;IQH7GfUbKqtF9Oi7NBHeVr7rtFBFA6mZ1n+oee4hqKKFzMFwsQn/H634ut9EpiX1bsqZA0s9Ktcy&#10;ismcIWBDmAe3iVmeGN1zePLiB1KuukrmAMMRNnbRZjjpY2Mx+3AxW42JCdq8mX9czBfUE0G5m8Xt&#10;PF9XQXM+GyKmL8pblhctN9plK6CB/ROmI/QMydvojZZrbUwJ4m77YCLbA7V9XcaJ/QpmHBta/mm+&#10;mBXmqxy+pqjL+BuF1Yner9G25XcXEDS9AvnZSSoTmgTaHNekzriTb0ersmlbLw+bePaT+lxsOL3J&#10;/JBex+X075+z+gU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AbniJG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71" w:lineRule="auto"/>
        <w:ind w:left="1120" w:right="1104"/>
        <w:rPr>
          <w:sz w:val="20"/>
          <w:szCs w:val="20"/>
        </w:rPr>
      </w:pPr>
      <w:r>
        <w:rPr>
          <w:rFonts w:eastAsia="Times New Roman"/>
        </w:rPr>
        <w:t>and modality, often showing agreement with a subject, etc. Also, all lan-guages have a negative morpheme, whether for verbs or nouns, or both.</w:t>
      </w:r>
    </w:p>
    <w:p w:rsidR="00DD6D45" w:rsidRDefault="00DD6D45">
      <w:pPr>
        <w:spacing w:line="199" w:lineRule="exact"/>
        <w:rPr>
          <w:sz w:val="20"/>
          <w:szCs w:val="20"/>
        </w:rPr>
      </w:pPr>
    </w:p>
    <w:p w:rsidR="00DD6D45" w:rsidRDefault="007652B4">
      <w:pPr>
        <w:numPr>
          <w:ilvl w:val="0"/>
          <w:numId w:val="8"/>
        </w:numPr>
        <w:tabs>
          <w:tab w:val="left" w:pos="1400"/>
        </w:tabs>
        <w:spacing w:line="259" w:lineRule="auto"/>
        <w:ind w:left="1400" w:right="1104" w:hanging="288"/>
        <w:rPr>
          <w:rFonts w:ascii="Symbol" w:eastAsia="Symbol" w:hAnsi="Symbol" w:cs="Symbol"/>
        </w:rPr>
      </w:pPr>
      <w:r>
        <w:rPr>
          <w:rFonts w:eastAsia="Times New Roman"/>
          <w:i/>
          <w:iCs/>
        </w:rPr>
        <w:t xml:space="preserve">Syntax. </w:t>
      </w:r>
      <w:r>
        <w:rPr>
          <w:rFonts w:eastAsia="Times New Roman"/>
        </w:rPr>
        <w:t>All languages have relative clause, clauses within noun phrases</w:t>
      </w:r>
      <w:r>
        <w:rPr>
          <w:rFonts w:eastAsia="Times New Roman"/>
          <w:i/>
          <w:iCs/>
        </w:rPr>
        <w:t xml:space="preserve"> </w:t>
      </w:r>
      <w:r>
        <w:rPr>
          <w:rFonts w:eastAsia="Times New Roman"/>
        </w:rPr>
        <w:t>which modify the head noun of the clause.</w:t>
      </w:r>
    </w:p>
    <w:p w:rsidR="00DD6D45" w:rsidRDefault="00DD6D45">
      <w:pPr>
        <w:spacing w:line="199" w:lineRule="exact"/>
        <w:rPr>
          <w:sz w:val="20"/>
          <w:szCs w:val="20"/>
        </w:rPr>
      </w:pPr>
    </w:p>
    <w:p w:rsidR="00DD6D45" w:rsidRDefault="007652B4">
      <w:pPr>
        <w:spacing w:line="247" w:lineRule="auto"/>
        <w:ind w:left="1120" w:right="1104"/>
        <w:rPr>
          <w:sz w:val="20"/>
          <w:szCs w:val="20"/>
        </w:rPr>
      </w:pPr>
      <w:r>
        <w:rPr>
          <w:rFonts w:eastAsia="Times New Roman"/>
        </w:rPr>
        <w:t xml:space="preserve">see also </w:t>
      </w:r>
      <w:r>
        <w:rPr>
          <w:rFonts w:eastAsia="Times New Roman"/>
          <w:sz w:val="16"/>
          <w:szCs w:val="16"/>
        </w:rPr>
        <w:t>NON</w:t>
      </w:r>
      <w:r>
        <w:rPr>
          <w:rFonts w:eastAsia="Times New Roman"/>
          <w:sz w:val="20"/>
          <w:szCs w:val="20"/>
        </w:rPr>
        <w:t>-</w:t>
      </w:r>
      <w:r>
        <w:rPr>
          <w:rFonts w:eastAsia="Times New Roman"/>
          <w:sz w:val="16"/>
          <w:szCs w:val="16"/>
        </w:rPr>
        <w:t>IMPLICATIONAL UNIVERSAL TENDENCIES</w:t>
      </w:r>
      <w:r>
        <w:rPr>
          <w:rFonts w:eastAsia="Times New Roman"/>
          <w:sz w:val="20"/>
          <w:szCs w:val="20"/>
        </w:rPr>
        <w:t>,</w:t>
      </w:r>
      <w:r>
        <w:rPr>
          <w:rFonts w:eastAsia="Times New Roman"/>
        </w:rPr>
        <w:t xml:space="preserve"> </w:t>
      </w:r>
      <w:r>
        <w:rPr>
          <w:rFonts w:eastAsia="Times New Roman"/>
          <w:sz w:val="16"/>
          <w:szCs w:val="16"/>
        </w:rPr>
        <w:t>ABSOLUTE IMPLICA-TIONAL UNIVERSALS</w:t>
      </w:r>
      <w:r>
        <w:rPr>
          <w:rFonts w:eastAsia="Times New Roman"/>
          <w:sz w:val="20"/>
          <w:szCs w:val="20"/>
        </w:rPr>
        <w:t>,</w:t>
      </w:r>
      <w:r>
        <w:rPr>
          <w:rFonts w:eastAsia="Times New Roman"/>
          <w:sz w:val="16"/>
          <w:szCs w:val="16"/>
        </w:rPr>
        <w:t xml:space="preserve"> IMPLICATIONAL UNIVERSAL TENDENCIES</w:t>
      </w:r>
    </w:p>
    <w:p w:rsidR="00DD6D45" w:rsidRDefault="007652B4">
      <w:pPr>
        <w:numPr>
          <w:ilvl w:val="0"/>
          <w:numId w:val="9"/>
        </w:numPr>
        <w:tabs>
          <w:tab w:val="left" w:pos="1380"/>
        </w:tabs>
        <w:ind w:left="1380" w:hanging="268"/>
        <w:rPr>
          <w:rFonts w:ascii="Wingdings" w:eastAsia="Wingdings" w:hAnsi="Wingdings" w:cs="Wingdings"/>
          <w:sz w:val="18"/>
          <w:szCs w:val="18"/>
        </w:rPr>
      </w:pPr>
      <w:r>
        <w:rPr>
          <w:rFonts w:eastAsia="Times New Roman"/>
          <w:sz w:val="18"/>
          <w:szCs w:val="18"/>
        </w:rPr>
        <w:t>Hudson 2000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academic</w:t>
      </w:r>
      <w:r>
        <w:rPr>
          <w:rFonts w:ascii="Tahoma" w:eastAsia="Tahoma" w:hAnsi="Tahoma" w:cs="Tahoma"/>
          <w:b/>
          <w:bCs/>
          <w:sz w:val="20"/>
          <w:szCs w:val="20"/>
        </w:rPr>
        <w:t xml:space="preserve"> competence</w:t>
      </w:r>
    </w:p>
    <w:p w:rsidR="00DD6D45" w:rsidRDefault="007652B4">
      <w:pPr>
        <w:ind w:left="1120" w:right="1104"/>
        <w:rPr>
          <w:sz w:val="20"/>
          <w:szCs w:val="20"/>
        </w:rPr>
      </w:pPr>
      <w:r>
        <w:rPr>
          <w:rFonts w:eastAsia="Times New Roman"/>
        </w:rPr>
        <w:t>the knowledge needed by learners who want to use the L2 primarily to learn about other subjects, or as a tool in scholarly research, or as a medium in a specific professional or occupational field. Learners with such a goal should concentrate a</w:t>
      </w:r>
      <w:r>
        <w:rPr>
          <w:rFonts w:eastAsia="Times New Roman"/>
        </w:rPr>
        <w:t>bove all on acquiring the specific vocabulary of their field or subject area, and on developing knowledge that enables them to read rele-vant texts fluently in that subject area. If language learners plan to study the subject at an L2-medium university, be</w:t>
      </w:r>
      <w:r>
        <w:rPr>
          <w:rFonts w:eastAsia="Times New Roman"/>
        </w:rPr>
        <w:t>yond specific vocabulary knowledge and reading ability, they must also put a high priority on processing oral L2 input during lectures and class discussions, i.e., on developing the ability to engage successfully in academic listening. Further, they are li</w:t>
      </w:r>
      <w:r>
        <w:rPr>
          <w:rFonts w:eastAsia="Times New Roman"/>
        </w:rPr>
        <w:t xml:space="preserve">kely to need proficiency in L2 academic writing in order to display their knowledge on examinations that may be required for university admission and to earn aca-demic degrees. Many students need to develop L2 writing proficiency for the academic purposes </w:t>
      </w:r>
      <w:r>
        <w:rPr>
          <w:rFonts w:eastAsia="Times New Roman"/>
        </w:rPr>
        <w:t>of producing term papers or theses, and researchers may need to do so for publishing articles for international information exchange. Developing L2 academic reading, listening, and writing proficiency, howev-er, does not necessarily require fluent speaking</w:t>
      </w:r>
      <w:r>
        <w:rPr>
          <w:rFonts w:eastAsia="Times New Roman"/>
        </w:rPr>
        <w:t xml:space="preserve"> ability, particularly for learn-ers studying the L2 in a foreign language context. see also </w:t>
      </w:r>
      <w:r>
        <w:rPr>
          <w:rFonts w:eastAsia="Times New Roman"/>
          <w:sz w:val="16"/>
          <w:szCs w:val="16"/>
        </w:rPr>
        <w:t>INTERPERSONAL COMPETENCE</w:t>
      </w:r>
    </w:p>
    <w:p w:rsidR="00DD6D45" w:rsidRDefault="00DD6D45">
      <w:pPr>
        <w:spacing w:line="3" w:lineRule="exact"/>
        <w:rPr>
          <w:sz w:val="20"/>
          <w:szCs w:val="20"/>
        </w:rPr>
      </w:pPr>
    </w:p>
    <w:p w:rsidR="00DD6D45" w:rsidRDefault="007652B4">
      <w:pPr>
        <w:numPr>
          <w:ilvl w:val="0"/>
          <w:numId w:val="10"/>
        </w:numPr>
        <w:tabs>
          <w:tab w:val="left" w:pos="1380"/>
        </w:tabs>
        <w:ind w:left="1380" w:hanging="268"/>
        <w:rPr>
          <w:rFonts w:ascii="Wingdings" w:eastAsia="Wingdings" w:hAnsi="Wingdings" w:cs="Wingdings"/>
          <w:sz w:val="18"/>
          <w:szCs w:val="18"/>
        </w:rPr>
      </w:pPr>
      <w:r>
        <w:rPr>
          <w:rFonts w:eastAsia="Times New Roman"/>
          <w:sz w:val="18"/>
          <w:szCs w:val="18"/>
        </w:rPr>
        <w:t>Saville-Troike 2006</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Accessibility Hierarchy</w:t>
      </w:r>
    </w:p>
    <w:p w:rsidR="00DD6D45" w:rsidRDefault="007652B4">
      <w:pPr>
        <w:spacing w:line="22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Noun Phrase Accessibility Hierarchy, NPAH,</w:t>
      </w:r>
      <w:r>
        <w:rPr>
          <w:rFonts w:eastAsia="Times New Roman"/>
          <w:sz w:val="19"/>
          <w:szCs w:val="19"/>
        </w:rPr>
        <w:t>,</w:t>
      </w:r>
      <w:r>
        <w:rPr>
          <w:rFonts w:ascii="Tahoma" w:eastAsia="Tahoma" w:hAnsi="Tahoma" w:cs="Tahoma"/>
          <w:sz w:val="18"/>
          <w:szCs w:val="18"/>
        </w:rPr>
        <w:t xml:space="preserve"> </w:t>
      </w:r>
      <w:r>
        <w:rPr>
          <w:rFonts w:ascii="Tahoma" w:eastAsia="Tahoma" w:hAnsi="Tahoma" w:cs="Tahoma"/>
          <w:b/>
          <w:bCs/>
          <w:sz w:val="18"/>
          <w:szCs w:val="18"/>
        </w:rPr>
        <w:t>AH</w:t>
      </w:r>
    </w:p>
    <w:p w:rsidR="00DD6D45" w:rsidRDefault="007652B4">
      <w:pPr>
        <w:spacing w:line="244" w:lineRule="auto"/>
        <w:ind w:left="1120" w:right="1104"/>
        <w:jc w:val="both"/>
        <w:rPr>
          <w:sz w:val="20"/>
          <w:szCs w:val="20"/>
        </w:rPr>
      </w:pPr>
      <w:r>
        <w:rPr>
          <w:rFonts w:eastAsia="Times New Roman"/>
        </w:rPr>
        <w:t xml:space="preserve">a continuum of relative clause types </w:t>
      </w:r>
      <w:r>
        <w:rPr>
          <w:rFonts w:eastAsia="Times New Roman"/>
        </w:rPr>
        <w:t>such that the presence of one type im-plies the presence of other types higher on the hierarchy. According to them, all languages that form relative clauses form subject relative clauses; all those that can form direct object relative clauses can also form</w:t>
      </w:r>
      <w:r>
        <w:rPr>
          <w:rFonts w:eastAsia="Times New Roman"/>
        </w:rPr>
        <w:t xml:space="preserve"> subject rela-tives, and so on down the hierarchy. In addition, certain relative clauses will be more di</w:t>
      </w:r>
      <w:r>
        <w:rPr>
          <w:noProof/>
          <w:sz w:val="1"/>
          <w:szCs w:val="1"/>
        </w:rPr>
        <w:drawing>
          <wp:inline distT="0" distB="0" distL="0" distR="0">
            <wp:extent cx="137795" cy="1231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 xml:space="preserve">cult to process and to acquire in certain roles; the variation will be both systematic and hierarchical. The Hierarchy predicts universal con-straints </w:t>
      </w:r>
      <w:r>
        <w:rPr>
          <w:rFonts w:eastAsia="Times New Roman"/>
        </w:rPr>
        <w:t>on the order of acquisition of relative clauses by means of an impli-cational scale which expresses the relative accessibility of relativization of</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800"/>
        </w:tabs>
        <w:ind w:left="5580"/>
        <w:rPr>
          <w:sz w:val="20"/>
          <w:szCs w:val="20"/>
        </w:rPr>
      </w:pPr>
      <w:bookmarkStart w:id="15" w:name="page15"/>
      <w:bookmarkEnd w:id="15"/>
      <w:r>
        <w:rPr>
          <w:rFonts w:ascii="Arial Narrow" w:eastAsia="Arial Narrow" w:hAnsi="Arial Narrow" w:cs="Arial Narrow"/>
          <w:b/>
          <w:bCs/>
        </w:rPr>
        <w:lastRenderedPageBreak/>
        <w:t>Accessibility Hierarchy</w:t>
      </w:r>
      <w:r>
        <w:rPr>
          <w:sz w:val="20"/>
          <w:szCs w:val="20"/>
        </w:rPr>
        <w:tab/>
      </w:r>
      <w:r>
        <w:rPr>
          <w:rFonts w:ascii="Arial Narrow" w:eastAsia="Arial Narrow" w:hAnsi="Arial Narrow" w:cs="Arial Narrow"/>
          <w:b/>
          <w:bCs/>
          <w:sz w:val="21"/>
          <w:szCs w:val="21"/>
        </w:rPr>
        <w:t>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155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782D0DB" id="Shape 13" o:spid="_x0000_s1026" style="position:absolute;z-index:-2519009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VLuwEAAIEDAAAOAAAAZHJzL2Uyb0RvYy54bWysU01vEzEQvSPxHyzfyaZJaYqVTQ8t4VJB&#10;pMIPmNjerIW/5DHZzb9n7HzQACeED5bHM/Nm3ht7+TA6y/Y6oQm+5TeTKWfay6CM37X829f1u3vO&#10;MINXYIPXLT9o5A+rt2+WQxR6FvpglU6MQDyKIba8zzmKpkHZawc4CVF7cnYhOchkpl2jEgyE7mwz&#10;m07vmiEkFVOQGpFun45Ovqr4Xadl/tJ1qDOzLafect1T3bdlb1ZLELsEsTfy1Ab8QxcOjKeiF6gn&#10;yMB+JPMHlDMyBQxdnsjgmtB1RurKgdjcTH9j89JD1JULiYPxIhP+P1j5eb9JzCia3ZwzD45mVMsy&#10;skmcIaKgmEe/SYWeHP1LfA7yO5KvuXIWA+MxbOySK+HEj41V7MNFbD1mJunydv5+MV/QTCT5bhd3&#10;tVwD4pwbE+ZPOjhWDi23xhcpQMD+GXOpDuIcUq4xWKPWxtpqpN320Sa2Bxr7uq5ChlKuwqxnQ8s/&#10;zBezinzlw9cQ07r+BuFMpvdrjWv5/SUIRK9BffSKaoLIYOzxTPWtP+l2lKqItg3qsElnPWnOtdHT&#10;mywP6bVds3/9nNVP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CxLFS7sBAACB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Pr>
          <w:sz w:val="20"/>
          <w:szCs w:val="20"/>
        </w:rPr>
      </w:pPr>
      <w:r>
        <w:rPr>
          <w:rFonts w:eastAsia="Times New Roman"/>
        </w:rPr>
        <w:t xml:space="preserve">NP positions in a simplex main clause. The hierarchy is an example of a </w:t>
      </w:r>
      <w:r>
        <w:rPr>
          <w:rFonts w:eastAsia="Times New Roman"/>
          <w:sz w:val="16"/>
          <w:szCs w:val="16"/>
        </w:rPr>
        <w:t>TY-</w:t>
      </w:r>
    </w:p>
    <w:p w:rsidR="00DD6D45" w:rsidRDefault="007652B4">
      <w:pPr>
        <w:ind w:left="1120"/>
        <w:rPr>
          <w:sz w:val="20"/>
          <w:szCs w:val="20"/>
        </w:rPr>
      </w:pPr>
      <w:r>
        <w:rPr>
          <w:rFonts w:eastAsia="Times New Roman"/>
          <w:sz w:val="17"/>
          <w:szCs w:val="17"/>
        </w:rPr>
        <w:t xml:space="preserve">POLOGICAL UNIVERSAL </w:t>
      </w:r>
      <w:r>
        <w:rPr>
          <w:rFonts w:eastAsia="Times New Roman"/>
          <w:sz w:val="21"/>
          <w:szCs w:val="21"/>
        </w:rPr>
        <w:t>and has been widely used as a basis for SLA research.</w:t>
      </w:r>
    </w:p>
    <w:p w:rsidR="00DD6D45" w:rsidRDefault="00DD6D45">
      <w:pPr>
        <w:spacing w:line="12" w:lineRule="exact"/>
        <w:rPr>
          <w:sz w:val="20"/>
          <w:szCs w:val="20"/>
        </w:rPr>
      </w:pPr>
    </w:p>
    <w:p w:rsidR="00DD6D45" w:rsidRDefault="007652B4">
      <w:pPr>
        <w:ind w:left="1120"/>
        <w:rPr>
          <w:sz w:val="20"/>
          <w:szCs w:val="20"/>
        </w:rPr>
      </w:pPr>
      <w:r>
        <w:rPr>
          <w:rFonts w:eastAsia="Times New Roman"/>
        </w:rPr>
        <w:t>The ordering of relative clauses in the hierarchy is:</w:t>
      </w:r>
    </w:p>
    <w:p w:rsidR="00DD6D45" w:rsidRDefault="00DD6D45">
      <w:pPr>
        <w:spacing w:line="254" w:lineRule="exact"/>
        <w:rPr>
          <w:sz w:val="20"/>
          <w:szCs w:val="20"/>
        </w:rPr>
      </w:pPr>
    </w:p>
    <w:p w:rsidR="00DD6D45" w:rsidRDefault="007652B4">
      <w:pPr>
        <w:spacing w:line="271" w:lineRule="auto"/>
        <w:ind w:left="1120" w:right="1104"/>
        <w:jc w:val="both"/>
        <w:rPr>
          <w:sz w:val="20"/>
          <w:szCs w:val="20"/>
        </w:rPr>
      </w:pPr>
      <w:r>
        <w:rPr>
          <w:rFonts w:eastAsia="Times New Roman"/>
          <w:sz w:val="20"/>
          <w:szCs w:val="20"/>
        </w:rPr>
        <w:t>Subject &gt; Direct Object &gt; Indirect Object &gt; Obliqu</w:t>
      </w:r>
      <w:r>
        <w:rPr>
          <w:rFonts w:eastAsia="Times New Roman"/>
          <w:sz w:val="20"/>
          <w:szCs w:val="20"/>
        </w:rPr>
        <w:t>e &gt; Genitive &gt; Object of compar-ison</w:t>
      </w:r>
    </w:p>
    <w:p w:rsidR="00DD6D45" w:rsidRDefault="00DD6D45">
      <w:pPr>
        <w:spacing w:line="167" w:lineRule="exact"/>
        <w:rPr>
          <w:sz w:val="20"/>
          <w:szCs w:val="20"/>
        </w:rPr>
      </w:pPr>
    </w:p>
    <w:p w:rsidR="00DD6D45" w:rsidRDefault="007652B4">
      <w:pPr>
        <w:ind w:left="1120"/>
        <w:rPr>
          <w:sz w:val="20"/>
          <w:szCs w:val="20"/>
        </w:rPr>
      </w:pPr>
      <w:r>
        <w:rPr>
          <w:rFonts w:eastAsia="Times New Roman"/>
          <w:i/>
          <w:iCs/>
          <w:sz w:val="20"/>
          <w:szCs w:val="20"/>
        </w:rPr>
        <w:t>Subject</w:t>
      </w:r>
    </w:p>
    <w:p w:rsidR="00DD6D45" w:rsidRDefault="00DD6D45">
      <w:pPr>
        <w:spacing w:line="4" w:lineRule="exact"/>
        <w:rPr>
          <w:sz w:val="20"/>
          <w:szCs w:val="20"/>
        </w:rPr>
      </w:pPr>
    </w:p>
    <w:p w:rsidR="00DD6D45" w:rsidRDefault="007652B4">
      <w:pPr>
        <w:ind w:left="1120"/>
        <w:rPr>
          <w:sz w:val="20"/>
          <w:szCs w:val="20"/>
        </w:rPr>
      </w:pPr>
      <w:r>
        <w:rPr>
          <w:rFonts w:eastAsia="Times New Roman"/>
          <w:sz w:val="20"/>
          <w:szCs w:val="20"/>
        </w:rPr>
        <w:t>That’s the woman [who drove away].</w:t>
      </w:r>
    </w:p>
    <w:p w:rsidR="00DD6D45" w:rsidRDefault="007652B4">
      <w:pPr>
        <w:ind w:left="1120"/>
        <w:rPr>
          <w:sz w:val="20"/>
          <w:szCs w:val="20"/>
        </w:rPr>
      </w:pPr>
      <w:r>
        <w:rPr>
          <w:rFonts w:eastAsia="Times New Roman"/>
          <w:sz w:val="20"/>
          <w:szCs w:val="20"/>
        </w:rPr>
        <w:t>The boy [who asked the time] is my brother.</w:t>
      </w:r>
    </w:p>
    <w:p w:rsidR="00DD6D45" w:rsidRDefault="00DD6D45">
      <w:pPr>
        <w:spacing w:line="226" w:lineRule="exact"/>
        <w:rPr>
          <w:sz w:val="20"/>
          <w:szCs w:val="20"/>
        </w:rPr>
      </w:pPr>
    </w:p>
    <w:p w:rsidR="00DD6D45" w:rsidRDefault="007652B4">
      <w:pPr>
        <w:ind w:left="1120"/>
        <w:rPr>
          <w:sz w:val="20"/>
          <w:szCs w:val="20"/>
        </w:rPr>
      </w:pPr>
      <w:r>
        <w:rPr>
          <w:rFonts w:eastAsia="Times New Roman"/>
          <w:i/>
          <w:iCs/>
          <w:sz w:val="20"/>
          <w:szCs w:val="20"/>
        </w:rPr>
        <w:t>Direct object</w:t>
      </w:r>
    </w:p>
    <w:p w:rsidR="00DD6D45" w:rsidRDefault="00DD6D45">
      <w:pPr>
        <w:spacing w:line="4" w:lineRule="exact"/>
        <w:rPr>
          <w:sz w:val="20"/>
          <w:szCs w:val="20"/>
        </w:rPr>
      </w:pPr>
    </w:p>
    <w:p w:rsidR="00DD6D45" w:rsidRDefault="007652B4">
      <w:pPr>
        <w:ind w:left="1120"/>
        <w:rPr>
          <w:sz w:val="20"/>
          <w:szCs w:val="20"/>
        </w:rPr>
      </w:pPr>
      <w:r>
        <w:rPr>
          <w:rFonts w:eastAsia="Times New Roman"/>
          <w:sz w:val="20"/>
          <w:szCs w:val="20"/>
        </w:rPr>
        <w:t>That’s the woman [I met last week].</w:t>
      </w:r>
    </w:p>
    <w:p w:rsidR="00DD6D45" w:rsidRDefault="007652B4">
      <w:pPr>
        <w:ind w:left="1120"/>
        <w:rPr>
          <w:sz w:val="20"/>
          <w:szCs w:val="20"/>
        </w:rPr>
      </w:pPr>
      <w:r>
        <w:rPr>
          <w:rFonts w:eastAsia="Times New Roman"/>
          <w:sz w:val="20"/>
          <w:szCs w:val="20"/>
        </w:rPr>
        <w:t>The boy [John saw] is my brother</w:t>
      </w:r>
    </w:p>
    <w:p w:rsidR="00DD6D45" w:rsidRDefault="00DD6D45">
      <w:pPr>
        <w:spacing w:line="226" w:lineRule="exact"/>
        <w:rPr>
          <w:sz w:val="20"/>
          <w:szCs w:val="20"/>
        </w:rPr>
      </w:pPr>
    </w:p>
    <w:p w:rsidR="00DD6D45" w:rsidRDefault="007652B4">
      <w:pPr>
        <w:ind w:left="1120"/>
        <w:rPr>
          <w:sz w:val="20"/>
          <w:szCs w:val="20"/>
        </w:rPr>
      </w:pPr>
      <w:r>
        <w:rPr>
          <w:rFonts w:eastAsia="Times New Roman"/>
          <w:i/>
          <w:iCs/>
          <w:sz w:val="20"/>
          <w:szCs w:val="20"/>
        </w:rPr>
        <w:t>Indirect object</w:t>
      </w:r>
    </w:p>
    <w:p w:rsidR="00DD6D45" w:rsidRDefault="00DD6D45">
      <w:pPr>
        <w:spacing w:line="4" w:lineRule="exact"/>
        <w:rPr>
          <w:sz w:val="20"/>
          <w:szCs w:val="20"/>
        </w:rPr>
      </w:pPr>
    </w:p>
    <w:p w:rsidR="00DD6D45" w:rsidRDefault="007652B4">
      <w:pPr>
        <w:ind w:left="1120"/>
        <w:rPr>
          <w:sz w:val="20"/>
          <w:szCs w:val="20"/>
        </w:rPr>
      </w:pPr>
      <w:r>
        <w:rPr>
          <w:rFonts w:eastAsia="Times New Roman"/>
          <w:sz w:val="20"/>
          <w:szCs w:val="20"/>
        </w:rPr>
        <w:t>That’s the woman [to whom I</w:t>
      </w:r>
      <w:r>
        <w:rPr>
          <w:rFonts w:eastAsia="Times New Roman"/>
          <w:sz w:val="20"/>
          <w:szCs w:val="20"/>
        </w:rPr>
        <w:t xml:space="preserve"> gave the parcel].</w:t>
      </w:r>
    </w:p>
    <w:p w:rsidR="00DD6D45" w:rsidRDefault="007652B4">
      <w:pPr>
        <w:ind w:left="1120"/>
        <w:rPr>
          <w:sz w:val="20"/>
          <w:szCs w:val="20"/>
        </w:rPr>
      </w:pPr>
      <w:r>
        <w:rPr>
          <w:rFonts w:eastAsia="Times New Roman"/>
          <w:sz w:val="20"/>
          <w:szCs w:val="20"/>
        </w:rPr>
        <w:t>The boy [who I sent a postcard to] is my cousin.</w:t>
      </w:r>
    </w:p>
    <w:p w:rsidR="00DD6D45" w:rsidRDefault="00DD6D45">
      <w:pPr>
        <w:spacing w:line="226" w:lineRule="exact"/>
        <w:rPr>
          <w:sz w:val="20"/>
          <w:szCs w:val="20"/>
        </w:rPr>
      </w:pPr>
    </w:p>
    <w:p w:rsidR="00DD6D45" w:rsidRDefault="007652B4">
      <w:pPr>
        <w:ind w:left="1120"/>
        <w:rPr>
          <w:sz w:val="20"/>
          <w:szCs w:val="20"/>
        </w:rPr>
      </w:pPr>
      <w:r>
        <w:rPr>
          <w:rFonts w:eastAsia="Times New Roman"/>
          <w:i/>
          <w:iCs/>
          <w:sz w:val="20"/>
          <w:szCs w:val="20"/>
        </w:rPr>
        <w:t>Oblique</w:t>
      </w:r>
    </w:p>
    <w:p w:rsidR="00DD6D45" w:rsidRDefault="00DD6D45">
      <w:pPr>
        <w:spacing w:line="4" w:lineRule="exact"/>
        <w:rPr>
          <w:sz w:val="20"/>
          <w:szCs w:val="20"/>
        </w:rPr>
      </w:pPr>
    </w:p>
    <w:p w:rsidR="00DD6D45" w:rsidRDefault="007652B4">
      <w:pPr>
        <w:ind w:left="1120"/>
        <w:rPr>
          <w:sz w:val="20"/>
          <w:szCs w:val="20"/>
        </w:rPr>
      </w:pPr>
      <w:r>
        <w:rPr>
          <w:rFonts w:eastAsia="Times New Roman"/>
          <w:sz w:val="20"/>
          <w:szCs w:val="20"/>
        </w:rPr>
        <w:t>That’s the woman [I was complaining about].</w:t>
      </w:r>
    </w:p>
    <w:p w:rsidR="00DD6D45" w:rsidRDefault="007652B4">
      <w:pPr>
        <w:ind w:left="1120"/>
        <w:rPr>
          <w:sz w:val="20"/>
          <w:szCs w:val="20"/>
        </w:rPr>
      </w:pPr>
      <w:r>
        <w:rPr>
          <w:rFonts w:eastAsia="Times New Roman"/>
          <w:sz w:val="20"/>
          <w:szCs w:val="20"/>
        </w:rPr>
        <w:t>The boy [who I was complaining about] is my cousin.</w:t>
      </w:r>
    </w:p>
    <w:p w:rsidR="00DD6D45" w:rsidRDefault="00DD6D45">
      <w:pPr>
        <w:spacing w:line="226" w:lineRule="exact"/>
        <w:rPr>
          <w:sz w:val="20"/>
          <w:szCs w:val="20"/>
        </w:rPr>
      </w:pPr>
    </w:p>
    <w:p w:rsidR="00DD6D45" w:rsidRDefault="007652B4">
      <w:pPr>
        <w:ind w:left="1120"/>
        <w:rPr>
          <w:sz w:val="20"/>
          <w:szCs w:val="20"/>
        </w:rPr>
      </w:pPr>
      <w:r>
        <w:rPr>
          <w:rFonts w:eastAsia="Times New Roman"/>
          <w:i/>
          <w:iCs/>
          <w:sz w:val="20"/>
          <w:szCs w:val="20"/>
        </w:rPr>
        <w:t>Genitive</w:t>
      </w:r>
    </w:p>
    <w:p w:rsidR="00DD6D45" w:rsidRDefault="00DD6D45">
      <w:pPr>
        <w:spacing w:line="4" w:lineRule="exact"/>
        <w:rPr>
          <w:sz w:val="20"/>
          <w:szCs w:val="20"/>
        </w:rPr>
      </w:pPr>
    </w:p>
    <w:p w:rsidR="00DD6D45" w:rsidRDefault="007652B4">
      <w:pPr>
        <w:ind w:left="1120"/>
        <w:rPr>
          <w:sz w:val="20"/>
          <w:szCs w:val="20"/>
        </w:rPr>
      </w:pPr>
      <w:r>
        <w:rPr>
          <w:rFonts w:eastAsia="Times New Roman"/>
          <w:sz w:val="20"/>
          <w:szCs w:val="20"/>
        </w:rPr>
        <w:t>That’s the woman [whose face I recognize].</w:t>
      </w:r>
    </w:p>
    <w:p w:rsidR="00DD6D45" w:rsidRDefault="007652B4">
      <w:pPr>
        <w:ind w:left="1120"/>
        <w:rPr>
          <w:sz w:val="20"/>
          <w:szCs w:val="20"/>
        </w:rPr>
      </w:pPr>
      <w:r>
        <w:rPr>
          <w:rFonts w:eastAsia="Times New Roman"/>
          <w:sz w:val="20"/>
          <w:szCs w:val="20"/>
        </w:rPr>
        <w:t>The boy [whose pet was lost]</w:t>
      </w:r>
      <w:r>
        <w:rPr>
          <w:rFonts w:eastAsia="Times New Roman"/>
          <w:sz w:val="20"/>
          <w:szCs w:val="20"/>
        </w:rPr>
        <w:t xml:space="preserve"> told me he was sad.</w:t>
      </w:r>
    </w:p>
    <w:p w:rsidR="00DD6D45" w:rsidRDefault="00DD6D45">
      <w:pPr>
        <w:spacing w:line="226" w:lineRule="exact"/>
        <w:rPr>
          <w:sz w:val="20"/>
          <w:szCs w:val="20"/>
        </w:rPr>
      </w:pPr>
    </w:p>
    <w:p w:rsidR="00DD6D45" w:rsidRDefault="007652B4">
      <w:pPr>
        <w:ind w:left="1120"/>
        <w:rPr>
          <w:sz w:val="20"/>
          <w:szCs w:val="20"/>
        </w:rPr>
      </w:pPr>
      <w:r>
        <w:rPr>
          <w:rFonts w:eastAsia="Times New Roman"/>
          <w:i/>
          <w:iCs/>
          <w:sz w:val="20"/>
          <w:szCs w:val="20"/>
        </w:rPr>
        <w:t>Object of Comparison</w:t>
      </w:r>
    </w:p>
    <w:p w:rsidR="00DD6D45" w:rsidRDefault="00DD6D45">
      <w:pPr>
        <w:spacing w:line="4" w:lineRule="exact"/>
        <w:rPr>
          <w:sz w:val="20"/>
          <w:szCs w:val="20"/>
        </w:rPr>
      </w:pPr>
    </w:p>
    <w:p w:rsidR="00DD6D45" w:rsidRDefault="007652B4">
      <w:pPr>
        <w:ind w:left="1120"/>
        <w:rPr>
          <w:sz w:val="20"/>
          <w:szCs w:val="20"/>
        </w:rPr>
      </w:pPr>
      <w:r>
        <w:rPr>
          <w:rFonts w:eastAsia="Times New Roman"/>
          <w:sz w:val="20"/>
          <w:szCs w:val="20"/>
        </w:rPr>
        <w:t>That’s the woman [I am older than].</w:t>
      </w:r>
    </w:p>
    <w:p w:rsidR="00DD6D45" w:rsidRDefault="007652B4">
      <w:pPr>
        <w:ind w:left="1120"/>
        <w:rPr>
          <w:sz w:val="20"/>
          <w:szCs w:val="20"/>
        </w:rPr>
      </w:pPr>
      <w:r>
        <w:rPr>
          <w:rFonts w:eastAsia="Times New Roman"/>
          <w:sz w:val="20"/>
          <w:szCs w:val="20"/>
        </w:rPr>
        <w:t>The boy [who John is older than] is my cousin</w:t>
      </w:r>
      <w:r>
        <w:rPr>
          <w:rFonts w:ascii="Arial" w:eastAsia="Arial" w:hAnsi="Arial" w:cs="Arial"/>
          <w:sz w:val="18"/>
          <w:szCs w:val="18"/>
        </w:rPr>
        <w:t>.</w:t>
      </w:r>
    </w:p>
    <w:p w:rsidR="00DD6D45" w:rsidRDefault="00DD6D45">
      <w:pPr>
        <w:spacing w:line="252" w:lineRule="exact"/>
        <w:rPr>
          <w:sz w:val="20"/>
          <w:szCs w:val="20"/>
        </w:rPr>
      </w:pPr>
    </w:p>
    <w:p w:rsidR="00DD6D45" w:rsidRDefault="007652B4">
      <w:pPr>
        <w:ind w:left="1120" w:right="1104"/>
        <w:rPr>
          <w:sz w:val="20"/>
          <w:szCs w:val="20"/>
        </w:rPr>
      </w:pPr>
      <w:r>
        <w:rPr>
          <w:rFonts w:eastAsia="Times New Roman"/>
        </w:rPr>
        <w:t xml:space="preserve">The above sentences show that the focus of attention in the noun phrase Ac-cessibility Hierarchy is on the grammatical role </w:t>
      </w:r>
      <w:r>
        <w:rPr>
          <w:rFonts w:eastAsia="Times New Roman"/>
        </w:rPr>
        <w:t>(function) of the relative pronoun no matter the role taken by the head noun in the main clause. However, relativization is not the only problem L2 learners are facing in</w:t>
      </w:r>
    </w:p>
    <w:p w:rsidR="00DD6D45" w:rsidRDefault="007652B4">
      <w:pPr>
        <w:ind w:left="1120" w:right="1104"/>
        <w:jc w:val="both"/>
        <w:rPr>
          <w:sz w:val="20"/>
          <w:szCs w:val="20"/>
        </w:rPr>
      </w:pPr>
      <w:r>
        <w:rPr>
          <w:rFonts w:eastAsia="Times New Roman"/>
        </w:rPr>
        <w:t xml:space="preserve">learning relative clauses (see </w:t>
      </w:r>
      <w:r>
        <w:rPr>
          <w:rFonts w:eastAsia="Times New Roman"/>
          <w:sz w:val="16"/>
          <w:szCs w:val="16"/>
        </w:rPr>
        <w:t>MARKEDNESS THEORY</w:t>
      </w:r>
      <w:r>
        <w:rPr>
          <w:rFonts w:eastAsia="Times New Roman"/>
        </w:rPr>
        <w:t xml:space="preserve">, </w:t>
      </w:r>
      <w:r>
        <w:rPr>
          <w:rFonts w:eastAsia="Times New Roman"/>
          <w:sz w:val="16"/>
          <w:szCs w:val="16"/>
        </w:rPr>
        <w:t>TYPOLOGICAL UNIVER-SALS</w:t>
      </w:r>
      <w:r>
        <w:rPr>
          <w:rFonts w:eastAsia="Times New Roman"/>
          <w:sz w:val="21"/>
          <w:szCs w:val="21"/>
        </w:rPr>
        <w:t>).</w:t>
      </w:r>
    </w:p>
    <w:p w:rsidR="00DD6D45" w:rsidRDefault="007652B4">
      <w:pPr>
        <w:spacing w:line="239" w:lineRule="auto"/>
        <w:ind w:left="1120" w:right="1104"/>
        <w:jc w:val="both"/>
        <w:rPr>
          <w:sz w:val="20"/>
          <w:szCs w:val="20"/>
        </w:rPr>
      </w:pPr>
      <w:r>
        <w:rPr>
          <w:rFonts w:eastAsia="Times New Roman"/>
        </w:rPr>
        <w:t xml:space="preserve">Research </w:t>
      </w:r>
      <w:r>
        <w:rPr>
          <w:rFonts w:eastAsia="Times New Roman"/>
        </w:rPr>
        <w:t>investigating the Accessibility Hierarchy has suggested that uni-versal principles are at the center of acquisition processes in different lan-guages.</w:t>
      </w:r>
    </w:p>
    <w:p w:rsidR="00DD6D45" w:rsidRDefault="00DD6D45">
      <w:pPr>
        <w:spacing w:line="3"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UNIVERSAL GRAMMAR</w:t>
      </w:r>
    </w:p>
    <w:p w:rsidR="00DD6D45" w:rsidRDefault="00DD6D45">
      <w:pPr>
        <w:spacing w:line="3" w:lineRule="exact"/>
        <w:rPr>
          <w:sz w:val="20"/>
          <w:szCs w:val="20"/>
        </w:rPr>
      </w:pPr>
    </w:p>
    <w:p w:rsidR="00DD6D45" w:rsidRDefault="007652B4">
      <w:pPr>
        <w:numPr>
          <w:ilvl w:val="0"/>
          <w:numId w:val="11"/>
        </w:numPr>
        <w:tabs>
          <w:tab w:val="left" w:pos="1390"/>
        </w:tabs>
        <w:spacing w:line="271" w:lineRule="auto"/>
        <w:ind w:left="1120" w:right="1104" w:hanging="8"/>
        <w:rPr>
          <w:rFonts w:ascii="Wingdings" w:eastAsia="Wingdings" w:hAnsi="Wingdings" w:cs="Wingdings"/>
          <w:sz w:val="18"/>
          <w:szCs w:val="18"/>
        </w:rPr>
      </w:pPr>
      <w:r>
        <w:rPr>
          <w:rFonts w:eastAsia="Times New Roman"/>
          <w:sz w:val="18"/>
          <w:szCs w:val="18"/>
        </w:rPr>
        <w:t>Ellis 2008; Gass &amp; Selinker 2008; González 2008; Keenan &amp; Comrie 1977; Macar</w:t>
      </w:r>
      <w:r>
        <w:rPr>
          <w:rFonts w:eastAsia="Times New Roman"/>
          <w:sz w:val="18"/>
          <w:szCs w:val="18"/>
        </w:rPr>
        <w:t>o et al. 2010; VanPatten &amp; Benati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440"/>
        </w:tabs>
        <w:ind w:left="1120"/>
        <w:rPr>
          <w:sz w:val="20"/>
          <w:szCs w:val="20"/>
        </w:rPr>
      </w:pPr>
      <w:bookmarkStart w:id="16" w:name="page16"/>
      <w:bookmarkEnd w:id="16"/>
      <w:r>
        <w:rPr>
          <w:rFonts w:ascii="Arial Narrow" w:eastAsia="Arial Narrow" w:hAnsi="Arial Narrow" w:cs="Arial Narrow"/>
          <w:b/>
          <w:bCs/>
        </w:rPr>
        <w:lastRenderedPageBreak/>
        <w:t>6</w:t>
      </w:r>
      <w:r>
        <w:rPr>
          <w:rFonts w:ascii="Arial Narrow" w:eastAsia="Arial Narrow" w:hAnsi="Arial Narrow" w:cs="Arial Narrow"/>
          <w:b/>
          <w:bCs/>
        </w:rPr>
        <w:tab/>
        <w:t>Accommodation Theory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1657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EDE2CDB" id="Shape 14" o:spid="_x0000_s1026" style="position:absolute;z-index:-25189990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vx+uQEAAIEDAAAOAAAAZHJzL2Uyb0RvYy54bWysU01vGyEQvVfqf0Dc63VsN05WXueQ1L1E&#10;raW0P2AMrBeVLzHUu/73HVjbjducqnJADPN4zHsDq4fBGnZQEbV3Db+ZTDlTTnip3b7h379tPtxx&#10;hgmcBOOdavhRIX9Yv3+36kOtZr7zRqrIiMRh3YeGdymFuqpQdMoCTnxQjpKtjxYShXFfyQg9sVtT&#10;zabT26r3UYbohUKk3acxydeFv22VSF/bFlVipuFUWypzLPMuz9V6BfU+Qui0OJUB/1CFBe3o0gvV&#10;EyRgP6P+i8pqET36Nk2Et5VvWy1U0UBqbqZ/qHnpIKiihczBcLEJ/x+t+HLYRqYl9W7BmQNLPSrX&#10;MorJnD5gTZhHt41ZnhjcS3j24gdSrrpK5gDDCBvaaDOc9LGhmH28mK2GxARtLuYfl/Ml9URQbrG8&#10;nefrKqjPZ0PE9Fl5y/Ki4Ua7bAXUcHjGNELPkLyN3mi50caUIO53jyayA1DbN2Wc2K9gxrG+4ffz&#10;5awwX+XwNcW0jLcorE70fo22Db+7gKDuFMhPTlKZUCfQZlyTOuNOvo1WZdN2Xh638ewn9bnYcHqT&#10;+SG9jsvp3z9n/Qs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Pty/H6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Accommodation Theory</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Accommodative Process, Speech Accommodation Theory</w:t>
      </w:r>
    </w:p>
    <w:p w:rsidR="00DD6D45" w:rsidRDefault="007652B4">
      <w:pPr>
        <w:ind w:left="1120" w:right="1104"/>
        <w:jc w:val="both"/>
        <w:rPr>
          <w:sz w:val="20"/>
          <w:szCs w:val="20"/>
        </w:rPr>
      </w:pPr>
      <w:r>
        <w:rPr>
          <w:rFonts w:eastAsia="Times New Roman"/>
        </w:rPr>
        <w:t xml:space="preserve">a social-psychological model of language use proposed by Giles to account for the dynamic nature of variation within the course of a conversation. Ac-commodation Theory is based on the notion that speakers usually uncon-sciously change their pronunciation </w:t>
      </w:r>
      <w:r>
        <w:rPr>
          <w:rFonts w:eastAsia="Times New Roman"/>
        </w:rPr>
        <w:t>and even the grammatical complexity of sentences they use to sound more like whomever they are talking to. Ac-commodation occurs in a wide variety of communication behaviors, includ-ing the speaker’s accent, rate, loudness, register, grammar, vocabulary, a</w:t>
      </w:r>
      <w:r>
        <w:rPr>
          <w:rFonts w:eastAsia="Times New Roman"/>
        </w:rPr>
        <w:t xml:space="preserve">nd so on. Accommodation may take place at the following levels when speakers compare their own speech with that of an interlocutor: </w:t>
      </w:r>
      <w:r>
        <w:rPr>
          <w:rFonts w:eastAsia="Times New Roman"/>
          <w:i/>
          <w:iCs/>
        </w:rPr>
        <w:t>speed of delivery</w:t>
      </w:r>
      <w:r>
        <w:rPr>
          <w:rFonts w:eastAsia="Times New Roman"/>
        </w:rPr>
        <w:t xml:space="preserve"> (the speed at which one talks), </w:t>
      </w:r>
      <w:r>
        <w:rPr>
          <w:rFonts w:eastAsia="Times New Roman"/>
          <w:i/>
          <w:iCs/>
        </w:rPr>
        <w:t>pitch range</w:t>
      </w:r>
      <w:r>
        <w:rPr>
          <w:rFonts w:eastAsia="Times New Roman"/>
        </w:rPr>
        <w:t xml:space="preserve"> (how high or low in frequency one’s voice is), </w:t>
      </w:r>
      <w:r>
        <w:rPr>
          <w:rFonts w:eastAsia="Times New Roman"/>
          <w:i/>
          <w:iCs/>
        </w:rPr>
        <w:t>phonological va</w:t>
      </w:r>
      <w:r>
        <w:rPr>
          <w:rFonts w:eastAsia="Times New Roman"/>
          <w:i/>
          <w:iCs/>
        </w:rPr>
        <w:t>riables</w:t>
      </w:r>
      <w:r>
        <w:rPr>
          <w:rFonts w:eastAsia="Times New Roman"/>
        </w:rPr>
        <w:t xml:space="preserve"> (sounds used by the speaker), and </w:t>
      </w:r>
      <w:r>
        <w:rPr>
          <w:rFonts w:eastAsia="Times New Roman"/>
          <w:i/>
          <w:iCs/>
        </w:rPr>
        <w:t xml:space="preserve">vocabu-lary </w:t>
      </w:r>
      <w:r>
        <w:rPr>
          <w:rFonts w:eastAsia="Times New Roman"/>
        </w:rPr>
        <w:t>(the choice of words used). Accommodation differs according to the</w:t>
      </w:r>
      <w:r>
        <w:rPr>
          <w:rFonts w:eastAsia="Times New Roman"/>
          <w:i/>
          <w:iCs/>
        </w:rPr>
        <w:t xml:space="preserve"> </w:t>
      </w:r>
      <w:r>
        <w:rPr>
          <w:rFonts w:eastAsia="Times New Roman"/>
        </w:rPr>
        <w:t xml:space="preserve">status of speaker and listener and is associated with power. For L2 learners, a primary reason for accommodation depends on the extent </w:t>
      </w:r>
      <w:r>
        <w:rPr>
          <w:rFonts w:eastAsia="Times New Roman"/>
        </w:rPr>
        <w:t>to which they and immigrants want to be accepted into their host communities. If an individual moves to a new country and works at a new company, he would likely have a high need for social approval; therefore, speaking style would be im-portant.</w:t>
      </w:r>
    </w:p>
    <w:p w:rsidR="00DD6D45" w:rsidRDefault="007652B4">
      <w:pPr>
        <w:spacing w:line="241" w:lineRule="auto"/>
        <w:ind w:left="1120" w:right="1104"/>
        <w:jc w:val="both"/>
        <w:rPr>
          <w:sz w:val="20"/>
          <w:szCs w:val="20"/>
        </w:rPr>
      </w:pPr>
      <w:r>
        <w:rPr>
          <w:rFonts w:eastAsia="Times New Roman"/>
        </w:rPr>
        <w:t>Accommoda</w:t>
      </w:r>
      <w:r>
        <w:rPr>
          <w:rFonts w:eastAsia="Times New Roman"/>
        </w:rPr>
        <w:t>tion Theory uses a social-psychological perspective to shed light on the relationship between social/situational factors and second-language use. It examines what social factors motivate the use of psycholin-guistic choices. Studies regarding L2 learning h</w:t>
      </w:r>
      <w:r>
        <w:rPr>
          <w:rFonts w:eastAsia="Times New Roman"/>
        </w:rPr>
        <w:t xml:space="preserve">ave demonstrated that learn-ers are sensitive to their interlocutors. For instance, L2 learners tend to adapt their speech to their interlocutors by using more phonological variants. As a result, L2 learners are likely to be more hesitant and briefer when </w:t>
      </w:r>
      <w:r>
        <w:rPr>
          <w:rFonts w:eastAsia="Times New Roman"/>
        </w:rPr>
        <w:t>addressing a listener with the same native language background as their own, and they are likely to be less prepared to negotiate any communication problems. Such a phenomenon occurs even during the early stages of learning, and learners seem to be aware o</w:t>
      </w:r>
      <w:r>
        <w:rPr>
          <w:rFonts w:eastAsia="Times New Roman"/>
        </w:rPr>
        <w:t>f specific linguistic features that are seen as ste-reotypes about native speakers of the target language. L2 learners are also more aware of their own identities as well as the conversation topic than are their native -speaker interlocutors. Native speake</w:t>
      </w:r>
      <w:r>
        <w:rPr>
          <w:rFonts w:eastAsia="Times New Roman"/>
        </w:rPr>
        <w:t>rs are comfortable convers-ing in their first language, whereas L2 learners tend never to forget that they are foreigners, especially when speaking a second tongue; that is, they real-ize that they do not sound like native speakers and therefore remain qui</w:t>
      </w:r>
      <w:r>
        <w:rPr>
          <w:rFonts w:eastAsia="Times New Roman"/>
        </w:rPr>
        <w:t>et during conversations. Likewise, this is true of the conversation topic. L2 learners often feel they will sound ‘stupid’ if they join a conversation with a native speaker when the topic is serious (philosophy, religion, war, etc.), and hence they might l</w:t>
      </w:r>
      <w:r>
        <w:rPr>
          <w:rFonts w:eastAsia="Times New Roman"/>
        </w:rPr>
        <w:t>isten, but will not add to the conversation. Such sensitivity shows in their attitudes toward a certain topic, judging themselves as experts or nonexperts when comparing themselves with their native-speaker inter-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800"/>
        </w:tabs>
        <w:ind w:left="5500"/>
        <w:rPr>
          <w:sz w:val="20"/>
          <w:szCs w:val="20"/>
        </w:rPr>
      </w:pPr>
      <w:bookmarkStart w:id="17" w:name="page17"/>
      <w:bookmarkEnd w:id="17"/>
      <w:r>
        <w:rPr>
          <w:rFonts w:ascii="Arial Narrow" w:eastAsia="Arial Narrow" w:hAnsi="Arial Narrow" w:cs="Arial Narrow"/>
          <w:b/>
          <w:bCs/>
        </w:rPr>
        <w:lastRenderedPageBreak/>
        <w:t>Accommodation Theory</w:t>
      </w:r>
      <w:r>
        <w:rPr>
          <w:sz w:val="20"/>
          <w:szCs w:val="20"/>
        </w:rPr>
        <w:tab/>
      </w:r>
      <w:r>
        <w:rPr>
          <w:rFonts w:ascii="Arial Narrow" w:eastAsia="Arial Narrow" w:hAnsi="Arial Narrow" w:cs="Arial Narrow"/>
          <w:b/>
          <w:bCs/>
          <w:sz w:val="21"/>
          <w:szCs w:val="21"/>
        </w:rPr>
        <w:t>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176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FA36116" id="Shape 15" o:spid="_x0000_s1026" style="position:absolute;z-index:-2518988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2L+ugEAAIEDAAAOAAAAZHJzL2Uyb0RvYy54bWysU01vGyEQvVfqf0Dc63XsJE5WXueQ1L1E&#10;raW0P2AMrBeVLzHUu/73HVjbidueonJADPN4zHsDy4fBGrZXEbV3Db+aTDlTTnip3a7hP76vP91x&#10;hgmcBOOdavhBIX9Yffyw7EOtZr7zRqrIiMRh3YeGdymFuqpQdMoCTnxQjpKtjxYShXFXyQg9sVtT&#10;zabT26r3UYbohUKk3acxyVeFv22VSN/aFlVipuFUWypzLPM2z9VqCfUuQui0OJYB76jCgnZ06Znq&#10;CRKwX1H/RWW1iB59mybC28q3rRaqaCA1V9M/1Lx0EFTRQuZgONuE/49WfN1vItOSenfDmQNLPSrX&#10;MorJnD5gTZhHt4lZnhjcS3j24idSrrpI5gDDCBvaaDOc9LGhmH04m62GxARtXs9vFvMF9URQ7npx&#10;O8/XVVCfzoaI6YvyluVFw4122QqoYf+MaYSeIHkbvdFyrY0pQdxtH01ke6C2r8s4sl/AjGN9w+/n&#10;i1lhvsjhW4ppGf+isDrR+zXaNvzuDIK6UyA/O0llQp1Am3FN6ow7+jZalU3bennYxJOf1Odiw/FN&#10;5of0Ni6nX3/O6jc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BdC2L+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locutors. L2 learners often report that they believe they are far too slow in speaking their L2 and that native speakers are unusually fast.</w:t>
      </w:r>
    </w:p>
    <w:p w:rsidR="00DD6D45" w:rsidRDefault="007652B4">
      <w:pPr>
        <w:spacing w:line="239" w:lineRule="auto"/>
        <w:ind w:left="1120" w:right="1104"/>
        <w:jc w:val="both"/>
        <w:rPr>
          <w:sz w:val="20"/>
          <w:szCs w:val="20"/>
        </w:rPr>
      </w:pPr>
      <w:r>
        <w:rPr>
          <w:rFonts w:eastAsia="Times New Roman"/>
        </w:rPr>
        <w:t>According to Accommodation Theory, there are three principal types of var-iation, according to the nature of the ad</w:t>
      </w:r>
      <w:r>
        <w:rPr>
          <w:rFonts w:eastAsia="Times New Roman"/>
        </w:rPr>
        <w:t xml:space="preserve">justments which speakers make to their speech during interaction. </w:t>
      </w:r>
      <w:r>
        <w:rPr>
          <w:rFonts w:eastAsia="Times New Roman"/>
          <w:i/>
          <w:iCs/>
        </w:rPr>
        <w:t>Convergence</w:t>
      </w:r>
      <w:r>
        <w:rPr>
          <w:rFonts w:eastAsia="Times New Roman"/>
        </w:rPr>
        <w:t xml:space="preserve"> occurs when the speaker ad-justs his normal speech to make it more similar to the interlocutor’s speech or when the speaker converges toward a prestigious norm that he believes i</w:t>
      </w:r>
      <w:r>
        <w:rPr>
          <w:rFonts w:eastAsia="Times New Roman"/>
        </w:rPr>
        <w:t xml:space="preserve">s favored by the interlocutor. In short, the speaker accepts the interlocutor’s values and seeks to demonstrate that acceptance by his own linguistic behav-ior. Conversely, </w:t>
      </w:r>
      <w:r>
        <w:rPr>
          <w:rFonts w:eastAsia="Times New Roman"/>
          <w:i/>
          <w:iCs/>
        </w:rPr>
        <w:t>divergence</w:t>
      </w:r>
      <w:r>
        <w:rPr>
          <w:rFonts w:eastAsia="Times New Roman"/>
        </w:rPr>
        <w:t xml:space="preserve"> occurs when speakers seek to alter their speech in order to make themselves linguistically different. </w:t>
      </w:r>
      <w:r>
        <w:rPr>
          <w:rFonts w:eastAsia="Times New Roman"/>
          <w:i/>
          <w:iCs/>
        </w:rPr>
        <w:t>Speech maintenance</w:t>
      </w:r>
      <w:r>
        <w:rPr>
          <w:rFonts w:eastAsia="Times New Roman"/>
        </w:rPr>
        <w:t xml:space="preserve"> occurs when speakers do not make any changes. This is viewed as a failure to converge (the expected type of behavior). Both convergenc</w:t>
      </w:r>
      <w:r>
        <w:rPr>
          <w:rFonts w:eastAsia="Times New Roman"/>
        </w:rPr>
        <w:t xml:space="preserve">e and diver-gence can take place in an upward or downward fashion. </w:t>
      </w:r>
      <w:r>
        <w:rPr>
          <w:rFonts w:eastAsia="Times New Roman"/>
          <w:i/>
          <w:iCs/>
        </w:rPr>
        <w:t xml:space="preserve">Upward conver-gence </w:t>
      </w:r>
      <w:r>
        <w:rPr>
          <w:rFonts w:eastAsia="Times New Roman"/>
        </w:rPr>
        <w:t>occurs when speakers adjust their speech to exhibit the norms of high-status individuals in their society. This is the most common type because it is based on the univer</w:t>
      </w:r>
      <w:r>
        <w:rPr>
          <w:rFonts w:eastAsia="Times New Roman"/>
        </w:rPr>
        <w:t xml:space="preserve">sal human desire for approval. </w:t>
      </w:r>
      <w:r>
        <w:rPr>
          <w:rFonts w:eastAsia="Times New Roman"/>
          <w:i/>
          <w:iCs/>
        </w:rPr>
        <w:t>Downward convergence</w:t>
      </w:r>
      <w:r>
        <w:rPr>
          <w:rFonts w:eastAsia="Times New Roman"/>
        </w:rPr>
        <w:t xml:space="preserve"> involves adjustments in the direction of the speech norms from a higher class to a lower class. In fact, downward convergence involves speakers empha-sizing the non-standard features in their repertoire, </w:t>
      </w:r>
      <w:r>
        <w:rPr>
          <w:rFonts w:eastAsia="Times New Roman"/>
        </w:rPr>
        <w:t>while upward divergence involves emphasizing the standard features.</w:t>
      </w:r>
    </w:p>
    <w:p w:rsidR="00DD6D45" w:rsidRDefault="00DD6D45">
      <w:pPr>
        <w:spacing w:line="20" w:lineRule="exact"/>
        <w:rPr>
          <w:sz w:val="20"/>
          <w:szCs w:val="20"/>
        </w:rPr>
      </w:pPr>
    </w:p>
    <w:p w:rsidR="00DD6D45" w:rsidRDefault="007652B4">
      <w:pPr>
        <w:spacing w:line="250" w:lineRule="auto"/>
        <w:ind w:left="1120" w:right="1104"/>
        <w:jc w:val="both"/>
        <w:rPr>
          <w:sz w:val="20"/>
          <w:szCs w:val="20"/>
        </w:rPr>
      </w:pPr>
      <w:r>
        <w:rPr>
          <w:rFonts w:eastAsia="Times New Roman"/>
        </w:rPr>
        <w:t xml:space="preserve">Accommodation Theory shares certain premises with the </w:t>
      </w:r>
      <w:r>
        <w:rPr>
          <w:rFonts w:eastAsia="Times New Roman"/>
          <w:sz w:val="16"/>
          <w:szCs w:val="16"/>
        </w:rPr>
        <w:t>ACCULTURATION</w:t>
      </w:r>
      <w:r>
        <w:rPr>
          <w:rFonts w:eastAsia="Times New Roman"/>
        </w:rPr>
        <w:t xml:space="preserve"> </w:t>
      </w:r>
      <w:r>
        <w:rPr>
          <w:rFonts w:eastAsia="Times New Roman"/>
          <w:sz w:val="16"/>
          <w:szCs w:val="16"/>
        </w:rPr>
        <w:t>MODEL</w:t>
      </w:r>
      <w:r>
        <w:rPr>
          <w:rFonts w:eastAsia="Times New Roman"/>
          <w:sz w:val="21"/>
          <w:szCs w:val="21"/>
        </w:rPr>
        <w:t>, but it also differs from it in a number of significant ways. Like</w:t>
      </w:r>
      <w:r>
        <w:rPr>
          <w:rFonts w:eastAsia="Times New Roman"/>
          <w:sz w:val="16"/>
          <w:szCs w:val="16"/>
        </w:rPr>
        <w:t xml:space="preserve"> </w:t>
      </w:r>
      <w:r>
        <w:rPr>
          <w:rFonts w:eastAsia="Times New Roman"/>
          <w:sz w:val="21"/>
          <w:szCs w:val="21"/>
        </w:rPr>
        <w:t>Schumann, Giles is concerned to account for su</w:t>
      </w:r>
      <w:r>
        <w:rPr>
          <w:rFonts w:eastAsia="Times New Roman"/>
          <w:sz w:val="21"/>
          <w:szCs w:val="21"/>
        </w:rPr>
        <w:t>ccessful language acquisi-tion. Both seek the answer in the relationships that hold between the learn-er’s social group (termed ‘in-group’) and the target language community (termed the ‘outgroup’). However, whereas Schumann explains these rela-tionships i</w:t>
      </w:r>
      <w:r>
        <w:rPr>
          <w:rFonts w:eastAsia="Times New Roman"/>
          <w:sz w:val="21"/>
          <w:szCs w:val="21"/>
        </w:rPr>
        <w:t xml:space="preserve">n terms of variables that create </w:t>
      </w:r>
      <w:r>
        <w:rPr>
          <w:rFonts w:eastAsia="Times New Roman"/>
          <w:i/>
          <w:iCs/>
          <w:sz w:val="21"/>
          <w:szCs w:val="21"/>
        </w:rPr>
        <w:t>actual</w:t>
      </w:r>
      <w:r>
        <w:rPr>
          <w:rFonts w:eastAsia="Times New Roman"/>
          <w:sz w:val="21"/>
          <w:szCs w:val="21"/>
        </w:rPr>
        <w:t xml:space="preserve"> </w:t>
      </w:r>
      <w:r>
        <w:rPr>
          <w:rFonts w:eastAsia="Times New Roman"/>
          <w:sz w:val="16"/>
          <w:szCs w:val="16"/>
        </w:rPr>
        <w:t>SOCIAL DISTANCE</w:t>
      </w:r>
      <w:r>
        <w:rPr>
          <w:rFonts w:eastAsia="Times New Roman"/>
          <w:sz w:val="20"/>
          <w:szCs w:val="20"/>
        </w:rPr>
        <w:t>,</w:t>
      </w:r>
      <w:r>
        <w:rPr>
          <w:rFonts w:eastAsia="Times New Roman"/>
          <w:sz w:val="21"/>
          <w:szCs w:val="21"/>
        </w:rPr>
        <w:t xml:space="preserve"> Giles does so in terms of </w:t>
      </w:r>
      <w:r>
        <w:rPr>
          <w:rFonts w:eastAsia="Times New Roman"/>
          <w:i/>
          <w:iCs/>
          <w:sz w:val="21"/>
          <w:szCs w:val="21"/>
        </w:rPr>
        <w:t>perceived</w:t>
      </w:r>
      <w:r>
        <w:rPr>
          <w:rFonts w:eastAsia="Times New Roman"/>
          <w:sz w:val="21"/>
          <w:szCs w:val="21"/>
        </w:rPr>
        <w:t xml:space="preserve"> social distance. Giles argues that it is how the in-group defines itself in relationship to the outgroup that is important in SLA. Also, where Schumann appears to </w:t>
      </w:r>
      <w:r>
        <w:rPr>
          <w:rFonts w:eastAsia="Times New Roman"/>
          <w:sz w:val="21"/>
          <w:szCs w:val="21"/>
        </w:rPr>
        <w:t xml:space="preserve">treat </w:t>
      </w:r>
      <w:r>
        <w:rPr>
          <w:rFonts w:eastAsia="Times New Roman"/>
          <w:i/>
          <w:iCs/>
          <w:sz w:val="21"/>
          <w:szCs w:val="21"/>
        </w:rPr>
        <w:t>social</w:t>
      </w:r>
      <w:r>
        <w:rPr>
          <w:rFonts w:eastAsia="Times New Roman"/>
          <w:sz w:val="21"/>
          <w:szCs w:val="21"/>
        </w:rPr>
        <w:t xml:space="preserve"> and </w:t>
      </w:r>
      <w:r>
        <w:rPr>
          <w:rFonts w:eastAsia="Times New Roman"/>
          <w:i/>
          <w:iCs/>
          <w:sz w:val="21"/>
          <w:szCs w:val="21"/>
        </w:rPr>
        <w:t>psychological distance</w:t>
      </w:r>
      <w:r>
        <w:rPr>
          <w:rFonts w:eastAsia="Times New Roman"/>
          <w:sz w:val="21"/>
          <w:szCs w:val="21"/>
        </w:rPr>
        <w:t xml:space="preserve"> as absolute phenomena that determine the level of interaction between the learner and native speakers, Giles sees intergroup relationships as subject to constant negotiation during the course of each interaction. Thu</w:t>
      </w:r>
      <w:r>
        <w:rPr>
          <w:rFonts w:eastAsia="Times New Roman"/>
          <w:sz w:val="21"/>
          <w:szCs w:val="21"/>
        </w:rPr>
        <w:t>s, whereas for Schumann social and psychological distance are static (or at least change only slowly over time), for Giles intergroup relationships are dynamic and fluctuate in accordance with the shifting views of identity held by each group vis-à- vis th</w:t>
      </w:r>
      <w:r>
        <w:rPr>
          <w:rFonts w:eastAsia="Times New Roman"/>
          <w:sz w:val="21"/>
          <w:szCs w:val="21"/>
        </w:rPr>
        <w:t>e other. This enables Accommodation Theory to take ac-count of the variability inherent in language-learner language and, also, the native speaker’s input.</w:t>
      </w:r>
    </w:p>
    <w:p w:rsidR="00DD6D45" w:rsidRDefault="00DD6D45">
      <w:pPr>
        <w:spacing w:line="255" w:lineRule="exact"/>
        <w:rPr>
          <w:sz w:val="20"/>
          <w:szCs w:val="20"/>
        </w:rPr>
      </w:pPr>
    </w:p>
    <w:p w:rsidR="00DD6D45" w:rsidRDefault="007652B4">
      <w:pPr>
        <w:spacing w:line="255" w:lineRule="auto"/>
        <w:ind w:left="1120" w:right="1104"/>
        <w:jc w:val="both"/>
        <w:rPr>
          <w:sz w:val="20"/>
          <w:szCs w:val="20"/>
        </w:rPr>
      </w:pPr>
      <w:r>
        <w:rPr>
          <w:rFonts w:eastAsia="Times New Roman"/>
        </w:rPr>
        <w:t>Overall, the strength of Accommodation Theory is that it encompasses lan-guage acquisition and lang</w:t>
      </w:r>
      <w:r>
        <w:rPr>
          <w:rFonts w:eastAsia="Times New Roman"/>
        </w:rPr>
        <w:t>uage use within a single framework. It also relates the acquisition of a new dialect or accent to the acquisition of an L2, as both</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440"/>
        </w:tabs>
        <w:ind w:left="1120"/>
        <w:rPr>
          <w:sz w:val="20"/>
          <w:szCs w:val="20"/>
        </w:rPr>
      </w:pPr>
      <w:bookmarkStart w:id="18" w:name="page18"/>
      <w:bookmarkEnd w:id="18"/>
      <w:r>
        <w:rPr>
          <w:rFonts w:ascii="Arial Narrow" w:eastAsia="Arial Narrow" w:hAnsi="Arial Narrow" w:cs="Arial Narrow"/>
          <w:b/>
          <w:bCs/>
        </w:rPr>
        <w:lastRenderedPageBreak/>
        <w:t>8</w:t>
      </w:r>
      <w:r>
        <w:rPr>
          <w:rFonts w:ascii="Arial Narrow" w:eastAsia="Arial Narrow" w:hAnsi="Arial Narrow" w:cs="Arial Narrow"/>
          <w:b/>
          <w:bCs/>
        </w:rPr>
        <w:tab/>
        <w:t>accommodative process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1862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49074ED" id="Shape 16" o:spid="_x0000_s1026" style="position:absolute;z-index:-25189785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7GkuQEAAIEDAAAOAAAAZHJzL2Uyb0RvYy54bWysU01vGyEQvVfqf0Dc63Xs1E5WXueQ1L1E&#10;raW0P2AMrBeVLzHUu/73HVjbjducqnJADPN4zHsDq4fBGnZQEbV3Db+ZTDlTTnip3b7h379tPtxx&#10;hgmcBOOdavhRIX9Yv3+36kOtZr7zRqrIiMRh3YeGdymFuqpQdMoCTnxQjpKtjxYShXFfyQg9sVtT&#10;zabTRdX7KEP0QiHS7tOY5OvC37ZKpK9tiyox03CqLZU5lnmX52q9gnofIXRanMqAf6jCgnZ06YXq&#10;CRKwn1H/RWW1iB59mybC28q3rRaqaCA1N9M/1Lx0EFTRQuZguNiE/49WfDlsI9OSerfgzIGlHpVr&#10;GcVkTh+wJsyj28YsTwzuJTx78QMpV10lc4BhhA1ttBlO+thQzD5ezFZDYoI2b+cfl/Ml9URQ7na5&#10;mOfrKqjPZ0PE9Fl5y/Ki4Ua7bAXUcHjGNELPkLyN3mi50caUIO53jyayA1DbN2Wc2K9gxrG+4ffz&#10;5awwX+XwNcW0jLcorE70fo22Db+7gKDuFMhPTlKZUCfQZlyTOuNOvo1WZdN2Xh638ewn9bnYcHqT&#10;+SG9jsvp3z9n/Qs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PaHsaS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are seen as a reflection of the learner’s perception of himself with regard to </w:t>
      </w:r>
      <w:r>
        <w:rPr>
          <w:rFonts w:eastAsia="Times New Roman"/>
        </w:rPr>
        <w:t>his own social group and the target language/dialect group. Accommodation theory helps to explain how L2 learners vary in the way they use their L2 choice in terms of pronunciation, vocabulary, and grammatical structure. However, Accommodation Theory, like</w:t>
      </w:r>
      <w:r>
        <w:rPr>
          <w:rFonts w:eastAsia="Times New Roman"/>
        </w:rPr>
        <w:t xml:space="preserve"> Acculturation Model, does not, ex-plain assembly mechanisms. It does not account for the developmental se-quence.</w:t>
      </w:r>
    </w:p>
    <w:p w:rsidR="00DD6D45" w:rsidRDefault="007652B4">
      <w:pPr>
        <w:spacing w:line="235" w:lineRule="auto"/>
        <w:ind w:left="1120" w:right="1104"/>
        <w:jc w:val="both"/>
        <w:rPr>
          <w:sz w:val="20"/>
          <w:szCs w:val="20"/>
        </w:rPr>
      </w:pPr>
      <w:r>
        <w:rPr>
          <w:rFonts w:eastAsia="Times New Roman"/>
        </w:rPr>
        <w:t xml:space="preserve">see also </w:t>
      </w:r>
      <w:r>
        <w:rPr>
          <w:rFonts w:eastAsia="Times New Roman"/>
          <w:sz w:val="16"/>
          <w:szCs w:val="16"/>
        </w:rPr>
        <w:t>SOCIAL IDENTITY THEORY</w:t>
      </w:r>
      <w:r>
        <w:rPr>
          <w:rFonts w:eastAsia="Times New Roman"/>
          <w:sz w:val="20"/>
          <w:szCs w:val="20"/>
        </w:rPr>
        <w:t>,</w:t>
      </w:r>
      <w:r>
        <w:rPr>
          <w:rFonts w:eastAsia="Times New Roman"/>
        </w:rPr>
        <w:t xml:space="preserve"> </w:t>
      </w:r>
      <w:r>
        <w:rPr>
          <w:rFonts w:eastAsia="Times New Roman"/>
          <w:sz w:val="16"/>
          <w:szCs w:val="16"/>
        </w:rPr>
        <w:t>INTER</w:t>
      </w:r>
      <w:r>
        <w:rPr>
          <w:rFonts w:eastAsia="Times New Roman"/>
          <w:sz w:val="20"/>
          <w:szCs w:val="20"/>
        </w:rPr>
        <w:t>-</w:t>
      </w:r>
      <w:r>
        <w:rPr>
          <w:rFonts w:eastAsia="Times New Roman"/>
          <w:sz w:val="16"/>
          <w:szCs w:val="16"/>
        </w:rPr>
        <w:t>GROUP MODEL</w:t>
      </w:r>
      <w:r>
        <w:rPr>
          <w:rFonts w:eastAsia="Times New Roman"/>
          <w:sz w:val="20"/>
          <w:szCs w:val="20"/>
        </w:rPr>
        <w:t>,</w:t>
      </w:r>
      <w:r>
        <w:rPr>
          <w:rFonts w:eastAsia="Times New Roman"/>
        </w:rPr>
        <w:t xml:space="preserve"> </w:t>
      </w:r>
      <w:r>
        <w:rPr>
          <w:rFonts w:eastAsia="Times New Roman"/>
          <w:sz w:val="16"/>
          <w:szCs w:val="16"/>
        </w:rPr>
        <w:t>SOCIO</w:t>
      </w:r>
      <w:r>
        <w:rPr>
          <w:rFonts w:eastAsia="Times New Roman"/>
          <w:sz w:val="20"/>
          <w:szCs w:val="20"/>
        </w:rPr>
        <w:t>-</w:t>
      </w:r>
      <w:r>
        <w:rPr>
          <w:rFonts w:eastAsia="Times New Roman"/>
          <w:sz w:val="16"/>
          <w:szCs w:val="16"/>
        </w:rPr>
        <w:t>EDUCATIONAL</w:t>
      </w:r>
      <w:r>
        <w:rPr>
          <w:rFonts w:eastAsia="Times New Roman"/>
        </w:rPr>
        <w:t xml:space="preserve"> </w:t>
      </w:r>
      <w:r>
        <w:rPr>
          <w:rFonts w:eastAsia="Times New Roman"/>
          <w:sz w:val="16"/>
          <w:szCs w:val="16"/>
        </w:rPr>
        <w:t>MODEL</w:t>
      </w:r>
      <w:r>
        <w:rPr>
          <w:rFonts w:eastAsia="Times New Roman"/>
          <w:sz w:val="20"/>
          <w:szCs w:val="20"/>
        </w:rPr>
        <w:t>,</w:t>
      </w:r>
      <w:r>
        <w:rPr>
          <w:rFonts w:eastAsia="Times New Roman"/>
          <w:sz w:val="16"/>
          <w:szCs w:val="16"/>
        </w:rPr>
        <w:t xml:space="preserve"> LANGUAGE SOCIALIZATION</w:t>
      </w:r>
    </w:p>
    <w:p w:rsidR="00DD6D45" w:rsidRDefault="00DD6D45">
      <w:pPr>
        <w:spacing w:line="2" w:lineRule="exact"/>
        <w:rPr>
          <w:sz w:val="20"/>
          <w:szCs w:val="20"/>
        </w:rPr>
      </w:pPr>
    </w:p>
    <w:p w:rsidR="00DD6D45" w:rsidRDefault="007652B4">
      <w:pPr>
        <w:numPr>
          <w:ilvl w:val="0"/>
          <w:numId w:val="12"/>
        </w:numPr>
        <w:tabs>
          <w:tab w:val="left" w:pos="1380"/>
        </w:tabs>
        <w:ind w:left="1380" w:hanging="268"/>
        <w:rPr>
          <w:rFonts w:ascii="Wingdings" w:eastAsia="Wingdings" w:hAnsi="Wingdings" w:cs="Wingdings"/>
          <w:sz w:val="18"/>
          <w:szCs w:val="18"/>
        </w:rPr>
      </w:pPr>
      <w:r>
        <w:rPr>
          <w:rFonts w:eastAsia="Times New Roman"/>
          <w:sz w:val="18"/>
          <w:szCs w:val="18"/>
        </w:rPr>
        <w:t>Ellis 1986, 2008; Giles &amp; Coupland 1991;</w:t>
      </w:r>
      <w:r>
        <w:rPr>
          <w:rFonts w:eastAsia="Times New Roman"/>
          <w:sz w:val="18"/>
          <w:szCs w:val="18"/>
        </w:rPr>
        <w:t xml:space="preserve"> González 2008; Saville-Troike 2006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accommodative process</w:t>
      </w:r>
    </w:p>
    <w:p w:rsidR="00DD6D45" w:rsidRDefault="007652B4">
      <w:pPr>
        <w:ind w:left="1120"/>
        <w:rPr>
          <w:sz w:val="20"/>
          <w:szCs w:val="20"/>
        </w:rPr>
      </w:pPr>
      <w:r>
        <w:rPr>
          <w:rFonts w:eastAsia="Times New Roman"/>
        </w:rPr>
        <w:t xml:space="preserve">another term for </w:t>
      </w:r>
      <w:r>
        <w:rPr>
          <w:rFonts w:eastAsia="Times New Roman"/>
          <w:sz w:val="16"/>
          <w:szCs w:val="16"/>
        </w:rPr>
        <w:t>ACCOMMODATION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acculturation</w:t>
      </w:r>
    </w:p>
    <w:p w:rsidR="00DD6D45" w:rsidRDefault="007652B4">
      <w:pPr>
        <w:ind w:left="1120" w:right="1104"/>
        <w:jc w:val="both"/>
        <w:rPr>
          <w:sz w:val="20"/>
          <w:szCs w:val="20"/>
        </w:rPr>
      </w:pPr>
      <w:r>
        <w:rPr>
          <w:rFonts w:eastAsia="Times New Roman"/>
        </w:rPr>
        <w:t>a process, voluntary or involuntary, by which an individual or group adopts one or more of another group’s cultural or linguistic traits, result</w:t>
      </w:r>
      <w:r>
        <w:rPr>
          <w:rFonts w:eastAsia="Times New Roman"/>
        </w:rPr>
        <w:t xml:space="preserve">ing in new or blended cultural or linguistic patterns. Unlike </w:t>
      </w:r>
      <w:r>
        <w:rPr>
          <w:rFonts w:eastAsia="Times New Roman"/>
          <w:sz w:val="16"/>
          <w:szCs w:val="16"/>
        </w:rPr>
        <w:t>ASSIMILATION</w:t>
      </w:r>
      <w:r>
        <w:rPr>
          <w:rFonts w:eastAsia="Times New Roman"/>
        </w:rPr>
        <w:t>, which results in the loss of a person’s original cultural or linguistic identity, acculturation involves adaptation and change. Acculturation is frequently an additive pro-cess, wh</w:t>
      </w:r>
      <w:r>
        <w:rPr>
          <w:rFonts w:eastAsia="Times New Roman"/>
        </w:rPr>
        <w:t xml:space="preserve">ich can result in two or more identities that coexist harmoniously. The ability to function in a bicultural or even multicultural context is known as </w:t>
      </w:r>
      <w:r>
        <w:rPr>
          <w:rFonts w:ascii="Tahoma" w:eastAsia="Tahoma" w:hAnsi="Tahoma" w:cs="Tahoma"/>
          <w:b/>
          <w:bCs/>
          <w:sz w:val="18"/>
          <w:szCs w:val="18"/>
        </w:rPr>
        <w:t>situational ethnicity</w:t>
      </w:r>
      <w:r>
        <w:rPr>
          <w:rFonts w:eastAsia="Times New Roman"/>
        </w:rPr>
        <w:t>.</w:t>
      </w:r>
    </w:p>
    <w:p w:rsidR="00DD6D45" w:rsidRDefault="007652B4">
      <w:pPr>
        <w:spacing w:line="241" w:lineRule="auto"/>
        <w:ind w:left="1120" w:right="1104"/>
        <w:jc w:val="both"/>
        <w:rPr>
          <w:sz w:val="20"/>
          <w:szCs w:val="20"/>
        </w:rPr>
      </w:pPr>
      <w:r>
        <w:rPr>
          <w:rFonts w:eastAsia="Times New Roman"/>
        </w:rPr>
        <w:t>In the field of second language acquisition, acculturation is closely associat-ed w</w:t>
      </w:r>
      <w:r>
        <w:rPr>
          <w:rFonts w:eastAsia="Times New Roman"/>
        </w:rPr>
        <w:t xml:space="preserve">ith John Schumann’s </w:t>
      </w:r>
      <w:r>
        <w:rPr>
          <w:rFonts w:eastAsia="Times New Roman"/>
          <w:sz w:val="16"/>
          <w:szCs w:val="16"/>
        </w:rPr>
        <w:t>ACCULTURATION MODEL</w:t>
      </w:r>
      <w:r>
        <w:rPr>
          <w:rFonts w:eastAsia="Times New Roman"/>
        </w:rPr>
        <w:t>.</w:t>
      </w:r>
    </w:p>
    <w:p w:rsidR="00DD6D45" w:rsidRDefault="007652B4">
      <w:pPr>
        <w:numPr>
          <w:ilvl w:val="0"/>
          <w:numId w:val="13"/>
        </w:numPr>
        <w:tabs>
          <w:tab w:val="left" w:pos="1380"/>
        </w:tabs>
        <w:ind w:left="1380" w:hanging="268"/>
        <w:rPr>
          <w:rFonts w:ascii="Wingdings" w:eastAsia="Wingdings" w:hAnsi="Wingdings" w:cs="Wingdings"/>
          <w:sz w:val="18"/>
          <w:szCs w:val="18"/>
        </w:rPr>
      </w:pPr>
      <w:r>
        <w:rPr>
          <w:rFonts w:eastAsia="Times New Roman"/>
          <w:sz w:val="18"/>
          <w:szCs w:val="18"/>
        </w:rPr>
        <w:t>Macaro et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Acculturation Model</w:t>
      </w:r>
    </w:p>
    <w:p w:rsidR="00DD6D45" w:rsidRDefault="007652B4">
      <w:pPr>
        <w:spacing w:line="242" w:lineRule="auto"/>
        <w:ind w:left="1120" w:right="1104"/>
        <w:jc w:val="both"/>
        <w:rPr>
          <w:sz w:val="20"/>
          <w:szCs w:val="20"/>
        </w:rPr>
      </w:pPr>
      <w:r>
        <w:rPr>
          <w:rFonts w:eastAsia="Times New Roman"/>
        </w:rPr>
        <w:t>a theory of L2 acquisition developed by Schumann that the rate and level of ultimate success of second language acquisition in naturalistic settings (without instruction) is a</w:t>
      </w:r>
      <w:r>
        <w:rPr>
          <w:rFonts w:eastAsia="Times New Roman"/>
        </w:rPr>
        <w:t xml:space="preserve"> function of the degree to which learners acculturate to the target language community. Schumann describes acculturation as the social and psychological integration of second language learners with the target language group. Within this model, social adapt</w:t>
      </w:r>
      <w:r>
        <w:rPr>
          <w:rFonts w:eastAsia="Times New Roman"/>
        </w:rPr>
        <w:t>ation is an integration strategy which involves second language learners’ adjustment to the life-styles and values of the target language group while maintaining their own lifestyle and values for use within their own group. According to this model, L2 acq</w:t>
      </w:r>
      <w:r>
        <w:rPr>
          <w:rFonts w:eastAsia="Times New Roman"/>
        </w:rPr>
        <w:t>uisition is one aspect of acculturation. It contends that learners will succeed in second language acquisition only to the extent they acculturate into the group that speaks the target language natively. The closer they feel to the target speech community,</w:t>
      </w:r>
      <w:r>
        <w:rPr>
          <w:rFonts w:eastAsia="Times New Roman"/>
        </w:rPr>
        <w:t xml:space="preserve"> the better learners will become ‘acculturat-ed’ and the more successful their language learning will be. According to Schumann, </w:t>
      </w:r>
      <w:r>
        <w:rPr>
          <w:rFonts w:eastAsia="Times New Roman"/>
          <w:sz w:val="16"/>
          <w:szCs w:val="16"/>
        </w:rPr>
        <w:t>PIDGINIZATION</w:t>
      </w:r>
      <w:r>
        <w:rPr>
          <w:rFonts w:eastAsia="Times New Roman"/>
        </w:rPr>
        <w:t xml:space="preserve"> in L2 acquisition results when learners fail to ac-culturate to the target-language group. In this model, instruc</w:t>
      </w:r>
      <w:r>
        <w:rPr>
          <w:rFonts w:eastAsia="Times New Roman"/>
        </w:rPr>
        <w:t>tion is set apart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860" w:h="220" w:wrap="auto" w:vAnchor="page" w:hAnchor="page" w:x="2520" w:y="8743"/>
        <w:spacing w:line="208" w:lineRule="auto"/>
        <w:rPr>
          <w:rFonts w:eastAsia="Times New Roman"/>
        </w:rPr>
      </w:pPr>
      <w:bookmarkStart w:id="19" w:name="page19"/>
      <w:bookmarkEnd w:id="19"/>
      <w:r>
        <w:rPr>
          <w:rFonts w:eastAsia="Times New Roman"/>
        </w:rPr>
        <w:lastRenderedPageBreak/>
        <w:t>see  also</w:t>
      </w:r>
    </w:p>
    <w:p w:rsidR="00DD6D45" w:rsidRDefault="007652B4">
      <w:pPr>
        <w:tabs>
          <w:tab w:val="left" w:pos="7800"/>
        </w:tabs>
        <w:ind w:left="6620"/>
        <w:rPr>
          <w:sz w:val="20"/>
          <w:szCs w:val="20"/>
        </w:rPr>
      </w:pPr>
      <w:r>
        <w:rPr>
          <w:rFonts w:ascii="Arial Narrow" w:eastAsia="Arial Narrow" w:hAnsi="Arial Narrow" w:cs="Arial Narrow"/>
          <w:b/>
          <w:bCs/>
          <w:sz w:val="21"/>
          <w:szCs w:val="21"/>
        </w:rPr>
        <w:t>acquisition</w:t>
      </w:r>
      <w:r>
        <w:rPr>
          <w:rFonts w:ascii="Arial Narrow" w:eastAsia="Arial Narrow" w:hAnsi="Arial Narrow" w:cs="Arial Narrow"/>
          <w:b/>
          <w:bCs/>
          <w:sz w:val="21"/>
          <w:szCs w:val="21"/>
        </w:rPr>
        <w:tab/>
        <w:t>9</w:t>
      </w:r>
    </w:p>
    <w:p w:rsidR="00DD6D45" w:rsidRDefault="007652B4">
      <w:pPr>
        <w:spacing w:line="20" w:lineRule="exact"/>
        <w:rPr>
          <w:rFonts w:eastAsia="Times New Roman"/>
        </w:rPr>
      </w:pPr>
      <w:r>
        <w:rPr>
          <w:rFonts w:eastAsia="Times New Roman"/>
          <w:noProof/>
        </w:rPr>
        <mc:AlternateContent>
          <mc:Choice Requires="wps">
            <w:drawing>
              <wp:anchor distT="0" distB="0" distL="114300" distR="114300" simplePos="0" relativeHeight="25141964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963A729" id="Shape 17" o:spid="_x0000_s1026" style="position:absolute;z-index:-25189683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8kuQEAAIEDAAAOAAAAZHJzL2Uyb0RvYy54bWysU01vEzEQvSPxHyzfyW6T0pRVNj20hEsF&#10;kQo/YGJ7sxb+ksdkN/+esTcJDXBC+GB5PM/P897Yq4fRGnZQEbV3Lb+Z1ZwpJ7zUbt/yb1837+45&#10;wwROgvFOtfyokD+s375ZDaFRc997I1VkROKwGULL+5RCU1UoemUBZz4oR8nORwuJwrivZISB2K2p&#10;5nV9Vw0+yhC9UIi0+zQl+brwd50S6UvXoUrMtJxqS2WOZd7luVqvoNlHCL0WpzLgH6qwoB1deqF6&#10;ggTsR9R/UFktokffpZnwtvJdp4UqGkjNTf2bmpcegipayBwMF5vw/9GKz4dtZFpS75acObDUo3It&#10;o5jMGQI2hHl025jlidG9hGcvviPlqqtkDjBMsLGLNsNJHxuL2ceL2WpMTNDm7eL9crGkngjK3S7v&#10;Fvm6Cprz2RAxfVLesrxoudEuWwENHJ4xTdAzJG+jN1putDEliPvdo4nsANT2TRkn9iuYcWxo+YfF&#10;cl6Yr3L4mqIu428UVid6v0bblt9fQND0CuRHJ6lMaBJoM61JnXEn3yarsmk7L4/bePaT+lxsOL3J&#10;/JBex+X0r5+z/gkAAP//AwBQSwMEFAAGAAgAAAAhAEP29N7bAAAABwEAAA8AAABkcnMvZG93bnJl&#10;di54bWxMjkFLw0AQhe+C/2EZwZvdNYa2ptmUUvEmQqNgj5vsNAnNzobsto3/3tGLvc3He7z58vXk&#10;enHGMXSeNDzOFAik2tuOGg2fH68PSxAhGrKm94QavjHAuri9yU1m/YV2eC5jI3iEQmY0tDEOmZSh&#10;btGZMPMDEmcHPzoTGcdG2tFceNz1MlFqLp3piD+0ZsBti/WxPDleUfun9OXtWH7t3tPNfL/tqsR1&#10;Wt/fTZsViIhT/C/Drz6rQ8FOlT+RDaJnVsuEqxoWKQjOF88pH9UfyyKX1/7FDwAAAP//AwBQSwEC&#10;LQAUAAYACAAAACEAtoM4kv4AAADhAQAAEwAAAAAAAAAAAAAAAAAAAAAAW0NvbnRlbnRfVHlwZXNd&#10;LnhtbFBLAQItABQABgAIAAAAIQA4/SH/1gAAAJQBAAALAAAAAAAAAAAAAAAAAC8BAABfcmVscy8u&#10;cmVsc1BLAQItABQABgAIAAAAIQBQ/i8kuQEAAIEDAAAOAAAAAAAAAAAAAAAAAC4CAABkcnMvZTJv&#10;RG9jLnhtbFBLAQItABQABgAIAAAAIQBD9vTe2wAAAAcBAAAPAAAAAAAAAAAAAAAAABMEAABkcnMv&#10;ZG93bnJldi54bWxQSwUGAAAAAAQABADzAAAAGwUAAAAA&#10;" o:allowincell="f" filled="t" strokeweight=".26033mm">
                <v:stroke joinstyle="miter"/>
                <o:lock v:ext="edit" shapetype="f"/>
              </v:line>
            </w:pict>
          </mc:Fallback>
        </mc:AlternateContent>
      </w:r>
    </w:p>
    <w:p w:rsidR="00DD6D45" w:rsidRDefault="00DD6D45">
      <w:pPr>
        <w:spacing w:line="300" w:lineRule="exact"/>
        <w:rPr>
          <w:rFonts w:eastAsia="Times New Roman"/>
        </w:rPr>
      </w:pPr>
    </w:p>
    <w:p w:rsidR="00DD6D45" w:rsidRDefault="007652B4">
      <w:pPr>
        <w:ind w:left="1120" w:right="1104"/>
        <w:jc w:val="both"/>
        <w:rPr>
          <w:sz w:val="20"/>
          <w:szCs w:val="20"/>
        </w:rPr>
      </w:pPr>
      <w:r>
        <w:rPr>
          <w:rFonts w:eastAsia="Times New Roman"/>
        </w:rPr>
        <w:t>from acculturation and is less important in the SLA process than accultura-tion.</w:t>
      </w:r>
    </w:p>
    <w:p w:rsidR="00DD6D45" w:rsidRDefault="007652B4">
      <w:pPr>
        <w:spacing w:line="239" w:lineRule="auto"/>
        <w:ind w:left="1120" w:right="1104"/>
        <w:jc w:val="both"/>
        <w:rPr>
          <w:sz w:val="20"/>
          <w:szCs w:val="20"/>
        </w:rPr>
      </w:pPr>
      <w:r>
        <w:rPr>
          <w:rFonts w:eastAsia="Times New Roman"/>
        </w:rPr>
        <w:t xml:space="preserve">The extent to which learners acculturate depends on two sets of factors which determine their levels of </w:t>
      </w:r>
      <w:r>
        <w:rPr>
          <w:rFonts w:eastAsia="Times New Roman"/>
          <w:sz w:val="16"/>
          <w:szCs w:val="16"/>
        </w:rPr>
        <w:t xml:space="preserve">SOCIAL </w:t>
      </w:r>
      <w:r>
        <w:rPr>
          <w:rFonts w:eastAsia="Times New Roman"/>
          <w:sz w:val="16"/>
          <w:szCs w:val="16"/>
        </w:rPr>
        <w:t>DISTANCE</w:t>
      </w:r>
      <w:r>
        <w:rPr>
          <w:rFonts w:eastAsia="Times New Roman"/>
        </w:rPr>
        <w:t xml:space="preserve"> and </w:t>
      </w:r>
      <w:r>
        <w:rPr>
          <w:rFonts w:eastAsia="Times New Roman"/>
          <w:i/>
          <w:iCs/>
        </w:rPr>
        <w:t>psychological distance</w:t>
      </w:r>
      <w:r>
        <w:rPr>
          <w:rFonts w:eastAsia="Times New Roman"/>
        </w:rPr>
        <w:t>. Social distance concerns the extent to which individual learners become members of the target-language group and, therefore, achieve contact with them. Psychological distance concerns the extent to which individual lear</w:t>
      </w:r>
      <w:r>
        <w:rPr>
          <w:rFonts w:eastAsia="Times New Roman"/>
        </w:rPr>
        <w:t xml:space="preserve">n-ers are comfortable with the learning task and constitutes, therefore, a </w:t>
      </w:r>
      <w:r>
        <w:rPr>
          <w:rFonts w:eastAsia="Times New Roman"/>
          <w:i/>
          <w:iCs/>
        </w:rPr>
        <w:t xml:space="preserve">per-sonal </w:t>
      </w:r>
      <w:r>
        <w:rPr>
          <w:rFonts w:eastAsia="Times New Roman"/>
        </w:rPr>
        <w:t>rather than a</w:t>
      </w:r>
      <w:r>
        <w:rPr>
          <w:rFonts w:eastAsia="Times New Roman"/>
          <w:i/>
          <w:iCs/>
        </w:rPr>
        <w:t xml:space="preserve"> group </w:t>
      </w:r>
      <w:r>
        <w:rPr>
          <w:rFonts w:eastAsia="Times New Roman"/>
        </w:rPr>
        <w:t xml:space="preserve">dimension. Among the factors which affect psy-chological distance are </w:t>
      </w:r>
      <w:r>
        <w:rPr>
          <w:rFonts w:eastAsia="Times New Roman"/>
          <w:i/>
          <w:iCs/>
        </w:rPr>
        <w:t>language sock</w:t>
      </w:r>
      <w:r>
        <w:rPr>
          <w:rFonts w:eastAsia="Times New Roman"/>
        </w:rPr>
        <w:t xml:space="preserve">, </w:t>
      </w:r>
      <w:r>
        <w:rPr>
          <w:rFonts w:eastAsia="Times New Roman"/>
          <w:sz w:val="16"/>
          <w:szCs w:val="16"/>
        </w:rPr>
        <w:t>CULTURE SHOCK</w:t>
      </w:r>
      <w:r>
        <w:rPr>
          <w:rFonts w:eastAsia="Times New Roman"/>
        </w:rPr>
        <w:t xml:space="preserve">, </w:t>
      </w:r>
      <w:r>
        <w:rPr>
          <w:rFonts w:eastAsia="Times New Roman"/>
          <w:sz w:val="16"/>
          <w:szCs w:val="16"/>
        </w:rPr>
        <w:t>MOTIVATION</w:t>
      </w:r>
      <w:r>
        <w:rPr>
          <w:rFonts w:eastAsia="Times New Roman"/>
        </w:rPr>
        <w:t xml:space="preserve">, and </w:t>
      </w:r>
      <w:r>
        <w:rPr>
          <w:rFonts w:eastAsia="Times New Roman"/>
          <w:i/>
          <w:iCs/>
        </w:rPr>
        <w:t>ego permeability</w:t>
      </w:r>
      <w:r>
        <w:rPr>
          <w:rFonts w:eastAsia="Times New Roman"/>
        </w:rPr>
        <w:t>. The social factor</w:t>
      </w:r>
      <w:r>
        <w:rPr>
          <w:rFonts w:eastAsia="Times New Roman"/>
        </w:rPr>
        <w:t>s are primary. The psychological factors</w:t>
      </w:r>
      <w:r>
        <w:rPr>
          <w:rFonts w:eastAsia="Times New Roman"/>
          <w:i/>
          <w:iCs/>
        </w:rPr>
        <w:t xml:space="preserve"> </w:t>
      </w:r>
      <w:r>
        <w:rPr>
          <w:rFonts w:eastAsia="Times New Roman"/>
        </w:rPr>
        <w:t>mainly come into play where social distance is indeterminate (i.e., where social factors constitute neither a clearly positive nor a negative influence on acculturation).</w:t>
      </w:r>
    </w:p>
    <w:p w:rsidR="00DD6D45" w:rsidRDefault="00DD6D45">
      <w:pPr>
        <w:spacing w:line="12" w:lineRule="exact"/>
        <w:rPr>
          <w:rFonts w:eastAsia="Times New Roman"/>
        </w:rPr>
      </w:pPr>
    </w:p>
    <w:p w:rsidR="00DD6D45" w:rsidRDefault="007652B4">
      <w:pPr>
        <w:spacing w:line="245" w:lineRule="auto"/>
        <w:ind w:left="1120" w:right="1104"/>
        <w:jc w:val="both"/>
        <w:rPr>
          <w:sz w:val="20"/>
          <w:szCs w:val="20"/>
        </w:rPr>
      </w:pPr>
      <w:r>
        <w:rPr>
          <w:rFonts w:eastAsia="Times New Roman"/>
        </w:rPr>
        <w:t>Because the model focuses on relative succe</w:t>
      </w:r>
      <w:r>
        <w:rPr>
          <w:rFonts w:eastAsia="Times New Roman"/>
        </w:rPr>
        <w:t xml:space="preserve">ss of learners (i.e., how far along learners get in acquisition), it does not provide any explanation or insight into the internal processes responsible for the acquisition of an L2. That is, it does not attempt to explain why there are </w:t>
      </w:r>
      <w:r>
        <w:rPr>
          <w:rFonts w:eastAsia="Times New Roman"/>
          <w:sz w:val="16"/>
          <w:szCs w:val="16"/>
        </w:rPr>
        <w:t>DEVELOPMENTAL SEQUE</w:t>
      </w:r>
      <w:r>
        <w:rPr>
          <w:rFonts w:eastAsia="Times New Roman"/>
          <w:sz w:val="16"/>
          <w:szCs w:val="16"/>
        </w:rPr>
        <w:t>NCES</w:t>
      </w:r>
      <w:r>
        <w:rPr>
          <w:rFonts w:eastAsia="Times New Roman"/>
        </w:rPr>
        <w:t xml:space="preserve"> or </w:t>
      </w:r>
      <w:r>
        <w:rPr>
          <w:rFonts w:eastAsia="Times New Roman"/>
          <w:sz w:val="16"/>
          <w:szCs w:val="16"/>
        </w:rPr>
        <w:t>ACQUISITION ORDERS</w:t>
      </w:r>
      <w:r>
        <w:rPr>
          <w:rFonts w:eastAsia="Times New Roman"/>
          <w:sz w:val="21"/>
          <w:szCs w:val="21"/>
        </w:rPr>
        <w:t>, for example, and what causes them. In addition, it fails</w:t>
      </w:r>
      <w:r>
        <w:rPr>
          <w:rFonts w:eastAsia="Times New Roman"/>
          <w:sz w:val="16"/>
          <w:szCs w:val="16"/>
        </w:rPr>
        <w:t xml:space="preserve"> </w:t>
      </w:r>
      <w:r>
        <w:rPr>
          <w:rFonts w:eastAsia="Times New Roman"/>
          <w:sz w:val="21"/>
          <w:szCs w:val="21"/>
        </w:rPr>
        <w:t xml:space="preserve">to acknowledge that factors like </w:t>
      </w:r>
      <w:r>
        <w:rPr>
          <w:rFonts w:eastAsia="Times New Roman"/>
          <w:i/>
          <w:iCs/>
          <w:sz w:val="21"/>
          <w:szCs w:val="21"/>
        </w:rPr>
        <w:t>integration</w:t>
      </w:r>
      <w:r>
        <w:rPr>
          <w:rFonts w:eastAsia="Times New Roman"/>
          <w:sz w:val="21"/>
          <w:szCs w:val="21"/>
        </w:rPr>
        <w:t xml:space="preserve"> and </w:t>
      </w:r>
      <w:r>
        <w:rPr>
          <w:rFonts w:eastAsia="Times New Roman"/>
          <w:i/>
          <w:iCs/>
          <w:sz w:val="21"/>
          <w:szCs w:val="21"/>
        </w:rPr>
        <w:t>attitude</w:t>
      </w:r>
      <w:r>
        <w:rPr>
          <w:rFonts w:eastAsia="Times New Roman"/>
          <w:sz w:val="21"/>
          <w:szCs w:val="21"/>
        </w:rPr>
        <w:t xml:space="preserve"> are not fixed and static but, potentially, variable and dynamic, fluctuating in accordance with the learner’s cha</w:t>
      </w:r>
      <w:r>
        <w:rPr>
          <w:rFonts w:eastAsia="Times New Roman"/>
          <w:sz w:val="21"/>
          <w:szCs w:val="21"/>
        </w:rPr>
        <w:t xml:space="preserve">nging social experiences. It also fails to acknowledge that learners are not just subject </w:t>
      </w:r>
      <w:r>
        <w:rPr>
          <w:rFonts w:eastAsia="Times New Roman"/>
          <w:i/>
          <w:iCs/>
          <w:sz w:val="21"/>
          <w:szCs w:val="21"/>
        </w:rPr>
        <w:t>to</w:t>
      </w:r>
      <w:r>
        <w:rPr>
          <w:rFonts w:eastAsia="Times New Roman"/>
          <w:sz w:val="21"/>
          <w:szCs w:val="21"/>
        </w:rPr>
        <w:t xml:space="preserve"> social conditions but can also become the sub-ject </w:t>
      </w:r>
      <w:r>
        <w:rPr>
          <w:rFonts w:eastAsia="Times New Roman"/>
          <w:i/>
          <w:iCs/>
          <w:sz w:val="21"/>
          <w:szCs w:val="21"/>
        </w:rPr>
        <w:t>of</w:t>
      </w:r>
      <w:r>
        <w:rPr>
          <w:rFonts w:eastAsia="Times New Roman"/>
          <w:sz w:val="21"/>
          <w:szCs w:val="21"/>
        </w:rPr>
        <w:t xml:space="preserve"> them; they can help to construct social context of their own learning.</w:t>
      </w:r>
    </w:p>
    <w:p w:rsidR="00DD6D45" w:rsidRDefault="00DD6D45">
      <w:pPr>
        <w:spacing w:line="6" w:lineRule="exact"/>
        <w:rPr>
          <w:rFonts w:eastAsia="Times New Roman"/>
        </w:rPr>
      </w:pPr>
    </w:p>
    <w:p w:rsidR="00DD6D45" w:rsidRDefault="007652B4">
      <w:pPr>
        <w:spacing w:line="235" w:lineRule="auto"/>
        <w:ind w:left="1120" w:right="1104"/>
        <w:jc w:val="both"/>
        <w:rPr>
          <w:sz w:val="20"/>
          <w:szCs w:val="20"/>
        </w:rPr>
      </w:pPr>
      <w:r>
        <w:rPr>
          <w:rFonts w:eastAsia="Times New Roman"/>
        </w:rPr>
        <w:t xml:space="preserve">Although both social and </w:t>
      </w:r>
      <w:r>
        <w:rPr>
          <w:rFonts w:eastAsia="Times New Roman"/>
        </w:rPr>
        <w:t>psychological factors remain important in acquisi-tion, the Acculturation Model lost favor by the early 1980s as research in-creasingly turned its attention toward linguistic and psycholinguistic ap-proaches to explaining acquisition phenomena.</w:t>
      </w:r>
    </w:p>
    <w:p w:rsidR="00DD6D45" w:rsidRDefault="00DD6D45">
      <w:pPr>
        <w:spacing w:line="31" w:lineRule="exact"/>
        <w:rPr>
          <w:rFonts w:eastAsia="Times New Roman"/>
        </w:rPr>
      </w:pPr>
    </w:p>
    <w:p w:rsidR="00DD6D45" w:rsidRDefault="007652B4">
      <w:pPr>
        <w:ind w:left="2040"/>
        <w:rPr>
          <w:sz w:val="20"/>
          <w:szCs w:val="20"/>
        </w:rPr>
      </w:pPr>
      <w:r>
        <w:rPr>
          <w:rFonts w:eastAsia="Times New Roman"/>
          <w:sz w:val="17"/>
          <w:szCs w:val="17"/>
        </w:rPr>
        <w:t>INTER</w:t>
      </w:r>
      <w:r>
        <w:rPr>
          <w:rFonts w:eastAsia="Times New Roman"/>
          <w:sz w:val="20"/>
          <w:szCs w:val="20"/>
        </w:rPr>
        <w:t>-</w:t>
      </w:r>
      <w:r>
        <w:rPr>
          <w:rFonts w:eastAsia="Times New Roman"/>
          <w:sz w:val="17"/>
          <w:szCs w:val="17"/>
        </w:rPr>
        <w:t>GROU</w:t>
      </w:r>
      <w:r>
        <w:rPr>
          <w:rFonts w:eastAsia="Times New Roman"/>
          <w:sz w:val="17"/>
          <w:szCs w:val="17"/>
        </w:rPr>
        <w:t>P  MODEL</w:t>
      </w:r>
      <w:r>
        <w:rPr>
          <w:rFonts w:eastAsia="Times New Roman"/>
          <w:sz w:val="20"/>
          <w:szCs w:val="20"/>
        </w:rPr>
        <w:t>,</w:t>
      </w:r>
      <w:r>
        <w:rPr>
          <w:rFonts w:eastAsia="Times New Roman"/>
          <w:sz w:val="17"/>
          <w:szCs w:val="17"/>
        </w:rPr>
        <w:t xml:space="preserve"> SOCIO</w:t>
      </w:r>
      <w:r>
        <w:rPr>
          <w:rFonts w:eastAsia="Times New Roman"/>
          <w:sz w:val="20"/>
          <w:szCs w:val="20"/>
        </w:rPr>
        <w:t>-</w:t>
      </w:r>
      <w:r>
        <w:rPr>
          <w:rFonts w:eastAsia="Times New Roman"/>
          <w:sz w:val="17"/>
          <w:szCs w:val="17"/>
        </w:rPr>
        <w:t>EDUCATIONAL  MODEL</w:t>
      </w:r>
      <w:r>
        <w:rPr>
          <w:rFonts w:eastAsia="Times New Roman"/>
          <w:sz w:val="20"/>
          <w:szCs w:val="20"/>
        </w:rPr>
        <w:t>,</w:t>
      </w:r>
      <w:r>
        <w:rPr>
          <w:rFonts w:eastAsia="Times New Roman"/>
          <w:sz w:val="17"/>
          <w:szCs w:val="17"/>
        </w:rPr>
        <w:t xml:space="preserve"> COMPETITION</w:t>
      </w:r>
    </w:p>
    <w:p w:rsidR="00DD6D45" w:rsidRDefault="00DD6D45">
      <w:pPr>
        <w:spacing w:line="14" w:lineRule="exact"/>
        <w:rPr>
          <w:rFonts w:eastAsia="Times New Roman"/>
        </w:rPr>
      </w:pPr>
    </w:p>
    <w:p w:rsidR="00DD6D45" w:rsidRDefault="007652B4">
      <w:pPr>
        <w:spacing w:line="252" w:lineRule="auto"/>
        <w:ind w:left="1120" w:right="1104"/>
        <w:jc w:val="both"/>
        <w:rPr>
          <w:sz w:val="20"/>
          <w:szCs w:val="20"/>
        </w:rPr>
      </w:pPr>
      <w:r>
        <w:rPr>
          <w:rFonts w:eastAsia="Times New Roman"/>
          <w:sz w:val="17"/>
          <w:szCs w:val="17"/>
        </w:rPr>
        <w:t>MODEL</w:t>
      </w:r>
      <w:r>
        <w:rPr>
          <w:rFonts w:eastAsia="Times New Roman"/>
          <w:sz w:val="20"/>
          <w:szCs w:val="20"/>
        </w:rPr>
        <w:t>,</w:t>
      </w:r>
      <w:r>
        <w:rPr>
          <w:rFonts w:eastAsia="Times New Roman"/>
          <w:sz w:val="17"/>
          <w:szCs w:val="17"/>
        </w:rPr>
        <w:t xml:space="preserve"> VARIABLE COMPETENCE MODEL</w:t>
      </w:r>
      <w:r>
        <w:rPr>
          <w:rFonts w:eastAsia="Times New Roman"/>
          <w:sz w:val="20"/>
          <w:szCs w:val="20"/>
        </w:rPr>
        <w:t>,</w:t>
      </w:r>
      <w:r>
        <w:rPr>
          <w:rFonts w:eastAsia="Times New Roman"/>
          <w:sz w:val="17"/>
          <w:szCs w:val="17"/>
        </w:rPr>
        <w:t xml:space="preserve"> MONITOR MODEL</w:t>
      </w:r>
      <w:r>
        <w:rPr>
          <w:rFonts w:eastAsia="Times New Roman"/>
          <w:sz w:val="20"/>
          <w:szCs w:val="20"/>
        </w:rPr>
        <w:t>,</w:t>
      </w:r>
      <w:r>
        <w:rPr>
          <w:rFonts w:eastAsia="Times New Roman"/>
          <w:sz w:val="17"/>
          <w:szCs w:val="17"/>
        </w:rPr>
        <w:t xml:space="preserve"> SOCIO</w:t>
      </w:r>
      <w:r>
        <w:rPr>
          <w:rFonts w:eastAsia="Times New Roman"/>
          <w:sz w:val="20"/>
          <w:szCs w:val="20"/>
        </w:rPr>
        <w:t>-</w:t>
      </w:r>
      <w:r>
        <w:rPr>
          <w:rFonts w:eastAsia="Times New Roman"/>
          <w:sz w:val="17"/>
          <w:szCs w:val="17"/>
        </w:rPr>
        <w:t>PSYCHOLINGUISTIC MODEL</w:t>
      </w:r>
      <w:r>
        <w:rPr>
          <w:rFonts w:eastAsia="Times New Roman"/>
          <w:sz w:val="20"/>
          <w:szCs w:val="20"/>
        </w:rPr>
        <w:t>,</w:t>
      </w:r>
      <w:r>
        <w:rPr>
          <w:rFonts w:eastAsia="Times New Roman"/>
          <w:sz w:val="17"/>
          <w:szCs w:val="17"/>
        </w:rPr>
        <w:t xml:space="preserve"> MULTIDIMENSIONAL MODEL</w:t>
      </w:r>
      <w:r>
        <w:rPr>
          <w:rFonts w:eastAsia="Times New Roman"/>
          <w:sz w:val="20"/>
          <w:szCs w:val="20"/>
        </w:rPr>
        <w:t>,</w:t>
      </w:r>
      <w:r>
        <w:rPr>
          <w:rFonts w:eastAsia="Times New Roman"/>
          <w:sz w:val="17"/>
          <w:szCs w:val="17"/>
        </w:rPr>
        <w:t xml:space="preserve"> NATIVIZATION MODEL</w:t>
      </w:r>
      <w:r>
        <w:rPr>
          <w:rFonts w:eastAsia="Times New Roman"/>
          <w:sz w:val="20"/>
          <w:szCs w:val="20"/>
        </w:rPr>
        <w:t>,</w:t>
      </w:r>
      <w:r>
        <w:rPr>
          <w:rFonts w:eastAsia="Times New Roman"/>
          <w:sz w:val="17"/>
          <w:szCs w:val="17"/>
        </w:rPr>
        <w:t xml:space="preserve"> LANGUAGE SOCIALIZATION</w:t>
      </w:r>
      <w:r>
        <w:rPr>
          <w:rFonts w:eastAsia="Times New Roman"/>
          <w:sz w:val="20"/>
          <w:szCs w:val="20"/>
        </w:rPr>
        <w:t>,</w:t>
      </w:r>
      <w:r>
        <w:rPr>
          <w:rFonts w:eastAsia="Times New Roman"/>
          <w:sz w:val="17"/>
          <w:szCs w:val="17"/>
        </w:rPr>
        <w:t xml:space="preserve"> SOCIAL IDENTITY THEORY</w:t>
      </w:r>
      <w:r>
        <w:rPr>
          <w:rFonts w:eastAsia="Times New Roman"/>
          <w:sz w:val="20"/>
          <w:szCs w:val="20"/>
        </w:rPr>
        <w:t>,</w:t>
      </w:r>
      <w:r>
        <w:rPr>
          <w:rFonts w:eastAsia="Times New Roman"/>
          <w:sz w:val="17"/>
          <w:szCs w:val="17"/>
        </w:rPr>
        <w:t xml:space="preserve"> FUNCTIONALIST MODEL</w:t>
      </w:r>
    </w:p>
    <w:p w:rsidR="00DD6D45" w:rsidRDefault="00DD6D45">
      <w:pPr>
        <w:spacing w:line="2" w:lineRule="exact"/>
        <w:rPr>
          <w:rFonts w:eastAsia="Times New Roman"/>
        </w:rPr>
      </w:pPr>
    </w:p>
    <w:p w:rsidR="00DD6D45" w:rsidRDefault="007652B4">
      <w:pPr>
        <w:numPr>
          <w:ilvl w:val="0"/>
          <w:numId w:val="14"/>
        </w:numPr>
        <w:tabs>
          <w:tab w:val="left" w:pos="1401"/>
        </w:tabs>
        <w:spacing w:line="271" w:lineRule="auto"/>
        <w:ind w:left="1120" w:right="1104" w:hanging="8"/>
        <w:rPr>
          <w:rFonts w:ascii="Wingdings" w:eastAsia="Wingdings" w:hAnsi="Wingdings" w:cs="Wingdings"/>
          <w:sz w:val="18"/>
          <w:szCs w:val="18"/>
        </w:rPr>
      </w:pPr>
      <w:r>
        <w:rPr>
          <w:rFonts w:eastAsia="Times New Roman"/>
          <w:sz w:val="18"/>
          <w:szCs w:val="18"/>
        </w:rPr>
        <w:t xml:space="preserve">Ellis 1997, </w:t>
      </w:r>
      <w:r>
        <w:rPr>
          <w:rFonts w:eastAsia="Times New Roman"/>
          <w:sz w:val="18"/>
          <w:szCs w:val="18"/>
        </w:rPr>
        <w:t>2008; González 2008; Macaro et al. 2010; Richards &amp; Schmidt 2010; Schu-mann 1986, 1978a, 1987b, 1978c; VanPatten &amp; Benati 2010</w:t>
      </w:r>
    </w:p>
    <w:p w:rsidR="00DD6D45" w:rsidRDefault="00DD6D45">
      <w:pPr>
        <w:spacing w:line="197" w:lineRule="exact"/>
        <w:rPr>
          <w:rFonts w:eastAsia="Times New Roman"/>
        </w:rPr>
      </w:pPr>
    </w:p>
    <w:p w:rsidR="00DD6D45" w:rsidRDefault="007652B4">
      <w:pPr>
        <w:ind w:left="820"/>
        <w:rPr>
          <w:sz w:val="20"/>
          <w:szCs w:val="20"/>
        </w:rPr>
      </w:pPr>
      <w:r>
        <w:rPr>
          <w:rFonts w:ascii="Tahoma" w:eastAsia="Tahoma" w:hAnsi="Tahoma" w:cs="Tahoma"/>
          <w:b/>
          <w:bCs/>
          <w:sz w:val="20"/>
          <w:szCs w:val="20"/>
        </w:rPr>
        <w:t>accuracy</w:t>
      </w:r>
    </w:p>
    <w:p w:rsidR="00DD6D45" w:rsidRDefault="007652B4">
      <w:pPr>
        <w:ind w:left="1120"/>
        <w:rPr>
          <w:sz w:val="20"/>
          <w:szCs w:val="20"/>
        </w:rPr>
      </w:pPr>
      <w:r>
        <w:rPr>
          <w:rFonts w:eastAsia="Times New Roman"/>
        </w:rPr>
        <w:t xml:space="preserve">see </w:t>
      </w:r>
      <w:r>
        <w:rPr>
          <w:rFonts w:eastAsia="Times New Roman"/>
          <w:sz w:val="16"/>
          <w:szCs w:val="16"/>
        </w:rPr>
        <w:t>FLUENCY</w:t>
      </w:r>
    </w:p>
    <w:p w:rsidR="00DD6D45" w:rsidRDefault="00DD6D45">
      <w:pPr>
        <w:spacing w:line="241" w:lineRule="exact"/>
        <w:rPr>
          <w:rFonts w:eastAsia="Times New Roman"/>
        </w:rPr>
      </w:pPr>
    </w:p>
    <w:p w:rsidR="00DD6D45" w:rsidRDefault="007652B4">
      <w:pPr>
        <w:ind w:left="820"/>
        <w:rPr>
          <w:sz w:val="20"/>
          <w:szCs w:val="20"/>
        </w:rPr>
      </w:pPr>
      <w:r>
        <w:rPr>
          <w:rFonts w:ascii="Tahoma" w:eastAsia="Tahoma" w:hAnsi="Tahoma" w:cs="Tahoma"/>
          <w:b/>
          <w:bCs/>
          <w:sz w:val="20"/>
          <w:szCs w:val="20"/>
        </w:rPr>
        <w:t>achieved bilingual</w:t>
      </w:r>
    </w:p>
    <w:p w:rsidR="00DD6D45" w:rsidRDefault="007652B4">
      <w:pPr>
        <w:ind w:left="1120"/>
        <w:rPr>
          <w:sz w:val="20"/>
          <w:szCs w:val="20"/>
        </w:rPr>
      </w:pPr>
      <w:r>
        <w:rPr>
          <w:rFonts w:eastAsia="Times New Roman"/>
        </w:rPr>
        <w:t xml:space="preserve">another term for </w:t>
      </w:r>
      <w:r>
        <w:rPr>
          <w:rFonts w:eastAsia="Times New Roman"/>
          <w:sz w:val="16"/>
          <w:szCs w:val="16"/>
        </w:rPr>
        <w:t>LATE BILINGUAL</w:t>
      </w:r>
    </w:p>
    <w:p w:rsidR="00DD6D45" w:rsidRDefault="00DD6D45">
      <w:pPr>
        <w:spacing w:line="241" w:lineRule="exact"/>
        <w:rPr>
          <w:rFonts w:eastAsia="Times New Roman"/>
        </w:rPr>
      </w:pPr>
    </w:p>
    <w:p w:rsidR="00DD6D45" w:rsidRDefault="007652B4">
      <w:pPr>
        <w:ind w:left="820"/>
        <w:rPr>
          <w:sz w:val="20"/>
          <w:szCs w:val="20"/>
        </w:rPr>
      </w:pPr>
      <w:r>
        <w:rPr>
          <w:rFonts w:ascii="Tahoma" w:eastAsia="Tahoma" w:hAnsi="Tahoma" w:cs="Tahoma"/>
          <w:b/>
          <w:bCs/>
          <w:sz w:val="20"/>
          <w:szCs w:val="20"/>
        </w:rPr>
        <w:t>acquisition</w:t>
      </w:r>
    </w:p>
    <w:p w:rsidR="00DD6D45" w:rsidRDefault="007652B4">
      <w:pPr>
        <w:spacing w:line="271" w:lineRule="auto"/>
        <w:ind w:left="1120" w:right="1104"/>
        <w:jc w:val="both"/>
        <w:rPr>
          <w:sz w:val="20"/>
          <w:szCs w:val="20"/>
        </w:rPr>
      </w:pPr>
      <w:r>
        <w:rPr>
          <w:rFonts w:eastAsia="Times New Roman"/>
        </w:rPr>
        <w:t xml:space="preserve">in the study of the growth of language in </w:t>
      </w:r>
      <w:r>
        <w:rPr>
          <w:rFonts w:eastAsia="Times New Roman"/>
        </w:rPr>
        <w:t>children, a term referring to the process or result of learning (acquiring) a particular aspect of a language,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20" w:name="page20"/>
      <w:bookmarkEnd w:id="20"/>
      <w:r>
        <w:rPr>
          <w:rFonts w:ascii="Arial Narrow" w:eastAsia="Arial Narrow" w:hAnsi="Arial Narrow" w:cs="Arial Narrow"/>
          <w:b/>
          <w:bCs/>
        </w:rPr>
        <w:lastRenderedPageBreak/>
        <w:t>10</w:t>
      </w:r>
      <w:r>
        <w:rPr>
          <w:rFonts w:ascii="Arial Narrow" w:eastAsia="Arial Narrow" w:hAnsi="Arial Narrow" w:cs="Arial Narrow"/>
          <w:b/>
          <w:bCs/>
        </w:rPr>
        <w:tab/>
        <w:t>Acquisition-Learning Hypothesis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2067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1316E72" id="Shape 18"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sPOuQEAAIEDAAAOAAAAZHJzL2Uyb0RvYy54bWysU01vEzEQvSPxHyzfyW6T0pRVNj20hEsF&#10;kQo/YGJ7sxb+ksdkN/+esTcJDXBC+GB5PM/P897Yq4fRGnZQEbV3Lb+Z1ZwpJ7zUbt/yb1837+45&#10;wwROgvFOtfyokD+s375ZDaFRc997I1VkROKwGULL+5RCU1UoemUBZz4oR8nORwuJwrivZISB2K2p&#10;5nV9Vw0+yhC9UIi0+zQl+brwd50S6UvXoUrMtJxqS2WOZd7luVqvoNlHCL0WpzLgH6qwoB1deqF6&#10;ggTsR9R/UFktokffpZnwtvJdp4UqGkjNTf2bmpcegipayBwMF5vw/9GKz4dtZFpS76hTDiz1qFzL&#10;KCZzhoANYR7dNmZ5YnQv4dmL70i56iqZAwwTbOyizXDSx8Zi9vFithoTE7R5u3i/XCypJ4Jyt8u7&#10;Rb6uguZ8NkRMn5S3LC9abrTLVkADh2dME/QMydvojZYbbUwJ4n73aCI7ALV9U8aJ/QpmHBta/mGx&#10;nBfmqxy+pqjL+BuF1Yner9G25fcXEDS9AvnRSSoTmgTaTGtSZ9zJt8mqbNrOy+M2nv2kPhcbTm8y&#10;P6TXcTn96+esfwI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BZGw86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and ultimately the language as a whole. </w:t>
      </w:r>
      <w:r>
        <w:rPr>
          <w:rFonts w:eastAsia="Times New Roman"/>
          <w:sz w:val="16"/>
          <w:szCs w:val="16"/>
        </w:rPr>
        <w:t>FIRST</w:t>
      </w:r>
      <w:r>
        <w:rPr>
          <w:rFonts w:eastAsia="Times New Roman"/>
          <w:sz w:val="20"/>
          <w:szCs w:val="20"/>
        </w:rPr>
        <w:t>-</w:t>
      </w:r>
      <w:r>
        <w:rPr>
          <w:rFonts w:eastAsia="Times New Roman"/>
          <w:sz w:val="16"/>
          <w:szCs w:val="16"/>
        </w:rPr>
        <w:t>LANGUAGE ACQUISITION</w:t>
      </w:r>
      <w:r>
        <w:rPr>
          <w:rFonts w:eastAsia="Times New Roman"/>
        </w:rPr>
        <w:t xml:space="preserve"> (or child language acquisition) is the label usually given to the field of studies involved. The subject has involved the postulation of ‘stages’ of acquisition, defined chronologically, or in relation to other aspects of behavior, which it is suggested a</w:t>
      </w:r>
      <w:r>
        <w:rPr>
          <w:rFonts w:eastAsia="Times New Roman"/>
        </w:rPr>
        <w:t xml:space="preserve">pply generally to children; and there has been considerable discussion of the nature of the </w:t>
      </w:r>
      <w:r>
        <w:rPr>
          <w:rFonts w:eastAsia="Times New Roman"/>
          <w:sz w:val="16"/>
          <w:szCs w:val="16"/>
        </w:rPr>
        <w:t>LEARNING STRATEGIES</w:t>
      </w:r>
      <w:r>
        <w:rPr>
          <w:rFonts w:eastAsia="Times New Roman"/>
        </w:rPr>
        <w:t xml:space="preserve"> which are used in the process of acquiring language, and of the criteria which can decide when a structure has been acquired. Some theorists hav</w:t>
      </w:r>
      <w:r>
        <w:rPr>
          <w:rFonts w:eastAsia="Times New Roman"/>
        </w:rPr>
        <w:t>e made a distinction between ‘acquisition’ and ‘development’, the former referring to the learning of a linguistic rule (of grammar, phonology, semantics), the latter to the further use of this rule in an increasingly wide range of linguistic and social si</w:t>
      </w:r>
      <w:r>
        <w:rPr>
          <w:rFonts w:eastAsia="Times New Roman"/>
        </w:rPr>
        <w:t>tua-tions. Others see no clear distinction between these two facets of language learning, and use the terms interchangeably. The term ‘child language devel-opment’ has also come to be used for discourse-based studies of child lan-guage.</w:t>
      </w:r>
    </w:p>
    <w:p w:rsidR="00DD6D45" w:rsidRDefault="007652B4">
      <w:pPr>
        <w:ind w:left="1120" w:right="1104"/>
        <w:jc w:val="both"/>
        <w:rPr>
          <w:sz w:val="20"/>
          <w:szCs w:val="20"/>
        </w:rPr>
      </w:pPr>
      <w:r>
        <w:rPr>
          <w:rFonts w:eastAsia="Times New Roman"/>
        </w:rPr>
        <w:t>Acquisition is also</w:t>
      </w:r>
      <w:r>
        <w:rPr>
          <w:rFonts w:eastAsia="Times New Roman"/>
        </w:rPr>
        <w:t xml:space="preserve"> used in the context of learning a foreign language: ‘for-eign-’ or ‘second-language’ acquisition is thus distinguished from ‘first-language’ or ‘mother-tongue’ acquisition. In this context, acquisition is sometimes opposed to ‘learning’. The former is vie</w:t>
      </w:r>
      <w:r>
        <w:rPr>
          <w:rFonts w:eastAsia="Times New Roman"/>
        </w:rPr>
        <w:t>wed as an environmental-ly natural process, the primary force behind foreign-language fluency; the latter is seen as an instructional process which takes place in a teaching con-text, guiding the performance of the speaker.</w:t>
      </w:r>
    </w:p>
    <w:p w:rsidR="00DD6D45" w:rsidRDefault="007652B4">
      <w:pPr>
        <w:ind w:right="4"/>
        <w:jc w:val="center"/>
        <w:rPr>
          <w:sz w:val="20"/>
          <w:szCs w:val="20"/>
        </w:rPr>
      </w:pPr>
      <w:r>
        <w:rPr>
          <w:rFonts w:eastAsia="Times New Roman"/>
        </w:rPr>
        <w:t xml:space="preserve">see also </w:t>
      </w:r>
      <w:r>
        <w:rPr>
          <w:rFonts w:eastAsia="Times New Roman"/>
          <w:sz w:val="16"/>
          <w:szCs w:val="16"/>
        </w:rPr>
        <w:t>ACQUISITION</w:t>
      </w:r>
      <w:r>
        <w:rPr>
          <w:rFonts w:eastAsia="Times New Roman"/>
          <w:sz w:val="20"/>
          <w:szCs w:val="20"/>
        </w:rPr>
        <w:t>-</w:t>
      </w:r>
      <w:r>
        <w:rPr>
          <w:rFonts w:eastAsia="Times New Roman"/>
          <w:sz w:val="16"/>
          <w:szCs w:val="16"/>
        </w:rPr>
        <w:t>LEARNING HY</w:t>
      </w:r>
      <w:r>
        <w:rPr>
          <w:rFonts w:eastAsia="Times New Roman"/>
          <w:sz w:val="16"/>
          <w:szCs w:val="16"/>
        </w:rPr>
        <w:t>POTHESIS</w:t>
      </w:r>
      <w:r>
        <w:rPr>
          <w:rFonts w:eastAsia="Times New Roman"/>
          <w:sz w:val="20"/>
          <w:szCs w:val="20"/>
        </w:rPr>
        <w:t>,</w:t>
      </w:r>
      <w:r>
        <w:rPr>
          <w:rFonts w:eastAsia="Times New Roman"/>
        </w:rPr>
        <w:t xml:space="preserve"> </w:t>
      </w:r>
      <w:r>
        <w:rPr>
          <w:rFonts w:eastAsia="Times New Roman"/>
          <w:sz w:val="16"/>
          <w:szCs w:val="16"/>
        </w:rPr>
        <w:t>SECOND</w:t>
      </w:r>
      <w:r>
        <w:rPr>
          <w:rFonts w:eastAsia="Times New Roman"/>
          <w:sz w:val="20"/>
          <w:szCs w:val="20"/>
        </w:rPr>
        <w:t>-</w:t>
      </w:r>
      <w:r>
        <w:rPr>
          <w:rFonts w:eastAsia="Times New Roman"/>
          <w:sz w:val="16"/>
          <w:szCs w:val="16"/>
        </w:rPr>
        <w:t>LANGUAGE ACQUISITION</w:t>
      </w:r>
    </w:p>
    <w:p w:rsidR="00DD6D45" w:rsidRDefault="00DD6D45">
      <w:pPr>
        <w:spacing w:line="3" w:lineRule="exact"/>
        <w:rPr>
          <w:sz w:val="20"/>
          <w:szCs w:val="20"/>
        </w:rPr>
      </w:pPr>
    </w:p>
    <w:p w:rsidR="00DD6D45" w:rsidRDefault="007652B4">
      <w:pPr>
        <w:numPr>
          <w:ilvl w:val="0"/>
          <w:numId w:val="15"/>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Acquisition-Learning Hypothesis</w:t>
      </w:r>
    </w:p>
    <w:p w:rsidR="00DD6D45" w:rsidRDefault="007652B4">
      <w:pPr>
        <w:ind w:left="1120" w:right="1104"/>
        <w:jc w:val="both"/>
        <w:rPr>
          <w:sz w:val="20"/>
          <w:szCs w:val="20"/>
        </w:rPr>
      </w:pPr>
      <w:r>
        <w:rPr>
          <w:rFonts w:eastAsia="Times New Roman"/>
        </w:rPr>
        <w:t xml:space="preserve">a part of </w:t>
      </w:r>
      <w:r>
        <w:rPr>
          <w:rFonts w:eastAsia="Times New Roman"/>
          <w:sz w:val="16"/>
          <w:szCs w:val="16"/>
        </w:rPr>
        <w:t>MONITOR MODEL</w:t>
      </w:r>
      <w:r>
        <w:rPr>
          <w:rFonts w:eastAsia="Times New Roman"/>
        </w:rPr>
        <w:t xml:space="preserve"> by Krashen which claims that there are two ways of developing competency in a second language: ‘acquisition’ and ‘learn-ing’. Acquisition is a natural process that involves the use of language in communicative settings, while learning is a more staged pro</w:t>
      </w:r>
      <w:r>
        <w:rPr>
          <w:rFonts w:eastAsia="Times New Roman"/>
        </w:rPr>
        <w:t>cess that in-volves what Krashen calls ‘knowing about language’. Acquisition occurs as we interact with others due to our need to communicate, while learning in-volves a more conscious manipulation of language elements, for example, in a classroom setting.</w:t>
      </w:r>
      <w:r>
        <w:rPr>
          <w:rFonts w:eastAsia="Times New Roman"/>
        </w:rPr>
        <w:t xml:space="preserve"> Acquisition is more subconscious, informal, and based on feeling and depends on the openness or </w:t>
      </w:r>
      <w:r>
        <w:rPr>
          <w:rFonts w:eastAsia="Times New Roman"/>
          <w:sz w:val="16"/>
          <w:szCs w:val="16"/>
        </w:rPr>
        <w:t>ATTITUDE</w:t>
      </w:r>
      <w:r>
        <w:rPr>
          <w:rFonts w:eastAsia="Times New Roman"/>
        </w:rPr>
        <w:t xml:space="preserve"> of the person; learning is explicit and conscious, formal, and based on rules and depends on aptitude (see </w:t>
      </w:r>
      <w:r>
        <w:rPr>
          <w:rFonts w:eastAsia="Times New Roman"/>
          <w:sz w:val="16"/>
          <w:szCs w:val="16"/>
        </w:rPr>
        <w:t>LANGUAGE APTITUDE</w:t>
      </w:r>
      <w:r>
        <w:rPr>
          <w:rFonts w:eastAsia="Times New Roman"/>
        </w:rPr>
        <w:t>).</w:t>
      </w:r>
    </w:p>
    <w:p w:rsidR="00DD6D45" w:rsidRDefault="007652B4">
      <w:pPr>
        <w:spacing w:line="245" w:lineRule="auto"/>
        <w:ind w:left="1120" w:right="1104"/>
        <w:jc w:val="both"/>
        <w:rPr>
          <w:sz w:val="20"/>
          <w:szCs w:val="20"/>
        </w:rPr>
      </w:pPr>
      <w:r>
        <w:rPr>
          <w:rFonts w:eastAsia="Times New Roman"/>
        </w:rPr>
        <w:t>The contrast between th</w:t>
      </w:r>
      <w:r>
        <w:rPr>
          <w:rFonts w:eastAsia="Times New Roman"/>
        </w:rPr>
        <w:t xml:space="preserve">e naturalistic environment and the classroom envi-ronment is not the crucial issue, however. What is claimed to be important is the difference between meaningful communication, on the one hand, which can very well take place in the language classroom, and </w:t>
      </w:r>
      <w:r>
        <w:rPr>
          <w:rFonts w:eastAsia="Times New Roman"/>
        </w:rPr>
        <w:t>which will trigger subconscious processes, and conscious attention to form, on the other, which can also take place in naturalistic settings, especially with older learners who might explicitly request grammatical information from people around them.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000"/>
        <w:rPr>
          <w:sz w:val="20"/>
          <w:szCs w:val="20"/>
        </w:rPr>
      </w:pPr>
      <w:bookmarkStart w:id="21" w:name="page21"/>
      <w:bookmarkEnd w:id="21"/>
      <w:r>
        <w:rPr>
          <w:rFonts w:ascii="Arial Narrow" w:eastAsia="Arial Narrow" w:hAnsi="Arial Narrow" w:cs="Arial Narrow"/>
          <w:b/>
          <w:bCs/>
        </w:rPr>
        <w:lastRenderedPageBreak/>
        <w:t>acquisition order</w:t>
      </w:r>
      <w:r>
        <w:rPr>
          <w:sz w:val="20"/>
          <w:szCs w:val="20"/>
        </w:rPr>
        <w:tab/>
      </w:r>
      <w:r>
        <w:rPr>
          <w:rFonts w:ascii="Arial Narrow" w:eastAsia="Arial Narrow" w:hAnsi="Arial Narrow" w:cs="Arial Narrow"/>
          <w:b/>
          <w:bCs/>
          <w:sz w:val="21"/>
          <w:szCs w:val="21"/>
        </w:rPr>
        <w:t>11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216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A7D1797" id="Shape 19" o:spid="_x0000_s1026" style="position:absolute;z-index:-2518947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1OuQEAAIEDAAAOAAAAZHJzL2Uyb0RvYy54bWysU01vGyEQvVfqf0Dc693YaZysvM4hqXuJ&#10;Wktpf8AYWC8qX2Kod/3vO+CPxG1PUTgghnk85r2Bxf1oDdupiNq7ll9Nas6UE15qt235zx+rT7ec&#10;YQInwXinWr5XyO+XHz8shtCoqe+9kSoyInHYDKHlfUqhqSoUvbKAEx+Uo2Tno4VEYdxWMsJA7NZU&#10;07q+qQYfZYheKETafTwk+bLwd50S6XvXoUrMtJxqS2WOZd7kuVouoNlGCL0WxzLgDVVY0I4uPVM9&#10;QgL2O+p/qKwW0aPv0kR4W/mu00IVDaTmqv5LzXMPQRUtZA6Gs034frTi224dmZbUuzvOHFjqUbmW&#10;UUzmDAEbwjy4dczyxOiew5MXv5By1UUyBxgOsLGLNsNJHxuL2fuz2WpMTNDm9ezzfDanngjKXc9v&#10;Zvm6CprT2RAxfVXesrxoudEuWwEN7J4wHaAnSN5Gb7RcaWNKELebBxPZDqjtqzKO7Bcw49jQ8rvZ&#10;fFqYL3L4mqIu438UVid6v0bblt+eQdD0CuQXJ6lMaBJoc1iTOuOOvh2syqZtvNyv48lP6nOx4fgm&#10;80N6HZfTLz9n+Qc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LA/XU6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Krashen has been criticized for his vague definition of what constitutes con-scious versus subconscious processes, as they are very difficult to test in practice: How can we tell when a learner’s production is the r</w:t>
      </w:r>
      <w:r>
        <w:rPr>
          <w:rFonts w:eastAsia="Times New Roman"/>
        </w:rPr>
        <w:t>esult of a con-scious process and when it is not? Nonetheless, this contrast between acqui-sition and learning has been very influential, especially among foreign lan-guage teachers who saw it as an explanation of the lack of correspondence between error c</w:t>
      </w:r>
      <w:r>
        <w:rPr>
          <w:rFonts w:eastAsia="Times New Roman"/>
        </w:rPr>
        <w:t>orrection and direct teaching, on the one hand, and their stu-dents’ accuracy of performance, on the other. If there was some kind of in-ternal mechanism constraining learners’ development, then it could account for the fact that some structures, even simp</w:t>
      </w:r>
      <w:r>
        <w:rPr>
          <w:rFonts w:eastAsia="Times New Roman"/>
        </w:rPr>
        <w:t>le ones like the third-person sin-gular -</w:t>
      </w:r>
      <w:r>
        <w:rPr>
          <w:rFonts w:eastAsia="Times New Roman"/>
          <w:i/>
          <w:iCs/>
        </w:rPr>
        <w:t>s</w:t>
      </w:r>
      <w:r>
        <w:rPr>
          <w:rFonts w:eastAsia="Times New Roman"/>
        </w:rPr>
        <w:t xml:space="preserve"> in English (e.g., He likes), can be so frustrating to teach, with learn-ers knowing the rule consciously, but often being unable to apply it in spon-taneous conversation. In Krashen’s terminology, learners would h</w:t>
      </w:r>
      <w:r>
        <w:rPr>
          <w:rFonts w:eastAsia="Times New Roman"/>
        </w:rPr>
        <w:t>ave learned the rule, but not acquired it.</w:t>
      </w:r>
    </w:p>
    <w:p w:rsidR="00DD6D45" w:rsidRDefault="007652B4">
      <w:pPr>
        <w:spacing w:line="245" w:lineRule="auto"/>
        <w:ind w:left="1120" w:right="1104"/>
        <w:jc w:val="both"/>
        <w:rPr>
          <w:sz w:val="20"/>
          <w:szCs w:val="20"/>
        </w:rPr>
      </w:pPr>
      <w:r>
        <w:rPr>
          <w:rFonts w:eastAsia="Times New Roman"/>
        </w:rPr>
        <w:t>What is also very problematic in this distinction is Krashen’s claim that learning cannot turn into acquisition. That is, that language knowledge ac-quired or learned by these different routes cannot eventually be</w:t>
      </w:r>
      <w:r>
        <w:rPr>
          <w:rFonts w:eastAsia="Times New Roman"/>
        </w:rPr>
        <w:t xml:space="preserve">come inte-grated into a unified whole. Krashen refers to this as the </w:t>
      </w:r>
      <w:r>
        <w:rPr>
          <w:rFonts w:eastAsia="Times New Roman"/>
          <w:sz w:val="16"/>
          <w:szCs w:val="16"/>
        </w:rPr>
        <w:t>NON</w:t>
      </w:r>
      <w:r>
        <w:rPr>
          <w:rFonts w:eastAsia="Times New Roman"/>
          <w:sz w:val="20"/>
          <w:szCs w:val="20"/>
        </w:rPr>
        <w:t>-</w:t>
      </w:r>
      <w:r>
        <w:rPr>
          <w:rFonts w:eastAsia="Times New Roman"/>
          <w:sz w:val="16"/>
          <w:szCs w:val="16"/>
        </w:rPr>
        <w:t>INTERFACE PO-SITION</w:t>
      </w:r>
      <w:r>
        <w:rPr>
          <w:rFonts w:eastAsia="Times New Roman"/>
          <w:sz w:val="21"/>
          <w:szCs w:val="21"/>
        </w:rPr>
        <w:t>. According to empirical research studies, Krashen’s ‘zero option’ (i.e.</w:t>
      </w:r>
      <w:r>
        <w:rPr>
          <w:rFonts w:eastAsia="Times New Roman"/>
          <w:sz w:val="16"/>
          <w:szCs w:val="16"/>
        </w:rPr>
        <w:t xml:space="preserve"> </w:t>
      </w:r>
      <w:r>
        <w:rPr>
          <w:rFonts w:eastAsia="Times New Roman"/>
          <w:sz w:val="21"/>
          <w:szCs w:val="21"/>
        </w:rPr>
        <w:t>do not ever teach grammar) is not supported in the literature. Instruction in conscious rul</w:t>
      </w:r>
      <w:r>
        <w:rPr>
          <w:rFonts w:eastAsia="Times New Roman"/>
          <w:sz w:val="21"/>
          <w:szCs w:val="21"/>
        </w:rPr>
        <w:t xml:space="preserve">e learning and other types of </w:t>
      </w:r>
      <w:r>
        <w:rPr>
          <w:rFonts w:eastAsia="Times New Roman"/>
          <w:sz w:val="16"/>
          <w:szCs w:val="16"/>
        </w:rPr>
        <w:t>FORM</w:t>
      </w:r>
      <w:r>
        <w:rPr>
          <w:rFonts w:eastAsia="Times New Roman"/>
          <w:sz w:val="20"/>
          <w:szCs w:val="20"/>
        </w:rPr>
        <w:t>-</w:t>
      </w:r>
      <w:r>
        <w:rPr>
          <w:rFonts w:eastAsia="Times New Roman"/>
          <w:sz w:val="16"/>
          <w:szCs w:val="16"/>
        </w:rPr>
        <w:t>FOCUSED INSTRUCTION</w:t>
      </w:r>
      <w:r>
        <w:rPr>
          <w:rFonts w:eastAsia="Times New Roman"/>
          <w:sz w:val="21"/>
          <w:szCs w:val="21"/>
        </w:rPr>
        <w:t xml:space="preserve"> can indeed aid in the attainment of successful communicative competence in a second language.</w:t>
      </w:r>
    </w:p>
    <w:p w:rsidR="00DD6D45" w:rsidRDefault="00DD6D45">
      <w:pPr>
        <w:spacing w:line="2" w:lineRule="exact"/>
        <w:rPr>
          <w:sz w:val="20"/>
          <w:szCs w:val="20"/>
        </w:rPr>
      </w:pPr>
    </w:p>
    <w:p w:rsidR="00DD6D45" w:rsidRDefault="007652B4">
      <w:pPr>
        <w:numPr>
          <w:ilvl w:val="0"/>
          <w:numId w:val="16"/>
        </w:numPr>
        <w:tabs>
          <w:tab w:val="left" w:pos="1391"/>
        </w:tabs>
        <w:spacing w:line="271" w:lineRule="auto"/>
        <w:ind w:left="1120" w:right="1104" w:hanging="8"/>
        <w:rPr>
          <w:rFonts w:ascii="Wingdings" w:eastAsia="Wingdings" w:hAnsi="Wingdings" w:cs="Wingdings"/>
          <w:sz w:val="18"/>
          <w:szCs w:val="18"/>
        </w:rPr>
      </w:pPr>
      <w:r>
        <w:rPr>
          <w:rFonts w:eastAsia="Times New Roman"/>
          <w:sz w:val="18"/>
          <w:szCs w:val="18"/>
        </w:rPr>
        <w:t xml:space="preserve">Ellis 1986, 1997; González 2008; Gregg 1984; Krashen 1981, 1985; Krashen &amp; Scarcella 1978; McLaughlin </w:t>
      </w:r>
      <w:r>
        <w:rPr>
          <w:rFonts w:eastAsia="Times New Roman"/>
          <w:sz w:val="18"/>
          <w:szCs w:val="18"/>
        </w:rPr>
        <w:t>1987; Mithcell &amp; Myles 2004</w:t>
      </w:r>
    </w:p>
    <w:p w:rsidR="00DD6D45" w:rsidRDefault="00DD6D45">
      <w:pPr>
        <w:spacing w:line="199" w:lineRule="exact"/>
        <w:rPr>
          <w:sz w:val="20"/>
          <w:szCs w:val="20"/>
        </w:rPr>
      </w:pPr>
    </w:p>
    <w:p w:rsidR="00DD6D45" w:rsidRDefault="007652B4">
      <w:pPr>
        <w:ind w:left="820"/>
        <w:rPr>
          <w:sz w:val="20"/>
          <w:szCs w:val="20"/>
        </w:rPr>
      </w:pPr>
      <w:r>
        <w:rPr>
          <w:rFonts w:ascii="Tahoma" w:eastAsia="Tahoma" w:hAnsi="Tahoma" w:cs="Tahoma"/>
          <w:b/>
          <w:bCs/>
          <w:sz w:val="20"/>
          <w:szCs w:val="20"/>
        </w:rPr>
        <w:t>acquisition order</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order of acquisition</w:t>
      </w:r>
    </w:p>
    <w:p w:rsidR="00DD6D45" w:rsidRDefault="007652B4">
      <w:pPr>
        <w:spacing w:line="242" w:lineRule="auto"/>
        <w:ind w:left="1120" w:right="1104"/>
        <w:jc w:val="both"/>
        <w:rPr>
          <w:sz w:val="20"/>
          <w:szCs w:val="20"/>
        </w:rPr>
      </w:pPr>
      <w:r>
        <w:rPr>
          <w:rFonts w:eastAsia="Times New Roman"/>
        </w:rPr>
        <w:t>a theory claiming that L2 learners acquire the morphology and syntax of the target language in a fixed and predictable order and irrespective of their L1. The theory has its origins i</w:t>
      </w:r>
      <w:r>
        <w:rPr>
          <w:rFonts w:eastAsia="Times New Roman"/>
        </w:rPr>
        <w:t xml:space="preserve">n L1 research which provided evidence that chil-dren acquire certain morphemes before others. Evidence for this claim was provided by the </w:t>
      </w:r>
      <w:r>
        <w:rPr>
          <w:rFonts w:eastAsia="Times New Roman"/>
          <w:sz w:val="16"/>
          <w:szCs w:val="16"/>
        </w:rPr>
        <w:t>MORPHEME STUDIES</w:t>
      </w:r>
      <w:r>
        <w:rPr>
          <w:rFonts w:eastAsia="Times New Roman"/>
        </w:rPr>
        <w:t>, which investigated the order of acquisi-tion of grammatical features such as articles and other morp</w:t>
      </w:r>
      <w:r>
        <w:rPr>
          <w:rFonts w:eastAsia="Times New Roman"/>
        </w:rPr>
        <w:t>hological fea-tures. Dulay and Burt found a common order of acquisition among children of several native language backgrounds—an order very similar to that found by Roger Brown using the same morphemes but for children acquiring Eng-lish as their first lan</w:t>
      </w:r>
      <w:r>
        <w:rPr>
          <w:rFonts w:eastAsia="Times New Roman"/>
        </w:rPr>
        <w:t xml:space="preserve">guage (see </w:t>
      </w:r>
      <w:r>
        <w:rPr>
          <w:rFonts w:eastAsia="Times New Roman"/>
          <w:sz w:val="16"/>
          <w:szCs w:val="16"/>
        </w:rPr>
        <w:t>FIRST LANGUAGE ACQUISITIO</w:t>
      </w:r>
      <w:r>
        <w:rPr>
          <w:rFonts w:eastAsia="Times New Roman"/>
        </w:rPr>
        <w:t>n). The mor-pheme studies have shown that L2 learners of English tend to learn verbal morphemes in the following order:</w:t>
      </w:r>
    </w:p>
    <w:p w:rsidR="00DD6D45" w:rsidRDefault="00DD6D45">
      <w:pPr>
        <w:spacing w:line="243" w:lineRule="exact"/>
        <w:rPr>
          <w:sz w:val="20"/>
          <w:szCs w:val="20"/>
        </w:rPr>
      </w:pPr>
    </w:p>
    <w:p w:rsidR="00DD6D45" w:rsidRDefault="007652B4">
      <w:pPr>
        <w:numPr>
          <w:ilvl w:val="0"/>
          <w:numId w:val="17"/>
        </w:numPr>
        <w:tabs>
          <w:tab w:val="left" w:pos="1400"/>
        </w:tabs>
        <w:ind w:left="1400" w:hanging="288"/>
        <w:rPr>
          <w:rFonts w:ascii="Symbol" w:eastAsia="Symbol" w:hAnsi="Symbol" w:cs="Symbol"/>
        </w:rPr>
      </w:pPr>
      <w:r>
        <w:rPr>
          <w:rFonts w:eastAsia="Times New Roman"/>
        </w:rPr>
        <w:t>present progressive (ring)</w:t>
      </w:r>
    </w:p>
    <w:p w:rsidR="00DD6D45" w:rsidRDefault="007652B4">
      <w:pPr>
        <w:numPr>
          <w:ilvl w:val="0"/>
          <w:numId w:val="17"/>
        </w:numPr>
        <w:tabs>
          <w:tab w:val="left" w:pos="1400"/>
        </w:tabs>
        <w:ind w:left="1400" w:hanging="288"/>
        <w:rPr>
          <w:rFonts w:ascii="Symbol" w:eastAsia="Symbol" w:hAnsi="Symbol" w:cs="Symbol"/>
        </w:rPr>
      </w:pPr>
      <w:r>
        <w:rPr>
          <w:rFonts w:eastAsia="Times New Roman"/>
        </w:rPr>
        <w:t>prepositions (</w:t>
      </w:r>
      <w:r>
        <w:rPr>
          <w:rFonts w:eastAsia="Times New Roman"/>
          <w:i/>
          <w:iCs/>
        </w:rPr>
        <w:t>in</w:t>
      </w:r>
      <w:r>
        <w:rPr>
          <w:rFonts w:eastAsia="Times New Roman"/>
        </w:rPr>
        <w:t xml:space="preserve">, </w:t>
      </w:r>
      <w:r>
        <w:rPr>
          <w:rFonts w:eastAsia="Times New Roman"/>
          <w:i/>
          <w:iCs/>
        </w:rPr>
        <w:t>on</w:t>
      </w:r>
      <w:r>
        <w:rPr>
          <w:rFonts w:eastAsia="Times New Roman"/>
        </w:rPr>
        <w:t>)</w:t>
      </w:r>
    </w:p>
    <w:p w:rsidR="00DD6D45" w:rsidRDefault="007652B4">
      <w:pPr>
        <w:numPr>
          <w:ilvl w:val="0"/>
          <w:numId w:val="17"/>
        </w:numPr>
        <w:tabs>
          <w:tab w:val="left" w:pos="1400"/>
        </w:tabs>
        <w:ind w:left="1400" w:hanging="288"/>
        <w:rPr>
          <w:rFonts w:ascii="Symbol" w:eastAsia="Symbol" w:hAnsi="Symbol" w:cs="Symbol"/>
        </w:rPr>
      </w:pPr>
      <w:r>
        <w:rPr>
          <w:rFonts w:eastAsia="Times New Roman"/>
        </w:rPr>
        <w:t>plural (-</w:t>
      </w:r>
      <w:r>
        <w:rPr>
          <w:rFonts w:eastAsia="Times New Roman"/>
          <w:i/>
          <w:iCs/>
        </w:rPr>
        <w:t>s</w:t>
      </w:r>
      <w:r>
        <w:rPr>
          <w:rFonts w:eastAsia="Times New Roman"/>
        </w:rPr>
        <w: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22" w:name="page22"/>
      <w:bookmarkEnd w:id="22"/>
      <w:r>
        <w:rPr>
          <w:rFonts w:ascii="Arial Narrow" w:eastAsia="Arial Narrow" w:hAnsi="Arial Narrow" w:cs="Arial Narrow"/>
          <w:b/>
          <w:bCs/>
        </w:rPr>
        <w:lastRenderedPageBreak/>
        <w:t>12</w:t>
      </w:r>
      <w:r>
        <w:rPr>
          <w:rFonts w:ascii="Arial Narrow" w:eastAsia="Arial Narrow" w:hAnsi="Arial Narrow" w:cs="Arial Narrow"/>
          <w:b/>
          <w:bCs/>
        </w:rPr>
        <w:tab/>
        <w:t>ACT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2272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B9B7F66" id="Shape 20"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0hQuQEAAIEDAAAOAAAAZHJzL2Uyb0RvYy54bWysU01vEzEQvSPxHyzfyW6T0pRVNj20hEsF&#10;kQo/YGJ7sxb+ksdkN/+esTcJDXBC+GB5PM9v5j3bq4fRGnZQEbV3Lb+Z1ZwpJ7zUbt/yb1837+45&#10;wwROgvFOtfyokD+s375ZDaFRc997I1VkROKwGULL+5RCU1UoemUBZz4oR8nORwuJwrivZISB2K2p&#10;5nV9Vw0+yhC9UIi0+zQl+brwd50S6UvXoUrMtJx6S2WOZd7luVqvoNlHCL0WpzbgH7qwoB0VvVA9&#10;QQL2I+o/qKwW0aPv0kx4W/mu00IVDaTmpv5NzUsPQRUtZA6Gi034/2jF58M2Mi1bPid7HFi6o1KW&#10;UUzmDAEbwjy6bczyxOhewrMX35Fy1VUyBxgm2NhFm+Gkj43F7OPFbDUmJmjzdvF+uVhSUUG52+Xd&#10;IperoDmfDRHTJ+Uty4uWG+2yFdDA4RnTBD1D8jZ6o+VGG1OCuN89msgOQNe+KePEfgUzjg0t/7BY&#10;zgvzVQ5fU9Rl/I3C6kTv12jb8vsLCJpegfzoJLUJTQJtpjWpM+7k22RVNm3n5XEbz37SPRcbTm8y&#10;P6TXcTn96+esfwI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Ew3SFC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304" w:lineRule="exact"/>
        <w:rPr>
          <w:sz w:val="20"/>
          <w:szCs w:val="20"/>
        </w:rPr>
      </w:pPr>
    </w:p>
    <w:p w:rsidR="00DD6D45" w:rsidRDefault="007652B4">
      <w:pPr>
        <w:numPr>
          <w:ilvl w:val="0"/>
          <w:numId w:val="18"/>
        </w:numPr>
        <w:tabs>
          <w:tab w:val="left" w:pos="1400"/>
        </w:tabs>
        <w:ind w:left="1400" w:hanging="288"/>
        <w:rPr>
          <w:rFonts w:ascii="Symbol" w:eastAsia="Symbol" w:hAnsi="Symbol" w:cs="Symbol"/>
        </w:rPr>
      </w:pPr>
      <w:r>
        <w:rPr>
          <w:rFonts w:eastAsia="Times New Roman"/>
        </w:rPr>
        <w:t xml:space="preserve">past </w:t>
      </w:r>
      <w:r>
        <w:rPr>
          <w:rFonts w:eastAsia="Times New Roman"/>
        </w:rPr>
        <w:t>irregular</w:t>
      </w:r>
    </w:p>
    <w:p w:rsidR="00DD6D45" w:rsidRDefault="007652B4">
      <w:pPr>
        <w:numPr>
          <w:ilvl w:val="0"/>
          <w:numId w:val="18"/>
        </w:numPr>
        <w:tabs>
          <w:tab w:val="left" w:pos="1400"/>
        </w:tabs>
        <w:ind w:left="1400" w:hanging="288"/>
        <w:rPr>
          <w:rFonts w:ascii="Symbol" w:eastAsia="Symbol" w:hAnsi="Symbol" w:cs="Symbol"/>
        </w:rPr>
      </w:pPr>
      <w:r>
        <w:rPr>
          <w:rFonts w:eastAsia="Times New Roman"/>
        </w:rPr>
        <w:t>possessive (-’</w:t>
      </w:r>
      <w:r>
        <w:rPr>
          <w:rFonts w:eastAsia="Times New Roman"/>
          <w:i/>
          <w:iCs/>
        </w:rPr>
        <w:t>s</w:t>
      </w:r>
      <w:r>
        <w:rPr>
          <w:rFonts w:eastAsia="Times New Roman"/>
        </w:rPr>
        <w:t>)</w:t>
      </w:r>
    </w:p>
    <w:p w:rsidR="00DD6D45" w:rsidRDefault="007652B4">
      <w:pPr>
        <w:numPr>
          <w:ilvl w:val="0"/>
          <w:numId w:val="18"/>
        </w:numPr>
        <w:tabs>
          <w:tab w:val="left" w:pos="1400"/>
        </w:tabs>
        <w:ind w:left="1400" w:hanging="288"/>
        <w:rPr>
          <w:rFonts w:ascii="Symbol" w:eastAsia="Symbol" w:hAnsi="Symbol" w:cs="Symbol"/>
        </w:rPr>
      </w:pPr>
      <w:r>
        <w:rPr>
          <w:rFonts w:eastAsia="Times New Roman"/>
        </w:rPr>
        <w:t>uncontractible copula (</w:t>
      </w:r>
      <w:r>
        <w:rPr>
          <w:rFonts w:eastAsia="Times New Roman"/>
          <w:i/>
          <w:iCs/>
        </w:rPr>
        <w:t>is</w:t>
      </w:r>
      <w:r>
        <w:rPr>
          <w:rFonts w:eastAsia="Times New Roman"/>
        </w:rPr>
        <w:t xml:space="preserve">, </w:t>
      </w:r>
      <w:r>
        <w:rPr>
          <w:rFonts w:eastAsia="Times New Roman"/>
          <w:i/>
          <w:iCs/>
        </w:rPr>
        <w:t>am</w:t>
      </w:r>
      <w:r>
        <w:rPr>
          <w:rFonts w:eastAsia="Times New Roman"/>
        </w:rPr>
        <w:t xml:space="preserve">, </w:t>
      </w:r>
      <w:r>
        <w:rPr>
          <w:rFonts w:eastAsia="Times New Roman"/>
          <w:i/>
          <w:iCs/>
        </w:rPr>
        <w:t>are</w:t>
      </w:r>
      <w:r>
        <w:rPr>
          <w:rFonts w:eastAsia="Times New Roman"/>
        </w:rPr>
        <w:t>)</w:t>
      </w:r>
    </w:p>
    <w:p w:rsidR="00DD6D45" w:rsidRDefault="007652B4">
      <w:pPr>
        <w:numPr>
          <w:ilvl w:val="0"/>
          <w:numId w:val="18"/>
        </w:numPr>
        <w:tabs>
          <w:tab w:val="left" w:pos="1400"/>
        </w:tabs>
        <w:ind w:left="1400" w:hanging="288"/>
        <w:rPr>
          <w:rFonts w:ascii="Symbol" w:eastAsia="Symbol" w:hAnsi="Symbol" w:cs="Symbol"/>
        </w:rPr>
      </w:pPr>
      <w:r>
        <w:rPr>
          <w:rFonts w:eastAsia="Times New Roman"/>
        </w:rPr>
        <w:t>articles (</w:t>
      </w:r>
      <w:r>
        <w:rPr>
          <w:rFonts w:eastAsia="Times New Roman"/>
          <w:i/>
          <w:iCs/>
        </w:rPr>
        <w:t>a</w:t>
      </w:r>
      <w:r>
        <w:rPr>
          <w:rFonts w:eastAsia="Times New Roman"/>
        </w:rPr>
        <w:t xml:space="preserve">, </w:t>
      </w:r>
      <w:r>
        <w:rPr>
          <w:rFonts w:eastAsia="Times New Roman"/>
          <w:i/>
          <w:iCs/>
        </w:rPr>
        <w:t>the</w:t>
      </w:r>
      <w:r>
        <w:rPr>
          <w:rFonts w:eastAsia="Times New Roman"/>
        </w:rPr>
        <w:t>)</w:t>
      </w:r>
    </w:p>
    <w:p w:rsidR="00DD6D45" w:rsidRDefault="007652B4">
      <w:pPr>
        <w:numPr>
          <w:ilvl w:val="0"/>
          <w:numId w:val="18"/>
        </w:numPr>
        <w:tabs>
          <w:tab w:val="left" w:pos="1400"/>
        </w:tabs>
        <w:ind w:left="1400" w:hanging="288"/>
        <w:rPr>
          <w:rFonts w:ascii="Symbol" w:eastAsia="Symbol" w:hAnsi="Symbol" w:cs="Symbol"/>
        </w:rPr>
      </w:pPr>
      <w:r>
        <w:rPr>
          <w:rFonts w:eastAsia="Times New Roman"/>
        </w:rPr>
        <w:t>past regular (-</w:t>
      </w:r>
      <w:r>
        <w:rPr>
          <w:rFonts w:eastAsia="Times New Roman"/>
          <w:i/>
          <w:iCs/>
        </w:rPr>
        <w:t>ed</w:t>
      </w:r>
      <w:r>
        <w:rPr>
          <w:rFonts w:eastAsia="Times New Roman"/>
        </w:rPr>
        <w:t>)</w:t>
      </w:r>
    </w:p>
    <w:p w:rsidR="00DD6D45" w:rsidRDefault="007652B4">
      <w:pPr>
        <w:numPr>
          <w:ilvl w:val="0"/>
          <w:numId w:val="18"/>
        </w:numPr>
        <w:tabs>
          <w:tab w:val="left" w:pos="1400"/>
        </w:tabs>
        <w:ind w:left="1400" w:hanging="288"/>
        <w:rPr>
          <w:rFonts w:ascii="Symbol" w:eastAsia="Symbol" w:hAnsi="Symbol" w:cs="Symbol"/>
        </w:rPr>
      </w:pPr>
      <w:r>
        <w:rPr>
          <w:rFonts w:eastAsia="Times New Roman"/>
        </w:rPr>
        <w:t>third-person regular (-</w:t>
      </w:r>
      <w:r>
        <w:rPr>
          <w:rFonts w:eastAsia="Times New Roman"/>
          <w:i/>
          <w:iCs/>
        </w:rPr>
        <w:t>s</w:t>
      </w:r>
      <w:r>
        <w:rPr>
          <w:rFonts w:eastAsia="Times New Roman"/>
        </w:rPr>
        <w:t>)</w:t>
      </w:r>
    </w:p>
    <w:p w:rsidR="00DD6D45" w:rsidRDefault="007652B4">
      <w:pPr>
        <w:numPr>
          <w:ilvl w:val="0"/>
          <w:numId w:val="18"/>
        </w:numPr>
        <w:tabs>
          <w:tab w:val="left" w:pos="1400"/>
        </w:tabs>
        <w:ind w:left="1400" w:hanging="288"/>
        <w:rPr>
          <w:rFonts w:ascii="Symbol" w:eastAsia="Symbol" w:hAnsi="Symbol" w:cs="Symbol"/>
        </w:rPr>
      </w:pPr>
      <w:r>
        <w:rPr>
          <w:rFonts w:eastAsia="Times New Roman"/>
        </w:rPr>
        <w:t>third-person irregular</w:t>
      </w:r>
    </w:p>
    <w:p w:rsidR="00DD6D45" w:rsidRDefault="00DD6D45">
      <w:pPr>
        <w:spacing w:line="236" w:lineRule="exact"/>
        <w:rPr>
          <w:sz w:val="20"/>
          <w:szCs w:val="20"/>
        </w:rPr>
      </w:pPr>
    </w:p>
    <w:p w:rsidR="00DD6D45" w:rsidRDefault="007652B4">
      <w:pPr>
        <w:ind w:left="1120" w:right="1104"/>
        <w:jc w:val="both"/>
        <w:rPr>
          <w:sz w:val="20"/>
          <w:szCs w:val="20"/>
        </w:rPr>
      </w:pPr>
      <w:r>
        <w:rPr>
          <w:rFonts w:eastAsia="Times New Roman"/>
        </w:rPr>
        <w:t xml:space="preserve">The theory adopts a nativist perspective (see </w:t>
      </w:r>
      <w:r>
        <w:rPr>
          <w:rFonts w:eastAsia="Times New Roman"/>
          <w:sz w:val="16"/>
          <w:szCs w:val="16"/>
        </w:rPr>
        <w:t>NATIVISM</w:t>
      </w:r>
      <w:r>
        <w:rPr>
          <w:rFonts w:eastAsia="Times New Roman"/>
        </w:rPr>
        <w:t xml:space="preserve">) asserting that certain aspects of language are </w:t>
      </w:r>
      <w:r>
        <w:rPr>
          <w:rFonts w:eastAsia="Times New Roman"/>
        </w:rPr>
        <w:t>neurologically pre-programmed in human brains. Therefore, we might conclude that learners from different L1s would devel-op their accuracy in using these morphemes following this predictable and universal order of acquisition. These findings were important</w:t>
      </w:r>
      <w:r>
        <w:rPr>
          <w:rFonts w:eastAsia="Times New Roman"/>
        </w:rPr>
        <w:t xml:space="preserve"> in suggesting that L2 learners use internal strategies to organize and process language, and these strategies are not influenced by external factors.</w:t>
      </w:r>
    </w:p>
    <w:p w:rsidR="00DD6D45" w:rsidRDefault="007652B4">
      <w:pPr>
        <w:spacing w:line="241" w:lineRule="auto"/>
        <w:ind w:left="1120" w:right="1104"/>
        <w:jc w:val="both"/>
        <w:rPr>
          <w:sz w:val="20"/>
          <w:szCs w:val="20"/>
        </w:rPr>
      </w:pPr>
      <w:r>
        <w:rPr>
          <w:rFonts w:eastAsia="Times New Roman"/>
        </w:rPr>
        <w:t>However, although L2 orders were consistently found in a clutch of mor-pheme studies these by no means ma</w:t>
      </w:r>
      <w:r>
        <w:rPr>
          <w:rFonts w:eastAsia="Times New Roman"/>
        </w:rPr>
        <w:t>pped perfectly onto L1 orders and as a consequence the claim of universality of orders of acquisition was under-mined, and the lack of mapping partly attributed to more advanced cognition in L2 learners. Analysis of data in the morpheme studies was critici</w:t>
      </w:r>
      <w:r>
        <w:rPr>
          <w:rFonts w:eastAsia="Times New Roman"/>
        </w:rPr>
        <w:t xml:space="preserve">zed for not accounting for variation in some of the features observed, for its coarse ranking of elements and for restricting itself to a narrow range of elements which fell short of explaining the acquisition of the entire rule-system. Fur-thermore, some </w:t>
      </w:r>
      <w:r>
        <w:rPr>
          <w:rFonts w:eastAsia="Times New Roman"/>
        </w:rPr>
        <w:t xml:space="preserve">authors have argued that what was being measured was </w:t>
      </w:r>
      <w:r>
        <w:rPr>
          <w:rFonts w:eastAsia="Times New Roman"/>
          <w:sz w:val="16"/>
          <w:szCs w:val="16"/>
        </w:rPr>
        <w:t xml:space="preserve">PER-FORMANCE </w:t>
      </w:r>
      <w:r>
        <w:rPr>
          <w:rFonts w:eastAsia="Times New Roman"/>
          <w:sz w:val="21"/>
          <w:szCs w:val="21"/>
        </w:rPr>
        <w:t>accuracy rather than acquired</w:t>
      </w:r>
      <w:r>
        <w:rPr>
          <w:rFonts w:eastAsia="Times New Roman"/>
          <w:sz w:val="16"/>
          <w:szCs w:val="16"/>
        </w:rPr>
        <w:t xml:space="preserve"> COMPETENCE</w:t>
      </w:r>
      <w:r>
        <w:rPr>
          <w:rFonts w:eastAsia="Times New Roman"/>
          <w:sz w:val="21"/>
          <w:szCs w:val="21"/>
        </w:rPr>
        <w:t>. The reasons why</w:t>
      </w:r>
      <w:r>
        <w:rPr>
          <w:rFonts w:eastAsia="Times New Roman"/>
          <w:sz w:val="16"/>
          <w:szCs w:val="16"/>
        </w:rPr>
        <w:t xml:space="preserve"> </w:t>
      </w:r>
      <w:r>
        <w:rPr>
          <w:rFonts w:eastAsia="Times New Roman"/>
          <w:sz w:val="21"/>
          <w:szCs w:val="21"/>
        </w:rPr>
        <w:t xml:space="preserve">some features should be acquired before others has remained in dispute with some authors arguing that, rather than </w:t>
      </w:r>
      <w:r>
        <w:rPr>
          <w:rFonts w:eastAsia="Times New Roman"/>
          <w:i/>
          <w:iCs/>
          <w:sz w:val="21"/>
          <w:szCs w:val="21"/>
        </w:rPr>
        <w:t>complexity</w:t>
      </w:r>
      <w:r>
        <w:rPr>
          <w:rFonts w:eastAsia="Times New Roman"/>
          <w:sz w:val="21"/>
          <w:szCs w:val="21"/>
        </w:rPr>
        <w:t xml:space="preserve"> or </w:t>
      </w:r>
      <w:r>
        <w:rPr>
          <w:rFonts w:eastAsia="Times New Roman"/>
          <w:i/>
          <w:iCs/>
          <w:sz w:val="21"/>
          <w:szCs w:val="21"/>
        </w:rPr>
        <w:t>saliency</w:t>
      </w:r>
      <w:r>
        <w:rPr>
          <w:rFonts w:eastAsia="Times New Roman"/>
          <w:sz w:val="21"/>
          <w:szCs w:val="21"/>
        </w:rPr>
        <w:t xml:space="preserve">, it is the </w:t>
      </w:r>
      <w:r>
        <w:rPr>
          <w:rFonts w:eastAsia="Times New Roman"/>
          <w:i/>
          <w:iCs/>
          <w:sz w:val="21"/>
          <w:szCs w:val="21"/>
        </w:rPr>
        <w:t xml:space="preserve">fre-quency </w:t>
      </w:r>
      <w:r>
        <w:rPr>
          <w:rFonts w:eastAsia="Times New Roman"/>
          <w:sz w:val="21"/>
          <w:szCs w:val="21"/>
        </w:rPr>
        <w:t>in the</w:t>
      </w:r>
      <w:r>
        <w:rPr>
          <w:rFonts w:eastAsia="Times New Roman"/>
          <w:i/>
          <w:iCs/>
          <w:sz w:val="21"/>
          <w:szCs w:val="21"/>
        </w:rPr>
        <w:t xml:space="preserve"> </w:t>
      </w:r>
      <w:r>
        <w:rPr>
          <w:rFonts w:eastAsia="Times New Roman"/>
          <w:sz w:val="16"/>
          <w:szCs w:val="16"/>
        </w:rPr>
        <w:t>INPUT</w:t>
      </w:r>
      <w:r>
        <w:rPr>
          <w:rFonts w:eastAsia="Times New Roman"/>
          <w:i/>
          <w:iCs/>
          <w:sz w:val="21"/>
          <w:szCs w:val="21"/>
        </w:rPr>
        <w:t xml:space="preserve"> </w:t>
      </w:r>
      <w:r>
        <w:rPr>
          <w:rFonts w:eastAsia="Times New Roman"/>
          <w:sz w:val="21"/>
          <w:szCs w:val="21"/>
        </w:rPr>
        <w:t>that may a</w:t>
      </w:r>
      <w:r>
        <w:rPr>
          <w:noProof/>
          <w:sz w:val="1"/>
          <w:szCs w:val="1"/>
        </w:rPr>
        <w:drawing>
          <wp:inline distT="0" distB="0" distL="0" distR="0">
            <wp:extent cx="93345" cy="1231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ect the order. As a result of this lack of con-sensus, attention has turned more to </w:t>
      </w:r>
      <w:r>
        <w:rPr>
          <w:rFonts w:eastAsia="Times New Roman"/>
          <w:sz w:val="16"/>
          <w:szCs w:val="16"/>
        </w:rPr>
        <w:t>DEVELOPMENTAL READINESS</w:t>
      </w:r>
      <w:r>
        <w:rPr>
          <w:rFonts w:eastAsia="Times New Roman"/>
        </w:rPr>
        <w:t>, that is, how each element is acquired. Evidence of fixed sequences has given credence to</w:t>
      </w:r>
    </w:p>
    <w:p w:rsidR="00DD6D45" w:rsidRDefault="00DD6D45">
      <w:pPr>
        <w:spacing w:line="12" w:lineRule="exact"/>
        <w:rPr>
          <w:sz w:val="20"/>
          <w:szCs w:val="20"/>
        </w:rPr>
      </w:pPr>
    </w:p>
    <w:p w:rsidR="00DD6D45" w:rsidRDefault="007652B4">
      <w:pPr>
        <w:numPr>
          <w:ilvl w:val="0"/>
          <w:numId w:val="19"/>
        </w:numPr>
        <w:tabs>
          <w:tab w:val="left" w:pos="1260"/>
        </w:tabs>
        <w:ind w:left="1260" w:hanging="148"/>
        <w:rPr>
          <w:rFonts w:eastAsia="Times New Roman"/>
        </w:rPr>
      </w:pPr>
      <w:r>
        <w:rPr>
          <w:rFonts w:eastAsia="Times New Roman"/>
          <w:sz w:val="17"/>
          <w:szCs w:val="17"/>
        </w:rPr>
        <w:t>TE</w:t>
      </w:r>
      <w:r>
        <w:rPr>
          <w:rFonts w:eastAsia="Times New Roman"/>
          <w:sz w:val="17"/>
          <w:szCs w:val="17"/>
        </w:rPr>
        <w:t>ACHABILITY HYPOTHESIS</w:t>
      </w:r>
      <w:r>
        <w:rPr>
          <w:rFonts w:eastAsia="Times New Roman"/>
          <w:sz w:val="21"/>
          <w:szCs w:val="21"/>
        </w:rPr>
        <w:t>.</w:t>
      </w:r>
    </w:p>
    <w:p w:rsidR="00DD6D45" w:rsidRDefault="00DD6D45">
      <w:pPr>
        <w:spacing w:line="3" w:lineRule="exact"/>
        <w:rPr>
          <w:sz w:val="20"/>
          <w:szCs w:val="20"/>
        </w:rPr>
      </w:pPr>
    </w:p>
    <w:p w:rsidR="00DD6D45" w:rsidRDefault="007652B4">
      <w:pPr>
        <w:numPr>
          <w:ilvl w:val="0"/>
          <w:numId w:val="20"/>
        </w:numPr>
        <w:tabs>
          <w:tab w:val="left" w:pos="1380"/>
        </w:tabs>
        <w:ind w:left="1380" w:hanging="268"/>
        <w:rPr>
          <w:rFonts w:ascii="Wingdings" w:eastAsia="Wingdings" w:hAnsi="Wingdings" w:cs="Wingdings"/>
          <w:sz w:val="18"/>
          <w:szCs w:val="18"/>
        </w:rPr>
      </w:pPr>
      <w:r>
        <w:rPr>
          <w:rFonts w:eastAsia="Times New Roman"/>
          <w:sz w:val="18"/>
          <w:szCs w:val="18"/>
        </w:rPr>
        <w:t>Brown 1973, 2007; Macaro et al. 2010; 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ACT</w:t>
      </w:r>
    </w:p>
    <w:p w:rsidR="00DD6D45" w:rsidRDefault="007652B4">
      <w:pPr>
        <w:ind w:left="1120"/>
        <w:rPr>
          <w:sz w:val="20"/>
          <w:szCs w:val="20"/>
        </w:rPr>
      </w:pPr>
      <w:r>
        <w:rPr>
          <w:rFonts w:eastAsia="Times New Roman"/>
        </w:rPr>
        <w:t xml:space="preserve">an abbreviation for </w:t>
      </w:r>
      <w:r>
        <w:rPr>
          <w:rFonts w:eastAsia="Times New Roman"/>
          <w:sz w:val="16"/>
          <w:szCs w:val="16"/>
        </w:rPr>
        <w:t>ADAPTIVE CONTROL OF THOUGHT MODEL</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activation</w:t>
      </w:r>
    </w:p>
    <w:p w:rsidR="00DD6D45" w:rsidRDefault="007652B4">
      <w:pPr>
        <w:spacing w:line="246" w:lineRule="auto"/>
        <w:ind w:left="1120" w:right="1104"/>
        <w:jc w:val="both"/>
        <w:rPr>
          <w:sz w:val="20"/>
          <w:szCs w:val="20"/>
        </w:rPr>
      </w:pPr>
      <w:r>
        <w:rPr>
          <w:rFonts w:eastAsia="Times New Roman"/>
        </w:rPr>
        <w:t>an important metaphor in models of language processing, based on the way information is transmitted within the brain by electrical impulses. It is often employed in theories of lexical access. A word in the lexicon is said to be activated to the extent tha</w:t>
      </w:r>
      <w:r>
        <w:rPr>
          <w:rFonts w:eastAsia="Times New Roman"/>
        </w:rPr>
        <w:t xml:space="preserve">t evidence supports it. Thus, reading the sequence </w:t>
      </w:r>
      <w:r>
        <w:rPr>
          <w:rFonts w:eastAsia="Times New Roman"/>
          <w:i/>
          <w:iCs/>
        </w:rPr>
        <w:t>fro</w:t>
      </w:r>
      <w:r>
        <w:rPr>
          <w:rFonts w:eastAsia="Times New Roman"/>
        </w:rPr>
        <w:t>- would activate</w:t>
      </w:r>
      <w:r>
        <w:rPr>
          <w:rFonts w:eastAsia="Times New Roman"/>
          <w:i/>
          <w:iCs/>
        </w:rPr>
        <w:t xml:space="preserve"> frog</w:t>
      </w:r>
      <w:r>
        <w:rPr>
          <w:rFonts w:eastAsia="Times New Roman"/>
        </w:rPr>
        <w:t>,</w:t>
      </w:r>
      <w:r>
        <w:rPr>
          <w:rFonts w:eastAsia="Times New Roman"/>
          <w:i/>
          <w:iCs/>
        </w:rPr>
        <w:t xml:space="preserve"> from</w:t>
      </w:r>
      <w:r>
        <w:rPr>
          <w:rFonts w:eastAsia="Times New Roman"/>
        </w:rPr>
        <w:t>,</w:t>
      </w:r>
      <w:r>
        <w:rPr>
          <w:rFonts w:eastAsia="Times New Roman"/>
          <w:i/>
          <w:iCs/>
        </w:rPr>
        <w:t xml:space="preserve"> front</w:t>
      </w:r>
      <w:r>
        <w:rPr>
          <w:rFonts w:eastAsia="Times New Roman"/>
        </w:rPr>
        <w:t>,</w:t>
      </w:r>
      <w:r>
        <w:rPr>
          <w:rFonts w:eastAsia="Times New Roman"/>
          <w:i/>
          <w:iCs/>
        </w:rPr>
        <w:t xml:space="preserve"> frost</w:t>
      </w:r>
      <w:r>
        <w:rPr>
          <w:rFonts w:eastAsia="Times New Roman"/>
        </w:rPr>
        <w:t>, etc. for a reader. The items would</w:t>
      </w:r>
      <w:r>
        <w:rPr>
          <w:rFonts w:eastAsia="Times New Roman"/>
          <w:i/>
          <w:iCs/>
        </w:rPr>
        <w:t xml:space="preserve"> </w:t>
      </w:r>
      <w:r>
        <w:rPr>
          <w:rFonts w:eastAsia="Times New Roman"/>
        </w:rPr>
        <w:t xml:space="preserve">not all be activated to the same degree: some (e.g., </w:t>
      </w:r>
      <w:r>
        <w:rPr>
          <w:rFonts w:eastAsia="Times New Roman"/>
          <w:i/>
          <w:iCs/>
        </w:rPr>
        <w:t>from</w:t>
      </w:r>
      <w:r>
        <w:rPr>
          <w:rFonts w:eastAsia="Times New Roman"/>
        </w:rPr>
        <w:t>) start off with an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160"/>
        <w:rPr>
          <w:sz w:val="20"/>
          <w:szCs w:val="20"/>
        </w:rPr>
      </w:pPr>
      <w:bookmarkStart w:id="23" w:name="page23"/>
      <w:bookmarkEnd w:id="23"/>
      <w:r>
        <w:rPr>
          <w:rFonts w:ascii="Arial Narrow" w:eastAsia="Arial Narrow" w:hAnsi="Arial Narrow" w:cs="Arial Narrow"/>
          <w:b/>
          <w:bCs/>
        </w:rPr>
        <w:lastRenderedPageBreak/>
        <w:t>Activity Theory</w:t>
      </w:r>
      <w:r>
        <w:rPr>
          <w:sz w:val="20"/>
          <w:szCs w:val="20"/>
        </w:rPr>
        <w:tab/>
      </w:r>
      <w:r>
        <w:rPr>
          <w:rFonts w:ascii="Arial Narrow" w:eastAsia="Arial Narrow" w:hAnsi="Arial Narrow" w:cs="Arial Narrow"/>
          <w:b/>
          <w:bCs/>
          <w:sz w:val="21"/>
          <w:szCs w:val="21"/>
        </w:rPr>
        <w:t>13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237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8F310DB" id="Shape 22" o:spid="_x0000_s1026" style="position:absolute;z-index:-2518927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WKugEAAIEDAAAOAAAAZHJzL2Uyb0RvYy54bWysU01vEzEQvSPxHyzfyaab0pRVNj20hEsF&#10;kQo/YGJ7sxb+ksdkN/+esTcJDXBC+GB5PM/P897Yq4fRGnZQEbV3Lb+ZzTlTTnip3b7l375u3t1z&#10;hgmcBOOdavlRIX9Yv32zGkKjat97I1VkROKwGULL+5RCU1UoemUBZz4oR8nORwuJwrivZISB2K2p&#10;6vn8rhp8lCF6oRBp92lK8nXh7zol0peuQ5WYaTnVlsocy7zLc7VeQbOPEHotTmXAP1RhQTu69EL1&#10;BAnYj6j/oLJaRI++SzPhbeW7TgtVNJCam/lval56CKpoIXMwXGzC/0crPh+2kWnZ8rrmzIGlHpVr&#10;GcVkzhCwIcyj28YsT4zuJTx78R0pV10lc4Bhgo1dtBlO+thYzD5ezFZjYoI2bxfvl4sl9URQ7nZ5&#10;t8jXVdCcz4aI6ZPyluVFy4122Qpo4PCMaYKeIXkbvdFyo40pQdzvHk1kB6C2b8o4sV/BjGNDyz8s&#10;lnVhvsrha4p5GX+jsDrR+zXatvz+AoKmVyA/OkllQpNAm2lN6ow7+TZZlU3beXncxrOf1Odiw+lN&#10;5of0Oi6nf/2c9U8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BBwgWK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advantage (or perhaps a lower recognition threshold) because they are more frequent. If the next letter the reader encounters is </w:t>
      </w:r>
      <w:r>
        <w:rPr>
          <w:rFonts w:eastAsia="Times New Roman"/>
          <w:i/>
          <w:iCs/>
        </w:rPr>
        <w:t>g</w:t>
      </w:r>
      <w:r>
        <w:rPr>
          <w:rFonts w:eastAsia="Times New Roman"/>
        </w:rPr>
        <w:t xml:space="preserve">, this new information boosts the activation of </w:t>
      </w:r>
      <w:r>
        <w:rPr>
          <w:rFonts w:eastAsia="Times New Roman"/>
          <w:i/>
          <w:iCs/>
        </w:rPr>
        <w:t>frog</w:t>
      </w:r>
      <w:r>
        <w:rPr>
          <w:rFonts w:eastAsia="Times New Roman"/>
        </w:rPr>
        <w:t xml:space="preserve"> to a point where it ‘fires’, i.e., the word on the page is regarded as su</w:t>
      </w:r>
      <w:r>
        <w:rPr>
          <w:rFonts w:eastAsia="Times New Roman"/>
        </w:rPr>
        <w:t xml:space="preserve">ccessfully matched to the item </w:t>
      </w:r>
      <w:r>
        <w:rPr>
          <w:rFonts w:eastAsia="Times New Roman"/>
          <w:i/>
          <w:iCs/>
        </w:rPr>
        <w:t>frog</w:t>
      </w:r>
      <w:r>
        <w:rPr>
          <w:rFonts w:eastAsia="Times New Roman"/>
        </w:rPr>
        <w:t xml:space="preserve"> in the reader’s lex-icon. At this point, the activation of the other words (known as </w:t>
      </w:r>
      <w:r>
        <w:rPr>
          <w:rFonts w:eastAsia="Times New Roman"/>
          <w:i/>
          <w:iCs/>
        </w:rPr>
        <w:t>competitors</w:t>
      </w:r>
      <w:r>
        <w:rPr>
          <w:rFonts w:eastAsia="Times New Roman"/>
        </w:rPr>
        <w:t xml:space="preserve">) begins to decay. Activation is said to vary in relation to the strength of the connections. Thus, the connection between </w:t>
      </w:r>
      <w:r>
        <w:rPr>
          <w:rFonts w:eastAsia="Times New Roman"/>
          <w:i/>
          <w:iCs/>
        </w:rPr>
        <w:t>f</w:t>
      </w:r>
      <w:r>
        <w:rPr>
          <w:rFonts w:eastAsia="Times New Roman"/>
          <w:i/>
          <w:iCs/>
        </w:rPr>
        <w:t>oot</w:t>
      </w:r>
      <w:r>
        <w:rPr>
          <w:rFonts w:eastAsia="Times New Roman"/>
        </w:rPr>
        <w:t xml:space="preserve"> and </w:t>
      </w:r>
      <w:r>
        <w:rPr>
          <w:rFonts w:eastAsia="Times New Roman"/>
          <w:i/>
          <w:iCs/>
        </w:rPr>
        <w:t>hand</w:t>
      </w:r>
      <w:r>
        <w:rPr>
          <w:rFonts w:eastAsia="Times New Roman"/>
        </w:rPr>
        <w:t xml:space="preserve"> would be stronger than that between </w:t>
      </w:r>
      <w:r>
        <w:rPr>
          <w:rFonts w:eastAsia="Times New Roman"/>
          <w:i/>
          <w:iCs/>
        </w:rPr>
        <w:t>foot</w:t>
      </w:r>
      <w:r>
        <w:rPr>
          <w:rFonts w:eastAsia="Times New Roman"/>
        </w:rPr>
        <w:t xml:space="preserve"> and </w:t>
      </w:r>
      <w:r>
        <w:rPr>
          <w:rFonts w:eastAsia="Times New Roman"/>
          <w:i/>
          <w:iCs/>
        </w:rPr>
        <w:t>elbow</w:t>
      </w:r>
      <w:r>
        <w:rPr>
          <w:rFonts w:eastAsia="Times New Roman"/>
        </w:rPr>
        <w:t>.</w:t>
      </w: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BOTTOM</w:t>
      </w:r>
      <w:r>
        <w:rPr>
          <w:rFonts w:eastAsia="Times New Roman"/>
          <w:sz w:val="20"/>
          <w:szCs w:val="20"/>
        </w:rPr>
        <w:t>-</w:t>
      </w:r>
      <w:r>
        <w:rPr>
          <w:rFonts w:eastAsia="Times New Roman"/>
          <w:sz w:val="16"/>
          <w:szCs w:val="16"/>
        </w:rPr>
        <w:t>UP PROCESSING</w:t>
      </w:r>
      <w:r>
        <w:rPr>
          <w:rFonts w:eastAsia="Times New Roman"/>
        </w:rPr>
        <w:t xml:space="preserve">, </w:t>
      </w:r>
      <w:r>
        <w:rPr>
          <w:rFonts w:eastAsia="Times New Roman"/>
          <w:sz w:val="16"/>
          <w:szCs w:val="16"/>
        </w:rPr>
        <w:t>CONNECTIONISM</w:t>
      </w:r>
      <w:r>
        <w:rPr>
          <w:rFonts w:eastAsia="Times New Roman"/>
        </w:rPr>
        <w:t xml:space="preserve">, </w:t>
      </w:r>
      <w:r>
        <w:rPr>
          <w:rFonts w:eastAsia="Times New Roman"/>
          <w:sz w:val="16"/>
          <w:szCs w:val="16"/>
        </w:rPr>
        <w:t>INTERACTIVE ACTIVATION</w:t>
      </w:r>
      <w:r>
        <w:rPr>
          <w:rFonts w:eastAsia="Times New Roman"/>
          <w:sz w:val="20"/>
          <w:szCs w:val="20"/>
        </w:rPr>
        <w:t>,</w:t>
      </w:r>
      <w:r>
        <w:rPr>
          <w:rFonts w:eastAsia="Times New Roman"/>
        </w:rPr>
        <w:t xml:space="preserve"> </w:t>
      </w:r>
      <w:r>
        <w:rPr>
          <w:rFonts w:eastAsia="Times New Roman"/>
          <w:sz w:val="16"/>
          <w:szCs w:val="16"/>
        </w:rPr>
        <w:t>MODULARITY</w:t>
      </w:r>
      <w:r>
        <w:rPr>
          <w:rFonts w:eastAsia="Times New Roman"/>
          <w:sz w:val="20"/>
          <w:szCs w:val="20"/>
        </w:rPr>
        <w:t>,</w:t>
      </w:r>
      <w:r>
        <w:rPr>
          <w:rFonts w:eastAsia="Times New Roman"/>
          <w:sz w:val="16"/>
          <w:szCs w:val="16"/>
        </w:rPr>
        <w:t xml:space="preserve"> PRIMING</w:t>
      </w:r>
    </w:p>
    <w:p w:rsidR="00DD6D45" w:rsidRDefault="00DD6D45">
      <w:pPr>
        <w:spacing w:line="1" w:lineRule="exact"/>
        <w:rPr>
          <w:sz w:val="20"/>
          <w:szCs w:val="20"/>
        </w:rPr>
      </w:pPr>
    </w:p>
    <w:p w:rsidR="00DD6D45" w:rsidRDefault="007652B4">
      <w:pPr>
        <w:numPr>
          <w:ilvl w:val="0"/>
          <w:numId w:val="21"/>
        </w:numPr>
        <w:tabs>
          <w:tab w:val="left" w:pos="1380"/>
        </w:tabs>
        <w:ind w:left="1380" w:hanging="268"/>
        <w:rPr>
          <w:rFonts w:ascii="Wingdings" w:eastAsia="Wingdings" w:hAnsi="Wingdings" w:cs="Wingdings"/>
          <w:sz w:val="18"/>
          <w:szCs w:val="18"/>
        </w:rPr>
      </w:pPr>
      <w:r>
        <w:rPr>
          <w:rFonts w:eastAsia="Times New Roman"/>
          <w:sz w:val="18"/>
          <w:szCs w:val="18"/>
        </w:rPr>
        <w:t>Field 2004</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active knowledge</w:t>
      </w:r>
    </w:p>
    <w:p w:rsidR="00DD6D45" w:rsidRDefault="007652B4">
      <w:pPr>
        <w:ind w:left="1120" w:right="1104"/>
        <w:jc w:val="both"/>
        <w:rPr>
          <w:sz w:val="20"/>
          <w:szCs w:val="20"/>
        </w:rPr>
      </w:pPr>
      <w:r>
        <w:rPr>
          <w:rFonts w:eastAsia="Times New Roman"/>
        </w:rPr>
        <w:t xml:space="preserve">a term used, especially in relation to language learning, for the knowledge of language which a user actively employs in speaking or writing; it contrasts with </w:t>
      </w:r>
      <w:r>
        <w:rPr>
          <w:rFonts w:eastAsia="Times New Roman"/>
          <w:i/>
          <w:iCs/>
        </w:rPr>
        <w:t>passive knowledge</w:t>
      </w:r>
      <w:r>
        <w:rPr>
          <w:rFonts w:eastAsia="Times New Roman"/>
        </w:rPr>
        <w:t>, which is what a person understands in the speech or writing of others. Native</w:t>
      </w:r>
      <w:r>
        <w:rPr>
          <w:rFonts w:eastAsia="Times New Roman"/>
        </w:rPr>
        <w:t xml:space="preserve"> speakers’ passive knowledge of vocabulary (pas-sive vocabulary), for example, is much greater than their active knowledge (active vocabulary), i.e., people know far more words than they use.</w:t>
      </w:r>
    </w:p>
    <w:p w:rsidR="00DD6D45" w:rsidRDefault="00DD6D45">
      <w:pPr>
        <w:spacing w:line="2" w:lineRule="exact"/>
        <w:rPr>
          <w:sz w:val="20"/>
          <w:szCs w:val="20"/>
        </w:rPr>
      </w:pPr>
    </w:p>
    <w:p w:rsidR="00DD6D45" w:rsidRDefault="007652B4">
      <w:pPr>
        <w:numPr>
          <w:ilvl w:val="0"/>
          <w:numId w:val="22"/>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Activity Theory</w:t>
      </w:r>
    </w:p>
    <w:p w:rsidR="00DD6D45" w:rsidRDefault="007652B4">
      <w:pPr>
        <w:spacing w:line="241" w:lineRule="auto"/>
        <w:ind w:left="1120" w:right="1104"/>
        <w:jc w:val="both"/>
        <w:rPr>
          <w:sz w:val="20"/>
          <w:szCs w:val="20"/>
        </w:rPr>
      </w:pPr>
      <w:r>
        <w:rPr>
          <w:rFonts w:eastAsia="Times New Roman"/>
        </w:rPr>
        <w:t>a development of Vygotsky’s views</w:t>
      </w:r>
      <w:r>
        <w:rPr>
          <w:rFonts w:eastAsia="Times New Roman"/>
        </w:rPr>
        <w:t xml:space="preserve"> about learning. The theory emphasizes the social nature of learning, how individual’s motives affect the nature of the activity they engage in, and the mediating role of artifacts in learning. The theory proposed that people possess motives that determine</w:t>
      </w:r>
      <w:r>
        <w:rPr>
          <w:rFonts w:eastAsia="Times New Roman"/>
        </w:rPr>
        <w:t xml:space="preserve"> how they respond to a particular task. Motives can be biologically determined (e.g., the need to satisfy hunger) or, more importantly from our perspective here, socially constructed (e.g., the need to learn an L2). The learners’ motives determine how they</w:t>
      </w:r>
      <w:r>
        <w:rPr>
          <w:rFonts w:eastAsia="Times New Roman"/>
        </w:rPr>
        <w:t xml:space="preserve"> construe a given situation. Thus, people with different motives will perform the same learning task in different ways. For example, it is found that middle-class and rural uneducated mothers in Brazil respond-ed differently in the kind of guidance they pr</w:t>
      </w:r>
      <w:r>
        <w:rPr>
          <w:rFonts w:eastAsia="Times New Roman"/>
        </w:rPr>
        <w:t>ovided their children in a puz-zle-copying task. The middle-class mothers’ activity reflected their desire to teach their children the skill they needed to perform the task so they could perform other, similar tasks later (i.e., their motives was pedagogic</w:t>
      </w:r>
      <w:r>
        <w:rPr>
          <w:rFonts w:eastAsia="Times New Roman"/>
        </w:rPr>
        <w:t>). Thus, they consistently employed strategic statements like ‘now look to see what comes next’ and only when these failed did they resort to referential state-ments like ‘try the red piece here’. In contrast, the rural mothers viewed the task as a labor a</w:t>
      </w:r>
      <w:r>
        <w:rPr>
          <w:rFonts w:eastAsia="Times New Roman"/>
        </w:rPr>
        <w:t>ctivity of the kind they were familiar with in their daily work. In such activity, mistakes are costly, and, therefore, the mothers strove to prevent their children making errors by directing their actions through referential statements. Thus, the differen</w:t>
      </w:r>
      <w:r>
        <w:rPr>
          <w:rFonts w:eastAsia="Times New Roman"/>
        </w:rPr>
        <w:t>t motives that the two groups of</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24" w:name="page24"/>
      <w:bookmarkEnd w:id="24"/>
      <w:r>
        <w:rPr>
          <w:rFonts w:ascii="Arial Narrow" w:eastAsia="Arial Narrow" w:hAnsi="Arial Narrow" w:cs="Arial Narrow"/>
          <w:b/>
          <w:bCs/>
        </w:rPr>
        <w:lastRenderedPageBreak/>
        <w:t>14</w:t>
      </w:r>
      <w:r>
        <w:rPr>
          <w:rFonts w:ascii="Arial Narrow" w:eastAsia="Arial Narrow" w:hAnsi="Arial Narrow" w:cs="Arial Narrow"/>
          <w:b/>
          <w:bCs/>
        </w:rPr>
        <w:tab/>
        <w:t>Adaptive Control of Thought Model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2476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E05B933" id="Shape 23"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5sKuwEAAIEDAAAOAAAAZHJzL2Uyb0RvYy54bWysU01vEzEQvSPxHyzfyaZJaYqVTQ8t4VJB&#10;pMIPmNjerIW/5DHZzb9n7HzQACeED5bHM/Nm3ht7+TA6y/Y6oQm+5TeTKWfay6CM37X829f1u3vO&#10;MINXYIPXLT9o5A+rt2+WQxR6FvpglU6MQDyKIba8zzmKpkHZawc4CVF7cnYhOchkpl2jEgyE7mwz&#10;m07vmiEkFVOQGpFun45Ovqr4Xadl/tJ1qDOzLafect1T3bdlb1ZLELsEsTfy1Ab8QxcOjKeiF6gn&#10;yMB+JPMHlDMyBQxdnsjgmtB1RurKgdjcTH9j89JD1JULiYPxIhP+P1j5eb9JzKiWz+aceXA0o1qW&#10;kU3iDBEFxTz6TSr05Ohf4nOQ35F8zZWzGBiPYWOXXAknfmysYh8uYusxM0mXt/P3i/mCZiLJd7u4&#10;q+UaEOfcmDB/0sGxcmi5Nb5IAQL2z5hLdRDnkHKNwRq1NtZWI+22jzaxPdDY13UVMpRyFWY9G1r+&#10;Yb6YVeQrH76GmNb1NwhnMr1fa1zL7y9BIHoN6qNXVBNEBmOPZ6pv/Um3o1RFtG1Qh00660lzro2e&#10;3mR5SK/tmv3r56x+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57ubCrsBAACB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mothers brought to the task led to different activities, reflected in different patterns of language use.</w:t>
      </w:r>
    </w:p>
    <w:p w:rsidR="00DD6D45" w:rsidRDefault="007652B4">
      <w:pPr>
        <w:spacing w:line="271" w:lineRule="auto"/>
        <w:ind w:left="1120" w:right="1104"/>
        <w:rPr>
          <w:sz w:val="20"/>
          <w:szCs w:val="20"/>
        </w:rPr>
      </w:pPr>
      <w:r>
        <w:rPr>
          <w:rFonts w:eastAsia="Times New Roman"/>
        </w:rPr>
        <w:t>The main characteristics of Activity Theory are summarized in</w:t>
      </w:r>
      <w:r>
        <w:rPr>
          <w:rFonts w:eastAsia="Times New Roman"/>
        </w:rPr>
        <w:t xml:space="preserve"> terms of the following key points:</w:t>
      </w:r>
    </w:p>
    <w:p w:rsidR="00DD6D45" w:rsidRDefault="00DD6D45">
      <w:pPr>
        <w:spacing w:line="188" w:lineRule="exact"/>
        <w:rPr>
          <w:sz w:val="20"/>
          <w:szCs w:val="20"/>
        </w:rPr>
      </w:pPr>
    </w:p>
    <w:p w:rsidR="00DD6D45" w:rsidRDefault="007652B4">
      <w:pPr>
        <w:numPr>
          <w:ilvl w:val="0"/>
          <w:numId w:val="23"/>
        </w:numPr>
        <w:tabs>
          <w:tab w:val="left" w:pos="1480"/>
        </w:tabs>
        <w:spacing w:line="239" w:lineRule="auto"/>
        <w:ind w:left="1480" w:right="1104" w:hanging="368"/>
        <w:rPr>
          <w:rFonts w:eastAsia="Times New Roman"/>
        </w:rPr>
      </w:pPr>
      <w:r>
        <w:rPr>
          <w:rFonts w:eastAsia="Times New Roman"/>
        </w:rPr>
        <w:t>Activity Theory is not a static or purely descriptive approach; rather, the use of Activity Theory implies transformation and innovation.</w:t>
      </w:r>
    </w:p>
    <w:p w:rsidR="00DD6D45" w:rsidRDefault="00DD6D45">
      <w:pPr>
        <w:spacing w:line="1" w:lineRule="exact"/>
        <w:rPr>
          <w:rFonts w:eastAsia="Times New Roman"/>
        </w:rPr>
      </w:pPr>
    </w:p>
    <w:p w:rsidR="00DD6D45" w:rsidRDefault="007652B4">
      <w:pPr>
        <w:numPr>
          <w:ilvl w:val="0"/>
          <w:numId w:val="23"/>
        </w:numPr>
        <w:tabs>
          <w:tab w:val="left" w:pos="1480"/>
        </w:tabs>
        <w:ind w:left="1480" w:right="1104" w:hanging="368"/>
        <w:jc w:val="both"/>
        <w:rPr>
          <w:rFonts w:eastAsia="Times New Roman"/>
        </w:rPr>
      </w:pPr>
      <w:r>
        <w:rPr>
          <w:rFonts w:eastAsia="Times New Roman"/>
        </w:rPr>
        <w:t>All activity systems are heterogeneous and multi-voiced and may in-clude conflic</w:t>
      </w:r>
      <w:r>
        <w:rPr>
          <w:rFonts w:eastAsia="Times New Roman"/>
        </w:rPr>
        <w:t>t and resistance as readily as cooperation and collaboration.</w:t>
      </w:r>
    </w:p>
    <w:p w:rsidR="00DD6D45" w:rsidRDefault="007652B4">
      <w:pPr>
        <w:numPr>
          <w:ilvl w:val="0"/>
          <w:numId w:val="23"/>
        </w:numPr>
        <w:tabs>
          <w:tab w:val="left" w:pos="1480"/>
        </w:tabs>
        <w:spacing w:line="239" w:lineRule="auto"/>
        <w:ind w:left="1480" w:right="1104" w:hanging="368"/>
        <w:jc w:val="both"/>
        <w:rPr>
          <w:rFonts w:eastAsia="Times New Roman"/>
        </w:rPr>
      </w:pPr>
      <w:r>
        <w:rPr>
          <w:rFonts w:eastAsia="Times New Roman"/>
        </w:rPr>
        <w:t xml:space="preserve">Activity is central. There is no student or teacher or technology centered pedagogy from an Activity Theory perspective; rather, agents play vari-ous roles and share an orientation to the </w:t>
      </w:r>
      <w:r>
        <w:rPr>
          <w:rFonts w:eastAsia="Times New Roman"/>
        </w:rPr>
        <w:t>activity</w:t>
      </w:r>
    </w:p>
    <w:p w:rsidR="00DD6D45" w:rsidRDefault="00DD6D45">
      <w:pPr>
        <w:spacing w:line="3" w:lineRule="exact"/>
        <w:rPr>
          <w:rFonts w:eastAsia="Times New Roman"/>
        </w:rPr>
      </w:pPr>
    </w:p>
    <w:p w:rsidR="00DD6D45" w:rsidRDefault="007652B4">
      <w:pPr>
        <w:numPr>
          <w:ilvl w:val="0"/>
          <w:numId w:val="23"/>
        </w:numPr>
        <w:tabs>
          <w:tab w:val="left" w:pos="1480"/>
        </w:tabs>
        <w:spacing w:line="255" w:lineRule="auto"/>
        <w:ind w:left="1480" w:right="1104" w:hanging="368"/>
        <w:jc w:val="both"/>
        <w:rPr>
          <w:rFonts w:eastAsia="Times New Roman"/>
        </w:rPr>
      </w:pPr>
      <w:r>
        <w:rPr>
          <w:rFonts w:eastAsia="Times New Roman"/>
        </w:rPr>
        <w:t>Activity systems do not work alone. Multiple activity systems are al-ways at work and will have varying influences on the local or focus ac-tivity at hand.</w:t>
      </w:r>
    </w:p>
    <w:p w:rsidR="00DD6D45" w:rsidRDefault="00DD6D45">
      <w:pPr>
        <w:spacing w:line="159" w:lineRule="exact"/>
        <w:rPr>
          <w:sz w:val="20"/>
          <w:szCs w:val="20"/>
        </w:rPr>
      </w:pPr>
    </w:p>
    <w:p w:rsidR="00DD6D45" w:rsidRDefault="007652B4">
      <w:pPr>
        <w:ind w:left="1120" w:right="1104"/>
        <w:jc w:val="both"/>
        <w:rPr>
          <w:sz w:val="20"/>
          <w:szCs w:val="20"/>
        </w:rPr>
      </w:pPr>
      <w:r>
        <w:rPr>
          <w:rFonts w:eastAsia="Times New Roman"/>
        </w:rPr>
        <w:t>One might add that activity systems are dynamic. Individuals can realign their motives in</w:t>
      </w:r>
      <w:r>
        <w:rPr>
          <w:rFonts w:eastAsia="Times New Roman"/>
        </w:rPr>
        <w:t xml:space="preserve"> the course of carrying out an activity, thus changing the ac-tivity. For example, a student may begin by treating a communicative task as a game but in the course of performing the task re-ordinate to it as an oppor-tunity to learn. From the perspective o</w:t>
      </w:r>
      <w:r>
        <w:rPr>
          <w:rFonts w:eastAsia="Times New Roman"/>
        </w:rPr>
        <w:t>f Activity Theory, then, it is crucially important for SLA researchers to recognize that elicitation devices (such as tasks) do not simply provide data but rather constitute activities that need to be examined microgenetically.</w:t>
      </w:r>
    </w:p>
    <w:p w:rsidR="00DD6D45" w:rsidRDefault="00DD6D45">
      <w:pPr>
        <w:spacing w:line="3" w:lineRule="exact"/>
        <w:rPr>
          <w:sz w:val="20"/>
          <w:szCs w:val="20"/>
        </w:rPr>
      </w:pPr>
    </w:p>
    <w:p w:rsidR="00DD6D45" w:rsidRDefault="007652B4">
      <w:pPr>
        <w:numPr>
          <w:ilvl w:val="0"/>
          <w:numId w:val="24"/>
        </w:numPr>
        <w:tabs>
          <w:tab w:val="left" w:pos="1380"/>
        </w:tabs>
        <w:ind w:left="1380" w:hanging="268"/>
        <w:rPr>
          <w:rFonts w:ascii="Wingdings" w:eastAsia="Wingdings" w:hAnsi="Wingdings" w:cs="Wingdings"/>
          <w:sz w:val="18"/>
          <w:szCs w:val="18"/>
        </w:rPr>
      </w:pPr>
      <w:r>
        <w:rPr>
          <w:rFonts w:eastAsia="Times New Roman"/>
          <w:sz w:val="18"/>
          <w:szCs w:val="18"/>
        </w:rPr>
        <w:t>Ellis 2003, 2008; Lantolf 2</w:t>
      </w:r>
      <w:r>
        <w:rPr>
          <w:rFonts w:eastAsia="Times New Roman"/>
          <w:sz w:val="18"/>
          <w:szCs w:val="18"/>
        </w:rPr>
        <w:t>000b; Lantolf &amp; Appel 1994b; Leontiev 1981; Thorne 2004</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Adaptive Control of Thought Model</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ACT Model</w:t>
      </w:r>
    </w:p>
    <w:p w:rsidR="00DD6D45" w:rsidRDefault="007652B4">
      <w:pPr>
        <w:spacing w:line="243" w:lineRule="auto"/>
        <w:ind w:left="1120" w:right="1104"/>
        <w:jc w:val="both"/>
        <w:rPr>
          <w:sz w:val="20"/>
          <w:szCs w:val="20"/>
        </w:rPr>
      </w:pPr>
      <w:r>
        <w:rPr>
          <w:rFonts w:eastAsia="Times New Roman"/>
        </w:rPr>
        <w:t xml:space="preserve">a cognitive model (of </w:t>
      </w:r>
      <w:r>
        <w:rPr>
          <w:rFonts w:eastAsia="Times New Roman"/>
          <w:sz w:val="16"/>
          <w:szCs w:val="16"/>
        </w:rPr>
        <w:t>MEMORY</w:t>
      </w:r>
      <w:r>
        <w:rPr>
          <w:rFonts w:eastAsia="Times New Roman"/>
        </w:rPr>
        <w:t>), developed by Anderson, which attempts to describe how humans store and retrieve knowledge. The Adaptive Control of Thou</w:t>
      </w:r>
      <w:r>
        <w:rPr>
          <w:rFonts w:eastAsia="Times New Roman"/>
        </w:rPr>
        <w:t xml:space="preserve">ght (ACT) model is the foundation of </w:t>
      </w:r>
      <w:r>
        <w:rPr>
          <w:rFonts w:eastAsia="Times New Roman"/>
          <w:sz w:val="16"/>
          <w:szCs w:val="16"/>
        </w:rPr>
        <w:t>SKILL</w:t>
      </w:r>
      <w:r>
        <w:rPr>
          <w:rFonts w:eastAsia="Times New Roman"/>
          <w:sz w:val="20"/>
          <w:szCs w:val="20"/>
        </w:rPr>
        <w:t>-</w:t>
      </w:r>
      <w:r>
        <w:rPr>
          <w:rFonts w:eastAsia="Times New Roman"/>
          <w:sz w:val="16"/>
          <w:szCs w:val="16"/>
        </w:rPr>
        <w:t>LEARNING THEORY</w:t>
      </w:r>
      <w:r>
        <w:rPr>
          <w:rFonts w:eastAsia="Times New Roman"/>
        </w:rPr>
        <w:t xml:space="preserve"> that dis-tinguished between two types of knowledge: </w:t>
      </w:r>
      <w:r>
        <w:rPr>
          <w:rFonts w:ascii="Tahoma" w:eastAsia="Tahoma" w:hAnsi="Tahoma" w:cs="Tahoma"/>
          <w:b/>
          <w:bCs/>
          <w:sz w:val="18"/>
          <w:szCs w:val="18"/>
        </w:rPr>
        <w:t>declarative</w:t>
      </w:r>
      <w:r>
        <w:rPr>
          <w:rFonts w:eastAsia="Times New Roman"/>
        </w:rPr>
        <w:t xml:space="preserve"> and </w:t>
      </w:r>
      <w:r>
        <w:rPr>
          <w:rFonts w:ascii="Tahoma" w:eastAsia="Tahoma" w:hAnsi="Tahoma" w:cs="Tahoma"/>
          <w:b/>
          <w:bCs/>
          <w:sz w:val="18"/>
          <w:szCs w:val="18"/>
        </w:rPr>
        <w:t>procedural</w:t>
      </w:r>
      <w:r>
        <w:rPr>
          <w:rFonts w:eastAsia="Times New Roman"/>
        </w:rPr>
        <w:t xml:space="preserve"> </w:t>
      </w:r>
      <w:r>
        <w:rPr>
          <w:rFonts w:ascii="Tahoma" w:eastAsia="Tahoma" w:hAnsi="Tahoma" w:cs="Tahoma"/>
          <w:b/>
          <w:bCs/>
          <w:sz w:val="18"/>
          <w:szCs w:val="18"/>
        </w:rPr>
        <w:t>knowledge</w:t>
      </w:r>
      <w:r>
        <w:rPr>
          <w:rFonts w:eastAsia="Times New Roman"/>
          <w:sz w:val="21"/>
          <w:szCs w:val="21"/>
        </w:rPr>
        <w:t>. Procedural knowledge (knowing how to follow di</w:t>
      </w:r>
      <w:r>
        <w:rPr>
          <w:noProof/>
          <w:sz w:val="1"/>
          <w:szCs w:val="1"/>
        </w:rPr>
        <w:drawing>
          <wp:inline distT="0" distB="0" distL="0" distR="0">
            <wp:extent cx="93345" cy="1231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proce-</w:t>
      </w:r>
      <w:r>
        <w:rPr>
          <w:rFonts w:eastAsia="Times New Roman"/>
          <w:sz w:val="21"/>
          <w:szCs w:val="21"/>
        </w:rPr>
        <w:t xml:space="preserve">dural steps to perform an action, i.e., if X </w:t>
      </w:r>
      <w:r>
        <w:rPr>
          <w:rFonts w:eastAsia="Times New Roman"/>
          <w:sz w:val="21"/>
          <w:szCs w:val="21"/>
        </w:rPr>
        <w:t>then Y) is encoded in the form of production systems, while declarative knowledge (knowing facts about di</w:t>
      </w:r>
      <w:r>
        <w:rPr>
          <w:noProof/>
          <w:sz w:val="1"/>
          <w:szCs w:val="1"/>
        </w:rPr>
        <w:drawing>
          <wp:inline distT="0" distB="0" distL="0" distR="0">
            <wp:extent cx="93345" cy="1231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things, i.e., knowing ‘that’) is encoded in the form of highly inter-connected propositional or semantic networks. Declarative knowledge con-sti</w:t>
      </w:r>
      <w:r>
        <w:rPr>
          <w:rFonts w:eastAsia="Times New Roman"/>
        </w:rPr>
        <w:t>tutes the facts we know about the world, and the events we recall; proce-dural knowledge enables us to perform activities, many of which are auto-matic. Declarative knowledge is usually explicit and capable of being ex-pressed verbally; it includes the kin</w:t>
      </w:r>
      <w:r>
        <w:rPr>
          <w:rFonts w:eastAsia="Times New Roman"/>
        </w:rPr>
        <w:t>ds of grammar rule that a linguist might formulate. By contrast, procedural knowledge is implicit; it includes the abil-ity to process language without necessarily being able to put into words the rules that are being applied. According to ACT, learning be</w:t>
      </w:r>
      <w:r>
        <w:rPr>
          <w:rFonts w:eastAsia="Times New Roman"/>
        </w:rPr>
        <w:t>gins with de-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4440"/>
        <w:rPr>
          <w:sz w:val="20"/>
          <w:szCs w:val="20"/>
        </w:rPr>
      </w:pPr>
      <w:bookmarkStart w:id="25" w:name="page25"/>
      <w:bookmarkEnd w:id="25"/>
      <w:r>
        <w:rPr>
          <w:rFonts w:ascii="Arial Narrow" w:eastAsia="Arial Narrow" w:hAnsi="Arial Narrow" w:cs="Arial Narrow"/>
          <w:b/>
          <w:bCs/>
        </w:rPr>
        <w:lastRenderedPageBreak/>
        <w:t>Adaptive Control of Thought Model</w:t>
      </w:r>
      <w:r>
        <w:rPr>
          <w:sz w:val="20"/>
          <w:szCs w:val="20"/>
        </w:rPr>
        <w:tab/>
      </w:r>
      <w:r>
        <w:rPr>
          <w:rFonts w:ascii="Arial Narrow" w:eastAsia="Arial Narrow" w:hAnsi="Arial Narrow" w:cs="Arial Narrow"/>
          <w:b/>
          <w:bCs/>
          <w:sz w:val="21"/>
          <w:szCs w:val="21"/>
        </w:rPr>
        <w:t>15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2579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C315A91" id="Shape 26" o:spid="_x0000_s1026" style="position:absolute;z-index:-25189068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lugEAAIEDAAAOAAAAZHJzL2Uyb0RvYy54bWysU01vGyEQvVfqf0Dc63Xs1E5WXueQ1L1E&#10;raW0P2AMrBeVLzHUu/73HVjbjducqnJADPN4zHsDq4fBGnZQEbV3Db+ZTDlTTnip3b7h379tPtxx&#10;hgmcBOOdavhRIX9Yv3+36kOtZr7zRqrIiMRh3YeGdymFuqpQdMoCTnxQjpKtjxYShXFfyQg9sVtT&#10;zabTRdX7KEP0QiHS7tOY5OvC37ZKpK9tiyox03CqLZU5lnmX52q9gnofIXRanMqAf6jCgnZ06YXq&#10;CRKwn1H/RWW1iB59mybC28q3rRaqaCA1N9M/1Lx0EFTRQuZguNiE/49WfDlsI9Oy4bMFZw4s9ahc&#10;yygmc/qANWEe3TZmeWJwL+HZix9IueoqmQMMI2xoo81w0seGYvbxYrYaEhO0eTv/uJwvqSeCcrfL&#10;xTxfV0F9Phsips/KW5YXDTfaZSughsMzphF6huRt9EbLjTamBHG/ezSRHYDavinjxH4FM471Db+f&#10;L2eF+SqHrymmZbxFYXWi92u0bfjdBQR1p0B+cpLKhDqBNuOa1Bl38m20Kpu28/K4jWc/qc/FhtOb&#10;zA/pdVxO//45618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AaLu/l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clarative knowledge (information is gathered and stored) and slowly be-comes procedural (people move toward the ability to perform with that knowledge) . Afterward, people move to a </w:t>
      </w:r>
      <w:r>
        <w:rPr>
          <w:rFonts w:eastAsia="Times New Roman"/>
        </w:rPr>
        <w:t>stage in which they can function effortlessly with the procedural knowledge. For example, an experienced driver uses procedural knowledge to brake suddenly when faced with a haz-ard but uses declarative knowledge to explain how a car’s braking system works</w:t>
      </w:r>
      <w:r>
        <w:rPr>
          <w:rFonts w:eastAsia="Times New Roman"/>
        </w:rPr>
        <w:t>. A production system is the set of rules which need to be followed in order to perform the action or execute a skill.</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Anderson intended his theory to be su</w:t>
      </w:r>
      <w:r>
        <w:rPr>
          <w:noProof/>
          <w:sz w:val="1"/>
          <w:szCs w:val="1"/>
        </w:rPr>
        <w:drawing>
          <wp:inline distT="0" distB="0" distL="0" distR="0">
            <wp:extent cx="137795" cy="1231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ciently broad as to provide an over-arching theory of the architecture of cognition, and di</w:t>
      </w:r>
      <w:r>
        <w:rPr>
          <w:noProof/>
          <w:sz w:val="1"/>
          <w:szCs w:val="1"/>
        </w:rPr>
        <w:drawing>
          <wp:inline distT="0" distB="0" distL="0" distR="0">
            <wp:extent cx="93345" cy="1231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erent </w:t>
      </w:r>
      <w:r>
        <w:rPr>
          <w:rFonts w:eastAsia="Times New Roman"/>
        </w:rPr>
        <w:t>cognitive pro-cesses (memory, language comprehension, reasoning, etc.) are all considered to fall under the same underlying cognitive system. A number of researchers in SLA have used the model to help understand how knowledge of L2 de-velops and within thi</w:t>
      </w:r>
      <w:r>
        <w:rPr>
          <w:rFonts w:eastAsia="Times New Roman"/>
        </w:rPr>
        <w:t xml:space="preserve">s view, the development of linguistic skill is considered the development of a complex cognitive skill. Language learning then is considered a form of skill learning that must develop both in terms of devel-oping declarative knowledge of the language, but </w:t>
      </w:r>
      <w:r>
        <w:rPr>
          <w:rFonts w:eastAsia="Times New Roman"/>
        </w:rPr>
        <w:t xml:space="preserve">also in developing automa-ticity which leads to more fluent language performance. Within SLA, the claim is that learners move from declarative to procedural knowledge through three stages. In the </w:t>
      </w:r>
      <w:r>
        <w:rPr>
          <w:rFonts w:eastAsia="Times New Roman"/>
          <w:i/>
          <w:iCs/>
        </w:rPr>
        <w:t>declarative</w:t>
      </w:r>
      <w:r>
        <w:rPr>
          <w:rFonts w:eastAsia="Times New Roman"/>
        </w:rPr>
        <w:t xml:space="preserve"> stage information is stored as facts for which t</w:t>
      </w:r>
      <w:r>
        <w:rPr>
          <w:rFonts w:eastAsia="Times New Roman"/>
        </w:rPr>
        <w:t xml:space="preserve">here are no ready-made activation procedures. For example, we may be aware that </w:t>
      </w:r>
      <w:r>
        <w:rPr>
          <w:rFonts w:eastAsia="Times New Roman"/>
          <w:i/>
          <w:iCs/>
        </w:rPr>
        <w:t>drowned</w:t>
      </w:r>
      <w:r>
        <w:rPr>
          <w:rFonts w:eastAsia="Times New Roman"/>
        </w:rPr>
        <w:t xml:space="preserve"> consists of </w:t>
      </w:r>
      <w:r>
        <w:rPr>
          <w:rFonts w:eastAsia="Times New Roman"/>
          <w:i/>
          <w:iCs/>
        </w:rPr>
        <w:t>drown</w:t>
      </w:r>
      <w:r>
        <w:rPr>
          <w:rFonts w:eastAsia="Times New Roman"/>
        </w:rPr>
        <w:t xml:space="preserve"> and -</w:t>
      </w:r>
      <w:r>
        <w:rPr>
          <w:rFonts w:eastAsia="Times New Roman"/>
          <w:i/>
          <w:iCs/>
        </w:rPr>
        <w:t>ed</w:t>
      </w:r>
      <w:r>
        <w:rPr>
          <w:rFonts w:eastAsia="Times New Roman"/>
        </w:rPr>
        <w:t xml:space="preserve">, and yet be unable to produce </w:t>
      </w:r>
      <w:r>
        <w:rPr>
          <w:rFonts w:eastAsia="Times New Roman"/>
          <w:i/>
          <w:iCs/>
        </w:rPr>
        <w:t>drowned</w:t>
      </w:r>
      <w:r>
        <w:rPr>
          <w:rFonts w:eastAsia="Times New Roman"/>
        </w:rPr>
        <w:t xml:space="preserve"> correctly in conversation. The second stage is the </w:t>
      </w:r>
      <w:r>
        <w:rPr>
          <w:rFonts w:eastAsia="Times New Roman"/>
          <w:i/>
          <w:iCs/>
        </w:rPr>
        <w:t xml:space="preserve">associa-tive </w:t>
      </w:r>
      <w:r>
        <w:rPr>
          <w:rFonts w:eastAsia="Times New Roman"/>
        </w:rPr>
        <w:t>stage. Because it is difficult to use de</w:t>
      </w:r>
      <w:r>
        <w:rPr>
          <w:rFonts w:eastAsia="Times New Roman"/>
        </w:rPr>
        <w:t>clarative knowledge, the learner</w:t>
      </w:r>
      <w:r>
        <w:rPr>
          <w:rFonts w:eastAsia="Times New Roman"/>
          <w:i/>
          <w:iCs/>
        </w:rPr>
        <w:t xml:space="preserve"> </w:t>
      </w:r>
      <w:r>
        <w:rPr>
          <w:rFonts w:eastAsia="Times New Roman"/>
        </w:rPr>
        <w:t>tries to sort the information into more efficient productions sets by means of ‘composition’ (collapsing several discrete productions into one), and ‘proce-duralization’ (applying a general rule to a particular instance). F</w:t>
      </w:r>
      <w:r>
        <w:rPr>
          <w:rFonts w:eastAsia="Times New Roman"/>
        </w:rPr>
        <w:t xml:space="preserve">or example, the learner may have learned </w:t>
      </w:r>
      <w:r>
        <w:rPr>
          <w:rFonts w:eastAsia="Times New Roman"/>
          <w:i/>
          <w:iCs/>
        </w:rPr>
        <w:t>drowned</w:t>
      </w:r>
      <w:r>
        <w:rPr>
          <w:rFonts w:eastAsia="Times New Roman"/>
        </w:rPr>
        <w:t xml:space="preserve"> and </w:t>
      </w:r>
      <w:r>
        <w:rPr>
          <w:rFonts w:eastAsia="Times New Roman"/>
          <w:i/>
          <w:iCs/>
        </w:rPr>
        <w:t>saved</w:t>
      </w:r>
      <w:r>
        <w:rPr>
          <w:rFonts w:eastAsia="Times New Roman"/>
        </w:rPr>
        <w:t xml:space="preserve"> as two distinct items, but may come to realize that they can be represented more economically in a production set: ‘if the goal is to generate a past tense verb, then add -</w:t>
      </w:r>
      <w:r>
        <w:rPr>
          <w:rFonts w:eastAsia="Times New Roman"/>
          <w:i/>
          <w:iCs/>
        </w:rPr>
        <w:t>ed</w:t>
      </w:r>
      <w:r>
        <w:rPr>
          <w:rFonts w:eastAsia="Times New Roman"/>
        </w:rPr>
        <w:t xml:space="preserve"> to the verb’. This may</w:t>
      </w:r>
      <w:r>
        <w:rPr>
          <w:rFonts w:eastAsia="Times New Roman"/>
        </w:rPr>
        <w:t xml:space="preserve"> then serve as a general procedure for generating past tense forms, including incorrect ones (such as </w:t>
      </w:r>
      <w:r>
        <w:rPr>
          <w:rFonts w:eastAsia="Times New Roman"/>
          <w:i/>
          <w:iCs/>
        </w:rPr>
        <w:t>goed</w:t>
      </w:r>
      <w:r>
        <w:rPr>
          <w:rFonts w:eastAsia="Times New Roman"/>
        </w:rPr>
        <w:t xml:space="preserve"> ). Anderson notes that errors are particularly likely during the associative stage. In </w:t>
      </w:r>
      <w:r>
        <w:rPr>
          <w:rFonts w:eastAsia="Times New Roman"/>
          <w:i/>
          <w:iCs/>
        </w:rPr>
        <w:t>autonomous</w:t>
      </w:r>
      <w:r>
        <w:rPr>
          <w:rFonts w:eastAsia="Times New Roman"/>
        </w:rPr>
        <w:t xml:space="preserve"> stage, in which procedures become increasingly automated, the mind contin-ues both to generalize productions and also to discriminate more narrowly the occasions when specific productions can be used. For example, the learner may modify the past tense pro</w:t>
      </w:r>
      <w:r>
        <w:rPr>
          <w:rFonts w:eastAsia="Times New Roman"/>
        </w:rPr>
        <w:t>duction set (above) so that it applies to only a subset of verbs. At this stage the ability to verbalize knowledge of the skill can disappear entirely.</w:t>
      </w:r>
    </w:p>
    <w:p w:rsidR="00DD6D45" w:rsidRDefault="00DD6D45">
      <w:pPr>
        <w:spacing w:line="6" w:lineRule="exact"/>
        <w:rPr>
          <w:sz w:val="20"/>
          <w:szCs w:val="20"/>
        </w:rPr>
      </w:pPr>
    </w:p>
    <w:p w:rsidR="00DD6D45" w:rsidRDefault="007652B4">
      <w:pPr>
        <w:spacing w:line="250" w:lineRule="auto"/>
        <w:ind w:left="1120" w:right="1104"/>
        <w:jc w:val="both"/>
        <w:rPr>
          <w:sz w:val="20"/>
          <w:szCs w:val="20"/>
        </w:rPr>
      </w:pPr>
      <w:r>
        <w:rPr>
          <w:rFonts w:eastAsia="Times New Roman"/>
        </w:rPr>
        <w:t>Anderson discusses classroom L2 learning in the light of the ACT model. He sees the kind of knowledge t</w:t>
      </w:r>
      <w:r>
        <w:rPr>
          <w:rFonts w:eastAsia="Times New Roman"/>
        </w:rPr>
        <w:t>aught to the classroom learner as different from adult L1 knowledge. According to Anderson, we speak the learned language (i.e., the second language) by using general rule-following procedures ap-</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860" w:h="220" w:wrap="auto" w:vAnchor="page" w:hAnchor="page" w:x="2520" w:y="4948"/>
        <w:spacing w:line="208" w:lineRule="auto"/>
        <w:rPr>
          <w:rFonts w:eastAsia="Times New Roman"/>
        </w:rPr>
      </w:pPr>
      <w:bookmarkStart w:id="26" w:name="page26"/>
      <w:bookmarkEnd w:id="26"/>
      <w:r>
        <w:rPr>
          <w:rFonts w:eastAsia="Times New Roman"/>
        </w:rPr>
        <w:lastRenderedPageBreak/>
        <w:t>see  also</w:t>
      </w:r>
    </w:p>
    <w:p w:rsidR="00DD6D45" w:rsidRDefault="007652B4">
      <w:pPr>
        <w:tabs>
          <w:tab w:val="left" w:pos="1540"/>
        </w:tabs>
        <w:ind w:left="1120"/>
        <w:rPr>
          <w:sz w:val="20"/>
          <w:szCs w:val="20"/>
        </w:rPr>
      </w:pPr>
      <w:r>
        <w:rPr>
          <w:rFonts w:ascii="Arial Narrow" w:eastAsia="Arial Narrow" w:hAnsi="Arial Narrow" w:cs="Arial Narrow"/>
          <w:b/>
          <w:bCs/>
        </w:rPr>
        <w:t>16</w:t>
      </w:r>
      <w:r>
        <w:rPr>
          <w:rFonts w:ascii="Arial Narrow" w:eastAsia="Arial Narrow" w:hAnsi="Arial Narrow" w:cs="Arial Narrow"/>
          <w:b/>
          <w:bCs/>
        </w:rPr>
        <w:tab/>
        <w:t>additive bilingualism</w:t>
      </w:r>
    </w:p>
    <w:p w:rsidR="00DD6D45" w:rsidRDefault="007652B4">
      <w:pPr>
        <w:spacing w:line="20" w:lineRule="exact"/>
        <w:rPr>
          <w:rFonts w:eastAsia="Times New Roman"/>
        </w:rPr>
      </w:pPr>
      <w:r>
        <w:rPr>
          <w:rFonts w:eastAsia="Times New Roman"/>
          <w:noProof/>
        </w:rPr>
        <mc:AlternateContent>
          <mc:Choice Requires="wps">
            <w:drawing>
              <wp:anchor distT="0" distB="0" distL="114300" distR="114300" simplePos="0" relativeHeight="2514268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1A5F1D2" id="Shape 29" o:spid="_x0000_s1026" style="position:absolute;z-index:-2518896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gMPugEAAIEDAAAOAAAAZHJzL2Uyb0RvYy54bWysU01vGyEQvVfqf0Dc693YaZysvM4hqXuJ&#10;Wktpf8AYWC8qX2Kod/3vO+CPxG1PUTgghnk85r2Bxf1oDdupiNq7ll9Nas6UE15qt235zx+rT7ec&#10;YQInwXinWr5XyO+XHz8shtCoqe+9kSoyInHYDKHlfUqhqSoUvbKAEx+Uo2Tno4VEYdxWMsJA7NZU&#10;07q+qQYfZYheKETafTwk+bLwd50S6XvXoUrMtJxqS2WOZd7kuVouoNlGCL0WxzLgDVVY0I4uPVM9&#10;QgL2O+p/qKwW0aPv0kR4W/mu00IVDaTmqv5LzXMPQRUtZA6Gs034frTi224dmZYtn95x5sBSj8q1&#10;jGIyZwjYEObBrWOWJ0b3HJ68+IWUqy6SOcBwgI1dtBlO+thYzN6fzVZjYoI2r2ef57M59URQ7np+&#10;M8vXVdCczoaI6avyluVFy4122QpoYPeE6QA9QfI2eqPlShtTgrjdPJjIdkBtX5VxZL+AGceGlt/N&#10;5tPCfJHD1xR1Gf+jsDrR+zXatvz2DIKmVyC/OEllQpNAm8Oa1Bl39O1gVTZt4+V+HU9+Up+LDcc3&#10;mR/S67icfvk5yz8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BclgMP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rFonts w:eastAsia="Times New Roman"/>
        </w:rPr>
      </w:pPr>
    </w:p>
    <w:p w:rsidR="00DD6D45" w:rsidRDefault="007652B4">
      <w:pPr>
        <w:ind w:left="1120" w:right="1104"/>
        <w:jc w:val="both"/>
        <w:rPr>
          <w:sz w:val="20"/>
          <w:szCs w:val="20"/>
        </w:rPr>
      </w:pPr>
      <w:r>
        <w:rPr>
          <w:rFonts w:eastAsia="Times New Roman"/>
        </w:rPr>
        <w:t>plied</w:t>
      </w:r>
      <w:r>
        <w:rPr>
          <w:rFonts w:eastAsia="Times New Roman"/>
        </w:rPr>
        <w:t xml:space="preserve"> to the rules we have learned, rather than speaking directly, as we do in our native language. Not surprisingly, applying this knowledge is a much slower and more painful process than applying the procedurally encoded knowledge of our own language.</w:t>
      </w:r>
    </w:p>
    <w:p w:rsidR="00DD6D45" w:rsidRDefault="007652B4">
      <w:pPr>
        <w:spacing w:line="239" w:lineRule="auto"/>
        <w:ind w:left="1120" w:right="1104"/>
        <w:jc w:val="both"/>
        <w:rPr>
          <w:sz w:val="20"/>
          <w:szCs w:val="20"/>
        </w:rPr>
      </w:pPr>
      <w:r>
        <w:rPr>
          <w:rFonts w:eastAsia="Times New Roman"/>
        </w:rPr>
        <w:t>However</w:t>
      </w:r>
      <w:r>
        <w:rPr>
          <w:rFonts w:eastAsia="Times New Roman"/>
        </w:rPr>
        <w:t>, Anderson sees the differences between L1 and foreign language learning as merely a question of the stage reached. Whereas L1 learners al-most invariably reach the autonomous stage, foreign language learners typi-cally only reach the associative stage. Th</w:t>
      </w:r>
      <w:r>
        <w:rPr>
          <w:rFonts w:eastAsia="Times New Roman"/>
        </w:rPr>
        <w:t xml:space="preserve">us, although foreign language learners achieve a fair degree of proceduralization through </w:t>
      </w:r>
      <w:r>
        <w:rPr>
          <w:rFonts w:eastAsia="Times New Roman"/>
          <w:sz w:val="16"/>
          <w:szCs w:val="16"/>
        </w:rPr>
        <w:t>PRACTICE</w:t>
      </w:r>
      <w:r>
        <w:rPr>
          <w:rFonts w:eastAsia="Times New Roman"/>
        </w:rPr>
        <w:t>, and can use L2 rules without awareness, they do not reach full autonomy.</w:t>
      </w:r>
    </w:p>
    <w:p w:rsidR="00DD6D45" w:rsidRDefault="00DD6D45">
      <w:pPr>
        <w:spacing w:line="6" w:lineRule="exact"/>
        <w:rPr>
          <w:rFonts w:eastAsia="Times New Roman"/>
        </w:rPr>
      </w:pPr>
    </w:p>
    <w:p w:rsidR="00DD6D45" w:rsidRDefault="007652B4">
      <w:pPr>
        <w:spacing w:line="233" w:lineRule="auto"/>
        <w:ind w:left="1120" w:right="1104"/>
        <w:jc w:val="both"/>
        <w:rPr>
          <w:sz w:val="20"/>
          <w:szCs w:val="20"/>
        </w:rPr>
      </w:pPr>
      <w:r>
        <w:rPr>
          <w:rFonts w:eastAsia="Times New Roman"/>
        </w:rPr>
        <w:t>In short, the ACT model claims that learning begins with declarative knowledge whi</w:t>
      </w:r>
      <w:r>
        <w:rPr>
          <w:rFonts w:eastAsia="Times New Roman"/>
        </w:rPr>
        <w:t xml:space="preserve">ch slowly becomes proceduralized, and that the mechanism by which this takes place is </w:t>
      </w:r>
      <w:r>
        <w:rPr>
          <w:rFonts w:eastAsia="Times New Roman"/>
          <w:i/>
          <w:iCs/>
        </w:rPr>
        <w:t>practice</w:t>
      </w:r>
      <w:r>
        <w:rPr>
          <w:rFonts w:eastAsia="Times New Roman"/>
        </w:rPr>
        <w:t>.</w:t>
      </w:r>
    </w:p>
    <w:p w:rsidR="00DD6D45" w:rsidRDefault="00DD6D45">
      <w:pPr>
        <w:spacing w:line="32" w:lineRule="exact"/>
        <w:rPr>
          <w:rFonts w:eastAsia="Times New Roman"/>
        </w:rPr>
      </w:pPr>
    </w:p>
    <w:p w:rsidR="00DD6D45" w:rsidRDefault="007652B4">
      <w:pPr>
        <w:ind w:left="2080"/>
        <w:rPr>
          <w:sz w:val="20"/>
          <w:szCs w:val="20"/>
        </w:rPr>
      </w:pPr>
      <w:r>
        <w:rPr>
          <w:rFonts w:eastAsia="Times New Roman"/>
          <w:sz w:val="17"/>
          <w:szCs w:val="17"/>
        </w:rPr>
        <w:t>INFORMATION</w:t>
      </w:r>
      <w:r>
        <w:rPr>
          <w:rFonts w:eastAsia="Times New Roman"/>
          <w:sz w:val="20"/>
          <w:szCs w:val="20"/>
        </w:rPr>
        <w:t>-</w:t>
      </w:r>
      <w:r>
        <w:rPr>
          <w:rFonts w:eastAsia="Times New Roman"/>
          <w:sz w:val="17"/>
          <w:szCs w:val="17"/>
        </w:rPr>
        <w:t>PROCESSING  MODEL</w:t>
      </w:r>
      <w:r>
        <w:rPr>
          <w:rFonts w:eastAsia="Times New Roman"/>
          <w:sz w:val="20"/>
          <w:szCs w:val="20"/>
        </w:rPr>
        <w:t>,</w:t>
      </w:r>
      <w:r>
        <w:rPr>
          <w:rFonts w:eastAsia="Times New Roman"/>
          <w:sz w:val="17"/>
          <w:szCs w:val="17"/>
        </w:rPr>
        <w:t xml:space="preserve"> BIALYSTOK</w:t>
      </w:r>
      <w:r>
        <w:rPr>
          <w:rFonts w:eastAsia="Times New Roman"/>
          <w:sz w:val="20"/>
          <w:szCs w:val="20"/>
        </w:rPr>
        <w:t>’</w:t>
      </w:r>
      <w:r>
        <w:rPr>
          <w:rFonts w:eastAsia="Times New Roman"/>
          <w:sz w:val="17"/>
          <w:szCs w:val="17"/>
        </w:rPr>
        <w:t xml:space="preserve">S  THEORY  OF  </w:t>
      </w:r>
      <w:r>
        <w:rPr>
          <w:rFonts w:eastAsia="Times New Roman"/>
          <w:sz w:val="20"/>
          <w:szCs w:val="20"/>
        </w:rPr>
        <w:t>L2</w:t>
      </w:r>
    </w:p>
    <w:p w:rsidR="00DD6D45" w:rsidRDefault="00DD6D45">
      <w:pPr>
        <w:spacing w:line="14" w:lineRule="exact"/>
        <w:rPr>
          <w:rFonts w:eastAsia="Times New Roman"/>
        </w:rPr>
      </w:pPr>
    </w:p>
    <w:p w:rsidR="00DD6D45" w:rsidRDefault="007652B4">
      <w:pPr>
        <w:ind w:left="1120"/>
        <w:rPr>
          <w:sz w:val="20"/>
          <w:szCs w:val="20"/>
        </w:rPr>
      </w:pPr>
      <w:r>
        <w:rPr>
          <w:rFonts w:eastAsia="Times New Roman"/>
          <w:sz w:val="17"/>
          <w:szCs w:val="17"/>
        </w:rPr>
        <w:t>LEARNING</w:t>
      </w:r>
      <w:r>
        <w:rPr>
          <w:rFonts w:eastAsia="Times New Roman"/>
          <w:sz w:val="20"/>
          <w:szCs w:val="20"/>
        </w:rPr>
        <w:t>,</w:t>
      </w:r>
      <w:r>
        <w:rPr>
          <w:rFonts w:eastAsia="Times New Roman"/>
          <w:sz w:val="17"/>
          <w:szCs w:val="17"/>
        </w:rPr>
        <w:t xml:space="preserve"> MONITOR  THEORY</w:t>
      </w:r>
      <w:r>
        <w:rPr>
          <w:rFonts w:eastAsia="Times New Roman"/>
          <w:sz w:val="20"/>
          <w:szCs w:val="20"/>
        </w:rPr>
        <w:t>,</w:t>
      </w:r>
      <w:r>
        <w:rPr>
          <w:rFonts w:eastAsia="Times New Roman"/>
          <w:sz w:val="17"/>
          <w:szCs w:val="17"/>
        </w:rPr>
        <w:t xml:space="preserve"> SOCIO</w:t>
      </w:r>
      <w:r>
        <w:rPr>
          <w:rFonts w:eastAsia="Times New Roman"/>
          <w:sz w:val="20"/>
          <w:szCs w:val="20"/>
        </w:rPr>
        <w:t>-</w:t>
      </w:r>
      <w:r>
        <w:rPr>
          <w:rFonts w:eastAsia="Times New Roman"/>
          <w:sz w:val="17"/>
          <w:szCs w:val="17"/>
        </w:rPr>
        <w:t>PSYCHOLINGUISTIC  MODEL</w:t>
      </w:r>
      <w:r>
        <w:rPr>
          <w:rFonts w:eastAsia="Times New Roman"/>
          <w:sz w:val="20"/>
          <w:szCs w:val="20"/>
        </w:rPr>
        <w:t>,</w:t>
      </w:r>
      <w:r>
        <w:rPr>
          <w:rFonts w:eastAsia="Times New Roman"/>
          <w:sz w:val="17"/>
          <w:szCs w:val="17"/>
        </w:rPr>
        <w:t xml:space="preserve"> VARIABLE</w:t>
      </w:r>
    </w:p>
    <w:p w:rsidR="00DD6D45" w:rsidRDefault="00DD6D45">
      <w:pPr>
        <w:spacing w:line="12" w:lineRule="exact"/>
        <w:rPr>
          <w:rFonts w:eastAsia="Times New Roman"/>
        </w:rPr>
      </w:pPr>
    </w:p>
    <w:p w:rsidR="00DD6D45" w:rsidRDefault="007652B4">
      <w:pPr>
        <w:tabs>
          <w:tab w:val="left" w:pos="2500"/>
          <w:tab w:val="left" w:pos="3320"/>
          <w:tab w:val="left" w:pos="4600"/>
          <w:tab w:val="left" w:pos="5900"/>
          <w:tab w:val="left" w:pos="7140"/>
        </w:tabs>
        <w:ind w:left="1120"/>
        <w:rPr>
          <w:sz w:val="20"/>
          <w:szCs w:val="20"/>
        </w:rPr>
      </w:pPr>
      <w:r>
        <w:rPr>
          <w:rFonts w:eastAsia="Times New Roman"/>
          <w:sz w:val="17"/>
          <w:szCs w:val="17"/>
        </w:rPr>
        <w:t>COMPETENCE</w:t>
      </w:r>
      <w:r>
        <w:rPr>
          <w:sz w:val="20"/>
          <w:szCs w:val="20"/>
        </w:rPr>
        <w:tab/>
      </w:r>
      <w:r>
        <w:rPr>
          <w:rFonts w:eastAsia="Times New Roman"/>
          <w:sz w:val="17"/>
          <w:szCs w:val="17"/>
        </w:rPr>
        <w:t>MODE</w:t>
      </w:r>
      <w:r>
        <w:rPr>
          <w:rFonts w:eastAsia="Times New Roman"/>
          <w:sz w:val="20"/>
          <w:szCs w:val="20"/>
        </w:rPr>
        <w:t>,</w:t>
      </w:r>
      <w:r>
        <w:rPr>
          <w:sz w:val="20"/>
          <w:szCs w:val="20"/>
        </w:rPr>
        <w:tab/>
      </w:r>
      <w:r>
        <w:rPr>
          <w:rFonts w:eastAsia="Times New Roman"/>
          <w:sz w:val="17"/>
          <w:szCs w:val="17"/>
        </w:rPr>
        <w:t>CAPABILITY</w:t>
      </w:r>
      <w:r>
        <w:rPr>
          <w:sz w:val="20"/>
          <w:szCs w:val="20"/>
        </w:rPr>
        <w:tab/>
      </w:r>
      <w:r>
        <w:rPr>
          <w:rFonts w:eastAsia="Times New Roman"/>
          <w:sz w:val="17"/>
          <w:szCs w:val="17"/>
        </w:rPr>
        <w:t>CONTINUUM</w:t>
      </w:r>
      <w:r>
        <w:rPr>
          <w:rFonts w:eastAsia="Times New Roman"/>
          <w:sz w:val="17"/>
          <w:szCs w:val="17"/>
        </w:rPr>
        <w:tab/>
        <w:t>PARADIGM</w:t>
      </w:r>
      <w:r>
        <w:rPr>
          <w:rFonts w:eastAsia="Times New Roman"/>
          <w:sz w:val="20"/>
          <w:szCs w:val="20"/>
        </w:rPr>
        <w:t>,</w:t>
      </w:r>
      <w:r>
        <w:rPr>
          <w:sz w:val="20"/>
          <w:szCs w:val="20"/>
        </w:rPr>
        <w:tab/>
      </w:r>
      <w:r>
        <w:rPr>
          <w:rFonts w:eastAsia="Times New Roman"/>
          <w:sz w:val="17"/>
          <w:szCs w:val="17"/>
        </w:rPr>
        <w:t>EXPLICIT</w:t>
      </w:r>
    </w:p>
    <w:p w:rsidR="00DD6D45" w:rsidRDefault="00DD6D45">
      <w:pPr>
        <w:spacing w:line="12" w:lineRule="exact"/>
        <w:rPr>
          <w:rFonts w:eastAsia="Times New Roman"/>
        </w:rPr>
      </w:pPr>
    </w:p>
    <w:p w:rsidR="00DD6D45" w:rsidRDefault="007652B4">
      <w:pPr>
        <w:ind w:left="1120"/>
        <w:rPr>
          <w:sz w:val="20"/>
          <w:szCs w:val="20"/>
        </w:rPr>
      </w:pPr>
      <w:r>
        <w:rPr>
          <w:rFonts w:eastAsia="Times New Roman"/>
          <w:sz w:val="17"/>
          <w:szCs w:val="17"/>
        </w:rPr>
        <w:t>KNOWLEDGE</w:t>
      </w:r>
      <w:r>
        <w:rPr>
          <w:rFonts w:eastAsia="Times New Roman"/>
          <w:sz w:val="20"/>
          <w:szCs w:val="20"/>
        </w:rPr>
        <w:t>,</w:t>
      </w:r>
      <w:r>
        <w:rPr>
          <w:rFonts w:eastAsia="Times New Roman"/>
          <w:sz w:val="17"/>
          <w:szCs w:val="17"/>
        </w:rPr>
        <w:t xml:space="preserve"> IMPLICIT KNOWLEDGE</w:t>
      </w:r>
    </w:p>
    <w:p w:rsidR="00DD6D45" w:rsidRDefault="00DD6D45">
      <w:pPr>
        <w:spacing w:line="13" w:lineRule="exact"/>
        <w:rPr>
          <w:rFonts w:eastAsia="Times New Roman"/>
        </w:rPr>
      </w:pPr>
    </w:p>
    <w:p w:rsidR="00DD6D45" w:rsidRDefault="007652B4">
      <w:pPr>
        <w:numPr>
          <w:ilvl w:val="0"/>
          <w:numId w:val="25"/>
        </w:numPr>
        <w:tabs>
          <w:tab w:val="left" w:pos="1380"/>
        </w:tabs>
        <w:ind w:left="1380" w:hanging="268"/>
        <w:rPr>
          <w:rFonts w:ascii="Wingdings" w:eastAsia="Wingdings" w:hAnsi="Wingdings" w:cs="Wingdings"/>
          <w:sz w:val="18"/>
          <w:szCs w:val="18"/>
        </w:rPr>
      </w:pPr>
      <w:r>
        <w:rPr>
          <w:rFonts w:eastAsia="Times New Roman"/>
          <w:sz w:val="18"/>
          <w:szCs w:val="18"/>
        </w:rPr>
        <w:t>Anderson 1976, 1980, 1983, 1985, 1993; Ellis 2008; Macaro et al. 2010</w:t>
      </w:r>
    </w:p>
    <w:p w:rsidR="00DD6D45" w:rsidRDefault="00DD6D45">
      <w:pPr>
        <w:spacing w:line="250" w:lineRule="exact"/>
        <w:rPr>
          <w:rFonts w:eastAsia="Times New Roman"/>
        </w:rPr>
      </w:pPr>
    </w:p>
    <w:p w:rsidR="00DD6D45" w:rsidRDefault="007652B4">
      <w:pPr>
        <w:ind w:left="820"/>
        <w:rPr>
          <w:sz w:val="20"/>
          <w:szCs w:val="20"/>
        </w:rPr>
      </w:pPr>
      <w:r>
        <w:rPr>
          <w:rFonts w:ascii="Tahoma" w:eastAsia="Tahoma" w:hAnsi="Tahoma" w:cs="Tahoma"/>
          <w:b/>
          <w:bCs/>
          <w:sz w:val="20"/>
          <w:szCs w:val="20"/>
        </w:rPr>
        <w:t>additive bilingualism</w:t>
      </w:r>
    </w:p>
    <w:p w:rsidR="00DD6D45" w:rsidRDefault="007652B4">
      <w:pPr>
        <w:spacing w:line="239" w:lineRule="auto"/>
        <w:ind w:left="1120" w:right="1104"/>
        <w:jc w:val="both"/>
        <w:rPr>
          <w:sz w:val="20"/>
          <w:szCs w:val="20"/>
        </w:rPr>
      </w:pPr>
      <w:r>
        <w:rPr>
          <w:rFonts w:eastAsia="Times New Roman"/>
        </w:rPr>
        <w:t>the result of SLA in social contexts where members of a dominant group learn the language of a minorit</w:t>
      </w:r>
      <w:r>
        <w:rPr>
          <w:rFonts w:eastAsia="Times New Roman"/>
        </w:rPr>
        <w:t xml:space="preserve">y without threat to their L1 competence or to their </w:t>
      </w:r>
      <w:r>
        <w:rPr>
          <w:rFonts w:eastAsia="Times New Roman"/>
          <w:sz w:val="16"/>
          <w:szCs w:val="16"/>
        </w:rPr>
        <w:t>ETHNIC IDENTITY</w:t>
      </w:r>
      <w:r>
        <w:rPr>
          <w:rFonts w:eastAsia="Times New Roman"/>
        </w:rPr>
        <w:t>. In contrast, the result of SLA in social contexts where members of a minority group learn the dominant language as L2 and are more likely to experience some loss of ethnic identity and at</w:t>
      </w:r>
      <w:r>
        <w:rPr>
          <w:rFonts w:eastAsia="Times New Roman"/>
        </w:rPr>
        <w:t xml:space="preserve">trition of L1 skills is referred to as </w:t>
      </w:r>
      <w:r>
        <w:rPr>
          <w:rFonts w:ascii="Tahoma" w:eastAsia="Tahoma" w:hAnsi="Tahoma" w:cs="Tahoma"/>
          <w:b/>
          <w:bCs/>
          <w:sz w:val="18"/>
          <w:szCs w:val="18"/>
        </w:rPr>
        <w:t>subtractive bilingualism</w:t>
      </w:r>
      <w:r>
        <w:rPr>
          <w:rFonts w:eastAsia="Times New Roman"/>
        </w:rPr>
        <w:t>—especially if they are chil-dren. There are many other social variables contributing to ‘additive’ versus ‘subtractive’ outcomes, including (for immigrant groups) the degree of op-portunity fo</w:t>
      </w:r>
      <w:r>
        <w:rPr>
          <w:rFonts w:eastAsia="Times New Roman"/>
        </w:rPr>
        <w:t>r continued contact with their country of origin, the composition of families (e.g., whether they include grandparents or other elderly rela-tives), and whether the L1 continues to fulfill an institutional function such as the practice of religion.</w:t>
      </w:r>
    </w:p>
    <w:p w:rsidR="00DD6D45" w:rsidRDefault="00DD6D45">
      <w:pPr>
        <w:spacing w:line="12" w:lineRule="exact"/>
        <w:rPr>
          <w:rFonts w:eastAsia="Times New Roman"/>
        </w:rPr>
      </w:pPr>
    </w:p>
    <w:p w:rsidR="00DD6D45" w:rsidRDefault="007652B4">
      <w:pPr>
        <w:spacing w:line="235" w:lineRule="auto"/>
        <w:ind w:left="1120" w:right="1104"/>
        <w:rPr>
          <w:sz w:val="20"/>
          <w:szCs w:val="20"/>
        </w:rPr>
      </w:pPr>
      <w:r>
        <w:rPr>
          <w:rFonts w:eastAsia="Times New Roman"/>
        </w:rPr>
        <w:t>see al</w:t>
      </w:r>
      <w:r>
        <w:rPr>
          <w:rFonts w:eastAsia="Times New Roman"/>
        </w:rPr>
        <w:t xml:space="preserve">so </w:t>
      </w:r>
      <w:r>
        <w:rPr>
          <w:rFonts w:eastAsia="Times New Roman"/>
          <w:sz w:val="16"/>
          <w:szCs w:val="16"/>
        </w:rPr>
        <w:t>EARLY BILINGUALISM</w:t>
      </w:r>
      <w:r>
        <w:rPr>
          <w:rFonts w:eastAsia="Times New Roman"/>
          <w:sz w:val="20"/>
          <w:szCs w:val="20"/>
        </w:rPr>
        <w:t>,</w:t>
      </w:r>
      <w:r>
        <w:rPr>
          <w:rFonts w:eastAsia="Times New Roman"/>
        </w:rPr>
        <w:t xml:space="preserve"> </w:t>
      </w:r>
      <w:r>
        <w:rPr>
          <w:rFonts w:eastAsia="Times New Roman"/>
          <w:sz w:val="16"/>
          <w:szCs w:val="16"/>
        </w:rPr>
        <w:t>COMPOUND BILINGUALISM</w:t>
      </w:r>
      <w:r>
        <w:rPr>
          <w:rFonts w:eastAsia="Times New Roman"/>
          <w:sz w:val="20"/>
          <w:szCs w:val="20"/>
        </w:rPr>
        <w:t>,</w:t>
      </w:r>
      <w:r>
        <w:rPr>
          <w:rFonts w:eastAsia="Times New Roman"/>
        </w:rPr>
        <w:t xml:space="preserve"> </w:t>
      </w:r>
      <w:r>
        <w:rPr>
          <w:rFonts w:eastAsia="Times New Roman"/>
          <w:sz w:val="16"/>
          <w:szCs w:val="16"/>
        </w:rPr>
        <w:t>SIMULTANEOUS BI-LINGUALISM</w:t>
      </w:r>
      <w:r>
        <w:rPr>
          <w:rFonts w:eastAsia="Times New Roman"/>
          <w:sz w:val="20"/>
          <w:szCs w:val="20"/>
        </w:rPr>
        <w:t>,</w:t>
      </w:r>
      <w:r>
        <w:rPr>
          <w:rFonts w:eastAsia="Times New Roman"/>
          <w:sz w:val="16"/>
          <w:szCs w:val="16"/>
        </w:rPr>
        <w:t xml:space="preserve"> ATTRITION</w:t>
      </w:r>
      <w:r>
        <w:rPr>
          <w:rFonts w:eastAsia="Times New Roman"/>
          <w:sz w:val="20"/>
          <w:szCs w:val="20"/>
        </w:rPr>
        <w:t>,</w:t>
      </w:r>
      <w:r>
        <w:rPr>
          <w:rFonts w:eastAsia="Times New Roman"/>
          <w:sz w:val="16"/>
          <w:szCs w:val="16"/>
        </w:rPr>
        <w:t xml:space="preserve"> FOSSILIZATION</w:t>
      </w:r>
    </w:p>
    <w:p w:rsidR="00DD6D45" w:rsidRDefault="00DD6D45">
      <w:pPr>
        <w:spacing w:line="2" w:lineRule="exact"/>
        <w:rPr>
          <w:rFonts w:eastAsia="Times New Roman"/>
        </w:rPr>
      </w:pPr>
    </w:p>
    <w:p w:rsidR="00DD6D45" w:rsidRDefault="007652B4">
      <w:pPr>
        <w:numPr>
          <w:ilvl w:val="0"/>
          <w:numId w:val="26"/>
        </w:numPr>
        <w:tabs>
          <w:tab w:val="left" w:pos="1380"/>
        </w:tabs>
        <w:ind w:left="1380" w:hanging="268"/>
        <w:rPr>
          <w:rFonts w:ascii="Wingdings" w:eastAsia="Wingdings" w:hAnsi="Wingdings" w:cs="Wingdings"/>
          <w:sz w:val="18"/>
          <w:szCs w:val="18"/>
        </w:rPr>
      </w:pPr>
      <w:r>
        <w:rPr>
          <w:rFonts w:eastAsia="Times New Roman"/>
          <w:sz w:val="18"/>
          <w:szCs w:val="18"/>
        </w:rPr>
        <w:t>Lambert 1974; Saville-Troike 2006</w:t>
      </w:r>
    </w:p>
    <w:p w:rsidR="00DD6D45" w:rsidRDefault="00DD6D45">
      <w:pPr>
        <w:spacing w:line="250" w:lineRule="exact"/>
        <w:rPr>
          <w:rFonts w:eastAsia="Times New Roman"/>
        </w:rPr>
      </w:pPr>
    </w:p>
    <w:p w:rsidR="00DD6D45" w:rsidRDefault="007652B4">
      <w:pPr>
        <w:ind w:left="820"/>
        <w:rPr>
          <w:sz w:val="20"/>
          <w:szCs w:val="20"/>
        </w:rPr>
      </w:pPr>
      <w:r>
        <w:rPr>
          <w:rFonts w:ascii="Tahoma" w:eastAsia="Tahoma" w:hAnsi="Tahoma" w:cs="Tahoma"/>
          <w:b/>
          <w:bCs/>
          <w:sz w:val="20"/>
          <w:szCs w:val="20"/>
        </w:rPr>
        <w:t>adjacency pair</w:t>
      </w:r>
    </w:p>
    <w:p w:rsidR="00DD6D45" w:rsidRDefault="007652B4">
      <w:pPr>
        <w:spacing w:line="261" w:lineRule="auto"/>
        <w:ind w:left="1120" w:right="1104"/>
        <w:jc w:val="both"/>
        <w:rPr>
          <w:sz w:val="20"/>
          <w:szCs w:val="20"/>
        </w:rPr>
      </w:pPr>
      <w:r>
        <w:rPr>
          <w:rFonts w:eastAsia="Times New Roman"/>
        </w:rPr>
        <w:t xml:space="preserve">in </w:t>
      </w:r>
      <w:r>
        <w:rPr>
          <w:rFonts w:eastAsia="Times New Roman"/>
          <w:sz w:val="16"/>
          <w:szCs w:val="16"/>
        </w:rPr>
        <w:t>CONVERSATION ANALYSIS</w:t>
      </w:r>
      <w:r>
        <w:rPr>
          <w:rFonts w:eastAsia="Times New Roman"/>
        </w:rPr>
        <w:t xml:space="preserve">, a sequence of two functionally related turns (see </w:t>
      </w:r>
      <w:r>
        <w:rPr>
          <w:rFonts w:eastAsia="Times New Roman"/>
          <w:sz w:val="16"/>
          <w:szCs w:val="16"/>
        </w:rPr>
        <w:t>TURN</w:t>
      </w:r>
      <w:r>
        <w:rPr>
          <w:rFonts w:eastAsia="Times New Roman"/>
          <w:sz w:val="20"/>
          <w:szCs w:val="20"/>
        </w:rPr>
        <w:t>-</w:t>
      </w:r>
      <w:r>
        <w:rPr>
          <w:rFonts w:eastAsia="Times New Roman"/>
          <w:sz w:val="16"/>
          <w:szCs w:val="16"/>
        </w:rPr>
        <w:t>TAKING</w:t>
      </w:r>
      <w:r>
        <w:rPr>
          <w:rFonts w:eastAsia="Times New Roman"/>
          <w:sz w:val="21"/>
          <w:szCs w:val="21"/>
        </w:rPr>
        <w:t xml:space="preserve">) each made by a </w:t>
      </w:r>
      <w:r>
        <w:rPr>
          <w:rFonts w:eastAsia="Times New Roman"/>
          <w:sz w:val="21"/>
          <w:szCs w:val="21"/>
        </w:rPr>
        <w:t>different speaker. The second utterance is</w:t>
      </w:r>
      <w:r>
        <w:rPr>
          <w:rFonts w:eastAsia="Times New Roman"/>
          <w:sz w:val="16"/>
          <w:szCs w:val="16"/>
        </w:rPr>
        <w:t xml:space="preserve"> </w:t>
      </w:r>
      <w:r>
        <w:rPr>
          <w:rFonts w:eastAsia="Times New Roman"/>
          <w:sz w:val="21"/>
          <w:szCs w:val="21"/>
        </w:rPr>
        <w:t>always a response to the first. Pairs can take various forms, for example:</w:t>
      </w:r>
    </w:p>
    <w:p w:rsidR="00DD6D45" w:rsidRDefault="00DD6D45">
      <w:pPr>
        <w:spacing w:line="214" w:lineRule="exact"/>
        <w:rPr>
          <w:rFonts w:eastAsia="Times New Roman"/>
        </w:rPr>
      </w:pPr>
    </w:p>
    <w:p w:rsidR="00DD6D45" w:rsidRDefault="007652B4">
      <w:pPr>
        <w:numPr>
          <w:ilvl w:val="0"/>
          <w:numId w:val="27"/>
        </w:numPr>
        <w:tabs>
          <w:tab w:val="left" w:pos="1400"/>
        </w:tabs>
        <w:ind w:left="1400" w:hanging="288"/>
        <w:rPr>
          <w:rFonts w:ascii="Symbol" w:eastAsia="Symbol" w:hAnsi="Symbol" w:cs="Symbol"/>
        </w:rPr>
      </w:pPr>
      <w:r>
        <w:rPr>
          <w:rFonts w:eastAsia="Times New Roman"/>
        </w:rPr>
        <w:t>invitation – acceptance (or rejection)</w:t>
      </w:r>
    </w:p>
    <w:p w:rsidR="00DD6D45" w:rsidRDefault="007652B4">
      <w:pPr>
        <w:numPr>
          <w:ilvl w:val="0"/>
          <w:numId w:val="27"/>
        </w:numPr>
        <w:tabs>
          <w:tab w:val="left" w:pos="1400"/>
        </w:tabs>
        <w:ind w:left="1400" w:hanging="288"/>
        <w:rPr>
          <w:rFonts w:ascii="Symbol" w:eastAsia="Symbol" w:hAnsi="Symbol" w:cs="Symbol"/>
        </w:rPr>
      </w:pPr>
      <w:r>
        <w:rPr>
          <w:rFonts w:eastAsia="Times New Roman"/>
        </w:rPr>
        <w:t>request – acceptance (or denial)</w:t>
      </w:r>
    </w:p>
    <w:p w:rsidR="00DD6D45" w:rsidRDefault="007652B4">
      <w:pPr>
        <w:numPr>
          <w:ilvl w:val="0"/>
          <w:numId w:val="27"/>
        </w:numPr>
        <w:tabs>
          <w:tab w:val="left" w:pos="1400"/>
        </w:tabs>
        <w:ind w:left="1400" w:hanging="288"/>
        <w:rPr>
          <w:rFonts w:ascii="Symbol" w:eastAsia="Symbol" w:hAnsi="Symbol" w:cs="Symbol"/>
        </w:rPr>
      </w:pPr>
      <w:r>
        <w:rPr>
          <w:rFonts w:eastAsia="Times New Roman"/>
        </w:rPr>
        <w:t>greeting – greeting</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5180"/>
        <w:rPr>
          <w:sz w:val="20"/>
          <w:szCs w:val="20"/>
        </w:rPr>
      </w:pPr>
      <w:bookmarkStart w:id="27" w:name="page27"/>
      <w:bookmarkEnd w:id="27"/>
      <w:r>
        <w:rPr>
          <w:rFonts w:ascii="Arial Narrow" w:eastAsia="Arial Narrow" w:hAnsi="Arial Narrow" w:cs="Arial Narrow"/>
          <w:b/>
          <w:bCs/>
        </w:rPr>
        <w:lastRenderedPageBreak/>
        <w:t>Affective Filter Hypothesis</w:t>
      </w:r>
      <w:r>
        <w:rPr>
          <w:sz w:val="20"/>
          <w:szCs w:val="20"/>
        </w:rPr>
        <w:tab/>
      </w:r>
      <w:r>
        <w:rPr>
          <w:rFonts w:ascii="Arial Narrow" w:eastAsia="Arial Narrow" w:hAnsi="Arial Narrow" w:cs="Arial Narrow"/>
          <w:b/>
          <w:bCs/>
          <w:sz w:val="21"/>
          <w:szCs w:val="21"/>
        </w:rPr>
        <w:t>17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278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3386213" id="Shape 30"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31vuQEAAIEDAAAOAAAAZHJzL2Uyb0RvYy54bWysU01vEzEQvSPxHyzfyabZ0pRVNj20hEsF&#10;kQo/YGJ7sxb+ksdkN/+esTcJDXBC+GB5PM9v5j3bq4fRGnZQEbV3Lb+ZzTlTTnip3b7l375u3t1z&#10;hgmcBOOdavlRIX9Yv32zGkKjFr73RqrIiMRhM4SW9ymFpqpQ9MoCznxQjpKdjxYShXFfyQgDsVtT&#10;Lebzu2rwUYbohUKk3acpydeFv+uUSF+6DlVipuXUWypzLPMuz9V6Bc0+Qui1OLUB/9CFBe2o6IXq&#10;CRKwH1H/QWW1iB59l2bC28p3nRaqaCA1N/Pf1Lz0EFTRQuZguNiE/49WfD5sI9Oy5TXZ48DSHZWy&#10;jGIyZwjYEObRbWOWJ0b3Ep69+I6Uq66SOcAwwcYu2gwnfWwsZh8vZqsxMUGbt/X7Zb2kooJyt8u7&#10;OperoDmfDRHTJ+Uty4uWG+2yFdDA4RnTBD1D8jZ6o+VGG1OCuN89msgOQNe+KePEfgUzjg0t/1Av&#10;F4X5KoevKeZl/I3C6kTv12jb8vsLCJpegfzoJLUJTQJtpjWpM+7k22RVNm3n5XEbz37SPRcbTm8y&#10;P6TXcTn96+esfwI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OivfW+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304" w:lineRule="exact"/>
        <w:rPr>
          <w:sz w:val="20"/>
          <w:szCs w:val="20"/>
        </w:rPr>
      </w:pPr>
    </w:p>
    <w:p w:rsidR="00DD6D45" w:rsidRDefault="007652B4">
      <w:pPr>
        <w:numPr>
          <w:ilvl w:val="0"/>
          <w:numId w:val="28"/>
        </w:numPr>
        <w:tabs>
          <w:tab w:val="left" w:pos="1400"/>
        </w:tabs>
        <w:ind w:left="1400" w:hanging="288"/>
        <w:rPr>
          <w:rFonts w:ascii="Symbol" w:eastAsia="Symbol" w:hAnsi="Symbol" w:cs="Symbol"/>
        </w:rPr>
      </w:pPr>
      <w:r>
        <w:rPr>
          <w:rFonts w:eastAsia="Times New Roman"/>
        </w:rPr>
        <w:t>assessment – agreement (or disagreement)</w:t>
      </w:r>
    </w:p>
    <w:p w:rsidR="00DD6D45" w:rsidRDefault="007652B4">
      <w:pPr>
        <w:numPr>
          <w:ilvl w:val="0"/>
          <w:numId w:val="28"/>
        </w:numPr>
        <w:tabs>
          <w:tab w:val="left" w:pos="1400"/>
        </w:tabs>
        <w:ind w:left="1400" w:hanging="288"/>
        <w:rPr>
          <w:rFonts w:ascii="Symbol" w:eastAsia="Symbol" w:hAnsi="Symbol" w:cs="Symbol"/>
        </w:rPr>
      </w:pPr>
      <w:r>
        <w:rPr>
          <w:rFonts w:eastAsia="Times New Roman"/>
        </w:rPr>
        <w:t>blame – denial (or admission)</w:t>
      </w:r>
    </w:p>
    <w:p w:rsidR="00DD6D45" w:rsidRDefault="007652B4">
      <w:pPr>
        <w:numPr>
          <w:ilvl w:val="0"/>
          <w:numId w:val="28"/>
        </w:numPr>
        <w:tabs>
          <w:tab w:val="left" w:pos="1400"/>
        </w:tabs>
        <w:ind w:left="1400" w:hanging="288"/>
        <w:rPr>
          <w:rFonts w:ascii="Symbol" w:eastAsia="Symbol" w:hAnsi="Symbol" w:cs="Symbol"/>
        </w:rPr>
      </w:pPr>
      <w:r>
        <w:rPr>
          <w:rFonts w:eastAsia="Times New Roman"/>
        </w:rPr>
        <w:t>question – answer</w:t>
      </w:r>
    </w:p>
    <w:p w:rsidR="00DD6D45" w:rsidRDefault="00DD6D45">
      <w:pPr>
        <w:spacing w:line="237" w:lineRule="exact"/>
        <w:rPr>
          <w:sz w:val="20"/>
          <w:szCs w:val="20"/>
        </w:rPr>
      </w:pPr>
    </w:p>
    <w:p w:rsidR="00DD6D45" w:rsidRDefault="007652B4">
      <w:pPr>
        <w:spacing w:line="243" w:lineRule="auto"/>
        <w:ind w:left="1120" w:right="1104"/>
        <w:jc w:val="both"/>
        <w:rPr>
          <w:sz w:val="20"/>
          <w:szCs w:val="20"/>
        </w:rPr>
      </w:pPr>
      <w:r>
        <w:rPr>
          <w:rFonts w:eastAsia="Times New Roman"/>
        </w:rPr>
        <w:t xml:space="preserve">The response in the second part of the turn can be categorized as preferred or dispreferred. Generally, the preferred second is the shorter, less complicated response, while the dispreferred second tends to be longer and requires more conversational work. </w:t>
      </w:r>
      <w:r>
        <w:rPr>
          <w:rFonts w:eastAsia="Times New Roman"/>
        </w:rPr>
        <w:t>In example 1 below, the second part of the adjacency pair is a preferred response, while example 2 shows a typical dispreferred second which contains a delay: ‘hehh’; a marker: ‘well’; an appreciation of the offer: ‘that’s awfully sweet of you’; a declinat</w:t>
      </w:r>
      <w:r>
        <w:rPr>
          <w:rFonts w:eastAsia="Times New Roman"/>
        </w:rPr>
        <w:t xml:space="preserve">ion: ‘I don’t think I can make it this morning’; a further delay: ‘hh uhm’; and an </w:t>
      </w:r>
      <w:r>
        <w:rPr>
          <w:rFonts w:eastAsia="Times New Roman"/>
          <w:i/>
          <w:iCs/>
        </w:rPr>
        <w:t>account</w:t>
      </w:r>
      <w:r>
        <w:rPr>
          <w:rFonts w:eastAsia="Times New Roman"/>
        </w:rPr>
        <w:t xml:space="preserve"> (i.e., a statement to explain unanticipated or untoward behavior): ‘I’m running an ad . . . and I have to stay near the phone’.</w:t>
      </w:r>
    </w:p>
    <w:p w:rsidR="00DD6D45" w:rsidRDefault="00DD6D45">
      <w:pPr>
        <w:spacing w:line="221" w:lineRule="exact"/>
        <w:rPr>
          <w:sz w:val="20"/>
          <w:szCs w:val="20"/>
        </w:rPr>
      </w:pPr>
    </w:p>
    <w:p w:rsidR="00DD6D45" w:rsidRDefault="007652B4">
      <w:pPr>
        <w:ind w:left="1120"/>
        <w:rPr>
          <w:sz w:val="20"/>
          <w:szCs w:val="20"/>
        </w:rPr>
      </w:pPr>
      <w:r>
        <w:rPr>
          <w:rFonts w:eastAsia="Times New Roman"/>
        </w:rPr>
        <w:t>Example 1</w:t>
      </w:r>
    </w:p>
    <w:p w:rsidR="00DD6D45" w:rsidRDefault="00DD6D45">
      <w:pPr>
        <w:spacing w:line="1" w:lineRule="exact"/>
        <w:rPr>
          <w:sz w:val="20"/>
          <w:szCs w:val="20"/>
        </w:rPr>
      </w:pPr>
    </w:p>
    <w:p w:rsidR="00DD6D45" w:rsidRDefault="007652B4">
      <w:pPr>
        <w:numPr>
          <w:ilvl w:val="0"/>
          <w:numId w:val="29"/>
        </w:numPr>
        <w:tabs>
          <w:tab w:val="left" w:pos="1360"/>
        </w:tabs>
        <w:ind w:left="1360" w:hanging="248"/>
        <w:rPr>
          <w:rFonts w:eastAsia="Times New Roman"/>
          <w:sz w:val="20"/>
          <w:szCs w:val="20"/>
        </w:rPr>
      </w:pPr>
      <w:r>
        <w:rPr>
          <w:rFonts w:eastAsia="Times New Roman"/>
          <w:sz w:val="20"/>
          <w:szCs w:val="20"/>
        </w:rPr>
        <w:t>Why don’t you come up and</w:t>
      </w:r>
      <w:r>
        <w:rPr>
          <w:rFonts w:eastAsia="Times New Roman"/>
          <w:sz w:val="20"/>
          <w:szCs w:val="20"/>
        </w:rPr>
        <w:t xml:space="preserve"> see me some time?</w:t>
      </w:r>
    </w:p>
    <w:p w:rsidR="00DD6D45" w:rsidRDefault="007652B4">
      <w:pPr>
        <w:numPr>
          <w:ilvl w:val="0"/>
          <w:numId w:val="29"/>
        </w:numPr>
        <w:tabs>
          <w:tab w:val="left" w:pos="1360"/>
        </w:tabs>
        <w:ind w:left="1360" w:hanging="248"/>
        <w:rPr>
          <w:rFonts w:eastAsia="Times New Roman"/>
          <w:sz w:val="20"/>
          <w:szCs w:val="20"/>
        </w:rPr>
      </w:pPr>
      <w:r>
        <w:rPr>
          <w:rFonts w:eastAsia="Times New Roman"/>
          <w:sz w:val="20"/>
          <w:szCs w:val="20"/>
        </w:rPr>
        <w:t>I would like to.</w:t>
      </w:r>
    </w:p>
    <w:p w:rsidR="00DD6D45" w:rsidRDefault="00DD6D45">
      <w:pPr>
        <w:spacing w:line="252" w:lineRule="exact"/>
        <w:rPr>
          <w:sz w:val="20"/>
          <w:szCs w:val="20"/>
        </w:rPr>
      </w:pPr>
    </w:p>
    <w:p w:rsidR="00DD6D45" w:rsidRDefault="007652B4">
      <w:pPr>
        <w:ind w:left="1120"/>
        <w:rPr>
          <w:sz w:val="20"/>
          <w:szCs w:val="20"/>
        </w:rPr>
      </w:pPr>
      <w:r>
        <w:rPr>
          <w:rFonts w:eastAsia="Times New Roman"/>
        </w:rPr>
        <w:t>Example 2</w:t>
      </w:r>
    </w:p>
    <w:p w:rsidR="00DD6D45" w:rsidRDefault="00DD6D45">
      <w:pPr>
        <w:spacing w:line="1" w:lineRule="exact"/>
        <w:rPr>
          <w:sz w:val="20"/>
          <w:szCs w:val="20"/>
        </w:rPr>
      </w:pPr>
    </w:p>
    <w:p w:rsidR="00DD6D45" w:rsidRDefault="007652B4">
      <w:pPr>
        <w:numPr>
          <w:ilvl w:val="0"/>
          <w:numId w:val="30"/>
        </w:numPr>
        <w:tabs>
          <w:tab w:val="left" w:pos="1375"/>
        </w:tabs>
        <w:ind w:left="1120" w:right="1104" w:hanging="8"/>
        <w:rPr>
          <w:rFonts w:eastAsia="Times New Roman"/>
          <w:sz w:val="20"/>
          <w:szCs w:val="20"/>
        </w:rPr>
      </w:pPr>
      <w:r>
        <w:rPr>
          <w:rFonts w:eastAsia="Times New Roman"/>
          <w:sz w:val="20"/>
          <w:szCs w:val="20"/>
        </w:rPr>
        <w:t>Uh, if you’d care to come and visit a little while this morning, I’ll give you a cup of coffee.</w:t>
      </w:r>
    </w:p>
    <w:p w:rsidR="00DD6D45" w:rsidRDefault="007652B4">
      <w:pPr>
        <w:numPr>
          <w:ilvl w:val="0"/>
          <w:numId w:val="30"/>
        </w:numPr>
        <w:tabs>
          <w:tab w:val="left" w:pos="1365"/>
        </w:tabs>
        <w:spacing w:line="271" w:lineRule="auto"/>
        <w:ind w:left="1120" w:right="1104" w:hanging="8"/>
        <w:rPr>
          <w:rFonts w:eastAsia="Times New Roman"/>
          <w:sz w:val="20"/>
          <w:szCs w:val="20"/>
        </w:rPr>
      </w:pPr>
      <w:r>
        <w:rPr>
          <w:rFonts w:eastAsia="Times New Roman"/>
          <w:sz w:val="20"/>
          <w:szCs w:val="20"/>
        </w:rPr>
        <w:t xml:space="preserve">Hehh, well, that’s awfully sweet of you. I don’t think I can make it this morning, hh uhm, I’m running an ad in </w:t>
      </w:r>
      <w:r>
        <w:rPr>
          <w:rFonts w:eastAsia="Times New Roman"/>
          <w:sz w:val="20"/>
          <w:szCs w:val="20"/>
        </w:rPr>
        <w:t>the paper and uh I have to stay near the phone.</w:t>
      </w:r>
    </w:p>
    <w:p w:rsidR="00DD6D45" w:rsidRDefault="00DD6D45">
      <w:pPr>
        <w:spacing w:line="149" w:lineRule="exact"/>
        <w:rPr>
          <w:sz w:val="20"/>
          <w:szCs w:val="20"/>
        </w:rPr>
      </w:pPr>
    </w:p>
    <w:p w:rsidR="00DD6D45" w:rsidRDefault="007652B4">
      <w:pPr>
        <w:numPr>
          <w:ilvl w:val="0"/>
          <w:numId w:val="31"/>
        </w:numPr>
        <w:tabs>
          <w:tab w:val="left" w:pos="1380"/>
        </w:tabs>
        <w:ind w:left="1380" w:hanging="268"/>
        <w:rPr>
          <w:rFonts w:ascii="Wingdings" w:eastAsia="Wingdings" w:hAnsi="Wingdings" w:cs="Wingdings"/>
          <w:sz w:val="18"/>
          <w:szCs w:val="18"/>
        </w:rPr>
      </w:pPr>
      <w:r>
        <w:rPr>
          <w:rFonts w:eastAsia="Times New Roman"/>
          <w:sz w:val="18"/>
          <w:szCs w:val="18"/>
        </w:rPr>
        <w:t>Atkinson &amp; Drew 1979; Baker &amp; Ellece 2011; Schegloff &amp; Sacks 1973</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Affective Filter Hypothesis</w:t>
      </w:r>
    </w:p>
    <w:p w:rsidR="00DD6D45" w:rsidRDefault="007652B4">
      <w:pPr>
        <w:spacing w:line="248" w:lineRule="auto"/>
        <w:ind w:left="1120" w:right="1104"/>
        <w:jc w:val="both"/>
        <w:rPr>
          <w:sz w:val="20"/>
          <w:szCs w:val="20"/>
        </w:rPr>
      </w:pPr>
      <w:r>
        <w:rPr>
          <w:rFonts w:eastAsia="Times New Roman"/>
        </w:rPr>
        <w:t xml:space="preserve">a term which is usually associated with Krashen, and it is one of the five hy-potheses that make up the larger </w:t>
      </w:r>
      <w:r>
        <w:rPr>
          <w:rFonts w:eastAsia="Times New Roman"/>
          <w:sz w:val="16"/>
          <w:szCs w:val="16"/>
        </w:rPr>
        <w:t>MONITOR MODEL</w:t>
      </w:r>
      <w:r>
        <w:rPr>
          <w:rFonts w:eastAsia="Times New Roman"/>
        </w:rPr>
        <w:t xml:space="preserve">. The Affective Filter is a metaphor which is often used to describe the ‘blockage’ caused by negative emotional attitudes towards learning a second language. It proposes that learners who are </w:t>
      </w:r>
      <w:r>
        <w:rPr>
          <w:rFonts w:eastAsia="Times New Roman"/>
          <w:i/>
          <w:iCs/>
        </w:rPr>
        <w:t>anxious</w:t>
      </w:r>
      <w:r>
        <w:rPr>
          <w:rFonts w:eastAsia="Times New Roman"/>
        </w:rPr>
        <w:t xml:space="preserve"> (see </w:t>
      </w:r>
      <w:r>
        <w:rPr>
          <w:rFonts w:eastAsia="Times New Roman"/>
          <w:sz w:val="16"/>
          <w:szCs w:val="16"/>
        </w:rPr>
        <w:t>ANXIETY</w:t>
      </w:r>
      <w:r>
        <w:rPr>
          <w:rFonts w:eastAsia="Times New Roman"/>
        </w:rPr>
        <w:t xml:space="preserve">), unmotivated (see </w:t>
      </w:r>
      <w:r>
        <w:rPr>
          <w:rFonts w:eastAsia="Times New Roman"/>
          <w:sz w:val="16"/>
          <w:szCs w:val="16"/>
        </w:rPr>
        <w:t>MOTIVATION</w:t>
      </w:r>
      <w:r>
        <w:rPr>
          <w:rFonts w:eastAsia="Times New Roman"/>
        </w:rPr>
        <w:t xml:space="preserve">), or lacking self-confidence will experience a mental block, which will impede language from being understood and retained. Krashen explains that the </w:t>
      </w:r>
      <w:r>
        <w:rPr>
          <w:rFonts w:eastAsia="Times New Roman"/>
          <w:sz w:val="16"/>
          <w:szCs w:val="16"/>
        </w:rPr>
        <w:t xml:space="preserve">LANGUAGE ACQUISITION DEVICE </w:t>
      </w:r>
      <w:r>
        <w:rPr>
          <w:rFonts w:eastAsia="Times New Roman"/>
          <w:sz w:val="21"/>
          <w:szCs w:val="21"/>
        </w:rPr>
        <w:t>(LAD) is the brain’s processor of language.</w:t>
      </w:r>
      <w:r>
        <w:rPr>
          <w:rFonts w:eastAsia="Times New Roman"/>
          <w:sz w:val="16"/>
          <w:szCs w:val="16"/>
        </w:rPr>
        <w:t xml:space="preserve"> </w:t>
      </w:r>
      <w:r>
        <w:rPr>
          <w:rFonts w:eastAsia="Times New Roman"/>
          <w:sz w:val="21"/>
          <w:szCs w:val="21"/>
        </w:rPr>
        <w:t>Krashen claims that when this Aff</w:t>
      </w:r>
      <w:r>
        <w:rPr>
          <w:rFonts w:eastAsia="Times New Roman"/>
          <w:sz w:val="21"/>
          <w:szCs w:val="21"/>
        </w:rPr>
        <w:t xml:space="preserve">ective Filter is </w:t>
      </w:r>
      <w:r>
        <w:rPr>
          <w:rFonts w:eastAsia="Times New Roman"/>
          <w:i/>
          <w:iCs/>
          <w:sz w:val="21"/>
          <w:szCs w:val="21"/>
        </w:rPr>
        <w:t>high</w:t>
      </w:r>
      <w:r>
        <w:rPr>
          <w:rFonts w:eastAsia="Times New Roman"/>
          <w:sz w:val="21"/>
          <w:szCs w:val="21"/>
        </w:rPr>
        <w:t xml:space="preserve">, it does not allow lan-guage to reach the LAD, and therefore acquisition does not occur. Krashen has claimed that the best acquisition will occur in environments where anxie-ty is low and defensiveness absent, or, in Krashen’s terms, </w:t>
      </w:r>
      <w:r>
        <w:rPr>
          <w:rFonts w:eastAsia="Times New Roman"/>
          <w:sz w:val="21"/>
          <w:szCs w:val="21"/>
        </w:rPr>
        <w:t xml:space="preserve">in contexts where the Affective Filter is </w:t>
      </w:r>
      <w:r>
        <w:rPr>
          <w:rFonts w:eastAsia="Times New Roman"/>
          <w:i/>
          <w:iCs/>
          <w:sz w:val="21"/>
          <w:szCs w:val="21"/>
        </w:rPr>
        <w:t>low</w:t>
      </w:r>
      <w:r>
        <w:rPr>
          <w:rFonts w:eastAsia="Times New Roman"/>
          <w:sz w:val="21"/>
          <w:szCs w:val="21"/>
        </w:rPr>
        <w:t xml:space="preserve">. He believes that the strength of the Affective Fil-ter increases with puberty. The filter determines which language model the learner will select, which part of the language the learner will pay attention to, </w:t>
      </w:r>
      <w:r>
        <w:rPr>
          <w:rFonts w:eastAsia="Times New Roman"/>
          <w:sz w:val="21"/>
          <w:szCs w:val="21"/>
        </w:rPr>
        <w:t>when acquisition should stop, and how fast the language will be acquired.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28" w:name="page28"/>
      <w:bookmarkEnd w:id="28"/>
      <w:r>
        <w:rPr>
          <w:rFonts w:ascii="Arial Narrow" w:eastAsia="Arial Narrow" w:hAnsi="Arial Narrow" w:cs="Arial Narrow"/>
          <w:b/>
          <w:bCs/>
        </w:rPr>
        <w:lastRenderedPageBreak/>
        <w:t>18</w:t>
      </w:r>
      <w:r>
        <w:rPr>
          <w:rFonts w:ascii="Arial Narrow" w:eastAsia="Arial Narrow" w:hAnsi="Arial Narrow" w:cs="Arial Narrow"/>
          <w:b/>
          <w:bCs/>
        </w:rPr>
        <w:tab/>
        <w:t>affective strategies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288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3655C25" id="Shape 31" o:spid="_x0000_s1026" style="position:absolute;z-index:-2518876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uPvugEAAIEDAAAOAAAAZHJzL2Uyb0RvYy54bWysU01vGyEQvVfqf0Dc61170zhdGeeQ1L1E&#10;raU0P2AMrBeVLwH1rv99B9Z246anqhwQwzwe897A6n40mhxkiMpZRuezmhJpuRPK7hl9+b75cEdJ&#10;TGAFaGclo0cZ6f36/bvV4Fu5cL3TQgaCJDa2g2e0T8m3VRV5Lw3EmfPSYrJzwUDCMOwrEWBAdqOr&#10;RV3fVoMLwgfHZYy4+zgl6brwd53k6VvXRZmIZhRrS2UOZd7luVqvoN0H8L3ipzLgH6owoCxeeqF6&#10;hATkZ1BvqIziwUXXpRl3pnJdp7gsGlDNvP5DzXMPXhYtaE70F5vi/6PlXw/bQJRgtJlTYsFgj8q1&#10;BGM0Z/CxRcyD3YYsj4/22T85/iNirrpK5iD6CTZ2wWQ46iNjMft4MVuOiXDcvGk+Lpsl9oRj7mZ5&#10;2+TrKmjPZ32I6Yt0huQFo1rZbAW0cHiKaYKeIXk7Oq3ERmldgrDfPehADoBt35RxYr+CaUsGRj81&#10;y0VhvsrF1xR1GX+jMCrh+9XKMHp3AUHbSxCfrcAyoU2g9LRGddqefJusyqbtnDhuw9lP7HOx4fQm&#10;80N6HZfTv3/O+hc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BO1uPv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8" w:lineRule="auto"/>
        <w:ind w:left="1120" w:right="1104"/>
        <w:jc w:val="both"/>
        <w:rPr>
          <w:sz w:val="20"/>
          <w:szCs w:val="20"/>
        </w:rPr>
      </w:pPr>
      <w:r>
        <w:rPr>
          <w:rFonts w:eastAsia="Times New Roman"/>
        </w:rPr>
        <w:t>Believing that the Affective Filter exists, and hence trying to keep it low, implies a particular attitude on behalf of the teacher and cer</w:t>
      </w:r>
      <w:r>
        <w:rPr>
          <w:rFonts w:eastAsia="Times New Roman"/>
        </w:rPr>
        <w:t>tain modifica-tions within the classroom setting. Basically, these changes to the classroom environment are included in the ‘Natural Approach’ created by Terrell and Krashen. An emphasis on speech production early in the process must be avoided or lessened</w:t>
      </w:r>
      <w:r>
        <w:rPr>
          <w:rFonts w:eastAsia="Times New Roman"/>
        </w:rPr>
        <w:t xml:space="preserve">. Terrell discussed stages of production ranging from the </w:t>
      </w:r>
      <w:r>
        <w:rPr>
          <w:rFonts w:eastAsia="Times New Roman"/>
          <w:sz w:val="16"/>
          <w:szCs w:val="16"/>
        </w:rPr>
        <w:t xml:space="preserve">SILENT PERIOD </w:t>
      </w:r>
      <w:r>
        <w:rPr>
          <w:rFonts w:eastAsia="Times New Roman"/>
          <w:sz w:val="21"/>
          <w:szCs w:val="21"/>
        </w:rPr>
        <w:t>to</w:t>
      </w:r>
      <w:r>
        <w:rPr>
          <w:rFonts w:eastAsia="Times New Roman"/>
          <w:sz w:val="16"/>
          <w:szCs w:val="16"/>
        </w:rPr>
        <w:t xml:space="preserve"> FLUENCY</w:t>
      </w:r>
      <w:r>
        <w:rPr>
          <w:rFonts w:eastAsia="Times New Roman"/>
          <w:sz w:val="21"/>
          <w:szCs w:val="21"/>
        </w:rPr>
        <w:t>. Students should be allowed a silent period, dur-ing which they can listen to and absorb the language without having to for-mulate language responses themselves. This silent</w:t>
      </w:r>
      <w:r>
        <w:rPr>
          <w:rFonts w:eastAsia="Times New Roman"/>
          <w:sz w:val="21"/>
          <w:szCs w:val="21"/>
        </w:rPr>
        <w:t xml:space="preserve"> period mirrors the process experienced by children in their first-language acquisition process and al-lows students to take part more actively when they feel ready. When students begin to engage in language production, their efforts should be recognized, </w:t>
      </w:r>
      <w:r>
        <w:rPr>
          <w:rFonts w:eastAsia="Times New Roman"/>
          <w:sz w:val="21"/>
          <w:szCs w:val="21"/>
        </w:rPr>
        <w:t xml:space="preserve">no matter how limited they are. Error correction needs to be avoided. Teach-ers who overemphasize correctness over message may contribute to the fil-ter’s ‘thickness’. Modeling is the way to lead students to more correct usage. According to the model, the </w:t>
      </w:r>
      <w:r>
        <w:rPr>
          <w:rFonts w:eastAsia="Times New Roman"/>
          <w:sz w:val="21"/>
          <w:szCs w:val="21"/>
        </w:rPr>
        <w:t>environment and type of activities should be taken into consideration when trying to lower anxiety and heighten self-confidence and motivation. There should be quiet, comfortable places for reading. Materials can include, for example, puppets, games, puzzl</w:t>
      </w:r>
      <w:r>
        <w:rPr>
          <w:rFonts w:eastAsia="Times New Roman"/>
          <w:sz w:val="21"/>
          <w:szCs w:val="21"/>
        </w:rPr>
        <w:t>es, role plays, and graphic organizers. Students should feel comfortable, interested, and intrigued with language learning. They should see the benefit of learning and feel that they are in a setting that nurtures their process. A variety of ac-tivities sh</w:t>
      </w:r>
      <w:r>
        <w:rPr>
          <w:rFonts w:eastAsia="Times New Roman"/>
          <w:sz w:val="21"/>
          <w:szCs w:val="21"/>
        </w:rPr>
        <w:t xml:space="preserve">ould be embedded in context, creative and dynamic. Teachers should be positive and supportive, ensuring that students respect each other and their classmates. They should also bring different types of resources to the classroom. </w:t>
      </w:r>
      <w:r>
        <w:rPr>
          <w:rFonts w:eastAsia="Times New Roman"/>
          <w:sz w:val="16"/>
          <w:szCs w:val="16"/>
        </w:rPr>
        <w:t>COMPREHENSIBLE INPUT</w:t>
      </w:r>
      <w:r>
        <w:rPr>
          <w:rFonts w:eastAsia="Times New Roman"/>
          <w:sz w:val="21"/>
          <w:szCs w:val="21"/>
        </w:rPr>
        <w:t xml:space="preserve"> that is aimed slightly beyond the learner’s current level of skill allows the learner to advance steadily. Stu-dents should be encouraged to seek language development opportunities out-side of class. The classroom environment and what happens within it ca</w:t>
      </w:r>
      <w:r>
        <w:rPr>
          <w:rFonts w:eastAsia="Times New Roman"/>
          <w:sz w:val="21"/>
          <w:szCs w:val="21"/>
        </w:rPr>
        <w:t>n contribute to lowering the Affective Filter and an increase in language acqui-sition or learning.</w:t>
      </w:r>
    </w:p>
    <w:p w:rsidR="00DD6D45" w:rsidRDefault="00DD6D45">
      <w:pPr>
        <w:spacing w:line="273" w:lineRule="exact"/>
        <w:rPr>
          <w:sz w:val="20"/>
          <w:szCs w:val="20"/>
        </w:rPr>
      </w:pPr>
    </w:p>
    <w:p w:rsidR="00DD6D45" w:rsidRDefault="007652B4">
      <w:pPr>
        <w:ind w:left="1120" w:right="1104"/>
        <w:jc w:val="both"/>
        <w:rPr>
          <w:sz w:val="20"/>
          <w:szCs w:val="20"/>
        </w:rPr>
      </w:pPr>
      <w:r>
        <w:rPr>
          <w:rFonts w:eastAsia="Times New Roman"/>
        </w:rPr>
        <w:t>Although both researchers and teachers would agree that affective variables play an important role in second language acquisition, Krashen’s Affective Filt</w:t>
      </w:r>
      <w:r>
        <w:rPr>
          <w:rFonts w:eastAsia="Times New Roman"/>
        </w:rPr>
        <w:t xml:space="preserve">er remains vague and atheoretical. For example, many self-conscious adolescents suffer from low self-esteem and therefore presumably have a ‘high’ filter. Are they therefore all bad language learners? And are all the confident and extrovert adults (with a </w:t>
      </w:r>
      <w:r>
        <w:rPr>
          <w:rFonts w:eastAsia="Times New Roman"/>
        </w:rPr>
        <w:t>‘low’ filter) good language learners? Clearly, they are not. Moreover, how does the Affective Filter actually work? All these issues remain vague and unexplored.</w:t>
      </w:r>
    </w:p>
    <w:p w:rsidR="00DD6D45" w:rsidRDefault="00DD6D45">
      <w:pPr>
        <w:spacing w:line="3" w:lineRule="exact"/>
        <w:rPr>
          <w:sz w:val="20"/>
          <w:szCs w:val="20"/>
        </w:rPr>
      </w:pPr>
    </w:p>
    <w:p w:rsidR="00DD6D45" w:rsidRDefault="007652B4">
      <w:pPr>
        <w:numPr>
          <w:ilvl w:val="0"/>
          <w:numId w:val="32"/>
        </w:numPr>
        <w:tabs>
          <w:tab w:val="left" w:pos="1390"/>
        </w:tabs>
        <w:spacing w:line="271" w:lineRule="auto"/>
        <w:ind w:left="1120" w:right="1104" w:hanging="8"/>
        <w:rPr>
          <w:rFonts w:ascii="Wingdings" w:eastAsia="Wingdings" w:hAnsi="Wingdings" w:cs="Wingdings"/>
          <w:sz w:val="18"/>
          <w:szCs w:val="18"/>
        </w:rPr>
      </w:pPr>
      <w:r>
        <w:rPr>
          <w:rFonts w:eastAsia="Times New Roman"/>
          <w:sz w:val="18"/>
          <w:szCs w:val="18"/>
        </w:rPr>
        <w:t>Brown 2007; González 2008; Krashen 1985; Macaro et al. 2010; Mithcell &amp; Myles 2004; VanPatten</w:t>
      </w:r>
      <w:r>
        <w:rPr>
          <w:rFonts w:eastAsia="Times New Roman"/>
          <w:sz w:val="18"/>
          <w:szCs w:val="18"/>
        </w:rPr>
        <w:t xml:space="preserve"> &amp; Benati 2010</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affective strategies</w:t>
      </w:r>
    </w:p>
    <w:p w:rsidR="00DD6D45" w:rsidRDefault="007652B4">
      <w:pPr>
        <w:ind w:left="1120"/>
        <w:rPr>
          <w:sz w:val="20"/>
          <w:szCs w:val="20"/>
        </w:rPr>
      </w:pPr>
      <w:r>
        <w:rPr>
          <w:rFonts w:eastAsia="Times New Roman"/>
        </w:rPr>
        <w:t xml:space="preserve">see </w:t>
      </w:r>
      <w:r>
        <w:rPr>
          <w:rFonts w:eastAsia="Times New Roman"/>
          <w:sz w:val="16"/>
          <w:szCs w:val="16"/>
        </w:rPr>
        <w:t>LEARNING STRATEGIES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5760"/>
        <w:rPr>
          <w:sz w:val="20"/>
          <w:szCs w:val="20"/>
        </w:rPr>
      </w:pPr>
      <w:bookmarkStart w:id="29" w:name="page29"/>
      <w:bookmarkEnd w:id="29"/>
      <w:r>
        <w:rPr>
          <w:rFonts w:ascii="Arial Narrow" w:eastAsia="Arial Narrow" w:hAnsi="Arial Narrow" w:cs="Arial Narrow"/>
          <w:b/>
          <w:bCs/>
        </w:rPr>
        <w:lastRenderedPageBreak/>
        <w:t>ambiguity tolerance</w:t>
      </w:r>
      <w:r>
        <w:rPr>
          <w:sz w:val="20"/>
          <w:szCs w:val="20"/>
        </w:rPr>
        <w:tab/>
      </w:r>
      <w:r>
        <w:rPr>
          <w:rFonts w:ascii="Arial Narrow" w:eastAsia="Arial Narrow" w:hAnsi="Arial Narrow" w:cs="Arial Narrow"/>
          <w:b/>
          <w:bCs/>
          <w:sz w:val="21"/>
          <w:szCs w:val="21"/>
        </w:rPr>
        <w:t>19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2988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065A4F0" id="Shape 32" o:spid="_x0000_s1026" style="position:absolute;z-index:-25188659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jC1ugEAAIEDAAAOAAAAZHJzL2Uyb0RvYy54bWysU01vEzEQvSPxHyzfyabZ0pRVNj20hEsF&#10;kQo/YGJ7sxb+ksdkN/+esTcJDXBC+GB5PM/P897Yq4fRGnZQEbV3Lb+ZzTlTTnip3b7l375u3t1z&#10;hgmcBOOdavlRIX9Yv32zGkKjFr73RqrIiMRhM4SW9ymFpqpQ9MoCznxQjpKdjxYShXFfyQgDsVtT&#10;Lebzu2rwUYbohUKk3acpydeFv+uUSF+6DlVipuVUWypzLPMuz9V6Bc0+Qui1OJUB/1CFBe3o0gvV&#10;EyRgP6L+g8pqET36Ls2Et5XvOi1U0UBqbua/qXnpIaiihczBcLEJ/x+t+HzYRqZly+sFZw4s9ahc&#10;yygmc4aADWEe3TZmeWJ0L+HZi+9IueoqmQMME2zsos1w0sfGYvbxYrYaExO0eVu/X9ZL6omg3O3y&#10;rs7XVdCcz4aI6ZPyluVFy4122Qpo4PCMaYKeIXkbvdFyo40pQdzvHk1kB6C2b8o4sV/BjGNDyz/U&#10;y0Vhvsrha4p5GX+jsDrR+zXatvz+AoKmVyA/OkllQpNAm2lN6ow7+TZZlU3beXncxrOf1Odiw+lN&#10;5of0Oi6nf/2c9U8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DlWjC1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age of arrival</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age of onset, AOA, AO</w:t>
      </w:r>
    </w:p>
    <w:p w:rsidR="00DD6D45" w:rsidRDefault="007652B4">
      <w:pPr>
        <w:ind w:left="1120" w:right="1104"/>
        <w:jc w:val="both"/>
        <w:rPr>
          <w:sz w:val="20"/>
          <w:szCs w:val="20"/>
        </w:rPr>
      </w:pPr>
      <w:r>
        <w:rPr>
          <w:rFonts w:eastAsia="Times New Roman"/>
        </w:rPr>
        <w:t xml:space="preserve">the point at which a learner’s exposure to or experience with the second lan-guage begins, either through </w:t>
      </w:r>
      <w:r>
        <w:rPr>
          <w:rFonts w:eastAsia="Times New Roman"/>
          <w:sz w:val="16"/>
          <w:szCs w:val="16"/>
        </w:rPr>
        <w:t>IMMERSION</w:t>
      </w:r>
      <w:r>
        <w:rPr>
          <w:rFonts w:eastAsia="Times New Roman"/>
        </w:rPr>
        <w:t xml:space="preserve"> (by immigration), by home expo-sure (through family members), or through foreign language classroom in-struction.</w:t>
      </w:r>
    </w:p>
    <w:p w:rsidR="00DD6D45" w:rsidRDefault="00DD6D45">
      <w:pPr>
        <w:spacing w:line="3" w:lineRule="exact"/>
        <w:rPr>
          <w:sz w:val="20"/>
          <w:szCs w:val="20"/>
        </w:rPr>
      </w:pPr>
    </w:p>
    <w:p w:rsidR="00DD6D45" w:rsidRDefault="007652B4">
      <w:pPr>
        <w:numPr>
          <w:ilvl w:val="0"/>
          <w:numId w:val="33"/>
        </w:numPr>
        <w:tabs>
          <w:tab w:val="left" w:pos="1380"/>
        </w:tabs>
        <w:ind w:left="1380" w:hanging="268"/>
        <w:rPr>
          <w:rFonts w:ascii="Wingdings" w:eastAsia="Wingdings" w:hAnsi="Wingdings" w:cs="Wingdings"/>
          <w:sz w:val="18"/>
          <w:szCs w:val="18"/>
        </w:rPr>
      </w:pPr>
      <w:r>
        <w:rPr>
          <w:rFonts w:eastAsia="Times New Roman"/>
          <w:sz w:val="18"/>
          <w:szCs w:val="18"/>
        </w:rPr>
        <w:t>Piske &amp; Young-Scholten 2009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age of onset</w:t>
      </w:r>
    </w:p>
    <w:p w:rsidR="00DD6D45" w:rsidRDefault="007652B4">
      <w:pPr>
        <w:ind w:left="1120"/>
        <w:rPr>
          <w:sz w:val="20"/>
          <w:szCs w:val="20"/>
        </w:rPr>
      </w:pPr>
      <w:r>
        <w:rPr>
          <w:rFonts w:eastAsia="Times New Roman"/>
        </w:rPr>
        <w:t xml:space="preserve">another term for </w:t>
      </w:r>
      <w:r>
        <w:rPr>
          <w:rFonts w:eastAsia="Times New Roman"/>
          <w:sz w:val="16"/>
          <w:szCs w:val="16"/>
        </w:rPr>
        <w:t>AGE OF ARRIVAL</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agrammatism</w:t>
      </w:r>
    </w:p>
    <w:p w:rsidR="00DD6D45" w:rsidRDefault="007652B4">
      <w:pPr>
        <w:spacing w:line="249" w:lineRule="auto"/>
        <w:ind w:left="1120" w:right="1104"/>
        <w:jc w:val="both"/>
        <w:rPr>
          <w:sz w:val="20"/>
          <w:szCs w:val="20"/>
        </w:rPr>
      </w:pPr>
      <w:r>
        <w:rPr>
          <w:rFonts w:eastAsia="Times New Roman"/>
        </w:rPr>
        <w:t>a term traditionally used in language pathol</w:t>
      </w:r>
      <w:r>
        <w:rPr>
          <w:rFonts w:eastAsia="Times New Roman"/>
        </w:rPr>
        <w:t xml:space="preserve">ogy, as part of the study of </w:t>
      </w:r>
      <w:r>
        <w:rPr>
          <w:rFonts w:eastAsia="Times New Roman"/>
          <w:sz w:val="16"/>
          <w:szCs w:val="16"/>
        </w:rPr>
        <w:t>APHA-SIA</w:t>
      </w:r>
      <w:r>
        <w:rPr>
          <w:rFonts w:eastAsia="Times New Roman"/>
          <w:sz w:val="21"/>
          <w:szCs w:val="21"/>
        </w:rPr>
        <w:t>, referring to a type of speech production characterized by telegraphic</w:t>
      </w:r>
      <w:r>
        <w:rPr>
          <w:rFonts w:eastAsia="Times New Roman"/>
          <w:sz w:val="16"/>
          <w:szCs w:val="16"/>
        </w:rPr>
        <w:t xml:space="preserve"> </w:t>
      </w:r>
      <w:r>
        <w:rPr>
          <w:rFonts w:eastAsia="Times New Roman"/>
          <w:sz w:val="21"/>
          <w:szCs w:val="21"/>
        </w:rPr>
        <w:t xml:space="preserve">syntactic structures, the loss of function words and inflections, and a general-ly reduced grammatical range; also called </w:t>
      </w:r>
      <w:r>
        <w:rPr>
          <w:rFonts w:eastAsia="Times New Roman"/>
          <w:i/>
          <w:iCs/>
          <w:sz w:val="21"/>
          <w:szCs w:val="21"/>
        </w:rPr>
        <w:t>agrammatic speech</w:t>
      </w:r>
      <w:r>
        <w:rPr>
          <w:rFonts w:eastAsia="Times New Roman"/>
          <w:sz w:val="21"/>
          <w:szCs w:val="21"/>
        </w:rPr>
        <w:t xml:space="preserve"> and not</w:t>
      </w:r>
      <w:r>
        <w:rPr>
          <w:rFonts w:eastAsia="Times New Roman"/>
          <w:sz w:val="21"/>
          <w:szCs w:val="21"/>
        </w:rPr>
        <w:t xml:space="preserve">ed es-pecially in </w:t>
      </w:r>
      <w:r>
        <w:rPr>
          <w:rFonts w:eastAsia="Times New Roman"/>
          <w:i/>
          <w:iCs/>
          <w:sz w:val="21"/>
          <w:szCs w:val="21"/>
        </w:rPr>
        <w:t>Broca’s aphasia</w:t>
      </w:r>
      <w:r>
        <w:rPr>
          <w:rFonts w:eastAsia="Times New Roman"/>
          <w:sz w:val="21"/>
          <w:szCs w:val="21"/>
        </w:rPr>
        <w:t>. There may also be problems of comprehension. The notion has come to attract research interest in neurolinguistics and psy-cholinguistics as part of the study of the way the brain processes language. A distinction was trad</w:t>
      </w:r>
      <w:r>
        <w:rPr>
          <w:rFonts w:eastAsia="Times New Roman"/>
          <w:sz w:val="21"/>
          <w:szCs w:val="21"/>
        </w:rPr>
        <w:t xml:space="preserve">itionally drawn between agrammatism (the omission of items) and </w:t>
      </w:r>
      <w:r>
        <w:rPr>
          <w:rFonts w:eastAsia="Times New Roman"/>
          <w:i/>
          <w:iCs/>
          <w:sz w:val="21"/>
          <w:szCs w:val="21"/>
        </w:rPr>
        <w:t>paragrammatism</w:t>
      </w:r>
      <w:r>
        <w:rPr>
          <w:rFonts w:eastAsia="Times New Roman"/>
          <w:sz w:val="21"/>
          <w:szCs w:val="21"/>
        </w:rPr>
        <w:t xml:space="preserve"> (the deviant replacement of items), but as both types of symptoms are often found in the same patient, in varying degrees, the dichotomy is now felt to obscure rather than clari</w:t>
      </w:r>
      <w:r>
        <w:rPr>
          <w:rFonts w:eastAsia="Times New Roman"/>
          <w:sz w:val="21"/>
          <w:szCs w:val="21"/>
        </w:rPr>
        <w:t>fy the nature of the phenomenon. The terms are much more likely to be encountered in language pathology than in psycholinguistics.</w:t>
      </w:r>
    </w:p>
    <w:p w:rsidR="00DD6D45" w:rsidRDefault="00DD6D45">
      <w:pPr>
        <w:spacing w:line="11" w:lineRule="exact"/>
        <w:rPr>
          <w:sz w:val="20"/>
          <w:szCs w:val="20"/>
        </w:rPr>
      </w:pPr>
    </w:p>
    <w:p w:rsidR="00DD6D45" w:rsidRDefault="007652B4">
      <w:pPr>
        <w:numPr>
          <w:ilvl w:val="0"/>
          <w:numId w:val="34"/>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AH</w:t>
      </w:r>
    </w:p>
    <w:p w:rsidR="00DD6D45" w:rsidRDefault="007652B4">
      <w:pPr>
        <w:ind w:left="1120"/>
        <w:rPr>
          <w:sz w:val="20"/>
          <w:szCs w:val="20"/>
        </w:rPr>
      </w:pPr>
      <w:r>
        <w:rPr>
          <w:rFonts w:eastAsia="Times New Roman"/>
        </w:rPr>
        <w:t xml:space="preserve">an abbreviation for </w:t>
      </w:r>
      <w:r>
        <w:rPr>
          <w:rFonts w:eastAsia="Times New Roman"/>
          <w:sz w:val="16"/>
          <w:szCs w:val="16"/>
        </w:rPr>
        <w:t>ACCESSIBILITY HIERARCHY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ambiguity intolerance</w:t>
      </w:r>
    </w:p>
    <w:p w:rsidR="00DD6D45" w:rsidRDefault="007652B4">
      <w:pPr>
        <w:ind w:left="1120"/>
        <w:rPr>
          <w:sz w:val="20"/>
          <w:szCs w:val="20"/>
        </w:rPr>
      </w:pPr>
      <w:r>
        <w:rPr>
          <w:rFonts w:eastAsia="Times New Roman"/>
        </w:rPr>
        <w:t xml:space="preserve">see </w:t>
      </w:r>
      <w:r>
        <w:rPr>
          <w:rFonts w:eastAsia="Times New Roman"/>
          <w:sz w:val="16"/>
          <w:szCs w:val="16"/>
        </w:rPr>
        <w:t>AMBIGUITY TOLERANCE</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 xml:space="preserve">ambiguity </w:t>
      </w:r>
      <w:r>
        <w:rPr>
          <w:rFonts w:ascii="Tahoma" w:eastAsia="Tahoma" w:hAnsi="Tahoma" w:cs="Tahoma"/>
          <w:b/>
          <w:bCs/>
          <w:sz w:val="20"/>
          <w:szCs w:val="20"/>
        </w:rPr>
        <w:t>tolerance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tolerance of ambiguity</w:t>
      </w:r>
    </w:p>
    <w:p w:rsidR="00DD6D45" w:rsidRDefault="007652B4">
      <w:pPr>
        <w:spacing w:line="244" w:lineRule="auto"/>
        <w:ind w:left="1120" w:right="1104"/>
        <w:jc w:val="both"/>
        <w:rPr>
          <w:sz w:val="20"/>
          <w:szCs w:val="20"/>
        </w:rPr>
      </w:pPr>
      <w:r>
        <w:rPr>
          <w:rFonts w:eastAsia="Times New Roman"/>
        </w:rPr>
        <w:t xml:space="preserve">a </w:t>
      </w:r>
      <w:r>
        <w:rPr>
          <w:rFonts w:eastAsia="Times New Roman"/>
          <w:sz w:val="16"/>
          <w:szCs w:val="16"/>
        </w:rPr>
        <w:t>LEARNING STYLE</w:t>
      </w:r>
      <w:r>
        <w:rPr>
          <w:rFonts w:eastAsia="Times New Roman"/>
        </w:rPr>
        <w:t xml:space="preserve"> which concerns the degree to which you are cognitively willing to tolerate ideas and propositions that run counter to your own belief system or structure of knowledge. Some people are, for example, rel</w:t>
      </w:r>
      <w:r>
        <w:rPr>
          <w:rFonts w:eastAsia="Times New Roman"/>
        </w:rPr>
        <w:t xml:space="preserve">atively open -minded in accepting ideologies and events and facts that contradict their own views; they are ambiguity tolerant, that is, more content than oth-ers to entertain and even internalize contradictory propositions. Others, more closed-minded and </w:t>
      </w:r>
      <w:r>
        <w:rPr>
          <w:rFonts w:eastAsia="Times New Roman"/>
        </w:rPr>
        <w:t xml:space="preserve">dogmatic, tend to reject items that are contradictory or slightly incongruent with their existing system; in their </w:t>
      </w:r>
      <w:r>
        <w:rPr>
          <w:rFonts w:ascii="Tahoma" w:eastAsia="Tahoma" w:hAnsi="Tahoma" w:cs="Tahoma"/>
          <w:b/>
          <w:bCs/>
          <w:sz w:val="18"/>
          <w:szCs w:val="18"/>
        </w:rPr>
        <w:t>ambiguity intoler-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30" w:name="page30"/>
      <w:bookmarkEnd w:id="30"/>
      <w:r>
        <w:rPr>
          <w:rFonts w:ascii="Arial Narrow" w:eastAsia="Arial Narrow" w:hAnsi="Arial Narrow" w:cs="Arial Narrow"/>
          <w:b/>
          <w:bCs/>
        </w:rPr>
        <w:lastRenderedPageBreak/>
        <w:t>20</w:t>
      </w:r>
      <w:r>
        <w:rPr>
          <w:rFonts w:ascii="Arial Narrow" w:eastAsia="Arial Narrow" w:hAnsi="Arial Narrow" w:cs="Arial Narrow"/>
          <w:b/>
          <w:bCs/>
        </w:rPr>
        <w:tab/>
        <w:t>ambilingualism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309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7E430CF" id="Shape 33" o:spid="_x0000_s1026" style="position:absolute;z-index:-2518855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641uwEAAIEDAAAOAAAAZHJzL2Uyb0RvYy54bWysU9tuEzEQfUfiHyy/k91mS1OsbPrQEl4q&#10;iFT4gIkvWQvfZJvs5u8ZOxca4AnhB8vjmTkz54y9fJisIXsZk/aupzezlhLpuBfa7Xr67ev63T0l&#10;KYMTYLyTPT3IRB9Wb98sx8Dk3A/eCBkJgrjExtDTIefAmibxQVpIMx+kQ6fy0UJGM+4aEWFEdGua&#10;edveNaOPIkTPZUp4+3R00lXFV0ry/EWpJDMxPcXect1j3bdlb1ZLYLsIYdD81Ab8QxcWtMOiF6gn&#10;yEB+RP0HlNU8+uRVnnFvG6+U5rJyQDY37W9sXgYIsnJBcVK4yJT+Hyz/vN9EokVPu44SBxZnVMsS&#10;tFGcMSSGMY9uEws9PrmX8Oz594S+5spZjBSOYZOKtoQjPzJVsQ8XseWUCcfL2+79olvgTDj6bhd3&#10;tVwD7JwbYsqfpLekHHpqtCtSAIP9c8qlOrBzSLlO3mix1sZUI+62jyaSPeDY13UVMphyFWYcGXv6&#10;oVvMK/KVL72GaOv6G4TVGd+v0ban95cgYIME8dEJrAksgzbHM9Y37qTbUaoi2taLwyae9cQ510ZP&#10;b7I8pNd2zf71c1Y/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QyOuNbsBAACB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7" w:lineRule="auto"/>
        <w:ind w:left="1120" w:right="1104"/>
        <w:jc w:val="both"/>
        <w:rPr>
          <w:sz w:val="20"/>
          <w:szCs w:val="20"/>
        </w:rPr>
      </w:pPr>
      <w:r>
        <w:rPr>
          <w:rFonts w:ascii="Tahoma" w:eastAsia="Tahoma" w:hAnsi="Tahoma" w:cs="Tahoma"/>
          <w:b/>
          <w:bCs/>
          <w:sz w:val="18"/>
          <w:szCs w:val="18"/>
        </w:rPr>
        <w:t>ance</w:t>
      </w:r>
      <w:r>
        <w:rPr>
          <w:rFonts w:eastAsia="Times New Roman"/>
          <w:sz w:val="21"/>
          <w:szCs w:val="21"/>
        </w:rPr>
        <w:t>, they wish to see every proposition fit into an acceptable place in their</w:t>
      </w:r>
      <w:r>
        <w:rPr>
          <w:rFonts w:ascii="Tahoma" w:eastAsia="Tahoma" w:hAnsi="Tahoma" w:cs="Tahoma"/>
          <w:b/>
          <w:bCs/>
          <w:sz w:val="18"/>
          <w:szCs w:val="18"/>
        </w:rPr>
        <w:t xml:space="preserve"> </w:t>
      </w:r>
      <w:r>
        <w:rPr>
          <w:rFonts w:eastAsia="Times New Roman"/>
          <w:sz w:val="21"/>
          <w:szCs w:val="21"/>
        </w:rPr>
        <w:t>cognit</w:t>
      </w:r>
      <w:r>
        <w:rPr>
          <w:rFonts w:eastAsia="Times New Roman"/>
          <w:sz w:val="21"/>
          <w:szCs w:val="21"/>
        </w:rPr>
        <w:t>ive organization, and if it does not fit, it is rejected.</w:t>
      </w:r>
    </w:p>
    <w:p w:rsidR="00DD6D45" w:rsidRDefault="00DD6D45">
      <w:pPr>
        <w:spacing w:line="1" w:lineRule="exact"/>
        <w:rPr>
          <w:sz w:val="20"/>
          <w:szCs w:val="20"/>
        </w:rPr>
      </w:pPr>
    </w:p>
    <w:p w:rsidR="00DD6D45" w:rsidRDefault="007652B4">
      <w:pPr>
        <w:spacing w:line="239" w:lineRule="auto"/>
        <w:ind w:left="1120" w:right="1104"/>
        <w:jc w:val="both"/>
        <w:rPr>
          <w:sz w:val="20"/>
          <w:szCs w:val="20"/>
        </w:rPr>
      </w:pPr>
      <w:r>
        <w:rPr>
          <w:rFonts w:eastAsia="Times New Roman"/>
        </w:rPr>
        <w:t>Advantages and disadvantages are present in each style. The person who is tolerant of ambiguity is free to entertain a number of innovative and creative possibilities and not be cognitively or affe</w:t>
      </w:r>
      <w:r>
        <w:rPr>
          <w:rFonts w:eastAsia="Times New Roman"/>
        </w:rPr>
        <w:t>ctively disturbed by ambiguity and uncertainty. In second language learning a great amount of apparently con-tradictory information is encountered: words that differ from the native lan-guage, rules that not only differ but that are internally inconsistent</w:t>
      </w:r>
      <w:r>
        <w:rPr>
          <w:rFonts w:eastAsia="Times New Roman"/>
        </w:rPr>
        <w:t xml:space="preserve"> because of certain ‘exceptions’, and sometimes a whole cultural system that is distant from that of the native culture. Successful language learning necessitates tolerance of such ambiguities, at least for interim periods or stages, during which time ambi</w:t>
      </w:r>
      <w:r>
        <w:rPr>
          <w:rFonts w:eastAsia="Times New Roman"/>
        </w:rPr>
        <w:t>guous items are given a chance to become resolved. On the other hand, too much tolerance of ambiguity can have a detrimental effect. People can become ‘wishy-washy’, accepting virtually every proposition before them, not efficiently subsuming necessary fac</w:t>
      </w:r>
      <w:r>
        <w:rPr>
          <w:rFonts w:eastAsia="Times New Roman"/>
        </w:rPr>
        <w:t xml:space="preserve">ts into their cognitive organizational structure. Such excess tolerance has the effect of hampering or preventing meaningful </w:t>
      </w:r>
      <w:r>
        <w:rPr>
          <w:rFonts w:eastAsia="Times New Roman"/>
          <w:sz w:val="16"/>
          <w:szCs w:val="16"/>
        </w:rPr>
        <w:t>SUBSUMPTION</w:t>
      </w:r>
      <w:r>
        <w:rPr>
          <w:rFonts w:eastAsia="Times New Roman"/>
        </w:rPr>
        <w:t xml:space="preserve"> of ideas. Linguistic rules, for exam-ple, might not be effectively integrated into a whole system; rather, they may be </w:t>
      </w:r>
      <w:r>
        <w:rPr>
          <w:rFonts w:eastAsia="Times New Roman"/>
        </w:rPr>
        <w:t>gulped down in meaningless chunks learned by rote.</w:t>
      </w:r>
    </w:p>
    <w:p w:rsidR="00DD6D45" w:rsidRDefault="00DD6D45">
      <w:pPr>
        <w:spacing w:line="18" w:lineRule="exact"/>
        <w:rPr>
          <w:sz w:val="20"/>
          <w:szCs w:val="20"/>
        </w:rPr>
      </w:pPr>
    </w:p>
    <w:p w:rsidR="00DD6D45" w:rsidRDefault="007652B4">
      <w:pPr>
        <w:ind w:left="1120" w:right="1104"/>
        <w:jc w:val="both"/>
        <w:rPr>
          <w:sz w:val="20"/>
          <w:szCs w:val="20"/>
        </w:rPr>
      </w:pPr>
      <w:r>
        <w:rPr>
          <w:rFonts w:eastAsia="Times New Roman"/>
        </w:rPr>
        <w:t xml:space="preserve">Intolerance of ambiguity also has its advantages and disadvantages. A cer-tain intolerance at an optimal level enables one to guard against the wishy-washiness referred to above, to close off avenues of </w:t>
      </w:r>
      <w:r>
        <w:rPr>
          <w:rFonts w:eastAsia="Times New Roman"/>
        </w:rPr>
        <w:t>hopeless possibilities, to reject entirely contradictory material, and to deal with the reality of the sys-tem that one has built. But intolerance can close the mind too soon, especial-ly if ambiguity is perceived as a threat; the result is a rigid, dogmat</w:t>
      </w:r>
      <w:r>
        <w:rPr>
          <w:rFonts w:eastAsia="Times New Roman"/>
        </w:rPr>
        <w:t>ic, brittle mind that is too narrow to be creative. This may be particularly harmful in second language learning.</w:t>
      </w:r>
    </w:p>
    <w:p w:rsidR="00DD6D45" w:rsidRDefault="00DD6D45">
      <w:pPr>
        <w:spacing w:line="3" w:lineRule="exact"/>
        <w:rPr>
          <w:sz w:val="20"/>
          <w:szCs w:val="20"/>
        </w:rPr>
      </w:pPr>
    </w:p>
    <w:p w:rsidR="00DD6D45" w:rsidRDefault="007652B4">
      <w:pPr>
        <w:numPr>
          <w:ilvl w:val="0"/>
          <w:numId w:val="35"/>
        </w:numPr>
        <w:tabs>
          <w:tab w:val="left" w:pos="1380"/>
        </w:tabs>
        <w:ind w:left="1380" w:hanging="268"/>
        <w:rPr>
          <w:rFonts w:ascii="Wingdings" w:eastAsia="Wingdings" w:hAnsi="Wingdings" w:cs="Wingdings"/>
          <w:sz w:val="18"/>
          <w:szCs w:val="18"/>
        </w:rPr>
      </w:pPr>
      <w:r>
        <w:rPr>
          <w:rFonts w:eastAsia="Times New Roman"/>
          <w:sz w:val="18"/>
          <w:szCs w:val="18"/>
        </w:rPr>
        <w:t>Brown 2007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ambilingualism</w:t>
      </w:r>
    </w:p>
    <w:p w:rsidR="00DD6D45" w:rsidRDefault="007652B4">
      <w:pPr>
        <w:ind w:left="1120"/>
        <w:rPr>
          <w:sz w:val="20"/>
          <w:szCs w:val="20"/>
        </w:rPr>
      </w:pPr>
      <w:r>
        <w:rPr>
          <w:rFonts w:eastAsia="Times New Roman"/>
        </w:rPr>
        <w:t xml:space="preserve">see </w:t>
      </w:r>
      <w:r>
        <w:rPr>
          <w:rFonts w:eastAsia="Times New Roman"/>
          <w:sz w:val="16"/>
          <w:szCs w:val="16"/>
        </w:rPr>
        <w:t>BALANCED BILINGUALISM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analytical strategy</w:t>
      </w:r>
    </w:p>
    <w:p w:rsidR="00DD6D45" w:rsidRDefault="007652B4">
      <w:pPr>
        <w:ind w:left="1120"/>
        <w:rPr>
          <w:sz w:val="20"/>
          <w:szCs w:val="20"/>
        </w:rPr>
      </w:pPr>
      <w:r>
        <w:rPr>
          <w:rFonts w:eastAsia="Times New Roman"/>
        </w:rPr>
        <w:t xml:space="preserve">a strategy used by children to analyze the </w:t>
      </w:r>
      <w:r>
        <w:rPr>
          <w:rFonts w:eastAsia="Times New Roman"/>
          <w:sz w:val="16"/>
          <w:szCs w:val="16"/>
        </w:rPr>
        <w:t>INPUT</w:t>
      </w:r>
      <w:r>
        <w:rPr>
          <w:rFonts w:eastAsia="Times New Roman"/>
        </w:rPr>
        <w:t xml:space="preserve"> into parts. They manifest</w:t>
      </w:r>
    </w:p>
    <w:p w:rsidR="00DD6D45" w:rsidRDefault="007652B4">
      <w:pPr>
        <w:ind w:left="1120"/>
        <w:rPr>
          <w:sz w:val="20"/>
          <w:szCs w:val="20"/>
        </w:rPr>
      </w:pPr>
      <w:r>
        <w:rPr>
          <w:rFonts w:eastAsia="Times New Roman"/>
        </w:rPr>
        <w:t>systematic development involving first a one-word and then a two-word</w:t>
      </w:r>
    </w:p>
    <w:p w:rsidR="00DD6D45" w:rsidRDefault="007652B4">
      <w:pPr>
        <w:ind w:left="1120"/>
        <w:rPr>
          <w:sz w:val="20"/>
          <w:szCs w:val="20"/>
        </w:rPr>
      </w:pPr>
      <w:r>
        <w:rPr>
          <w:rFonts w:eastAsia="Times New Roman"/>
        </w:rPr>
        <w:t>stage, etc. L2 learners who learn in this way are referred to as ‘rule-formers’.</w:t>
      </w:r>
    </w:p>
    <w:p w:rsidR="00DD6D45" w:rsidRDefault="007652B4">
      <w:pPr>
        <w:ind w:left="1120"/>
        <w:rPr>
          <w:sz w:val="20"/>
          <w:szCs w:val="20"/>
        </w:rPr>
      </w:pPr>
      <w:r>
        <w:rPr>
          <w:rFonts w:eastAsia="Times New Roman"/>
        </w:rPr>
        <w:t xml:space="preserve">It was also found that some children use </w:t>
      </w:r>
      <w:r>
        <w:rPr>
          <w:rFonts w:ascii="Tahoma" w:eastAsia="Tahoma" w:hAnsi="Tahoma" w:cs="Tahoma"/>
          <w:b/>
          <w:bCs/>
          <w:sz w:val="18"/>
          <w:szCs w:val="18"/>
        </w:rPr>
        <w:t>gestalt strategy</w:t>
      </w:r>
      <w:r>
        <w:rPr>
          <w:rFonts w:eastAsia="Times New Roman"/>
        </w:rPr>
        <w:t xml:space="preserve"> in L1 acquisition,</w:t>
      </w:r>
    </w:p>
    <w:p w:rsidR="00DD6D45" w:rsidRDefault="007652B4">
      <w:pPr>
        <w:ind w:left="1120"/>
        <w:rPr>
          <w:sz w:val="20"/>
          <w:szCs w:val="20"/>
        </w:rPr>
      </w:pPr>
      <w:r>
        <w:rPr>
          <w:rFonts w:eastAsia="Times New Roman"/>
        </w:rPr>
        <w:t>t</w:t>
      </w:r>
      <w:r>
        <w:rPr>
          <w:rFonts w:eastAsia="Times New Roman"/>
        </w:rPr>
        <w:t>ypically remaining silent for a longer period of time before producing full</w:t>
      </w:r>
    </w:p>
    <w:p w:rsidR="00DD6D45" w:rsidRDefault="007652B4">
      <w:pPr>
        <w:ind w:left="1120"/>
        <w:rPr>
          <w:sz w:val="20"/>
          <w:szCs w:val="20"/>
        </w:rPr>
      </w:pPr>
      <w:r>
        <w:rPr>
          <w:rFonts w:eastAsia="Times New Roman"/>
        </w:rPr>
        <w:t>sentences when they first start talking. L2 learners who learn in this way are</w:t>
      </w:r>
    </w:p>
    <w:p w:rsidR="00DD6D45" w:rsidRDefault="007652B4">
      <w:pPr>
        <w:ind w:left="1120"/>
        <w:rPr>
          <w:sz w:val="20"/>
          <w:szCs w:val="20"/>
        </w:rPr>
      </w:pPr>
      <w:r>
        <w:rPr>
          <w:rFonts w:eastAsia="Times New Roman"/>
        </w:rPr>
        <w:t>referred to as ‘data-gatherers’.</w:t>
      </w:r>
    </w:p>
    <w:p w:rsidR="00DD6D45" w:rsidRDefault="007652B4">
      <w:pPr>
        <w:ind w:left="1120"/>
        <w:rPr>
          <w:sz w:val="20"/>
          <w:szCs w:val="20"/>
        </w:rPr>
      </w:pPr>
      <w:r>
        <w:rPr>
          <w:rFonts w:eastAsia="Times New Roman"/>
        </w:rPr>
        <w:t xml:space="preserve">see also </w:t>
      </w:r>
      <w:r>
        <w:rPr>
          <w:rFonts w:eastAsia="Times New Roman"/>
          <w:sz w:val="16"/>
          <w:szCs w:val="16"/>
        </w:rPr>
        <w:t>SILENT PERIOD</w:t>
      </w:r>
    </w:p>
    <w:p w:rsidR="00DD6D45" w:rsidRDefault="00DD6D45">
      <w:pPr>
        <w:spacing w:line="3" w:lineRule="exact"/>
        <w:rPr>
          <w:sz w:val="20"/>
          <w:szCs w:val="20"/>
        </w:rPr>
      </w:pPr>
    </w:p>
    <w:p w:rsidR="00DD6D45" w:rsidRDefault="007652B4">
      <w:pPr>
        <w:numPr>
          <w:ilvl w:val="0"/>
          <w:numId w:val="36"/>
        </w:numPr>
        <w:tabs>
          <w:tab w:val="left" w:pos="1380"/>
        </w:tabs>
        <w:ind w:left="1380" w:hanging="268"/>
        <w:rPr>
          <w:rFonts w:ascii="Wingdings" w:eastAsia="Wingdings" w:hAnsi="Wingdings" w:cs="Wingdings"/>
          <w:sz w:val="18"/>
          <w:szCs w:val="18"/>
        </w:rPr>
      </w:pPr>
      <w:r>
        <w:rPr>
          <w:rFonts w:eastAsia="Times New Roman"/>
          <w:sz w:val="18"/>
          <w:szCs w:val="18"/>
        </w:rPr>
        <w:t>Ellis 2008; Hatch 1974; Peters 1977</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840"/>
        <w:rPr>
          <w:sz w:val="20"/>
          <w:szCs w:val="20"/>
        </w:rPr>
      </w:pPr>
      <w:bookmarkStart w:id="31" w:name="page31"/>
      <w:bookmarkEnd w:id="31"/>
      <w:r>
        <w:rPr>
          <w:rFonts w:ascii="Arial Narrow" w:eastAsia="Arial Narrow" w:hAnsi="Arial Narrow" w:cs="Arial Narrow"/>
          <w:b/>
          <w:bCs/>
          <w:sz w:val="21"/>
          <w:szCs w:val="21"/>
        </w:rPr>
        <w:lastRenderedPageBreak/>
        <w:t>anxiety</w:t>
      </w:r>
      <w:r>
        <w:rPr>
          <w:rFonts w:ascii="Arial Narrow" w:eastAsia="Arial Narrow" w:hAnsi="Arial Narrow" w:cs="Arial Narrow"/>
          <w:b/>
          <w:bCs/>
          <w:sz w:val="21"/>
          <w:szCs w:val="21"/>
        </w:rPr>
        <w:tab/>
        <w:t>21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3193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67B8DE2" id="Shape 34" o:spid="_x0000_s1026" style="position:absolute;z-index:-25188454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cAugEAAIEDAAAOAAAAZHJzL2Uyb0RvYy54bWysU8tu2zAQvBfoPxC811IsN04EyzkkdS9B&#10;ayDtB6z5sIjyBZK15L/vkrLduM2pKA8Elzsc7sySq4fRaHIQISpnO3ozqykRljmu7L6j379tPtxR&#10;EhNYDtpZ0dGjiPRh/f7davCtmLveaS4CQRIb28F3tE/Jt1UVWS8MxJnzwmJSumAgYRj2FQ8wILvR&#10;1byub6vBBe6DYyJG3H2aknRd+KUULH2VMopEdEextlTmUOZdnqv1Ctp9AN8rdioD/qEKA8ripReq&#10;J0hAfgb1F5VRLLjoZJoxZyonpWKiaEA1N/Ufal568KJoQXOiv9gU/x8t+3LYBqJ4R5sFJRYM9qhc&#10;SzBGcwYfW8Q82m3I8thoX/yzYz8i5qqrZA6in2CjDCbDUR8Zi9nHi9liTITh5qL5uGyW2BOGucXy&#10;tsnXVdCez/oQ02fhDMmLjmplsxXQwuE5pgl6huTt6LTiG6V1CcJ+96gDOQC2fVPGif0Kpi0ZOnrf&#10;LOeF+SoXX1PUZbxFYVTC96uV6ejdBQRtL4B/shzLhDaB0tMa1Wl78m2yKpu2c/y4DWc/sc/FhtOb&#10;zA/pdVxO//45618A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s0OXALoBAACB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analyzed knowledge</w:t>
      </w:r>
    </w:p>
    <w:p w:rsidR="00DD6D45" w:rsidRDefault="007652B4">
      <w:pPr>
        <w:ind w:left="1120"/>
        <w:rPr>
          <w:sz w:val="20"/>
          <w:szCs w:val="20"/>
        </w:rPr>
      </w:pPr>
      <w:r>
        <w:rPr>
          <w:rFonts w:eastAsia="Times New Roman"/>
        </w:rPr>
        <w:t xml:space="preserve">see </w:t>
      </w:r>
      <w:r>
        <w:rPr>
          <w:rFonts w:eastAsia="Times New Roman"/>
          <w:sz w:val="16"/>
          <w:szCs w:val="16"/>
        </w:rPr>
        <w:t>BIALYSTOK</w:t>
      </w:r>
      <w:r>
        <w:rPr>
          <w:rFonts w:eastAsia="Times New Roman"/>
          <w:sz w:val="20"/>
          <w:szCs w:val="20"/>
        </w:rPr>
        <w:t>’</w:t>
      </w:r>
      <w:r>
        <w:rPr>
          <w:rFonts w:eastAsia="Times New Roman"/>
          <w:sz w:val="16"/>
          <w:szCs w:val="16"/>
        </w:rPr>
        <w:t>S THEORY OF</w:t>
      </w:r>
      <w:r>
        <w:rPr>
          <w:rFonts w:eastAsia="Times New Roman"/>
        </w:rPr>
        <w:t xml:space="preserve"> </w:t>
      </w:r>
      <w:r>
        <w:rPr>
          <w:rFonts w:eastAsia="Times New Roman"/>
          <w:sz w:val="20"/>
          <w:szCs w:val="20"/>
        </w:rPr>
        <w:t>L2</w:t>
      </w:r>
      <w:r>
        <w:rPr>
          <w:rFonts w:eastAsia="Times New Roman"/>
        </w:rPr>
        <w:t xml:space="preserve"> </w:t>
      </w:r>
      <w:r>
        <w:rPr>
          <w:rFonts w:eastAsia="Times New Roman"/>
          <w:sz w:val="16"/>
          <w:szCs w:val="16"/>
        </w:rPr>
        <w:t>LEARNING</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anomie</w:t>
      </w:r>
    </w:p>
    <w:p w:rsidR="00DD6D45" w:rsidRDefault="007652B4">
      <w:pPr>
        <w:ind w:left="1120" w:right="1104"/>
        <w:jc w:val="both"/>
        <w:rPr>
          <w:sz w:val="20"/>
          <w:szCs w:val="20"/>
        </w:rPr>
      </w:pPr>
      <w:r>
        <w:rPr>
          <w:rFonts w:eastAsia="Times New Roman"/>
        </w:rPr>
        <w:t>feelings of social uncertainty, dissatisfaction, or homelessness as individuals lose some of the bonds of a native culture but are not yet fully acculturated in</w:t>
      </w:r>
      <w:r>
        <w:rPr>
          <w:rFonts w:eastAsia="Times New Roman"/>
        </w:rPr>
        <w:t xml:space="preserve"> the new culture (i.e., one feels neither bound firmly to one’s native culture nor fully adapted to the second culture). As individuals begin to lose some of the ties of their native culture and to adapt to the second culture, they experi-ence feelings of </w:t>
      </w:r>
      <w:r>
        <w:rPr>
          <w:rFonts w:eastAsia="Times New Roman"/>
        </w:rPr>
        <w:t>chagrin or regret, mixed with the fearful anticipation of en-tering a new group. Anomie has been studied as an affective variable in sec-ond/foreign language learning. In learning a new language people may begin to move away from their own language and cul</w:t>
      </w:r>
      <w:r>
        <w:rPr>
          <w:rFonts w:eastAsia="Times New Roman"/>
        </w:rPr>
        <w:t>ture, and have feelings of in-security. At the same time they may not be sure about their feelings towards the new language group. Feelings of anomie may be highest when a high level of language ability is reached. This may lead a person to look for chance</w:t>
      </w:r>
      <w:r>
        <w:rPr>
          <w:rFonts w:eastAsia="Times New Roman"/>
        </w:rPr>
        <w:t>s to speak their own language as a relief.</w:t>
      </w:r>
    </w:p>
    <w:p w:rsidR="00DD6D45" w:rsidRDefault="00DD6D45">
      <w:pPr>
        <w:spacing w:line="2" w:lineRule="exact"/>
        <w:rPr>
          <w:sz w:val="20"/>
          <w:szCs w:val="20"/>
        </w:rPr>
      </w:pPr>
    </w:p>
    <w:p w:rsidR="00DD6D45" w:rsidRDefault="007652B4">
      <w:pPr>
        <w:numPr>
          <w:ilvl w:val="0"/>
          <w:numId w:val="37"/>
        </w:numPr>
        <w:tabs>
          <w:tab w:val="left" w:pos="1380"/>
        </w:tabs>
        <w:ind w:left="1380" w:hanging="268"/>
        <w:rPr>
          <w:rFonts w:ascii="Wingdings" w:eastAsia="Wingdings" w:hAnsi="Wingdings" w:cs="Wingdings"/>
          <w:sz w:val="18"/>
          <w:szCs w:val="18"/>
        </w:rPr>
      </w:pPr>
      <w:r>
        <w:rPr>
          <w:rFonts w:eastAsia="Times New Roman"/>
          <w:sz w:val="18"/>
          <w:szCs w:val="18"/>
        </w:rPr>
        <w:t>Brown 2007; Richards &amp; 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anxiety</w:t>
      </w:r>
    </w:p>
    <w:p w:rsidR="00DD6D45" w:rsidRDefault="007652B4">
      <w:pPr>
        <w:ind w:left="1120" w:right="1104"/>
        <w:jc w:val="both"/>
        <w:rPr>
          <w:sz w:val="20"/>
          <w:szCs w:val="20"/>
        </w:rPr>
      </w:pPr>
      <w:r>
        <w:rPr>
          <w:rFonts w:eastAsia="Times New Roman"/>
        </w:rPr>
        <w:t>the subjective feeling of tension, apprehension, and nervousness connected to an arousal of the autonomic nervous system. Intricately intertwined with</w:t>
      </w:r>
    </w:p>
    <w:p w:rsidR="00DD6D45" w:rsidRDefault="007652B4">
      <w:pPr>
        <w:spacing w:line="251" w:lineRule="auto"/>
        <w:ind w:left="1120" w:right="1104"/>
        <w:jc w:val="both"/>
        <w:rPr>
          <w:sz w:val="20"/>
          <w:szCs w:val="20"/>
        </w:rPr>
      </w:pPr>
      <w:r>
        <w:rPr>
          <w:rFonts w:eastAsia="Times New Roman"/>
          <w:sz w:val="17"/>
          <w:szCs w:val="17"/>
        </w:rPr>
        <w:t>SELF</w:t>
      </w:r>
      <w:r>
        <w:rPr>
          <w:rFonts w:eastAsia="Times New Roman"/>
          <w:sz w:val="20"/>
          <w:szCs w:val="20"/>
        </w:rPr>
        <w:t>-</w:t>
      </w:r>
      <w:r>
        <w:rPr>
          <w:rFonts w:eastAsia="Times New Roman"/>
          <w:sz w:val="17"/>
          <w:szCs w:val="17"/>
        </w:rPr>
        <w:t>ESTEEM</w:t>
      </w:r>
      <w:r>
        <w:rPr>
          <w:rFonts w:eastAsia="Times New Roman"/>
          <w:sz w:val="20"/>
          <w:szCs w:val="20"/>
        </w:rPr>
        <w:t>,</w:t>
      </w:r>
      <w:r>
        <w:rPr>
          <w:rFonts w:eastAsia="Times New Roman"/>
          <w:sz w:val="17"/>
          <w:szCs w:val="17"/>
        </w:rPr>
        <w:t xml:space="preserve"> SEL</w:t>
      </w:r>
      <w:r>
        <w:rPr>
          <w:rFonts w:eastAsia="Times New Roman"/>
          <w:sz w:val="17"/>
          <w:szCs w:val="17"/>
        </w:rPr>
        <w:t>F</w:t>
      </w:r>
      <w:r>
        <w:rPr>
          <w:rFonts w:eastAsia="Times New Roman"/>
          <w:sz w:val="20"/>
          <w:szCs w:val="20"/>
        </w:rPr>
        <w:t>-</w:t>
      </w:r>
      <w:r>
        <w:rPr>
          <w:rFonts w:eastAsia="Times New Roman"/>
          <w:sz w:val="17"/>
          <w:szCs w:val="17"/>
        </w:rPr>
        <w:t>EFFICACY</w:t>
      </w:r>
      <w:r>
        <w:rPr>
          <w:rFonts w:eastAsia="Times New Roman"/>
          <w:sz w:val="20"/>
          <w:szCs w:val="20"/>
        </w:rPr>
        <w:t>,</w:t>
      </w:r>
      <w:r>
        <w:rPr>
          <w:rFonts w:eastAsia="Times New Roman"/>
          <w:sz w:val="17"/>
          <w:szCs w:val="17"/>
        </w:rPr>
        <w:t xml:space="preserve"> INHIBITION</w:t>
      </w:r>
      <w:r>
        <w:rPr>
          <w:rFonts w:eastAsia="Times New Roman"/>
          <w:sz w:val="20"/>
          <w:szCs w:val="20"/>
        </w:rPr>
        <w:t>,</w:t>
      </w:r>
      <w:r>
        <w:rPr>
          <w:rFonts w:eastAsia="Times New Roman"/>
          <w:sz w:val="17"/>
          <w:szCs w:val="17"/>
        </w:rPr>
        <w:t xml:space="preserve"> </w:t>
      </w:r>
      <w:r>
        <w:rPr>
          <w:rFonts w:eastAsia="Times New Roman"/>
          <w:sz w:val="21"/>
          <w:szCs w:val="21"/>
        </w:rPr>
        <w:t>and</w:t>
      </w:r>
      <w:r>
        <w:rPr>
          <w:rFonts w:eastAsia="Times New Roman"/>
          <w:sz w:val="17"/>
          <w:szCs w:val="17"/>
        </w:rPr>
        <w:t xml:space="preserve"> RISK TAKING</w:t>
      </w:r>
      <w:r>
        <w:rPr>
          <w:rFonts w:eastAsia="Times New Roman"/>
          <w:sz w:val="21"/>
          <w:szCs w:val="21"/>
        </w:rPr>
        <w:t>, the construct of</w:t>
      </w:r>
      <w:r>
        <w:rPr>
          <w:rFonts w:eastAsia="Times New Roman"/>
          <w:sz w:val="17"/>
          <w:szCs w:val="17"/>
        </w:rPr>
        <w:t xml:space="preserve"> </w:t>
      </w:r>
      <w:r>
        <w:rPr>
          <w:rFonts w:eastAsia="Times New Roman"/>
          <w:sz w:val="21"/>
          <w:szCs w:val="21"/>
        </w:rPr>
        <w:t>anxiety plays a major affective role in second language acquisition (SLA). Anxiety has received the most attention in SLA research, along with lack of anxiety as an important component of self-confi</w:t>
      </w:r>
      <w:r>
        <w:rPr>
          <w:rFonts w:eastAsia="Times New Roman"/>
          <w:sz w:val="21"/>
          <w:szCs w:val="21"/>
        </w:rPr>
        <w:t>dence. Anxiety correlates negatively with measures of L2 proficiency including grades awarded in for-eign language classes, meaning that higher anxiety tends to go with lower levels of success in L2 learning. In addition to self-confidence, lower anxiety m</w:t>
      </w:r>
      <w:r>
        <w:rPr>
          <w:rFonts w:eastAsia="Times New Roman"/>
          <w:sz w:val="21"/>
          <w:szCs w:val="21"/>
        </w:rPr>
        <w:t>ay be manifested by more risk-taking or more adventuresome behaviors.</w:t>
      </w:r>
    </w:p>
    <w:p w:rsidR="00DD6D45" w:rsidRDefault="00DD6D45">
      <w:pPr>
        <w:spacing w:line="4" w:lineRule="exact"/>
        <w:rPr>
          <w:sz w:val="20"/>
          <w:szCs w:val="20"/>
        </w:rPr>
      </w:pPr>
    </w:p>
    <w:p w:rsidR="00DD6D45" w:rsidRDefault="007652B4">
      <w:pPr>
        <w:spacing w:line="239" w:lineRule="auto"/>
        <w:ind w:left="1120" w:right="1104"/>
        <w:jc w:val="both"/>
        <w:rPr>
          <w:sz w:val="20"/>
          <w:szCs w:val="20"/>
        </w:rPr>
      </w:pPr>
      <w:r>
        <w:rPr>
          <w:rFonts w:eastAsia="Times New Roman"/>
        </w:rPr>
        <w:t xml:space="preserve">The research on anxiety suggests that anxiety, like self-esteem, can be expe-rienced at various levels. At the deepest, or global, level, </w:t>
      </w:r>
      <w:r>
        <w:rPr>
          <w:rFonts w:ascii="Tahoma" w:eastAsia="Tahoma" w:hAnsi="Tahoma" w:cs="Tahoma"/>
          <w:b/>
          <w:bCs/>
          <w:sz w:val="18"/>
          <w:szCs w:val="18"/>
        </w:rPr>
        <w:t>trait anxiety</w:t>
      </w:r>
      <w:r>
        <w:rPr>
          <w:rFonts w:eastAsia="Times New Roman"/>
        </w:rPr>
        <w:t xml:space="preserve"> is a more permanent predisposition to be anxious. Some people are predictably and generally anxious about many things. At a more momentary, or situa-tional level, </w:t>
      </w:r>
      <w:r>
        <w:rPr>
          <w:rFonts w:ascii="Tahoma" w:eastAsia="Tahoma" w:hAnsi="Tahoma" w:cs="Tahoma"/>
          <w:b/>
          <w:bCs/>
          <w:sz w:val="18"/>
          <w:szCs w:val="18"/>
        </w:rPr>
        <w:t>state anxiety</w:t>
      </w:r>
      <w:r>
        <w:rPr>
          <w:rFonts w:eastAsia="Times New Roman"/>
        </w:rPr>
        <w:t xml:space="preserve"> is experienced in relation to some particular event or act. As in the case of </w:t>
      </w:r>
      <w:r>
        <w:rPr>
          <w:rFonts w:eastAsia="Times New Roman"/>
        </w:rPr>
        <w:t xml:space="preserve">self-esteem, then, it is important in a classroom for a teacher to try to determine whether a student’s anxiety stems from a more global trait or whether it comes from a particular situation at the moment. Trait anxiety, because of its global and somewhat </w:t>
      </w:r>
      <w:r>
        <w:rPr>
          <w:rFonts w:eastAsia="Times New Roman"/>
        </w:rPr>
        <w:t>ambiguously defined na-ture, has not proved to be useful in predicting second language achievement. However, recent research on language anxiety, as it has come to be known, focuses more specifically on the situational nature of state anxiety.</w:t>
      </w:r>
    </w:p>
    <w:p w:rsidR="00DD6D45" w:rsidRDefault="00DD6D45">
      <w:pPr>
        <w:spacing w:line="12" w:lineRule="exact"/>
        <w:rPr>
          <w:sz w:val="20"/>
          <w:szCs w:val="20"/>
        </w:rPr>
      </w:pPr>
    </w:p>
    <w:p w:rsidR="00DD6D45" w:rsidRDefault="007652B4">
      <w:pPr>
        <w:spacing w:line="271" w:lineRule="auto"/>
        <w:ind w:left="1120" w:right="1104"/>
        <w:jc w:val="both"/>
        <w:rPr>
          <w:sz w:val="20"/>
          <w:szCs w:val="20"/>
        </w:rPr>
      </w:pPr>
      <w:r>
        <w:rPr>
          <w:rFonts w:eastAsia="Times New Roman"/>
        </w:rPr>
        <w:t xml:space="preserve">Three </w:t>
      </w:r>
      <w:r>
        <w:rPr>
          <w:rFonts w:eastAsia="Times New Roman"/>
        </w:rPr>
        <w:t>components of foreign language anxiety have been identified in order to break down the construct into researchable issues: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32" w:name="page32"/>
      <w:bookmarkEnd w:id="32"/>
      <w:r>
        <w:rPr>
          <w:rFonts w:ascii="Arial Narrow" w:eastAsia="Arial Narrow" w:hAnsi="Arial Narrow" w:cs="Arial Narrow"/>
          <w:b/>
          <w:bCs/>
        </w:rPr>
        <w:lastRenderedPageBreak/>
        <w:t>22</w:t>
      </w:r>
      <w:r>
        <w:rPr>
          <w:rFonts w:ascii="Arial Narrow" w:eastAsia="Arial Narrow" w:hAnsi="Arial Narrow" w:cs="Arial Narrow"/>
          <w:b/>
          <w:bCs/>
        </w:rPr>
        <w:tab/>
        <w:t>AO</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3296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05B628F" id="Shape 35" o:spid="_x0000_s1026" style="position:absolute;z-index:-25188352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mAugEAAIEDAAAOAAAAZHJzL2Uyb0RvYy54bWysU01vGyEQvVfqf0Dc6914kzhZGeeQ1L1E&#10;raW0P2AMrBeVLwH1rv99B9Z24ranqBwQwzwe897A8mE0muxliMpZRq9mNSXScieU3TH64/v60x0l&#10;MYEVoJ2VjB5kpA+rjx+Wg2/l3PVOCxkIktjYDp7RPiXfVlXkvTQQZ85Li8nOBQMJw7CrRIAB2Y2u&#10;5nV9Ww0uCB8clzHi7tOUpKvC33WSp29dF2UimlGsLZU5lHmb52q1hHYXwPeKH8uAd1RhQFm89Ez1&#10;BAnIr6D+ojKKBxddl2bcmcp1neKyaEA1V/Ufal568LJoQXOiP9sU/x8t/7rfBKIEo80NJRYM9qhc&#10;SzBGcwYfW8Q82k3I8vhoX/yz4z8j5qqLZA6in2BjF0yGoz4yFrMPZ7PlmAjHzevmZtEssCccc9eL&#10;2yZfV0F7OutDTF+kMyQvGNXKZiughf1zTBP0BMnb0Wkl1krrEoTd9lEHsgds+7qMI/sFTFsyMHrf&#10;LOaF+SIX31LUZfyLwqiE71crw+jdGQRtL0F8tgLLhDaB0tMa1Wl79G2yKpu2deKwCSc/sc/FhuOb&#10;zA/pbVxOv/6c1W8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AVOgmA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numPr>
          <w:ilvl w:val="0"/>
          <w:numId w:val="38"/>
        </w:numPr>
        <w:tabs>
          <w:tab w:val="left" w:pos="1480"/>
        </w:tabs>
        <w:spacing w:line="242" w:lineRule="auto"/>
        <w:ind w:left="1480" w:right="1104" w:hanging="368"/>
        <w:rPr>
          <w:rFonts w:eastAsia="Times New Roman"/>
        </w:rPr>
      </w:pPr>
      <w:r>
        <w:rPr>
          <w:rFonts w:eastAsia="Times New Roman"/>
          <w:i/>
          <w:iCs/>
        </w:rPr>
        <w:t>Communication apprehension</w:t>
      </w:r>
      <w:r>
        <w:rPr>
          <w:rFonts w:eastAsia="Times New Roman"/>
        </w:rPr>
        <w:t>, arising from learners’ inability to ade-quately express mature thoughts and idea</w:t>
      </w:r>
      <w:r>
        <w:rPr>
          <w:rFonts w:eastAsia="Times New Roman"/>
        </w:rPr>
        <w:t>s.</w:t>
      </w:r>
    </w:p>
    <w:p w:rsidR="00DD6D45" w:rsidRDefault="007652B4">
      <w:pPr>
        <w:numPr>
          <w:ilvl w:val="0"/>
          <w:numId w:val="38"/>
        </w:numPr>
        <w:tabs>
          <w:tab w:val="left" w:pos="1480"/>
        </w:tabs>
        <w:spacing w:line="239" w:lineRule="auto"/>
        <w:ind w:left="1480" w:right="1104" w:hanging="368"/>
        <w:rPr>
          <w:rFonts w:eastAsia="Times New Roman"/>
        </w:rPr>
      </w:pPr>
      <w:r>
        <w:rPr>
          <w:rFonts w:eastAsia="Times New Roman"/>
          <w:i/>
          <w:iCs/>
        </w:rPr>
        <w:t>Fear of negative social evaluation</w:t>
      </w:r>
      <w:r>
        <w:rPr>
          <w:rFonts w:eastAsia="Times New Roman"/>
        </w:rPr>
        <w:t>, arising from a learner's need to make</w:t>
      </w:r>
      <w:r>
        <w:rPr>
          <w:rFonts w:eastAsia="Times New Roman"/>
          <w:i/>
          <w:iCs/>
        </w:rPr>
        <w:t xml:space="preserve"> </w:t>
      </w:r>
      <w:r>
        <w:rPr>
          <w:rFonts w:eastAsia="Times New Roman"/>
        </w:rPr>
        <w:t>a positive social impression on others.</w:t>
      </w:r>
    </w:p>
    <w:p w:rsidR="00DD6D45" w:rsidRDefault="00DD6D45">
      <w:pPr>
        <w:spacing w:line="1" w:lineRule="exact"/>
        <w:rPr>
          <w:rFonts w:eastAsia="Times New Roman"/>
        </w:rPr>
      </w:pPr>
    </w:p>
    <w:p w:rsidR="00DD6D45" w:rsidRDefault="007652B4">
      <w:pPr>
        <w:numPr>
          <w:ilvl w:val="0"/>
          <w:numId w:val="38"/>
        </w:numPr>
        <w:tabs>
          <w:tab w:val="left" w:pos="1480"/>
        </w:tabs>
        <w:ind w:left="1480" w:hanging="368"/>
        <w:rPr>
          <w:rFonts w:eastAsia="Times New Roman"/>
        </w:rPr>
      </w:pPr>
      <w:r>
        <w:rPr>
          <w:rFonts w:eastAsia="Times New Roman"/>
          <w:i/>
          <w:iCs/>
        </w:rPr>
        <w:t>Test anxiety</w:t>
      </w:r>
      <w:r>
        <w:rPr>
          <w:rFonts w:eastAsia="Times New Roman"/>
        </w:rPr>
        <w:t>, or apprehension over academic evaluation</w:t>
      </w:r>
    </w:p>
    <w:p w:rsidR="00DD6D45" w:rsidRDefault="00DD6D45">
      <w:pPr>
        <w:spacing w:line="253" w:lineRule="exact"/>
        <w:rPr>
          <w:sz w:val="20"/>
          <w:szCs w:val="20"/>
        </w:rPr>
      </w:pPr>
    </w:p>
    <w:p w:rsidR="00DD6D45" w:rsidRDefault="007652B4">
      <w:pPr>
        <w:ind w:left="1120" w:right="1104"/>
        <w:jc w:val="both"/>
        <w:rPr>
          <w:sz w:val="20"/>
          <w:szCs w:val="20"/>
        </w:rPr>
      </w:pPr>
      <w:r>
        <w:rPr>
          <w:rFonts w:eastAsia="Times New Roman"/>
        </w:rPr>
        <w:t>Yet another important insight to be applied to our understanding of anxiety lies i</w:t>
      </w:r>
      <w:r>
        <w:rPr>
          <w:rFonts w:eastAsia="Times New Roman"/>
        </w:rPr>
        <w:t xml:space="preserve">n the distinction between </w:t>
      </w:r>
      <w:r>
        <w:rPr>
          <w:rFonts w:ascii="Tahoma" w:eastAsia="Tahoma" w:hAnsi="Tahoma" w:cs="Tahoma"/>
          <w:b/>
          <w:bCs/>
          <w:sz w:val="18"/>
          <w:szCs w:val="18"/>
        </w:rPr>
        <w:t>debilitative</w:t>
      </w:r>
      <w:r>
        <w:rPr>
          <w:rFonts w:eastAsia="Times New Roman"/>
        </w:rPr>
        <w:t xml:space="preserve"> and </w:t>
      </w:r>
      <w:r>
        <w:rPr>
          <w:rFonts w:ascii="Tahoma" w:eastAsia="Tahoma" w:hAnsi="Tahoma" w:cs="Tahoma"/>
          <w:b/>
          <w:bCs/>
          <w:sz w:val="18"/>
          <w:szCs w:val="18"/>
        </w:rPr>
        <w:t>facilitative anxiety</w:t>
      </w:r>
      <w:r>
        <w:rPr>
          <w:rFonts w:eastAsia="Times New Roman"/>
        </w:rPr>
        <w:t xml:space="preserve">, or what Oxford called </w:t>
      </w:r>
      <w:r>
        <w:rPr>
          <w:rFonts w:ascii="Tahoma" w:eastAsia="Tahoma" w:hAnsi="Tahoma" w:cs="Tahoma"/>
          <w:b/>
          <w:bCs/>
          <w:sz w:val="18"/>
          <w:szCs w:val="18"/>
        </w:rPr>
        <w:t>harmful</w:t>
      </w:r>
      <w:r>
        <w:rPr>
          <w:rFonts w:eastAsia="Times New Roman"/>
        </w:rPr>
        <w:t xml:space="preserve"> and </w:t>
      </w:r>
      <w:r>
        <w:rPr>
          <w:rFonts w:ascii="Tahoma" w:eastAsia="Tahoma" w:hAnsi="Tahoma" w:cs="Tahoma"/>
          <w:b/>
          <w:bCs/>
          <w:sz w:val="18"/>
          <w:szCs w:val="18"/>
        </w:rPr>
        <w:t>helpful anxiety</w:t>
      </w:r>
      <w:r>
        <w:rPr>
          <w:rFonts w:eastAsia="Times New Roman"/>
        </w:rPr>
        <w:t>. More recently, tension is identi-fied as a more neutral concept to describe the possibility of both ‘dysphoric’ (detrimental) and ‘euphoric’</w:t>
      </w:r>
      <w:r>
        <w:rPr>
          <w:rFonts w:eastAsia="Times New Roman"/>
        </w:rPr>
        <w:t xml:space="preserve"> (beneficial) effects in learning a foreign lan-guage. We may be inclined to view anxiety as a negative factor, something to be avoided at all costs. But the notion of facilitative anxiety and euphoric tension is that some concern—some apprehension—over a </w:t>
      </w:r>
      <w:r>
        <w:rPr>
          <w:rFonts w:eastAsia="Times New Roman"/>
        </w:rPr>
        <w:t>task to be ac-complished is a positive factor. Otherwise, a learner might be inclined to be ‘wishy-washy’, lacking that facilitative tension that keeps one poised, alert, and just slightly unbalanced to the point that one cannot relax entirely. The feeling</w:t>
      </w:r>
      <w:r>
        <w:rPr>
          <w:rFonts w:eastAsia="Times New Roman"/>
        </w:rPr>
        <w:t xml:space="preserve"> of nervousness before giving a public speech is, in experienced speakers, often a sign of facilitative anxiety, a symptom of just enough ten-sion to get the job done.</w:t>
      </w:r>
    </w:p>
    <w:p w:rsidR="00DD6D45" w:rsidRDefault="007652B4">
      <w:pPr>
        <w:spacing w:line="239" w:lineRule="auto"/>
        <w:ind w:left="1120" w:right="1104"/>
        <w:jc w:val="both"/>
        <w:rPr>
          <w:sz w:val="20"/>
          <w:szCs w:val="20"/>
        </w:rPr>
      </w:pPr>
      <w:r>
        <w:rPr>
          <w:rFonts w:eastAsia="Times New Roman"/>
        </w:rPr>
        <w:t xml:space="preserve">There is clear evidence to show that anxiety is an important factor in L2 ac-quisition. </w:t>
      </w:r>
      <w:r>
        <w:rPr>
          <w:rFonts w:eastAsia="Times New Roman"/>
        </w:rPr>
        <w:t>However, anxiety (its presence or absence) is best seen not as a necessary condition of successful L2 learning, but rather than as a factor that contributes in differing degrees in different learners, depending in part on other individual difference factor</w:t>
      </w:r>
      <w:r>
        <w:rPr>
          <w:rFonts w:eastAsia="Times New Roman"/>
        </w:rPr>
        <w:t>s such as their motivational orientation and personality. Research into language anxiety has attempted to relate language anxiety to the developmental aspects of language learning and to a model of language processing.</w:t>
      </w:r>
    </w:p>
    <w:p w:rsidR="00DD6D45" w:rsidRDefault="00DD6D45">
      <w:pPr>
        <w:spacing w:line="8" w:lineRule="exact"/>
        <w:rPr>
          <w:sz w:val="20"/>
          <w:szCs w:val="20"/>
        </w:rPr>
      </w:pPr>
    </w:p>
    <w:p w:rsidR="00DD6D45" w:rsidRDefault="007652B4">
      <w:pPr>
        <w:spacing w:line="248" w:lineRule="auto"/>
        <w:ind w:left="1120" w:right="1104"/>
        <w:jc w:val="both"/>
        <w:rPr>
          <w:sz w:val="20"/>
          <w:szCs w:val="20"/>
        </w:rPr>
      </w:pPr>
      <w:r>
        <w:rPr>
          <w:rFonts w:eastAsia="Times New Roman"/>
        </w:rPr>
        <w:t xml:space="preserve">see also </w:t>
      </w:r>
      <w:r>
        <w:rPr>
          <w:rFonts w:eastAsia="Times New Roman"/>
          <w:sz w:val="16"/>
          <w:szCs w:val="16"/>
        </w:rPr>
        <w:t>LEARNING STYLES</w:t>
      </w:r>
      <w:r>
        <w:rPr>
          <w:rFonts w:eastAsia="Times New Roman"/>
          <w:sz w:val="20"/>
          <w:szCs w:val="20"/>
        </w:rPr>
        <w:t>,</w:t>
      </w:r>
      <w:r>
        <w:rPr>
          <w:rFonts w:eastAsia="Times New Roman"/>
        </w:rPr>
        <w:t xml:space="preserve"> </w:t>
      </w:r>
      <w:r>
        <w:rPr>
          <w:rFonts w:eastAsia="Times New Roman"/>
          <w:sz w:val="16"/>
          <w:szCs w:val="16"/>
        </w:rPr>
        <w:t>LEARNING S</w:t>
      </w:r>
      <w:r>
        <w:rPr>
          <w:rFonts w:eastAsia="Times New Roman"/>
          <w:sz w:val="16"/>
          <w:szCs w:val="16"/>
        </w:rPr>
        <w:t>TRATEGIES</w:t>
      </w:r>
      <w:r>
        <w:rPr>
          <w:rFonts w:eastAsia="Times New Roman"/>
          <w:sz w:val="20"/>
          <w:szCs w:val="20"/>
        </w:rPr>
        <w:t>,</w:t>
      </w:r>
      <w:r>
        <w:rPr>
          <w:rFonts w:eastAsia="Times New Roman"/>
        </w:rPr>
        <w:t xml:space="preserve"> </w:t>
      </w:r>
      <w:r>
        <w:rPr>
          <w:rFonts w:eastAsia="Times New Roman"/>
          <w:sz w:val="16"/>
          <w:szCs w:val="16"/>
        </w:rPr>
        <w:t>PERSONALITY</w:t>
      </w:r>
      <w:r>
        <w:rPr>
          <w:rFonts w:eastAsia="Times New Roman"/>
          <w:sz w:val="20"/>
          <w:szCs w:val="20"/>
        </w:rPr>
        <w:t>,</w:t>
      </w:r>
      <w:r>
        <w:rPr>
          <w:rFonts w:eastAsia="Times New Roman"/>
        </w:rPr>
        <w:t xml:space="preserve"> </w:t>
      </w:r>
      <w:r>
        <w:rPr>
          <w:rFonts w:eastAsia="Times New Roman"/>
          <w:sz w:val="16"/>
          <w:szCs w:val="16"/>
        </w:rPr>
        <w:t>WILLINGNESS</w:t>
      </w:r>
      <w:r>
        <w:rPr>
          <w:rFonts w:eastAsia="Times New Roman"/>
        </w:rPr>
        <w:t xml:space="preserve"> </w:t>
      </w:r>
      <w:r>
        <w:rPr>
          <w:rFonts w:eastAsia="Times New Roman"/>
          <w:sz w:val="16"/>
          <w:szCs w:val="16"/>
        </w:rPr>
        <w:t>TO COMMUNICATE</w:t>
      </w:r>
      <w:r>
        <w:rPr>
          <w:rFonts w:eastAsia="Times New Roman"/>
          <w:sz w:val="20"/>
          <w:szCs w:val="20"/>
        </w:rPr>
        <w:t>,</w:t>
      </w:r>
      <w:r>
        <w:rPr>
          <w:rFonts w:eastAsia="Times New Roman"/>
          <w:sz w:val="16"/>
          <w:szCs w:val="16"/>
        </w:rPr>
        <w:t xml:space="preserve"> LEARNER BELIEFS</w:t>
      </w:r>
      <w:r>
        <w:rPr>
          <w:rFonts w:eastAsia="Times New Roman"/>
          <w:sz w:val="20"/>
          <w:szCs w:val="20"/>
        </w:rPr>
        <w:t>,</w:t>
      </w:r>
      <w:r>
        <w:rPr>
          <w:rFonts w:eastAsia="Times New Roman"/>
          <w:sz w:val="16"/>
          <w:szCs w:val="16"/>
        </w:rPr>
        <w:t xml:space="preserve"> INTELLIGENCE</w:t>
      </w:r>
      <w:r>
        <w:rPr>
          <w:rFonts w:eastAsia="Times New Roman"/>
          <w:sz w:val="20"/>
          <w:szCs w:val="20"/>
        </w:rPr>
        <w:t>,</w:t>
      </w:r>
      <w:r>
        <w:rPr>
          <w:rFonts w:eastAsia="Times New Roman"/>
          <w:sz w:val="16"/>
          <w:szCs w:val="16"/>
        </w:rPr>
        <w:t xml:space="preserve"> LANGUAGE APTITUDE</w:t>
      </w:r>
      <w:r>
        <w:rPr>
          <w:rFonts w:eastAsia="Times New Roman"/>
          <w:sz w:val="20"/>
          <w:szCs w:val="20"/>
        </w:rPr>
        <w:t>,</w:t>
      </w:r>
      <w:r>
        <w:rPr>
          <w:rFonts w:eastAsia="Times New Roman"/>
          <w:sz w:val="16"/>
          <w:szCs w:val="16"/>
        </w:rPr>
        <w:t xml:space="preserve"> EMPATHY</w:t>
      </w:r>
      <w:r>
        <w:rPr>
          <w:rFonts w:eastAsia="Times New Roman"/>
          <w:sz w:val="20"/>
          <w:szCs w:val="20"/>
        </w:rPr>
        <w:t>,</w:t>
      </w:r>
      <w:r>
        <w:rPr>
          <w:rFonts w:eastAsia="Times New Roman"/>
          <w:sz w:val="16"/>
          <w:szCs w:val="16"/>
        </w:rPr>
        <w:t xml:space="preserve"> MOTIVATION</w:t>
      </w:r>
      <w:r>
        <w:rPr>
          <w:rFonts w:eastAsia="Times New Roman"/>
          <w:sz w:val="20"/>
          <w:szCs w:val="20"/>
        </w:rPr>
        <w:t>,</w:t>
      </w:r>
      <w:r>
        <w:rPr>
          <w:rFonts w:eastAsia="Times New Roman"/>
          <w:sz w:val="16"/>
          <w:szCs w:val="16"/>
        </w:rPr>
        <w:t xml:space="preserve"> ATTRIBUTION THEORY</w:t>
      </w:r>
    </w:p>
    <w:p w:rsidR="00DD6D45" w:rsidRDefault="00DD6D45">
      <w:pPr>
        <w:spacing w:line="2" w:lineRule="exact"/>
        <w:rPr>
          <w:sz w:val="20"/>
          <w:szCs w:val="20"/>
        </w:rPr>
      </w:pPr>
    </w:p>
    <w:p w:rsidR="00DD6D45" w:rsidRDefault="007652B4">
      <w:pPr>
        <w:numPr>
          <w:ilvl w:val="0"/>
          <w:numId w:val="39"/>
        </w:numPr>
        <w:tabs>
          <w:tab w:val="left" w:pos="1399"/>
        </w:tabs>
        <w:spacing w:line="270" w:lineRule="auto"/>
        <w:ind w:left="1120" w:right="1104" w:hanging="8"/>
        <w:rPr>
          <w:rFonts w:ascii="Wingdings" w:eastAsia="Wingdings" w:hAnsi="Wingdings" w:cs="Wingdings"/>
          <w:sz w:val="18"/>
          <w:szCs w:val="18"/>
        </w:rPr>
      </w:pPr>
      <w:r>
        <w:rPr>
          <w:rFonts w:eastAsia="Times New Roman"/>
          <w:sz w:val="18"/>
          <w:szCs w:val="18"/>
        </w:rPr>
        <w:t>Alpert &amp; Haber 1960; Brown 2007; Ellis 2008; Horwitz 2001; Horwitz et al. 1986; Ox-ford 1999; Maclntyre &amp; Gardner</w:t>
      </w:r>
      <w:r>
        <w:rPr>
          <w:rFonts w:eastAsia="Times New Roman"/>
          <w:sz w:val="18"/>
          <w:szCs w:val="18"/>
        </w:rPr>
        <w:t xml:space="preserve"> 1989, 1991c; Scovel 1978; Spielmann &amp; Radnofsky 2001</w:t>
      </w:r>
    </w:p>
    <w:p w:rsidR="00DD6D45" w:rsidRDefault="00DD6D45">
      <w:pPr>
        <w:spacing w:line="199" w:lineRule="exact"/>
        <w:rPr>
          <w:sz w:val="20"/>
          <w:szCs w:val="20"/>
        </w:rPr>
      </w:pPr>
    </w:p>
    <w:p w:rsidR="00DD6D45" w:rsidRDefault="007652B4">
      <w:pPr>
        <w:ind w:left="820"/>
        <w:rPr>
          <w:sz w:val="20"/>
          <w:szCs w:val="20"/>
        </w:rPr>
      </w:pPr>
      <w:r>
        <w:rPr>
          <w:rFonts w:ascii="Tahoma" w:eastAsia="Tahoma" w:hAnsi="Tahoma" w:cs="Tahoma"/>
          <w:b/>
          <w:bCs/>
          <w:sz w:val="20"/>
          <w:szCs w:val="20"/>
        </w:rPr>
        <w:t>AO</w:t>
      </w:r>
    </w:p>
    <w:p w:rsidR="00DD6D45" w:rsidRDefault="007652B4">
      <w:pPr>
        <w:ind w:left="1120"/>
        <w:rPr>
          <w:sz w:val="20"/>
          <w:szCs w:val="20"/>
        </w:rPr>
      </w:pPr>
      <w:r>
        <w:rPr>
          <w:rFonts w:eastAsia="Times New Roman"/>
        </w:rPr>
        <w:t xml:space="preserve">an abbreviation for </w:t>
      </w:r>
      <w:r>
        <w:rPr>
          <w:rFonts w:eastAsia="Times New Roman"/>
          <w:sz w:val="16"/>
          <w:szCs w:val="16"/>
        </w:rPr>
        <w:t>AGE OF ONSET</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AOA</w:t>
      </w:r>
    </w:p>
    <w:p w:rsidR="00DD6D45" w:rsidRDefault="007652B4">
      <w:pPr>
        <w:ind w:left="1120"/>
        <w:rPr>
          <w:sz w:val="20"/>
          <w:szCs w:val="20"/>
        </w:rPr>
      </w:pPr>
      <w:r>
        <w:rPr>
          <w:rFonts w:eastAsia="Times New Roman"/>
        </w:rPr>
        <w:t xml:space="preserve">an abbreviation for </w:t>
      </w:r>
      <w:r>
        <w:rPr>
          <w:rFonts w:eastAsia="Times New Roman"/>
          <w:sz w:val="16"/>
          <w:szCs w:val="16"/>
        </w:rPr>
        <w:t>AGE OF ARRIVAL</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aphasia</w:t>
      </w:r>
    </w:p>
    <w:p w:rsidR="00DD6D45" w:rsidRDefault="007652B4">
      <w:pPr>
        <w:spacing w:line="255" w:lineRule="auto"/>
        <w:ind w:left="1120" w:right="1104"/>
        <w:jc w:val="both"/>
        <w:rPr>
          <w:sz w:val="20"/>
          <w:szCs w:val="20"/>
        </w:rPr>
      </w:pPr>
      <w:r>
        <w:rPr>
          <w:rFonts w:eastAsia="Times New Roman"/>
        </w:rPr>
        <w:t xml:space="preserve">a disorder in the ability to produce or to understand spoken language. It usu-ally results from brain damage caused </w:t>
      </w:r>
      <w:r>
        <w:rPr>
          <w:rFonts w:eastAsia="Times New Roman"/>
        </w:rPr>
        <w:t xml:space="preserve">by an accident, a stroke or invasive surgery; but some accounts include the effects of </w:t>
      </w:r>
      <w:r>
        <w:rPr>
          <w:rFonts w:eastAsia="Times New Roman"/>
          <w:i/>
          <w:iCs/>
        </w:rPr>
        <w:t>dementia</w:t>
      </w:r>
      <w:r>
        <w:rPr>
          <w:rFonts w:eastAsia="Times New Roman"/>
        </w:rPr>
        <w:t xml:space="preserve"> (i.e., progressive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800"/>
        <w:rPr>
          <w:sz w:val="20"/>
          <w:szCs w:val="20"/>
        </w:rPr>
      </w:pPr>
      <w:bookmarkStart w:id="33" w:name="page33"/>
      <w:bookmarkEnd w:id="33"/>
      <w:r>
        <w:rPr>
          <w:rFonts w:ascii="Arial Narrow" w:eastAsia="Arial Narrow" w:hAnsi="Arial Narrow" w:cs="Arial Narrow"/>
          <w:b/>
          <w:bCs/>
          <w:sz w:val="21"/>
          <w:szCs w:val="21"/>
        </w:rPr>
        <w:lastRenderedPageBreak/>
        <w:t>aphasia</w:t>
      </w:r>
      <w:r>
        <w:rPr>
          <w:rFonts w:ascii="Arial Narrow" w:eastAsia="Arial Narrow" w:hAnsi="Arial Narrow" w:cs="Arial Narrow"/>
          <w:b/>
          <w:bCs/>
          <w:sz w:val="21"/>
          <w:szCs w:val="21"/>
        </w:rPr>
        <w:tab/>
        <w:t>23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3398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68B9437" id="Shape 36" o:spid="_x0000_s1026" style="position:absolute;z-index:-25188249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raugEAAIEDAAAOAAAAZHJzL2Uyb0RvYy54bWysU8tu2zAQvBfoPxC811Ks1E4EyzkkdS9B&#10;ayDtB6z5sIjyBZK15L/vkrLduM2pKA8Elzsc7sySq4fRaHIQISpnO3ozqykRljmu7L6j379tPtxR&#10;EhNYDtpZ0dGjiPRh/f7davCtmLveaS4CQRIb28F3tE/Jt1UVWS8MxJnzwmJSumAgYRj2FQ8wILvR&#10;1byuF9XgAvfBMREj7j5NSbou/FIKlr5KGUUiuqNYWypzKPMuz9V6Be0+gO8VO5UB/1CFAWXx0gvV&#10;EyQgP4P6i8ooFlx0Ms2YM5WTUjFRNKCam/oPNS89eFG0oDnRX2yK/4+WfTlsA1G8o82CEgsGe1Su&#10;JRijOYOPLWIe7TZkeWy0L/7ZsR8Rc9VVMgfRT7BRBpPhqI+MxezjxWwxJsJw87b5uGyW2BOGudvl&#10;osnXVdCez/oQ02fhDMmLjmplsxXQwuE5pgl6huTt6LTiG6V1CcJ+96gDOQC2fVPGif0Kpi0ZOnrf&#10;LOeF+SoXX1PUZbxFYVTC96uV6ejdBQRtL4B/shzLhDaB0tMa1Wl78m2yKpu2c/y4DWc/sc/FhtOb&#10;zA/pdVxO//45618A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vrba2roBAACB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 xml:space="preserve">cognitive dysfunction due to deterioration of brain tissue). Evidence from aphasics provides possible insights </w:t>
      </w:r>
      <w:r>
        <w:rPr>
          <w:rFonts w:eastAsia="Times New Roman"/>
        </w:rPr>
        <w:t>into the location of language in the brain, and into the constituent parts of language processing, some of which may be lost by an aphasic and others retained. However, it is dangerous to rely too heavily upon evidence from these atypical subjects. We cann</w:t>
      </w:r>
      <w:r>
        <w:rPr>
          <w:rFonts w:eastAsia="Times New Roman"/>
        </w:rPr>
        <w:t>ot assume that brain damage has wiped out a given aspect of language processing. Infor-mation may have been relocated; or a process may have switched to new (and less efficient) channels than those normally employed.</w:t>
      </w:r>
    </w:p>
    <w:p w:rsidR="00DD6D45" w:rsidRDefault="007652B4">
      <w:pPr>
        <w:spacing w:line="250" w:lineRule="auto"/>
        <w:ind w:left="1120" w:right="1104"/>
        <w:jc w:val="both"/>
        <w:rPr>
          <w:sz w:val="20"/>
          <w:szCs w:val="20"/>
        </w:rPr>
      </w:pPr>
      <w:r>
        <w:rPr>
          <w:rFonts w:eastAsia="Times New Roman"/>
        </w:rPr>
        <w:t>Well-established syndromes are associat</w:t>
      </w:r>
      <w:r>
        <w:rPr>
          <w:rFonts w:eastAsia="Times New Roman"/>
        </w:rPr>
        <w:t>ed with damage to the two lan-guage-sensitive areas of the brain identified by Broca and Wernicke. It is important to note that the characteristics of each type are merely possible symptoms: the exact effects vary considerably from patient to patient.</w:t>
      </w:r>
    </w:p>
    <w:p w:rsidR="00DD6D45" w:rsidRDefault="00DD6D45">
      <w:pPr>
        <w:spacing w:line="222" w:lineRule="exact"/>
        <w:rPr>
          <w:sz w:val="20"/>
          <w:szCs w:val="20"/>
        </w:rPr>
      </w:pPr>
    </w:p>
    <w:p w:rsidR="00DD6D45" w:rsidRDefault="007652B4">
      <w:pPr>
        <w:numPr>
          <w:ilvl w:val="0"/>
          <w:numId w:val="40"/>
        </w:numPr>
        <w:tabs>
          <w:tab w:val="left" w:pos="1400"/>
        </w:tabs>
        <w:ind w:left="1400" w:right="1104" w:hanging="288"/>
        <w:jc w:val="both"/>
        <w:rPr>
          <w:rFonts w:ascii="Symbol" w:eastAsia="Symbol" w:hAnsi="Symbol" w:cs="Symbol"/>
        </w:rPr>
      </w:pPr>
      <w:r>
        <w:rPr>
          <w:rFonts w:eastAsia="Times New Roman"/>
        </w:rPr>
        <w:t>Bro</w:t>
      </w:r>
      <w:r>
        <w:rPr>
          <w:rFonts w:eastAsia="Times New Roman"/>
        </w:rPr>
        <w:t xml:space="preserve">ca’s aphasia is often characterized by </w:t>
      </w:r>
      <w:r>
        <w:rPr>
          <w:rFonts w:eastAsia="Times New Roman"/>
          <w:i/>
          <w:iCs/>
        </w:rPr>
        <w:t>agrammatism</w:t>
      </w:r>
      <w:r>
        <w:rPr>
          <w:rFonts w:eastAsia="Times New Roman"/>
        </w:rPr>
        <w:t>: an absence of syntactic structure and omission of function words and inflections. Artic-ulation may be poor and speech is generally effortful, with many hesita-tions. Comprehension appears to be good, but</w:t>
      </w:r>
      <w:r>
        <w:rPr>
          <w:rFonts w:eastAsia="Times New Roman"/>
        </w:rPr>
        <w:t xml:space="preserve"> it may be that the patient is using positional, semantic or pragmatic cues to puzzle out meaning, ra-ther than relying upon syntax. Vocabulary is weighted towards concrete nouns, with verbs sometimes under-represented.</w:t>
      </w:r>
    </w:p>
    <w:p w:rsidR="00DD6D45" w:rsidRDefault="00DD6D45">
      <w:pPr>
        <w:spacing w:line="3" w:lineRule="exact"/>
        <w:rPr>
          <w:rFonts w:ascii="Symbol" w:eastAsia="Symbol" w:hAnsi="Symbol" w:cs="Symbol"/>
        </w:rPr>
      </w:pPr>
    </w:p>
    <w:p w:rsidR="00DD6D45" w:rsidRDefault="007652B4">
      <w:pPr>
        <w:numPr>
          <w:ilvl w:val="0"/>
          <w:numId w:val="40"/>
        </w:numPr>
        <w:tabs>
          <w:tab w:val="left" w:pos="1400"/>
        </w:tabs>
        <w:spacing w:line="242" w:lineRule="auto"/>
        <w:ind w:left="1400" w:right="1104" w:hanging="288"/>
        <w:jc w:val="both"/>
        <w:rPr>
          <w:rFonts w:ascii="Symbol" w:eastAsia="Symbol" w:hAnsi="Symbol" w:cs="Symbol"/>
        </w:rPr>
      </w:pPr>
      <w:r>
        <w:rPr>
          <w:rFonts w:eastAsia="Times New Roman"/>
        </w:rPr>
        <w:t>Wernicke’s aphasia is characterized</w:t>
      </w:r>
      <w:r>
        <w:rPr>
          <w:rFonts w:eastAsia="Times New Roman"/>
        </w:rPr>
        <w:t xml:space="preserve"> by syntactically complex and well-structured speech, containing function words and correct affixation. Speech is apparently effortless, fluent and rapid. Indeed, many of Wer-nicke’s patients claim not to recognize that they have speech difficulties. But t</w:t>
      </w:r>
      <w:r>
        <w:rPr>
          <w:rFonts w:eastAsia="Times New Roman"/>
        </w:rPr>
        <w:t>here may be severe problems in retrieving vocabulary, with a reli-ance on general or inappropriate nouns and verbs. Comprehension may be markedly impaired.</w:t>
      </w:r>
    </w:p>
    <w:p w:rsidR="00DD6D45" w:rsidRDefault="00DD6D45">
      <w:pPr>
        <w:spacing w:line="222" w:lineRule="exact"/>
        <w:rPr>
          <w:sz w:val="20"/>
          <w:szCs w:val="20"/>
        </w:rPr>
      </w:pPr>
    </w:p>
    <w:p w:rsidR="00DD6D45" w:rsidRDefault="007652B4">
      <w:pPr>
        <w:ind w:left="1120" w:right="1104"/>
        <w:jc w:val="both"/>
        <w:rPr>
          <w:sz w:val="20"/>
          <w:szCs w:val="20"/>
        </w:rPr>
      </w:pPr>
      <w:r>
        <w:rPr>
          <w:rFonts w:eastAsia="Times New Roman"/>
        </w:rPr>
        <w:t>Early accounts of Broca’s aphasia associated it with impaired motor activity which led to difficult</w:t>
      </w:r>
      <w:r>
        <w:rPr>
          <w:rFonts w:eastAsia="Times New Roman"/>
        </w:rPr>
        <w:t>y in assembling utterances; while Wernicke’s aphasia was said to reflect impaired access to stored lexical information. However, Broca’s aphasics show signs not just of being unable to use functors appro-priately but also of being unable to understand them</w:t>
      </w:r>
      <w:r>
        <w:rPr>
          <w:rFonts w:eastAsia="Times New Roman"/>
        </w:rPr>
        <w:t>.</w:t>
      </w:r>
    </w:p>
    <w:p w:rsidR="00DD6D45" w:rsidRDefault="007652B4">
      <w:pPr>
        <w:spacing w:line="239" w:lineRule="auto"/>
        <w:ind w:left="1120" w:right="1104"/>
        <w:jc w:val="both"/>
        <w:rPr>
          <w:sz w:val="20"/>
          <w:szCs w:val="20"/>
        </w:rPr>
      </w:pPr>
      <w:r>
        <w:rPr>
          <w:rFonts w:eastAsia="Times New Roman"/>
        </w:rPr>
        <w:t>The fact that the symptoms of aphasia vary considerably from patient to pa-tient suggests that the language-sensitive areas of the brain may be different-ly located in different individuals. Alternatively, particular language func-tions may be so localiz</w:t>
      </w:r>
      <w:r>
        <w:rPr>
          <w:rFonts w:eastAsia="Times New Roman"/>
        </w:rPr>
        <w:t>ed that a great deal depends upon the exact position of the lesion which inflicts the damage. Recent brain imaging data suggests a third possibility: the reason for the vulnerability of the Broca and Wernicke areas is that they constitute a major crossroad</w:t>
      </w:r>
      <w:r>
        <w:rPr>
          <w:rFonts w:eastAsia="Times New Roman"/>
        </w:rPr>
        <w:t>s for the neural connections which transmit widely distributed linguistic information across the brain.</w:t>
      </w:r>
    </w:p>
    <w:p w:rsidR="00DD6D45" w:rsidRDefault="00DD6D45">
      <w:pPr>
        <w:spacing w:line="8" w:lineRule="exact"/>
        <w:rPr>
          <w:sz w:val="20"/>
          <w:szCs w:val="20"/>
        </w:rPr>
      </w:pPr>
    </w:p>
    <w:p w:rsidR="00DD6D45" w:rsidRDefault="007652B4">
      <w:pPr>
        <w:spacing w:line="271" w:lineRule="auto"/>
        <w:ind w:left="1120" w:right="1104"/>
        <w:jc w:val="both"/>
        <w:rPr>
          <w:sz w:val="20"/>
          <w:szCs w:val="20"/>
        </w:rPr>
      </w:pPr>
      <w:r>
        <w:rPr>
          <w:rFonts w:eastAsia="Times New Roman"/>
        </w:rPr>
        <w:t>Instead of relating type of aphasia to the area of the brain in which damage has occurred, clinicians prefer to analyze symptoms. A first observation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34" w:name="page34"/>
      <w:bookmarkEnd w:id="34"/>
      <w:r>
        <w:rPr>
          <w:rFonts w:ascii="Arial Narrow" w:eastAsia="Arial Narrow" w:hAnsi="Arial Narrow" w:cs="Arial Narrow"/>
          <w:b/>
          <w:bCs/>
        </w:rPr>
        <w:lastRenderedPageBreak/>
        <w:t>24</w:t>
      </w:r>
      <w:r>
        <w:rPr>
          <w:rFonts w:ascii="Arial Narrow" w:eastAsia="Arial Narrow" w:hAnsi="Arial Narrow" w:cs="Arial Narrow"/>
          <w:b/>
          <w:bCs/>
        </w:rPr>
        <w:tab/>
        <w:t>apology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3500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3C797E5" id="Shape 37" o:spid="_x0000_s1026" style="position:absolute;z-index:-25188147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0RaugEAAIEDAAAOAAAAZHJzL2Uyb0RvYy54bWysU02P0zAQvSPxHyzfabLNslmipnvYpVxW&#10;UGnhB0z90Vj4S7Zp0n/P2GnLFjghfLA8nufneW/s1cNkNDmIEJWzPb1Z1JQIyxxXdt/Tb1837+4p&#10;iQksB+2s6OlRRPqwfvtmNfpOLN3gNBeBIImN3eh7OqTku6qKbBAG4sJ5YTEpXTCQMAz7igcYkd3o&#10;alnXd9XoAvfBMREj7j7NSbou/FIKlr5IGUUiuqdYWypzKPMuz9V6Bd0+gB8UO5UB/1CFAWXx0gvV&#10;EyQgP4L6g8ooFlx0Mi2YM5WTUjFRNKCam/o3NS8DeFG0oDnRX2yK/4+WfT5sA1G8p01LiQWDPSrX&#10;EozRnNHHDjGPdhuyPDbZF//s2PeIueoqmYPoZ9gkg8lw1EemYvbxYraYEmG4edu8b5sWe8Iwd9ve&#10;Nfm6CrrzWR9i+iScIXnRU61stgI6ODzHNEPPkLwdnVZ8o7QuQdjvHnUgB8C2b8o4sV/BtCVjTz80&#10;7bIwX+Xia4q6jL9RGJXw/Wplenp/AUE3COAfLccyoUug9LxGddqefJutyqbtHD9uw9lP7HOx4fQm&#10;80N6HZfTv37O+ic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AYz0Ra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Pr>
          <w:sz w:val="20"/>
          <w:szCs w:val="20"/>
        </w:rPr>
      </w:pPr>
      <w:r>
        <w:rPr>
          <w:rFonts w:eastAsia="Times New Roman"/>
        </w:rPr>
        <w:t>might consider the extent to which lexical-semantic processing is impaired,</w:t>
      </w:r>
    </w:p>
    <w:p w:rsidR="00DD6D45" w:rsidRDefault="007652B4">
      <w:pPr>
        <w:ind w:left="1120"/>
        <w:rPr>
          <w:sz w:val="20"/>
          <w:szCs w:val="20"/>
        </w:rPr>
      </w:pPr>
      <w:r>
        <w:rPr>
          <w:rFonts w:eastAsia="Times New Roman"/>
        </w:rPr>
        <w:t>as against grammatical or sentence processing. However, a distinction is still</w:t>
      </w:r>
    </w:p>
    <w:p w:rsidR="00DD6D45" w:rsidRDefault="007652B4">
      <w:pPr>
        <w:ind w:left="1120"/>
        <w:rPr>
          <w:sz w:val="20"/>
          <w:szCs w:val="20"/>
        </w:rPr>
      </w:pPr>
      <w:r>
        <w:rPr>
          <w:rFonts w:eastAsia="Times New Roman"/>
        </w:rPr>
        <w:t xml:space="preserve">often made between </w:t>
      </w:r>
      <w:r>
        <w:rPr>
          <w:rFonts w:eastAsia="Times New Roman"/>
          <w:i/>
          <w:iCs/>
        </w:rPr>
        <w:t>non-fluent aphasia</w:t>
      </w:r>
      <w:r>
        <w:rPr>
          <w:rFonts w:eastAsia="Times New Roman"/>
        </w:rPr>
        <w:t xml:space="preserve"> of the Broca type and </w:t>
      </w:r>
      <w:r>
        <w:rPr>
          <w:rFonts w:eastAsia="Times New Roman"/>
          <w:i/>
          <w:iCs/>
        </w:rPr>
        <w:t>fluent</w:t>
      </w:r>
      <w:r>
        <w:rPr>
          <w:rFonts w:eastAsia="Times New Roman"/>
        </w:rPr>
        <w:t xml:space="preserve"> or </w:t>
      </w:r>
      <w:r>
        <w:rPr>
          <w:rFonts w:eastAsia="Times New Roman"/>
          <w:i/>
          <w:iCs/>
        </w:rPr>
        <w:t>ex-</w:t>
      </w:r>
    </w:p>
    <w:p w:rsidR="00DD6D45" w:rsidRDefault="007652B4">
      <w:pPr>
        <w:ind w:left="1120"/>
        <w:rPr>
          <w:sz w:val="20"/>
          <w:szCs w:val="20"/>
        </w:rPr>
      </w:pPr>
      <w:r>
        <w:rPr>
          <w:rFonts w:eastAsia="Times New Roman"/>
          <w:i/>
          <w:iCs/>
        </w:rPr>
        <w:t xml:space="preserve">pressive </w:t>
      </w:r>
      <w:r>
        <w:rPr>
          <w:rFonts w:eastAsia="Times New Roman"/>
        </w:rPr>
        <w:t>aphasia of the Wernicke type.</w:t>
      </w:r>
    </w:p>
    <w:p w:rsidR="00DD6D45" w:rsidRDefault="007652B4">
      <w:pPr>
        <w:ind w:left="1120"/>
        <w:rPr>
          <w:sz w:val="20"/>
          <w:szCs w:val="20"/>
        </w:rPr>
      </w:pPr>
      <w:r>
        <w:rPr>
          <w:rFonts w:eastAsia="Times New Roman"/>
        </w:rPr>
        <w:t>Other less-discussed aphasias are:</w:t>
      </w:r>
    </w:p>
    <w:p w:rsidR="00DD6D45" w:rsidRDefault="00DD6D45">
      <w:pPr>
        <w:spacing w:line="265" w:lineRule="exact"/>
        <w:rPr>
          <w:sz w:val="20"/>
          <w:szCs w:val="20"/>
        </w:rPr>
      </w:pPr>
    </w:p>
    <w:p w:rsidR="00DD6D45" w:rsidRDefault="007652B4">
      <w:pPr>
        <w:numPr>
          <w:ilvl w:val="0"/>
          <w:numId w:val="41"/>
        </w:numPr>
        <w:tabs>
          <w:tab w:val="left" w:pos="1400"/>
        </w:tabs>
        <w:spacing w:line="241" w:lineRule="auto"/>
        <w:ind w:left="1400" w:right="1104" w:hanging="288"/>
        <w:rPr>
          <w:rFonts w:ascii="Symbol" w:eastAsia="Symbol" w:hAnsi="Symbol" w:cs="Symbol"/>
        </w:rPr>
      </w:pPr>
      <w:r>
        <w:rPr>
          <w:rFonts w:eastAsia="Times New Roman"/>
          <w:i/>
          <w:iCs/>
        </w:rPr>
        <w:t>jargon aphasia</w:t>
      </w:r>
      <w:r>
        <w:rPr>
          <w:rFonts w:eastAsia="Times New Roman"/>
        </w:rPr>
        <w:t>, characterized by a large number of nonsense words in the</w:t>
      </w:r>
      <w:r>
        <w:rPr>
          <w:rFonts w:eastAsia="Times New Roman"/>
          <w:i/>
          <w:iCs/>
        </w:rPr>
        <w:t xml:space="preserve"> </w:t>
      </w:r>
      <w:r>
        <w:rPr>
          <w:rFonts w:eastAsia="Times New Roman"/>
        </w:rPr>
        <w:t>patient’s speech;</w:t>
      </w:r>
    </w:p>
    <w:p w:rsidR="00DD6D45" w:rsidRDefault="00DD6D45">
      <w:pPr>
        <w:spacing w:line="1" w:lineRule="exact"/>
        <w:rPr>
          <w:rFonts w:ascii="Symbol" w:eastAsia="Symbol" w:hAnsi="Symbol" w:cs="Symbol"/>
        </w:rPr>
      </w:pPr>
    </w:p>
    <w:p w:rsidR="00DD6D45" w:rsidRDefault="007652B4">
      <w:pPr>
        <w:numPr>
          <w:ilvl w:val="0"/>
          <w:numId w:val="41"/>
        </w:numPr>
        <w:tabs>
          <w:tab w:val="left" w:pos="1400"/>
        </w:tabs>
        <w:spacing w:line="239" w:lineRule="auto"/>
        <w:ind w:left="1400" w:right="1104" w:hanging="288"/>
        <w:rPr>
          <w:rFonts w:ascii="Symbol" w:eastAsia="Symbol" w:hAnsi="Symbol" w:cs="Symbol"/>
        </w:rPr>
      </w:pPr>
      <w:r>
        <w:rPr>
          <w:rFonts w:eastAsia="Times New Roman"/>
          <w:i/>
          <w:iCs/>
        </w:rPr>
        <w:t>conduction aphasia</w:t>
      </w:r>
      <w:r>
        <w:rPr>
          <w:rFonts w:eastAsia="Times New Roman"/>
        </w:rPr>
        <w:t>, characterized by an inability to repeat what has just</w:t>
      </w:r>
      <w:r>
        <w:rPr>
          <w:rFonts w:eastAsia="Times New Roman"/>
          <w:i/>
          <w:iCs/>
        </w:rPr>
        <w:t xml:space="preserve"> </w:t>
      </w:r>
      <w:r>
        <w:rPr>
          <w:rFonts w:eastAsia="Times New Roman"/>
        </w:rPr>
        <w:t xml:space="preserve">been heard </w:t>
      </w:r>
      <w:r>
        <w:rPr>
          <w:rFonts w:eastAsia="Times New Roman"/>
        </w:rPr>
        <w:t>(though comprehension may remain unaffected);</w:t>
      </w:r>
    </w:p>
    <w:p w:rsidR="00DD6D45" w:rsidRDefault="00DD6D45">
      <w:pPr>
        <w:spacing w:line="1" w:lineRule="exact"/>
        <w:rPr>
          <w:rFonts w:ascii="Symbol" w:eastAsia="Symbol" w:hAnsi="Symbol" w:cs="Symbol"/>
        </w:rPr>
      </w:pPr>
    </w:p>
    <w:p w:rsidR="00DD6D45" w:rsidRDefault="007652B4">
      <w:pPr>
        <w:numPr>
          <w:ilvl w:val="0"/>
          <w:numId w:val="41"/>
        </w:numPr>
        <w:tabs>
          <w:tab w:val="left" w:pos="1400"/>
        </w:tabs>
        <w:spacing w:line="239" w:lineRule="auto"/>
        <w:ind w:left="1400" w:right="1104" w:hanging="288"/>
        <w:rPr>
          <w:rFonts w:ascii="Symbol" w:eastAsia="Symbol" w:hAnsi="Symbol" w:cs="Symbol"/>
        </w:rPr>
      </w:pPr>
      <w:r>
        <w:rPr>
          <w:rFonts w:eastAsia="Times New Roman"/>
          <w:i/>
          <w:iCs/>
        </w:rPr>
        <w:t>transcortical aphasia</w:t>
      </w:r>
      <w:r>
        <w:rPr>
          <w:rFonts w:eastAsia="Times New Roman"/>
        </w:rPr>
        <w:t>, where the best-preserved skill is the ability to re-peat words and comprehension is often severely impaired;</w:t>
      </w:r>
    </w:p>
    <w:p w:rsidR="00DD6D45" w:rsidRDefault="00DD6D45">
      <w:pPr>
        <w:spacing w:line="1" w:lineRule="exact"/>
        <w:rPr>
          <w:rFonts w:ascii="Symbol" w:eastAsia="Symbol" w:hAnsi="Symbol" w:cs="Symbol"/>
        </w:rPr>
      </w:pPr>
    </w:p>
    <w:p w:rsidR="00DD6D45" w:rsidRDefault="007652B4">
      <w:pPr>
        <w:numPr>
          <w:ilvl w:val="0"/>
          <w:numId w:val="41"/>
        </w:numPr>
        <w:tabs>
          <w:tab w:val="left" w:pos="1400"/>
        </w:tabs>
        <w:spacing w:line="255" w:lineRule="auto"/>
        <w:ind w:left="1400" w:right="1104" w:hanging="288"/>
        <w:rPr>
          <w:rFonts w:ascii="Symbol" w:eastAsia="Symbol" w:hAnsi="Symbol" w:cs="Symbol"/>
        </w:rPr>
      </w:pPr>
      <w:r>
        <w:rPr>
          <w:rFonts w:eastAsia="Times New Roman"/>
          <w:i/>
          <w:iCs/>
        </w:rPr>
        <w:t>anomia</w:t>
      </w:r>
      <w:r>
        <w:rPr>
          <w:rFonts w:eastAsia="Times New Roman"/>
        </w:rPr>
        <w:t>, where the main or only symptom is the inability to retrieve</w:t>
      </w:r>
      <w:r>
        <w:rPr>
          <w:rFonts w:eastAsia="Times New Roman"/>
          <w:i/>
          <w:iCs/>
        </w:rPr>
        <w:t xml:space="preserve"> </w:t>
      </w:r>
      <w:r>
        <w:rPr>
          <w:rFonts w:eastAsia="Times New Roman"/>
        </w:rPr>
        <w:t>words.</w:t>
      </w:r>
    </w:p>
    <w:p w:rsidR="00DD6D45" w:rsidRDefault="00DD6D45">
      <w:pPr>
        <w:spacing w:line="204" w:lineRule="exact"/>
        <w:rPr>
          <w:sz w:val="20"/>
          <w:szCs w:val="20"/>
        </w:rPr>
      </w:pPr>
    </w:p>
    <w:p w:rsidR="00DD6D45" w:rsidRDefault="007652B4">
      <w:pPr>
        <w:ind w:left="1120" w:right="1104"/>
        <w:jc w:val="both"/>
        <w:rPr>
          <w:sz w:val="20"/>
          <w:szCs w:val="20"/>
        </w:rPr>
      </w:pPr>
      <w:r>
        <w:rPr>
          <w:rFonts w:eastAsia="Times New Roman"/>
        </w:rPr>
        <w:t>Features of these types of aphasia are observed to different degrees in differ-ent patients. They suggest that the processing of word form can be separated from the processing of word meaning.</w:t>
      </w:r>
    </w:p>
    <w:p w:rsidR="00DD6D45" w:rsidRDefault="00DD6D45">
      <w:pPr>
        <w:spacing w:line="3" w:lineRule="exact"/>
        <w:rPr>
          <w:sz w:val="20"/>
          <w:szCs w:val="20"/>
        </w:rPr>
      </w:pPr>
    </w:p>
    <w:p w:rsidR="00DD6D45" w:rsidRDefault="007652B4">
      <w:pPr>
        <w:numPr>
          <w:ilvl w:val="0"/>
          <w:numId w:val="42"/>
        </w:numPr>
        <w:tabs>
          <w:tab w:val="left" w:pos="1390"/>
        </w:tabs>
        <w:spacing w:line="270" w:lineRule="auto"/>
        <w:ind w:left="1120" w:right="1104" w:hanging="8"/>
        <w:rPr>
          <w:rFonts w:ascii="Wingdings" w:eastAsia="Wingdings" w:hAnsi="Wingdings" w:cs="Wingdings"/>
          <w:sz w:val="18"/>
          <w:szCs w:val="18"/>
        </w:rPr>
      </w:pPr>
      <w:r>
        <w:rPr>
          <w:rFonts w:eastAsia="Times New Roman"/>
          <w:sz w:val="18"/>
          <w:szCs w:val="18"/>
        </w:rPr>
        <w:t>Caplan 1992; Harris &amp; Coltheart 1986; Field 2004; Lesser &amp; Mil</w:t>
      </w:r>
      <w:r>
        <w:rPr>
          <w:rFonts w:eastAsia="Times New Roman"/>
          <w:sz w:val="18"/>
          <w:szCs w:val="18"/>
        </w:rPr>
        <w:t>roy 1993; Obler &amp; Gjer-low 1999</w:t>
      </w:r>
    </w:p>
    <w:p w:rsidR="00DD6D45" w:rsidRDefault="00DD6D45">
      <w:pPr>
        <w:spacing w:line="199" w:lineRule="exact"/>
        <w:rPr>
          <w:sz w:val="20"/>
          <w:szCs w:val="20"/>
        </w:rPr>
      </w:pPr>
    </w:p>
    <w:p w:rsidR="00DD6D45" w:rsidRDefault="007652B4">
      <w:pPr>
        <w:ind w:left="820"/>
        <w:rPr>
          <w:sz w:val="20"/>
          <w:szCs w:val="20"/>
        </w:rPr>
      </w:pPr>
      <w:r>
        <w:rPr>
          <w:rFonts w:ascii="Tahoma" w:eastAsia="Tahoma" w:hAnsi="Tahoma" w:cs="Tahoma"/>
          <w:b/>
          <w:bCs/>
          <w:sz w:val="20"/>
          <w:szCs w:val="20"/>
        </w:rPr>
        <w:t>apology</w:t>
      </w:r>
    </w:p>
    <w:p w:rsidR="00DD6D45" w:rsidRDefault="007652B4">
      <w:pPr>
        <w:spacing w:line="239" w:lineRule="auto"/>
        <w:ind w:left="1120" w:right="1104"/>
        <w:jc w:val="both"/>
        <w:rPr>
          <w:sz w:val="20"/>
          <w:szCs w:val="20"/>
        </w:rPr>
      </w:pPr>
      <w:r>
        <w:rPr>
          <w:rFonts w:eastAsia="Times New Roman"/>
        </w:rPr>
        <w:t xml:space="preserve">an attempt which requires the speaker to admit responsibility for some be-havior (or failure to carry out some behavior) that has proved to the hearer. Thus, it can be viewed as a </w:t>
      </w:r>
      <w:r>
        <w:rPr>
          <w:rFonts w:eastAsia="Times New Roman"/>
          <w:i/>
          <w:iCs/>
        </w:rPr>
        <w:t>face-saving act</w:t>
      </w:r>
      <w:r>
        <w:rPr>
          <w:rFonts w:eastAsia="Times New Roman"/>
        </w:rPr>
        <w:t>. Apologies differ f</w:t>
      </w:r>
      <w:r>
        <w:rPr>
          <w:rFonts w:eastAsia="Times New Roman"/>
        </w:rPr>
        <w:t xml:space="preserve">rom </w:t>
      </w:r>
      <w:r>
        <w:rPr>
          <w:rFonts w:eastAsia="Times New Roman"/>
          <w:sz w:val="16"/>
          <w:szCs w:val="16"/>
        </w:rPr>
        <w:t>REQUEST</w:t>
      </w:r>
      <w:r>
        <w:rPr>
          <w:rFonts w:eastAsia="Times New Roman"/>
        </w:rPr>
        <w:t>s in an important respect—speaker/hearer orientation. That is, they impose on the speaker rather than on the hearer. Apologies also differ from requests in that they refer to past rather than feature events. Apologies may also differ from reques</w:t>
      </w:r>
      <w:r>
        <w:rPr>
          <w:rFonts w:eastAsia="Times New Roman"/>
        </w:rPr>
        <w:t>ts in another important way. Whereas there are substantial cross-cultural differences in the way requests are realized in different situations, this does not appear to be the case with apologies.</w:t>
      </w:r>
    </w:p>
    <w:p w:rsidR="00DD6D45" w:rsidRDefault="00DD6D45">
      <w:pPr>
        <w:spacing w:line="9" w:lineRule="exact"/>
        <w:rPr>
          <w:sz w:val="20"/>
          <w:szCs w:val="20"/>
        </w:rPr>
      </w:pPr>
    </w:p>
    <w:p w:rsidR="00DD6D45" w:rsidRDefault="007652B4">
      <w:pPr>
        <w:ind w:left="1120" w:right="1104"/>
        <w:jc w:val="both"/>
        <w:rPr>
          <w:sz w:val="20"/>
          <w:szCs w:val="20"/>
        </w:rPr>
      </w:pPr>
      <w:r>
        <w:rPr>
          <w:rFonts w:eastAsia="Times New Roman"/>
        </w:rPr>
        <w:t>The study of L2 apologies bears out many of the findings of</w:t>
      </w:r>
      <w:r>
        <w:rPr>
          <w:rFonts w:eastAsia="Times New Roman"/>
        </w:rPr>
        <w:t xml:space="preserve"> the research on L2 requests. Lower-level learners may be too direct and concise while high-er-level learners may be verbose. In general, however, advanced learners are more native-like. The sociocultural norms of learners’ L1 influence how they apologize </w:t>
      </w:r>
      <w:r>
        <w:rPr>
          <w:rFonts w:eastAsia="Times New Roman"/>
        </w:rPr>
        <w:t xml:space="preserve">in an L2. The extent to which transfer takes place can be influ-enced by the learners’ perceptions of the universality of how to apologize, transfer being </w:t>
      </w:r>
      <w:r>
        <w:rPr>
          <w:rFonts w:eastAsia="Times New Roman"/>
          <w:i/>
          <w:iCs/>
        </w:rPr>
        <w:t>less</w:t>
      </w:r>
      <w:r>
        <w:rPr>
          <w:rFonts w:eastAsia="Times New Roman"/>
        </w:rPr>
        <w:t xml:space="preserve"> likely if learners recognize the language-specificity of apologies. Transfer is also more likely</w:t>
      </w:r>
      <w:r>
        <w:rPr>
          <w:rFonts w:eastAsia="Times New Roman"/>
        </w:rPr>
        <w:t xml:space="preserve"> in situations where learners feel the need to act in accordance with sociocultural norms of native culture. The opportunity to interact in an L2-speaking environment enables learners to become more native-like.</w:t>
      </w:r>
    </w:p>
    <w:p w:rsidR="00DD6D45" w:rsidRDefault="00DD6D45">
      <w:pPr>
        <w:spacing w:line="3" w:lineRule="exact"/>
        <w:rPr>
          <w:sz w:val="20"/>
          <w:szCs w:val="20"/>
        </w:rPr>
      </w:pPr>
    </w:p>
    <w:p w:rsidR="00DD6D45" w:rsidRDefault="007652B4">
      <w:pPr>
        <w:numPr>
          <w:ilvl w:val="0"/>
          <w:numId w:val="43"/>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4900"/>
        <w:rPr>
          <w:sz w:val="20"/>
          <w:szCs w:val="20"/>
        </w:rPr>
      </w:pPr>
      <w:bookmarkStart w:id="35" w:name="page35"/>
      <w:bookmarkEnd w:id="35"/>
      <w:r>
        <w:rPr>
          <w:rFonts w:ascii="Arial Narrow" w:eastAsia="Arial Narrow" w:hAnsi="Arial Narrow" w:cs="Arial Narrow"/>
          <w:b/>
          <w:bCs/>
        </w:rPr>
        <w:lastRenderedPageBreak/>
        <w:t>aptitude-treatme</w:t>
      </w:r>
      <w:r>
        <w:rPr>
          <w:rFonts w:ascii="Arial Narrow" w:eastAsia="Arial Narrow" w:hAnsi="Arial Narrow" w:cs="Arial Narrow"/>
          <w:b/>
          <w:bCs/>
        </w:rPr>
        <w:t>nt interaction</w:t>
      </w:r>
      <w:r>
        <w:rPr>
          <w:sz w:val="20"/>
          <w:szCs w:val="20"/>
        </w:rPr>
        <w:tab/>
      </w:r>
      <w:r>
        <w:rPr>
          <w:rFonts w:ascii="Arial Narrow" w:eastAsia="Arial Narrow" w:hAnsi="Arial Narrow" w:cs="Arial Narrow"/>
          <w:b/>
          <w:bCs/>
          <w:sz w:val="21"/>
          <w:szCs w:val="21"/>
        </w:rPr>
        <w:t>25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3603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68F2A86" id="Shape 38" o:spid="_x0000_s1026" style="position:absolute;z-index:-25188044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6iwuQEAAIEDAAAOAAAAZHJzL2Uyb0RvYy54bWysU01vEzEQvSPxHyzfyabZ0pRVNj20hEsF&#10;kQo/YGJ7sxb+ksdkN/+esTcJDXBC+GB5PM/P897Yq4fRGnZQEbV3Lb+ZzTlTTnip3b7l375u3t1z&#10;hgmcBOOdavlRIX9Yv32zGkKjFr73RqrIiMRhM4SW9ymFpqpQ9MoCznxQjpKdjxYShXFfyQgDsVtT&#10;Lebzu2rwUYbohUKk3acpydeFv+uUSF+6DlVipuVUWypzLPMuz9V6Bc0+Qui1OJUB/1CFBe3o0gvV&#10;EyRgP6L+g8pqET36Ls2Et5XvOi1U0UBqbua/qXnpIaiihczBcLEJ/x+t+HzYRqZly2vqlANLPSrX&#10;MorJnCFgQ5hHt41ZnhjdS3j24jtSrrpK5gDDBBu7aDOc9LGxmH28mK3GxARt3tbvl/WSeiIod7u8&#10;q/N1FTTnsyFi+qS8ZXnRcqNdtgIaODxjmqBnSN5Gb7TcaGNKEPe7RxPZAajtmzJO7Fcw49jQ8g/1&#10;clGYr3L4mmJext8orE70fo22Lb+/gKDpFciPTlKZ0CTQZlqTOuNOvk1WZdN2Xh638ewn9bnYcHqT&#10;+SG9jsvpXz9n/RM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F53qLC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applied linguistics</w:t>
      </w:r>
    </w:p>
    <w:p w:rsidR="00DD6D45" w:rsidRDefault="007652B4">
      <w:pPr>
        <w:ind w:left="1120" w:right="1104"/>
        <w:jc w:val="both"/>
        <w:rPr>
          <w:sz w:val="20"/>
          <w:szCs w:val="20"/>
        </w:rPr>
      </w:pPr>
      <w:r>
        <w:rPr>
          <w:rFonts w:eastAsia="Times New Roman"/>
        </w:rPr>
        <w:t xml:space="preserve">a branch of linguistics where the primary concern is the application of lin-guistic theories, methods and findings to the elucidation of language prob-lems which have arisen in other areas of experience. The most </w:t>
      </w:r>
      <w:r>
        <w:rPr>
          <w:rFonts w:eastAsia="Times New Roman"/>
        </w:rPr>
        <w:t>well-developed branch of applied linguistics is the teaching and learning of for-eign languages, and sometimes the term is used as if this were the only field involved. But several other fields of application have emerged, including the linguistic analysis</w:t>
      </w:r>
      <w:r>
        <w:rPr>
          <w:rFonts w:eastAsia="Times New Roman"/>
        </w:rPr>
        <w:t xml:space="preserve"> of language disorders (clinical linguistics), the use of lan-guage in mother-tongue education (educational linguistics), and develop-ments in lexicography, translation and stylistics. There is an uncertain boundary between applied linguistics and the vari</w:t>
      </w:r>
      <w:r>
        <w:rPr>
          <w:rFonts w:eastAsia="Times New Roman"/>
        </w:rPr>
        <w:t xml:space="preserve">ous interdisciplinary branches of linguistics, such as sociolinguistics and psycholinguistics, espe-cially as several of the latter’s concerns involve practical outcomes of a plainly ‘applied’ kind (e.g., planning a national language policy). On the other </w:t>
      </w:r>
      <w:r>
        <w:rPr>
          <w:rFonts w:eastAsia="Times New Roman"/>
        </w:rPr>
        <w:t>hand, as these branches develop their own theoretical foundations, the distinction between ‘pure’ and ‘applied’ is becoming more apparent, and the characterization of research as being in ‘applied psycholinguistics’, etc., is now more regularly encountered</w:t>
      </w:r>
      <w:r>
        <w:rPr>
          <w:rFonts w:eastAsia="Times New Roman"/>
        </w:rPr>
        <w:t>.</w:t>
      </w:r>
    </w:p>
    <w:p w:rsidR="00DD6D45" w:rsidRDefault="00DD6D45">
      <w:pPr>
        <w:spacing w:line="2" w:lineRule="exact"/>
        <w:rPr>
          <w:sz w:val="20"/>
          <w:szCs w:val="20"/>
        </w:rPr>
      </w:pPr>
    </w:p>
    <w:p w:rsidR="00DD6D45" w:rsidRDefault="007652B4">
      <w:pPr>
        <w:numPr>
          <w:ilvl w:val="0"/>
          <w:numId w:val="44"/>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approximative system</w:t>
      </w:r>
    </w:p>
    <w:p w:rsidR="00DD6D45" w:rsidRDefault="007652B4">
      <w:pPr>
        <w:ind w:left="1120" w:right="1104"/>
        <w:jc w:val="both"/>
        <w:rPr>
          <w:sz w:val="20"/>
          <w:szCs w:val="20"/>
        </w:rPr>
      </w:pPr>
      <w:r>
        <w:rPr>
          <w:rFonts w:eastAsia="Times New Roman"/>
        </w:rPr>
        <w:t>a term used by Nemser to refer to the deviant linguistic system which the learner employs when trying to use the target language. The learner passes through a number of approximative systems on the way to acquiring ful</w:t>
      </w:r>
      <w:r>
        <w:rPr>
          <w:rFonts w:eastAsia="Times New Roman"/>
        </w:rPr>
        <w:t xml:space="preserve">l tar-get-language proficiency. Approximative system hypothesis emphasizes the developmental nature of the learner’s language since with the addition of new elements the learner’s linguistic system is continually being modified and developed. According to </w:t>
      </w:r>
      <w:r>
        <w:rPr>
          <w:rFonts w:eastAsia="Times New Roman"/>
        </w:rPr>
        <w:t xml:space="preserve">Nemser, the acquisition of a second language involves systematic stages with an approximative system at each stage. These approximative systems are internally structured and are distinct from both the source and the target language. They are by definition </w:t>
      </w:r>
      <w:r>
        <w:rPr>
          <w:rFonts w:eastAsia="Times New Roman"/>
        </w:rPr>
        <w:t>transient and are gradually restructured in successive stages.</w:t>
      </w:r>
    </w:p>
    <w:p w:rsidR="00DD6D45" w:rsidRDefault="007652B4">
      <w:pPr>
        <w:spacing w:line="246" w:lineRule="auto"/>
        <w:ind w:left="1120" w:right="1104"/>
        <w:jc w:val="both"/>
        <w:rPr>
          <w:sz w:val="20"/>
          <w:szCs w:val="20"/>
        </w:rPr>
      </w:pPr>
      <w:r>
        <w:rPr>
          <w:rFonts w:eastAsia="Times New Roman"/>
        </w:rPr>
        <w:t xml:space="preserve">The main difference between the approximative system hypothesis and the </w:t>
      </w:r>
      <w:r>
        <w:rPr>
          <w:rFonts w:eastAsia="Times New Roman"/>
          <w:sz w:val="16"/>
          <w:szCs w:val="16"/>
        </w:rPr>
        <w:t xml:space="preserve">INTERLANGUAGE </w:t>
      </w:r>
      <w:r>
        <w:rPr>
          <w:rFonts w:eastAsia="Times New Roman"/>
          <w:sz w:val="21"/>
          <w:szCs w:val="21"/>
        </w:rPr>
        <w:t>hypothesis is that the latter emphasizes structurally inter-mediate status of the learner’s language system</w:t>
      </w:r>
      <w:r>
        <w:rPr>
          <w:rFonts w:eastAsia="Times New Roman"/>
          <w:sz w:val="21"/>
          <w:szCs w:val="21"/>
        </w:rPr>
        <w:t xml:space="preserve"> between mother tongue and target language, while the former emphasizes the transitional and dynamic nature of the system.</w:t>
      </w:r>
    </w:p>
    <w:p w:rsidR="00DD6D45" w:rsidRDefault="00DD6D45">
      <w:pPr>
        <w:spacing w:line="4"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IDIOSYNCRATIC DIALECT</w:t>
      </w:r>
    </w:p>
    <w:p w:rsidR="00DD6D45" w:rsidRDefault="00DD6D45">
      <w:pPr>
        <w:spacing w:line="2" w:lineRule="exact"/>
        <w:rPr>
          <w:sz w:val="20"/>
          <w:szCs w:val="20"/>
        </w:rPr>
      </w:pPr>
    </w:p>
    <w:p w:rsidR="00DD6D45" w:rsidRDefault="007652B4">
      <w:pPr>
        <w:numPr>
          <w:ilvl w:val="0"/>
          <w:numId w:val="45"/>
        </w:numPr>
        <w:tabs>
          <w:tab w:val="left" w:pos="1380"/>
        </w:tabs>
        <w:ind w:left="1380" w:hanging="268"/>
        <w:rPr>
          <w:rFonts w:ascii="Wingdings" w:eastAsia="Wingdings" w:hAnsi="Wingdings" w:cs="Wingdings"/>
          <w:sz w:val="18"/>
          <w:szCs w:val="18"/>
        </w:rPr>
      </w:pPr>
      <w:r>
        <w:rPr>
          <w:rFonts w:eastAsia="Times New Roman"/>
          <w:sz w:val="18"/>
          <w:szCs w:val="18"/>
        </w:rPr>
        <w:t>Ellis 1986; Keshavarz 1999; Nemser 1971</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aptitude-treatment interaction</w:t>
      </w:r>
    </w:p>
    <w:p w:rsidR="00DD6D45" w:rsidRDefault="007652B4">
      <w:pPr>
        <w:ind w:left="1120"/>
        <w:rPr>
          <w:sz w:val="20"/>
          <w:szCs w:val="20"/>
        </w:rPr>
      </w:pPr>
      <w:r>
        <w:rPr>
          <w:rFonts w:eastAsia="Times New Roman"/>
        </w:rPr>
        <w:t xml:space="preserve">another term for </w:t>
      </w:r>
      <w:r>
        <w:rPr>
          <w:rFonts w:eastAsia="Times New Roman"/>
          <w:sz w:val="16"/>
          <w:szCs w:val="16"/>
        </w:rPr>
        <w:t>LEARNER</w:t>
      </w:r>
      <w:r>
        <w:rPr>
          <w:rFonts w:eastAsia="Times New Roman"/>
          <w:sz w:val="20"/>
          <w:szCs w:val="20"/>
        </w:rPr>
        <w:t>-</w:t>
      </w:r>
      <w:r>
        <w:rPr>
          <w:rFonts w:eastAsia="Times New Roman"/>
          <w:sz w:val="16"/>
          <w:szCs w:val="16"/>
        </w:rPr>
        <w:t>INS</w:t>
      </w:r>
      <w:r>
        <w:rPr>
          <w:rFonts w:eastAsia="Times New Roman"/>
          <w:sz w:val="16"/>
          <w:szCs w:val="16"/>
        </w:rPr>
        <w:t>TRUCTION MATCHING</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36" w:name="page36"/>
      <w:bookmarkEnd w:id="36"/>
      <w:r>
        <w:rPr>
          <w:rFonts w:ascii="Arial Narrow" w:eastAsia="Arial Narrow" w:hAnsi="Arial Narrow" w:cs="Arial Narrow"/>
          <w:b/>
          <w:bCs/>
        </w:rPr>
        <w:lastRenderedPageBreak/>
        <w:t>26</w:t>
      </w:r>
      <w:r>
        <w:rPr>
          <w:rFonts w:ascii="Arial Narrow" w:eastAsia="Arial Narrow" w:hAnsi="Arial Narrow" w:cs="Arial Narrow"/>
          <w:b/>
          <w:bCs/>
        </w:rPr>
        <w:tab/>
        <w:t>ascribed bilingual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3705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6591688" id="Shape 39"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jYwugEAAIEDAAAOAAAAZHJzL2Uyb0RvYy54bWysU01vGyEQvVfqf0Dc69140zhZGeeQ1L1E&#10;raW0P2AMrBeVLwH1rv99B9Z24ranKBwQwzwe897A8n40muxliMpZRq9mNSXScieU3TH688f60y0l&#10;MYEVoJ2VjB5kpPerjx+Wg2/l3PVOCxkIktjYDp7RPiXfVlXkvTQQZ85Li8nOBQMJw7CrRIAB2Y2u&#10;5nV9Uw0uCB8clzHi7uOUpKvC33WSp+9dF2UimlGsLZU5lHmb52q1hHYXwPeKH8uAN1RhQFm89Ez1&#10;CAnI76D+oTKKBxddl2bcmcp1neKyaEA1V/Vfap578LJoQXOiP9sU34+Wf9tvAlGC0eaOEgsGe1Su&#10;JRijOYOPLWIe7CZkeXy0z/7J8V8Rc9VFMgfRT7CxCybDUR8Zi9mHs9lyTITj5nXzedEssCccc9eL&#10;myZfV0F7OutDTF+lMyQvGNXKZiughf1TTBP0BMnb0Wkl1krrEoTd9kEHsgds+7qMI/sFTFsyMHrX&#10;LOaF+SIXX1PUZfyPwqiE71crw+jtGQRtL0F8sQLLhDaB0tMa1Wl79G2yKpu2deKwCSc/sc/FhuOb&#10;zA/pdVxOv/yc1R8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D4DjYw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ascribed bilingual</w:t>
      </w:r>
    </w:p>
    <w:p w:rsidR="00DD6D45" w:rsidRDefault="007652B4">
      <w:pPr>
        <w:ind w:left="1120"/>
        <w:rPr>
          <w:sz w:val="20"/>
          <w:szCs w:val="20"/>
        </w:rPr>
      </w:pPr>
      <w:r>
        <w:rPr>
          <w:rFonts w:eastAsia="Times New Roman"/>
        </w:rPr>
        <w:t xml:space="preserve">another term for </w:t>
      </w:r>
      <w:r>
        <w:rPr>
          <w:rFonts w:eastAsia="Times New Roman"/>
          <w:sz w:val="16"/>
          <w:szCs w:val="16"/>
        </w:rPr>
        <w:t>EARLY BILINGUAL</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Aspect Hypothesis</w:t>
      </w:r>
    </w:p>
    <w:p w:rsidR="00DD6D45" w:rsidRDefault="007652B4">
      <w:pPr>
        <w:spacing w:line="239" w:lineRule="auto"/>
        <w:ind w:left="1120" w:right="1104"/>
        <w:jc w:val="both"/>
        <w:rPr>
          <w:sz w:val="20"/>
          <w:szCs w:val="20"/>
        </w:rPr>
      </w:pPr>
      <w:r>
        <w:rPr>
          <w:rFonts w:eastAsia="Times New Roman"/>
        </w:rPr>
        <w:t>a claim that first and second language learners will initially be influenced by the inherent semantic aspect of verbs or predicates in the acquisition of tense and aspect markers associated with or affixed to these verbs. In other words, early verbs are pr</w:t>
      </w:r>
      <w:r>
        <w:rPr>
          <w:rFonts w:eastAsia="Times New Roman"/>
        </w:rPr>
        <w:t xml:space="preserve">edominantly affiliated with a prototypical inflection (e.g., </w:t>
      </w:r>
      <w:r>
        <w:rPr>
          <w:rFonts w:eastAsia="Times New Roman"/>
          <w:i/>
          <w:iCs/>
        </w:rPr>
        <w:t xml:space="preserve">-ing </w:t>
      </w:r>
      <w:r>
        <w:rPr>
          <w:rFonts w:eastAsia="Times New Roman"/>
        </w:rPr>
        <w:t>or</w:t>
      </w:r>
      <w:r>
        <w:rPr>
          <w:rFonts w:eastAsia="Times New Roman"/>
          <w:i/>
          <w:iCs/>
        </w:rPr>
        <w:t xml:space="preserve"> -ed </w:t>
      </w:r>
      <w:r>
        <w:rPr>
          <w:rFonts w:eastAsia="Times New Roman"/>
        </w:rPr>
        <w:t>) depending on their inherent lexical aspect, rather than grammati-cal aspect such as the progressive. This approach is semantic in nature and focuses on the influence of lexical aspe</w:t>
      </w:r>
      <w:r>
        <w:rPr>
          <w:rFonts w:eastAsia="Times New Roman"/>
        </w:rPr>
        <w:t>ct in the second language acquisition of tense-aspect morphology.</w:t>
      </w:r>
    </w:p>
    <w:p w:rsidR="00DD6D45" w:rsidRDefault="00DD6D45">
      <w:pPr>
        <w:spacing w:line="8" w:lineRule="exact"/>
        <w:rPr>
          <w:sz w:val="20"/>
          <w:szCs w:val="20"/>
        </w:rPr>
      </w:pPr>
    </w:p>
    <w:p w:rsidR="00DD6D45" w:rsidRDefault="007652B4">
      <w:pPr>
        <w:ind w:left="1120" w:right="1104"/>
        <w:jc w:val="both"/>
        <w:rPr>
          <w:sz w:val="20"/>
          <w:szCs w:val="20"/>
        </w:rPr>
      </w:pPr>
      <w:r>
        <w:rPr>
          <w:rFonts w:eastAsia="Times New Roman"/>
        </w:rPr>
        <w:t>The aspect hypothesis is a rich hypothesis drawing upon many forms of lin-guistics. It is important to note that very early forms of temporal expressions appear without any overt linguistic</w:t>
      </w:r>
      <w:r>
        <w:rPr>
          <w:rFonts w:eastAsia="Times New Roman"/>
        </w:rPr>
        <w:t xml:space="preserve"> marking. Four ways are suggested by which learners can express temporality: (a) build on conversational partner’s discourse, (b) infer from context, (c) contrast events, and (d) follow chrono-logical order in narration. These are essentially pragmatic mea</w:t>
      </w:r>
      <w:r>
        <w:rPr>
          <w:rFonts w:eastAsia="Times New Roman"/>
        </w:rPr>
        <w:t>ns for accom-plishing what cannot be accomplished linguistically.</w:t>
      </w:r>
    </w:p>
    <w:p w:rsidR="00DD6D45" w:rsidRDefault="007652B4">
      <w:pPr>
        <w:spacing w:line="272" w:lineRule="auto"/>
        <w:ind w:left="1120" w:right="1104"/>
        <w:rPr>
          <w:sz w:val="20"/>
          <w:szCs w:val="20"/>
        </w:rPr>
      </w:pPr>
      <w:r>
        <w:rPr>
          <w:rFonts w:eastAsia="Times New Roman"/>
        </w:rPr>
        <w:t xml:space="preserve">see also </w:t>
      </w:r>
      <w:r>
        <w:rPr>
          <w:rFonts w:eastAsia="Times New Roman"/>
          <w:sz w:val="16"/>
          <w:szCs w:val="16"/>
        </w:rPr>
        <w:t>MULTIDIMENSIONAL MODEL</w:t>
      </w:r>
      <w:r>
        <w:rPr>
          <w:rFonts w:eastAsia="Times New Roman"/>
          <w:sz w:val="20"/>
          <w:szCs w:val="20"/>
        </w:rPr>
        <w:t>,</w:t>
      </w:r>
      <w:r>
        <w:rPr>
          <w:rFonts w:eastAsia="Times New Roman"/>
        </w:rPr>
        <w:t xml:space="preserve"> </w:t>
      </w:r>
      <w:r>
        <w:rPr>
          <w:rFonts w:eastAsia="Times New Roman"/>
          <w:sz w:val="16"/>
          <w:szCs w:val="16"/>
        </w:rPr>
        <w:t>PROCESSABILITY THEORY</w:t>
      </w:r>
      <w:r>
        <w:rPr>
          <w:rFonts w:eastAsia="Times New Roman"/>
          <w:sz w:val="20"/>
          <w:szCs w:val="20"/>
        </w:rPr>
        <w:t>,</w:t>
      </w:r>
      <w:r>
        <w:rPr>
          <w:rFonts w:eastAsia="Times New Roman"/>
        </w:rPr>
        <w:t xml:space="preserve"> </w:t>
      </w:r>
      <w:r>
        <w:rPr>
          <w:rFonts w:eastAsia="Times New Roman"/>
          <w:sz w:val="16"/>
          <w:szCs w:val="16"/>
        </w:rPr>
        <w:t>CONNECTION-ISM</w:t>
      </w:r>
      <w:r>
        <w:rPr>
          <w:rFonts w:eastAsia="Times New Roman"/>
          <w:sz w:val="20"/>
          <w:szCs w:val="20"/>
        </w:rPr>
        <w:t>,</w:t>
      </w:r>
      <w:r>
        <w:rPr>
          <w:rFonts w:eastAsia="Times New Roman"/>
          <w:sz w:val="16"/>
          <w:szCs w:val="16"/>
        </w:rPr>
        <w:t xml:space="preserve"> OPERATING PRINCIPLES</w:t>
      </w:r>
    </w:p>
    <w:p w:rsidR="00DD6D45" w:rsidRDefault="00DD6D45">
      <w:pPr>
        <w:spacing w:line="2" w:lineRule="exact"/>
        <w:rPr>
          <w:sz w:val="20"/>
          <w:szCs w:val="20"/>
        </w:rPr>
      </w:pPr>
    </w:p>
    <w:p w:rsidR="00DD6D45" w:rsidRDefault="007652B4">
      <w:pPr>
        <w:numPr>
          <w:ilvl w:val="0"/>
          <w:numId w:val="46"/>
        </w:numPr>
        <w:tabs>
          <w:tab w:val="left" w:pos="1395"/>
        </w:tabs>
        <w:spacing w:line="271" w:lineRule="auto"/>
        <w:ind w:left="1120" w:right="1104" w:hanging="8"/>
        <w:rPr>
          <w:rFonts w:ascii="Wingdings" w:eastAsia="Wingdings" w:hAnsi="Wingdings" w:cs="Wingdings"/>
          <w:sz w:val="18"/>
          <w:szCs w:val="18"/>
        </w:rPr>
      </w:pPr>
      <w:r>
        <w:rPr>
          <w:rFonts w:eastAsia="Times New Roman"/>
          <w:sz w:val="18"/>
          <w:szCs w:val="18"/>
        </w:rPr>
        <w:t>Andersen &amp; Shirai 1994; Bardovi-Harlig 1999b; Gass &amp; Selinker 2008; Piske &amp; Young-Scholten 2009</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Aspects Model</w:t>
      </w:r>
    </w:p>
    <w:p w:rsidR="00DD6D45" w:rsidRDefault="007652B4">
      <w:pPr>
        <w:ind w:left="1120"/>
        <w:rPr>
          <w:sz w:val="20"/>
          <w:szCs w:val="20"/>
        </w:rPr>
      </w:pPr>
      <w:r>
        <w:rPr>
          <w:rFonts w:eastAsia="Times New Roman"/>
        </w:rPr>
        <w:t xml:space="preserve">another term for </w:t>
      </w:r>
      <w:r>
        <w:rPr>
          <w:rFonts w:eastAsia="Times New Roman"/>
          <w:sz w:val="16"/>
          <w:szCs w:val="16"/>
        </w:rPr>
        <w:t>STANDARD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assimilation</w:t>
      </w:r>
    </w:p>
    <w:p w:rsidR="00DD6D45" w:rsidRDefault="007652B4">
      <w:pPr>
        <w:ind w:left="1120" w:right="1104"/>
        <w:jc w:val="both"/>
        <w:rPr>
          <w:sz w:val="20"/>
          <w:szCs w:val="20"/>
        </w:rPr>
      </w:pPr>
      <w:r>
        <w:rPr>
          <w:rFonts w:eastAsia="Times New Roman"/>
        </w:rPr>
        <w:t xml:space="preserve">a voluntary or involuntary process by which individuals or groups complete-ly take on the traits of another culture, leaving their original cultural and lin-guistic identities behind. The </w:t>
      </w:r>
      <w:r>
        <w:rPr>
          <w:rFonts w:eastAsia="Times New Roman"/>
        </w:rPr>
        <w:t>absorption of European immigrants into U.S. society and their adoption of American cultural patterns and social structures has generally been described as a process of assimilation.</w:t>
      </w:r>
    </w:p>
    <w:p w:rsidR="00DD6D45" w:rsidRDefault="00DD6D45">
      <w:pPr>
        <w:spacing w:line="3" w:lineRule="exact"/>
        <w:rPr>
          <w:sz w:val="20"/>
          <w:szCs w:val="20"/>
        </w:rPr>
      </w:pPr>
    </w:p>
    <w:p w:rsidR="00DD6D45" w:rsidRDefault="007652B4">
      <w:pPr>
        <w:numPr>
          <w:ilvl w:val="0"/>
          <w:numId w:val="47"/>
        </w:numPr>
        <w:tabs>
          <w:tab w:val="left" w:pos="1380"/>
        </w:tabs>
        <w:ind w:left="1380" w:hanging="268"/>
        <w:rPr>
          <w:rFonts w:ascii="Wingdings" w:eastAsia="Wingdings" w:hAnsi="Wingdings" w:cs="Wingdings"/>
          <w:sz w:val="18"/>
          <w:szCs w:val="18"/>
        </w:rPr>
      </w:pPr>
      <w:r>
        <w:rPr>
          <w:rFonts w:eastAsia="Times New Roman"/>
          <w:sz w:val="18"/>
          <w:szCs w:val="18"/>
        </w:rPr>
        <w:t>González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attention</w:t>
      </w:r>
    </w:p>
    <w:p w:rsidR="00DD6D45" w:rsidRDefault="007652B4">
      <w:pPr>
        <w:spacing w:line="257" w:lineRule="auto"/>
        <w:ind w:left="1120" w:right="1104"/>
        <w:jc w:val="both"/>
        <w:rPr>
          <w:sz w:val="20"/>
          <w:szCs w:val="20"/>
        </w:rPr>
      </w:pPr>
      <w:r>
        <w:rPr>
          <w:rFonts w:eastAsia="Times New Roman"/>
          <w:sz w:val="21"/>
          <w:szCs w:val="21"/>
        </w:rPr>
        <w:t>a cognitive process involving the ability to sel</w:t>
      </w:r>
      <w:r>
        <w:rPr>
          <w:rFonts w:eastAsia="Times New Roman"/>
          <w:sz w:val="21"/>
          <w:szCs w:val="21"/>
        </w:rPr>
        <w:t>ect and focus on particular stimuli from the environment while ignoring others. For example, while driving, a person selects and focuses on traffic, stoplights, crosswalks, and so on, while tending to ignore the sky, birds chirping in a tree, and the licen</w:t>
      </w:r>
      <w:r>
        <w:rPr>
          <w:rFonts w:eastAsia="Times New Roman"/>
          <w:sz w:val="21"/>
          <w:szCs w:val="21"/>
        </w:rPr>
        <w:t xml:space="preserve">se plates on most other cars. In SLA, the stimuli would be linguistic items in the </w:t>
      </w:r>
      <w:r>
        <w:rPr>
          <w:rFonts w:eastAsia="Times New Roman"/>
          <w:sz w:val="15"/>
          <w:szCs w:val="15"/>
        </w:rPr>
        <w:t>INPUT</w:t>
      </w:r>
      <w:r>
        <w:rPr>
          <w:rFonts w:eastAsia="Times New Roman"/>
          <w:sz w:val="21"/>
          <w:szCs w:val="21"/>
        </w:rPr>
        <w:t xml:space="preserve">. Three constructs of attention are generally discussed in the litera-ture: ‘attention as capacity’, ‘attention as selection’, and ‘attention as effort’. </w:t>
      </w:r>
      <w:r>
        <w:rPr>
          <w:rFonts w:eastAsia="Times New Roman"/>
          <w:i/>
          <w:iCs/>
          <w:sz w:val="21"/>
          <w:szCs w:val="21"/>
        </w:rPr>
        <w:t>Attention as c</w:t>
      </w:r>
      <w:r>
        <w:rPr>
          <w:rFonts w:eastAsia="Times New Roman"/>
          <w:i/>
          <w:iCs/>
          <w:sz w:val="21"/>
          <w:szCs w:val="21"/>
        </w:rPr>
        <w:t xml:space="preserve">apacity </w:t>
      </w:r>
      <w:r>
        <w:rPr>
          <w:rFonts w:eastAsia="Times New Roman"/>
          <w:sz w:val="21"/>
          <w:szCs w:val="21"/>
        </w:rPr>
        <w:t>refers to learners’ ability to allocate attention to the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5060"/>
        <w:rPr>
          <w:sz w:val="20"/>
          <w:szCs w:val="20"/>
        </w:rPr>
      </w:pPr>
      <w:bookmarkStart w:id="37" w:name="page37"/>
      <w:bookmarkEnd w:id="37"/>
      <w:r>
        <w:rPr>
          <w:rFonts w:ascii="Arial Narrow" w:eastAsia="Arial Narrow" w:hAnsi="Arial Narrow" w:cs="Arial Narrow"/>
          <w:b/>
          <w:bCs/>
        </w:rPr>
        <w:lastRenderedPageBreak/>
        <w:t>Attention-Processing Model</w:t>
      </w:r>
      <w:r>
        <w:rPr>
          <w:sz w:val="20"/>
          <w:szCs w:val="20"/>
        </w:rPr>
        <w:tab/>
      </w:r>
      <w:r>
        <w:rPr>
          <w:rFonts w:ascii="Arial Narrow" w:eastAsia="Arial Narrow" w:hAnsi="Arial Narrow" w:cs="Arial Narrow"/>
          <w:b/>
          <w:bCs/>
          <w:sz w:val="21"/>
          <w:szCs w:val="21"/>
        </w:rPr>
        <w:t>27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380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F9DE491" id="Shape 40" o:spid="_x0000_s1026" style="position:absolute;z-index:-2518784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PXSuQEAAIEDAAAOAAAAZHJzL2Uyb0RvYy54bWysU01vGyEQvVfqf0Dc63VsN05WXueQ1L1E&#10;raW0P2AMrBeVLzHUu/73HVjbjducqnJADPN4M+8Bq4fBGnZQEbV3Db+ZTDlTTnip3b7h379tPtxx&#10;hgmcBOOdavhRIX9Yv3+36kOtZr7zRqrIiMRh3YeGdymFuqpQdMoCTnxQjpKtjxYShXFfyQg9sVtT&#10;zabT26r3UYbohUKk3acxydeFv22VSF/bFlVipuHUWypzLPMuz9V6BfU+Qui0OLUB/9CFBe2o6IXq&#10;CRKwn1H/RWW1iB59mybC28q3rRaqaCA1N9M/1Lx0EFTRQuZguNiE/49WfDlsI9Oy4Quyx4GlOypl&#10;GcVkTh+wJsyj28YsTwzuJTx78QMpV10lc4BhhA1ttBlO+thQzD5ezFZDYoI2F/OPy/mSigrKLZa3&#10;81yugvp8NkRMn5W3LC8abrTLVkANh2dMI/QMydvojZYbbUwJ4n73aCI7AF37powT+xXMONY3/H6+&#10;nBXmqxy+ppiW8RaF1Yner9G24XcXENSdAvnJSWoT6gTajGtSZ9zJt9GqbNrOy+M2nv2key42nN5k&#10;fkiv43L6989Z/wI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JRk9dK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6" w:lineRule="auto"/>
        <w:ind w:left="1120" w:right="1104"/>
        <w:jc w:val="both"/>
        <w:rPr>
          <w:sz w:val="20"/>
          <w:szCs w:val="20"/>
        </w:rPr>
      </w:pPr>
      <w:r>
        <w:rPr>
          <w:rFonts w:eastAsia="Times New Roman"/>
        </w:rPr>
        <w:t xml:space="preserve">processing of the information they receive. It is well established that atten-tion involves a limited capacity; that is, people are exposed to a large num-ber of stimuli and the brain cannot process all of them at the same time (see </w:t>
      </w:r>
      <w:r>
        <w:rPr>
          <w:rFonts w:eastAsia="Times New Roman"/>
          <w:sz w:val="16"/>
          <w:szCs w:val="16"/>
        </w:rPr>
        <w:t>WORKING MEMORY</w:t>
      </w:r>
      <w:r>
        <w:rPr>
          <w:rFonts w:eastAsia="Times New Roman"/>
          <w:sz w:val="21"/>
          <w:szCs w:val="21"/>
        </w:rPr>
        <w:t>). Howeve</w:t>
      </w:r>
      <w:r>
        <w:rPr>
          <w:rFonts w:eastAsia="Times New Roman"/>
          <w:sz w:val="21"/>
          <w:szCs w:val="21"/>
        </w:rPr>
        <w:t>r, capacity may be modal and context depend-ent. That is, people may be able to eat and watch TV at the same time be-cause these activities require different kinds of attention (e.g., eating does not require the audio modality). However, people find it dif</w:t>
      </w:r>
      <w:r>
        <w:rPr>
          <w:rFonts w:eastAsia="Times New Roman"/>
          <w:sz w:val="21"/>
          <w:szCs w:val="21"/>
        </w:rPr>
        <w:t>ficult to carry on a full conversation on the phone while watching TV (i.e., because both tap into the attention required for listening).</w:t>
      </w:r>
    </w:p>
    <w:p w:rsidR="00DD6D45" w:rsidRDefault="00DD6D45">
      <w:pPr>
        <w:spacing w:line="2" w:lineRule="exact"/>
        <w:rPr>
          <w:sz w:val="20"/>
          <w:szCs w:val="20"/>
        </w:rPr>
      </w:pPr>
    </w:p>
    <w:p w:rsidR="00DD6D45" w:rsidRDefault="007652B4">
      <w:pPr>
        <w:spacing w:line="248" w:lineRule="auto"/>
        <w:ind w:left="1120" w:right="1104"/>
        <w:jc w:val="both"/>
        <w:rPr>
          <w:sz w:val="20"/>
          <w:szCs w:val="20"/>
        </w:rPr>
      </w:pPr>
      <w:r>
        <w:rPr>
          <w:rFonts w:eastAsia="Times New Roman"/>
        </w:rPr>
        <w:t xml:space="preserve">The second construct within attention is </w:t>
      </w:r>
      <w:r>
        <w:rPr>
          <w:rFonts w:eastAsia="Times New Roman"/>
          <w:i/>
          <w:iCs/>
        </w:rPr>
        <w:t>attention as selection</w:t>
      </w:r>
      <w:r>
        <w:rPr>
          <w:rFonts w:eastAsia="Times New Roman"/>
        </w:rPr>
        <w:t xml:space="preserve">. It addresses how input becomes </w:t>
      </w:r>
      <w:r>
        <w:rPr>
          <w:rFonts w:eastAsia="Times New Roman"/>
          <w:sz w:val="16"/>
          <w:szCs w:val="16"/>
        </w:rPr>
        <w:t>INTAKE</w:t>
      </w:r>
      <w:r>
        <w:rPr>
          <w:rFonts w:eastAsia="Times New Roman"/>
        </w:rPr>
        <w:t xml:space="preserve">. It is equated with ‘noticing’ (see </w:t>
      </w:r>
      <w:r>
        <w:rPr>
          <w:rFonts w:eastAsia="Times New Roman"/>
          <w:sz w:val="16"/>
          <w:szCs w:val="16"/>
        </w:rPr>
        <w:t>NOTICING HY-POTHESIS</w:t>
      </w:r>
      <w:r>
        <w:rPr>
          <w:rFonts w:eastAsia="Times New Roman"/>
          <w:sz w:val="21"/>
          <w:szCs w:val="21"/>
        </w:rPr>
        <w:t>). Assuming that there is a limited capacity to attend to stimuli, the</w:t>
      </w:r>
      <w:r>
        <w:rPr>
          <w:rFonts w:eastAsia="Times New Roman"/>
          <w:sz w:val="16"/>
          <w:szCs w:val="16"/>
        </w:rPr>
        <w:t xml:space="preserve"> </w:t>
      </w:r>
      <w:r>
        <w:rPr>
          <w:rFonts w:eastAsia="Times New Roman"/>
          <w:sz w:val="21"/>
          <w:szCs w:val="21"/>
        </w:rPr>
        <w:t>attentional system must select from incoming information/stimuli. Detection is the process involved in selecting and registering</w:t>
      </w:r>
      <w:r>
        <w:rPr>
          <w:rFonts w:eastAsia="Times New Roman"/>
          <w:sz w:val="21"/>
          <w:szCs w:val="21"/>
        </w:rPr>
        <w:t xml:space="preserve"> data in working memory. The third construct is </w:t>
      </w:r>
      <w:r>
        <w:rPr>
          <w:rFonts w:eastAsia="Times New Roman"/>
          <w:i/>
          <w:iCs/>
          <w:sz w:val="21"/>
          <w:szCs w:val="21"/>
        </w:rPr>
        <w:t>attention as effort</w:t>
      </w:r>
      <w:r>
        <w:rPr>
          <w:rFonts w:eastAsia="Times New Roman"/>
          <w:sz w:val="21"/>
          <w:szCs w:val="21"/>
        </w:rPr>
        <w:t>. The degree of effortful attention needed depends on the capacity demands of the task learners have to accom-plish. A task differs in the modes of processing information. Automatic pro-ces</w:t>
      </w:r>
      <w:r>
        <w:rPr>
          <w:rFonts w:eastAsia="Times New Roman"/>
          <w:sz w:val="21"/>
          <w:szCs w:val="21"/>
        </w:rPr>
        <w:t>sing of information would require little attentional efforts for L2 learners, whereas controlled processing of information will require lots of attention and would proceed slowly.</w:t>
      </w:r>
    </w:p>
    <w:p w:rsidR="00DD6D45" w:rsidRDefault="00DD6D45">
      <w:pPr>
        <w:spacing w:line="2" w:lineRule="exact"/>
        <w:rPr>
          <w:sz w:val="20"/>
          <w:szCs w:val="20"/>
        </w:rPr>
      </w:pPr>
    </w:p>
    <w:p w:rsidR="00DD6D45" w:rsidRDefault="007652B4">
      <w:pPr>
        <w:spacing w:line="239" w:lineRule="auto"/>
        <w:ind w:left="1120" w:right="1104"/>
        <w:jc w:val="both"/>
        <w:rPr>
          <w:sz w:val="20"/>
          <w:szCs w:val="20"/>
        </w:rPr>
      </w:pPr>
      <w:r>
        <w:rPr>
          <w:rFonts w:eastAsia="Times New Roman"/>
        </w:rPr>
        <w:t>Attention is a construct that has attracted the interest of second language</w:t>
      </w:r>
      <w:r>
        <w:rPr>
          <w:rFonts w:eastAsia="Times New Roman"/>
        </w:rPr>
        <w:t xml:space="preserve"> re-searchers, and it plays a major role in some hypotheses about L2 acquisition (e.g </w:t>
      </w:r>
      <w:r>
        <w:rPr>
          <w:rFonts w:eastAsia="Times New Roman"/>
          <w:sz w:val="20"/>
          <w:szCs w:val="20"/>
        </w:rPr>
        <w:t>.,</w:t>
      </w:r>
      <w:r>
        <w:rPr>
          <w:rFonts w:eastAsia="Times New Roman"/>
        </w:rPr>
        <w:t xml:space="preserve"> noticing hypothesis). The general idea of some of these hypotheses is that (1) learners must actively attend to linguistic stimuli in order to learn; and (2) attention</w:t>
      </w:r>
      <w:r>
        <w:rPr>
          <w:rFonts w:eastAsia="Times New Roman"/>
        </w:rPr>
        <w:t xml:space="preserve"> may affect what learners can detect in the input at any giv-en time. That is, some scholars have looked at the possibility that learners ‘selectively attend’ to stimuli in the input.</w:t>
      </w:r>
    </w:p>
    <w:p w:rsidR="00DD6D45" w:rsidRDefault="00DD6D45">
      <w:pPr>
        <w:spacing w:line="7"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CONSCIOUSNESS</w:t>
      </w:r>
      <w:r>
        <w:rPr>
          <w:rFonts w:eastAsia="Times New Roman"/>
          <w:sz w:val="20"/>
          <w:szCs w:val="20"/>
        </w:rPr>
        <w:t>-</w:t>
      </w:r>
      <w:r>
        <w:rPr>
          <w:rFonts w:eastAsia="Times New Roman"/>
          <w:sz w:val="16"/>
          <w:szCs w:val="16"/>
        </w:rPr>
        <w:t>RAISING</w:t>
      </w:r>
      <w:r>
        <w:rPr>
          <w:rFonts w:eastAsia="Times New Roman"/>
          <w:sz w:val="20"/>
          <w:szCs w:val="20"/>
        </w:rPr>
        <w:t>,</w:t>
      </w:r>
      <w:r>
        <w:rPr>
          <w:rFonts w:eastAsia="Times New Roman"/>
        </w:rPr>
        <w:t xml:space="preserve"> </w:t>
      </w:r>
      <w:r>
        <w:rPr>
          <w:rFonts w:eastAsia="Times New Roman"/>
          <w:sz w:val="16"/>
          <w:szCs w:val="16"/>
        </w:rPr>
        <w:t>AWARENESS</w:t>
      </w:r>
      <w:r>
        <w:rPr>
          <w:rFonts w:eastAsia="Times New Roman"/>
        </w:rPr>
        <w:t xml:space="preserve">, </w:t>
      </w:r>
      <w:r>
        <w:rPr>
          <w:rFonts w:eastAsia="Times New Roman"/>
          <w:sz w:val="16"/>
          <w:szCs w:val="16"/>
        </w:rPr>
        <w:t>INPUT PROCESSING THEORY</w:t>
      </w:r>
    </w:p>
    <w:p w:rsidR="00DD6D45" w:rsidRDefault="00DD6D45">
      <w:pPr>
        <w:spacing w:line="2" w:lineRule="exact"/>
        <w:rPr>
          <w:sz w:val="20"/>
          <w:szCs w:val="20"/>
        </w:rPr>
      </w:pPr>
    </w:p>
    <w:p w:rsidR="00DD6D45" w:rsidRDefault="007652B4">
      <w:pPr>
        <w:numPr>
          <w:ilvl w:val="0"/>
          <w:numId w:val="48"/>
        </w:numPr>
        <w:tabs>
          <w:tab w:val="left" w:pos="1380"/>
        </w:tabs>
        <w:ind w:left="1380" w:hanging="268"/>
        <w:rPr>
          <w:rFonts w:ascii="Wingdings" w:eastAsia="Wingdings" w:hAnsi="Wingdings" w:cs="Wingdings"/>
          <w:sz w:val="18"/>
          <w:szCs w:val="18"/>
        </w:rPr>
      </w:pPr>
      <w:r>
        <w:rPr>
          <w:rFonts w:eastAsia="Times New Roman"/>
          <w:sz w:val="18"/>
          <w:szCs w:val="18"/>
        </w:rPr>
        <w:t>Ellis 2008; Robinson 1995a, 2001a, 2001b, 2003; VanPatten &amp; Benati 2010</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Attention-Processing Model</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Information-Processing Model, Information-Processing Theory</w:t>
      </w:r>
    </w:p>
    <w:p w:rsidR="00DD6D45" w:rsidRDefault="007652B4">
      <w:pPr>
        <w:spacing w:line="242" w:lineRule="auto"/>
        <w:ind w:left="1120" w:right="1104"/>
        <w:jc w:val="both"/>
        <w:rPr>
          <w:sz w:val="20"/>
          <w:szCs w:val="20"/>
        </w:rPr>
      </w:pPr>
      <w:r>
        <w:rPr>
          <w:rFonts w:eastAsia="Times New Roman"/>
        </w:rPr>
        <w:t>a cognitive theory of L2 acquisition, associated with McLaughlin 1980s, which claims a sepa</w:t>
      </w:r>
      <w:r>
        <w:rPr>
          <w:rFonts w:eastAsia="Times New Roman"/>
        </w:rPr>
        <w:t>ration of ‘controlled’ from ‘automatic’ processes. Con-trolled processes are capacity limited and temporary, and automatic process-es are relatively permanent. We can think of controlled processing as typical of anyone learning a brand new skill in which o</w:t>
      </w:r>
      <w:r>
        <w:rPr>
          <w:rFonts w:eastAsia="Times New Roman"/>
        </w:rPr>
        <w:t>nly a very few elements of the skill can be retained. When you first learn to play tennis, for example, you can only manage the elements of, say, making contact between ball and racquet, getting the ball over the net, and hitting the ball into the green sp</w:t>
      </w:r>
      <w:r>
        <w:rPr>
          <w:rFonts w:eastAsia="Times New Roman"/>
        </w:rPr>
        <w:t>ace on the other side of the net. Everything else about the game is far too com-plex for your capacity-limited ability. Automatic processes, on the other hand, refer to processing in a more accomplished skill, where the ‘hard drive’ (to borrow a computer m</w:t>
      </w:r>
      <w:r>
        <w:rPr>
          <w:rFonts w:eastAsia="Times New Roman"/>
        </w:rPr>
        <w:t>etaphor) of your brain can manage hundreds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38" w:name="page38"/>
      <w:bookmarkEnd w:id="38"/>
      <w:r>
        <w:rPr>
          <w:rFonts w:ascii="Arial Narrow" w:eastAsia="Arial Narrow" w:hAnsi="Arial Narrow" w:cs="Arial Narrow"/>
          <w:b/>
          <w:bCs/>
        </w:rPr>
        <w:lastRenderedPageBreak/>
        <w:t>28</w:t>
      </w:r>
      <w:r>
        <w:rPr>
          <w:rFonts w:ascii="Arial Narrow" w:eastAsia="Arial Narrow" w:hAnsi="Arial Narrow" w:cs="Arial Narrow"/>
          <w:b/>
          <w:bCs/>
        </w:rPr>
        <w:tab/>
        <w:t>Attention-Processing Model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391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6B3EC3E" id="Shape 41"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tSuQEAAIEDAAAOAAAAZHJzL2Uyb0RvYy54bWysU8uOEzEQvCPxD5bvZPJis4wy2cMu4bKC&#10;SAsf0LE9GQu/5DaZyd/T9iRhA5wQPlhud7ncVW2vHwZr2FFF1N41fDaZcqac8FK7Q8O/fd2+u+cM&#10;EzgJxjvV8JNC/rB5+2bdh1rNfeeNVJERicO6Dw3vUgp1VaHolAWc+KAcJVsfLSQK46GSEXpit6aa&#10;T6d3Ve+jDNELhUi7T2OSbwp/2yqRvrQtqsRMw6m2VOZY5n2eq80a6kOE0GlxLgP+oQoL2tGlV6on&#10;SMB+RP0HldUievRtmghvK9+2WqiigdTMpr+peekgqKKFzMFwtQn/H634fNxFpmXDlzPOHFjqUbmW&#10;UUzm9AFrwjy6XczyxOBewrMX35Fy1U0yBxhG2NBGm+Gkjw3F7NPVbDUkJmhzuXi/WqyoJ4Jyy9Xd&#10;Il9XQX05GyKmT8pblhcNN9plK6CG4zOmEXqB5G30RsutNqYE8bB/NJEdgdq+LePMfgMzjvUN/7BY&#10;zQvzTQ5fU0zL+BuF1Yner9G24fdXENSdAvnRSSoT6gTajGtSZ9zZt9GqbNrey9MuXvykPhcbzm8y&#10;P6TXcTn96+dsfgI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DIda1K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ind w:left="1120" w:right="1104"/>
        <w:jc w:val="both"/>
        <w:rPr>
          <w:sz w:val="20"/>
          <w:szCs w:val="20"/>
        </w:rPr>
      </w:pPr>
      <w:r>
        <w:rPr>
          <w:rFonts w:eastAsia="Times New Roman"/>
        </w:rPr>
        <w:t>and thousands of bits of information simultaneously. Automatic processing is generally characterized as fast, relatively unstoppable, independent of</w:t>
      </w:r>
      <w:r>
        <w:rPr>
          <w:rFonts w:eastAsia="Times New Roman"/>
        </w:rPr>
        <w:t xml:space="preserve"> the amount of information being processed, effortless, and unconscious. To ex-tend the tennis example, automatic processing in tennis involves simultane-ous attention to one’s location on the court, your opponent’s location, your and your opponent’s abili</w:t>
      </w:r>
      <w:r>
        <w:rPr>
          <w:rFonts w:eastAsia="Times New Roman"/>
        </w:rPr>
        <w:t>ties, strategies for winning the point, decisions about using forehand or backhand, and the list goes on.</w:t>
      </w:r>
    </w:p>
    <w:p w:rsidR="00DD6D45" w:rsidRDefault="007652B4">
      <w:pPr>
        <w:spacing w:line="239" w:lineRule="auto"/>
        <w:ind w:left="1120" w:right="1104"/>
        <w:jc w:val="both"/>
        <w:rPr>
          <w:sz w:val="20"/>
          <w:szCs w:val="20"/>
        </w:rPr>
      </w:pPr>
      <w:r>
        <w:rPr>
          <w:rFonts w:eastAsia="Times New Roman"/>
        </w:rPr>
        <w:t>Both ends of this continuum of processing can occur with either ‘focal’ or ‘peripheral’ attention to the task at hand, that is, focusing attention eit</w:t>
      </w:r>
      <w:r>
        <w:rPr>
          <w:rFonts w:eastAsia="Times New Roman"/>
        </w:rPr>
        <w:t>her centrally or simply on the periphery. It is easy to fall into the temptation of thinking of focal attention as ‘conscious’ attention, but such a pitfall must be avoided. Both focal and peripheral attention to some task may be quite con-scious. When you</w:t>
      </w:r>
      <w:r>
        <w:rPr>
          <w:rFonts w:eastAsia="Times New Roman"/>
        </w:rPr>
        <w:t xml:space="preserve"> are driving a car, for example, your focal attention may center on cars directly in front of you as you move forward; but your periph-eral attention to cars beside you and behind you, to potential hazards, and of course to the other thoughts running throu</w:t>
      </w:r>
      <w:r>
        <w:rPr>
          <w:rFonts w:eastAsia="Times New Roman"/>
        </w:rPr>
        <w:t>gh your mind, is all very much within your conscious awareness.</w:t>
      </w:r>
    </w:p>
    <w:p w:rsidR="00DD6D45" w:rsidRDefault="00DD6D45">
      <w:pPr>
        <w:spacing w:line="11" w:lineRule="exact"/>
        <w:rPr>
          <w:sz w:val="20"/>
          <w:szCs w:val="20"/>
        </w:rPr>
      </w:pPr>
    </w:p>
    <w:p w:rsidR="00DD6D45" w:rsidRDefault="007652B4">
      <w:pPr>
        <w:ind w:left="1120" w:right="1104"/>
        <w:jc w:val="both"/>
        <w:rPr>
          <w:sz w:val="20"/>
          <w:szCs w:val="20"/>
        </w:rPr>
      </w:pPr>
      <w:r>
        <w:rPr>
          <w:rFonts w:eastAsia="Times New Roman"/>
        </w:rPr>
        <w:t>While many controlled processes are focal, some, like child first language learning or the learning of skills without any instruction, can be peripheral. Similarly, many automatic processes a</w:t>
      </w:r>
      <w:r>
        <w:rPr>
          <w:rFonts w:eastAsia="Times New Roman"/>
        </w:rPr>
        <w:t>re peripheral, but some can be focal, as in the case of an accomplished pianist performing in a concert or an expe-rienced driver paying particular attention to the road on a foggy night. It is very important to note that in virtually every act of performi</w:t>
      </w:r>
      <w:r>
        <w:rPr>
          <w:rFonts w:eastAsia="Times New Roman"/>
        </w:rPr>
        <w:t>ng something, focal and peripheral attention actually occur simultaneously, and the ques-tion is: What, specifically, occupies a person’s focal and peripheral atten-tion? So, for example, a very young child who says to a parent *‘Nobody don’t like me’ is u</w:t>
      </w:r>
      <w:r>
        <w:rPr>
          <w:rFonts w:eastAsia="Times New Roman"/>
        </w:rPr>
        <w:t xml:space="preserve">ndoubtedly focally attending to conveying emotion, men-tal anguish, or loneliness, and peripherally attending to words and mor-phemes that underlie the central meaning. Other factors that garner attention somewhere in between centrally focal and extremely </w:t>
      </w:r>
      <w:r>
        <w:rPr>
          <w:rFonts w:eastAsia="Times New Roman"/>
        </w:rPr>
        <w:t>peripheral may be read-ing the parent’s facial features, mental recall of an uncomfortable incident of rejection, awareness of a sibling overhearing the communication, and even such peripheral nonlinguistic, noncognitive factors as the temperature in the r</w:t>
      </w:r>
      <w:r>
        <w:rPr>
          <w:rFonts w:eastAsia="Times New Roman"/>
        </w:rPr>
        <w:t>oom at the moment, a light in the background, the smell of dinner cooking, or the warmth of the parent’s arms enfolding the child. All of these percep-tions, from highly focal to very peripheral, are within the awareness of the child. McLaughlin noted that</w:t>
      </w:r>
      <w:r>
        <w:rPr>
          <w:rFonts w:eastAsia="Times New Roman"/>
        </w:rPr>
        <w:t xml:space="preserve"> the literature in experimental psychology indi-cates that there is no long-term learning (of new material) without aware-ness. A cognitive perspective of SLA entirely obviates the need to distin-guish conscious and subconscious processing.</w:t>
      </w:r>
    </w:p>
    <w:p w:rsidR="00DD6D45" w:rsidRDefault="007652B4">
      <w:pPr>
        <w:spacing w:line="255" w:lineRule="auto"/>
        <w:ind w:left="1120" w:right="1104"/>
        <w:jc w:val="both"/>
        <w:rPr>
          <w:sz w:val="20"/>
          <w:szCs w:val="20"/>
        </w:rPr>
      </w:pPr>
      <w:r>
        <w:rPr>
          <w:rFonts w:eastAsia="Times New Roman"/>
        </w:rPr>
        <w:t>When applied to</w:t>
      </w:r>
      <w:r>
        <w:rPr>
          <w:rFonts w:eastAsia="Times New Roman"/>
        </w:rPr>
        <w:t xml:space="preserve"> SLA, this approach can be summarized as follows: Learn-ers first resort to controlled processing in the second language. This con-trolled processing involves the temporary activation of a selection of infor-</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700"/>
        </w:tabs>
        <w:ind w:left="5060"/>
        <w:rPr>
          <w:sz w:val="20"/>
          <w:szCs w:val="20"/>
        </w:rPr>
      </w:pPr>
      <w:bookmarkStart w:id="39" w:name="page39"/>
      <w:bookmarkEnd w:id="39"/>
      <w:r>
        <w:rPr>
          <w:rFonts w:ascii="Arial Narrow" w:eastAsia="Arial Narrow" w:hAnsi="Arial Narrow" w:cs="Arial Narrow"/>
          <w:b/>
          <w:bCs/>
        </w:rPr>
        <w:lastRenderedPageBreak/>
        <w:t>Attention-Processing Model</w:t>
      </w:r>
      <w:r>
        <w:rPr>
          <w:sz w:val="20"/>
          <w:szCs w:val="20"/>
        </w:rPr>
        <w:tab/>
      </w:r>
      <w:r>
        <w:rPr>
          <w:rFonts w:ascii="Arial Narrow" w:eastAsia="Arial Narrow" w:hAnsi="Arial Narrow" w:cs="Arial Narrow"/>
          <w:b/>
          <w:bCs/>
          <w:sz w:val="21"/>
          <w:szCs w:val="21"/>
        </w:rPr>
        <w:t>29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4012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B63E02C" id="Shape 42" o:spid="_x0000_s1026" style="position:absolute;z-index:-25187635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bgIugEAAIEDAAAOAAAAZHJzL2Uyb0RvYy54bWysU01vGyEQvVfqf0Dc63VsN05WXueQ1L1E&#10;raW0P2AMrBeVLzHUu/73HVjbjducqnJADPN4zHsDq4fBGnZQEbV3Db+ZTDlTTnip3b7h379tPtxx&#10;hgmcBOOdavhRIX9Yv3+36kOtZr7zRqrIiMRh3YeGdymFuqpQdMoCTnxQjpKtjxYShXFfyQg9sVtT&#10;zabT26r3UYbohUKk3acxydeFv22VSF/bFlVipuFUWypzLPMuz9V6BfU+Qui0OJUB/1CFBe3o0gvV&#10;EyRgP6P+i8pqET36Nk2Et5VvWy1U0UBqbqZ/qHnpIKiihczBcLEJ/x+t+HLYRqZlwxczzhxY6lG5&#10;llFM5vQBa8I8um3M8sTgXsKzFz+QctVVMgcYRtjQRpvhpI8NxezjxWw1JCZoczH/uJwvqSeCcovl&#10;7TxfV0F9Phsips/KW5YXDTfaZSughsMzphF6huRt9EbLjTamBHG/ezSRHYDavinjxH4FM471Db+f&#10;L2eF+SqHrymmZbxFYXWi92u0bfjdBQR1p0B+cpLKhDqBNuOa1Bl38m20Kpu28/K4jWc/qc/FhtOb&#10;zA/pdVxO//45618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ZkbgI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mation nodes in the memory, in a new configuration. Such processing re-quires a lot of attentional control on the part of the subject, and is con-strained by the limitations of the </w:t>
      </w:r>
      <w:r>
        <w:rPr>
          <w:rFonts w:eastAsia="Times New Roman"/>
          <w:sz w:val="16"/>
          <w:szCs w:val="16"/>
        </w:rPr>
        <w:t>SHORT</w:t>
      </w:r>
      <w:r>
        <w:rPr>
          <w:rFonts w:eastAsia="Times New Roman"/>
          <w:sz w:val="20"/>
          <w:szCs w:val="20"/>
        </w:rPr>
        <w:t>-</w:t>
      </w:r>
      <w:r>
        <w:rPr>
          <w:rFonts w:eastAsia="Times New Roman"/>
          <w:sz w:val="16"/>
          <w:szCs w:val="16"/>
        </w:rPr>
        <w:t>TERM MEMORY</w:t>
      </w:r>
      <w:r>
        <w:rPr>
          <w:rFonts w:eastAsia="Times New Roman"/>
        </w:rPr>
        <w:t xml:space="preserve">. For example, a be-ginner learner wanting to greet someone in the second language might acti-vate the following words: </w:t>
      </w:r>
      <w:r>
        <w:rPr>
          <w:rFonts w:eastAsia="Times New Roman"/>
          <w:i/>
          <w:iCs/>
        </w:rPr>
        <w:t>good morning how are you?</w:t>
      </w:r>
      <w:r>
        <w:rPr>
          <w:rFonts w:eastAsia="Times New Roman"/>
        </w:rPr>
        <w:t xml:space="preserve"> Initially, these words have to be put together in a piecemeal fashion, one at a time (assuming they have not b</w:t>
      </w:r>
      <w:r>
        <w:rPr>
          <w:rFonts w:eastAsia="Times New Roman"/>
        </w:rPr>
        <w:t>een memorized as an unanalyzed chunk).</w:t>
      </w:r>
    </w:p>
    <w:p w:rsidR="00DD6D45" w:rsidRDefault="007652B4">
      <w:pPr>
        <w:spacing w:line="247" w:lineRule="auto"/>
        <w:ind w:left="1120" w:right="1104"/>
        <w:jc w:val="both"/>
        <w:rPr>
          <w:sz w:val="20"/>
          <w:szCs w:val="20"/>
        </w:rPr>
      </w:pPr>
      <w:r>
        <w:rPr>
          <w:rFonts w:eastAsia="Times New Roman"/>
        </w:rPr>
        <w:t xml:space="preserve">Through repeated activation, sequences first produced by controlled pro-cessing become automatic. Automatized sequences are stored as units in the </w:t>
      </w:r>
      <w:r>
        <w:rPr>
          <w:rFonts w:eastAsia="Times New Roman"/>
          <w:sz w:val="16"/>
          <w:szCs w:val="16"/>
        </w:rPr>
        <w:t>LONG</w:t>
      </w:r>
      <w:r>
        <w:rPr>
          <w:rFonts w:eastAsia="Times New Roman"/>
          <w:sz w:val="20"/>
          <w:szCs w:val="20"/>
        </w:rPr>
        <w:t>-</w:t>
      </w:r>
      <w:r>
        <w:rPr>
          <w:rFonts w:eastAsia="Times New Roman"/>
          <w:sz w:val="16"/>
          <w:szCs w:val="16"/>
        </w:rPr>
        <w:t>TERM MEMORY</w:t>
      </w:r>
      <w:r>
        <w:rPr>
          <w:rFonts w:eastAsia="Times New Roman"/>
          <w:sz w:val="21"/>
          <w:szCs w:val="21"/>
        </w:rPr>
        <w:t>, which means that they can be made available very rap</w:t>
      </w:r>
      <w:r>
        <w:rPr>
          <w:rFonts w:eastAsia="Times New Roman"/>
          <w:sz w:val="21"/>
          <w:szCs w:val="21"/>
        </w:rPr>
        <w:t>-idly whenever the situation requires it, with minimal attentional control on the part of the subject. As a result, automatic processes can work in parallel, activating clusters of complex cognitive skills simultaneously. So, in the above example, once a l</w:t>
      </w:r>
      <w:r>
        <w:rPr>
          <w:rFonts w:eastAsia="Times New Roman"/>
          <w:sz w:val="21"/>
          <w:szCs w:val="21"/>
        </w:rPr>
        <w:t xml:space="preserve">earner has activated the sequence </w:t>
      </w:r>
      <w:r>
        <w:rPr>
          <w:rFonts w:eastAsia="Times New Roman"/>
          <w:i/>
          <w:iCs/>
          <w:sz w:val="21"/>
          <w:szCs w:val="21"/>
        </w:rPr>
        <w:t>good morning how</w:t>
      </w:r>
      <w:r>
        <w:rPr>
          <w:rFonts w:eastAsia="Times New Roman"/>
          <w:sz w:val="21"/>
          <w:szCs w:val="21"/>
        </w:rPr>
        <w:t xml:space="preserve"> </w:t>
      </w:r>
      <w:r>
        <w:rPr>
          <w:rFonts w:eastAsia="Times New Roman"/>
          <w:i/>
          <w:iCs/>
          <w:sz w:val="21"/>
          <w:szCs w:val="21"/>
        </w:rPr>
        <w:t xml:space="preserve">are you? </w:t>
      </w:r>
      <w:r>
        <w:rPr>
          <w:rFonts w:eastAsia="Times New Roman"/>
          <w:sz w:val="21"/>
          <w:szCs w:val="21"/>
        </w:rPr>
        <w:t>a large number of times, it becomes automatic, that is, it does not</w:t>
      </w:r>
      <w:r>
        <w:rPr>
          <w:rFonts w:eastAsia="Times New Roman"/>
          <w:i/>
          <w:iCs/>
          <w:sz w:val="21"/>
          <w:szCs w:val="21"/>
        </w:rPr>
        <w:t xml:space="preserve"> </w:t>
      </w:r>
      <w:r>
        <w:rPr>
          <w:rFonts w:eastAsia="Times New Roman"/>
          <w:sz w:val="21"/>
          <w:szCs w:val="21"/>
        </w:rPr>
        <w:t>require attentional control. However, once acquired, such automatized skills are difficult to delete or modify.</w:t>
      </w:r>
    </w:p>
    <w:p w:rsidR="00DD6D45" w:rsidRDefault="00DD6D45">
      <w:pPr>
        <w:spacing w:line="9" w:lineRule="exact"/>
        <w:rPr>
          <w:sz w:val="20"/>
          <w:szCs w:val="20"/>
        </w:rPr>
      </w:pPr>
    </w:p>
    <w:p w:rsidR="00DD6D45" w:rsidRDefault="007652B4">
      <w:pPr>
        <w:ind w:left="1120" w:right="1104"/>
        <w:jc w:val="both"/>
        <w:rPr>
          <w:sz w:val="20"/>
          <w:szCs w:val="20"/>
        </w:rPr>
      </w:pPr>
      <w:r>
        <w:rPr>
          <w:rFonts w:eastAsia="Times New Roman"/>
        </w:rPr>
        <w:t>‘Learning’ in t</w:t>
      </w:r>
      <w:r>
        <w:rPr>
          <w:rFonts w:eastAsia="Times New Roman"/>
        </w:rPr>
        <w:t xml:space="preserve">his view is seen as the movement from controlled to automatic processing via </w:t>
      </w:r>
      <w:r>
        <w:rPr>
          <w:rFonts w:eastAsia="Times New Roman"/>
          <w:sz w:val="16"/>
          <w:szCs w:val="16"/>
        </w:rPr>
        <w:t>PRACTICE</w:t>
      </w:r>
      <w:r>
        <w:rPr>
          <w:rFonts w:eastAsia="Times New Roman"/>
        </w:rPr>
        <w:t xml:space="preserve"> (repeated activation). When this shift occurs, con-trolled processes are freed to deal with higher levels of processing (i.e., the integration of more complex skill clust</w:t>
      </w:r>
      <w:r>
        <w:rPr>
          <w:rFonts w:eastAsia="Times New Roman"/>
        </w:rPr>
        <w:t xml:space="preserve">ers), thus explaining the incremental (step by step) nature of learning. It is necessary for simple sub-skills and routines to become automatic before more complex ones can be tackled. Once a learner has automatized </w:t>
      </w:r>
      <w:r>
        <w:rPr>
          <w:rFonts w:eastAsia="Times New Roman"/>
          <w:i/>
          <w:iCs/>
        </w:rPr>
        <w:t>good morning how are you?,</w:t>
      </w:r>
      <w:r>
        <w:rPr>
          <w:rFonts w:eastAsia="Times New Roman"/>
        </w:rPr>
        <w:t xml:space="preserve"> he is free to</w:t>
      </w:r>
      <w:r>
        <w:rPr>
          <w:rFonts w:eastAsia="Times New Roman"/>
        </w:rPr>
        <w:t xml:space="preserve"> deal with the learning of more complex language, as the short-term memory is not taken up by the production of this particular string.</w:t>
      </w:r>
    </w:p>
    <w:p w:rsidR="00DD6D45" w:rsidRDefault="007652B4">
      <w:pPr>
        <w:spacing w:line="247" w:lineRule="auto"/>
        <w:ind w:left="1120" w:right="1104"/>
        <w:jc w:val="both"/>
        <w:rPr>
          <w:sz w:val="20"/>
          <w:szCs w:val="20"/>
        </w:rPr>
      </w:pPr>
      <w:r>
        <w:rPr>
          <w:rFonts w:eastAsia="Times New Roman"/>
        </w:rPr>
        <w:t xml:space="preserve">This continuing movement from controlled to automatic processing results in a constant </w:t>
      </w:r>
      <w:r>
        <w:rPr>
          <w:rFonts w:eastAsia="Times New Roman"/>
          <w:sz w:val="16"/>
          <w:szCs w:val="16"/>
        </w:rPr>
        <w:t>RESTRUCTURING</w:t>
      </w:r>
      <w:r>
        <w:rPr>
          <w:rFonts w:eastAsia="Times New Roman"/>
        </w:rPr>
        <w:t xml:space="preserve"> of the linguistic s</w:t>
      </w:r>
      <w:r>
        <w:rPr>
          <w:rFonts w:eastAsia="Times New Roman"/>
        </w:rPr>
        <w:t xml:space="preserve">ystem of the second language learner. This phenomenon may account for some of the </w:t>
      </w:r>
      <w:r>
        <w:rPr>
          <w:rFonts w:eastAsia="Times New Roman"/>
          <w:sz w:val="16"/>
          <w:szCs w:val="16"/>
        </w:rPr>
        <w:t>VARIABILITY</w:t>
      </w:r>
      <w:r>
        <w:rPr>
          <w:rFonts w:eastAsia="Times New Roman"/>
        </w:rPr>
        <w:t xml:space="preserve"> charac-teristic of learner language. Restructuring destabilizes some structures in the </w:t>
      </w:r>
      <w:r>
        <w:rPr>
          <w:rFonts w:eastAsia="Times New Roman"/>
          <w:sz w:val="16"/>
          <w:szCs w:val="16"/>
        </w:rPr>
        <w:t>INTERLANGUAGE</w:t>
      </w:r>
      <w:r>
        <w:rPr>
          <w:rFonts w:eastAsia="Times New Roman"/>
          <w:sz w:val="21"/>
          <w:szCs w:val="21"/>
        </w:rPr>
        <w:t>, which seemed to have been previously acquired, and hence</w:t>
      </w:r>
      <w:r>
        <w:rPr>
          <w:rFonts w:eastAsia="Times New Roman"/>
          <w:sz w:val="16"/>
          <w:szCs w:val="16"/>
        </w:rPr>
        <w:t xml:space="preserve"> </w:t>
      </w:r>
      <w:r>
        <w:rPr>
          <w:rFonts w:eastAsia="Times New Roman"/>
          <w:sz w:val="21"/>
          <w:szCs w:val="21"/>
        </w:rPr>
        <w:t>lea</w:t>
      </w:r>
      <w:r>
        <w:rPr>
          <w:rFonts w:eastAsia="Times New Roman"/>
          <w:sz w:val="21"/>
          <w:szCs w:val="21"/>
        </w:rPr>
        <w:t xml:space="preserve">ds to the temporary reappearance of second language errors. Restructur-ing is also the result of exemplar-based representations becoming rule-based (see </w:t>
      </w:r>
      <w:r>
        <w:rPr>
          <w:rFonts w:eastAsia="Times New Roman"/>
          <w:sz w:val="16"/>
          <w:szCs w:val="16"/>
        </w:rPr>
        <w:t>DUAL</w:t>
      </w:r>
      <w:r>
        <w:rPr>
          <w:rFonts w:eastAsia="Times New Roman"/>
          <w:sz w:val="20"/>
          <w:szCs w:val="20"/>
        </w:rPr>
        <w:t>-</w:t>
      </w:r>
      <w:r>
        <w:rPr>
          <w:rFonts w:eastAsia="Times New Roman"/>
          <w:sz w:val="16"/>
          <w:szCs w:val="16"/>
        </w:rPr>
        <w:t>MODE SYSTEM</w:t>
      </w:r>
      <w:r>
        <w:rPr>
          <w:rFonts w:eastAsia="Times New Roman"/>
          <w:sz w:val="21"/>
          <w:szCs w:val="21"/>
        </w:rPr>
        <w:t>). Second language learners often start by memoriz-ing unanalyzed chunks of language, w</w:t>
      </w:r>
      <w:r>
        <w:rPr>
          <w:rFonts w:eastAsia="Times New Roman"/>
          <w:sz w:val="21"/>
          <w:szCs w:val="21"/>
        </w:rPr>
        <w:t xml:space="preserve">hich will later be analyzed and give rise to productive rules. For example, a learner might first memorize a ques-tion as an unanalyzed chunk, for example </w:t>
      </w:r>
      <w:r>
        <w:rPr>
          <w:rFonts w:eastAsia="Times New Roman"/>
          <w:i/>
          <w:iCs/>
          <w:sz w:val="21"/>
          <w:szCs w:val="21"/>
        </w:rPr>
        <w:t>have you got a pet?,</w:t>
      </w:r>
      <w:r>
        <w:rPr>
          <w:rFonts w:eastAsia="Times New Roman"/>
          <w:sz w:val="21"/>
          <w:szCs w:val="21"/>
        </w:rPr>
        <w:t xml:space="preserve"> without hav-ing a productive rule for interrogatives, involving inversion. When </w:t>
      </w:r>
      <w:r>
        <w:rPr>
          <w:rFonts w:eastAsia="Times New Roman"/>
          <w:sz w:val="21"/>
          <w:szCs w:val="21"/>
        </w:rPr>
        <w:t xml:space="preserve">this learner starts generating interrogatives that are not rote-learned chunks, he might produce an alternative, uninverted form, such has </w:t>
      </w:r>
      <w:r>
        <w:rPr>
          <w:rFonts w:eastAsia="Times New Roman"/>
          <w:i/>
          <w:iCs/>
          <w:sz w:val="21"/>
          <w:szCs w:val="21"/>
        </w:rPr>
        <w:t>you have pet?</w:t>
      </w:r>
    </w:p>
    <w:p w:rsidR="00DD6D45" w:rsidRDefault="00DD6D45">
      <w:pPr>
        <w:spacing w:line="3" w:lineRule="exact"/>
        <w:rPr>
          <w:sz w:val="20"/>
          <w:szCs w:val="20"/>
        </w:rPr>
      </w:pPr>
    </w:p>
    <w:p w:rsidR="00DD6D45" w:rsidRDefault="007652B4">
      <w:pPr>
        <w:spacing w:line="261" w:lineRule="auto"/>
        <w:ind w:left="1120" w:right="1104"/>
        <w:jc w:val="both"/>
        <w:rPr>
          <w:sz w:val="20"/>
          <w:szCs w:val="20"/>
        </w:rPr>
      </w:pPr>
      <w:r>
        <w:rPr>
          <w:rFonts w:eastAsia="Times New Roman"/>
        </w:rPr>
        <w:t xml:space="preserve">This account is especially convincing in its explanation of the vexed issue of </w:t>
      </w:r>
      <w:r>
        <w:rPr>
          <w:rFonts w:eastAsia="Times New Roman"/>
          <w:sz w:val="16"/>
          <w:szCs w:val="16"/>
        </w:rPr>
        <w:t>FOSSILIZATION</w:t>
      </w:r>
      <w:r>
        <w:rPr>
          <w:rFonts w:eastAsia="Times New Roman"/>
          <w:sz w:val="21"/>
          <w:szCs w:val="21"/>
        </w:rPr>
        <w:t>, which is</w:t>
      </w:r>
      <w:r>
        <w:rPr>
          <w:rFonts w:eastAsia="Times New Roman"/>
          <w:sz w:val="21"/>
          <w:szCs w:val="21"/>
        </w:rPr>
        <w:t xml:space="preserve"> so well documented in second language acquisition</w:t>
      </w:r>
      <w:r>
        <w:rPr>
          <w:rFonts w:eastAsia="Times New Roman"/>
          <w:sz w:val="16"/>
          <w:szCs w:val="16"/>
        </w:rPr>
        <w:t xml:space="preserve"> </w:t>
      </w:r>
      <w:r>
        <w:rPr>
          <w:rFonts w:eastAsia="Times New Roman"/>
          <w:sz w:val="21"/>
          <w:szCs w:val="21"/>
        </w:rPr>
        <w:t>studies. Fossilization in this model would arise as a result of a controlled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40" w:name="page40"/>
      <w:bookmarkEnd w:id="40"/>
      <w:r>
        <w:rPr>
          <w:rFonts w:ascii="Arial Narrow" w:eastAsia="Arial Narrow" w:hAnsi="Arial Narrow" w:cs="Arial Narrow"/>
          <w:b/>
          <w:bCs/>
        </w:rPr>
        <w:lastRenderedPageBreak/>
        <w:t>30</w:t>
      </w:r>
      <w:r>
        <w:rPr>
          <w:rFonts w:ascii="Arial Narrow" w:eastAsia="Arial Narrow" w:hAnsi="Arial Narrow" w:cs="Arial Narrow"/>
          <w:b/>
          <w:bCs/>
        </w:rPr>
        <w:tab/>
        <w:t>attitude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411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C4C409E" id="Shape 43" o:spid="_x0000_s1026" style="position:absolute;z-index:-2518753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aIuwEAAIEDAAAOAAAAZHJzL2Uyb0RvYy54bWysU01vGyEQvVfqf0Dc693Ybpwg4xySupeo&#10;tZT2B4yB9aLyJaDe9b/vgD8atzlV5YAYZubNvDewfBitIXsVk/aO05tJS4lywkvtdpx+/7b+cEdJ&#10;yuAkGO8UpweV6MPq/bvlEJia+t4bqSJBEJfYEDjtcw6saZLolYU08UE5dHY+Wshoxl0jIwyIbk0z&#10;bdvbZvBRhuiFSglvn45Ouqr4XadE/tp1SWViOMXect1j3bdlb1ZLYLsIodfi1Ab8QxcWtMOiF6gn&#10;yEB+Rv0XlNUi+uS7PBHeNr7rtFCVA7K5af9g89JDUJULipPCRab0/2DFl/0mEi05nc8ocWBxRrUs&#10;QRvFGUJiGPPoNrHQE6N7Cc9e/Ejoa66cxUjhGDZ20ZZw5EfGKvbhIrYaMxF4OZ99XMwWOBOBvvni&#10;tpZrgJ1zQ0z5s/KWlAOnRrsiBTDYP6dcqgM7h5Tr5I2Wa21MNeJu+2gi2QOOfV1XIYMpV2HGkYHT&#10;+9liWpGvfOk1RFvXWxBWZ3y/RltO7y5BwHoF8pOTWBNYBm2OZ6xv3Em3o1RFtK2Xh00864lzro2e&#10;3mR5SK/tmv375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P+gmiLsBAACB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jc w:val="both"/>
        <w:rPr>
          <w:sz w:val="20"/>
          <w:szCs w:val="20"/>
        </w:rPr>
      </w:pPr>
      <w:r>
        <w:rPr>
          <w:rFonts w:eastAsia="Times New Roman"/>
        </w:rPr>
        <w:t xml:space="preserve">process becoming automatic prematurely, before it is native-like. As we have seen, automatic </w:t>
      </w:r>
      <w:r>
        <w:rPr>
          <w:rFonts w:eastAsia="Times New Roman"/>
        </w:rPr>
        <w:t xml:space="preserve">processes are difficult to modify as they are outside the attentional control of the subject. Thus, they are likely to remain in the learn-er’s interlanguage, giving rise to a stable but erroneous construction. How-ever, this general idea does not explain </w:t>
      </w:r>
      <w:r>
        <w:rPr>
          <w:rFonts w:eastAsia="Times New Roman"/>
        </w:rPr>
        <w:t>why some structures seem much more likely to fossilize than others.</w:t>
      </w:r>
    </w:p>
    <w:p w:rsidR="00DD6D45" w:rsidRDefault="00DD6D45">
      <w:pPr>
        <w:spacing w:line="6" w:lineRule="exact"/>
        <w:rPr>
          <w:sz w:val="20"/>
          <w:szCs w:val="20"/>
        </w:rPr>
      </w:pPr>
    </w:p>
    <w:p w:rsidR="00DD6D45" w:rsidRDefault="007652B4">
      <w:pPr>
        <w:spacing w:line="273" w:lineRule="auto"/>
        <w:ind w:left="1120" w:right="1104"/>
        <w:rPr>
          <w:sz w:val="20"/>
          <w:szCs w:val="20"/>
        </w:rPr>
      </w:pPr>
      <w:r>
        <w:rPr>
          <w:rFonts w:eastAsia="Times New Roman"/>
        </w:rPr>
        <w:t xml:space="preserve">see also </w:t>
      </w:r>
      <w:r>
        <w:rPr>
          <w:rFonts w:eastAsia="Times New Roman"/>
          <w:sz w:val="16"/>
          <w:szCs w:val="16"/>
        </w:rPr>
        <w:t>PROCESSABILITY THEORY</w:t>
      </w:r>
      <w:r>
        <w:rPr>
          <w:rFonts w:eastAsia="Times New Roman"/>
        </w:rPr>
        <w:t xml:space="preserve">, </w:t>
      </w:r>
      <w:r>
        <w:rPr>
          <w:rFonts w:eastAsia="Times New Roman"/>
          <w:sz w:val="16"/>
          <w:szCs w:val="16"/>
        </w:rPr>
        <w:t>PERCEPTUAL SALIENCY APPROACH</w:t>
      </w:r>
      <w:r>
        <w:rPr>
          <w:rFonts w:eastAsia="Times New Roman"/>
          <w:sz w:val="20"/>
          <w:szCs w:val="20"/>
        </w:rPr>
        <w:t>,</w:t>
      </w:r>
      <w:r>
        <w:rPr>
          <w:rFonts w:eastAsia="Times New Roman"/>
        </w:rPr>
        <w:t xml:space="preserve"> </w:t>
      </w:r>
      <w:r>
        <w:rPr>
          <w:rFonts w:eastAsia="Times New Roman"/>
          <w:sz w:val="16"/>
          <w:szCs w:val="16"/>
        </w:rPr>
        <w:t>ADAP-TIVE CONTROL OF THOUGHT MODEL</w:t>
      </w:r>
    </w:p>
    <w:p w:rsidR="00DD6D45" w:rsidRDefault="007652B4">
      <w:pPr>
        <w:numPr>
          <w:ilvl w:val="0"/>
          <w:numId w:val="49"/>
        </w:numPr>
        <w:tabs>
          <w:tab w:val="left" w:pos="1393"/>
        </w:tabs>
        <w:spacing w:line="271" w:lineRule="auto"/>
        <w:ind w:left="1120" w:right="1104" w:hanging="8"/>
        <w:rPr>
          <w:rFonts w:ascii="Wingdings" w:eastAsia="Wingdings" w:hAnsi="Wingdings" w:cs="Wingdings"/>
          <w:sz w:val="18"/>
          <w:szCs w:val="18"/>
        </w:rPr>
      </w:pPr>
      <w:r>
        <w:rPr>
          <w:rFonts w:eastAsia="Times New Roman"/>
          <w:sz w:val="18"/>
          <w:szCs w:val="18"/>
        </w:rPr>
        <w:t>Brown 2007; Ellis 2008; Hulstijn 1990; McLaughlin 1987, 1990a, 1990b; McLaughlin et al. 19</w:t>
      </w:r>
      <w:r>
        <w:rPr>
          <w:rFonts w:eastAsia="Times New Roman"/>
          <w:sz w:val="18"/>
          <w:szCs w:val="18"/>
        </w:rPr>
        <w:t>83; McLeod &amp; McLaughlin 1986; Mithcell &amp; Myles 2004; Segalowitz 2003</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attitude</w:t>
      </w:r>
    </w:p>
    <w:p w:rsidR="00DD6D45" w:rsidRDefault="007652B4">
      <w:pPr>
        <w:ind w:left="1120" w:right="1104"/>
        <w:jc w:val="both"/>
        <w:rPr>
          <w:sz w:val="20"/>
          <w:szCs w:val="20"/>
        </w:rPr>
      </w:pPr>
      <w:r>
        <w:rPr>
          <w:rFonts w:eastAsia="Times New Roman"/>
        </w:rPr>
        <w:t>a set of personal feelings, opinions, or biases about races, cultures, ethnic groups, classes of people, and languages. Attitudes, like all aspects of the development of cogniti</w:t>
      </w:r>
      <w:r>
        <w:rPr>
          <w:rFonts w:eastAsia="Times New Roman"/>
        </w:rPr>
        <w:t>on and affect in human beings, develop early in childhood and are the result of parents’ and peers’ attitudes, of contact with people who are different in any number of ways, and of interacting affective factors in the human experience. These attitudes for</w:t>
      </w:r>
      <w:r>
        <w:rPr>
          <w:rFonts w:eastAsia="Times New Roman"/>
        </w:rPr>
        <w:t>m a part of one’s percep-tion of self, of others, and of the culture in which one is living.</w:t>
      </w:r>
    </w:p>
    <w:p w:rsidR="00DD6D45" w:rsidRDefault="007652B4">
      <w:pPr>
        <w:ind w:left="1120" w:right="1104"/>
        <w:jc w:val="both"/>
        <w:rPr>
          <w:sz w:val="20"/>
          <w:szCs w:val="20"/>
        </w:rPr>
      </w:pPr>
      <w:r>
        <w:rPr>
          <w:rFonts w:eastAsia="Times New Roman"/>
        </w:rPr>
        <w:t xml:space="preserve">It seems clear that second language learners benefit from positive attitudes and that negative attitudes may lead to decreased motivation and, in all like-lihood, </w:t>
      </w:r>
      <w:r>
        <w:rPr>
          <w:rFonts w:eastAsia="Times New Roman"/>
        </w:rPr>
        <w:t>because of decreased input and interaction, to unsuccessful attain-ment of proficiency. Yet the teacher needs to be aware that everyone has both positive and negative attitudes. The negative attitudes can be changed, often by exposure to reality—e.g., by e</w:t>
      </w:r>
      <w:r>
        <w:rPr>
          <w:rFonts w:eastAsia="Times New Roman"/>
        </w:rPr>
        <w:t>ncounters with actual persons from other cultures. Negative attitudes usually emerge from one’s indirect expo-sure to a culture or group through television, movies, news media, books, and other sources that may be less than reliable. Teachers can aid in di</w:t>
      </w:r>
      <w:r>
        <w:rPr>
          <w:rFonts w:eastAsia="Times New Roman"/>
        </w:rPr>
        <w:t>spel-ling what are often myths about other cultures, and replace those myths with an accurate understanding of the other culture as one that is different from one’s own, yet to be respected and valued. Learners can thus move through the hierarchy of affect</w:t>
      </w:r>
      <w:r>
        <w:rPr>
          <w:rFonts w:eastAsia="Times New Roman"/>
        </w:rPr>
        <w:t>ivity through awareness and responding, to valuing, and finally to an organized and systematic understanding and appreciation of the foreign culture.</w:t>
      </w:r>
    </w:p>
    <w:p w:rsidR="00DD6D45" w:rsidRDefault="00DD6D45">
      <w:pPr>
        <w:spacing w:line="3" w:lineRule="exact"/>
        <w:rPr>
          <w:sz w:val="20"/>
          <w:szCs w:val="20"/>
        </w:rPr>
      </w:pPr>
    </w:p>
    <w:p w:rsidR="00DD6D45" w:rsidRDefault="007652B4">
      <w:pPr>
        <w:numPr>
          <w:ilvl w:val="0"/>
          <w:numId w:val="50"/>
        </w:numPr>
        <w:tabs>
          <w:tab w:val="left" w:pos="1380"/>
        </w:tabs>
        <w:ind w:left="1380" w:hanging="268"/>
        <w:rPr>
          <w:rFonts w:ascii="Wingdings" w:eastAsia="Wingdings" w:hAnsi="Wingdings" w:cs="Wingdings"/>
          <w:sz w:val="18"/>
          <w:szCs w:val="18"/>
        </w:rPr>
      </w:pPr>
      <w:r>
        <w:rPr>
          <w:rFonts w:eastAsia="Times New Roman"/>
          <w:sz w:val="18"/>
          <w:szCs w:val="18"/>
        </w:rPr>
        <w:t>Brown 2007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Attribution Theory</w:t>
      </w:r>
    </w:p>
    <w:p w:rsidR="00DD6D45" w:rsidRDefault="007652B4">
      <w:pPr>
        <w:spacing w:line="245" w:lineRule="auto"/>
        <w:ind w:left="1120" w:right="1104"/>
        <w:jc w:val="both"/>
        <w:rPr>
          <w:sz w:val="20"/>
          <w:szCs w:val="20"/>
        </w:rPr>
      </w:pPr>
      <w:r>
        <w:rPr>
          <w:rFonts w:eastAsia="Times New Roman"/>
        </w:rPr>
        <w:t xml:space="preserve">a theory which focuses on how people explain the causes of their own suc-cesses and failures. Attribution theory is described in terms of four explana-tions for success and/or failure in achieving a personal objective: </w:t>
      </w:r>
      <w:r>
        <w:rPr>
          <w:rFonts w:eastAsia="Times New Roman"/>
          <w:i/>
          <w:iCs/>
        </w:rPr>
        <w:t>ability</w:t>
      </w:r>
      <w:r>
        <w:rPr>
          <w:rFonts w:eastAsia="Times New Roman"/>
        </w:rPr>
        <w:t xml:space="preserve">, </w:t>
      </w:r>
      <w:r>
        <w:rPr>
          <w:rFonts w:eastAsia="Times New Roman"/>
          <w:i/>
          <w:iCs/>
        </w:rPr>
        <w:t>ef-fort</w:t>
      </w:r>
      <w:r>
        <w:rPr>
          <w:rFonts w:eastAsia="Times New Roman"/>
        </w:rPr>
        <w:t>,</w:t>
      </w:r>
      <w:r>
        <w:rPr>
          <w:rFonts w:eastAsia="Times New Roman"/>
          <w:i/>
          <w:iCs/>
        </w:rPr>
        <w:t xml:space="preserve"> perceived difficulty of a task</w:t>
      </w:r>
      <w:r>
        <w:rPr>
          <w:rFonts w:eastAsia="Times New Roman"/>
        </w:rPr>
        <w:t>, and</w:t>
      </w:r>
      <w:r>
        <w:rPr>
          <w:rFonts w:eastAsia="Times New Roman"/>
          <w:i/>
          <w:iCs/>
        </w:rPr>
        <w:t xml:space="preserve"> luck</w:t>
      </w:r>
      <w:r>
        <w:rPr>
          <w:rFonts w:eastAsia="Times New Roman"/>
        </w:rPr>
        <w:t>. Two of those four factors are</w:t>
      </w:r>
      <w:r>
        <w:rPr>
          <w:rFonts w:eastAsia="Times New Roman"/>
          <w:i/>
          <w:iCs/>
        </w:rPr>
        <w:t xml:space="preserve"> </w:t>
      </w:r>
      <w:r>
        <w:rPr>
          <w:rFonts w:eastAsia="Times New Roman"/>
        </w:rPr>
        <w:t>internal to the learner: ability and effort; and two are attributable to external circumstances outside of the learner: task difficulty and luck. Learners tend to explain, that is, to</w:t>
      </w:r>
      <w:r>
        <w:rPr>
          <w:rFonts w:eastAsia="Times New Roman"/>
        </w:rPr>
        <w:t xml:space="preserve"> attribute, their success on a task on these four dimen-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800"/>
        <w:rPr>
          <w:sz w:val="20"/>
          <w:szCs w:val="20"/>
        </w:rPr>
      </w:pPr>
      <w:bookmarkStart w:id="41" w:name="page41"/>
      <w:bookmarkEnd w:id="41"/>
      <w:r>
        <w:rPr>
          <w:rFonts w:ascii="Arial Narrow" w:eastAsia="Arial Narrow" w:hAnsi="Arial Narrow" w:cs="Arial Narrow"/>
          <w:b/>
          <w:bCs/>
          <w:sz w:val="21"/>
          <w:szCs w:val="21"/>
        </w:rPr>
        <w:lastRenderedPageBreak/>
        <w:t>attrition</w:t>
      </w:r>
      <w:r>
        <w:rPr>
          <w:rFonts w:ascii="Arial Narrow" w:eastAsia="Arial Narrow" w:hAnsi="Arial Narrow" w:cs="Arial Narrow"/>
          <w:b/>
          <w:bCs/>
          <w:sz w:val="21"/>
          <w:szCs w:val="21"/>
        </w:rPr>
        <w:tab/>
        <w:t>31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4217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5939C67" id="Shape 44"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9ugEAAIEDAAAOAAAAZHJzL2Uyb0RvYy54bWysU01vGyEQvVfqf0Dc63VsN05WXueQ1L1E&#10;raW0P2AMrBeVLzHUu/73HVjbjducqnJADPN4zHsDq4fBGnZQEbV3Db+ZTDlTTnip3b7h379tPtxx&#10;hgmcBOOdavhRIX9Yv3+36kOtZr7zRqrIiMRh3YeGdymFuqpQdMoCTnxQjpKtjxYShXFfyQg9sVtT&#10;zabT26r3UYbohUKk3acxydeFv22VSF/bFlVipuFUWypzLPMuz9V6BfU+Qui0OJUB/1CFBe3o0gvV&#10;EyRgP6P+i8pqET36Nk2Et5VvWy1U0UBqbqZ/qHnpIKiihczBcLEJ/x+t+HLYRqZlwxcLzhxY6lG5&#10;llFM5vQBa8I8um3M8sTgXsKzFz+QctVVMgcYRtjQRpvhpI8NxezjxWw1JCZoczH/uJwvqSeCcovl&#10;7TxfV0F9Phsips/KW5YXDTfaZSughsMzphF6huRt9EbLjTamBHG/ezSRHYDavinjxH4FM471Db+f&#10;L2eF+SqHrymmZbxFYXWi92u0bfjdBQR1p0B+cpLKhDqBNuOa1Bl38m20Kpu28/K4jWc/qc/FhtOb&#10;zA/pdVxO//45618A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z4gfvboBAACB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sions. Depending on the individual, a number of causal determinants might be cited. Thus, failure to get a high grade on a final exam in a language class might for som</w:t>
      </w:r>
      <w:r>
        <w:rPr>
          <w:rFonts w:eastAsia="Times New Roman"/>
        </w:rPr>
        <w:t>e be judged to be a consequence of their poor ability or effort, and by others to difficulty of exam, and perhaps others to just plain old bad luck.</w:t>
      </w:r>
    </w:p>
    <w:p w:rsidR="00DD6D45" w:rsidRDefault="007652B4">
      <w:pPr>
        <w:spacing w:line="239" w:lineRule="auto"/>
        <w:ind w:left="1120" w:right="1104"/>
        <w:jc w:val="both"/>
        <w:rPr>
          <w:sz w:val="20"/>
          <w:szCs w:val="20"/>
        </w:rPr>
      </w:pPr>
      <w:r>
        <w:rPr>
          <w:rFonts w:eastAsia="Times New Roman"/>
        </w:rPr>
        <w:t xml:space="preserve">This is where </w:t>
      </w:r>
      <w:r>
        <w:rPr>
          <w:rFonts w:ascii="Tahoma" w:eastAsia="Tahoma" w:hAnsi="Tahoma" w:cs="Tahoma"/>
          <w:b/>
          <w:bCs/>
          <w:sz w:val="18"/>
          <w:szCs w:val="18"/>
        </w:rPr>
        <w:t>self-efficacy</w:t>
      </w:r>
      <w:r>
        <w:rPr>
          <w:rFonts w:eastAsia="Times New Roman"/>
        </w:rPr>
        <w:t xml:space="preserve"> (i.e., belief in one’s own capabilities to success-fully perform an activity) c</w:t>
      </w:r>
      <w:r>
        <w:rPr>
          <w:rFonts w:eastAsia="Times New Roman"/>
        </w:rPr>
        <w:t xml:space="preserve">omes in. If a learner feels he is capable of carry-ing out a given task, in other words, a high sense of self-efficacy, an appro-priate degree of effort may be devoted to achieving success. Falling short of one’s personal goals may then be attributable to </w:t>
      </w:r>
      <w:r>
        <w:rPr>
          <w:rFonts w:eastAsia="Times New Roman"/>
        </w:rPr>
        <w:t>not enough effort expended, but rarely, in the case of students with high self-efficacy, would an excuse be made attributing the bad performance to something like bad luck. Converse-ly, a learner with low self-efficacy may quite easily attribute failure to</w:t>
      </w:r>
      <w:r>
        <w:rPr>
          <w:rFonts w:eastAsia="Times New Roman"/>
        </w:rPr>
        <w:t xml:space="preserve"> exter-nal factors, a relatively unhealthy psychological attitude to bring to any task. Students with low self-efficacy might also attribute failure to an initial lack of ability. Both of the latter attributions can create a self-fulfilling sense of failur</w:t>
      </w:r>
      <w:r>
        <w:rPr>
          <w:rFonts w:eastAsia="Times New Roman"/>
        </w:rPr>
        <w:t>e at the outset.</w:t>
      </w:r>
    </w:p>
    <w:p w:rsidR="00DD6D45" w:rsidRDefault="00DD6D45">
      <w:pPr>
        <w:spacing w:line="12" w:lineRule="exact"/>
        <w:rPr>
          <w:sz w:val="20"/>
          <w:szCs w:val="20"/>
        </w:rPr>
      </w:pPr>
    </w:p>
    <w:p w:rsidR="00DD6D45" w:rsidRDefault="007652B4">
      <w:pPr>
        <w:spacing w:line="235" w:lineRule="auto"/>
        <w:ind w:left="1120" w:right="1104"/>
        <w:jc w:val="both"/>
        <w:rPr>
          <w:sz w:val="20"/>
          <w:szCs w:val="20"/>
        </w:rPr>
      </w:pPr>
      <w:r>
        <w:rPr>
          <w:rFonts w:eastAsia="Times New Roman"/>
        </w:rPr>
        <w:t xml:space="preserve">see also </w:t>
      </w:r>
      <w:r>
        <w:rPr>
          <w:rFonts w:eastAsia="Times New Roman"/>
          <w:sz w:val="16"/>
          <w:szCs w:val="16"/>
        </w:rPr>
        <w:t>SELF</w:t>
      </w:r>
      <w:r>
        <w:rPr>
          <w:rFonts w:eastAsia="Times New Roman"/>
          <w:sz w:val="20"/>
          <w:szCs w:val="20"/>
        </w:rPr>
        <w:t>-</w:t>
      </w:r>
      <w:r>
        <w:rPr>
          <w:rFonts w:eastAsia="Times New Roman"/>
          <w:sz w:val="16"/>
          <w:szCs w:val="16"/>
        </w:rPr>
        <w:t>ESTEEM</w:t>
      </w:r>
      <w:r>
        <w:rPr>
          <w:rFonts w:eastAsia="Times New Roman"/>
          <w:sz w:val="20"/>
          <w:szCs w:val="20"/>
        </w:rPr>
        <w:t>,</w:t>
      </w:r>
      <w:r>
        <w:rPr>
          <w:rFonts w:eastAsia="Times New Roman"/>
        </w:rPr>
        <w:t xml:space="preserve"> </w:t>
      </w:r>
      <w:r>
        <w:rPr>
          <w:rFonts w:eastAsia="Times New Roman"/>
          <w:sz w:val="16"/>
          <w:szCs w:val="16"/>
        </w:rPr>
        <w:t>INHIBITION</w:t>
      </w:r>
      <w:r>
        <w:rPr>
          <w:rFonts w:eastAsia="Times New Roman"/>
          <w:sz w:val="20"/>
          <w:szCs w:val="20"/>
        </w:rPr>
        <w:t>,</w:t>
      </w:r>
      <w:r>
        <w:rPr>
          <w:rFonts w:eastAsia="Times New Roman"/>
        </w:rPr>
        <w:t xml:space="preserve"> </w:t>
      </w:r>
      <w:r>
        <w:rPr>
          <w:rFonts w:eastAsia="Times New Roman"/>
          <w:sz w:val="16"/>
          <w:szCs w:val="16"/>
        </w:rPr>
        <w:t>ANXIETY</w:t>
      </w:r>
      <w:r>
        <w:rPr>
          <w:rFonts w:eastAsia="Times New Roman"/>
          <w:sz w:val="20"/>
          <w:szCs w:val="20"/>
        </w:rPr>
        <w:t>,</w:t>
      </w:r>
      <w:r>
        <w:rPr>
          <w:rFonts w:eastAsia="Times New Roman"/>
        </w:rPr>
        <w:t xml:space="preserve"> </w:t>
      </w:r>
      <w:r>
        <w:rPr>
          <w:rFonts w:eastAsia="Times New Roman"/>
          <w:sz w:val="16"/>
          <w:szCs w:val="16"/>
        </w:rPr>
        <w:t>RISK TAKING</w:t>
      </w:r>
      <w:r>
        <w:rPr>
          <w:rFonts w:eastAsia="Times New Roman"/>
          <w:sz w:val="20"/>
          <w:szCs w:val="20"/>
        </w:rPr>
        <w:t>,</w:t>
      </w:r>
      <w:r>
        <w:rPr>
          <w:rFonts w:eastAsia="Times New Roman"/>
        </w:rPr>
        <w:t xml:space="preserve"> </w:t>
      </w:r>
      <w:r>
        <w:rPr>
          <w:rFonts w:eastAsia="Times New Roman"/>
          <w:sz w:val="16"/>
          <w:szCs w:val="16"/>
        </w:rPr>
        <w:t>WILLINGNESS TO</w:t>
      </w:r>
      <w:r>
        <w:rPr>
          <w:rFonts w:eastAsia="Times New Roman"/>
        </w:rPr>
        <w:t xml:space="preserve"> </w:t>
      </w:r>
      <w:r>
        <w:rPr>
          <w:rFonts w:eastAsia="Times New Roman"/>
          <w:sz w:val="16"/>
          <w:szCs w:val="16"/>
        </w:rPr>
        <w:t>COMMUNICATE</w:t>
      </w:r>
      <w:r>
        <w:rPr>
          <w:rFonts w:eastAsia="Times New Roman"/>
          <w:sz w:val="20"/>
          <w:szCs w:val="20"/>
        </w:rPr>
        <w:t>,</w:t>
      </w:r>
      <w:r>
        <w:rPr>
          <w:rFonts w:eastAsia="Times New Roman"/>
          <w:sz w:val="16"/>
          <w:szCs w:val="16"/>
        </w:rPr>
        <w:t xml:space="preserve"> EMPATHY</w:t>
      </w:r>
      <w:r>
        <w:rPr>
          <w:rFonts w:eastAsia="Times New Roman"/>
          <w:sz w:val="20"/>
          <w:szCs w:val="20"/>
        </w:rPr>
        <w:t>,</w:t>
      </w:r>
      <w:r>
        <w:rPr>
          <w:rFonts w:eastAsia="Times New Roman"/>
          <w:sz w:val="16"/>
          <w:szCs w:val="16"/>
        </w:rPr>
        <w:t xml:space="preserve"> MOTIVATION</w:t>
      </w:r>
    </w:p>
    <w:p w:rsidR="00DD6D45" w:rsidRDefault="00DD6D45">
      <w:pPr>
        <w:spacing w:line="2" w:lineRule="exact"/>
        <w:rPr>
          <w:sz w:val="20"/>
          <w:szCs w:val="20"/>
        </w:rPr>
      </w:pPr>
    </w:p>
    <w:p w:rsidR="00DD6D45" w:rsidRDefault="007652B4">
      <w:pPr>
        <w:numPr>
          <w:ilvl w:val="0"/>
          <w:numId w:val="51"/>
        </w:numPr>
        <w:tabs>
          <w:tab w:val="left" w:pos="1380"/>
        </w:tabs>
        <w:ind w:left="1380" w:hanging="268"/>
        <w:rPr>
          <w:rFonts w:ascii="Wingdings" w:eastAsia="Wingdings" w:hAnsi="Wingdings" w:cs="Wingdings"/>
          <w:sz w:val="18"/>
          <w:szCs w:val="18"/>
        </w:rPr>
      </w:pPr>
      <w:r>
        <w:rPr>
          <w:rFonts w:eastAsia="Times New Roman"/>
          <w:sz w:val="18"/>
          <w:szCs w:val="18"/>
        </w:rPr>
        <w:t>Brown 2007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attrition</w:t>
      </w:r>
    </w:p>
    <w:p w:rsidR="00DD6D45" w:rsidRDefault="007652B4">
      <w:pPr>
        <w:spacing w:line="245" w:lineRule="auto"/>
        <w:ind w:left="1120" w:right="1104"/>
        <w:jc w:val="both"/>
        <w:rPr>
          <w:sz w:val="20"/>
          <w:szCs w:val="20"/>
        </w:rPr>
      </w:pPr>
      <w:r>
        <w:rPr>
          <w:rFonts w:eastAsia="Times New Roman"/>
        </w:rPr>
        <w:t>the loss or forgetting of language skills. Language attrition refers to the gradual forgetting of a first or second language. It may be distinguished from the term ‘language shift’, where the focus is on groups of speakers, and from ‘language loss’, a term</w:t>
      </w:r>
      <w:r>
        <w:rPr>
          <w:rFonts w:eastAsia="Times New Roman"/>
        </w:rPr>
        <w:t xml:space="preserve"> applied to the decline of linguistic skills in individu-als or speech communities. A common typology for research in attrition lists four categories of natural language attrition (rather than pathological condi-tions such as </w:t>
      </w:r>
      <w:r>
        <w:rPr>
          <w:rFonts w:eastAsia="Times New Roman"/>
          <w:sz w:val="16"/>
          <w:szCs w:val="16"/>
        </w:rPr>
        <w:t>APHASIA</w:t>
      </w:r>
      <w:r>
        <w:rPr>
          <w:rFonts w:eastAsia="Times New Roman"/>
        </w:rPr>
        <w:t>):</w:t>
      </w:r>
    </w:p>
    <w:p w:rsidR="00DD6D45" w:rsidRDefault="00DD6D45">
      <w:pPr>
        <w:spacing w:line="216" w:lineRule="exact"/>
        <w:rPr>
          <w:sz w:val="20"/>
          <w:szCs w:val="20"/>
        </w:rPr>
      </w:pPr>
    </w:p>
    <w:p w:rsidR="00DD6D45" w:rsidRDefault="007652B4">
      <w:pPr>
        <w:numPr>
          <w:ilvl w:val="0"/>
          <w:numId w:val="52"/>
        </w:numPr>
        <w:tabs>
          <w:tab w:val="left" w:pos="1480"/>
        </w:tabs>
        <w:spacing w:line="239" w:lineRule="auto"/>
        <w:ind w:left="1480" w:right="1104" w:hanging="368"/>
        <w:rPr>
          <w:rFonts w:eastAsia="Times New Roman"/>
        </w:rPr>
      </w:pPr>
      <w:r>
        <w:rPr>
          <w:rFonts w:eastAsia="Times New Roman"/>
        </w:rPr>
        <w:t xml:space="preserve">attrition of first </w:t>
      </w:r>
      <w:r>
        <w:rPr>
          <w:rFonts w:eastAsia="Times New Roman"/>
        </w:rPr>
        <w:t>language skills (L1) in an L1 environment (e.g., ageing, dialectal loss);</w:t>
      </w:r>
    </w:p>
    <w:p w:rsidR="00DD6D45" w:rsidRDefault="00DD6D45">
      <w:pPr>
        <w:spacing w:line="1" w:lineRule="exact"/>
        <w:rPr>
          <w:rFonts w:eastAsia="Times New Roman"/>
        </w:rPr>
      </w:pPr>
    </w:p>
    <w:p w:rsidR="00DD6D45" w:rsidRDefault="007652B4">
      <w:pPr>
        <w:numPr>
          <w:ilvl w:val="0"/>
          <w:numId w:val="52"/>
        </w:numPr>
        <w:tabs>
          <w:tab w:val="left" w:pos="1480"/>
        </w:tabs>
        <w:ind w:left="1480" w:right="1104" w:hanging="368"/>
        <w:rPr>
          <w:rFonts w:eastAsia="Times New Roman"/>
        </w:rPr>
      </w:pPr>
      <w:r>
        <w:rPr>
          <w:rFonts w:eastAsia="Times New Roman"/>
        </w:rPr>
        <w:t>attrition of L1 skills in an L2 environment (e.g., fading L1 in migrant populations);</w:t>
      </w:r>
    </w:p>
    <w:p w:rsidR="00DD6D45" w:rsidRDefault="007652B4">
      <w:pPr>
        <w:numPr>
          <w:ilvl w:val="0"/>
          <w:numId w:val="52"/>
        </w:numPr>
        <w:tabs>
          <w:tab w:val="left" w:pos="1480"/>
        </w:tabs>
        <w:spacing w:line="239" w:lineRule="auto"/>
        <w:ind w:left="1480" w:right="1104" w:hanging="368"/>
        <w:jc w:val="both"/>
        <w:rPr>
          <w:rFonts w:eastAsia="Times New Roman"/>
        </w:rPr>
      </w:pPr>
      <w:r>
        <w:rPr>
          <w:rFonts w:eastAsia="Times New Roman"/>
        </w:rPr>
        <w:t>attrition of L2 in an L1 environment (e.g., decline in school-learned L2) or decline in L2 foll</w:t>
      </w:r>
      <w:r>
        <w:rPr>
          <w:rFonts w:eastAsia="Times New Roman"/>
        </w:rPr>
        <w:t>owing return to home country (e.g., returning expat-riate workers or their children); and</w:t>
      </w:r>
    </w:p>
    <w:p w:rsidR="00DD6D45" w:rsidRDefault="00DD6D45">
      <w:pPr>
        <w:spacing w:line="3" w:lineRule="exact"/>
        <w:rPr>
          <w:rFonts w:eastAsia="Times New Roman"/>
        </w:rPr>
      </w:pPr>
    </w:p>
    <w:p w:rsidR="00DD6D45" w:rsidRDefault="007652B4">
      <w:pPr>
        <w:numPr>
          <w:ilvl w:val="0"/>
          <w:numId w:val="52"/>
        </w:numPr>
        <w:tabs>
          <w:tab w:val="left" w:pos="1480"/>
        </w:tabs>
        <w:spacing w:line="271" w:lineRule="auto"/>
        <w:ind w:left="1480" w:right="1104" w:hanging="368"/>
        <w:rPr>
          <w:rFonts w:eastAsia="Times New Roman"/>
        </w:rPr>
      </w:pPr>
      <w:r>
        <w:rPr>
          <w:rFonts w:eastAsia="Times New Roman"/>
        </w:rPr>
        <w:t>attrition of L2 skills in an L2 environment (e.g., loss of L2 skills when ageing).</w:t>
      </w:r>
    </w:p>
    <w:p w:rsidR="00DD6D45" w:rsidRDefault="00DD6D45">
      <w:pPr>
        <w:spacing w:line="188" w:lineRule="exact"/>
        <w:rPr>
          <w:sz w:val="20"/>
          <w:szCs w:val="20"/>
        </w:rPr>
      </w:pPr>
    </w:p>
    <w:p w:rsidR="00DD6D45" w:rsidRDefault="007652B4">
      <w:pPr>
        <w:spacing w:line="257" w:lineRule="auto"/>
        <w:ind w:left="1120" w:right="1104"/>
        <w:jc w:val="both"/>
        <w:rPr>
          <w:sz w:val="20"/>
          <w:szCs w:val="20"/>
        </w:rPr>
      </w:pPr>
      <w:r>
        <w:rPr>
          <w:rFonts w:eastAsia="Times New Roman"/>
        </w:rPr>
        <w:t xml:space="preserve">Language attrition is recognized as a normal part of changes in language </w:t>
      </w:r>
      <w:r>
        <w:rPr>
          <w:rFonts w:eastAsia="Times New Roman"/>
        </w:rPr>
        <w:t>proficiency over time, as distinct from changes caused by accident or dis-ease. The degree and rate of language attrition may be a</w:t>
      </w:r>
      <w:r>
        <w:rPr>
          <w:noProof/>
          <w:sz w:val="1"/>
          <w:szCs w:val="1"/>
        </w:rPr>
        <w:drawing>
          <wp:inline distT="0" distB="0" distL="0" distR="0">
            <wp:extent cx="93345" cy="1231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ected by any or all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42" w:name="page42"/>
      <w:bookmarkEnd w:id="42"/>
      <w:r>
        <w:rPr>
          <w:rFonts w:ascii="Arial Narrow" w:eastAsia="Arial Narrow" w:hAnsi="Arial Narrow" w:cs="Arial Narrow"/>
          <w:b/>
          <w:bCs/>
        </w:rPr>
        <w:lastRenderedPageBreak/>
        <w:t>32</w:t>
      </w:r>
      <w:r>
        <w:rPr>
          <w:rFonts w:ascii="Arial Narrow" w:eastAsia="Arial Narrow" w:hAnsi="Arial Narrow" w:cs="Arial Narrow"/>
          <w:b/>
          <w:bCs/>
        </w:rPr>
        <w:tab/>
        <w:t>auditory learner</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432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CF4878B" id="Shape 46" o:spid="_x0000_s1026" style="position:absolute;z-index:-2518732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VJnuQEAAIEDAAAOAAAAZHJzL2Uyb0RvYy54bWysU8uOEzEQvCPxD5bvZGaTkCyjTPawS7is&#10;INLCB3RsT8bCL7lNZvL3tJ0HG+CE8MFyu8vlrmp79TBaww4qovau5XeTmjPlhJfa7Vv+7evm3T1n&#10;mMBJMN6plh8V8of12zerITRq6ntvpIqMSBw2Q2h5n1JoqgpFryzgxAflKNn5aCFRGPeVjDAQuzXV&#10;tK4X1eCjDNELhUi7T6ckXxf+rlMifek6VImZllNtqcyxzLs8V+sVNPsIodfiXAb8QxUWtKNLr1RP&#10;kID9iPoPKqtF9Oi7NBHeVr7rtFBFA6m5q39T89JDUEULmYPhahP+P1rx+bCNTMuWzxecObDUo3It&#10;o5jMGQI2hHl025jlidG9hGcvviPlqptkDjCcYGMXbYaTPjYWs49Xs9WYmKDN+ez9crakngjKzZeL&#10;Wb6uguZyNkRMn5S3LC9abrTLVkADh2dMJ+gFkrfRGy032pgSxP3u0UR2AGr7powz+w3MODa0/MNs&#10;OS3MNzl8TVGX8TcKqxO9X6Nty++vIGh6BfKjk1QmNAm0Oa1JnXFn305WZdN2Xh638eIn9bnYcH6T&#10;+SG9jsvpXz9n/RM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MJ9Ume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of the following factors: proficiency, age, attitude, motivation a</w:t>
      </w:r>
      <w:r>
        <w:rPr>
          <w:rFonts w:eastAsia="Times New Roman"/>
        </w:rPr>
        <w:t>nd frequency of language use.</w:t>
      </w:r>
    </w:p>
    <w:p w:rsidR="00DD6D45" w:rsidRDefault="007652B4">
      <w:pPr>
        <w:ind w:left="1120" w:right="1104"/>
        <w:jc w:val="both"/>
        <w:rPr>
          <w:sz w:val="20"/>
          <w:szCs w:val="20"/>
        </w:rPr>
      </w:pPr>
      <w:r>
        <w:rPr>
          <w:rFonts w:eastAsia="Times New Roman"/>
        </w:rPr>
        <w:t xml:space="preserve">Various hypotheses have been proposed to explain language change during periods of disuse: the </w:t>
      </w:r>
      <w:r>
        <w:rPr>
          <w:rFonts w:eastAsia="Times New Roman"/>
          <w:i/>
          <w:iCs/>
        </w:rPr>
        <w:t>regression hypothesis</w:t>
      </w:r>
      <w:r>
        <w:rPr>
          <w:rFonts w:eastAsia="Times New Roman"/>
        </w:rPr>
        <w:t xml:space="preserve"> maintains that the sequence of language loss is the mirror image of the sequence of acquisition, so that form</w:t>
      </w:r>
      <w:r>
        <w:rPr>
          <w:rFonts w:eastAsia="Times New Roman"/>
        </w:rPr>
        <w:t xml:space="preserve">s acquired late are the most vulnerable to attrition; the </w:t>
      </w:r>
      <w:r>
        <w:rPr>
          <w:rFonts w:eastAsia="Times New Roman"/>
          <w:i/>
          <w:iCs/>
        </w:rPr>
        <w:t xml:space="preserve">threshold hy-pothesis </w:t>
      </w:r>
      <w:r>
        <w:rPr>
          <w:rFonts w:eastAsia="Times New Roman"/>
        </w:rPr>
        <w:t>holds that there may be a level of proficiency that, once attained,</w:t>
      </w:r>
      <w:r>
        <w:rPr>
          <w:rFonts w:eastAsia="Times New Roman"/>
          <w:i/>
          <w:iCs/>
        </w:rPr>
        <w:t xml:space="preserve"> </w:t>
      </w:r>
      <w:r>
        <w:rPr>
          <w:rFonts w:eastAsia="Times New Roman"/>
        </w:rPr>
        <w:t xml:space="preserve">enables the language learned to remain fairly stable and resist attrition for some time; the </w:t>
      </w:r>
      <w:r>
        <w:rPr>
          <w:rFonts w:eastAsia="Times New Roman"/>
          <w:i/>
          <w:iCs/>
        </w:rPr>
        <w:t xml:space="preserve">retrieval </w:t>
      </w:r>
      <w:r>
        <w:rPr>
          <w:rFonts w:eastAsia="Times New Roman"/>
          <w:i/>
          <w:iCs/>
        </w:rPr>
        <w:t>failure theory</w:t>
      </w:r>
      <w:r>
        <w:rPr>
          <w:rFonts w:eastAsia="Times New Roman"/>
        </w:rPr>
        <w:t xml:space="preserve"> and the </w:t>
      </w:r>
      <w:r>
        <w:rPr>
          <w:rFonts w:eastAsia="Times New Roman"/>
          <w:i/>
          <w:iCs/>
        </w:rPr>
        <w:t>savings paradigm</w:t>
      </w:r>
      <w:r>
        <w:rPr>
          <w:rFonts w:eastAsia="Times New Roman"/>
        </w:rPr>
        <w:t xml:space="preserve"> both sug-gest that language which has been learned is not lost but is only di</w:t>
      </w:r>
      <w:r>
        <w:rPr>
          <w:noProof/>
          <w:sz w:val="1"/>
          <w:szCs w:val="1"/>
        </w:rPr>
        <w:drawing>
          <wp:inline distT="0" distB="0" distL="0" distR="0">
            <wp:extent cx="137795" cy="1231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cult to retrieve (i.e., forgotten) and in the latter case, may be quickly re-learned for productive use.</w:t>
      </w:r>
    </w:p>
    <w:p w:rsidR="00DD6D45" w:rsidRDefault="00DD6D45">
      <w:pPr>
        <w:spacing w:line="8" w:lineRule="exact"/>
        <w:rPr>
          <w:sz w:val="20"/>
          <w:szCs w:val="20"/>
        </w:rPr>
      </w:pPr>
    </w:p>
    <w:p w:rsidR="00DD6D45" w:rsidRDefault="007652B4">
      <w:pPr>
        <w:numPr>
          <w:ilvl w:val="0"/>
          <w:numId w:val="53"/>
        </w:numPr>
        <w:tabs>
          <w:tab w:val="left" w:pos="1380"/>
        </w:tabs>
        <w:ind w:left="1380" w:hanging="268"/>
        <w:rPr>
          <w:rFonts w:ascii="Wingdings" w:eastAsia="Wingdings" w:hAnsi="Wingdings" w:cs="Wingdings"/>
          <w:sz w:val="18"/>
          <w:szCs w:val="18"/>
        </w:rPr>
      </w:pPr>
      <w:r>
        <w:rPr>
          <w:rFonts w:eastAsia="Times New Roman"/>
          <w:sz w:val="18"/>
          <w:szCs w:val="18"/>
        </w:rPr>
        <w:t>De Bot &amp; Weltens 1995; Macaro et</w:t>
      </w:r>
      <w:r>
        <w:rPr>
          <w:rFonts w:eastAsia="Times New Roman"/>
          <w:sz w:val="18"/>
          <w:szCs w:val="18"/>
        </w:rPr>
        <w:t xml:space="preserve">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auditory learner</w:t>
      </w:r>
    </w:p>
    <w:p w:rsidR="00DD6D45" w:rsidRDefault="007652B4">
      <w:pPr>
        <w:spacing w:line="239" w:lineRule="auto"/>
        <w:ind w:left="1120" w:right="1104"/>
        <w:jc w:val="both"/>
        <w:rPr>
          <w:sz w:val="20"/>
          <w:szCs w:val="20"/>
        </w:rPr>
      </w:pPr>
      <w:r>
        <w:rPr>
          <w:rFonts w:eastAsia="Times New Roman"/>
        </w:rPr>
        <w:t>a learner whose preferred learning style is to learn by listening (e.g., listen-ing to lectures and audiotapes), rather than learning in some other way, such as by reading.</w:t>
      </w:r>
    </w:p>
    <w:p w:rsidR="00DD6D45" w:rsidRDefault="00DD6D45">
      <w:pPr>
        <w:spacing w:line="3" w:lineRule="exact"/>
        <w:rPr>
          <w:sz w:val="20"/>
          <w:szCs w:val="20"/>
        </w:rPr>
      </w:pPr>
    </w:p>
    <w:p w:rsidR="00DD6D45" w:rsidRDefault="007652B4">
      <w:pPr>
        <w:ind w:left="1120"/>
        <w:rPr>
          <w:sz w:val="20"/>
          <w:szCs w:val="20"/>
        </w:rPr>
      </w:pPr>
      <w:r>
        <w:rPr>
          <w:rFonts w:eastAsia="Times New Roman"/>
        </w:rPr>
        <w:t xml:space="preserve">see </w:t>
      </w:r>
      <w:r>
        <w:rPr>
          <w:rFonts w:eastAsia="Times New Roman"/>
          <w:sz w:val="16"/>
          <w:szCs w:val="16"/>
        </w:rPr>
        <w:t>ALSO KINAESTHETIC LEARNER</w:t>
      </w:r>
      <w:r>
        <w:rPr>
          <w:rFonts w:eastAsia="Times New Roman"/>
        </w:rPr>
        <w:t xml:space="preserve">, </w:t>
      </w:r>
      <w:r>
        <w:rPr>
          <w:rFonts w:eastAsia="Times New Roman"/>
          <w:sz w:val="16"/>
          <w:szCs w:val="16"/>
        </w:rPr>
        <w:t>VISUAL LEARNER</w:t>
      </w:r>
    </w:p>
    <w:p w:rsidR="00DD6D45" w:rsidRDefault="00DD6D45">
      <w:pPr>
        <w:spacing w:line="3" w:lineRule="exact"/>
        <w:rPr>
          <w:sz w:val="20"/>
          <w:szCs w:val="20"/>
        </w:rPr>
      </w:pPr>
    </w:p>
    <w:p w:rsidR="00DD6D45" w:rsidRDefault="007652B4">
      <w:pPr>
        <w:numPr>
          <w:ilvl w:val="0"/>
          <w:numId w:val="54"/>
        </w:numPr>
        <w:tabs>
          <w:tab w:val="left" w:pos="1380"/>
        </w:tabs>
        <w:ind w:left="1380" w:hanging="268"/>
        <w:rPr>
          <w:rFonts w:ascii="Wingdings" w:eastAsia="Wingdings" w:hAnsi="Wingdings" w:cs="Wingdings"/>
          <w:sz w:val="18"/>
          <w:szCs w:val="18"/>
        </w:rPr>
      </w:pPr>
      <w:r>
        <w:rPr>
          <w:rFonts w:eastAsia="Times New Roman"/>
          <w:sz w:val="18"/>
          <w:szCs w:val="18"/>
        </w:rPr>
        <w:t xml:space="preserve">Brown </w:t>
      </w:r>
      <w:r>
        <w:rPr>
          <w:rFonts w:eastAsia="Times New Roman"/>
          <w:sz w:val="18"/>
          <w:szCs w:val="18"/>
        </w:rPr>
        <w:t>2007; Ellis 2008; Richards &amp; Schmidt 2010; Reid 1987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authenticity</w:t>
      </w:r>
    </w:p>
    <w:p w:rsidR="00DD6D45" w:rsidRDefault="007652B4">
      <w:pPr>
        <w:spacing w:line="241" w:lineRule="auto"/>
        <w:ind w:left="1120" w:right="1104"/>
        <w:jc w:val="both"/>
        <w:rPr>
          <w:sz w:val="20"/>
          <w:szCs w:val="20"/>
        </w:rPr>
      </w:pPr>
      <w:r>
        <w:rPr>
          <w:rFonts w:eastAsia="Times New Roman"/>
        </w:rPr>
        <w:t xml:space="preserve">a term that has come to be most closely associated with ‘communicative lan-guage teaching’. Authenticity in instructed SLA contexts can be divided into two broad areas: </w:t>
      </w:r>
      <w:r>
        <w:rPr>
          <w:rFonts w:eastAsia="Times New Roman"/>
          <w:i/>
          <w:iCs/>
        </w:rPr>
        <w:t>authenticity of mate</w:t>
      </w:r>
      <w:r>
        <w:rPr>
          <w:rFonts w:eastAsia="Times New Roman"/>
          <w:i/>
          <w:iCs/>
        </w:rPr>
        <w:t>rials</w:t>
      </w:r>
      <w:r>
        <w:rPr>
          <w:rFonts w:eastAsia="Times New Roman"/>
        </w:rPr>
        <w:t xml:space="preserve"> used, and </w:t>
      </w:r>
      <w:r>
        <w:rPr>
          <w:rFonts w:eastAsia="Times New Roman"/>
          <w:i/>
          <w:iCs/>
        </w:rPr>
        <w:t xml:space="preserve">authenticity of the dis-course </w:t>
      </w:r>
      <w:r>
        <w:rPr>
          <w:rFonts w:eastAsia="Times New Roman"/>
        </w:rPr>
        <w:t>among the class participants. There has been considerable debate</w:t>
      </w:r>
      <w:r>
        <w:rPr>
          <w:rFonts w:eastAsia="Times New Roman"/>
          <w:i/>
          <w:iCs/>
        </w:rPr>
        <w:t xml:space="preserve"> </w:t>
      </w:r>
      <w:r>
        <w:rPr>
          <w:rFonts w:eastAsia="Times New Roman"/>
        </w:rPr>
        <w:t>about the value of both of these areas. In the case of authentic materials, the definition usually applied is ‘text produced by a native speaker</w:t>
      </w:r>
      <w:r>
        <w:rPr>
          <w:rFonts w:eastAsia="Times New Roman"/>
        </w:rPr>
        <w:t xml:space="preserve"> for a native speaker reader’ where there is no intention to match text di</w:t>
      </w:r>
      <w:r>
        <w:rPr>
          <w:noProof/>
          <w:sz w:val="1"/>
          <w:szCs w:val="1"/>
        </w:rPr>
        <w:drawing>
          <wp:inline distT="0" distB="0" distL="0" distR="0">
            <wp:extent cx="137795" cy="12319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culty to learn-ers’ L2 proficiency level. A criticism of using authentic materials has been that the kinds of tasks devised to aid comprehension of authentic text have, of necessity</w:t>
      </w:r>
      <w:r>
        <w:rPr>
          <w:rFonts w:eastAsia="Times New Roman"/>
        </w:rPr>
        <w:t>, tended to be of low cognitive demand. More recently the use of corpora has come to be viewed as authentic text but this too has come in for criticism: ‘unfiltered’ examples of words and phrases in use have not yet proved themselves as promoting SLA. Auth</w:t>
      </w:r>
      <w:r>
        <w:rPr>
          <w:rFonts w:eastAsia="Times New Roman"/>
        </w:rPr>
        <w:t>enticity of discourse has pro-voked even more debate and a definition of authentic classroom discourse is hard to come by. The argument is centered around whether discourse in an L2 classroom can ever be considered as authentic and that therefore, rather t</w:t>
      </w:r>
      <w:r>
        <w:rPr>
          <w:rFonts w:eastAsia="Times New Roman"/>
        </w:rPr>
        <w:t>han simulating the outside world (e.g., through role plays), we should be considering whether the talk encountered is ‘authenticated’ by its partici-pants. Authenticity is not in the nature of a piece of text, but rather is the property of a speaker’s inte</w:t>
      </w:r>
      <w:r>
        <w:rPr>
          <w:rFonts w:eastAsia="Times New Roman"/>
        </w:rPr>
        <w:t>ntion and a hearer’s interpretation. This view consolidates earlier positions that the only ‘valid language’ in the classroom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600"/>
        <w:rPr>
          <w:sz w:val="20"/>
          <w:szCs w:val="20"/>
        </w:rPr>
      </w:pPr>
      <w:bookmarkStart w:id="43" w:name="page43"/>
      <w:bookmarkEnd w:id="43"/>
      <w:r>
        <w:rPr>
          <w:rFonts w:ascii="Arial Narrow" w:eastAsia="Arial Narrow" w:hAnsi="Arial Narrow" w:cs="Arial Narrow"/>
          <w:b/>
          <w:bCs/>
          <w:sz w:val="21"/>
          <w:szCs w:val="21"/>
        </w:rPr>
        <w:lastRenderedPageBreak/>
        <w:t>autonomy</w:t>
      </w:r>
      <w:r>
        <w:rPr>
          <w:rFonts w:ascii="Arial Narrow" w:eastAsia="Arial Narrow" w:hAnsi="Arial Narrow" w:cs="Arial Narrow"/>
          <w:b/>
          <w:bCs/>
          <w:sz w:val="21"/>
          <w:szCs w:val="21"/>
        </w:rPr>
        <w:tab/>
        <w:t>33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4422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34DA784" id="Shape 49" o:spid="_x0000_s1026" style="position:absolute;z-index:-25187225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b6NugEAAIEDAAAOAAAAZHJzL2Uyb0RvYy54bWysU01vGyEQvVfqf0Dc693YbpysvM4hqXuJ&#10;Wktpf8AYWC8qX2Kod/3vO+CPxG1PVTkghnk85r2B5cNoDduriNq7lt9Mas6UE15qt2v592/rD3ec&#10;YQInwXinWn5QyB9W798th9Coqe+9kSoyInHYDKHlfUqhqSoUvbKAEx+Uo2Tno4VEYdxVMsJA7NZU&#10;07q+rQYfZYheKETafTom+arwd50S6WvXoUrMtJxqS2WOZd7muVotodlFCL0WpzLgH6qwoB1deqF6&#10;ggTsZ9R/UFktokffpYnwtvJdp4UqGkjNTf2bmpcegipayBwMF5vw/9GKL/tNZFq2fH7PmQNLPSrX&#10;MorJnCFgQ5hHt4lZnhjdS3j24gdSrrpK5gDDETZ20WY46WNjMftwMVuNiQnanM8+LmYL6omg3Hxx&#10;O8vXVdCcz4aI6bPyluVFy4122QpoYP+M6Qg9Q/I2eqPlWhtTgrjbPprI9kBtX5dxYr+CGceGlt/P&#10;FtPCfJXDtxR1GX+jsDrR+zXatvzuAoKmVyA/OUllQpNAm+Oa1Bl38u1oVTZt6+VhE89+Up+LDac3&#10;mR/S27icfv05q18A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hMW+jboBAACB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Pr>
          <w:sz w:val="20"/>
          <w:szCs w:val="20"/>
        </w:rPr>
      </w:pPr>
      <w:r>
        <w:rPr>
          <w:rFonts w:eastAsia="Times New Roman"/>
        </w:rPr>
        <w:t>is the language needed to perform everyday classroom tasks.</w:t>
      </w:r>
    </w:p>
    <w:p w:rsidR="00DD6D45" w:rsidRDefault="00DD6D45">
      <w:pPr>
        <w:spacing w:line="3" w:lineRule="exact"/>
        <w:rPr>
          <w:sz w:val="20"/>
          <w:szCs w:val="20"/>
        </w:rPr>
      </w:pPr>
    </w:p>
    <w:p w:rsidR="00DD6D45" w:rsidRDefault="007652B4">
      <w:pPr>
        <w:numPr>
          <w:ilvl w:val="0"/>
          <w:numId w:val="55"/>
        </w:numPr>
        <w:tabs>
          <w:tab w:val="left" w:pos="1380"/>
        </w:tabs>
        <w:ind w:left="1380" w:hanging="268"/>
        <w:rPr>
          <w:rFonts w:ascii="Wingdings" w:eastAsia="Wingdings" w:hAnsi="Wingdings" w:cs="Wingdings"/>
          <w:sz w:val="18"/>
          <w:szCs w:val="18"/>
        </w:rPr>
      </w:pPr>
      <w:r>
        <w:rPr>
          <w:rFonts w:eastAsia="Times New Roman"/>
          <w:sz w:val="18"/>
          <w:szCs w:val="18"/>
        </w:rPr>
        <w:t xml:space="preserve">Breen 1985; Macaro et al. 2010; Van </w:t>
      </w:r>
      <w:r>
        <w:rPr>
          <w:rFonts w:eastAsia="Times New Roman"/>
          <w:sz w:val="18"/>
          <w:szCs w:val="18"/>
        </w:rPr>
        <w:t>Lier 1996</w:t>
      </w:r>
    </w:p>
    <w:p w:rsidR="00DD6D45" w:rsidRDefault="00DD6D45">
      <w:pPr>
        <w:spacing w:line="239" w:lineRule="exact"/>
        <w:rPr>
          <w:sz w:val="20"/>
          <w:szCs w:val="20"/>
        </w:rPr>
      </w:pPr>
    </w:p>
    <w:p w:rsidR="00DD6D45" w:rsidRDefault="007652B4">
      <w:pPr>
        <w:ind w:left="820"/>
        <w:rPr>
          <w:sz w:val="20"/>
          <w:szCs w:val="20"/>
        </w:rPr>
      </w:pPr>
      <w:r>
        <w:rPr>
          <w:rFonts w:ascii="Tahoma" w:eastAsia="Tahoma" w:hAnsi="Tahoma" w:cs="Tahoma"/>
          <w:b/>
          <w:bCs/>
          <w:sz w:val="20"/>
          <w:szCs w:val="20"/>
        </w:rPr>
        <w:t>Autonomous Induction Theory</w:t>
      </w:r>
    </w:p>
    <w:p w:rsidR="00DD6D45" w:rsidRDefault="007652B4">
      <w:pPr>
        <w:spacing w:line="244" w:lineRule="auto"/>
        <w:ind w:left="1120" w:right="1104"/>
        <w:jc w:val="both"/>
        <w:rPr>
          <w:sz w:val="20"/>
          <w:szCs w:val="20"/>
        </w:rPr>
      </w:pPr>
      <w:r>
        <w:rPr>
          <w:rFonts w:eastAsia="Times New Roman"/>
        </w:rPr>
        <w:t xml:space="preserve">a theory developed by Carroll that attributes difficulties in learning a second language to </w:t>
      </w:r>
      <w:r>
        <w:rPr>
          <w:rFonts w:eastAsia="Times New Roman"/>
          <w:sz w:val="16"/>
          <w:szCs w:val="16"/>
        </w:rPr>
        <w:t>PARSING</w:t>
      </w:r>
      <w:r>
        <w:rPr>
          <w:rFonts w:eastAsia="Times New Roman"/>
        </w:rPr>
        <w:t xml:space="preserve"> problems. Acquisition moves forward when there is a failure in the parsing of utterances. Learning is an inductive pr</w:t>
      </w:r>
      <w:r>
        <w:rPr>
          <w:rFonts w:eastAsia="Times New Roman"/>
        </w:rPr>
        <w:t>ocess in this view (learning takes place by being presented with examples—</w:t>
      </w:r>
      <w:r>
        <w:rPr>
          <w:rFonts w:eastAsia="Times New Roman"/>
          <w:sz w:val="16"/>
          <w:szCs w:val="16"/>
        </w:rPr>
        <w:t>INPUT</w:t>
      </w:r>
      <w:r>
        <w:rPr>
          <w:rFonts w:eastAsia="Times New Roman"/>
        </w:rPr>
        <w:t>—and making generalizations from those examples) and learning is triggered by a failure to process incoming stimuli. Carroll accepts that our mental represen-tations of language</w:t>
      </w:r>
      <w:r>
        <w:rPr>
          <w:rFonts w:eastAsia="Times New Roman"/>
        </w:rPr>
        <w:t xml:space="preserve"> involve a number of distinct modules, as suggested by </w:t>
      </w:r>
      <w:r>
        <w:rPr>
          <w:rFonts w:eastAsia="Times New Roman"/>
          <w:sz w:val="16"/>
          <w:szCs w:val="16"/>
        </w:rPr>
        <w:t>UNIVERSAL GRAMMAR</w:t>
      </w:r>
      <w:r>
        <w:rPr>
          <w:rFonts w:eastAsia="Times New Roman"/>
          <w:sz w:val="21"/>
          <w:szCs w:val="21"/>
        </w:rPr>
        <w:t>, with limited interconnections. However, she rejects</w:t>
      </w:r>
      <w:r>
        <w:rPr>
          <w:rFonts w:eastAsia="Times New Roman"/>
          <w:sz w:val="16"/>
          <w:szCs w:val="16"/>
        </w:rPr>
        <w:t xml:space="preserve"> </w:t>
      </w:r>
      <w:r>
        <w:rPr>
          <w:rFonts w:eastAsia="Times New Roman"/>
          <w:sz w:val="21"/>
          <w:szCs w:val="21"/>
        </w:rPr>
        <w:t>parameter (re)setting as a totally inadequate metaphor for the ways in which SLA takes place, that is, it is inadequate as a trans</w:t>
      </w:r>
      <w:r>
        <w:rPr>
          <w:rFonts w:eastAsia="Times New Roman"/>
          <w:sz w:val="21"/>
          <w:szCs w:val="21"/>
        </w:rPr>
        <w:t>ition theory. Instead, she proposes a version of inductive learning (i-learning), which is initiated when we fail to parse incoming language stimuli adequately using our existing mental representations and analysis procedures. Inductive learning is the ter</w:t>
      </w:r>
      <w:r>
        <w:rPr>
          <w:rFonts w:eastAsia="Times New Roman"/>
          <w:sz w:val="21"/>
          <w:szCs w:val="21"/>
        </w:rPr>
        <w:t>m applied to learning by generalization from examples.</w:t>
      </w:r>
    </w:p>
    <w:p w:rsidR="00DD6D45" w:rsidRDefault="00DD6D45">
      <w:pPr>
        <w:spacing w:line="11" w:lineRule="exact"/>
        <w:rPr>
          <w:sz w:val="20"/>
          <w:szCs w:val="20"/>
        </w:rPr>
      </w:pPr>
    </w:p>
    <w:p w:rsidR="00DD6D45" w:rsidRDefault="007652B4">
      <w:pPr>
        <w:ind w:left="1120" w:right="1104"/>
        <w:jc w:val="both"/>
        <w:rPr>
          <w:sz w:val="20"/>
          <w:szCs w:val="20"/>
        </w:rPr>
      </w:pPr>
      <w:r>
        <w:rPr>
          <w:rFonts w:eastAsia="Times New Roman"/>
        </w:rPr>
        <w:t>Autonomous Induction theory has been commonly criticized as inadequate with reference to language learning, because it fails to explain why learners processing the environmental language around them are so successful at working out the complexities of natu</w:t>
      </w:r>
      <w:r>
        <w:rPr>
          <w:rFonts w:eastAsia="Times New Roman"/>
        </w:rPr>
        <w:t xml:space="preserve">ral language, and in particular, why they never produce so-called </w:t>
      </w:r>
      <w:r>
        <w:rPr>
          <w:rFonts w:eastAsia="Times New Roman"/>
          <w:sz w:val="16"/>
          <w:szCs w:val="16"/>
        </w:rPr>
        <w:t>WILD GRAMMARS</w:t>
      </w:r>
      <w:r>
        <w:rPr>
          <w:rFonts w:eastAsia="Times New Roman"/>
        </w:rPr>
        <w:t xml:space="preserve">. Carroll argues that the i-learning of Autonomous Induction theory differs from other inductive language learn-ing theories such as the </w:t>
      </w:r>
      <w:r>
        <w:rPr>
          <w:rFonts w:eastAsia="Times New Roman"/>
          <w:sz w:val="16"/>
          <w:szCs w:val="16"/>
        </w:rPr>
        <w:t>COMPETITION MODEL</w:t>
      </w:r>
      <w:r>
        <w:rPr>
          <w:rFonts w:eastAsia="Times New Roman"/>
        </w:rPr>
        <w:t xml:space="preserve"> because it is constrai</w:t>
      </w:r>
      <w:r>
        <w:rPr>
          <w:rFonts w:eastAsia="Times New Roman"/>
        </w:rPr>
        <w:t xml:space="preserve">ned by the preexisting mental representations of language, which are strongly resistant to change. She also presents a well-developed critique of interactionist re-search (see </w:t>
      </w:r>
      <w:r>
        <w:rPr>
          <w:rFonts w:eastAsia="Times New Roman"/>
          <w:sz w:val="16"/>
          <w:szCs w:val="16"/>
        </w:rPr>
        <w:t>SOCIAL</w:t>
      </w:r>
      <w:r>
        <w:rPr>
          <w:rFonts w:eastAsia="Times New Roman"/>
          <w:sz w:val="20"/>
          <w:szCs w:val="20"/>
        </w:rPr>
        <w:t>-</w:t>
      </w:r>
      <w:r>
        <w:rPr>
          <w:rFonts w:eastAsia="Times New Roman"/>
          <w:sz w:val="16"/>
          <w:szCs w:val="16"/>
        </w:rPr>
        <w:t>INTERACTIONISM</w:t>
      </w:r>
      <w:r>
        <w:rPr>
          <w:rFonts w:eastAsia="Times New Roman"/>
        </w:rPr>
        <w:t>), for its theoretical limitations; for ex-ample, for its n</w:t>
      </w:r>
      <w:r>
        <w:rPr>
          <w:rFonts w:eastAsia="Times New Roman"/>
        </w:rPr>
        <w:t>eglect of the detail of language processing which converts language stimuli into interpretable input. She challenges a commonplace among interactionist researchers, who claim that increased comprehension (of second language meaning) can lead to identificat</w:t>
      </w:r>
      <w:r>
        <w:rPr>
          <w:rFonts w:eastAsia="Times New Roman"/>
        </w:rPr>
        <w:t>ion and acquisition of language form, in a sequential manner. Carroll points out that this is logical-ly impossible. For one thing, unless enough formal analysis is done so that elements such as phonemes, syllables and words are identified in the speech st</w:t>
      </w:r>
      <w:r>
        <w:rPr>
          <w:rFonts w:eastAsia="Times New Roman"/>
        </w:rPr>
        <w:t>imulus as it flows by the learner, there is no way of generating any inter-pretation of its meaning.</w:t>
      </w:r>
    </w:p>
    <w:p w:rsidR="00DD6D45" w:rsidRDefault="00DD6D45">
      <w:pPr>
        <w:spacing w:line="3" w:lineRule="exact"/>
        <w:rPr>
          <w:sz w:val="20"/>
          <w:szCs w:val="20"/>
        </w:rPr>
      </w:pPr>
    </w:p>
    <w:p w:rsidR="00DD6D45" w:rsidRDefault="007652B4">
      <w:pPr>
        <w:numPr>
          <w:ilvl w:val="0"/>
          <w:numId w:val="56"/>
        </w:numPr>
        <w:tabs>
          <w:tab w:val="left" w:pos="1380"/>
        </w:tabs>
        <w:ind w:left="1380" w:hanging="268"/>
        <w:rPr>
          <w:rFonts w:ascii="Wingdings" w:eastAsia="Wingdings" w:hAnsi="Wingdings" w:cs="Wingdings"/>
          <w:sz w:val="18"/>
          <w:szCs w:val="18"/>
        </w:rPr>
      </w:pPr>
      <w:r>
        <w:rPr>
          <w:rFonts w:eastAsia="Times New Roman"/>
          <w:sz w:val="18"/>
          <w:szCs w:val="18"/>
        </w:rPr>
        <w:t>Carroll 2000, 2001, 2007; Gass &amp; Selinker 2008; Mithcell &amp; Myles 2004</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autonomy</w:t>
      </w:r>
    </w:p>
    <w:p w:rsidR="00DD6D45" w:rsidRDefault="007652B4">
      <w:pPr>
        <w:spacing w:line="250" w:lineRule="auto"/>
        <w:ind w:left="1120" w:right="1104"/>
        <w:jc w:val="both"/>
        <w:rPr>
          <w:sz w:val="20"/>
          <w:szCs w:val="20"/>
        </w:rPr>
      </w:pPr>
      <w:r>
        <w:rPr>
          <w:rFonts w:eastAsia="Times New Roman"/>
        </w:rPr>
        <w:t xml:space="preserve">a construct which is often associated with and sometimes used </w:t>
      </w:r>
      <w:r>
        <w:rPr>
          <w:rFonts w:eastAsia="Times New Roman"/>
        </w:rPr>
        <w:t>synonymous-ly with ‘independent learning’. The main thrust of the concept is that the more a learner is able to learn a language without the direct help or direction of the teacher (1) the better he is prepared for lifelong learning of that lan-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44" w:name="page44"/>
      <w:bookmarkEnd w:id="44"/>
      <w:r>
        <w:rPr>
          <w:rFonts w:ascii="Arial Narrow" w:eastAsia="Arial Narrow" w:hAnsi="Arial Narrow" w:cs="Arial Narrow"/>
          <w:b/>
          <w:bCs/>
        </w:rPr>
        <w:lastRenderedPageBreak/>
        <w:t>34</w:t>
      </w:r>
      <w:r>
        <w:rPr>
          <w:rFonts w:ascii="Arial Narrow" w:eastAsia="Arial Narrow" w:hAnsi="Arial Narrow" w:cs="Arial Narrow"/>
          <w:b/>
          <w:bCs/>
        </w:rPr>
        <w:tab/>
        <w:t>autonomy of language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452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3F806E2" id="Shape 50" o:spid="_x0000_s1026" style="position:absolute;z-index:-2518712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tuQEAAIEDAAAOAAAAZHJzL2Uyb0RvYy54bWysU01vGyEQvVfqf0Dc63XsJE5WXueQ1L1E&#10;raW0P2AMrBeVLzHUu/73HVjbidueonJADPN4M+8By4fBGrZXEbV3Db+aTDlTTnip3a7hP76vP91x&#10;hgmcBOOdavhBIX9Yffyw7EOtZr7zRqrIiMRh3YeGdymFuqpQdMoCTnxQjpKtjxYShXFXyQg9sVtT&#10;zabT26r3UYbohUKk3acxyVeFv22VSN/aFlVipuHUWypzLPM2z9VqCfUuQui0OLYB7+jCgnZU9Ez1&#10;BAnYr6j/orJaRI++TRPhbeXbVgtVNJCaq+kfal46CKpoIXMwnG3C/0crvu43kWnZ8Buyx4GlOypl&#10;GcVkTh+wJsyj28QsTwzuJTx78RMpV10kc4BhhA1ttBlO+thQzD6czVZDYoI2r+c3i/mCigrKXS9u&#10;57lcBfXpbIiYvihvWV403GiXrYAa9s+YRugJkrfRGy3X2pgSxN320US2B7r2dRlH9guYcaxv+P18&#10;MSvMFzl8SzEt418UVid6v0bbht+dQVB3CuRnJ6lNqBNoM65JnXFH30arsmlbLw+bePKT7rnYcHyT&#10;+SG9jcvp15+z+g0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DD8wO2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guage and other languages and (2) the more motivated he will be to pursue learning. Taking responsibility for one’s own learning, and making choices in every area of learning and assessment were key principles in</w:t>
      </w:r>
      <w:r>
        <w:rPr>
          <w:rFonts w:eastAsia="Times New Roman"/>
        </w:rPr>
        <w:t xml:space="preserve"> early repre-sentations of language learner autonomy. However, even supporters of au-tonomy admit that the term continues to lack precision. Little consensus has been achieved on whether autonomy is an individual learner trait or whether it is a state that</w:t>
      </w:r>
      <w:r>
        <w:rPr>
          <w:rFonts w:eastAsia="Times New Roman"/>
        </w:rPr>
        <w:t xml:space="preserve"> manifests itself in reaction to institutional contexts; whether autonomy is a psychological phenomenon that can be nurtured by teachers or whether it is an inevitable product of the socio-cultural situation in which the learners find themselves. Most rece</w:t>
      </w:r>
      <w:r>
        <w:rPr>
          <w:rFonts w:eastAsia="Times New Roman"/>
        </w:rPr>
        <w:t>ntly, there has been a focus on learner autonomy’s interdependence with teacher autonomy (i.e., freedom from in-stitutional and national constraints to develop reflective and experimental practice). Despite more than two decades of researcher and practitio</w:t>
      </w:r>
      <w:r>
        <w:rPr>
          <w:rFonts w:eastAsia="Times New Roman"/>
        </w:rPr>
        <w:t>ner in-terest in autonomy, the construct has failed to achieve a high status in the research evidence and internationally has not made much headway in terms of infl uencing pedagogy. It is argued that this lack of progress is possibly due to the threat aut</w:t>
      </w:r>
      <w:r>
        <w:rPr>
          <w:rFonts w:eastAsia="Times New Roman"/>
        </w:rPr>
        <w:t>onomy poses to the educational status quo.</w:t>
      </w:r>
    </w:p>
    <w:p w:rsidR="00DD6D45" w:rsidRDefault="00DD6D45">
      <w:pPr>
        <w:spacing w:line="2" w:lineRule="exact"/>
        <w:rPr>
          <w:sz w:val="20"/>
          <w:szCs w:val="20"/>
        </w:rPr>
      </w:pPr>
    </w:p>
    <w:p w:rsidR="00DD6D45" w:rsidRDefault="007652B4">
      <w:pPr>
        <w:numPr>
          <w:ilvl w:val="0"/>
          <w:numId w:val="57"/>
        </w:numPr>
        <w:tabs>
          <w:tab w:val="left" w:pos="1380"/>
        </w:tabs>
        <w:ind w:left="1380" w:hanging="268"/>
        <w:rPr>
          <w:rFonts w:ascii="Wingdings" w:eastAsia="Wingdings" w:hAnsi="Wingdings" w:cs="Wingdings"/>
          <w:sz w:val="18"/>
          <w:szCs w:val="18"/>
        </w:rPr>
      </w:pPr>
      <w:r>
        <w:rPr>
          <w:rFonts w:eastAsia="Times New Roman"/>
          <w:sz w:val="18"/>
          <w:szCs w:val="18"/>
        </w:rPr>
        <w:t>Benson 2001; Holec 1981; Lamb &amp; Reinders 2008; Macaro et al.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autonomy of language</w:t>
      </w:r>
    </w:p>
    <w:p w:rsidR="00DD6D45" w:rsidRDefault="007652B4">
      <w:pPr>
        <w:spacing w:line="239" w:lineRule="auto"/>
        <w:ind w:left="1120" w:right="1104"/>
        <w:jc w:val="both"/>
        <w:rPr>
          <w:sz w:val="20"/>
          <w:szCs w:val="20"/>
        </w:rPr>
      </w:pPr>
      <w:r>
        <w:rPr>
          <w:rFonts w:eastAsia="Times New Roman"/>
        </w:rPr>
        <w:t xml:space="preserve">the view that the human </w:t>
      </w:r>
      <w:r>
        <w:rPr>
          <w:rFonts w:eastAsia="Times New Roman"/>
          <w:sz w:val="16"/>
          <w:szCs w:val="16"/>
        </w:rPr>
        <w:t>LANGUAGE FACULTY</w:t>
      </w:r>
      <w:r>
        <w:rPr>
          <w:rFonts w:eastAsia="Times New Roman"/>
        </w:rPr>
        <w:t xml:space="preserve"> is independent of general men-tal and cognitive abilities. A young child is obliged to spend years learning to make sense of the world it is born into, and at the same time it must learn its first language. For decades there has been a controversy, someti</w:t>
      </w:r>
      <w:r>
        <w:rPr>
          <w:rFonts w:eastAsia="Times New Roman"/>
        </w:rPr>
        <w:t xml:space="preserve">mes called the </w:t>
      </w:r>
      <w:r>
        <w:rPr>
          <w:rFonts w:eastAsia="Times New Roman"/>
          <w:i/>
          <w:iCs/>
        </w:rPr>
        <w:t>nature-nurture</w:t>
      </w:r>
      <w:r>
        <w:rPr>
          <w:rFonts w:eastAsia="Times New Roman"/>
        </w:rPr>
        <w:t xml:space="preserve"> debate or the </w:t>
      </w:r>
      <w:r>
        <w:rPr>
          <w:rFonts w:eastAsia="Times New Roman"/>
          <w:i/>
          <w:iCs/>
        </w:rPr>
        <w:t>content -process</w:t>
      </w:r>
      <w:r>
        <w:rPr>
          <w:rFonts w:eastAsia="Times New Roman"/>
        </w:rPr>
        <w:t xml:space="preserve"> debate, over whether children are born with a distinctive and largely independent faculty for learn-ing language, or whether they simply acquire a language in the same way they acquire other kind</w:t>
      </w:r>
      <w:r>
        <w:rPr>
          <w:rFonts w:eastAsia="Times New Roman"/>
        </w:rPr>
        <w:t>s of understanding and skills, by using their general all-purpose cognitive abilities.</w:t>
      </w:r>
    </w:p>
    <w:p w:rsidR="00DD6D45" w:rsidRDefault="00DD6D45">
      <w:pPr>
        <w:spacing w:line="9" w:lineRule="exact"/>
        <w:rPr>
          <w:sz w:val="20"/>
          <w:szCs w:val="20"/>
        </w:rPr>
      </w:pPr>
    </w:p>
    <w:p w:rsidR="00DD6D45" w:rsidRDefault="007652B4">
      <w:pPr>
        <w:spacing w:line="247" w:lineRule="auto"/>
        <w:ind w:left="1120" w:right="1104"/>
        <w:jc w:val="both"/>
        <w:rPr>
          <w:sz w:val="20"/>
          <w:szCs w:val="20"/>
        </w:rPr>
      </w:pPr>
      <w:r>
        <w:rPr>
          <w:rFonts w:eastAsia="Times New Roman"/>
        </w:rPr>
        <w:t xml:space="preserve">The first view—represented by such proposals as the </w:t>
      </w:r>
      <w:r>
        <w:rPr>
          <w:rFonts w:eastAsia="Times New Roman"/>
          <w:sz w:val="16"/>
          <w:szCs w:val="16"/>
        </w:rPr>
        <w:t>GENETIC HYPOTHESIS OF</w:t>
      </w:r>
      <w:r>
        <w:rPr>
          <w:rFonts w:eastAsia="Times New Roman"/>
        </w:rPr>
        <w:t xml:space="preserve"> </w:t>
      </w:r>
      <w:r>
        <w:rPr>
          <w:rFonts w:eastAsia="Times New Roman"/>
          <w:sz w:val="16"/>
          <w:szCs w:val="16"/>
        </w:rPr>
        <w:t xml:space="preserve">LANGUAGE </w:t>
      </w:r>
      <w:r>
        <w:rPr>
          <w:rFonts w:eastAsia="Times New Roman"/>
          <w:sz w:val="21"/>
          <w:szCs w:val="21"/>
        </w:rPr>
        <w:t>and the</w:t>
      </w:r>
      <w:r>
        <w:rPr>
          <w:rFonts w:eastAsia="Times New Roman"/>
          <w:sz w:val="16"/>
          <w:szCs w:val="16"/>
        </w:rPr>
        <w:t xml:space="preserve"> INNATENESS HYPOTHESIS</w:t>
      </w:r>
      <w:r>
        <w:rPr>
          <w:rFonts w:eastAsia="Times New Roman"/>
          <w:sz w:val="21"/>
          <w:szCs w:val="21"/>
        </w:rPr>
        <w:t>—is probably supported by a ma-jority of linguists; cert</w:t>
      </w:r>
      <w:r>
        <w:rPr>
          <w:rFonts w:eastAsia="Times New Roman"/>
          <w:sz w:val="21"/>
          <w:szCs w:val="21"/>
        </w:rPr>
        <w:t>ainly by Noam Chomsky and his followers, but also by others who have limited sympathy for Chomsky’s ideas. The second has been supported by a number of psychologists, notably by Jean Piaget and Jerome Bruner, and more recently by Elizabeth Bates and her co</w:t>
      </w:r>
      <w:r>
        <w:rPr>
          <w:rFonts w:eastAsia="Times New Roman"/>
          <w:sz w:val="21"/>
          <w:szCs w:val="21"/>
        </w:rPr>
        <w:t>lleagues.</w:t>
      </w:r>
    </w:p>
    <w:p w:rsidR="00DD6D45" w:rsidRDefault="00DD6D45">
      <w:pPr>
        <w:spacing w:line="3" w:lineRule="exact"/>
        <w:rPr>
          <w:sz w:val="20"/>
          <w:szCs w:val="20"/>
        </w:rPr>
      </w:pPr>
    </w:p>
    <w:p w:rsidR="00DD6D45" w:rsidRDefault="007652B4">
      <w:pPr>
        <w:ind w:left="1120" w:right="1104"/>
        <w:jc w:val="both"/>
        <w:rPr>
          <w:sz w:val="20"/>
          <w:szCs w:val="20"/>
        </w:rPr>
      </w:pPr>
      <w:r>
        <w:rPr>
          <w:rFonts w:eastAsia="Times New Roman"/>
        </w:rPr>
        <w:t>The first view holds that children are born with specialized structures or are-as in their brains which are dedicated to the learning and use of languages; Chomsky’s version further holds that important information about the nature of human lang</w:t>
      </w:r>
      <w:r>
        <w:rPr>
          <w:rFonts w:eastAsia="Times New Roman"/>
        </w:rPr>
        <w:t>uages is already present at birth. The second view denies this, and sees language acquisition as not different in kind from, say, learning to judge size and distance; some versions go further and claim that learning a first language is not different from l</w:t>
      </w:r>
      <w:r>
        <w:rPr>
          <w:rFonts w:eastAsia="Times New Roman"/>
        </w:rPr>
        <w:t>earning to ice skate or to drive a car.</w:t>
      </w:r>
    </w:p>
    <w:p w:rsidR="00DD6D45" w:rsidRDefault="007652B4">
      <w:pPr>
        <w:spacing w:line="271" w:lineRule="auto"/>
        <w:ind w:left="1120" w:right="1104"/>
        <w:jc w:val="both"/>
        <w:rPr>
          <w:sz w:val="20"/>
          <w:szCs w:val="20"/>
        </w:rPr>
      </w:pPr>
      <w:r>
        <w:rPr>
          <w:rFonts w:eastAsia="Times New Roman"/>
        </w:rPr>
        <w:t xml:space="preserve">This last, extreme, view can probably be disposed of: the abundant evidence for the </w:t>
      </w:r>
      <w:r>
        <w:rPr>
          <w:rFonts w:eastAsia="Times New Roman"/>
          <w:sz w:val="16"/>
          <w:szCs w:val="16"/>
        </w:rPr>
        <w:t>CRITICAL PERIOD HYPOTHESIS</w:t>
      </w:r>
      <w:r>
        <w:rPr>
          <w:rFonts w:eastAsia="Times New Roman"/>
        </w:rPr>
        <w:t>, demonstrating that first-language ac-</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580"/>
        <w:rPr>
          <w:sz w:val="20"/>
          <w:szCs w:val="20"/>
        </w:rPr>
      </w:pPr>
      <w:bookmarkStart w:id="45" w:name="page45"/>
      <w:bookmarkEnd w:id="45"/>
      <w:r>
        <w:rPr>
          <w:rFonts w:ascii="Arial Narrow" w:eastAsia="Arial Narrow" w:hAnsi="Arial Narrow" w:cs="Arial Narrow"/>
          <w:b/>
          <w:bCs/>
          <w:sz w:val="21"/>
          <w:szCs w:val="21"/>
        </w:rPr>
        <w:lastRenderedPageBreak/>
        <w:t>avoidance</w:t>
      </w:r>
      <w:r>
        <w:rPr>
          <w:rFonts w:ascii="Arial Narrow" w:eastAsia="Arial Narrow" w:hAnsi="Arial Narrow" w:cs="Arial Narrow"/>
          <w:b/>
          <w:bCs/>
          <w:sz w:val="21"/>
          <w:szCs w:val="21"/>
        </w:rPr>
        <w:tab/>
        <w:t>35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4627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6BC8932" id="Shape 51" o:spid="_x0000_s1026" style="position:absolute;z-index:-25187020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5tugEAAIEDAAAOAAAAZHJzL2Uyb0RvYy54bWysU01vGyEQvVfqf0Dc613bSZyuvM4hqXuJ&#10;Wktpf8AYWC8qX2Kod/3vO+CPxG1PVTkghnk85r2B5cNoDduriNq7lk8nNWfKCS+127X8+7f1h3vO&#10;MIGTYLxTLT8o5A+r9++WQ2jUzPfeSBUZkThshtDyPqXQVBWKXlnAiQ/KUbLz0UKiMO4qGWEgdmuq&#10;WV3fVYOPMkQvFCLtPh2TfFX4u06J9LXrUCVmWk61pTLHMm/zXK2W0OwihF6LUxnwD1VY0I4uvVA9&#10;QQL2M+o/qKwW0aPv0kR4W/mu00IVDaRmWv+m5qWHoIoWMgfDxSb8f7Tiy34TmZYtv51y5sBSj8q1&#10;jGIyZwjYEObRbWKWJ0b3Ep69+IGUq66SOcBwhI1dtBlO+thYzD5czFZjYoI2b+a3i/mCeiIod7O4&#10;m+frKmjOZ0PE9Fl5y/Ki5Ua7bAU0sH/GdISeIXkbvdFyrY0pQdxtH01ke6C2r8s4sV/BjGNDyz/O&#10;F7PCfJXDtxR1GX+jsDrR+zXatvz+AoKmVyA/OUllQpNAm+Oa1Bl38u1oVTZt6+VhE89+Up+LDac3&#10;mR/S27icfv05q18A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loVebboBAACB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39" w:lineRule="auto"/>
        <w:ind w:left="1120" w:right="1104"/>
        <w:jc w:val="both"/>
        <w:rPr>
          <w:sz w:val="20"/>
          <w:szCs w:val="20"/>
        </w:rPr>
      </w:pPr>
      <w:r>
        <w:rPr>
          <w:rFonts w:eastAsia="Times New Roman"/>
        </w:rPr>
        <w:t>quisition is rapid in children but</w:t>
      </w:r>
      <w:r>
        <w:rPr>
          <w:rFonts w:eastAsia="Times New Roman"/>
        </w:rPr>
        <w:t xml:space="preserve"> impossible in adults, surely demonstrates that learning a first language is very different from learning to ice skate. Otherwise, though, the debate is still very much alive.</w:t>
      </w:r>
    </w:p>
    <w:p w:rsidR="00DD6D45" w:rsidRDefault="00DD6D45">
      <w:pPr>
        <w:spacing w:line="3" w:lineRule="exact"/>
        <w:rPr>
          <w:sz w:val="20"/>
          <w:szCs w:val="20"/>
        </w:rPr>
      </w:pPr>
    </w:p>
    <w:p w:rsidR="00DD6D45" w:rsidRDefault="007652B4">
      <w:pPr>
        <w:ind w:left="1120" w:right="1104"/>
        <w:jc w:val="both"/>
        <w:rPr>
          <w:sz w:val="20"/>
          <w:szCs w:val="20"/>
        </w:rPr>
      </w:pPr>
      <w:r>
        <w:rPr>
          <w:rFonts w:eastAsia="Times New Roman"/>
        </w:rPr>
        <w:t>Linguists like to support the first view by pointing to the evidence from lan-g</w:t>
      </w:r>
      <w:r>
        <w:rPr>
          <w:rFonts w:eastAsia="Times New Roman"/>
        </w:rPr>
        <w:t xml:space="preserve">uage disability: some disabilities, such as the </w:t>
      </w:r>
      <w:r>
        <w:rPr>
          <w:rFonts w:eastAsia="Times New Roman"/>
          <w:sz w:val="16"/>
          <w:szCs w:val="16"/>
        </w:rPr>
        <w:t>WILLIAMS SYNDROME</w:t>
      </w:r>
      <w:r>
        <w:rPr>
          <w:rFonts w:eastAsia="Times New Roman"/>
        </w:rPr>
        <w:t xml:space="preserve">, appear to leave the language faculties intact while severely damaging other mental faculties; others, such as </w:t>
      </w:r>
      <w:r>
        <w:rPr>
          <w:rFonts w:eastAsia="Times New Roman"/>
          <w:sz w:val="16"/>
          <w:szCs w:val="16"/>
        </w:rPr>
        <w:t>SPECIFIC LANGUAGE IMPAIRMENT</w:t>
      </w:r>
      <w:r>
        <w:rPr>
          <w:rFonts w:eastAsia="Times New Roman"/>
        </w:rPr>
        <w:t>, chiefly affect only linguistic behavior while lea</w:t>
      </w:r>
      <w:r>
        <w:rPr>
          <w:rFonts w:eastAsia="Times New Roman"/>
        </w:rPr>
        <w:t>ving other mental faculties largely unscathed.</w:t>
      </w:r>
    </w:p>
    <w:p w:rsidR="00DD6D45" w:rsidRDefault="00DD6D45">
      <w:pPr>
        <w:spacing w:line="3" w:lineRule="exact"/>
        <w:rPr>
          <w:sz w:val="20"/>
          <w:szCs w:val="20"/>
        </w:rPr>
      </w:pPr>
    </w:p>
    <w:p w:rsidR="00DD6D45" w:rsidRDefault="007652B4">
      <w:pPr>
        <w:numPr>
          <w:ilvl w:val="0"/>
          <w:numId w:val="58"/>
        </w:numPr>
        <w:tabs>
          <w:tab w:val="left" w:pos="1388"/>
        </w:tabs>
        <w:spacing w:line="271" w:lineRule="auto"/>
        <w:ind w:left="1120" w:right="1104" w:hanging="8"/>
        <w:rPr>
          <w:rFonts w:ascii="Wingdings" w:eastAsia="Wingdings" w:hAnsi="Wingdings" w:cs="Wingdings"/>
          <w:sz w:val="18"/>
          <w:szCs w:val="18"/>
        </w:rPr>
      </w:pPr>
      <w:r>
        <w:rPr>
          <w:rFonts w:eastAsia="Times New Roman"/>
          <w:sz w:val="18"/>
          <w:szCs w:val="18"/>
        </w:rPr>
        <w:t>Bates 1976; Bates et al. 1979; 1988; Jackendoff 1993; Macwhinney &amp; Bates 1989; Pinker 1994b; Trask 2005</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auxiliary language</w:t>
      </w:r>
    </w:p>
    <w:p w:rsidR="00DD6D45" w:rsidRDefault="007652B4">
      <w:pPr>
        <w:ind w:left="1120" w:right="1104"/>
        <w:jc w:val="both"/>
        <w:rPr>
          <w:sz w:val="20"/>
          <w:szCs w:val="20"/>
        </w:rPr>
      </w:pPr>
      <w:r>
        <w:rPr>
          <w:rFonts w:eastAsia="Times New Roman"/>
        </w:rPr>
        <w:t xml:space="preserve">a second language that learners need to know for some official functions in their </w:t>
      </w:r>
      <w:r>
        <w:rPr>
          <w:rFonts w:eastAsia="Times New Roman"/>
        </w:rPr>
        <w:t xml:space="preserve">immediate sociopolitical setting, or that they will need for purposes of wider communication, although their first language serves most other needs in their lives. For learners of an auxiliary language, the target language grammar, for example, may not be </w:t>
      </w:r>
      <w:r>
        <w:rPr>
          <w:rFonts w:eastAsia="Times New Roman"/>
        </w:rPr>
        <w:t>that of native speakers, but of educated users of the L2 in their own country; learners may not wish to identify with or fully participate in a language community for which the L2 is politically dominant.</w:t>
      </w:r>
    </w:p>
    <w:p w:rsidR="00DD6D45" w:rsidRDefault="007652B4">
      <w:pPr>
        <w:ind w:left="1120"/>
        <w:rPr>
          <w:sz w:val="20"/>
          <w:szCs w:val="20"/>
        </w:rPr>
      </w:pPr>
      <w:r>
        <w:rPr>
          <w:rFonts w:eastAsia="Times New Roman"/>
        </w:rPr>
        <w:t xml:space="preserve">see also </w:t>
      </w:r>
      <w:r>
        <w:rPr>
          <w:rFonts w:eastAsia="Times New Roman"/>
          <w:sz w:val="16"/>
          <w:szCs w:val="16"/>
        </w:rPr>
        <w:t>HERITAGE LANGUAGE</w:t>
      </w:r>
      <w:r>
        <w:rPr>
          <w:rFonts w:eastAsia="Times New Roman"/>
          <w:sz w:val="20"/>
          <w:szCs w:val="20"/>
        </w:rPr>
        <w:t>,</w:t>
      </w:r>
      <w:r>
        <w:rPr>
          <w:rFonts w:eastAsia="Times New Roman"/>
        </w:rPr>
        <w:t xml:space="preserve"> </w:t>
      </w:r>
      <w:r>
        <w:rPr>
          <w:rFonts w:eastAsia="Times New Roman"/>
          <w:sz w:val="16"/>
          <w:szCs w:val="16"/>
        </w:rPr>
        <w:t>BILINGUAL EDUCATION</w:t>
      </w:r>
    </w:p>
    <w:p w:rsidR="00DD6D45" w:rsidRDefault="00DD6D45">
      <w:pPr>
        <w:spacing w:line="3" w:lineRule="exact"/>
        <w:rPr>
          <w:sz w:val="20"/>
          <w:szCs w:val="20"/>
        </w:rPr>
      </w:pPr>
    </w:p>
    <w:p w:rsidR="00DD6D45" w:rsidRDefault="007652B4">
      <w:pPr>
        <w:numPr>
          <w:ilvl w:val="0"/>
          <w:numId w:val="59"/>
        </w:numPr>
        <w:tabs>
          <w:tab w:val="left" w:pos="1380"/>
        </w:tabs>
        <w:ind w:left="1380" w:hanging="268"/>
        <w:rPr>
          <w:rFonts w:ascii="Wingdings" w:eastAsia="Wingdings" w:hAnsi="Wingdings" w:cs="Wingdings"/>
          <w:sz w:val="18"/>
          <w:szCs w:val="18"/>
        </w:rPr>
      </w:pPr>
      <w:r>
        <w:rPr>
          <w:rFonts w:eastAsia="Times New Roman"/>
          <w:sz w:val="18"/>
          <w:szCs w:val="18"/>
        </w:rPr>
        <w:t>Go</w:t>
      </w:r>
      <w:r>
        <w:rPr>
          <w:rFonts w:eastAsia="Times New Roman"/>
          <w:sz w:val="18"/>
          <w:szCs w:val="18"/>
        </w:rPr>
        <w:t>nzález 2008; Kachru 1986; Macaro et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avoidance</w:t>
      </w:r>
    </w:p>
    <w:p w:rsidR="00DD6D45" w:rsidRDefault="007652B4">
      <w:pPr>
        <w:ind w:right="-15"/>
        <w:jc w:val="center"/>
        <w:rPr>
          <w:sz w:val="20"/>
          <w:szCs w:val="20"/>
        </w:rPr>
      </w:pPr>
      <w:r>
        <w:rPr>
          <w:rFonts w:eastAsia="Times New Roman"/>
        </w:rPr>
        <w:t xml:space="preserve">a term most often used in the context of learner strategies (see </w:t>
      </w:r>
      <w:r>
        <w:rPr>
          <w:rFonts w:eastAsia="Times New Roman"/>
          <w:sz w:val="16"/>
          <w:szCs w:val="16"/>
        </w:rPr>
        <w:t>LEARNING</w:t>
      </w:r>
    </w:p>
    <w:p w:rsidR="00DD6D45" w:rsidRDefault="007652B4">
      <w:pPr>
        <w:spacing w:line="258" w:lineRule="auto"/>
        <w:ind w:left="1120" w:right="1104"/>
        <w:jc w:val="both"/>
        <w:rPr>
          <w:sz w:val="20"/>
          <w:szCs w:val="20"/>
        </w:rPr>
      </w:pPr>
      <w:r>
        <w:rPr>
          <w:rFonts w:eastAsia="Times New Roman"/>
          <w:sz w:val="17"/>
          <w:szCs w:val="17"/>
        </w:rPr>
        <w:t>STRATEGIES</w:t>
      </w:r>
      <w:r>
        <w:rPr>
          <w:rFonts w:eastAsia="Times New Roman"/>
          <w:sz w:val="21"/>
          <w:szCs w:val="21"/>
        </w:rPr>
        <w:t>) and particularly as a</w:t>
      </w:r>
      <w:r>
        <w:rPr>
          <w:rFonts w:eastAsia="Times New Roman"/>
          <w:sz w:val="17"/>
          <w:szCs w:val="17"/>
        </w:rPr>
        <w:t xml:space="preserve"> COMMUNICATION STRATEGY </w:t>
      </w:r>
      <w:r>
        <w:rPr>
          <w:rFonts w:eastAsia="Times New Roman"/>
          <w:sz w:val="21"/>
          <w:szCs w:val="21"/>
        </w:rPr>
        <w:t>in that it is a</w:t>
      </w:r>
      <w:r>
        <w:rPr>
          <w:rFonts w:eastAsia="Times New Roman"/>
          <w:sz w:val="17"/>
          <w:szCs w:val="17"/>
        </w:rPr>
        <w:t xml:space="preserve"> </w:t>
      </w:r>
      <w:r>
        <w:rPr>
          <w:rFonts w:eastAsia="Times New Roman"/>
          <w:sz w:val="21"/>
          <w:szCs w:val="21"/>
        </w:rPr>
        <w:t xml:space="preserve">conscious mental act with a language use goal. </w:t>
      </w:r>
      <w:r>
        <w:rPr>
          <w:rFonts w:eastAsia="Times New Roman"/>
          <w:sz w:val="21"/>
          <w:szCs w:val="21"/>
        </w:rPr>
        <w:t>Avoidance behavior occurs when L2 learners attempt to avoid using structures in their production that are difficult as a result of (perceived) differences or similarities between their L1 and the target L2. Although avoidance is a complex phenomenon to des</w:t>
      </w:r>
      <w:r>
        <w:rPr>
          <w:rFonts w:eastAsia="Times New Roman"/>
          <w:sz w:val="21"/>
          <w:szCs w:val="21"/>
        </w:rPr>
        <w:t>cribe, scholars in SLA have attempted to address the complexity of this phenomenon by identifying three main types of avoidance:</w:t>
      </w:r>
    </w:p>
    <w:p w:rsidR="00DD6D45" w:rsidRDefault="00DD6D45">
      <w:pPr>
        <w:spacing w:line="206" w:lineRule="exact"/>
        <w:rPr>
          <w:sz w:val="20"/>
          <w:szCs w:val="20"/>
        </w:rPr>
      </w:pPr>
    </w:p>
    <w:p w:rsidR="00DD6D45" w:rsidRDefault="007652B4">
      <w:pPr>
        <w:numPr>
          <w:ilvl w:val="0"/>
          <w:numId w:val="60"/>
        </w:numPr>
        <w:tabs>
          <w:tab w:val="left" w:pos="1480"/>
        </w:tabs>
        <w:spacing w:line="239" w:lineRule="auto"/>
        <w:ind w:left="1480" w:right="1104" w:hanging="368"/>
        <w:jc w:val="both"/>
        <w:rPr>
          <w:rFonts w:eastAsia="Times New Roman"/>
        </w:rPr>
      </w:pPr>
      <w:r>
        <w:rPr>
          <w:rFonts w:eastAsia="Times New Roman"/>
        </w:rPr>
        <w:t>when learners know or anticipate that there is a problem and have at least some, sketchy idea of what the target form is like.</w:t>
      </w:r>
      <w:r>
        <w:rPr>
          <w:rFonts w:eastAsia="Times New Roman"/>
        </w:rPr>
        <w:t xml:space="preserve"> This is the min-imum condition for avoidance;</w:t>
      </w:r>
    </w:p>
    <w:p w:rsidR="00DD6D45" w:rsidRDefault="00DD6D45">
      <w:pPr>
        <w:spacing w:line="3" w:lineRule="exact"/>
        <w:rPr>
          <w:rFonts w:eastAsia="Times New Roman"/>
        </w:rPr>
      </w:pPr>
    </w:p>
    <w:p w:rsidR="00DD6D45" w:rsidRDefault="007652B4">
      <w:pPr>
        <w:numPr>
          <w:ilvl w:val="0"/>
          <w:numId w:val="60"/>
        </w:numPr>
        <w:tabs>
          <w:tab w:val="left" w:pos="1480"/>
        </w:tabs>
        <w:ind w:left="1480" w:right="1104" w:hanging="368"/>
        <w:jc w:val="both"/>
        <w:rPr>
          <w:rFonts w:eastAsia="Times New Roman"/>
        </w:rPr>
      </w:pPr>
      <w:r>
        <w:rPr>
          <w:rFonts w:eastAsia="Times New Roman"/>
        </w:rPr>
        <w:t>when learners know what the target is but find it too difficult to use in the particular circumstances (e.g., in the context of free-flowing conver-sation);</w:t>
      </w:r>
    </w:p>
    <w:p w:rsidR="00DD6D45" w:rsidRDefault="007652B4">
      <w:pPr>
        <w:numPr>
          <w:ilvl w:val="0"/>
          <w:numId w:val="60"/>
        </w:numPr>
        <w:tabs>
          <w:tab w:val="left" w:pos="1480"/>
        </w:tabs>
        <w:spacing w:line="255" w:lineRule="auto"/>
        <w:ind w:left="1480" w:right="1104" w:hanging="368"/>
        <w:jc w:val="both"/>
        <w:rPr>
          <w:rFonts w:eastAsia="Times New Roman"/>
        </w:rPr>
      </w:pPr>
      <w:r>
        <w:rPr>
          <w:rFonts w:eastAsia="Times New Roman"/>
        </w:rPr>
        <w:t xml:space="preserve">when learners know what to say and how to say it </w:t>
      </w:r>
      <w:r>
        <w:rPr>
          <w:rFonts w:eastAsia="Times New Roman"/>
        </w:rPr>
        <w:t>but are unwilling to actually say it because it will result in them flouting their own norms of behavior.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46" w:name="page46"/>
      <w:bookmarkEnd w:id="46"/>
      <w:r>
        <w:rPr>
          <w:rFonts w:ascii="Arial Narrow" w:eastAsia="Arial Narrow" w:hAnsi="Arial Narrow" w:cs="Arial Narrow"/>
          <w:b/>
          <w:bCs/>
        </w:rPr>
        <w:lastRenderedPageBreak/>
        <w:t>36</w:t>
      </w:r>
      <w:r>
        <w:rPr>
          <w:rFonts w:ascii="Arial Narrow" w:eastAsia="Arial Narrow" w:hAnsi="Arial Narrow" w:cs="Arial Narrow"/>
          <w:b/>
          <w:bCs/>
        </w:rPr>
        <w:tab/>
        <w:t>awareness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472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E90DC9E" id="Shape 52" o:spid="_x0000_s1026" style="position:absolute;z-index:-2518691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Y03ugEAAIEDAAAOAAAAZHJzL2Uyb0RvYy54bWysU01vGyEQvVfqf0Dc63XsJE5WXueQ1L1E&#10;raW0P2AMrBeVLzHUu/73HVjbidueonJADPN4zHsDy4fBGrZXEbV3Db+aTDlTTnip3a7hP76vP91x&#10;hgmcBOOdavhBIX9Yffyw7EOtZr7zRqrIiMRh3YeGdymFuqpQdMoCTnxQjpKtjxYShXFXyQg9sVtT&#10;zabT26r3UYbohUKk3acxyVeFv22VSN/aFlVipuFUWypzLPM2z9VqCfUuQui0OJYB76jCgnZ06Znq&#10;CRKwX1H/RWW1iB59mybC28q3rRaqaCA1V9M/1Lx0EFTRQuZgONuE/49WfN1vItOy4TczzhxY6lG5&#10;llFM5vQBa8I8uk3M8sTgXsKzFz+RctVFMgcYRtjQRpvhpI8NxezD2Ww1JCZo83p+s5gvqCeCcteL&#10;23m+roL6dDZETF+UtywvGm60y1ZADftnTCP0BMnb6I2Wa21MCeJu+2gi2wO1fV3Gkf0CZhzrG34/&#10;X8wK80UO31JMy/gXhdWJ3q/RtuF3ZxDUnQL52UkqE+oE2oxrUmfc0bfRqmza1svDJp78pD4XG45v&#10;Mj+kt3E5/fpzVr8B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A9CY03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In all three cases it is clear that much more is involved than the learner’s L1. The extent of learners’ knowledge of </w:t>
      </w:r>
      <w:r>
        <w:rPr>
          <w:rFonts w:eastAsia="Times New Roman"/>
        </w:rPr>
        <w:t>the L2 and the attitudes learners hold toward their own and the target-language cultures act as factors that interact with L1 knowledge to determine avoidance behavior.</w:t>
      </w:r>
    </w:p>
    <w:p w:rsidR="00DD6D45" w:rsidRDefault="007652B4">
      <w:pPr>
        <w:spacing w:line="250" w:lineRule="auto"/>
        <w:ind w:left="1120" w:right="1104"/>
        <w:jc w:val="both"/>
        <w:rPr>
          <w:sz w:val="20"/>
          <w:szCs w:val="20"/>
        </w:rPr>
      </w:pPr>
      <w:r>
        <w:rPr>
          <w:rFonts w:eastAsia="Times New Roman"/>
        </w:rPr>
        <w:t>Avoidance can be broken down into several subcategories. The most com-mon type of avoid</w:t>
      </w:r>
      <w:r>
        <w:rPr>
          <w:rFonts w:eastAsia="Times New Roman"/>
        </w:rPr>
        <w:t xml:space="preserve">ance strategy is </w:t>
      </w:r>
      <w:r>
        <w:rPr>
          <w:rFonts w:eastAsia="Times New Roman"/>
          <w:i/>
          <w:iCs/>
        </w:rPr>
        <w:t>syntactic</w:t>
      </w:r>
      <w:r>
        <w:rPr>
          <w:rFonts w:eastAsia="Times New Roman"/>
        </w:rPr>
        <w:t xml:space="preserve"> or </w:t>
      </w:r>
      <w:r>
        <w:rPr>
          <w:rFonts w:eastAsia="Times New Roman"/>
          <w:i/>
          <w:iCs/>
        </w:rPr>
        <w:t>lexical avoidance</w:t>
      </w:r>
      <w:r>
        <w:rPr>
          <w:rFonts w:eastAsia="Times New Roman"/>
        </w:rPr>
        <w:t xml:space="preserve"> within a semantic category. Consider the following conversation between a learner and a native speaker:</w:t>
      </w:r>
    </w:p>
    <w:p w:rsidR="00DD6D45" w:rsidRDefault="00DD6D45">
      <w:pPr>
        <w:spacing w:line="212" w:lineRule="exact"/>
        <w:rPr>
          <w:sz w:val="20"/>
          <w:szCs w:val="20"/>
        </w:rPr>
      </w:pPr>
    </w:p>
    <w:p w:rsidR="00DD6D45" w:rsidRDefault="007652B4">
      <w:pPr>
        <w:ind w:left="1120"/>
        <w:rPr>
          <w:sz w:val="20"/>
          <w:szCs w:val="20"/>
        </w:rPr>
      </w:pPr>
      <w:r>
        <w:rPr>
          <w:rFonts w:eastAsia="Times New Roman"/>
          <w:sz w:val="20"/>
          <w:szCs w:val="20"/>
        </w:rPr>
        <w:t>L: I lost my road.</w:t>
      </w:r>
    </w:p>
    <w:p w:rsidR="00DD6D45" w:rsidRDefault="007652B4">
      <w:pPr>
        <w:ind w:left="1120"/>
        <w:rPr>
          <w:sz w:val="20"/>
          <w:szCs w:val="20"/>
        </w:rPr>
      </w:pPr>
      <w:r>
        <w:rPr>
          <w:rFonts w:eastAsia="Times New Roman"/>
          <w:sz w:val="20"/>
          <w:szCs w:val="20"/>
        </w:rPr>
        <w:t xml:space="preserve">US: You lost your </w:t>
      </w:r>
      <w:r>
        <w:rPr>
          <w:rFonts w:eastAsia="Times New Roman"/>
          <w:i/>
          <w:iCs/>
          <w:sz w:val="20"/>
          <w:szCs w:val="20"/>
        </w:rPr>
        <w:t>road</w:t>
      </w:r>
      <w:r>
        <w:rPr>
          <w:rFonts w:eastAsia="Times New Roman"/>
          <w:sz w:val="20"/>
          <w:szCs w:val="20"/>
        </w:rPr>
        <w:t>?</w:t>
      </w:r>
    </w:p>
    <w:p w:rsidR="00DD6D45" w:rsidRDefault="007652B4">
      <w:pPr>
        <w:ind w:left="1120"/>
        <w:rPr>
          <w:sz w:val="20"/>
          <w:szCs w:val="20"/>
        </w:rPr>
      </w:pPr>
      <w:r>
        <w:rPr>
          <w:rFonts w:eastAsia="Times New Roman"/>
          <w:sz w:val="20"/>
          <w:szCs w:val="20"/>
        </w:rPr>
        <w:t>L: Uh,... I lost. I lost. I got lost.</w:t>
      </w:r>
    </w:p>
    <w:p w:rsidR="00DD6D45" w:rsidRDefault="00DD6D45">
      <w:pPr>
        <w:spacing w:line="248" w:lineRule="exact"/>
        <w:rPr>
          <w:sz w:val="20"/>
          <w:szCs w:val="20"/>
        </w:rPr>
      </w:pPr>
    </w:p>
    <w:p w:rsidR="00DD6D45" w:rsidRDefault="007652B4">
      <w:pPr>
        <w:spacing w:line="241" w:lineRule="auto"/>
        <w:ind w:left="1120" w:right="1104"/>
        <w:jc w:val="both"/>
        <w:rPr>
          <w:sz w:val="20"/>
          <w:szCs w:val="20"/>
        </w:rPr>
      </w:pPr>
      <w:r>
        <w:rPr>
          <w:rFonts w:eastAsia="Times New Roman"/>
        </w:rPr>
        <w:t>The learner avoided t</w:t>
      </w:r>
      <w:r>
        <w:rPr>
          <w:rFonts w:eastAsia="Times New Roman"/>
        </w:rPr>
        <w:t xml:space="preserve">he lexical item </w:t>
      </w:r>
      <w:r>
        <w:rPr>
          <w:rFonts w:eastAsia="Times New Roman"/>
          <w:i/>
          <w:iCs/>
        </w:rPr>
        <w:t>road</w:t>
      </w:r>
      <w:r>
        <w:rPr>
          <w:rFonts w:eastAsia="Times New Roman"/>
        </w:rPr>
        <w:t xml:space="preserve"> entirely, not being able to come up with the word </w:t>
      </w:r>
      <w:r>
        <w:rPr>
          <w:rFonts w:eastAsia="Times New Roman"/>
          <w:i/>
          <w:iCs/>
        </w:rPr>
        <w:t>way</w:t>
      </w:r>
      <w:r>
        <w:rPr>
          <w:rFonts w:eastAsia="Times New Roman"/>
        </w:rPr>
        <w:t xml:space="preserve"> at that point.</w:t>
      </w:r>
    </w:p>
    <w:p w:rsidR="00DD6D45" w:rsidRDefault="00DD6D45">
      <w:pPr>
        <w:spacing w:line="2" w:lineRule="exact"/>
        <w:rPr>
          <w:sz w:val="20"/>
          <w:szCs w:val="20"/>
        </w:rPr>
      </w:pPr>
    </w:p>
    <w:p w:rsidR="00DD6D45" w:rsidRDefault="007652B4">
      <w:pPr>
        <w:spacing w:line="239" w:lineRule="auto"/>
        <w:ind w:left="1120" w:right="1104"/>
        <w:jc w:val="both"/>
        <w:rPr>
          <w:sz w:val="20"/>
          <w:szCs w:val="20"/>
        </w:rPr>
      </w:pPr>
      <w:r>
        <w:rPr>
          <w:rFonts w:eastAsia="Times New Roman"/>
          <w:i/>
          <w:iCs/>
        </w:rPr>
        <w:t xml:space="preserve">Phonological avoidance </w:t>
      </w:r>
      <w:r>
        <w:rPr>
          <w:rFonts w:eastAsia="Times New Roman"/>
        </w:rPr>
        <w:t>is also common, as in the case of a Japanese tennis</w:t>
      </w:r>
      <w:r>
        <w:rPr>
          <w:rFonts w:eastAsia="Times New Roman"/>
          <w:i/>
          <w:iCs/>
        </w:rPr>
        <w:t xml:space="preserve"> </w:t>
      </w:r>
      <w:r>
        <w:rPr>
          <w:rFonts w:eastAsia="Times New Roman"/>
        </w:rPr>
        <w:t xml:space="preserve">player who avoided using the word </w:t>
      </w:r>
      <w:r>
        <w:rPr>
          <w:rFonts w:eastAsia="Times New Roman"/>
          <w:i/>
          <w:iCs/>
        </w:rPr>
        <w:t>rally</w:t>
      </w:r>
      <w:r>
        <w:rPr>
          <w:rFonts w:eastAsia="Times New Roman"/>
        </w:rPr>
        <w:t xml:space="preserve"> (because of its phonological diffi-culty) and instead opted to say, simply, </w:t>
      </w:r>
      <w:r>
        <w:rPr>
          <w:rFonts w:eastAsia="Times New Roman"/>
          <w:i/>
          <w:iCs/>
        </w:rPr>
        <w:t>hit the ball</w:t>
      </w:r>
      <w:r>
        <w:rPr>
          <w:rFonts w:eastAsia="Times New Roman"/>
        </w:rPr>
        <w:t>.</w:t>
      </w:r>
    </w:p>
    <w:p w:rsidR="00DD6D45" w:rsidRDefault="00DD6D45">
      <w:pPr>
        <w:spacing w:line="3" w:lineRule="exact"/>
        <w:rPr>
          <w:sz w:val="20"/>
          <w:szCs w:val="20"/>
        </w:rPr>
      </w:pPr>
    </w:p>
    <w:p w:rsidR="00DD6D45" w:rsidRDefault="007652B4">
      <w:pPr>
        <w:ind w:left="1120" w:right="1104"/>
        <w:jc w:val="both"/>
        <w:rPr>
          <w:sz w:val="20"/>
          <w:szCs w:val="20"/>
        </w:rPr>
      </w:pPr>
      <w:r>
        <w:rPr>
          <w:rFonts w:eastAsia="Times New Roman"/>
        </w:rPr>
        <w:t xml:space="preserve">A more direct type of avoidance is </w:t>
      </w:r>
      <w:r>
        <w:rPr>
          <w:rFonts w:eastAsia="Times New Roman"/>
          <w:i/>
          <w:iCs/>
        </w:rPr>
        <w:t>topic avoidance</w:t>
      </w:r>
      <w:r>
        <w:rPr>
          <w:rFonts w:eastAsia="Times New Roman"/>
        </w:rPr>
        <w:t>, in which a whole topic of conversation (say, talking about what happened yesterday if the past tense is unfamili</w:t>
      </w:r>
      <w:r>
        <w:rPr>
          <w:rFonts w:eastAsia="Times New Roman"/>
        </w:rPr>
        <w:t>ar) might be avoided entirely. Learners manage to devise ingen-ious methods of topic avoidance: changing the subject, pretending not to un-derstand (a classical means for avoiding answering a question), simply not responding at all, or noticeably abandonin</w:t>
      </w:r>
      <w:r>
        <w:rPr>
          <w:rFonts w:eastAsia="Times New Roman"/>
        </w:rPr>
        <w:t>g a message when a thought be-comes too difficult to express.</w:t>
      </w:r>
    </w:p>
    <w:p w:rsidR="00DD6D45" w:rsidRDefault="00DD6D45">
      <w:pPr>
        <w:spacing w:line="3" w:lineRule="exact"/>
        <w:rPr>
          <w:sz w:val="20"/>
          <w:szCs w:val="20"/>
        </w:rPr>
      </w:pPr>
    </w:p>
    <w:p w:rsidR="00DD6D45" w:rsidRDefault="007652B4">
      <w:pPr>
        <w:numPr>
          <w:ilvl w:val="0"/>
          <w:numId w:val="61"/>
        </w:numPr>
        <w:tabs>
          <w:tab w:val="left" w:pos="1380"/>
        </w:tabs>
        <w:ind w:left="1380" w:hanging="268"/>
        <w:rPr>
          <w:rFonts w:ascii="Wingdings" w:eastAsia="Wingdings" w:hAnsi="Wingdings" w:cs="Wingdings"/>
          <w:sz w:val="18"/>
          <w:szCs w:val="18"/>
        </w:rPr>
      </w:pPr>
      <w:r>
        <w:rPr>
          <w:rFonts w:eastAsia="Times New Roman"/>
          <w:sz w:val="18"/>
          <w:szCs w:val="18"/>
        </w:rPr>
        <w:t>Brown 2007; Ellis 2008; Kellerman 1992; Macaro et al. 2010; Scovel 2000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awareness</w:t>
      </w:r>
    </w:p>
    <w:p w:rsidR="00DD6D45" w:rsidRDefault="007652B4">
      <w:pPr>
        <w:spacing w:line="239" w:lineRule="auto"/>
        <w:ind w:left="1120" w:right="1104"/>
        <w:jc w:val="both"/>
        <w:rPr>
          <w:sz w:val="20"/>
          <w:szCs w:val="20"/>
        </w:rPr>
      </w:pPr>
      <w:r>
        <w:rPr>
          <w:rFonts w:eastAsia="Times New Roman"/>
        </w:rPr>
        <w:t xml:space="preserve">cognizance of linguistic, mental, or emotional factors through </w:t>
      </w:r>
      <w:r>
        <w:rPr>
          <w:rFonts w:eastAsia="Times New Roman"/>
          <w:sz w:val="16"/>
          <w:szCs w:val="16"/>
        </w:rPr>
        <w:t>ATTENTION</w:t>
      </w:r>
      <w:r>
        <w:rPr>
          <w:rFonts w:eastAsia="Times New Roman"/>
        </w:rPr>
        <w:t xml:space="preserve"> and focus. Awareness refers to consci</w:t>
      </w:r>
      <w:r>
        <w:rPr>
          <w:rFonts w:eastAsia="Times New Roman"/>
        </w:rPr>
        <w:t>ousness, i.e., the degree to which peo-ple are conscious of what they are doing or learning. Three main criteria to describe awareness have been identified. Individuals are considered aware of a given experience if they can (1) show that a change (cognitiv</w:t>
      </w:r>
      <w:r>
        <w:rPr>
          <w:rFonts w:eastAsia="Times New Roman"/>
        </w:rPr>
        <w:t xml:space="preserve">e or behavior-al) has taken place as a result of that experience, (2) report that they are aware of what they are experiencing (e.g., they report noticing linguistic fea-tures in the </w:t>
      </w:r>
      <w:r>
        <w:rPr>
          <w:rFonts w:eastAsia="Times New Roman"/>
          <w:sz w:val="16"/>
          <w:szCs w:val="16"/>
        </w:rPr>
        <w:t>INPUT</w:t>
      </w:r>
      <w:r>
        <w:rPr>
          <w:rFonts w:eastAsia="Times New Roman"/>
        </w:rPr>
        <w:t>), and (3) describe their experience (e.g., verbalize an un-derlying</w:t>
      </w:r>
      <w:r>
        <w:rPr>
          <w:rFonts w:eastAsia="Times New Roman"/>
        </w:rPr>
        <w:t xml:space="preserve"> rule of the L2). Also, three levels of awareness have been identi-fied: </w:t>
      </w:r>
      <w:r>
        <w:rPr>
          <w:rFonts w:eastAsia="Times New Roman"/>
          <w:i/>
          <w:iCs/>
        </w:rPr>
        <w:t>perception</w:t>
      </w:r>
      <w:r>
        <w:rPr>
          <w:rFonts w:eastAsia="Times New Roman"/>
        </w:rPr>
        <w:t xml:space="preserve"> (we might perceive a stimulus but not be aware); </w:t>
      </w:r>
      <w:r>
        <w:rPr>
          <w:rFonts w:eastAsia="Times New Roman"/>
          <w:i/>
          <w:iCs/>
        </w:rPr>
        <w:t>noticing</w:t>
      </w:r>
      <w:r>
        <w:rPr>
          <w:rFonts w:eastAsia="Times New Roman"/>
        </w:rPr>
        <w:t xml:space="preserve"> (we are able to bring a stimulus into our focal attention); and </w:t>
      </w:r>
      <w:r>
        <w:rPr>
          <w:rFonts w:eastAsia="Times New Roman"/>
          <w:i/>
          <w:iCs/>
        </w:rPr>
        <w:t>understanding</w:t>
      </w:r>
      <w:r>
        <w:rPr>
          <w:rFonts w:eastAsia="Times New Roman"/>
        </w:rPr>
        <w:t xml:space="preserve"> (we are able to analyze and compare </w:t>
      </w:r>
      <w:r>
        <w:rPr>
          <w:rFonts w:eastAsia="Times New Roman"/>
        </w:rPr>
        <w:t>a language feature with what we have already stored in our memory).</w:t>
      </w:r>
    </w:p>
    <w:p w:rsidR="00DD6D45" w:rsidRDefault="00DD6D45">
      <w:pPr>
        <w:spacing w:line="14" w:lineRule="exact"/>
        <w:rPr>
          <w:sz w:val="20"/>
          <w:szCs w:val="20"/>
        </w:rPr>
      </w:pPr>
    </w:p>
    <w:p w:rsidR="00DD6D45" w:rsidRDefault="007652B4">
      <w:pPr>
        <w:spacing w:line="255" w:lineRule="auto"/>
        <w:ind w:left="1120" w:right="1104"/>
        <w:jc w:val="both"/>
        <w:rPr>
          <w:sz w:val="20"/>
          <w:szCs w:val="20"/>
        </w:rPr>
      </w:pPr>
      <w:r>
        <w:rPr>
          <w:rFonts w:eastAsia="Times New Roman"/>
        </w:rPr>
        <w:t>Scholars disagree about the role of awareness in SLA. Some scholars have held that acquisition is mainly an unconscious process, and conscious learn-ing has only a monitoring function (se</w:t>
      </w:r>
      <w:r>
        <w:rPr>
          <w:rFonts w:eastAsia="Times New Roman"/>
        </w:rPr>
        <w:t xml:space="preserve">e </w:t>
      </w:r>
      <w:r>
        <w:rPr>
          <w:rFonts w:eastAsia="Times New Roman"/>
          <w:sz w:val="16"/>
          <w:szCs w:val="16"/>
        </w:rPr>
        <w:t>MONITOR HYPOTHESIS</w:t>
      </w:r>
      <w:r>
        <w:rPr>
          <w:rFonts w:eastAsia="Times New Roman"/>
        </w:rPr>
        <w:t>). These schol-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540"/>
        <w:rPr>
          <w:sz w:val="20"/>
          <w:szCs w:val="20"/>
        </w:rPr>
      </w:pPr>
      <w:bookmarkStart w:id="47" w:name="page47"/>
      <w:bookmarkEnd w:id="47"/>
      <w:r>
        <w:rPr>
          <w:rFonts w:ascii="Arial Narrow" w:eastAsia="Arial Narrow" w:hAnsi="Arial Narrow" w:cs="Arial Narrow"/>
          <w:b/>
          <w:bCs/>
          <w:sz w:val="21"/>
          <w:szCs w:val="21"/>
        </w:rPr>
        <w:lastRenderedPageBreak/>
        <w:t>awareness</w:t>
      </w:r>
      <w:r>
        <w:rPr>
          <w:rFonts w:ascii="Arial Narrow" w:eastAsia="Arial Narrow" w:hAnsi="Arial Narrow" w:cs="Arial Narrow"/>
          <w:b/>
          <w:bCs/>
          <w:sz w:val="21"/>
          <w:szCs w:val="21"/>
        </w:rPr>
        <w:tab/>
        <w:t>37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4832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5FAC46F" id="Shape 53" o:spid="_x0000_s1026" style="position:absolute;z-index:-25186816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O3uwEAAIEDAAAOAAAAZHJzL2Uyb0RvYy54bWysU8luGzEMvRfoPwi61zOxkzgRPM4hqXsJ&#10;WgNpP4DW4hGqDZLqGf99KXlJ3PYUVAdBFMlHvkdp8TBaQ3YyJu1dR68mLSXScS+023b0x/fVpztK&#10;UgYnwHgnO7qXiT4sP35YDIHJqe+9ETISBHGJDaGjfc6BNU3ivbSQJj5Ih07lo4WMZtw2IsKA6NY0&#10;07a9bQYfRYiey5Tw9ungpMuKr5Tk+ZtSSWZiOoq95brHum/K3iwXwLYRQq/5sQ14RxcWtMOiZ6gn&#10;yEB+Rf0XlNU8+uRVnnBvG6+U5rJyQDZX7R9sXnoIsnJBcVI4y5T+Hyz/ultHokVHb2aUOLA4o1qW&#10;oI3iDCExjHl061jo8dG9hGfPfyb0NRfOYqRwCBtVtCUc+ZGxir0/iy3HTDheXs9u5rM5zoSj73p+&#10;W8s1wE65Iab8RXpLyqGjRrsiBTDYPadcqgM7hZTr5I0WK21MNeJ282gi2QGOfVVXIYMpF2HGkaGj&#10;97P5tCJf+NJbiLauf0FYnfH9Gm07encOAtZLEJ+dwJrAMmhzOGN94466HaQqom282K/jSU+cc230&#10;+CbLQ3pr1+zXn7P8D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JtwE7e7AQAAgQ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 xml:space="preserve">ars have argued against the key role of awareness in language acquisition as the acquisition of a second language can happen without awareness. Others have argued that awareness at the level of noticing (see </w:t>
      </w:r>
      <w:r>
        <w:rPr>
          <w:rFonts w:eastAsia="Times New Roman"/>
          <w:sz w:val="16"/>
          <w:szCs w:val="16"/>
        </w:rPr>
        <w:t>NOTICING</w:t>
      </w:r>
      <w:r>
        <w:rPr>
          <w:rFonts w:eastAsia="Times New Roman"/>
        </w:rPr>
        <w:t xml:space="preserve"> </w:t>
      </w:r>
      <w:r>
        <w:rPr>
          <w:rFonts w:eastAsia="Times New Roman"/>
          <w:sz w:val="18"/>
          <w:szCs w:val="18"/>
        </w:rPr>
        <w:t>HYPOTHE-SIS</w:t>
      </w:r>
      <w:r>
        <w:rPr>
          <w:rFonts w:eastAsia="Times New Roman"/>
          <w:sz w:val="21"/>
          <w:szCs w:val="21"/>
        </w:rPr>
        <w:t>) is a necessary condition f</w:t>
      </w:r>
      <w:r>
        <w:rPr>
          <w:rFonts w:eastAsia="Times New Roman"/>
          <w:sz w:val="21"/>
          <w:szCs w:val="21"/>
        </w:rPr>
        <w:t>or acquisition.</w:t>
      </w:r>
    </w:p>
    <w:p w:rsidR="00DD6D45" w:rsidRDefault="007652B4">
      <w:pPr>
        <w:spacing w:line="239" w:lineRule="auto"/>
        <w:ind w:left="1120" w:right="1104"/>
        <w:jc w:val="both"/>
        <w:rPr>
          <w:sz w:val="20"/>
          <w:szCs w:val="20"/>
        </w:rPr>
      </w:pPr>
      <w:r>
        <w:rPr>
          <w:rFonts w:eastAsia="Times New Roman"/>
        </w:rPr>
        <w:t>However, what we are learning from these studies is that learners can indeed benefit from raised awareness of their own processes of learning. Undoubt-edly, there is an optimal level of awareness that serves learners. In other words, too much awareness, to</w:t>
      </w:r>
      <w:r>
        <w:rPr>
          <w:rFonts w:eastAsia="Times New Roman"/>
        </w:rPr>
        <w:t>o much explicit focus on grammar, or too much devotion to rules, coupled with not enough intuitive, subconscious communication, will smother learners’ yearning to simply use language, un-fettered by overattention to correctness. But some levels of awarenes</w:t>
      </w:r>
      <w:r>
        <w:rPr>
          <w:rFonts w:eastAsia="Times New Roman"/>
        </w:rPr>
        <w:t xml:space="preserve">s are clearly warranted, i.e., </w:t>
      </w:r>
      <w:r>
        <w:rPr>
          <w:rFonts w:eastAsia="Times New Roman"/>
          <w:i/>
          <w:iCs/>
        </w:rPr>
        <w:t>strategic awareness</w:t>
      </w:r>
      <w:r>
        <w:rPr>
          <w:rFonts w:eastAsia="Times New Roman"/>
        </w:rPr>
        <w:t>, the conscious application of ap-propriate strategies.</w:t>
      </w:r>
    </w:p>
    <w:p w:rsidR="00DD6D45" w:rsidRDefault="00DD6D45">
      <w:pPr>
        <w:spacing w:line="9"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CONSCIOUSNESS RAISING</w:t>
      </w:r>
    </w:p>
    <w:p w:rsidR="00DD6D45" w:rsidRDefault="00DD6D45">
      <w:pPr>
        <w:spacing w:line="3" w:lineRule="exact"/>
        <w:rPr>
          <w:sz w:val="20"/>
          <w:szCs w:val="20"/>
        </w:rPr>
      </w:pPr>
    </w:p>
    <w:p w:rsidR="00DD6D45" w:rsidRDefault="007652B4">
      <w:pPr>
        <w:numPr>
          <w:ilvl w:val="0"/>
          <w:numId w:val="62"/>
        </w:numPr>
        <w:tabs>
          <w:tab w:val="left" w:pos="1380"/>
        </w:tabs>
        <w:ind w:left="1380" w:hanging="268"/>
        <w:rPr>
          <w:rFonts w:ascii="Wingdings" w:eastAsia="Wingdings" w:hAnsi="Wingdings" w:cs="Wingdings"/>
          <w:sz w:val="18"/>
          <w:szCs w:val="18"/>
        </w:rPr>
      </w:pPr>
      <w:r>
        <w:rPr>
          <w:rFonts w:eastAsia="Times New Roman"/>
          <w:sz w:val="18"/>
          <w:szCs w:val="18"/>
        </w:rPr>
        <w:t>Brown 2007; Lightbown &amp; Spada 1990; VanPatten &amp; Benati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48" w:name="page48"/>
      <w:bookmarkEnd w:id="48"/>
      <w:r>
        <w:rPr>
          <w:noProof/>
          <w:sz w:val="20"/>
          <w:szCs w:val="20"/>
        </w:rPr>
        <w:lastRenderedPageBreak/>
        <w:drawing>
          <wp:anchor distT="0" distB="0" distL="114300" distR="114300" simplePos="0" relativeHeight="251449344" behindDoc="1" locked="0" layoutInCell="0" allowOverlap="1">
            <wp:simplePos x="0" y="0"/>
            <wp:positionH relativeFrom="page">
              <wp:posOffset>3557270</wp:posOffset>
            </wp:positionH>
            <wp:positionV relativeFrom="page">
              <wp:posOffset>1649730</wp:posOffset>
            </wp:positionV>
            <wp:extent cx="288290" cy="41084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blip>
                    <a:srcRect/>
                    <a:stretch>
                      <a:fillRect/>
                    </a:stretch>
                  </pic:blipFill>
                  <pic:spPr bwMode="auto">
                    <a:xfrm>
                      <a:off x="0" y="0"/>
                      <a:ext cx="288290" cy="41084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450368" behindDoc="1" locked="0" layoutInCell="0" allowOverlap="1">
                <wp:simplePos x="0" y="0"/>
                <wp:positionH relativeFrom="page">
                  <wp:posOffset>1421130</wp:posOffset>
                </wp:positionH>
                <wp:positionV relativeFrom="page">
                  <wp:posOffset>2211070</wp:posOffset>
                </wp:positionV>
                <wp:extent cx="4568190" cy="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161957F9" id="Shape 55" o:spid="_x0000_s1026" style="position:absolute;z-index:-251866112;visibility:visible;mso-wrap-style:square;mso-wrap-distance-left:9pt;mso-wrap-distance-top:0;mso-wrap-distance-right:9pt;mso-wrap-distance-bottom:0;mso-position-horizontal:absolute;mso-position-horizontal-relative:page;mso-position-vertical:absolute;mso-position-vertical-relative:page" from="111.9pt,174.1pt" to="471.6pt,1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J1ugEAAIEDAAAOAAAAZHJzL2Uyb0RvYy54bWysU01vGyEQvVfqf0Dc613HseOsjHNI6l6i&#10;1lKaHzAG1ovKl4B61/++A2u7cdNTVQ6IYR6PeW9g9TAYTQ4yROUso9NJTYm03All94y+ft98WlIS&#10;E1gB2lnJ6FFG+rD++GHV+0beuM5pIQNBEhub3jPapeSbqoq8kwbixHlpMdm6YCBhGPaVCNAju9HV&#10;TV0vqt4F4YPjMkbcfRqTdF3421by9K1to0xEM4q1pTKHMu/yXK1X0OwD+E7xUxnwD1UYUBYvvVA9&#10;QQLyM6h3VEbx4KJr04Q7U7m2VVwWDahmWv+h5qUDL4sWNCf6i03x/9Hyr4dtIEowOp9TYsFgj8q1&#10;BGM0p/exQcyj3YYsjw/2xT87/iNirrpK5iD6ETa0wWQ46iNDMft4MVsOiXDcvJ0vltN77AnH3O3d&#10;Ypavq6A5n/Uhpi/SGZIXjGplsxXQwOE5phF6huTt6LQSG6V1CcJ+96gDOQC2fVPGif0Kpi3pGb2f&#10;3c0K81UuvqWoy/gbhVEJ369WhtHlBQRNJ0F8tgLLhCaB0uMa1Wl78m20Kpu2c+K4DWc/sc/FhtOb&#10;zA/pbVxO//45618AAAD//wMAUEsDBBQABgAIAAAAIQDF4CM/3gAAAAsBAAAPAAAAZHJzL2Rvd25y&#10;ZXYueG1sTI9BT4NAEIXvJv6HzZh4s4vQCFKWxpr00HgSe/G2ZUcgZWcJuxT8946Jib3NvHl575ti&#10;u9heXHD0nSMFj6sIBFLtTEeNguPH/iED4YMmo3tHqOAbPWzL25tC58bN9I6XKjSCQ8jnWkEbwpBL&#10;6esWrfYrNyDx7cuNVgdex0aaUc8cbnsZR9GTtLojbmj1gK8t1udqsgqm4RCN6T7deQrHavafabY7&#10;vCl1f7e8bEAEXMK/GX7xGR1KZjq5iYwXvYI4Thg9KEjWWQyCHc/rhIfTnyLLQl7/UP4AAAD//wMA&#10;UEsBAi0AFAAGAAgAAAAhALaDOJL+AAAA4QEAABMAAAAAAAAAAAAAAAAAAAAAAFtDb250ZW50X1R5&#10;cGVzXS54bWxQSwECLQAUAAYACAAAACEAOP0h/9YAAACUAQAACwAAAAAAAAAAAAAAAAAvAQAAX3Jl&#10;bHMvLnJlbHNQSwECLQAUAAYACAAAACEA3IFydboBAACBAwAADgAAAAAAAAAAAAAAAAAuAgAAZHJz&#10;L2Uyb0RvYy54bWxQSwECLQAUAAYACAAAACEAxeAjP94AAAALAQAADwAAAAAAAAAAAAAAAAAUBAAA&#10;ZHJzL2Rvd25yZXYueG1sUEsFBgAAAAAEAAQA8wAAAB8FA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451392" behindDoc="1" locked="0" layoutInCell="0" allowOverlap="1">
                <wp:simplePos x="0" y="0"/>
                <wp:positionH relativeFrom="page">
                  <wp:posOffset>1421130</wp:posOffset>
                </wp:positionH>
                <wp:positionV relativeFrom="page">
                  <wp:posOffset>2192020</wp:posOffset>
                </wp:positionV>
                <wp:extent cx="4568190" cy="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7C6FCA5" id="Shape 56" o:spid="_x0000_s1026" style="position:absolute;z-index:-251865088;visibility:visible;mso-wrap-style:square;mso-wrap-distance-left:9pt;mso-wrap-distance-top:0;mso-wrap-distance-right:9pt;mso-wrap-distance-bottom:0;mso-position-horizontal:absolute;mso-position-horizontal-relative:page;mso-position-vertical:absolute;mso-position-vertical-relative:page" from="111.9pt,172.6pt" to="471.6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1uNugEAAIEDAAAOAAAAZHJzL2Uyb0RvYy54bWysU01vGyEQvVfqf0Dc6107ieOsvM4hqXuJ&#10;Wktpf8AYWC8qX2Ko1/73HVjbjdueqnJADPN4zHsDy8eDNWyvImrvWj6d1JwpJ7zUbtfyb1/XHxac&#10;YQInwXinWn5UyB9X798th9Come+9kSoyInHYDKHlfUqhqSoUvbKAEx+Uo2Tno4VEYdxVMsJA7NZU&#10;s7qeV4OPMkQvFCLtPo9Jvir8XadE+tJ1qBIzLafaUpljmbd5rlZLaHYRQq/FqQz4hyosaEeXXqie&#10;IQH7EfUfVFaL6NF3aSK8rXzXaaGKBlIzrX9T89pDUEULmYPhYhP+P1rxeb+JTMuW3805c2CpR+Va&#10;RjGZMwRsCPPkNjHLEwf3Gl68+I6Uq66SOcAwwg5dtBlO+tihmH28mK0OiQnavL2bL6YP1BNBudv7&#10;+U2+roLmfDZETJ+UtywvWm60y1ZAA/sXTCP0DMnb6I2Wa21MCeJu+2Qi2wO1fV3Gif0KZhwbWv5w&#10;cz8rzFc5fEtRl/E3CqsTvV+jbcsXFxA0vQL50UkqE5oE2oxrUmfcybfRqmza1svjJp79pD4XG05v&#10;Mj+kt3E5/evnrH4CAAD//wMAUEsDBBQABgAIAAAAIQC5kzvO3gAAAAsBAAAPAAAAZHJzL2Rvd25y&#10;ZXYueG1sTI9NS8NAEIbvgv9hGcGb3ZjEojGbUirepNAo2OMmOyZLs7Mhu23jv+8Igt7m4+WZZ8rV&#10;7AZxwilYTwruFwkIpNYbS52Cj/fXu0cQIWoyevCECr4xwKq6vip1YfyZdniqYycYQqHQCvoYx0LK&#10;0PbodFj4EYl3X35yOnI7ddJM+sxwN8g0SZbSaUt8odcjbnpsD/XRMSXZZ/nL26H+3G3z9XK/sU3q&#10;rFK3N/P6GUTEOf6F4Uef1aFip8YfyQQxKEjTjNWjgix/SEFw4inPuGh+J7Iq5f8fqgsAAAD//wMA&#10;UEsBAi0AFAAGAAgAAAAhALaDOJL+AAAA4QEAABMAAAAAAAAAAAAAAAAAAAAAAFtDb250ZW50X1R5&#10;cGVzXS54bWxQSwECLQAUAAYACAAAACEAOP0h/9YAAACUAQAACwAAAAAAAAAAAAAAAAAvAQAAX3Jl&#10;bHMvLnJlbHNQSwECLQAUAAYACAAAACEAlltbjboBAACBAwAADgAAAAAAAAAAAAAAAAAuAgAAZHJz&#10;L2Uyb0RvYy54bWxQSwECLQAUAAYACAAAACEAuZM7zt4AAAALAQAADwAAAAAAAAAAAAAAAAAUBAAA&#10;ZHJzL2Rvd25yZXYueG1sUEsFBgAAAAAEAAQA8wAAAB8FA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88" w:lineRule="exact"/>
        <w:rPr>
          <w:sz w:val="20"/>
          <w:szCs w:val="20"/>
        </w:rPr>
      </w:pPr>
    </w:p>
    <w:p w:rsidR="00DD6D45" w:rsidRDefault="007652B4">
      <w:pPr>
        <w:ind w:left="820"/>
        <w:rPr>
          <w:sz w:val="20"/>
          <w:szCs w:val="20"/>
        </w:rPr>
      </w:pPr>
      <w:r>
        <w:rPr>
          <w:rFonts w:ascii="Tahoma" w:eastAsia="Tahoma" w:hAnsi="Tahoma" w:cs="Tahoma"/>
          <w:b/>
          <w:bCs/>
          <w:sz w:val="20"/>
          <w:szCs w:val="20"/>
        </w:rPr>
        <w:t>babbling</w:t>
      </w:r>
    </w:p>
    <w:p w:rsidR="00DD6D45" w:rsidRDefault="007652B4">
      <w:pPr>
        <w:spacing w:line="239" w:lineRule="auto"/>
        <w:ind w:left="1120" w:right="1104"/>
        <w:jc w:val="both"/>
        <w:rPr>
          <w:sz w:val="20"/>
          <w:szCs w:val="20"/>
        </w:rPr>
      </w:pPr>
      <w:r>
        <w:rPr>
          <w:rFonts w:eastAsia="Times New Roman"/>
        </w:rPr>
        <w:t>a prelinguistic st</w:t>
      </w:r>
      <w:r>
        <w:rPr>
          <w:rFonts w:eastAsia="Times New Roman"/>
        </w:rPr>
        <w:t xml:space="preserve">age when young children produce sounds which resemble adult consonant-vowel (CV) syllables. Children begin to babble at about 6-10 months; and the stage lasts for up to 9 months. Two types of babbling are observed: </w:t>
      </w:r>
      <w:r>
        <w:rPr>
          <w:rFonts w:eastAsia="Times New Roman"/>
          <w:i/>
          <w:iCs/>
        </w:rPr>
        <w:t>reduplicated</w:t>
      </w:r>
      <w:r>
        <w:rPr>
          <w:rFonts w:eastAsia="Times New Roman"/>
        </w:rPr>
        <w:t xml:space="preserve"> babble, with the same CV seq</w:t>
      </w:r>
      <w:r>
        <w:rPr>
          <w:rFonts w:eastAsia="Times New Roman"/>
        </w:rPr>
        <w:t xml:space="preserve">uence repeated (e.g., </w:t>
      </w:r>
      <w:r>
        <w:rPr>
          <w:rFonts w:eastAsia="Times New Roman"/>
          <w:i/>
          <w:iCs/>
        </w:rPr>
        <w:t xml:space="preserve">bababa </w:t>
      </w:r>
      <w:r>
        <w:rPr>
          <w:rFonts w:eastAsia="Times New Roman"/>
        </w:rPr>
        <w:t>or</w:t>
      </w:r>
      <w:r>
        <w:rPr>
          <w:rFonts w:eastAsia="Times New Roman"/>
          <w:i/>
          <w:iCs/>
        </w:rPr>
        <w:t xml:space="preserve"> babababa</w:t>
      </w:r>
      <w:r>
        <w:rPr>
          <w:rFonts w:eastAsia="Times New Roman"/>
        </w:rPr>
        <w:t>) and</w:t>
      </w:r>
      <w:r>
        <w:rPr>
          <w:rFonts w:eastAsia="Times New Roman"/>
          <w:i/>
          <w:iCs/>
        </w:rPr>
        <w:t xml:space="preserve"> variegated </w:t>
      </w:r>
      <w:r>
        <w:rPr>
          <w:rFonts w:eastAsia="Times New Roman"/>
        </w:rPr>
        <w:t>babble, with different CV sequences</w:t>
      </w:r>
      <w:r>
        <w:rPr>
          <w:rFonts w:eastAsia="Times New Roman"/>
          <w:i/>
          <w:iCs/>
        </w:rPr>
        <w:t xml:space="preserve"> </w:t>
      </w:r>
      <w:r>
        <w:rPr>
          <w:rFonts w:eastAsia="Times New Roman"/>
        </w:rPr>
        <w:t xml:space="preserve">combined (e.g., </w:t>
      </w:r>
      <w:r>
        <w:rPr>
          <w:rFonts w:eastAsia="Times New Roman"/>
          <w:i/>
          <w:iCs/>
        </w:rPr>
        <w:t>bamido</w:t>
      </w:r>
      <w:r>
        <w:rPr>
          <w:rFonts w:eastAsia="Times New Roman"/>
        </w:rPr>
        <w:t xml:space="preserve"> ). Both sometimes adopt an intonation pattern which resembles adult speech. As these babble sequences become longer and more frequent, infan</w:t>
      </w:r>
      <w:r>
        <w:rPr>
          <w:rFonts w:eastAsia="Times New Roman"/>
        </w:rPr>
        <w:t xml:space="preserve">ts may display a preference for one consonant-type over oth-ers, with some favoring mainly </w:t>
      </w:r>
      <w:r>
        <w:rPr>
          <w:rFonts w:eastAsia="Times New Roman"/>
          <w:i/>
          <w:iCs/>
        </w:rPr>
        <w:t>m</w:t>
      </w:r>
      <w:r>
        <w:rPr>
          <w:rFonts w:eastAsia="Times New Roman"/>
        </w:rPr>
        <w:t xml:space="preserve">-sounds, others </w:t>
      </w:r>
      <w:r>
        <w:rPr>
          <w:rFonts w:eastAsia="Times New Roman"/>
          <w:i/>
          <w:iCs/>
        </w:rPr>
        <w:t>b</w:t>
      </w:r>
      <w:r>
        <w:rPr>
          <w:rFonts w:eastAsia="Times New Roman"/>
        </w:rPr>
        <w:t xml:space="preserve">-sounds, and others still </w:t>
      </w:r>
      <w:r>
        <w:rPr>
          <w:rFonts w:eastAsia="Times New Roman"/>
          <w:i/>
          <w:iCs/>
        </w:rPr>
        <w:t>g</w:t>
      </w:r>
      <w:r>
        <w:rPr>
          <w:rFonts w:eastAsia="Times New Roman"/>
        </w:rPr>
        <w:t>-sounds.</w:t>
      </w:r>
    </w:p>
    <w:p w:rsidR="00DD6D45" w:rsidRDefault="00DD6D45">
      <w:pPr>
        <w:spacing w:line="11" w:lineRule="exact"/>
        <w:rPr>
          <w:sz w:val="20"/>
          <w:szCs w:val="20"/>
        </w:rPr>
      </w:pPr>
    </w:p>
    <w:p w:rsidR="00DD6D45" w:rsidRDefault="007652B4">
      <w:pPr>
        <w:ind w:left="1120" w:right="1104"/>
        <w:jc w:val="both"/>
        <w:rPr>
          <w:sz w:val="20"/>
          <w:szCs w:val="20"/>
        </w:rPr>
      </w:pPr>
      <w:r>
        <w:rPr>
          <w:rFonts w:eastAsia="Times New Roman"/>
        </w:rPr>
        <w:t xml:space="preserve">They soon vary the intonation contours of babble sequences too, matching the rises and falls of intonation patterns in the language around them. They also start to vary the syllables within a babble sequence, for example, </w:t>
      </w:r>
      <w:r>
        <w:rPr>
          <w:rFonts w:eastAsia="Times New Roman"/>
          <w:i/>
          <w:iCs/>
        </w:rPr>
        <w:t>baba-ba-mamama</w:t>
      </w:r>
      <w:r>
        <w:rPr>
          <w:rFonts w:eastAsia="Times New Roman"/>
        </w:rPr>
        <w:t>,</w:t>
      </w:r>
      <w:r>
        <w:rPr>
          <w:rFonts w:eastAsia="Times New Roman"/>
          <w:i/>
          <w:iCs/>
        </w:rPr>
        <w:t xml:space="preserve"> mememe-dede</w:t>
      </w:r>
      <w:r>
        <w:rPr>
          <w:rFonts w:eastAsia="Times New Roman"/>
        </w:rPr>
        <w:t>,</w:t>
      </w:r>
      <w:r>
        <w:rPr>
          <w:rFonts w:eastAsia="Times New Roman"/>
          <w:i/>
          <w:iCs/>
        </w:rPr>
        <w:t xml:space="preserve"> baba-</w:t>
      </w:r>
      <w:r>
        <w:rPr>
          <w:rFonts w:eastAsia="Times New Roman"/>
          <w:i/>
          <w:iCs/>
        </w:rPr>
        <w:t>dadada</w:t>
      </w:r>
      <w:r>
        <w:rPr>
          <w:rFonts w:eastAsia="Times New Roman"/>
        </w:rPr>
        <w:t>. It is harder to tell whether infants</w:t>
      </w:r>
      <w:r>
        <w:rPr>
          <w:rFonts w:eastAsia="Times New Roman"/>
          <w:i/>
          <w:iCs/>
        </w:rPr>
        <w:t xml:space="preserve"> </w:t>
      </w:r>
      <w:r>
        <w:rPr>
          <w:rFonts w:eastAsia="Times New Roman"/>
        </w:rPr>
        <w:t>vary vowel-like sounds systematically because there tends to be more varia-bility in these than in consonant-like sounds. For consonants, there is distinct closure for stops (e.g., p, b, t, d, k, g) at different</w:t>
      </w:r>
      <w:r>
        <w:rPr>
          <w:rFonts w:eastAsia="Times New Roman"/>
        </w:rPr>
        <w:t xml:space="preserve"> places in the mouth and discernible near-closure for fricatives, where the sound is produced with au-dible friction (e.g., s, f, v), so it is possible to identify the general place and manner of articulation for babbled syllables. By ten to twelve months </w:t>
      </w:r>
      <w:r>
        <w:rPr>
          <w:rFonts w:eastAsia="Times New Roman"/>
        </w:rPr>
        <w:t>of age, many babbled sequences sound compatible with the surrounding language, using similar sound sequences, rhythm, and intonation contours.</w:t>
      </w:r>
    </w:p>
    <w:p w:rsidR="00DD6D45" w:rsidRDefault="007652B4">
      <w:pPr>
        <w:spacing w:line="242" w:lineRule="auto"/>
        <w:ind w:left="1120" w:right="1104"/>
        <w:jc w:val="both"/>
        <w:rPr>
          <w:sz w:val="20"/>
          <w:szCs w:val="20"/>
        </w:rPr>
      </w:pPr>
      <w:r>
        <w:rPr>
          <w:rFonts w:eastAsia="Times New Roman"/>
        </w:rPr>
        <w:t xml:space="preserve">There are conflicting views as to whether babbling contributes to </w:t>
      </w:r>
      <w:r>
        <w:rPr>
          <w:rFonts w:eastAsia="Times New Roman"/>
          <w:i/>
          <w:iCs/>
        </w:rPr>
        <w:t>phonologi-cal development</w:t>
      </w:r>
      <w:r>
        <w:rPr>
          <w:rFonts w:eastAsia="Times New Roman"/>
        </w:rPr>
        <w:t>. A</w:t>
      </w:r>
      <w:r>
        <w:rPr>
          <w:rFonts w:eastAsia="Times New Roman"/>
          <w:i/>
          <w:iCs/>
        </w:rPr>
        <w:t xml:space="preserve"> </w:t>
      </w:r>
      <w:r>
        <w:rPr>
          <w:rFonts w:ascii="Tahoma" w:eastAsia="Tahoma" w:hAnsi="Tahoma" w:cs="Tahoma"/>
          <w:b/>
          <w:bCs/>
          <w:sz w:val="18"/>
          <w:szCs w:val="18"/>
        </w:rPr>
        <w:t>discontinuity hypo</w:t>
      </w:r>
      <w:r>
        <w:rPr>
          <w:rFonts w:ascii="Tahoma" w:eastAsia="Tahoma" w:hAnsi="Tahoma" w:cs="Tahoma"/>
          <w:b/>
          <w:bCs/>
          <w:sz w:val="18"/>
          <w:szCs w:val="18"/>
        </w:rPr>
        <w:t>thesis</w:t>
      </w:r>
      <w:r>
        <w:rPr>
          <w:rFonts w:eastAsia="Times New Roman"/>
          <w:i/>
          <w:iCs/>
        </w:rPr>
        <w:t xml:space="preserve"> </w:t>
      </w:r>
      <w:r>
        <w:rPr>
          <w:rFonts w:eastAsia="Times New Roman"/>
        </w:rPr>
        <w:t>claims that there is no link.</w:t>
      </w:r>
      <w:r>
        <w:rPr>
          <w:rFonts w:eastAsia="Times New Roman"/>
          <w:i/>
          <w:iCs/>
        </w:rPr>
        <w:t xml:space="preserve"> </w:t>
      </w:r>
      <w:r>
        <w:rPr>
          <w:rFonts w:eastAsia="Times New Roman"/>
        </w:rPr>
        <w:t xml:space="preserve">Exponents point out that some children undergo a </w:t>
      </w:r>
      <w:r>
        <w:rPr>
          <w:rFonts w:eastAsia="Times New Roman"/>
          <w:sz w:val="16"/>
          <w:szCs w:val="16"/>
        </w:rPr>
        <w:t>SILENT PERIOD</w:t>
      </w:r>
      <w:r>
        <w:rPr>
          <w:rFonts w:eastAsia="Times New Roman"/>
        </w:rPr>
        <w:t xml:space="preserve"> between babbling and the emergence of speech and that, regardless of target language (TL), there seems to be a set order in which phonological features are </w:t>
      </w:r>
      <w:r>
        <w:rPr>
          <w:rFonts w:eastAsia="Times New Roman"/>
        </w:rPr>
        <w:t xml:space="preserve">ac-quired. A </w:t>
      </w:r>
      <w:r>
        <w:rPr>
          <w:rFonts w:ascii="Tahoma" w:eastAsia="Tahoma" w:hAnsi="Tahoma" w:cs="Tahoma"/>
          <w:b/>
          <w:bCs/>
          <w:sz w:val="18"/>
          <w:szCs w:val="18"/>
        </w:rPr>
        <w:t>continuity hypothesis</w:t>
      </w:r>
      <w:r>
        <w:rPr>
          <w:rFonts w:eastAsia="Times New Roman"/>
        </w:rPr>
        <w:t xml:space="preserve"> maintains that babbling is a precursor to speech, enabling the child to practice a range of potentially useful sounds, which increasingly resemble those of the TL. The CV syllables produced during later babbling are said </w:t>
      </w:r>
      <w:r>
        <w:rPr>
          <w:rFonts w:eastAsia="Times New Roman"/>
        </w:rPr>
        <w:t>to recur in the child’s first words; and there is said to be a strong correlation between the frequency of sounds in babbling and their frequency in the TL. Nevertheless, it should be noted that the om-nipresent English sound /ð/ emerges late, as do fricat</w:t>
      </w:r>
      <w:r>
        <w:rPr>
          <w:rFonts w:eastAsia="Times New Roman"/>
        </w:rPr>
        <w:t>ives in general.</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7700"/>
        </w:tabs>
        <w:ind w:left="5580"/>
        <w:rPr>
          <w:sz w:val="20"/>
          <w:szCs w:val="20"/>
        </w:rPr>
      </w:pPr>
      <w:bookmarkStart w:id="49" w:name="page49"/>
      <w:bookmarkEnd w:id="49"/>
      <w:r>
        <w:rPr>
          <w:rFonts w:ascii="Arial Narrow" w:eastAsia="Arial Narrow" w:hAnsi="Arial Narrow" w:cs="Arial Narrow"/>
          <w:b/>
          <w:bCs/>
        </w:rPr>
        <w:lastRenderedPageBreak/>
        <w:t>balanced bilingualism</w:t>
      </w:r>
      <w:r>
        <w:rPr>
          <w:sz w:val="20"/>
          <w:szCs w:val="20"/>
        </w:rPr>
        <w:tab/>
      </w:r>
      <w:r>
        <w:rPr>
          <w:rFonts w:ascii="Arial Narrow" w:eastAsia="Arial Narrow" w:hAnsi="Arial Narrow" w:cs="Arial Narrow"/>
          <w:b/>
          <w:bCs/>
          <w:sz w:val="21"/>
          <w:szCs w:val="21"/>
        </w:rPr>
        <w:t>39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524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E695921" id="Shape 57" o:spid="_x0000_s1026" style="position:absolute;z-index:-2518640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nYugEAAIEDAAAOAAAAZHJzL2Uyb0RvYy54bWysU8tu2zAQvBfoPxC811LsJEoEyzkkdS9B&#10;ayDtB6z5sIjyBZK15L/vkrKduO0pKA8Elzsc7sySy4fRaLIXISpnO3o1qykRljmu7K6jP76vP91R&#10;EhNYDtpZ0dGDiPRh9fHDcvCtmLveaS4CQRIb28F3tE/Jt1UVWS8MxJnzwmJSumAgYRh2FQ8wILvR&#10;1byub6vBBe6DYyJG3H2aknRV+KUULH2TMopEdEextlTmUOZtnqvVEtpdAN8rdiwD3lGFAWXx0jPV&#10;EyQgv4L6i8ooFlx0Ms2YM5WTUjFRNKCaq/oPNS89eFG0oDnRn22K/4+Wfd1vAlG8ozcNJRYM9qhc&#10;SzBGcwYfW8Q82k3I8thoX/yzYz8j5qqLZA6in2CjDCbDUR8Zi9mHs9liTITh5vXiplk02BOGuevm&#10;dpGvq6A9nfUhpi/CGZIXHdXKZiughf1zTBP0BMnb0WnF10rrEoTd9lEHsgds+7qMI/sFTFsydPR+&#10;0cwL80UuvqWoy/gXhVEJ369WpqN3ZxC0vQD+2XIsE9oESk9rVKft0bfJqmza1vHDJpz8xD4XG45v&#10;Mj+kt3E5/fpzVr8B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DAnPnY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COOING</w:t>
      </w:r>
      <w:r>
        <w:rPr>
          <w:rFonts w:eastAsia="Times New Roman"/>
          <w:sz w:val="20"/>
          <w:szCs w:val="20"/>
        </w:rPr>
        <w:t>,</w:t>
      </w:r>
      <w:r>
        <w:rPr>
          <w:rFonts w:eastAsia="Times New Roman"/>
        </w:rPr>
        <w:t xml:space="preserve"> </w:t>
      </w:r>
      <w:r>
        <w:rPr>
          <w:rFonts w:eastAsia="Times New Roman"/>
          <w:sz w:val="16"/>
          <w:szCs w:val="16"/>
        </w:rPr>
        <w:t>FIRST LANGUAGE ACQUISITION</w:t>
      </w:r>
      <w:r>
        <w:rPr>
          <w:rFonts w:eastAsia="Times New Roman"/>
          <w:sz w:val="20"/>
          <w:szCs w:val="20"/>
        </w:rPr>
        <w:t>,</w:t>
      </w:r>
      <w:r>
        <w:rPr>
          <w:rFonts w:eastAsia="Times New Roman"/>
        </w:rPr>
        <w:t xml:space="preserve"> </w:t>
      </w:r>
      <w:r>
        <w:rPr>
          <w:rFonts w:eastAsia="Times New Roman"/>
          <w:sz w:val="16"/>
          <w:szCs w:val="16"/>
        </w:rPr>
        <w:t>PHONOLOGICAL PRODUCTION</w:t>
      </w:r>
    </w:p>
    <w:p w:rsidR="00DD6D45" w:rsidRDefault="00DD6D45">
      <w:pPr>
        <w:spacing w:line="3" w:lineRule="exact"/>
        <w:rPr>
          <w:sz w:val="20"/>
          <w:szCs w:val="20"/>
        </w:rPr>
      </w:pPr>
    </w:p>
    <w:p w:rsidR="00DD6D45" w:rsidRDefault="007652B4">
      <w:pPr>
        <w:numPr>
          <w:ilvl w:val="0"/>
          <w:numId w:val="63"/>
        </w:numPr>
        <w:tabs>
          <w:tab w:val="left" w:pos="1387"/>
        </w:tabs>
        <w:spacing w:line="271" w:lineRule="auto"/>
        <w:ind w:left="1120" w:right="1104" w:hanging="8"/>
        <w:rPr>
          <w:rFonts w:ascii="Wingdings" w:eastAsia="Wingdings" w:hAnsi="Wingdings" w:cs="Wingdings"/>
          <w:sz w:val="18"/>
          <w:szCs w:val="18"/>
        </w:rPr>
      </w:pPr>
      <w:r>
        <w:rPr>
          <w:rFonts w:eastAsia="Times New Roman"/>
          <w:sz w:val="18"/>
          <w:szCs w:val="18"/>
        </w:rPr>
        <w:t>Clark 2009; De Boysson-Bardies &amp; Vihman 1991; Elbers 1982; Field 2004; Ingram 1989; Vihman 1996</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baby talk</w:t>
      </w:r>
    </w:p>
    <w:p w:rsidR="00DD6D45" w:rsidRDefault="007652B4">
      <w:pPr>
        <w:ind w:left="1120"/>
        <w:rPr>
          <w:sz w:val="20"/>
          <w:szCs w:val="20"/>
        </w:rPr>
      </w:pPr>
      <w:r>
        <w:rPr>
          <w:rFonts w:eastAsia="Times New Roman"/>
        </w:rPr>
        <w:t xml:space="preserve">another term for </w:t>
      </w:r>
      <w:r>
        <w:rPr>
          <w:rFonts w:eastAsia="Times New Roman"/>
          <w:sz w:val="16"/>
          <w:szCs w:val="16"/>
        </w:rPr>
        <w:t>CHILD DIRECTED SPEECH</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back channels</w:t>
      </w:r>
    </w:p>
    <w:p w:rsidR="00DD6D45" w:rsidRDefault="007652B4">
      <w:pPr>
        <w:ind w:left="1120"/>
        <w:rPr>
          <w:sz w:val="20"/>
          <w:szCs w:val="20"/>
        </w:rPr>
      </w:pPr>
      <w:r>
        <w:rPr>
          <w:rFonts w:eastAsia="Times New Roman"/>
        </w:rPr>
        <w:t>a term identified by Duncan to describe feedback that is given by a hearer in</w:t>
      </w:r>
    </w:p>
    <w:p w:rsidR="00DD6D45" w:rsidRDefault="007652B4">
      <w:pPr>
        <w:ind w:left="1120"/>
        <w:rPr>
          <w:sz w:val="20"/>
          <w:szCs w:val="20"/>
        </w:rPr>
      </w:pPr>
      <w:r>
        <w:rPr>
          <w:rFonts w:eastAsia="Times New Roman"/>
        </w:rPr>
        <w:t>order to indicate that they are attending to someone else’s speech. They can</w:t>
      </w:r>
    </w:p>
    <w:p w:rsidR="00DD6D45" w:rsidRDefault="007652B4">
      <w:pPr>
        <w:ind w:left="1120"/>
        <w:rPr>
          <w:sz w:val="20"/>
          <w:szCs w:val="20"/>
        </w:rPr>
      </w:pPr>
      <w:r>
        <w:rPr>
          <w:rFonts w:eastAsia="Times New Roman"/>
        </w:rPr>
        <w:t>be (1) nonverbal, for example, consisting of nods, gestures or f</w:t>
      </w:r>
      <w:r>
        <w:rPr>
          <w:rFonts w:eastAsia="Times New Roman"/>
        </w:rPr>
        <w:t>acial expres-</w:t>
      </w:r>
    </w:p>
    <w:p w:rsidR="00DD6D45" w:rsidRDefault="007652B4">
      <w:pPr>
        <w:ind w:left="1120"/>
        <w:rPr>
          <w:sz w:val="20"/>
          <w:szCs w:val="20"/>
        </w:rPr>
      </w:pPr>
      <w:r>
        <w:rPr>
          <w:rFonts w:eastAsia="Times New Roman"/>
        </w:rPr>
        <w:t xml:space="preserve">sions, or (2) verbal, for example, words like </w:t>
      </w:r>
      <w:r>
        <w:rPr>
          <w:rFonts w:eastAsia="Times New Roman"/>
          <w:i/>
          <w:iCs/>
        </w:rPr>
        <w:t>yeah</w:t>
      </w:r>
      <w:r>
        <w:rPr>
          <w:rFonts w:eastAsia="Times New Roman"/>
        </w:rPr>
        <w:t xml:space="preserve">, </w:t>
      </w:r>
      <w:r>
        <w:rPr>
          <w:rFonts w:eastAsia="Times New Roman"/>
          <w:i/>
          <w:iCs/>
        </w:rPr>
        <w:t>right</w:t>
      </w:r>
      <w:r>
        <w:rPr>
          <w:rFonts w:eastAsia="Times New Roman"/>
        </w:rPr>
        <w:t xml:space="preserve">, </w:t>
      </w:r>
      <w:r>
        <w:rPr>
          <w:rFonts w:eastAsia="Times New Roman"/>
          <w:i/>
          <w:iCs/>
        </w:rPr>
        <w:t>okay</w:t>
      </w:r>
      <w:r>
        <w:rPr>
          <w:rFonts w:eastAsia="Times New Roman"/>
        </w:rPr>
        <w:t xml:space="preserve"> or vocaliza-</w:t>
      </w:r>
    </w:p>
    <w:p w:rsidR="00DD6D45" w:rsidRDefault="007652B4">
      <w:pPr>
        <w:ind w:left="1120"/>
        <w:rPr>
          <w:sz w:val="20"/>
          <w:szCs w:val="20"/>
        </w:rPr>
      </w:pPr>
      <w:r>
        <w:rPr>
          <w:rFonts w:eastAsia="Times New Roman"/>
        </w:rPr>
        <w:t xml:space="preserve">tions like </w:t>
      </w:r>
      <w:r>
        <w:rPr>
          <w:rFonts w:eastAsia="Times New Roman"/>
          <w:i/>
          <w:iCs/>
        </w:rPr>
        <w:t>mm</w:t>
      </w:r>
      <w:r>
        <w:rPr>
          <w:rFonts w:eastAsia="Times New Roman"/>
        </w:rPr>
        <w:t xml:space="preserve"> and </w:t>
      </w:r>
      <w:r>
        <w:rPr>
          <w:rFonts w:eastAsia="Times New Roman"/>
          <w:i/>
          <w:iCs/>
        </w:rPr>
        <w:t>uh-huh</w:t>
      </w:r>
      <w:r>
        <w:rPr>
          <w:rFonts w:eastAsia="Times New Roman"/>
        </w:rPr>
        <w:t>. They can also include cases where a hearer com-</w:t>
      </w:r>
    </w:p>
    <w:p w:rsidR="00DD6D45" w:rsidRDefault="007652B4">
      <w:pPr>
        <w:ind w:left="1120"/>
        <w:rPr>
          <w:sz w:val="20"/>
          <w:szCs w:val="20"/>
        </w:rPr>
      </w:pPr>
      <w:r>
        <w:rPr>
          <w:rFonts w:eastAsia="Times New Roman"/>
        </w:rPr>
        <w:t>pletes part of a speaker’s turn.</w:t>
      </w:r>
    </w:p>
    <w:p w:rsidR="00DD6D45" w:rsidRDefault="00DD6D45">
      <w:pPr>
        <w:spacing w:line="2"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TURN TAKING</w:t>
      </w:r>
    </w:p>
    <w:p w:rsidR="00DD6D45" w:rsidRDefault="007652B4">
      <w:pPr>
        <w:numPr>
          <w:ilvl w:val="0"/>
          <w:numId w:val="64"/>
        </w:numPr>
        <w:tabs>
          <w:tab w:val="left" w:pos="1380"/>
        </w:tabs>
        <w:ind w:left="1380" w:hanging="268"/>
        <w:rPr>
          <w:rFonts w:ascii="Wingdings" w:eastAsia="Wingdings" w:hAnsi="Wingdings" w:cs="Wingdings"/>
          <w:sz w:val="18"/>
          <w:szCs w:val="18"/>
        </w:rPr>
      </w:pPr>
      <w:r>
        <w:rPr>
          <w:rFonts w:eastAsia="Times New Roman"/>
          <w:sz w:val="18"/>
          <w:szCs w:val="18"/>
        </w:rPr>
        <w:t>Baker &amp; Ellece 2011; Duncan 1973</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backsliding</w:t>
      </w:r>
    </w:p>
    <w:p w:rsidR="00DD6D45" w:rsidRDefault="007652B4">
      <w:pPr>
        <w:ind w:left="1120" w:right="1104"/>
        <w:rPr>
          <w:sz w:val="20"/>
          <w:szCs w:val="20"/>
        </w:rPr>
      </w:pPr>
      <w:r>
        <w:rPr>
          <w:rFonts w:eastAsia="Times New Roman"/>
        </w:rPr>
        <w:t>a phenomenon in which the learner seems to have grasped a rule or principle and then regresses to a previous stage. Second language learners are likely to manifest correct target language forms on some occasions but deviant forms on other occas</w:t>
      </w:r>
      <w:r>
        <w:rPr>
          <w:rFonts w:eastAsia="Times New Roman"/>
        </w:rPr>
        <w:t>ions. When this happens they are said to backslide. Backslid-ing involves the use of a rule belonging to an earlier stage of development. It can occur when learners are under some pressure, as, for instance, when they have to express difficult subject matt</w:t>
      </w:r>
      <w:r>
        <w:rPr>
          <w:rFonts w:eastAsia="Times New Roman"/>
        </w:rPr>
        <w:t xml:space="preserve">er or are feeling anxious. see also </w:t>
      </w:r>
      <w:r>
        <w:rPr>
          <w:rFonts w:eastAsia="Times New Roman"/>
          <w:sz w:val="16"/>
          <w:szCs w:val="16"/>
        </w:rPr>
        <w:t>FOSSILIZATION</w:t>
      </w:r>
      <w:r>
        <w:rPr>
          <w:rFonts w:eastAsia="Times New Roman"/>
          <w:sz w:val="20"/>
          <w:szCs w:val="20"/>
        </w:rPr>
        <w:t>,</w:t>
      </w:r>
      <w:r>
        <w:rPr>
          <w:rFonts w:eastAsia="Times New Roman"/>
        </w:rPr>
        <w:t xml:space="preserve"> </w:t>
      </w:r>
      <w:r>
        <w:rPr>
          <w:rFonts w:eastAsia="Times New Roman"/>
          <w:sz w:val="16"/>
          <w:szCs w:val="16"/>
        </w:rPr>
        <w:t>OVERGENERALIZATION</w:t>
      </w:r>
    </w:p>
    <w:p w:rsidR="00DD6D45" w:rsidRDefault="00DD6D45">
      <w:pPr>
        <w:spacing w:line="3" w:lineRule="exact"/>
        <w:rPr>
          <w:sz w:val="20"/>
          <w:szCs w:val="20"/>
        </w:rPr>
      </w:pPr>
    </w:p>
    <w:p w:rsidR="00DD6D45" w:rsidRDefault="007652B4">
      <w:pPr>
        <w:numPr>
          <w:ilvl w:val="0"/>
          <w:numId w:val="65"/>
        </w:numPr>
        <w:tabs>
          <w:tab w:val="left" w:pos="1380"/>
        </w:tabs>
        <w:ind w:left="1380" w:hanging="268"/>
        <w:rPr>
          <w:rFonts w:ascii="Wingdings" w:eastAsia="Wingdings" w:hAnsi="Wingdings" w:cs="Wingdings"/>
          <w:sz w:val="18"/>
          <w:szCs w:val="18"/>
        </w:rPr>
      </w:pPr>
      <w:r>
        <w:rPr>
          <w:rFonts w:eastAsia="Times New Roman"/>
          <w:sz w:val="18"/>
          <w:szCs w:val="18"/>
        </w:rPr>
        <w:t>Ellis 2008; Selinker 1972</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balanced bilingualism</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ambilingualism, equilingualism, symmetrical bilingualism</w:t>
      </w:r>
    </w:p>
    <w:p w:rsidR="00DD6D45" w:rsidRDefault="007652B4">
      <w:pPr>
        <w:ind w:left="1120" w:right="1104"/>
        <w:jc w:val="both"/>
        <w:rPr>
          <w:sz w:val="20"/>
          <w:szCs w:val="20"/>
        </w:rPr>
      </w:pPr>
      <w:r>
        <w:rPr>
          <w:rFonts w:eastAsia="Times New Roman"/>
        </w:rPr>
        <w:t xml:space="preserve">a type of </w:t>
      </w:r>
      <w:r>
        <w:rPr>
          <w:rFonts w:eastAsia="Times New Roman"/>
          <w:sz w:val="16"/>
          <w:szCs w:val="16"/>
        </w:rPr>
        <w:t>BILINGUALISM</w:t>
      </w:r>
      <w:r>
        <w:rPr>
          <w:rFonts w:eastAsia="Times New Roman"/>
        </w:rPr>
        <w:t xml:space="preserve"> in which a person is equally proficient in two lan-guages. It is rare if not impossible to find perfectly balanced bilinguals, where all aspects of linguistic knowledge and performance are equally de-veloped and fluent in both languages. Individuals are t</w:t>
      </w:r>
      <w:r>
        <w:rPr>
          <w:rFonts w:eastAsia="Times New Roman"/>
        </w:rPr>
        <w:t xml:space="preserve">herefore, often </w:t>
      </w:r>
      <w:r>
        <w:rPr>
          <w:rFonts w:eastAsia="Times New Roman"/>
          <w:i/>
          <w:iCs/>
        </w:rPr>
        <w:t xml:space="preserve">domi-nant </w:t>
      </w:r>
      <w:r>
        <w:rPr>
          <w:rFonts w:eastAsia="Times New Roman"/>
        </w:rPr>
        <w:t>in either one or the other language. Some researchers consider someone</w:t>
      </w:r>
      <w:r>
        <w:rPr>
          <w:rFonts w:eastAsia="Times New Roman"/>
          <w:i/>
          <w:iCs/>
        </w:rPr>
        <w:t xml:space="preserve"> </w:t>
      </w:r>
      <w:r>
        <w:rPr>
          <w:rFonts w:eastAsia="Times New Roman"/>
        </w:rPr>
        <w:t>with even limited amounts of L2 skill as a bilingual, whereas others only consider individuals who are highly proficient in more than one language as bilingual</w:t>
      </w:r>
      <w:r>
        <w:rPr>
          <w:rFonts w:eastAsia="Times New Roman"/>
        </w:rPr>
        <w:t>.</w:t>
      </w: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COMPOUND BILINGUALISM</w:t>
      </w:r>
      <w:r>
        <w:rPr>
          <w:rFonts w:eastAsia="Times New Roman"/>
          <w:sz w:val="20"/>
          <w:szCs w:val="20"/>
        </w:rPr>
        <w:t>,</w:t>
      </w:r>
      <w:r>
        <w:rPr>
          <w:rFonts w:eastAsia="Times New Roman"/>
        </w:rPr>
        <w:t xml:space="preserve"> </w:t>
      </w:r>
      <w:r>
        <w:rPr>
          <w:rFonts w:eastAsia="Times New Roman"/>
          <w:sz w:val="16"/>
          <w:szCs w:val="16"/>
        </w:rPr>
        <w:t>EARLY BILINGUALISM</w:t>
      </w:r>
      <w:r>
        <w:rPr>
          <w:rFonts w:eastAsia="Times New Roman"/>
          <w:sz w:val="20"/>
          <w:szCs w:val="20"/>
        </w:rPr>
        <w:t>,</w:t>
      </w:r>
      <w:r>
        <w:rPr>
          <w:rFonts w:eastAsia="Times New Roman"/>
        </w:rPr>
        <w:t xml:space="preserve"> </w:t>
      </w:r>
      <w:r>
        <w:rPr>
          <w:rFonts w:eastAsia="Times New Roman"/>
          <w:sz w:val="16"/>
          <w:szCs w:val="16"/>
        </w:rPr>
        <w:t>ADDITIVE BILIN-GUALISM</w:t>
      </w:r>
      <w:r>
        <w:rPr>
          <w:rFonts w:eastAsia="Times New Roman"/>
          <w:sz w:val="20"/>
          <w:szCs w:val="20"/>
        </w:rPr>
        <w:t>,</w:t>
      </w:r>
      <w:r>
        <w:rPr>
          <w:rFonts w:eastAsia="Times New Roman"/>
          <w:sz w:val="16"/>
          <w:szCs w:val="16"/>
        </w:rPr>
        <w:t xml:space="preserve"> SIMULTANEOUS BILINGUALISM</w:t>
      </w:r>
    </w:p>
    <w:p w:rsidR="00DD6D45" w:rsidRDefault="00DD6D45">
      <w:pPr>
        <w:spacing w:line="1" w:lineRule="exact"/>
        <w:rPr>
          <w:sz w:val="20"/>
          <w:szCs w:val="20"/>
        </w:rPr>
      </w:pPr>
    </w:p>
    <w:p w:rsidR="00DD6D45" w:rsidRDefault="007652B4">
      <w:pPr>
        <w:numPr>
          <w:ilvl w:val="0"/>
          <w:numId w:val="66"/>
        </w:numPr>
        <w:tabs>
          <w:tab w:val="left" w:pos="1397"/>
        </w:tabs>
        <w:spacing w:line="271" w:lineRule="auto"/>
        <w:ind w:left="1120" w:right="1104" w:hanging="8"/>
        <w:rPr>
          <w:rFonts w:ascii="Wingdings" w:eastAsia="Wingdings" w:hAnsi="Wingdings" w:cs="Wingdings"/>
          <w:sz w:val="18"/>
          <w:szCs w:val="18"/>
        </w:rPr>
      </w:pPr>
      <w:r>
        <w:rPr>
          <w:rFonts w:eastAsia="Times New Roman"/>
          <w:sz w:val="18"/>
          <w:szCs w:val="18"/>
        </w:rPr>
        <w:t>Brown &amp; Attardo 2005; Gass &amp; Selinker 2008; Macaro et al. 2010; VanPatten &amp; Benati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3240" w:h="180" w:wrap="auto" w:vAnchor="page" w:hAnchor="page" w:x="6160" w:y="3423"/>
        <w:tabs>
          <w:tab w:val="left" w:pos="1397"/>
        </w:tabs>
        <w:spacing w:line="198" w:lineRule="auto"/>
        <w:rPr>
          <w:rFonts w:ascii="Tahoma" w:eastAsia="Tahoma" w:hAnsi="Tahoma" w:cs="Tahoma"/>
          <w:b/>
          <w:bCs/>
          <w:sz w:val="18"/>
          <w:szCs w:val="18"/>
        </w:rPr>
      </w:pPr>
      <w:bookmarkStart w:id="50" w:name="page50"/>
      <w:bookmarkEnd w:id="50"/>
      <w:r>
        <w:rPr>
          <w:rFonts w:ascii="Tahoma" w:eastAsia="Tahoma" w:hAnsi="Tahoma" w:cs="Tahoma"/>
          <w:b/>
          <w:bCs/>
          <w:sz w:val="18"/>
          <w:szCs w:val="18"/>
        </w:rPr>
        <w:lastRenderedPageBreak/>
        <w:t>Cognitive Academic Language Pro-</w:t>
      </w:r>
    </w:p>
    <w:p w:rsidR="00DD6D45" w:rsidRDefault="007652B4">
      <w:pPr>
        <w:tabs>
          <w:tab w:val="left" w:pos="1540"/>
        </w:tabs>
        <w:ind w:left="1120"/>
        <w:rPr>
          <w:sz w:val="20"/>
          <w:szCs w:val="20"/>
        </w:rPr>
      </w:pPr>
      <w:r>
        <w:rPr>
          <w:rFonts w:ascii="Arial Narrow" w:eastAsia="Arial Narrow" w:hAnsi="Arial Narrow" w:cs="Arial Narrow"/>
          <w:b/>
          <w:bCs/>
        </w:rPr>
        <w:t>40</w:t>
      </w:r>
      <w:r>
        <w:rPr>
          <w:rFonts w:ascii="Arial Narrow" w:eastAsia="Arial Narrow" w:hAnsi="Arial Narrow" w:cs="Arial Narrow"/>
          <w:b/>
          <w:bCs/>
        </w:rPr>
        <w:tab/>
        <w:t xml:space="preserve">Basic </w:t>
      </w:r>
      <w:r>
        <w:rPr>
          <w:rFonts w:ascii="Arial Narrow" w:eastAsia="Arial Narrow" w:hAnsi="Arial Narrow" w:cs="Arial Narrow"/>
          <w:b/>
          <w:bCs/>
        </w:rPr>
        <w:t>Interpersonal Communication Skills</w:t>
      </w:r>
    </w:p>
    <w:p w:rsidR="00DD6D45" w:rsidRDefault="007652B4">
      <w:pPr>
        <w:spacing w:line="20" w:lineRule="exact"/>
        <w:rPr>
          <w:rFonts w:ascii="Tahoma" w:eastAsia="Tahoma" w:hAnsi="Tahoma" w:cs="Tahoma"/>
          <w:b/>
          <w:bCs/>
          <w:sz w:val="18"/>
          <w:szCs w:val="18"/>
        </w:rPr>
      </w:pPr>
      <w:r>
        <w:rPr>
          <w:rFonts w:ascii="Tahoma" w:eastAsia="Tahoma" w:hAnsi="Tahoma" w:cs="Tahoma"/>
          <w:b/>
          <w:bCs/>
          <w:noProof/>
          <w:sz w:val="18"/>
          <w:szCs w:val="18"/>
        </w:rPr>
        <mc:AlternateContent>
          <mc:Choice Requires="wps">
            <w:drawing>
              <wp:anchor distT="0" distB="0" distL="114300" distR="114300" simplePos="0" relativeHeight="2514534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8A17C79" id="Shape 58" o:spid="_x0000_s1026" style="position:absolute;z-index:-2518630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UyugEAAIEDAAAOAAAAZHJzL2Uyb0RvYy54bWysU01vGyEQvVfqf0Dc63XsJE5WXueQ1L1E&#10;raW0P2AMrBeVLzHUu/73HVjbidueonJADPN4zHsDy4fBGrZXEbV3Db+aTDlTTnip3a7hP76vP91x&#10;hgmcBOOdavhBIX9Yffyw7EOtZr7zRqrIiMRh3YeGdymFuqpQdMoCTnxQjpKtjxYShXFXyQg9sVtT&#10;zabT26r3UYbohUKk3acxyVeFv22VSN/aFlVipuFUWypzLPM2z9VqCfUuQui0OJYB76jCgnZ06Znq&#10;CRKwX1H/RWW1iB59mybC28q3rRaqaCA1V9M/1Lx0EFTRQuZgONuE/49WfN1vItOy4TfUKQeWelSu&#10;ZRSTOX3AmjCPbhOzPDG4l/DsxU+kXHWRzAGGETa00WY46WNDMftwNlsNiQnavJ7fLOYL6omg3PXi&#10;dp6vq6A+nQ0R0xflLcuLhhvtshVQw/4Z0wg9QfI2eqPlWhtTgrjbPprI9kBtX5dxZL+AGcf6ht/P&#10;F7PCfJHDtxTTMv5FYXWi92u0bfjdGQR1p0B+dpLKhDqBNuOa1Bl39G20Kpu29fKwiSc/qc/FhuOb&#10;zA/pbVxOv/6c1W8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GJBUy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91" w:lineRule="exact"/>
        <w:rPr>
          <w:rFonts w:ascii="Tahoma" w:eastAsia="Tahoma" w:hAnsi="Tahoma" w:cs="Tahoma"/>
          <w:b/>
          <w:bCs/>
          <w:sz w:val="18"/>
          <w:szCs w:val="18"/>
        </w:rPr>
      </w:pPr>
    </w:p>
    <w:p w:rsidR="00DD6D45" w:rsidRDefault="007652B4">
      <w:pPr>
        <w:ind w:left="820"/>
        <w:rPr>
          <w:sz w:val="20"/>
          <w:szCs w:val="20"/>
        </w:rPr>
      </w:pPr>
      <w:r>
        <w:rPr>
          <w:rFonts w:ascii="Tahoma" w:eastAsia="Tahoma" w:hAnsi="Tahoma" w:cs="Tahoma"/>
          <w:b/>
          <w:bCs/>
          <w:sz w:val="20"/>
          <w:szCs w:val="20"/>
        </w:rPr>
        <w:t>Basic Interpersonal Communication Skills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BICS</w:t>
      </w: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305" w:lineRule="exact"/>
        <w:rPr>
          <w:rFonts w:ascii="Tahoma" w:eastAsia="Tahoma" w:hAnsi="Tahoma" w:cs="Tahoma"/>
          <w:b/>
          <w:bCs/>
          <w:sz w:val="18"/>
          <w:szCs w:val="18"/>
        </w:rPr>
      </w:pPr>
    </w:p>
    <w:p w:rsidR="00DD6D45" w:rsidRDefault="007652B4">
      <w:pPr>
        <w:ind w:left="1120" w:right="1104"/>
        <w:jc w:val="both"/>
        <w:rPr>
          <w:sz w:val="20"/>
          <w:szCs w:val="20"/>
        </w:rPr>
      </w:pPr>
      <w:r>
        <w:rPr>
          <w:rFonts w:eastAsia="Times New Roman"/>
          <w:sz w:val="5"/>
          <w:szCs w:val="5"/>
        </w:rPr>
        <w:t>a term developed by Cummins which refers to the kind of L2 proficiency that learners require in order to engage effectively in face-to-face interaction. Basic I</w:t>
      </w:r>
      <w:r>
        <w:rPr>
          <w:rFonts w:eastAsia="Times New Roman"/>
          <w:sz w:val="5"/>
          <w:szCs w:val="5"/>
        </w:rPr>
        <w:t xml:space="preserve">nterpersonal Communication Skills (BICS) are the skills required for oral fluency and sociolinguistic appropriateness. They are </w:t>
      </w:r>
      <w:r>
        <w:rPr>
          <w:rFonts w:eastAsia="Times New Roman"/>
          <w:i/>
          <w:iCs/>
          <w:sz w:val="5"/>
          <w:szCs w:val="5"/>
        </w:rPr>
        <w:t>basic</w:t>
      </w:r>
      <w:r>
        <w:rPr>
          <w:rFonts w:eastAsia="Times New Roman"/>
          <w:sz w:val="5"/>
          <w:szCs w:val="5"/>
        </w:rPr>
        <w:t xml:space="preserve"> in the sense that they develop naturally as a result of exposure to a language through communication. BICS is contrasted w</w:t>
      </w:r>
      <w:r>
        <w:rPr>
          <w:rFonts w:eastAsia="Times New Roman"/>
          <w:sz w:val="5"/>
          <w:szCs w:val="5"/>
        </w:rPr>
        <w:t>ith</w:t>
      </w:r>
    </w:p>
    <w:p w:rsidR="00DD6D45" w:rsidRDefault="00DD6D45">
      <w:pPr>
        <w:spacing w:line="186" w:lineRule="exact"/>
        <w:rPr>
          <w:rFonts w:ascii="Tahoma" w:eastAsia="Tahoma" w:hAnsi="Tahoma" w:cs="Tahoma"/>
          <w:b/>
          <w:bCs/>
          <w:sz w:val="18"/>
          <w:szCs w:val="18"/>
        </w:rPr>
      </w:pPr>
    </w:p>
    <w:p w:rsidR="00DD6D45" w:rsidRDefault="007652B4">
      <w:pPr>
        <w:spacing w:line="244" w:lineRule="auto"/>
        <w:ind w:left="1120" w:right="1104"/>
        <w:jc w:val="both"/>
        <w:rPr>
          <w:sz w:val="20"/>
          <w:szCs w:val="20"/>
        </w:rPr>
      </w:pPr>
      <w:r>
        <w:rPr>
          <w:rFonts w:ascii="Tahoma" w:eastAsia="Tahoma" w:hAnsi="Tahoma" w:cs="Tahoma"/>
          <w:b/>
          <w:bCs/>
          <w:sz w:val="18"/>
          <w:szCs w:val="18"/>
        </w:rPr>
        <w:t xml:space="preserve">ficiency </w:t>
      </w:r>
      <w:r>
        <w:rPr>
          <w:rFonts w:eastAsia="Times New Roman"/>
          <w:sz w:val="21"/>
          <w:szCs w:val="21"/>
        </w:rPr>
        <w:t>(</w:t>
      </w:r>
      <w:r>
        <w:rPr>
          <w:rFonts w:ascii="Tahoma" w:eastAsia="Tahoma" w:hAnsi="Tahoma" w:cs="Tahoma"/>
          <w:b/>
          <w:bCs/>
          <w:sz w:val="18"/>
          <w:szCs w:val="18"/>
        </w:rPr>
        <w:t>CALP</w:t>
      </w:r>
      <w:r>
        <w:rPr>
          <w:rFonts w:eastAsia="Times New Roman"/>
          <w:sz w:val="21"/>
          <w:szCs w:val="21"/>
        </w:rPr>
        <w:t>), which refers to the kind of L2 proficiency required to en-gage effectively in academic study.</w:t>
      </w:r>
    </w:p>
    <w:p w:rsidR="00DD6D45" w:rsidRDefault="007652B4">
      <w:pPr>
        <w:spacing w:line="239" w:lineRule="auto"/>
        <w:ind w:left="1120" w:right="1104"/>
        <w:jc w:val="both"/>
        <w:rPr>
          <w:sz w:val="20"/>
          <w:szCs w:val="20"/>
        </w:rPr>
      </w:pPr>
      <w:r>
        <w:rPr>
          <w:rFonts w:eastAsia="Times New Roman"/>
        </w:rPr>
        <w:t xml:space="preserve">More specifically, Cummins has proposed that language proficiency be con-ceptualized along two interacting continua. One continuum relates to the extent of the contextual support available for expressing or receiving mean-ing. At one extreme, a task might </w:t>
      </w:r>
      <w:r>
        <w:rPr>
          <w:rFonts w:eastAsia="Times New Roman"/>
        </w:rPr>
        <w:t xml:space="preserve">require </w:t>
      </w:r>
      <w:r>
        <w:rPr>
          <w:rFonts w:eastAsia="Times New Roman"/>
          <w:i/>
          <w:iCs/>
        </w:rPr>
        <w:t>context-embedded language</w:t>
      </w:r>
      <w:r>
        <w:rPr>
          <w:rFonts w:eastAsia="Times New Roman"/>
        </w:rPr>
        <w:t xml:space="preserve"> where communication derives from interpersonal involvement in a shared reality, while at the other the task might require </w:t>
      </w:r>
      <w:r>
        <w:rPr>
          <w:rFonts w:eastAsia="Times New Roman"/>
          <w:i/>
          <w:iCs/>
        </w:rPr>
        <w:t>context-reduced language</w:t>
      </w:r>
      <w:r>
        <w:rPr>
          <w:rFonts w:eastAsia="Times New Roman"/>
        </w:rPr>
        <w:t>, where shared reality cannot be assumed. The other continuum concerns the extent to which a task is cognitively demanding. This reflects the amount of infor-mation that must be processed simultaneously or in close succession and also the extent to which t</w:t>
      </w:r>
      <w:r>
        <w:rPr>
          <w:rFonts w:eastAsia="Times New Roman"/>
        </w:rPr>
        <w:t xml:space="preserve">he information needed to perform the task has become automatized. Thus, CALP, unlike BICS, involves the ability to communicate messages that are precise and explicit in tasks that are context-reduced and cognitively demanding. Cummins has also argued that </w:t>
      </w:r>
      <w:r>
        <w:rPr>
          <w:rFonts w:eastAsia="Times New Roman"/>
        </w:rPr>
        <w:t xml:space="preserve">there is a </w:t>
      </w:r>
      <w:r>
        <w:rPr>
          <w:rFonts w:eastAsia="Times New Roman"/>
          <w:i/>
          <w:iCs/>
        </w:rPr>
        <w:t>common</w:t>
      </w:r>
      <w:r>
        <w:rPr>
          <w:rFonts w:eastAsia="Times New Roman"/>
        </w:rPr>
        <w:t xml:space="preserve"> </w:t>
      </w:r>
      <w:r>
        <w:rPr>
          <w:rFonts w:eastAsia="Times New Roman"/>
          <w:i/>
          <w:iCs/>
        </w:rPr>
        <w:t xml:space="preserve">underlying proficiency </w:t>
      </w:r>
      <w:r>
        <w:rPr>
          <w:rFonts w:eastAsia="Times New Roman"/>
        </w:rPr>
        <w:t>(CUP) between two languages. It is possible to trans-fer skills, ideas and concepts which students learn in their first language into the second language.</w:t>
      </w:r>
    </w:p>
    <w:p w:rsidR="00DD6D45" w:rsidRDefault="00DD6D45">
      <w:pPr>
        <w:spacing w:line="17" w:lineRule="exact"/>
        <w:rPr>
          <w:rFonts w:ascii="Tahoma" w:eastAsia="Tahoma" w:hAnsi="Tahoma" w:cs="Tahoma"/>
          <w:b/>
          <w:bCs/>
          <w:sz w:val="18"/>
          <w:szCs w:val="18"/>
        </w:rPr>
      </w:pPr>
    </w:p>
    <w:p w:rsidR="00DD6D45" w:rsidRDefault="007652B4">
      <w:pPr>
        <w:ind w:left="1120" w:right="1104"/>
        <w:rPr>
          <w:sz w:val="20"/>
          <w:szCs w:val="20"/>
        </w:rPr>
      </w:pPr>
      <w:r>
        <w:rPr>
          <w:rFonts w:eastAsia="Times New Roman"/>
        </w:rPr>
        <w:t>The notion of the CALP/BICS distinction has been attacked o</w:t>
      </w:r>
      <w:r>
        <w:rPr>
          <w:rFonts w:eastAsia="Times New Roman"/>
        </w:rPr>
        <w:t xml:space="preserve">n a number of grounds, most notably that it promotes a </w:t>
      </w:r>
      <w:r>
        <w:rPr>
          <w:rFonts w:eastAsia="Times New Roman"/>
          <w:sz w:val="16"/>
          <w:szCs w:val="16"/>
        </w:rPr>
        <w:t>DEFICIT THEORY</w:t>
      </w:r>
      <w:r>
        <w:rPr>
          <w:rFonts w:eastAsia="Times New Roman"/>
        </w:rPr>
        <w:t xml:space="preserve"> since it attributes the academic failure of bilingual/minority students to low cogni-tive/academic proficiency rather than to inappropriate schooling. The ongo-ing controversy highlights</w:t>
      </w:r>
      <w:r>
        <w:rPr>
          <w:rFonts w:eastAsia="Times New Roman"/>
        </w:rPr>
        <w:t xml:space="preserve"> the absence of consensus regarding the relation-ship of language proficiency to academic achievement. see also </w:t>
      </w:r>
      <w:r>
        <w:rPr>
          <w:rFonts w:eastAsia="Times New Roman"/>
          <w:sz w:val="16"/>
          <w:szCs w:val="16"/>
        </w:rPr>
        <w:t>COMMUNICATIVE COMPETENCE</w:t>
      </w:r>
    </w:p>
    <w:p w:rsidR="00DD6D45" w:rsidRDefault="00DD6D45">
      <w:pPr>
        <w:spacing w:line="256" w:lineRule="exact"/>
        <w:rPr>
          <w:rFonts w:ascii="Tahoma" w:eastAsia="Tahoma" w:hAnsi="Tahoma" w:cs="Tahoma"/>
          <w:b/>
          <w:bCs/>
          <w:sz w:val="18"/>
          <w:szCs w:val="18"/>
        </w:rPr>
      </w:pPr>
    </w:p>
    <w:p w:rsidR="00DD6D45" w:rsidRDefault="007652B4">
      <w:pPr>
        <w:numPr>
          <w:ilvl w:val="0"/>
          <w:numId w:val="67"/>
        </w:numPr>
        <w:tabs>
          <w:tab w:val="left" w:pos="1380"/>
        </w:tabs>
        <w:ind w:left="1380" w:hanging="268"/>
        <w:rPr>
          <w:rFonts w:ascii="Wingdings" w:eastAsia="Wingdings" w:hAnsi="Wingdings" w:cs="Wingdings"/>
          <w:sz w:val="18"/>
          <w:szCs w:val="18"/>
        </w:rPr>
      </w:pPr>
      <w:r>
        <w:rPr>
          <w:rFonts w:eastAsia="Times New Roman"/>
          <w:sz w:val="18"/>
          <w:szCs w:val="18"/>
        </w:rPr>
        <w:t>Cummins 1981; Ellis 2008; Macaro et al. 2010</w:t>
      </w:r>
    </w:p>
    <w:p w:rsidR="00DD6D45" w:rsidRDefault="00DD6D45">
      <w:pPr>
        <w:spacing w:line="250" w:lineRule="exact"/>
        <w:rPr>
          <w:rFonts w:ascii="Tahoma" w:eastAsia="Tahoma" w:hAnsi="Tahoma" w:cs="Tahoma"/>
          <w:b/>
          <w:bCs/>
          <w:sz w:val="18"/>
          <w:szCs w:val="18"/>
        </w:rPr>
      </w:pPr>
    </w:p>
    <w:p w:rsidR="00DD6D45" w:rsidRDefault="007652B4">
      <w:pPr>
        <w:ind w:left="820"/>
        <w:rPr>
          <w:sz w:val="20"/>
          <w:szCs w:val="20"/>
        </w:rPr>
      </w:pPr>
      <w:r>
        <w:rPr>
          <w:rFonts w:ascii="Tahoma" w:eastAsia="Tahoma" w:hAnsi="Tahoma" w:cs="Tahoma"/>
          <w:b/>
          <w:bCs/>
          <w:sz w:val="20"/>
          <w:szCs w:val="20"/>
        </w:rPr>
        <w:t>basic variety</w:t>
      </w:r>
    </w:p>
    <w:p w:rsidR="00DD6D45" w:rsidRDefault="007652B4">
      <w:pPr>
        <w:ind w:left="1120" w:right="1104"/>
        <w:jc w:val="both"/>
        <w:rPr>
          <w:sz w:val="20"/>
          <w:szCs w:val="20"/>
        </w:rPr>
      </w:pPr>
      <w:r>
        <w:rPr>
          <w:rFonts w:eastAsia="Times New Roman"/>
        </w:rPr>
        <w:t>an early stage of L2 acquisition identified by researchers</w:t>
      </w:r>
      <w:r>
        <w:rPr>
          <w:rFonts w:eastAsia="Times New Roman"/>
        </w:rPr>
        <w:t xml:space="preserve"> in the </w:t>
      </w:r>
      <w:r>
        <w:rPr>
          <w:rFonts w:eastAsia="Times New Roman"/>
          <w:i/>
          <w:iCs/>
        </w:rPr>
        <w:t>European</w:t>
      </w:r>
      <w:r>
        <w:rPr>
          <w:rFonts w:eastAsia="Times New Roman"/>
        </w:rPr>
        <w:t xml:space="preserve"> </w:t>
      </w:r>
      <w:r>
        <w:rPr>
          <w:rFonts w:eastAsia="Times New Roman"/>
          <w:i/>
          <w:iCs/>
        </w:rPr>
        <w:t>Science Foundation Project</w:t>
      </w:r>
      <w:r>
        <w:rPr>
          <w:rFonts w:eastAsia="Times New Roman"/>
        </w:rPr>
        <w:t xml:space="preserve">. It is characterized by the absence of grammati-cal functors. Learners rely instead on pragmatic means to convey semantic concepts such as </w:t>
      </w:r>
      <w:r>
        <w:rPr>
          <w:rFonts w:eastAsia="Times New Roman"/>
          <w:i/>
          <w:iCs/>
        </w:rPr>
        <w:t>pastness</w:t>
      </w:r>
      <w:r>
        <w:rPr>
          <w:rFonts w:eastAsia="Times New Roman"/>
        </w:rPr>
        <w:t xml:space="preserve">. Learner utterances at this stage consist of noun + verb + noun </w:t>
      </w:r>
      <w:r>
        <w:rPr>
          <w:rFonts w:eastAsia="Times New Roman"/>
        </w:rPr>
        <w:t>or verb + noun. Verbs are non-finite. The basic variety is pre-ceded by the pre-basic variety (characterized by nominal organization) and followed by the post-basic variety (where finite verb forms appear).</w:t>
      </w:r>
    </w:p>
    <w:p w:rsidR="00DD6D45" w:rsidRDefault="00DD6D45">
      <w:pPr>
        <w:spacing w:line="3" w:lineRule="exact"/>
        <w:rPr>
          <w:rFonts w:ascii="Tahoma" w:eastAsia="Tahoma" w:hAnsi="Tahoma" w:cs="Tahoma"/>
          <w:b/>
          <w:bCs/>
          <w:sz w:val="18"/>
          <w:szCs w:val="18"/>
        </w:rPr>
      </w:pPr>
    </w:p>
    <w:p w:rsidR="00DD6D45" w:rsidRDefault="007652B4">
      <w:pPr>
        <w:numPr>
          <w:ilvl w:val="0"/>
          <w:numId w:val="68"/>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400"/>
        <w:rPr>
          <w:sz w:val="20"/>
          <w:szCs w:val="20"/>
        </w:rPr>
      </w:pPr>
      <w:bookmarkStart w:id="51" w:name="page51"/>
      <w:bookmarkEnd w:id="51"/>
      <w:r>
        <w:rPr>
          <w:rFonts w:ascii="Arial Narrow" w:eastAsia="Arial Narrow" w:hAnsi="Arial Narrow" w:cs="Arial Narrow"/>
          <w:b/>
          <w:bCs/>
          <w:sz w:val="21"/>
          <w:szCs w:val="21"/>
        </w:rPr>
        <w:lastRenderedPageBreak/>
        <w:t>behaviorism</w:t>
      </w:r>
      <w:r>
        <w:rPr>
          <w:rFonts w:ascii="Arial Narrow" w:eastAsia="Arial Narrow" w:hAnsi="Arial Narrow" w:cs="Arial Narrow"/>
          <w:b/>
          <w:bCs/>
          <w:sz w:val="21"/>
          <w:szCs w:val="21"/>
        </w:rPr>
        <w:tab/>
        <w:t>41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5446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ED2898D" id="Shape 59" o:spid="_x0000_s1026" style="position:absolute;z-index:-25186201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uyugEAAIEDAAAOAAAAZHJzL2Uyb0RvYy54bWysU01vGyEQvVfqf0Dc63XsJE5WXueQ1L1E&#10;raW0P2AMrBeFLzHUu/73HVjbjdueqnBADPN4zHsDy4fBGrZXEbV3Db+aTDlTTnip3a7hP76vP91x&#10;hgmcBOOdavhBIX9Yffyw7EOtZr7zRqrIiMRh3YeGdymFuqpQdMoCTnxQjpKtjxYShXFXyQg9sVtT&#10;zabT26r3UYbohUKk3acxyVeFv22VSN/aFlVipuFUWypzLPM2z9VqCfUuQui0OJYB/1GFBe3o0jPV&#10;EyRgP6P+i8pqET36Nk2Et5VvWy1U0UBqrqZ/qHnpIKiihczBcLYJ349WfN1vItOy4Tf3nDmw1KNy&#10;LaOYzOkD1oR5dJuY5YnBvYRnL16RctVFMgcYRtjQRpvhpI8NxezD2Ww1JCZo83p+s5gvqCeCcteL&#10;23m+roL6dDZETF+UtywvGm60y1ZADftnTCP0BMnb6I2Wa21MCeJu+2gi2wO1fV3Gkf0CZhzrG34/&#10;X8wK80UO31JMy/gXhdWJ3q/RtuF3ZxDUnQL52UkqE+oE2oxrUmfc0bfRqmza1svDJp78pD4XG45v&#10;Mj+kt3E5/fvnrH4B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IF2LsroBAACB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behavioral psychology</w:t>
      </w:r>
    </w:p>
    <w:p w:rsidR="00DD6D45" w:rsidRDefault="007652B4">
      <w:pPr>
        <w:ind w:left="1120"/>
        <w:rPr>
          <w:sz w:val="20"/>
          <w:szCs w:val="20"/>
        </w:rPr>
      </w:pPr>
      <w:r>
        <w:rPr>
          <w:rFonts w:eastAsia="Times New Roman"/>
        </w:rPr>
        <w:t xml:space="preserve">see </w:t>
      </w:r>
      <w:r>
        <w:rPr>
          <w:rFonts w:eastAsia="Times New Roman"/>
          <w:sz w:val="16"/>
          <w:szCs w:val="16"/>
        </w:rPr>
        <w:t>BEHAVIORISM</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behaviorism</w:t>
      </w:r>
    </w:p>
    <w:p w:rsidR="00DD6D45" w:rsidRDefault="00DD6D45">
      <w:pPr>
        <w:spacing w:line="13" w:lineRule="exact"/>
        <w:rPr>
          <w:sz w:val="20"/>
          <w:szCs w:val="20"/>
        </w:rPr>
      </w:pPr>
    </w:p>
    <w:p w:rsidR="00DD6D45" w:rsidRDefault="007652B4">
      <w:pPr>
        <w:spacing w:line="231" w:lineRule="auto"/>
        <w:ind w:left="1120" w:right="1104"/>
        <w:jc w:val="both"/>
        <w:rPr>
          <w:sz w:val="20"/>
          <w:szCs w:val="20"/>
        </w:rPr>
      </w:pPr>
      <w:r>
        <w:rPr>
          <w:rFonts w:ascii="Tahoma" w:eastAsia="Tahoma" w:hAnsi="Tahoma" w:cs="Tahoma"/>
          <w:sz w:val="18"/>
          <w:szCs w:val="18"/>
        </w:rPr>
        <w:t xml:space="preserve">also </w:t>
      </w:r>
      <w:r>
        <w:rPr>
          <w:rFonts w:ascii="Tahoma" w:eastAsia="Tahoma" w:hAnsi="Tahoma" w:cs="Tahoma"/>
          <w:b/>
          <w:bCs/>
          <w:sz w:val="18"/>
          <w:szCs w:val="18"/>
        </w:rPr>
        <w:t>behaviorist theory, behaviorist psychology, behavioral psychology,</w:t>
      </w:r>
      <w:r>
        <w:rPr>
          <w:rFonts w:ascii="Tahoma" w:eastAsia="Tahoma" w:hAnsi="Tahoma" w:cs="Tahoma"/>
          <w:sz w:val="18"/>
          <w:szCs w:val="18"/>
        </w:rPr>
        <w:t xml:space="preserve"> </w:t>
      </w:r>
      <w:r>
        <w:rPr>
          <w:rFonts w:ascii="Tahoma" w:eastAsia="Tahoma" w:hAnsi="Tahoma" w:cs="Tahoma"/>
          <w:b/>
          <w:bCs/>
          <w:sz w:val="18"/>
          <w:szCs w:val="18"/>
        </w:rPr>
        <w:t>behaviorist learning theory</w:t>
      </w:r>
    </w:p>
    <w:p w:rsidR="00DD6D45" w:rsidRDefault="00DD6D45">
      <w:pPr>
        <w:spacing w:line="2" w:lineRule="exact"/>
        <w:rPr>
          <w:sz w:val="20"/>
          <w:szCs w:val="20"/>
        </w:rPr>
      </w:pPr>
    </w:p>
    <w:p w:rsidR="00DD6D45" w:rsidRDefault="007652B4">
      <w:pPr>
        <w:spacing w:line="247" w:lineRule="auto"/>
        <w:ind w:left="1120" w:right="1104"/>
        <w:jc w:val="both"/>
        <w:rPr>
          <w:sz w:val="20"/>
          <w:szCs w:val="20"/>
        </w:rPr>
      </w:pPr>
      <w:r>
        <w:rPr>
          <w:rFonts w:eastAsia="Times New Roman"/>
        </w:rPr>
        <w:t xml:space="preserve">a psychological theory of learning dominant in the 1950s and 1960s, most closely associated with B. F. </w:t>
      </w:r>
      <w:r>
        <w:rPr>
          <w:rFonts w:eastAsia="Times New Roman"/>
        </w:rPr>
        <w:t xml:space="preserve">Skinner, but originating with Ivan Pavlov’s well-known </w:t>
      </w:r>
      <w:r>
        <w:rPr>
          <w:rFonts w:eastAsia="Times New Roman"/>
          <w:sz w:val="16"/>
          <w:szCs w:val="16"/>
        </w:rPr>
        <w:t>CLASSICAL CONDITIONING</w:t>
      </w:r>
      <w:r>
        <w:rPr>
          <w:rFonts w:eastAsia="Times New Roman"/>
        </w:rPr>
        <w:t xml:space="preserve"> experiments with dogs. According to behaviorism, language was viewed as a process of habit formation. This pro-cess consists of three steps:</w:t>
      </w:r>
    </w:p>
    <w:p w:rsidR="00DD6D45" w:rsidRDefault="00DD6D45">
      <w:pPr>
        <w:spacing w:line="228" w:lineRule="exact"/>
        <w:rPr>
          <w:sz w:val="20"/>
          <w:szCs w:val="20"/>
        </w:rPr>
      </w:pPr>
    </w:p>
    <w:p w:rsidR="00DD6D45" w:rsidRDefault="007652B4">
      <w:pPr>
        <w:numPr>
          <w:ilvl w:val="0"/>
          <w:numId w:val="69"/>
        </w:numPr>
        <w:tabs>
          <w:tab w:val="left" w:pos="1400"/>
        </w:tabs>
        <w:ind w:left="1400" w:hanging="288"/>
        <w:rPr>
          <w:rFonts w:ascii="Symbol" w:eastAsia="Symbol" w:hAnsi="Symbol" w:cs="Symbol"/>
        </w:rPr>
      </w:pPr>
      <w:r>
        <w:rPr>
          <w:rFonts w:eastAsia="Times New Roman"/>
          <w:i/>
          <w:iCs/>
        </w:rPr>
        <w:t xml:space="preserve">stimulus </w:t>
      </w:r>
      <w:r>
        <w:rPr>
          <w:rFonts w:eastAsia="Times New Roman"/>
        </w:rPr>
        <w:t>(a signal from the environm</w:t>
      </w:r>
      <w:r>
        <w:rPr>
          <w:rFonts w:eastAsia="Times New Roman"/>
        </w:rPr>
        <w:t>ent that evokes a reaction)</w:t>
      </w:r>
    </w:p>
    <w:p w:rsidR="00DD6D45" w:rsidRDefault="00DD6D45">
      <w:pPr>
        <w:spacing w:line="3" w:lineRule="exact"/>
        <w:rPr>
          <w:rFonts w:ascii="Symbol" w:eastAsia="Symbol" w:hAnsi="Symbol" w:cs="Symbol"/>
        </w:rPr>
      </w:pPr>
    </w:p>
    <w:p w:rsidR="00DD6D45" w:rsidRDefault="007652B4">
      <w:pPr>
        <w:numPr>
          <w:ilvl w:val="0"/>
          <w:numId w:val="69"/>
        </w:numPr>
        <w:tabs>
          <w:tab w:val="left" w:pos="1400"/>
        </w:tabs>
        <w:ind w:left="1400" w:hanging="288"/>
        <w:rPr>
          <w:rFonts w:ascii="Symbol" w:eastAsia="Symbol" w:hAnsi="Symbol" w:cs="Symbol"/>
        </w:rPr>
      </w:pPr>
      <w:r>
        <w:rPr>
          <w:rFonts w:eastAsia="Times New Roman"/>
          <w:i/>
          <w:iCs/>
        </w:rPr>
        <w:t xml:space="preserve">response </w:t>
      </w:r>
      <w:r>
        <w:rPr>
          <w:rFonts w:eastAsia="Times New Roman"/>
        </w:rPr>
        <w:t>(the learner’s reaction to the stimulus)</w:t>
      </w:r>
    </w:p>
    <w:p w:rsidR="00DD6D45" w:rsidRDefault="007652B4">
      <w:pPr>
        <w:numPr>
          <w:ilvl w:val="0"/>
          <w:numId w:val="69"/>
        </w:numPr>
        <w:tabs>
          <w:tab w:val="left" w:pos="1400"/>
        </w:tabs>
        <w:spacing w:line="255" w:lineRule="auto"/>
        <w:ind w:left="1400" w:right="1104" w:hanging="288"/>
        <w:rPr>
          <w:rFonts w:ascii="Symbol" w:eastAsia="Symbol" w:hAnsi="Symbol" w:cs="Symbol"/>
        </w:rPr>
      </w:pPr>
      <w:r>
        <w:rPr>
          <w:rFonts w:eastAsia="Times New Roman"/>
          <w:i/>
          <w:iCs/>
        </w:rPr>
        <w:t xml:space="preserve">reinforcement </w:t>
      </w:r>
      <w:r>
        <w:rPr>
          <w:rFonts w:eastAsia="Times New Roman"/>
        </w:rPr>
        <w:t>(a reward for an appropriate response: reinforced behavior</w:t>
      </w:r>
      <w:r>
        <w:rPr>
          <w:rFonts w:eastAsia="Times New Roman"/>
          <w:i/>
          <w:iCs/>
        </w:rPr>
        <w:t xml:space="preserve"> </w:t>
      </w:r>
      <w:r>
        <w:rPr>
          <w:rFonts w:eastAsia="Times New Roman"/>
        </w:rPr>
        <w:t>gets internalized, a behavior that is not reinforced is extinguished)</w:t>
      </w:r>
    </w:p>
    <w:p w:rsidR="00DD6D45" w:rsidRDefault="00DD6D45">
      <w:pPr>
        <w:spacing w:line="204" w:lineRule="exact"/>
        <w:rPr>
          <w:sz w:val="20"/>
          <w:szCs w:val="20"/>
        </w:rPr>
      </w:pPr>
    </w:p>
    <w:p w:rsidR="00DD6D45" w:rsidRDefault="007652B4">
      <w:pPr>
        <w:ind w:left="1120" w:right="1104"/>
        <w:jc w:val="both"/>
        <w:rPr>
          <w:sz w:val="20"/>
          <w:szCs w:val="20"/>
        </w:rPr>
      </w:pPr>
      <w:r>
        <w:rPr>
          <w:rFonts w:eastAsia="Times New Roman"/>
        </w:rPr>
        <w:t xml:space="preserve">Behaviorism attempted to explain learning without reference to thinking or mental processes. Essentially, it claimed that as an organism interacts with its environment, its behavior is conditioned. Dogs that get bitten by spiders will avoid spiders in the </w:t>
      </w:r>
      <w:r>
        <w:rPr>
          <w:rFonts w:eastAsia="Times New Roman"/>
        </w:rPr>
        <w:t>future (negative reinforcement). Dogs that stick their paws out to shake and get a treat for doing so will stick their paws out later when told to shake (positive reinforcement). Behaviorists feel that in studying learning, the focus should be on the relat</w:t>
      </w:r>
      <w:r>
        <w:rPr>
          <w:rFonts w:eastAsia="Times New Roman"/>
        </w:rPr>
        <w:t xml:space="preserve">ionship between the envi-ronmental </w:t>
      </w:r>
      <w:r>
        <w:rPr>
          <w:rFonts w:eastAsia="Times New Roman"/>
          <w:sz w:val="16"/>
          <w:szCs w:val="16"/>
        </w:rPr>
        <w:t>INPUT</w:t>
      </w:r>
      <w:r>
        <w:rPr>
          <w:rFonts w:eastAsia="Times New Roman"/>
        </w:rPr>
        <w:t xml:space="preserve"> and an organism’s behavior, since this relationship is the only measurable observable relationship. Therefore, an important tenet of behaviorist theory is that all learned behavior is based upon specific stimulus re</w:t>
      </w:r>
      <w:r>
        <w:rPr>
          <w:rFonts w:eastAsia="Times New Roman"/>
        </w:rPr>
        <w:t>lationships in the environment.</w:t>
      </w:r>
    </w:p>
    <w:p w:rsidR="00DD6D45" w:rsidRDefault="007652B4">
      <w:pPr>
        <w:spacing w:line="239" w:lineRule="auto"/>
        <w:ind w:left="1120" w:right="1104"/>
        <w:jc w:val="both"/>
        <w:rPr>
          <w:sz w:val="20"/>
          <w:szCs w:val="20"/>
        </w:rPr>
      </w:pPr>
      <w:r>
        <w:rPr>
          <w:rFonts w:eastAsia="Times New Roman"/>
        </w:rPr>
        <w:t xml:space="preserve">Skinner extended his theory of </w:t>
      </w:r>
      <w:r>
        <w:rPr>
          <w:rFonts w:eastAsia="Times New Roman"/>
          <w:i/>
          <w:iCs/>
        </w:rPr>
        <w:t>Stimulus-Response</w:t>
      </w:r>
      <w:r>
        <w:rPr>
          <w:rFonts w:eastAsia="Times New Roman"/>
        </w:rPr>
        <w:t xml:space="preserve"> (</w:t>
      </w:r>
      <w:r>
        <w:rPr>
          <w:rFonts w:eastAsia="Times New Roman"/>
          <w:i/>
          <w:iCs/>
        </w:rPr>
        <w:t>S-R</w:t>
      </w:r>
      <w:r>
        <w:rPr>
          <w:rFonts w:eastAsia="Times New Roman"/>
        </w:rPr>
        <w:t xml:space="preserve">) </w:t>
      </w:r>
      <w:r>
        <w:rPr>
          <w:rFonts w:eastAsia="Times New Roman"/>
          <w:i/>
          <w:iCs/>
        </w:rPr>
        <w:t>Learning</w:t>
      </w:r>
      <w:r>
        <w:rPr>
          <w:rFonts w:eastAsia="Times New Roman"/>
        </w:rPr>
        <w:t xml:space="preserve"> in his book, </w:t>
      </w:r>
      <w:r>
        <w:rPr>
          <w:rFonts w:eastAsia="Times New Roman"/>
          <w:i/>
          <w:iCs/>
        </w:rPr>
        <w:t>Verbal Behavior</w:t>
      </w:r>
      <w:r>
        <w:rPr>
          <w:rFonts w:eastAsia="Times New Roman"/>
        </w:rPr>
        <w:t xml:space="preserve">. Skinner’s theory of verbal behavior was an exten-sion of his general theory of learning by </w:t>
      </w:r>
      <w:r>
        <w:rPr>
          <w:rFonts w:eastAsia="Times New Roman"/>
          <w:sz w:val="16"/>
          <w:szCs w:val="16"/>
        </w:rPr>
        <w:t>OPERANT CONDITIONING</w:t>
      </w:r>
      <w:r>
        <w:rPr>
          <w:rFonts w:eastAsia="Times New Roman"/>
          <w:sz w:val="20"/>
          <w:szCs w:val="20"/>
        </w:rPr>
        <w:t>.</w:t>
      </w:r>
    </w:p>
    <w:p w:rsidR="00DD6D45" w:rsidRDefault="00DD6D45">
      <w:pPr>
        <w:spacing w:line="3" w:lineRule="exact"/>
        <w:rPr>
          <w:sz w:val="20"/>
          <w:szCs w:val="20"/>
        </w:rPr>
      </w:pPr>
    </w:p>
    <w:p w:rsidR="00DD6D45" w:rsidRDefault="007652B4">
      <w:pPr>
        <w:spacing w:line="243" w:lineRule="auto"/>
        <w:ind w:left="1120" w:right="1104"/>
        <w:jc w:val="both"/>
        <w:rPr>
          <w:sz w:val="20"/>
          <w:szCs w:val="20"/>
        </w:rPr>
      </w:pPr>
      <w:r>
        <w:rPr>
          <w:rFonts w:eastAsia="Times New Roman"/>
        </w:rPr>
        <w:t>In the L2 context, learners were to be trained to repress L1 habits (learned from the environment in response to linguistic input, reinforcement and con-tingencies) and acquire good L2 habits. Behavior was modified over time when learners were rewarded for</w:t>
      </w:r>
      <w:r>
        <w:rPr>
          <w:rFonts w:eastAsia="Times New Roman"/>
        </w:rPr>
        <w:t xml:space="preserve"> responding correctly. Errors were a sign of failure that should be corrected immediately. Lado’s </w:t>
      </w:r>
      <w:r>
        <w:rPr>
          <w:rFonts w:eastAsia="Times New Roman"/>
          <w:sz w:val="16"/>
          <w:szCs w:val="16"/>
        </w:rPr>
        <w:t>CONTRASTIVE ANALYSIS</w:t>
      </w:r>
      <w:r>
        <w:rPr>
          <w:rFonts w:eastAsia="Times New Roman"/>
        </w:rPr>
        <w:t xml:space="preserve"> </w:t>
      </w:r>
      <w:r>
        <w:rPr>
          <w:rFonts w:eastAsia="Times New Roman"/>
          <w:sz w:val="16"/>
          <w:szCs w:val="16"/>
        </w:rPr>
        <w:t xml:space="preserve">HYPOTHESIS </w:t>
      </w:r>
      <w:r>
        <w:rPr>
          <w:rFonts w:eastAsia="Times New Roman"/>
          <w:sz w:val="21"/>
          <w:szCs w:val="21"/>
        </w:rPr>
        <w:t>was influenced by behaviorism by considering the potential</w:t>
      </w:r>
      <w:r>
        <w:rPr>
          <w:rFonts w:eastAsia="Times New Roman"/>
          <w:sz w:val="16"/>
          <w:szCs w:val="16"/>
        </w:rPr>
        <w:t xml:space="preserve"> </w:t>
      </w:r>
      <w:r>
        <w:rPr>
          <w:rFonts w:eastAsia="Times New Roman"/>
          <w:sz w:val="21"/>
          <w:szCs w:val="21"/>
        </w:rPr>
        <w:t>di</w:t>
      </w:r>
      <w:r>
        <w:rPr>
          <w:noProof/>
          <w:sz w:val="1"/>
          <w:szCs w:val="1"/>
        </w:rPr>
        <w:drawing>
          <wp:inline distT="0" distB="0" distL="0" distR="0">
            <wp:extent cx="137795" cy="12319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culties encountered when replacing L1 behaviors with newly learn</w:t>
      </w:r>
      <w:r>
        <w:rPr>
          <w:rFonts w:eastAsia="Times New Roman"/>
        </w:rPr>
        <w:t xml:space="preserve">ed L2 behaviors. The pedagogical and practical implications of behaviorism result-ed in the </w:t>
      </w:r>
      <w:r>
        <w:rPr>
          <w:rFonts w:eastAsia="Times New Roman"/>
          <w:i/>
          <w:iCs/>
        </w:rPr>
        <w:t>Audiolingual Method</w:t>
      </w:r>
      <w:r>
        <w:rPr>
          <w:rFonts w:eastAsia="Times New Roman"/>
        </w:rPr>
        <w:t xml:space="preserve"> (ALM). The ALM was an approach to lan-guage teaching based on mechanical and pattern language practice called ‘drills’ (e.g., repetition and sub</w:t>
      </w:r>
      <w:r>
        <w:rPr>
          <w:rFonts w:eastAsia="Times New Roman"/>
        </w:rPr>
        <w:t>stitution/transformation drills). L2 learners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52" w:name="page52"/>
      <w:bookmarkEnd w:id="52"/>
      <w:r>
        <w:rPr>
          <w:rFonts w:ascii="Arial Narrow" w:eastAsia="Arial Narrow" w:hAnsi="Arial Narrow" w:cs="Arial Narrow"/>
          <w:b/>
          <w:bCs/>
        </w:rPr>
        <w:lastRenderedPageBreak/>
        <w:t>42</w:t>
      </w:r>
      <w:r>
        <w:rPr>
          <w:rFonts w:ascii="Arial Narrow" w:eastAsia="Arial Narrow" w:hAnsi="Arial Narrow" w:cs="Arial Narrow"/>
          <w:b/>
          <w:bCs/>
        </w:rPr>
        <w:tab/>
        <w:t>behaviorist learning theory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5548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3A8E402" id="Shape 61" o:spid="_x0000_s1026" style="position:absolute;z-index:-25186099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AAsuQEAAIEDAAAOAAAAZHJzL2Uyb0RvYy54bWysU8uOEzEQvCPxD5bvZPJYkmWUyR52CZcV&#10;RFr4gI7tyVj4JbfJTP6eticJG+CE8MFyu8vlrmp7/TBYw44qovau4bPJlDPlhJfaHRr+7ev23T1n&#10;mMBJMN6php8U8ofN2zfrPtRq7jtvpIqMSBzWfWh4l1KoqwpFpyzgxAflKNn6aCFRGA+VjNATuzXV&#10;fDpdVr2PMkQvFCLtPo1Jvin8batE+tK2qBIzDafaUpljmfd5rjZrqA8RQqfFuQz4hyosaEeXXqme&#10;IAH7EfUfVFaL6NG3aSK8rXzbaqGKBlIzm/6m5qWDoIoWMgfD1Sb8f7Ti83EXmZYNX844c2CpR+Va&#10;RjGZ0wesCfPodjHLE4N7Cc9efEfKVTfJHGAYYUMbbYaTPjYUs09Xs9WQmKDNu8X71WJFPRGUu1st&#10;F/m6CurL2RAxfVLesrxouNEuWwE1HJ8xjdALJG+jN1putTEliIf9o4nsCNT2bRln9huYcaxv+IfF&#10;al6Yb3L4mmJaxt8orE70fo22Db+/gqDuFMiPTlKZUCfQZlyTOuPOvo1WZdP2Xp528eIn9bnYcH6T&#10;+SG9jsvpXz9n8xM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HosACy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had to repeat, manipulate, or transform a particular form or structure in order to complete the drill.</w:t>
      </w:r>
    </w:p>
    <w:p w:rsidR="00DD6D45" w:rsidRDefault="007652B4">
      <w:pPr>
        <w:ind w:left="1120" w:right="1104"/>
        <w:rPr>
          <w:sz w:val="20"/>
          <w:szCs w:val="20"/>
        </w:rPr>
      </w:pPr>
      <w:r>
        <w:rPr>
          <w:rFonts w:eastAsia="Times New Roman"/>
        </w:rPr>
        <w:t>Behavioral approach to language acquisition was heavily c</w:t>
      </w:r>
      <w:r>
        <w:rPr>
          <w:rFonts w:eastAsia="Times New Roman"/>
        </w:rPr>
        <w:t xml:space="preserve">riticized by Noam Chomsky who argued against such an approach, triggering the cognitive revolution (see </w:t>
      </w:r>
      <w:r>
        <w:rPr>
          <w:rFonts w:eastAsia="Times New Roman"/>
          <w:sz w:val="16"/>
          <w:szCs w:val="16"/>
        </w:rPr>
        <w:t>COGNITIVE PSYCHOLOGY</w:t>
      </w:r>
      <w:r>
        <w:rPr>
          <w:rFonts w:eastAsia="Times New Roman"/>
        </w:rPr>
        <w:t xml:space="preserve"> ). It was strongly criticized as it did not take into account certain properties of language, especially </w:t>
      </w:r>
      <w:r>
        <w:rPr>
          <w:rFonts w:eastAsia="Times New Roman"/>
          <w:sz w:val="16"/>
          <w:szCs w:val="16"/>
        </w:rPr>
        <w:t>CREATIVITY</w:t>
      </w:r>
      <w:r>
        <w:rPr>
          <w:rFonts w:eastAsia="Times New Roman"/>
        </w:rPr>
        <w:t>. Similarly, the</w:t>
      </w:r>
      <w:r>
        <w:rPr>
          <w:rFonts w:eastAsia="Times New Roman"/>
        </w:rPr>
        <w:t xml:space="preserve"> rejection of language error was considered to be a wrong ap-proach as empirical evidence did not prove the detrimental influence of error on language acquisition. The debate continues as to the relative role of the linguistic environment in language learn</w:t>
      </w:r>
      <w:r>
        <w:rPr>
          <w:rFonts w:eastAsia="Times New Roman"/>
        </w:rPr>
        <w:t xml:space="preserve">ing, as opposed to more innate and internally driven processes as exemplified by </w:t>
      </w:r>
      <w:r>
        <w:rPr>
          <w:rFonts w:eastAsia="Times New Roman"/>
          <w:sz w:val="16"/>
          <w:szCs w:val="16"/>
        </w:rPr>
        <w:t>UNIVERSAL GRAMMAR</w:t>
      </w:r>
      <w:r>
        <w:rPr>
          <w:rFonts w:eastAsia="Times New Roman"/>
        </w:rPr>
        <w:t xml:space="preserve">. see also </w:t>
      </w:r>
      <w:r>
        <w:rPr>
          <w:rFonts w:eastAsia="Times New Roman"/>
          <w:sz w:val="16"/>
          <w:szCs w:val="16"/>
        </w:rPr>
        <w:t>INNATENESS HYPOTHESIS</w:t>
      </w:r>
    </w:p>
    <w:p w:rsidR="00DD6D45" w:rsidRDefault="00DD6D45">
      <w:pPr>
        <w:spacing w:line="2" w:lineRule="exact"/>
        <w:rPr>
          <w:sz w:val="20"/>
          <w:szCs w:val="20"/>
        </w:rPr>
      </w:pPr>
    </w:p>
    <w:p w:rsidR="00DD6D45" w:rsidRDefault="007652B4">
      <w:pPr>
        <w:numPr>
          <w:ilvl w:val="0"/>
          <w:numId w:val="70"/>
        </w:numPr>
        <w:tabs>
          <w:tab w:val="left" w:pos="1387"/>
        </w:tabs>
        <w:spacing w:line="271" w:lineRule="auto"/>
        <w:ind w:left="1120" w:right="1104" w:hanging="8"/>
        <w:rPr>
          <w:rFonts w:ascii="Wingdings" w:eastAsia="Wingdings" w:hAnsi="Wingdings" w:cs="Wingdings"/>
          <w:sz w:val="18"/>
          <w:szCs w:val="18"/>
        </w:rPr>
      </w:pPr>
      <w:r>
        <w:rPr>
          <w:rFonts w:eastAsia="Times New Roman"/>
          <w:sz w:val="18"/>
          <w:szCs w:val="18"/>
        </w:rPr>
        <w:t>Brown 2007; Chomsky 1959; Lado 1957; Macaro et al. 2010; Skinner 1957; VanPatten &amp; Benati 2010</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behaviorist learning theory</w:t>
      </w:r>
    </w:p>
    <w:p w:rsidR="00DD6D45" w:rsidRDefault="007652B4">
      <w:pPr>
        <w:ind w:left="1120"/>
        <w:rPr>
          <w:sz w:val="20"/>
          <w:szCs w:val="20"/>
        </w:rPr>
      </w:pPr>
      <w:r>
        <w:rPr>
          <w:rFonts w:eastAsia="Times New Roman"/>
        </w:rPr>
        <w:t xml:space="preserve">see </w:t>
      </w:r>
      <w:r>
        <w:rPr>
          <w:rFonts w:eastAsia="Times New Roman"/>
          <w:sz w:val="16"/>
          <w:szCs w:val="16"/>
        </w:rPr>
        <w:t>BEHAVIORISM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behaviorist psychology</w:t>
      </w:r>
    </w:p>
    <w:p w:rsidR="00DD6D45" w:rsidRDefault="007652B4">
      <w:pPr>
        <w:ind w:left="1120"/>
        <w:rPr>
          <w:sz w:val="20"/>
          <w:szCs w:val="20"/>
        </w:rPr>
      </w:pPr>
      <w:r>
        <w:rPr>
          <w:rFonts w:eastAsia="Times New Roman"/>
        </w:rPr>
        <w:t xml:space="preserve">see </w:t>
      </w:r>
      <w:r>
        <w:rPr>
          <w:rFonts w:eastAsia="Times New Roman"/>
          <w:sz w:val="16"/>
          <w:szCs w:val="16"/>
        </w:rPr>
        <w:t>BEHAVIORISM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behaviorist theory</w:t>
      </w:r>
    </w:p>
    <w:p w:rsidR="00DD6D45" w:rsidRDefault="007652B4">
      <w:pPr>
        <w:ind w:left="1120"/>
        <w:rPr>
          <w:sz w:val="20"/>
          <w:szCs w:val="20"/>
        </w:rPr>
      </w:pPr>
      <w:r>
        <w:rPr>
          <w:rFonts w:eastAsia="Times New Roman"/>
        </w:rPr>
        <w:t xml:space="preserve">see </w:t>
      </w:r>
      <w:r>
        <w:rPr>
          <w:rFonts w:eastAsia="Times New Roman"/>
          <w:sz w:val="16"/>
          <w:szCs w:val="16"/>
        </w:rPr>
        <w:t>BEHAVIORISM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Bialystok’s theory of L2 learning</w:t>
      </w:r>
    </w:p>
    <w:p w:rsidR="00DD6D45" w:rsidRDefault="007652B4">
      <w:pPr>
        <w:spacing w:line="239" w:lineRule="auto"/>
        <w:ind w:left="1120" w:right="1104"/>
        <w:jc w:val="both"/>
        <w:rPr>
          <w:sz w:val="20"/>
          <w:szCs w:val="20"/>
        </w:rPr>
      </w:pPr>
      <w:r>
        <w:rPr>
          <w:rFonts w:eastAsia="Times New Roman"/>
        </w:rPr>
        <w:t xml:space="preserve">a theory of L2 learning which is based on the distinction between </w:t>
      </w:r>
      <w:r>
        <w:rPr>
          <w:rFonts w:eastAsia="Times New Roman"/>
          <w:sz w:val="16"/>
          <w:szCs w:val="16"/>
        </w:rPr>
        <w:t>IMPLICIT</w:t>
      </w:r>
      <w:r>
        <w:rPr>
          <w:rFonts w:eastAsia="Times New Roman"/>
        </w:rPr>
        <w:t xml:space="preserve"> and </w:t>
      </w:r>
      <w:r>
        <w:rPr>
          <w:rFonts w:eastAsia="Times New Roman"/>
          <w:sz w:val="16"/>
          <w:szCs w:val="16"/>
        </w:rPr>
        <w:t>EXPLICIT KNOWLEDGE</w:t>
      </w:r>
      <w:r>
        <w:rPr>
          <w:rFonts w:eastAsia="Times New Roman"/>
        </w:rPr>
        <w:t xml:space="preserve"> but allows for an interface (se</w:t>
      </w:r>
      <w:r>
        <w:rPr>
          <w:rFonts w:eastAsia="Times New Roman"/>
        </w:rPr>
        <w:t xml:space="preserve">e </w:t>
      </w:r>
      <w:r>
        <w:rPr>
          <w:rFonts w:eastAsia="Times New Roman"/>
          <w:sz w:val="16"/>
          <w:szCs w:val="16"/>
        </w:rPr>
        <w:t>INTERFACE MODEL</w:t>
      </w:r>
      <w:r>
        <w:rPr>
          <w:rFonts w:eastAsia="Times New Roman"/>
        </w:rPr>
        <w:t>) between explicit and implicit knowledge. Bialystok proposed that implicit knowledge is developed through exposure to communicative language use and is facilitated by strategy of ‘functional practicing’ (attempts by the learner to maximiz</w:t>
      </w:r>
      <w:r>
        <w:rPr>
          <w:rFonts w:eastAsia="Times New Roman"/>
        </w:rPr>
        <w:t>e exposure to language through communication). In con-trast, explicit knowledge arises when learners focus on the language code, and is facilitated by ‘formal practicing’, which involves either conscious study of the L2 or attempts to automatize already le</w:t>
      </w:r>
      <w:r>
        <w:rPr>
          <w:rFonts w:eastAsia="Times New Roman"/>
        </w:rPr>
        <w:t xml:space="preserve">arned explicit knowledge. Formal practicing enables explicit knowledge to become implic-it, while inferencing allows explicit knowledge to be derived from implicit. The model also distinguishes two types of output. </w:t>
      </w:r>
      <w:r>
        <w:rPr>
          <w:rFonts w:eastAsia="Times New Roman"/>
          <w:i/>
          <w:iCs/>
        </w:rPr>
        <w:t>Type I output</w:t>
      </w:r>
      <w:r>
        <w:rPr>
          <w:rFonts w:eastAsia="Times New Roman"/>
        </w:rPr>
        <w:t xml:space="preserve"> is spontane-ous and immedia</w:t>
      </w:r>
      <w:r>
        <w:rPr>
          <w:rFonts w:eastAsia="Times New Roman"/>
        </w:rPr>
        <w:t xml:space="preserve">te, while </w:t>
      </w:r>
      <w:r>
        <w:rPr>
          <w:rFonts w:eastAsia="Times New Roman"/>
          <w:i/>
          <w:iCs/>
        </w:rPr>
        <w:t>Type II output</w:t>
      </w:r>
      <w:r>
        <w:rPr>
          <w:rFonts w:eastAsia="Times New Roman"/>
        </w:rPr>
        <w:t xml:space="preserve"> is deliberate and occurs after a de-lay. As might be expected, Type I relies entirely on implicit knowledge, whereas Type II involves both implicit and explicit. A feedback loop from both types allows for continual modification of </w:t>
      </w:r>
      <w:r>
        <w:rPr>
          <w:rFonts w:eastAsia="Times New Roman"/>
        </w:rPr>
        <w:t>a response. Thus, Bialystok’s theory is premised on an interface between the two types of knowledge.</w:t>
      </w:r>
    </w:p>
    <w:p w:rsidR="00DD6D45" w:rsidRDefault="00DD6D45">
      <w:pPr>
        <w:spacing w:line="18" w:lineRule="exact"/>
        <w:rPr>
          <w:sz w:val="20"/>
          <w:szCs w:val="20"/>
        </w:rPr>
      </w:pPr>
    </w:p>
    <w:p w:rsidR="00DD6D45" w:rsidRDefault="007652B4">
      <w:pPr>
        <w:spacing w:line="271" w:lineRule="auto"/>
        <w:ind w:left="1120" w:right="1104"/>
        <w:jc w:val="both"/>
        <w:rPr>
          <w:sz w:val="20"/>
          <w:szCs w:val="20"/>
        </w:rPr>
      </w:pPr>
      <w:r>
        <w:rPr>
          <w:rFonts w:eastAsia="Times New Roman"/>
        </w:rPr>
        <w:t>Bialystok’s position has undergone considerable revision. The development is her reconceptualization of L2 knowledge. In the early model, this was rep-</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280"/>
        <w:rPr>
          <w:sz w:val="20"/>
          <w:szCs w:val="20"/>
        </w:rPr>
      </w:pPr>
      <w:bookmarkStart w:id="53" w:name="page53"/>
      <w:bookmarkEnd w:id="53"/>
      <w:r>
        <w:rPr>
          <w:rFonts w:ascii="Arial Narrow" w:eastAsia="Arial Narrow" w:hAnsi="Arial Narrow" w:cs="Arial Narrow"/>
          <w:b/>
          <w:bCs/>
          <w:sz w:val="21"/>
          <w:szCs w:val="21"/>
        </w:rPr>
        <w:lastRenderedPageBreak/>
        <w:t>bidialectalism</w:t>
      </w:r>
      <w:r>
        <w:rPr>
          <w:rFonts w:ascii="Arial Narrow" w:eastAsia="Arial Narrow" w:hAnsi="Arial Narrow" w:cs="Arial Narrow"/>
          <w:b/>
          <w:bCs/>
          <w:sz w:val="21"/>
          <w:szCs w:val="21"/>
        </w:rPr>
        <w:tab/>
        <w:t>43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5651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CD041C8" id="Shape 62" o:spid="_x0000_s1026" style="position:absolute;z-index:-25185996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N2ugEAAIEDAAAOAAAAZHJzL2Uyb0RvYy54bWysU01vGyEQvVfqf0Dc63Xs1E5WXueQ1L1E&#10;raW0P2AMrBeVLzHUu/73HVjbjducqnJADPN4zHsDq4fBGnZQEbV3Db+ZTDlTTnip3b7h379tPtxx&#10;hgmcBOOdavhRIX9Yv3+36kOtZr7zRqrIiMRh3YeGdymFuqpQdMoCTnxQjpKtjxYShXFfyQg9sVtT&#10;zabTRdX7KEP0QiHS7tOY5OvC37ZKpK9tiyox03CqLZU5lnmX52q9gnofIXRanMqAf6jCgnZ06YXq&#10;CRKwn1H/RWW1iB59mybC28q3rRaqaCA1N9M/1Lx0EFTRQuZguNiE/49WfDlsI9Oy4YsZZw4s9ahc&#10;yygmc/qANWEe3TZmeWJwL+HZix9IueoqmQMMI2xoo81w0seGYvbxYrYaEhO0eTv/uJwvqSeCcrfL&#10;xTxfV0F9Phsips/KW5YXDTfaZSughsMzphF6huRt9EbLjTamBHG/ezSRHYDavinjxH4FM471Db+f&#10;L2eF+SqHrymmZbxFYXWi92u0bfjdBQR1p0B+cpLKhDqBNuOa1Bl38m20Kpu28/K4jWc/qc/FhtOb&#10;zA/pdVxO//45618A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0aDTdroBAACB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 xml:space="preserve">resented as a dichotomy—knowledge was either implicit or explicit—but in subsequent formulations it is represented in terms of two intersecting contin-ua reflecting the extent to which rules and items are ‘controlled’ </w:t>
      </w:r>
      <w:r>
        <w:rPr>
          <w:rFonts w:eastAsia="Times New Roman"/>
        </w:rPr>
        <w:t>or ‘ana-lyzed’. Again, Bialystok’s definition of control has shifted somewhat. Whereas initially, it concerned the ease and rapidity with which knowledge can be accessed in different types of language use, in later formulations it refers to three different</w:t>
      </w:r>
      <w:r>
        <w:rPr>
          <w:rFonts w:eastAsia="Times New Roman"/>
        </w:rPr>
        <w:t xml:space="preserve"> functions: the selection of items of knowledge, their coordination, and the extent to which selection and coordination can be car-ried out automatically.</w:t>
      </w:r>
    </w:p>
    <w:p w:rsidR="00DD6D45" w:rsidRDefault="007652B4">
      <w:pPr>
        <w:spacing w:line="245" w:lineRule="auto"/>
        <w:ind w:left="1120" w:right="1104"/>
        <w:jc w:val="both"/>
        <w:rPr>
          <w:sz w:val="20"/>
          <w:szCs w:val="20"/>
        </w:rPr>
      </w:pPr>
      <w:r>
        <w:rPr>
          <w:rFonts w:eastAsia="Times New Roman"/>
        </w:rPr>
        <w:t>By ‘analysis’ of knowledge, Bialystok refers to the process by which mental representations of this knowledge are built, structured, and made explicit for the learner. One way in which this can take place is by analyzing formulas (i.e., discovering the par</w:t>
      </w:r>
      <w:r>
        <w:rPr>
          <w:rFonts w:eastAsia="Times New Roman"/>
        </w:rPr>
        <w:t xml:space="preserve">ts that make them up). It is tempting to see this ‘analysis’ dimension as equivalent to the explicit/implicit distinction, with </w:t>
      </w:r>
      <w:r>
        <w:rPr>
          <w:rFonts w:ascii="Tahoma" w:eastAsia="Tahoma" w:hAnsi="Tahoma" w:cs="Tahoma"/>
          <w:b/>
          <w:bCs/>
          <w:sz w:val="18"/>
          <w:szCs w:val="18"/>
        </w:rPr>
        <w:t xml:space="preserve">analyzed knowledge </w:t>
      </w:r>
      <w:r>
        <w:rPr>
          <w:rFonts w:eastAsia="Times New Roman"/>
          <w:sz w:val="21"/>
          <w:szCs w:val="21"/>
        </w:rPr>
        <w:t>corresponding to explicit knowledge and</w:t>
      </w:r>
      <w:r>
        <w:rPr>
          <w:rFonts w:ascii="Tahoma" w:eastAsia="Tahoma" w:hAnsi="Tahoma" w:cs="Tahoma"/>
          <w:b/>
          <w:bCs/>
          <w:sz w:val="18"/>
          <w:szCs w:val="18"/>
        </w:rPr>
        <w:t xml:space="preserve"> unanalyzed knowledge </w:t>
      </w:r>
      <w:r>
        <w:rPr>
          <w:rFonts w:eastAsia="Times New Roman"/>
          <w:sz w:val="21"/>
          <w:szCs w:val="21"/>
        </w:rPr>
        <w:t xml:space="preserve">to implicit knowledge. Unanalyzed knowledge is </w:t>
      </w:r>
      <w:r>
        <w:rPr>
          <w:rFonts w:eastAsia="Times New Roman"/>
          <w:sz w:val="21"/>
          <w:szCs w:val="21"/>
        </w:rPr>
        <w:t>the general</w:t>
      </w:r>
      <w:r>
        <w:rPr>
          <w:rFonts w:ascii="Tahoma" w:eastAsia="Tahoma" w:hAnsi="Tahoma" w:cs="Tahoma"/>
          <w:b/>
          <w:bCs/>
          <w:sz w:val="18"/>
          <w:szCs w:val="18"/>
        </w:rPr>
        <w:t xml:space="preserve"> </w:t>
      </w:r>
      <w:r>
        <w:rPr>
          <w:rFonts w:eastAsia="Times New Roman"/>
          <w:sz w:val="21"/>
          <w:szCs w:val="21"/>
        </w:rPr>
        <w:t xml:space="preserve">form in which we know most things without being aware of the structure of that knowledge; on the other hand, learners are overtly aware of the structure of analyzed knowledge. For example, at the unanalyzed extreme of this knowledge dimension, </w:t>
      </w:r>
      <w:r>
        <w:rPr>
          <w:rFonts w:eastAsia="Times New Roman"/>
          <w:sz w:val="21"/>
          <w:szCs w:val="21"/>
        </w:rPr>
        <w:t>learners have little awareness of language rules, but at the analyzed end, learners can verbalize complex rules governing lan-guage. Bialystok, in fact, did equate analysis with the development of an explicit representation of knowledge, but she emphasized</w:t>
      </w:r>
      <w:r>
        <w:rPr>
          <w:rFonts w:eastAsia="Times New Roman"/>
          <w:sz w:val="21"/>
          <w:szCs w:val="21"/>
        </w:rPr>
        <w:t xml:space="preserve"> that analyzed knowledge need not involve consciousness.</w:t>
      </w:r>
    </w:p>
    <w:p w:rsidR="00DD6D45" w:rsidRDefault="00DD6D45">
      <w:pPr>
        <w:spacing w:line="7" w:lineRule="exact"/>
        <w:rPr>
          <w:sz w:val="20"/>
          <w:szCs w:val="20"/>
        </w:rPr>
      </w:pPr>
    </w:p>
    <w:p w:rsidR="00DD6D45" w:rsidRDefault="007652B4">
      <w:pPr>
        <w:ind w:left="1120" w:right="1104"/>
        <w:jc w:val="both"/>
        <w:rPr>
          <w:sz w:val="20"/>
          <w:szCs w:val="20"/>
        </w:rPr>
      </w:pPr>
      <w:r>
        <w:rPr>
          <w:rFonts w:eastAsia="Times New Roman"/>
        </w:rPr>
        <w:t>There are a number of problems with Bialystok’s views of language acquisi-tion. In particular, the claim that language must begin with unanalyzed knowledge seems unwarranted in the case of L2 acquis</w:t>
      </w:r>
      <w:r>
        <w:rPr>
          <w:rFonts w:eastAsia="Times New Roman"/>
        </w:rPr>
        <w:t>ition. Many instructed L2 learners begin with explicit knowledge.</w:t>
      </w:r>
    </w:p>
    <w:p w:rsidR="00DD6D45" w:rsidRDefault="007652B4">
      <w:pPr>
        <w:ind w:left="1120"/>
        <w:rPr>
          <w:sz w:val="20"/>
          <w:szCs w:val="20"/>
        </w:rPr>
      </w:pPr>
      <w:r>
        <w:rPr>
          <w:rFonts w:eastAsia="Times New Roman"/>
        </w:rPr>
        <w:t xml:space="preserve">see also </w:t>
      </w:r>
      <w:r>
        <w:rPr>
          <w:rFonts w:eastAsia="Times New Roman"/>
          <w:sz w:val="16"/>
          <w:szCs w:val="16"/>
        </w:rPr>
        <w:t>SKILL</w:t>
      </w:r>
      <w:r>
        <w:rPr>
          <w:rFonts w:eastAsia="Times New Roman"/>
          <w:sz w:val="20"/>
          <w:szCs w:val="20"/>
        </w:rPr>
        <w:t>-</w:t>
      </w:r>
      <w:r>
        <w:rPr>
          <w:rFonts w:eastAsia="Times New Roman"/>
          <w:sz w:val="16"/>
          <w:szCs w:val="16"/>
        </w:rPr>
        <w:t>LEARNING THEORY</w:t>
      </w:r>
      <w:r>
        <w:rPr>
          <w:rFonts w:eastAsia="Times New Roman"/>
          <w:sz w:val="20"/>
          <w:szCs w:val="20"/>
        </w:rPr>
        <w:t>,</w:t>
      </w:r>
      <w:r>
        <w:rPr>
          <w:rFonts w:eastAsia="Times New Roman"/>
        </w:rPr>
        <w:t xml:space="preserve"> </w:t>
      </w:r>
      <w:r>
        <w:rPr>
          <w:rFonts w:eastAsia="Times New Roman"/>
          <w:sz w:val="16"/>
          <w:szCs w:val="16"/>
        </w:rPr>
        <w:t>VARIABLE COMPETENCE MODEL</w:t>
      </w:r>
    </w:p>
    <w:p w:rsidR="00DD6D45" w:rsidRDefault="00DD6D45">
      <w:pPr>
        <w:spacing w:line="3" w:lineRule="exact"/>
        <w:rPr>
          <w:sz w:val="20"/>
          <w:szCs w:val="20"/>
        </w:rPr>
      </w:pPr>
    </w:p>
    <w:p w:rsidR="00DD6D45" w:rsidRDefault="007652B4">
      <w:pPr>
        <w:numPr>
          <w:ilvl w:val="0"/>
          <w:numId w:val="71"/>
        </w:numPr>
        <w:tabs>
          <w:tab w:val="left" w:pos="1411"/>
        </w:tabs>
        <w:spacing w:line="271" w:lineRule="auto"/>
        <w:ind w:left="1120" w:right="1104" w:hanging="8"/>
        <w:rPr>
          <w:rFonts w:ascii="Wingdings" w:eastAsia="Wingdings" w:hAnsi="Wingdings" w:cs="Wingdings"/>
          <w:sz w:val="18"/>
          <w:szCs w:val="18"/>
        </w:rPr>
      </w:pPr>
      <w:r>
        <w:rPr>
          <w:rFonts w:eastAsia="Times New Roman"/>
          <w:sz w:val="18"/>
          <w:szCs w:val="18"/>
        </w:rPr>
        <w:t>Bialystok 1978, 1981a, 1982, 1990, 1991; Bialystok &amp; Ryan 1985; Brown 2007; Ellis 2008; Hulstijn 1990</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BICS</w:t>
      </w:r>
    </w:p>
    <w:p w:rsidR="00DD6D45" w:rsidRDefault="007652B4">
      <w:pPr>
        <w:ind w:left="1120"/>
        <w:rPr>
          <w:sz w:val="20"/>
          <w:szCs w:val="20"/>
        </w:rPr>
      </w:pPr>
      <w:r>
        <w:rPr>
          <w:rFonts w:eastAsia="Times New Roman"/>
        </w:rPr>
        <w:t xml:space="preserve">an abbreviation for </w:t>
      </w:r>
      <w:r>
        <w:rPr>
          <w:rFonts w:eastAsia="Times New Roman"/>
          <w:sz w:val="16"/>
          <w:szCs w:val="16"/>
        </w:rPr>
        <w:t>BAS</w:t>
      </w:r>
      <w:r>
        <w:rPr>
          <w:rFonts w:eastAsia="Times New Roman"/>
          <w:sz w:val="16"/>
          <w:szCs w:val="16"/>
        </w:rPr>
        <w:t>IC INTERPERSONAL COMMUNICATION SKILLS</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bidialectalism</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bidialectism</w:t>
      </w:r>
    </w:p>
    <w:p w:rsidR="00DD6D45" w:rsidRDefault="007652B4">
      <w:pPr>
        <w:spacing w:line="245" w:lineRule="auto"/>
        <w:ind w:left="1120" w:right="1104"/>
        <w:jc w:val="both"/>
        <w:rPr>
          <w:sz w:val="20"/>
          <w:szCs w:val="20"/>
        </w:rPr>
      </w:pPr>
      <w:r>
        <w:rPr>
          <w:rFonts w:eastAsia="Times New Roman"/>
        </w:rPr>
        <w:t>a term which refers to proficiency by a person or a community in the use of two dialects of a language, whether regional or social. Several kinds of bidi-alectal situation have been st</w:t>
      </w:r>
      <w:r>
        <w:rPr>
          <w:rFonts w:eastAsia="Times New Roman"/>
        </w:rPr>
        <w:t xml:space="preserve">udied, one of the best known being the switch-ing from a casual to a formal variety of speech (see </w:t>
      </w:r>
      <w:r>
        <w:rPr>
          <w:rFonts w:eastAsia="Times New Roman"/>
          <w:sz w:val="16"/>
          <w:szCs w:val="16"/>
        </w:rPr>
        <w:t>DIGLOSSIA</w:t>
      </w:r>
      <w:r>
        <w:rPr>
          <w:rFonts w:eastAsia="Times New Roman"/>
        </w:rPr>
        <w:t>). More specifically, it is a principle propounded in sociolinguistics and educational linguistics wherein different dialects are attributed equal l</w:t>
      </w:r>
      <w:r>
        <w:rPr>
          <w:rFonts w:eastAsia="Times New Roman"/>
        </w:rPr>
        <w:t>inguistic validity and recommended for use in their appropriate social settings. The principle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54" w:name="page54"/>
      <w:bookmarkEnd w:id="54"/>
      <w:r>
        <w:rPr>
          <w:rFonts w:ascii="Arial Narrow" w:eastAsia="Arial Narrow" w:hAnsi="Arial Narrow" w:cs="Arial Narrow"/>
          <w:b/>
          <w:bCs/>
        </w:rPr>
        <w:lastRenderedPageBreak/>
        <w:t>44</w:t>
      </w:r>
      <w:r>
        <w:rPr>
          <w:rFonts w:ascii="Arial Narrow" w:eastAsia="Arial Narrow" w:hAnsi="Arial Narrow" w:cs="Arial Narrow"/>
          <w:b/>
          <w:bCs/>
        </w:rPr>
        <w:tab/>
        <w:t>bidialectism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5753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7865B6F" id="Shape 63" o:spid="_x0000_s1026" style="position:absolute;z-index:-25185894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32uwEAAIEDAAAOAAAAZHJzL2Uyb0RvYy54bWysU01vGyEQvVfqf0Dc693YaZwi4xySupeo&#10;tZT2B4yB9aLyJaDe9b/vwNpu3PZUlQNimJk3897A6mG0hhxUTNo7Tm9mLSXKCS+123P67evm3T0l&#10;KYOTYLxTnB5Vog/rt29WQ2Bq7ntvpIoEQVxiQ+C0zzmwpkmiVxbSzAfl0Nn5aCGjGfeNjDAgujXN&#10;vG3vmsFHGaIXKiW8fZqcdF3xu06J/KXrksrEcIq95brHuu/K3qxXwPYRQq/FqQ34hy4saIdFL1BP&#10;kIH8iPoPKKtF9Ml3eSa8bXzXaaEqB2Rz0/7G5qWHoCoXFCeFi0zp/8GKz4dtJFpyeregxIHFGdWy&#10;BG0UZwiJYcyj28ZCT4zuJTx78T2hr7lyFiOFKWzsoi3hyI+MVezjRWw1ZiLw8nbxfrlY4kwE+m6X&#10;U7kG2Dk3xJQ/KW9JOXBqtCtSAIPDc8qlOrBzSLlO3mi50cZUI+53jyaSA+DYN3UVMphyFWYcGTj9&#10;sFjOK/KVL72GaOv6G4TVGd+v0ZbT+0sQsF6B/Ogk1gSWQZvpjPWNO+k2SVVE23l53Maznjjn2ujp&#10;TZaH9Nqu2b9+zvon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d9lN9rsBAACB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1" w:lineRule="auto"/>
        <w:ind w:left="1120" w:right="1104"/>
        <w:jc w:val="both"/>
        <w:rPr>
          <w:sz w:val="20"/>
          <w:szCs w:val="20"/>
        </w:rPr>
      </w:pPr>
      <w:r>
        <w:rPr>
          <w:rFonts w:eastAsia="Times New Roman"/>
        </w:rPr>
        <w:t>is of particular importance in relation to educational policy in schools, where the differences between the non-standard and the standard forms of a lan-guage can lead to considerable conflict. Bidialectalism recommends that both nonstandard and standard d</w:t>
      </w:r>
      <w:r>
        <w:rPr>
          <w:rFonts w:eastAsia="Times New Roman"/>
        </w:rPr>
        <w:t xml:space="preserve">ialects should be encouraged in the educa-tional process, along with the fostering of children’s abilities to use </w:t>
      </w:r>
      <w:r>
        <w:rPr>
          <w:rFonts w:eastAsia="Times New Roman"/>
          <w:sz w:val="16"/>
          <w:szCs w:val="16"/>
        </w:rPr>
        <w:t>CODE</w:t>
      </w:r>
      <w:r>
        <w:rPr>
          <w:rFonts w:eastAsia="Times New Roman"/>
        </w:rPr>
        <w:t xml:space="preserve"> </w:t>
      </w:r>
      <w:r>
        <w:rPr>
          <w:rFonts w:eastAsia="Times New Roman"/>
          <w:sz w:val="16"/>
          <w:szCs w:val="16"/>
        </w:rPr>
        <w:t>SWITCHING</w:t>
      </w:r>
      <w:r>
        <w:rPr>
          <w:rFonts w:eastAsia="Times New Roman"/>
          <w:sz w:val="21"/>
          <w:szCs w:val="21"/>
        </w:rPr>
        <w:t>, thus developing a greater degree of understanding and control</w:t>
      </w:r>
      <w:r>
        <w:rPr>
          <w:rFonts w:eastAsia="Times New Roman"/>
          <w:sz w:val="16"/>
          <w:szCs w:val="16"/>
        </w:rPr>
        <w:t xml:space="preserve"> </w:t>
      </w:r>
      <w:r>
        <w:rPr>
          <w:rFonts w:eastAsia="Times New Roman"/>
          <w:sz w:val="21"/>
          <w:szCs w:val="21"/>
        </w:rPr>
        <w:t>over the varieties of their language than would otherwise be the</w:t>
      </w:r>
      <w:r>
        <w:rPr>
          <w:rFonts w:eastAsia="Times New Roman"/>
          <w:sz w:val="21"/>
          <w:szCs w:val="21"/>
        </w:rPr>
        <w:t xml:space="preserve"> case.</w:t>
      </w:r>
    </w:p>
    <w:p w:rsidR="00DD6D45" w:rsidRDefault="00DD6D45">
      <w:pPr>
        <w:spacing w:line="7" w:lineRule="exact"/>
        <w:rPr>
          <w:sz w:val="20"/>
          <w:szCs w:val="20"/>
        </w:rPr>
      </w:pPr>
    </w:p>
    <w:p w:rsidR="00DD6D45" w:rsidRDefault="007652B4">
      <w:pPr>
        <w:numPr>
          <w:ilvl w:val="0"/>
          <w:numId w:val="72"/>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bidialectism</w:t>
      </w:r>
    </w:p>
    <w:p w:rsidR="00DD6D45" w:rsidRDefault="007652B4">
      <w:pPr>
        <w:ind w:left="1120"/>
        <w:rPr>
          <w:sz w:val="20"/>
          <w:szCs w:val="20"/>
        </w:rPr>
      </w:pPr>
      <w:r>
        <w:rPr>
          <w:rFonts w:eastAsia="Times New Roman"/>
        </w:rPr>
        <w:t xml:space="preserve">another term for </w:t>
      </w:r>
      <w:r>
        <w:rPr>
          <w:rFonts w:eastAsia="Times New Roman"/>
          <w:sz w:val="16"/>
          <w:szCs w:val="16"/>
        </w:rPr>
        <w:t>BIDIALECTALISM</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bilingual education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bilingual education program</w:t>
      </w:r>
    </w:p>
    <w:p w:rsidR="00DD6D45" w:rsidRDefault="007652B4">
      <w:pPr>
        <w:spacing w:line="247" w:lineRule="auto"/>
        <w:ind w:left="1120" w:right="1104"/>
        <w:jc w:val="both"/>
        <w:rPr>
          <w:sz w:val="20"/>
          <w:szCs w:val="20"/>
        </w:rPr>
      </w:pPr>
      <w:r>
        <w:rPr>
          <w:rFonts w:eastAsia="Times New Roman"/>
        </w:rPr>
        <w:t>a term which refers to an educational policy whereby primary (and some-times secondary) school children are educated through more than one lan-guage. The National Association for Bilingual Education (NABE) proposes that, in the USA, the term Bilingual Educ</w:t>
      </w:r>
      <w:r>
        <w:rPr>
          <w:rFonts w:eastAsia="Times New Roman"/>
        </w:rPr>
        <w:t xml:space="preserve">ation refers specifically to educat-ing </w:t>
      </w:r>
      <w:r>
        <w:rPr>
          <w:rFonts w:eastAsia="Times New Roman"/>
          <w:sz w:val="16"/>
          <w:szCs w:val="16"/>
        </w:rPr>
        <w:t>MINORITY LANGUAGE</w:t>
      </w:r>
      <w:r>
        <w:rPr>
          <w:rFonts w:eastAsia="Times New Roman"/>
        </w:rPr>
        <w:t xml:space="preserve"> children for whom English, the </w:t>
      </w:r>
      <w:r>
        <w:rPr>
          <w:rFonts w:eastAsia="Times New Roman"/>
          <w:sz w:val="16"/>
          <w:szCs w:val="16"/>
        </w:rPr>
        <w:t>MAJORITY LAN-GUAGE</w:t>
      </w:r>
      <w:r>
        <w:rPr>
          <w:rFonts w:eastAsia="Times New Roman"/>
          <w:sz w:val="21"/>
          <w:szCs w:val="21"/>
        </w:rPr>
        <w:t>, is not the native language, and where the most significant</w:t>
      </w:r>
      <w:r>
        <w:rPr>
          <w:rFonts w:eastAsia="Times New Roman"/>
          <w:sz w:val="16"/>
          <w:szCs w:val="16"/>
        </w:rPr>
        <w:t xml:space="preserve"> </w:t>
      </w:r>
      <w:r>
        <w:rPr>
          <w:rFonts w:eastAsia="Times New Roman"/>
          <w:sz w:val="21"/>
          <w:szCs w:val="21"/>
        </w:rPr>
        <w:t>first expo-sure to the majority language is through schooling. However, bilingual edu-ca</w:t>
      </w:r>
      <w:r>
        <w:rPr>
          <w:rFonts w:eastAsia="Times New Roman"/>
          <w:sz w:val="21"/>
          <w:szCs w:val="21"/>
        </w:rPr>
        <w:t xml:space="preserve">tion programs can be found throughout the world and therefore do not al-ways imply </w:t>
      </w:r>
      <w:r>
        <w:rPr>
          <w:rFonts w:eastAsia="Times New Roman"/>
          <w:i/>
          <w:iCs/>
          <w:sz w:val="21"/>
          <w:szCs w:val="21"/>
        </w:rPr>
        <w:t>English Language Learners</w:t>
      </w:r>
      <w:r>
        <w:rPr>
          <w:rFonts w:eastAsia="Times New Roman"/>
          <w:sz w:val="21"/>
          <w:szCs w:val="21"/>
        </w:rPr>
        <w:t xml:space="preserve"> (ELLs) or </w:t>
      </w:r>
      <w:r>
        <w:rPr>
          <w:rFonts w:eastAsia="Times New Roman"/>
          <w:i/>
          <w:iCs/>
          <w:sz w:val="21"/>
          <w:szCs w:val="21"/>
        </w:rPr>
        <w:t>English as an Additional</w:t>
      </w:r>
      <w:r>
        <w:rPr>
          <w:rFonts w:eastAsia="Times New Roman"/>
          <w:sz w:val="21"/>
          <w:szCs w:val="21"/>
        </w:rPr>
        <w:t xml:space="preserve"> </w:t>
      </w:r>
      <w:r>
        <w:rPr>
          <w:rFonts w:eastAsia="Times New Roman"/>
          <w:i/>
          <w:iCs/>
          <w:sz w:val="21"/>
          <w:szCs w:val="21"/>
        </w:rPr>
        <w:t xml:space="preserve">Language </w:t>
      </w:r>
      <w:r>
        <w:rPr>
          <w:rFonts w:eastAsia="Times New Roman"/>
          <w:sz w:val="21"/>
          <w:szCs w:val="21"/>
        </w:rPr>
        <w:t>(EAL) learners. Typical developmental bilingual education pro-grams (e.g., in the USA) are developed fo</w:t>
      </w:r>
      <w:r>
        <w:rPr>
          <w:rFonts w:eastAsia="Times New Roman"/>
          <w:sz w:val="21"/>
          <w:szCs w:val="21"/>
        </w:rPr>
        <w:t xml:space="preserve">r minority language students where both English and the native language are used for instruction during several primary grades. </w:t>
      </w:r>
      <w:r>
        <w:rPr>
          <w:rFonts w:eastAsia="Times New Roman"/>
          <w:i/>
          <w:iCs/>
          <w:sz w:val="21"/>
          <w:szCs w:val="21"/>
        </w:rPr>
        <w:t>Two-way Immersion Programs</w:t>
      </w:r>
      <w:r>
        <w:rPr>
          <w:rFonts w:eastAsia="Times New Roman"/>
          <w:sz w:val="21"/>
          <w:szCs w:val="21"/>
        </w:rPr>
        <w:t xml:space="preserve"> are those where both minori-ty and majority language children are taught in the same class in both th</w:t>
      </w:r>
      <w:r>
        <w:rPr>
          <w:rFonts w:eastAsia="Times New Roman"/>
          <w:sz w:val="21"/>
          <w:szCs w:val="21"/>
        </w:rPr>
        <w:t xml:space="preserve">e minority L1 and the majority L2 in literacy and more general academic sub-jects. </w:t>
      </w:r>
      <w:r>
        <w:rPr>
          <w:rFonts w:eastAsia="Times New Roman"/>
          <w:i/>
          <w:iCs/>
          <w:sz w:val="21"/>
          <w:szCs w:val="21"/>
        </w:rPr>
        <w:t>Transitional bilingual programs</w:t>
      </w:r>
      <w:r>
        <w:rPr>
          <w:rFonts w:eastAsia="Times New Roman"/>
          <w:sz w:val="21"/>
          <w:szCs w:val="21"/>
        </w:rPr>
        <w:t xml:space="preserve"> are aimed at language minority chil-dren where support in both the L1 and majority L2 is o</w:t>
      </w:r>
      <w:r>
        <w:rPr>
          <w:noProof/>
          <w:sz w:val="1"/>
          <w:szCs w:val="1"/>
        </w:rPr>
        <w:drawing>
          <wp:inline distT="0" distB="0" distL="0" distR="0">
            <wp:extent cx="93345" cy="12319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ered in the early years of primary education, with</w:t>
      </w:r>
      <w:r>
        <w:rPr>
          <w:rFonts w:eastAsia="Times New Roman"/>
        </w:rPr>
        <w:t xml:space="preserve"> the child being transitioned into the majori-ty-language only programs later on.</w:t>
      </w:r>
    </w:p>
    <w:p w:rsidR="00DD6D45" w:rsidRDefault="00DD6D45">
      <w:pPr>
        <w:spacing w:line="255" w:lineRule="exact"/>
        <w:rPr>
          <w:sz w:val="20"/>
          <w:szCs w:val="20"/>
        </w:rPr>
      </w:pPr>
    </w:p>
    <w:p w:rsidR="00DD6D45" w:rsidRDefault="007652B4">
      <w:pPr>
        <w:spacing w:line="248" w:lineRule="auto"/>
        <w:ind w:left="1120" w:right="1104"/>
        <w:jc w:val="both"/>
        <w:rPr>
          <w:sz w:val="20"/>
          <w:szCs w:val="20"/>
        </w:rPr>
      </w:pPr>
      <w:r>
        <w:rPr>
          <w:rFonts w:eastAsia="Times New Roman"/>
          <w:sz w:val="21"/>
          <w:szCs w:val="21"/>
        </w:rPr>
        <w:t>I</w:t>
      </w:r>
      <w:r>
        <w:rPr>
          <w:rFonts w:eastAsia="Times New Roman"/>
          <w:sz w:val="16"/>
          <w:szCs w:val="16"/>
        </w:rPr>
        <w:t>MMERSION</w:t>
      </w:r>
      <w:r>
        <w:rPr>
          <w:rFonts w:eastAsia="Times New Roman"/>
          <w:sz w:val="21"/>
          <w:szCs w:val="21"/>
        </w:rPr>
        <w:t xml:space="preserve"> is also a form of bilingual education, but focused towards majori-ty language students where the focus is on academic content delivered in a second language, usual</w:t>
      </w:r>
      <w:r>
        <w:rPr>
          <w:rFonts w:eastAsia="Times New Roman"/>
          <w:sz w:val="21"/>
          <w:szCs w:val="21"/>
        </w:rPr>
        <w:t>ly an L2 that has some relevance to the wider com-munity (such as French in Canada). Bilingual education programs through-out the world di</w:t>
      </w:r>
      <w:r>
        <w:rPr>
          <w:noProof/>
          <w:sz w:val="1"/>
          <w:szCs w:val="1"/>
        </w:rPr>
        <w:drawing>
          <wp:inline distT="0" distB="0" distL="0" distR="0">
            <wp:extent cx="93345" cy="12319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 with respect to how much they support education in both the child’s L1 and L2. For example, </w:t>
      </w:r>
      <w:r>
        <w:rPr>
          <w:rFonts w:eastAsia="Times New Roman"/>
          <w:i/>
          <w:iCs/>
        </w:rPr>
        <w:t>developmental bilingua</w:t>
      </w:r>
      <w:r>
        <w:rPr>
          <w:rFonts w:eastAsia="Times New Roman"/>
          <w:i/>
          <w:iCs/>
        </w:rPr>
        <w:t>l programs</w:t>
      </w:r>
      <w:r>
        <w:rPr>
          <w:rFonts w:eastAsia="Times New Roman"/>
        </w:rPr>
        <w:t xml:space="preserve"> typi-cally aim to support full bilingual proficiency and grade-appropriate stand-ards in academic subjects whereas </w:t>
      </w:r>
      <w:r>
        <w:rPr>
          <w:rFonts w:eastAsia="Times New Roman"/>
          <w:i/>
          <w:iCs/>
        </w:rPr>
        <w:t>transitional programs</w:t>
      </w:r>
      <w:r>
        <w:rPr>
          <w:rFonts w:eastAsia="Times New Roman"/>
        </w:rPr>
        <w:t xml:space="preserve"> attempt to promote proficiency within the majority L2. Much of the research that has been car-ried out inves</w:t>
      </w:r>
      <w:r>
        <w:rPr>
          <w:rFonts w:eastAsia="Times New Roman"/>
        </w:rPr>
        <w:t>tigating the relative impact on di</w:t>
      </w:r>
      <w:r>
        <w:rPr>
          <w:noProof/>
          <w:sz w:val="1"/>
          <w:szCs w:val="1"/>
        </w:rPr>
        <w:drawing>
          <wp:inline distT="0" distB="0" distL="0" distR="0">
            <wp:extent cx="93345" cy="12319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bilingual education programs illustrates that supporting the L1 in bilingual education is im-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420"/>
        <w:rPr>
          <w:sz w:val="20"/>
          <w:szCs w:val="20"/>
        </w:rPr>
      </w:pPr>
      <w:bookmarkStart w:id="55" w:name="page55"/>
      <w:bookmarkEnd w:id="55"/>
      <w:r>
        <w:rPr>
          <w:rFonts w:ascii="Arial Narrow" w:eastAsia="Arial Narrow" w:hAnsi="Arial Narrow" w:cs="Arial Narrow"/>
          <w:b/>
          <w:bCs/>
          <w:sz w:val="21"/>
          <w:szCs w:val="21"/>
        </w:rPr>
        <w:lastRenderedPageBreak/>
        <w:t>bilingualism</w:t>
      </w:r>
      <w:r>
        <w:rPr>
          <w:rFonts w:ascii="Arial Narrow" w:eastAsia="Arial Narrow" w:hAnsi="Arial Narrow" w:cs="Arial Narrow"/>
          <w:b/>
          <w:bCs/>
          <w:sz w:val="21"/>
          <w:szCs w:val="21"/>
        </w:rPr>
        <w:tab/>
        <w:t>45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5856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13073C3" id="Shape 67"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eZugEAAIEDAAAOAAAAZHJzL2Uyb0RvYy54bWysU01vGyEQvVfqf0Dc693YqTdZGeeQ1L1E&#10;raW0P2AMrBeVLwH1rv99B9Z24zanqhwQwzwe897A6mE0mhxkiMpZRm9mNSXScieU3TP6/dvmwx0l&#10;MYEVoJ2VjB5lpA/r9+9Wg2/l3PVOCxkIktjYDp7RPiXfVlXkvTQQZ85Li8nOBQMJw7CvRIAB2Y2u&#10;5nW9rAYXhA+Oyxhx92lK0nXh7zrJ09euizIRzSjWlsocyrzLc7VeQbsP4HvFT2XAP1RhQFm89EL1&#10;BAnIz6D+ojKKBxddl2bcmcp1neKyaEA1N/Ufal568LJoQXOiv9gU/x8t/3LYBqIEo8uGEgsGe1Su&#10;JRijOYOPLWIe7TZkeXy0L/7Z8R8Rc9VVMgfRT7CxCybDUR8Zi9nHi9lyTITj5u3iY7NosCccc7fN&#10;cpGvq6A9n/Uhps/SGZIXjGplsxXQwuE5pgl6huTt6LQSG6V1CcJ+96gDOQC2fVPGif0Kpi0ZGL1f&#10;NPPCfJWLrynqMt6iMCrh+9XKMHp3AUHbSxCfrMAyoU2g9LRGddqefJusyqbtnDhuw9lP7HOx4fQm&#10;80N6HZfTv3/O+hcA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LDWnmboBAACB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42" w:lineRule="auto"/>
        <w:ind w:left="1120" w:right="1104"/>
        <w:rPr>
          <w:sz w:val="20"/>
          <w:szCs w:val="20"/>
        </w:rPr>
      </w:pPr>
      <w:r>
        <w:rPr>
          <w:rFonts w:eastAsia="Times New Roman"/>
        </w:rPr>
        <w:t xml:space="preserve">portant as it is positively related to L2 literacy development and grade-appropriate </w:t>
      </w:r>
      <w:r>
        <w:rPr>
          <w:rFonts w:eastAsia="Times New Roman"/>
        </w:rPr>
        <w:t>academic standards among other positive e</w:t>
      </w:r>
      <w:r>
        <w:rPr>
          <w:noProof/>
          <w:sz w:val="1"/>
          <w:szCs w:val="1"/>
        </w:rPr>
        <w:drawing>
          <wp:inline distT="0" distB="0" distL="0" distR="0">
            <wp:extent cx="93345" cy="12319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ects.</w:t>
      </w:r>
    </w:p>
    <w:p w:rsidR="00DD6D45" w:rsidRDefault="00DD6D45">
      <w:pPr>
        <w:spacing w:line="1"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BILINGUALISM</w:t>
      </w:r>
    </w:p>
    <w:p w:rsidR="00DD6D45" w:rsidRDefault="00DD6D45">
      <w:pPr>
        <w:spacing w:line="3" w:lineRule="exact"/>
        <w:rPr>
          <w:sz w:val="20"/>
          <w:szCs w:val="20"/>
        </w:rPr>
      </w:pPr>
    </w:p>
    <w:p w:rsidR="00DD6D45" w:rsidRDefault="007652B4">
      <w:pPr>
        <w:numPr>
          <w:ilvl w:val="0"/>
          <w:numId w:val="73"/>
        </w:numPr>
        <w:tabs>
          <w:tab w:val="left" w:pos="1380"/>
        </w:tabs>
        <w:ind w:left="1380" w:hanging="268"/>
        <w:rPr>
          <w:rFonts w:ascii="Wingdings" w:eastAsia="Wingdings" w:hAnsi="Wingdings" w:cs="Wingdings"/>
          <w:sz w:val="18"/>
          <w:szCs w:val="18"/>
        </w:rPr>
      </w:pPr>
      <w:r>
        <w:rPr>
          <w:rFonts w:eastAsia="Times New Roman"/>
          <w:sz w:val="18"/>
          <w:szCs w:val="18"/>
        </w:rPr>
        <w:t>Macaro et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bilingual education program</w:t>
      </w:r>
    </w:p>
    <w:p w:rsidR="00DD6D45" w:rsidRDefault="007652B4">
      <w:pPr>
        <w:ind w:left="1120"/>
        <w:rPr>
          <w:sz w:val="20"/>
          <w:szCs w:val="20"/>
        </w:rPr>
      </w:pPr>
      <w:r>
        <w:rPr>
          <w:rFonts w:eastAsia="Times New Roman"/>
        </w:rPr>
        <w:t xml:space="preserve">another term for </w:t>
      </w:r>
      <w:r>
        <w:rPr>
          <w:rFonts w:eastAsia="Times New Roman"/>
          <w:sz w:val="16"/>
          <w:szCs w:val="16"/>
        </w:rPr>
        <w:t>BILINGUAL EDUCATION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bilingual first language acquisition</w:t>
      </w:r>
    </w:p>
    <w:p w:rsidR="00DD6D45" w:rsidRDefault="007652B4">
      <w:pPr>
        <w:ind w:left="1120"/>
        <w:rPr>
          <w:sz w:val="20"/>
          <w:szCs w:val="20"/>
        </w:rPr>
      </w:pPr>
      <w:r>
        <w:rPr>
          <w:rFonts w:eastAsia="Times New Roman"/>
        </w:rPr>
        <w:t xml:space="preserve">another term for </w:t>
      </w:r>
      <w:r>
        <w:rPr>
          <w:rFonts w:eastAsia="Times New Roman"/>
          <w:sz w:val="16"/>
          <w:szCs w:val="16"/>
        </w:rPr>
        <w:t>SIMULTANEOUS BILINGUALISM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bilingualism</w:t>
      </w:r>
    </w:p>
    <w:p w:rsidR="00DD6D45" w:rsidRDefault="007652B4">
      <w:pPr>
        <w:spacing w:line="243" w:lineRule="auto"/>
        <w:ind w:left="1120" w:right="1104"/>
        <w:jc w:val="both"/>
        <w:rPr>
          <w:sz w:val="20"/>
          <w:szCs w:val="20"/>
        </w:rPr>
      </w:pPr>
      <w:r>
        <w:rPr>
          <w:rFonts w:eastAsia="Times New Roman"/>
        </w:rPr>
        <w:t xml:space="preserve">a term which is used to describe the speaking and understanding of more than one language but can also include knowing many languages (i.e., </w:t>
      </w:r>
      <w:r>
        <w:rPr>
          <w:rFonts w:eastAsia="Times New Roman"/>
          <w:sz w:val="16"/>
          <w:szCs w:val="16"/>
        </w:rPr>
        <w:t>MUL-TILINGUALISM</w:t>
      </w:r>
      <w:r>
        <w:rPr>
          <w:rFonts w:eastAsia="Times New Roman"/>
          <w:sz w:val="21"/>
          <w:szCs w:val="21"/>
        </w:rPr>
        <w:t>). Therefore, a person who is bilingual is someone who speaks</w:t>
      </w:r>
      <w:r>
        <w:rPr>
          <w:rFonts w:eastAsia="Times New Roman"/>
          <w:sz w:val="16"/>
          <w:szCs w:val="16"/>
        </w:rPr>
        <w:t xml:space="preserve"> </w:t>
      </w:r>
      <w:r>
        <w:rPr>
          <w:rFonts w:eastAsia="Times New Roman"/>
          <w:sz w:val="21"/>
          <w:szCs w:val="21"/>
        </w:rPr>
        <w:t xml:space="preserve">at least two languages. Bilingualism </w:t>
      </w:r>
      <w:r>
        <w:rPr>
          <w:rFonts w:eastAsia="Times New Roman"/>
          <w:sz w:val="21"/>
          <w:szCs w:val="21"/>
        </w:rPr>
        <w:t>is an over-arching construct that has given rise to research in diverse areas including: child language develop-ment, educational policy and cognitive neuroscience. From a developmental perspective, researchers are interested in how children, growing up in</w:t>
      </w:r>
      <w:r>
        <w:rPr>
          <w:rFonts w:eastAsia="Times New Roman"/>
          <w:sz w:val="21"/>
          <w:szCs w:val="21"/>
        </w:rPr>
        <w:t xml:space="preserve"> bilin-gual communities, learn more than one language at the same time (see </w:t>
      </w:r>
      <w:r>
        <w:rPr>
          <w:rFonts w:eastAsia="Times New Roman"/>
          <w:sz w:val="16"/>
          <w:szCs w:val="16"/>
        </w:rPr>
        <w:t>SIM-ULTANEOUS BILINGUALISM</w:t>
      </w:r>
      <w:r>
        <w:rPr>
          <w:rFonts w:eastAsia="Times New Roman"/>
          <w:sz w:val="21"/>
          <w:szCs w:val="21"/>
        </w:rPr>
        <w:t>). From this perspective bilingualism is often</w:t>
      </w:r>
      <w:r>
        <w:rPr>
          <w:rFonts w:eastAsia="Times New Roman"/>
          <w:sz w:val="16"/>
          <w:szCs w:val="16"/>
        </w:rPr>
        <w:t xml:space="preserve"> </w:t>
      </w:r>
      <w:r>
        <w:rPr>
          <w:rFonts w:eastAsia="Times New Roman"/>
          <w:sz w:val="21"/>
          <w:szCs w:val="21"/>
        </w:rPr>
        <w:t>di</w:t>
      </w:r>
      <w:r>
        <w:rPr>
          <w:noProof/>
          <w:sz w:val="1"/>
          <w:szCs w:val="1"/>
        </w:rPr>
        <w:drawing>
          <wp:inline distT="0" distB="0" distL="0" distR="0">
            <wp:extent cx="93345" cy="12319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erentiated from L2 learning in that the bilingual child is one growing up with two (or more languages) w</w:t>
      </w:r>
      <w:r>
        <w:rPr>
          <w:rFonts w:eastAsia="Times New Roman"/>
        </w:rPr>
        <w:t>hereas the L2 learner is one who learns and develops knowledge of the L2 after an L1 has become more established. A sociolinguistic view of bilingualism is concerned with understanding issues such as language and identity and language choice. Researchers a</w:t>
      </w:r>
      <w:r>
        <w:rPr>
          <w:rFonts w:eastAsia="Times New Roman"/>
        </w:rPr>
        <w:t>dopting a psycholinguistic perspective consider how bilinguals store, represent and process information within multiple languages. Bilingualism can also refer to communities or societies in which multiple languages are spoken (e.g., in Canada, Belgium) and</w:t>
      </w:r>
      <w:r>
        <w:rPr>
          <w:rFonts w:eastAsia="Times New Roman"/>
        </w:rPr>
        <w:t xml:space="preserve"> the promotion of bilingualism can therefore be a source of controversy among educational policy makers (see </w:t>
      </w:r>
      <w:r>
        <w:rPr>
          <w:rFonts w:eastAsia="Times New Roman"/>
          <w:sz w:val="16"/>
          <w:szCs w:val="16"/>
        </w:rPr>
        <w:t>BILINGUAL ED-UCATION</w:t>
      </w:r>
      <w:r>
        <w:rPr>
          <w:rFonts w:eastAsia="Times New Roman"/>
          <w:sz w:val="21"/>
          <w:szCs w:val="21"/>
        </w:rPr>
        <w:t>).</w:t>
      </w:r>
    </w:p>
    <w:p w:rsidR="00DD6D45" w:rsidRDefault="00DD6D45">
      <w:pPr>
        <w:spacing w:line="12" w:lineRule="exact"/>
        <w:rPr>
          <w:sz w:val="20"/>
          <w:szCs w:val="20"/>
        </w:rPr>
      </w:pPr>
    </w:p>
    <w:p w:rsidR="00DD6D45" w:rsidRDefault="007652B4">
      <w:pPr>
        <w:spacing w:line="243" w:lineRule="auto"/>
        <w:ind w:left="1120" w:right="1104"/>
        <w:jc w:val="both"/>
        <w:rPr>
          <w:sz w:val="20"/>
          <w:szCs w:val="20"/>
        </w:rPr>
      </w:pPr>
      <w:r>
        <w:rPr>
          <w:rFonts w:eastAsia="Times New Roman"/>
        </w:rPr>
        <w:t>As can be seen from Table B.1, the terminology used in bilingualism is far-reaching and overlaps to some extent with second</w:t>
      </w:r>
      <w:r>
        <w:rPr>
          <w:rFonts w:eastAsia="Times New Roman"/>
        </w:rPr>
        <w:t xml:space="preserve"> language acquisition. For example, </w:t>
      </w:r>
      <w:r>
        <w:rPr>
          <w:rFonts w:eastAsia="Times New Roman"/>
          <w:i/>
          <w:iCs/>
        </w:rPr>
        <w:t>successive bilingual</w:t>
      </w:r>
      <w:r>
        <w:rPr>
          <w:rFonts w:eastAsia="Times New Roman"/>
        </w:rPr>
        <w:t xml:space="preserve"> describes the scope of second language acqui-sition research. Importantly, however, it is difficult to pigeonhole all types of bilingualism because there are numerous situations in which individuals </w:t>
      </w:r>
      <w:r>
        <w:rPr>
          <w:rFonts w:eastAsia="Times New Roman"/>
        </w:rPr>
        <w:t xml:space="preserve">use two languages, from growing up with two languages, to achieving bilingual status as adults, to having the second language as virtually their only lan-guage (e.g., displaced refugees) . Further, there are different combinations of ability. For example, </w:t>
      </w:r>
      <w:r>
        <w:rPr>
          <w:rFonts w:eastAsia="Times New Roman"/>
        </w:rPr>
        <w:t>there are those who function well in some contexts (talking with one’s family), but who are not literate in that language, versus those who function well academically in both languages.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56" w:name="page56"/>
      <w:bookmarkEnd w:id="56"/>
      <w:r>
        <w:rPr>
          <w:rFonts w:ascii="Arial Narrow" w:eastAsia="Arial Narrow" w:hAnsi="Arial Narrow" w:cs="Arial Narrow"/>
          <w:b/>
          <w:bCs/>
        </w:rPr>
        <w:lastRenderedPageBreak/>
        <w:t>46</w:t>
      </w:r>
      <w:r>
        <w:rPr>
          <w:rFonts w:ascii="Arial Narrow" w:eastAsia="Arial Narrow" w:hAnsi="Arial Narrow" w:cs="Arial Narrow"/>
          <w:b/>
          <w:bCs/>
        </w:rPr>
        <w:tab/>
        <w:t>bilingualism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5958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F290A6C" id="Shape 70" o:spid="_x0000_s1026" style="position:absolute;z-index:-25185689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auTuAEAAIEDAAAOAAAAZHJzL2Uyb0RvYy54bWysU01vEzEQvSPxHyzfyW6T0pRVNj20hEsF&#10;kQo/YGJ7sxb+ksdkN/+esTcJDXBC+GB5PM9v5j3bq4fRGnZQEbV3Lb+Z1ZwpJ7zUbt/yb1837+45&#10;wwROgvFOtfyokD+s375ZDaFRc997I1VkROKwGULL+5RCU1UoemUBZz4oR8nORwuJwrivZISB2K2p&#10;5nV9Vw0+yhC9UIi0+zQl+brwd50S6UvXoUrMtJx6S2WOZd7luVqvoNlHCL0WpzbgH7qwoB0VvVA9&#10;QQL2I+o/qKwW0aPv0kx4W/mu00IVDaTmpv5NzUsPQRUtZA6Gi034/2jF58M2Mi1bviR7HFi6o1KW&#10;UUzmDAEbwjy6bczyxOhewrMX35Fy1VUyBxgm2NhFm+Gkj43F7OPFbDUmJmjzdvF+uchFBeVul3eL&#10;XK6C5nw2REyflLcsL1putMtWQAOHZ0wT9AzJ2+iNlhttTAnifvdoIjsAXfumjBP7Fcw4NrT8w2I5&#10;L8xXOXxNUZfxNwqrE71fo23L7y8gaHoF8qOT1CY0CbSZ1qTOuJNvk1XZtJ2Xx208+0n3XGw4vcn8&#10;kF7H5fSvn7P+CQAA//8DAFBLAwQUAAYACAAAACEAYP+UZ9oAAAAHAQAADwAAAGRycy9kb3ducmV2&#10;LnhtbEyOwU7DMBBE70j8g7VI3KhNGoUS4lRVETeE1IBEj068JFHjdRS7bfh7Fi70OJrRm1esZzeI&#10;E06h96ThfqFAIDXe9tRq+Hh/uVuBCNGQNYMn1PCNAdbl9VVhcuvPtMNTFVvBEAq50dDFOOZShqZD&#10;Z8LCj0jcffnJmchxaqWdzJnhbpCJUpl0pid+6MyI2w6bQ3V0TFH7Zfr8eqg+d2/pJttv+zpxvda3&#10;N/PmCUTEOf6P4Vef1aFkp9ofyQYxcFarhKcasiUI7h8e0xRE/ZdlWchL//IHAAD//wMAUEsBAi0A&#10;FAAGAAgAAAAhALaDOJL+AAAA4QEAABMAAAAAAAAAAAAAAAAAAAAAAFtDb250ZW50X1R5cGVzXS54&#10;bWxQSwECLQAUAAYACAAAACEAOP0h/9YAAACUAQAACwAAAAAAAAAAAAAAAAAvAQAAX3JlbHMvLnJl&#10;bHNQSwECLQAUAAYACAAAACEAeM2rk7gBAACBAwAADgAAAAAAAAAAAAAAAAAuAgAAZHJzL2Uyb0Rv&#10;Yy54bWxQSwECLQAUAAYACAAAACEAYP+UZ9oAAAAHAQAADwAAAAAAAAAAAAAAAAASBAAAZHJzL2Rv&#10;d25yZXYueG1sUEsFBgAAAAAEAAQA8wAAABkFAAAAAA==&#10;" o:allowincell="f" filled="t" strokeweight=".26033mm">
                <v:stroke joinstyle="miter"/>
                <o:lock v:ext="edit" shapetype="f"/>
              </v:line>
            </w:pict>
          </mc:Fallback>
        </mc:AlternateContent>
      </w:r>
      <w:r>
        <w:rPr>
          <w:noProof/>
          <w:sz w:val="20"/>
          <w:szCs w:val="20"/>
        </w:rPr>
        <mc:AlternateContent>
          <mc:Choice Requires="wps">
            <w:drawing>
              <wp:anchor distT="0" distB="0" distL="114300" distR="114300" simplePos="0" relativeHeight="251460608" behindDoc="1" locked="0" layoutInCell="0" allowOverlap="1">
                <wp:simplePos x="0" y="0"/>
                <wp:positionH relativeFrom="column">
                  <wp:posOffset>747395</wp:posOffset>
                </wp:positionH>
                <wp:positionV relativeFrom="paragraph">
                  <wp:posOffset>208280</wp:posOffset>
                </wp:positionV>
                <wp:extent cx="4237355" cy="0"/>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37355" cy="4763"/>
                        </a:xfrm>
                        <a:prstGeom prst="line">
                          <a:avLst/>
                        </a:prstGeom>
                        <a:solidFill>
                          <a:srgbClr val="FFFFFF"/>
                        </a:solidFill>
                        <a:ln w="6171">
                          <a:solidFill>
                            <a:srgbClr val="000000"/>
                          </a:solidFill>
                          <a:miter lim="800000"/>
                          <a:headEnd/>
                          <a:tailEnd/>
                        </a:ln>
                      </wps:spPr>
                      <wps:bodyPr/>
                    </wps:wsp>
                  </a:graphicData>
                </a:graphic>
              </wp:anchor>
            </w:drawing>
          </mc:Choice>
          <mc:Fallback>
            <w:pict>
              <v:line w14:anchorId="272A3E97" id="Shape 71"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58.85pt,16.4pt" to="39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wqEtgEAAIEDAAAOAAAAZHJzL2Uyb0RvYy54bWysU01vGyEQvVfKf0Dca9Z2Ykcrr3NI4l6i&#10;1FLaHzAG1ovKl4B61/8+A2u7TRvlUJXDiGEej3kPWN0NRpODDFE529DppKJEWu6EsvuGfv+2+XxL&#10;SUxgBWhnZUOPMtK79dWnVe9rOXOd00IGgiQ21r1vaJeSrxmLvJMG4sR5abHYumAgYRr2TATokd1o&#10;NquqBetdED44LmPE1YexSNeFv20lT1/bNspEdEOxt1RiKHGXI1uvoN4H8J3ipzbgH7owoCweeqF6&#10;gATkZ1B/URnFg4uuTRPuDHNtq7gsGlDNtPpDzUsHXhYtaE70F5vi/6Plz4dtIEo0dDmlxILBOyrH&#10;EszRnN7HGjH3dhuyPD7YF//k+I+INfammJPoR9jQBpPhqI8MxezjxWw5JMJx8Xo2X85vbijhWLte&#10;Lub5OAb1ea8PMX2RzpA8aahWNlsBNRyeYhqhZ0hejk4rsVFalyTsd/c6kAPgtW/KOLG/gWlL+oYu&#10;pij1Y4qqjPcojEr4frUyDb29gKDuJIhHK7BNqBMoPc5RnbYn30arsmk7J47bcPYT77nYcHqT+SH9&#10;npfdv37O+hUAAP//AwBQSwMEFAAGAAgAAAAhAMm9VP3bAAAACQEAAA8AAABkcnMvZG93bnJldi54&#10;bWxMj8FOwzAQRO9I/IO1SNyo01YlUYhToUhcKiSgIHF148WOiNchdtrw913EAY4z+zQ7U21n34sj&#10;jrELpGC5yEAgtcF0ZBW8vT7cFCBi0mR0HwgVfGOEbX15UenShBO94HGfrOAQiqVW4FIaSilj69Dr&#10;uAgDEt8+wuh1YjlaaUZ94nDfy1WW3UqvO+IPTg/YOGw/95NXMEfz2Dj71HztXDFM4R3JPqNS11fz&#10;/R2IhHP6g+GnPleHmjsdwkQmip71Ms8ZVbBe8QQG8mLD4w6/hqwr+X9BfQYAAP//AwBQSwECLQAU&#10;AAYACAAAACEAtoM4kv4AAADhAQAAEwAAAAAAAAAAAAAAAAAAAAAAW0NvbnRlbnRfVHlwZXNdLnht&#10;bFBLAQItABQABgAIAAAAIQA4/SH/1gAAAJQBAAALAAAAAAAAAAAAAAAAAC8BAABfcmVscy8ucmVs&#10;c1BLAQItABQABgAIAAAAIQDkewqEtgEAAIEDAAAOAAAAAAAAAAAAAAAAAC4CAABkcnMvZTJvRG9j&#10;LnhtbFBLAQItABQABgAIAAAAIQDJvVT92wAAAAkBAAAPAAAAAAAAAAAAAAAAABAEAABkcnMvZG93&#10;bnJldi54bWxQSwUGAAAAAAQABADzAAAAGAUAAAAA&#10;" o:allowincell="f" filled="t" strokeweight=".17142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32" w:lineRule="exact"/>
        <w:rPr>
          <w:sz w:val="20"/>
          <w:szCs w:val="20"/>
        </w:rPr>
      </w:pPr>
    </w:p>
    <w:tbl>
      <w:tblPr>
        <w:tblW w:w="0" w:type="auto"/>
        <w:tblInd w:w="1180" w:type="dxa"/>
        <w:tblLayout w:type="fixed"/>
        <w:tblCellMar>
          <w:left w:w="0" w:type="dxa"/>
          <w:right w:w="0" w:type="dxa"/>
        </w:tblCellMar>
        <w:tblLook w:val="04A0" w:firstRow="1" w:lastRow="0" w:firstColumn="1" w:lastColumn="0" w:noHBand="0" w:noVBand="1"/>
      </w:tblPr>
      <w:tblGrid>
        <w:gridCol w:w="300"/>
        <w:gridCol w:w="1920"/>
        <w:gridCol w:w="4460"/>
        <w:gridCol w:w="20"/>
      </w:tblGrid>
      <w:tr w:rsidR="00DD6D45">
        <w:trPr>
          <w:trHeight w:val="221"/>
        </w:trPr>
        <w:tc>
          <w:tcPr>
            <w:tcW w:w="2220" w:type="dxa"/>
            <w:gridSpan w:val="2"/>
            <w:tcBorders>
              <w:bottom w:val="single" w:sz="8" w:space="0" w:color="auto"/>
            </w:tcBorders>
            <w:vAlign w:val="bottom"/>
          </w:tcPr>
          <w:p w:rsidR="00DD6D45" w:rsidRDefault="007652B4">
            <w:pPr>
              <w:ind w:left="100"/>
              <w:rPr>
                <w:sz w:val="20"/>
                <w:szCs w:val="20"/>
              </w:rPr>
            </w:pPr>
            <w:r>
              <w:rPr>
                <w:rFonts w:ascii="Calibri" w:eastAsia="Calibri" w:hAnsi="Calibri" w:cs="Calibri"/>
                <w:b/>
                <w:bCs/>
                <w:sz w:val="18"/>
                <w:szCs w:val="18"/>
              </w:rPr>
              <w:t>Type</w:t>
            </w:r>
          </w:p>
        </w:tc>
        <w:tc>
          <w:tcPr>
            <w:tcW w:w="4460" w:type="dxa"/>
            <w:tcBorders>
              <w:bottom w:val="single" w:sz="8" w:space="0" w:color="auto"/>
            </w:tcBorders>
            <w:vAlign w:val="bottom"/>
          </w:tcPr>
          <w:p w:rsidR="00DD6D45" w:rsidRDefault="007652B4">
            <w:pPr>
              <w:ind w:left="120"/>
              <w:rPr>
                <w:sz w:val="20"/>
                <w:szCs w:val="20"/>
              </w:rPr>
            </w:pPr>
            <w:r>
              <w:rPr>
                <w:rFonts w:ascii="Calibri" w:eastAsia="Calibri" w:hAnsi="Calibri" w:cs="Calibri"/>
                <w:b/>
                <w:bCs/>
                <w:sz w:val="18"/>
                <w:szCs w:val="18"/>
              </w:rPr>
              <w:t>Definition</w:t>
            </w:r>
          </w:p>
        </w:tc>
        <w:tc>
          <w:tcPr>
            <w:tcW w:w="0" w:type="dxa"/>
            <w:vAlign w:val="bottom"/>
          </w:tcPr>
          <w:p w:rsidR="00DD6D45" w:rsidRDefault="00DD6D45">
            <w:pPr>
              <w:rPr>
                <w:sz w:val="1"/>
                <w:szCs w:val="1"/>
              </w:rPr>
            </w:pPr>
          </w:p>
        </w:tc>
      </w:tr>
      <w:tr w:rsidR="00DD6D45">
        <w:trPr>
          <w:trHeight w:val="221"/>
        </w:trPr>
        <w:tc>
          <w:tcPr>
            <w:tcW w:w="300" w:type="dxa"/>
            <w:vAlign w:val="bottom"/>
          </w:tcPr>
          <w:p w:rsidR="00DD6D45" w:rsidRDefault="007652B4">
            <w:pPr>
              <w:spacing w:line="221"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spacing w:line="221" w:lineRule="exact"/>
              <w:ind w:left="80"/>
              <w:rPr>
                <w:sz w:val="20"/>
                <w:szCs w:val="20"/>
              </w:rPr>
            </w:pPr>
            <w:r>
              <w:rPr>
                <w:rFonts w:eastAsia="Times New Roman"/>
                <w:sz w:val="20"/>
                <w:szCs w:val="20"/>
              </w:rPr>
              <w:t>achieved bilingual</w:t>
            </w:r>
          </w:p>
        </w:tc>
        <w:tc>
          <w:tcPr>
            <w:tcW w:w="4460" w:type="dxa"/>
            <w:vAlign w:val="bottom"/>
          </w:tcPr>
          <w:p w:rsidR="00DD6D45" w:rsidRDefault="007652B4">
            <w:pPr>
              <w:spacing w:line="221" w:lineRule="exact"/>
              <w:ind w:left="120"/>
              <w:rPr>
                <w:sz w:val="20"/>
                <w:szCs w:val="20"/>
              </w:rPr>
            </w:pPr>
            <w:r>
              <w:rPr>
                <w:rFonts w:eastAsia="Times New Roman"/>
                <w:sz w:val="20"/>
                <w:szCs w:val="20"/>
              </w:rPr>
              <w:t xml:space="preserve">same as </w:t>
            </w:r>
            <w:r>
              <w:rPr>
                <w:rFonts w:eastAsia="Times New Roman"/>
                <w:i/>
                <w:iCs/>
                <w:sz w:val="20"/>
                <w:szCs w:val="20"/>
              </w:rPr>
              <w:t>late bilingual</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additive bilingual</w:t>
            </w:r>
          </w:p>
        </w:tc>
        <w:tc>
          <w:tcPr>
            <w:tcW w:w="4460" w:type="dxa"/>
            <w:vAlign w:val="bottom"/>
          </w:tcPr>
          <w:p w:rsidR="00DD6D45" w:rsidRDefault="007652B4">
            <w:pPr>
              <w:ind w:left="120"/>
              <w:rPr>
                <w:sz w:val="20"/>
                <w:szCs w:val="20"/>
              </w:rPr>
            </w:pPr>
            <w:r>
              <w:rPr>
                <w:rFonts w:eastAsia="Times New Roman"/>
                <w:sz w:val="20"/>
                <w:szCs w:val="20"/>
              </w:rPr>
              <w:t>someone whose two languages combine in a com-</w:t>
            </w:r>
          </w:p>
        </w:tc>
        <w:tc>
          <w:tcPr>
            <w:tcW w:w="0" w:type="dxa"/>
            <w:vAlign w:val="bottom"/>
          </w:tcPr>
          <w:p w:rsidR="00DD6D45" w:rsidRDefault="00DD6D45">
            <w:pPr>
              <w:rPr>
                <w:sz w:val="1"/>
                <w:szCs w:val="1"/>
              </w:rPr>
            </w:pPr>
          </w:p>
        </w:tc>
      </w:tr>
      <w:tr w:rsidR="00DD6D45">
        <w:trPr>
          <w:trHeight w:val="225"/>
        </w:trPr>
        <w:tc>
          <w:tcPr>
            <w:tcW w:w="300" w:type="dxa"/>
            <w:vAlign w:val="bottom"/>
          </w:tcPr>
          <w:p w:rsidR="00DD6D45" w:rsidRDefault="00DD6D45">
            <w:pPr>
              <w:rPr>
                <w:sz w:val="19"/>
                <w:szCs w:val="19"/>
              </w:rPr>
            </w:pPr>
          </w:p>
        </w:tc>
        <w:tc>
          <w:tcPr>
            <w:tcW w:w="1920" w:type="dxa"/>
            <w:vAlign w:val="bottom"/>
          </w:tcPr>
          <w:p w:rsidR="00DD6D45" w:rsidRDefault="00DD6D45">
            <w:pPr>
              <w:rPr>
                <w:sz w:val="19"/>
                <w:szCs w:val="19"/>
              </w:rPr>
            </w:pPr>
          </w:p>
        </w:tc>
        <w:tc>
          <w:tcPr>
            <w:tcW w:w="4460" w:type="dxa"/>
            <w:vAlign w:val="bottom"/>
          </w:tcPr>
          <w:p w:rsidR="00DD6D45" w:rsidRDefault="007652B4">
            <w:pPr>
              <w:spacing w:line="226" w:lineRule="exact"/>
              <w:ind w:left="120"/>
              <w:rPr>
                <w:sz w:val="20"/>
                <w:szCs w:val="20"/>
              </w:rPr>
            </w:pPr>
            <w:r>
              <w:rPr>
                <w:rFonts w:eastAsia="Times New Roman"/>
                <w:sz w:val="20"/>
                <w:szCs w:val="20"/>
              </w:rPr>
              <w:t>plementary and enriching fashion</w:t>
            </w:r>
          </w:p>
        </w:tc>
        <w:tc>
          <w:tcPr>
            <w:tcW w:w="0" w:type="dxa"/>
            <w:vAlign w:val="bottom"/>
          </w:tcPr>
          <w:p w:rsidR="00DD6D45" w:rsidRDefault="00DD6D45">
            <w:pPr>
              <w:rPr>
                <w:sz w:val="1"/>
                <w:szCs w:val="1"/>
              </w:rPr>
            </w:pPr>
          </w:p>
        </w:tc>
      </w:tr>
      <w:tr w:rsidR="00DD6D45">
        <w:trPr>
          <w:trHeight w:val="249"/>
        </w:trPr>
        <w:tc>
          <w:tcPr>
            <w:tcW w:w="300" w:type="dxa"/>
            <w:vAlign w:val="bottom"/>
          </w:tcPr>
          <w:p w:rsidR="00DD6D45" w:rsidRDefault="007652B4">
            <w:pPr>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ambilingual</w:t>
            </w:r>
          </w:p>
        </w:tc>
        <w:tc>
          <w:tcPr>
            <w:tcW w:w="4460" w:type="dxa"/>
            <w:vAlign w:val="bottom"/>
          </w:tcPr>
          <w:p w:rsidR="00DD6D45" w:rsidRDefault="007652B4">
            <w:pPr>
              <w:ind w:left="120"/>
              <w:rPr>
                <w:sz w:val="20"/>
                <w:szCs w:val="20"/>
              </w:rPr>
            </w:pPr>
            <w:r>
              <w:rPr>
                <w:rFonts w:eastAsia="Times New Roman"/>
                <w:sz w:val="20"/>
                <w:szCs w:val="20"/>
              </w:rPr>
              <w:t xml:space="preserve">same as </w:t>
            </w:r>
            <w:r>
              <w:rPr>
                <w:rFonts w:eastAsia="Times New Roman"/>
                <w:i/>
                <w:iCs/>
                <w:sz w:val="20"/>
                <w:szCs w:val="20"/>
              </w:rPr>
              <w:t>balanced bilingual</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ascendant bilingual</w:t>
            </w:r>
          </w:p>
        </w:tc>
        <w:tc>
          <w:tcPr>
            <w:tcW w:w="4460" w:type="dxa"/>
            <w:vAlign w:val="bottom"/>
          </w:tcPr>
          <w:p w:rsidR="00DD6D45" w:rsidRDefault="007652B4">
            <w:pPr>
              <w:ind w:left="120"/>
              <w:rPr>
                <w:sz w:val="20"/>
                <w:szCs w:val="20"/>
              </w:rPr>
            </w:pPr>
            <w:r>
              <w:rPr>
                <w:rFonts w:eastAsia="Times New Roman"/>
                <w:sz w:val="20"/>
                <w:szCs w:val="20"/>
              </w:rPr>
              <w:t xml:space="preserve">someone whose ability to function in a </w:t>
            </w:r>
            <w:r>
              <w:rPr>
                <w:rFonts w:eastAsia="Times New Roman"/>
                <w:sz w:val="20"/>
                <w:szCs w:val="20"/>
              </w:rPr>
              <w:t>second lan-</w:t>
            </w:r>
          </w:p>
        </w:tc>
        <w:tc>
          <w:tcPr>
            <w:tcW w:w="0" w:type="dxa"/>
            <w:vAlign w:val="bottom"/>
          </w:tcPr>
          <w:p w:rsidR="00DD6D45" w:rsidRDefault="00DD6D45">
            <w:pPr>
              <w:rPr>
                <w:sz w:val="1"/>
                <w:szCs w:val="1"/>
              </w:rPr>
            </w:pPr>
          </w:p>
        </w:tc>
      </w:tr>
      <w:tr w:rsidR="00DD6D45">
        <w:trPr>
          <w:trHeight w:val="226"/>
        </w:trPr>
        <w:tc>
          <w:tcPr>
            <w:tcW w:w="300" w:type="dxa"/>
            <w:vAlign w:val="bottom"/>
          </w:tcPr>
          <w:p w:rsidR="00DD6D45" w:rsidRDefault="00DD6D45">
            <w:pPr>
              <w:rPr>
                <w:sz w:val="19"/>
                <w:szCs w:val="19"/>
              </w:rPr>
            </w:pPr>
          </w:p>
        </w:tc>
        <w:tc>
          <w:tcPr>
            <w:tcW w:w="1920" w:type="dxa"/>
            <w:vAlign w:val="bottom"/>
          </w:tcPr>
          <w:p w:rsidR="00DD6D45" w:rsidRDefault="00DD6D45">
            <w:pPr>
              <w:rPr>
                <w:sz w:val="19"/>
                <w:szCs w:val="19"/>
              </w:rPr>
            </w:pPr>
          </w:p>
        </w:tc>
        <w:tc>
          <w:tcPr>
            <w:tcW w:w="4460" w:type="dxa"/>
            <w:vAlign w:val="bottom"/>
          </w:tcPr>
          <w:p w:rsidR="00DD6D45" w:rsidRDefault="007652B4">
            <w:pPr>
              <w:spacing w:line="226" w:lineRule="exact"/>
              <w:ind w:left="120"/>
              <w:rPr>
                <w:sz w:val="20"/>
                <w:szCs w:val="20"/>
              </w:rPr>
            </w:pPr>
            <w:r>
              <w:rPr>
                <w:rFonts w:eastAsia="Times New Roman"/>
                <w:sz w:val="20"/>
                <w:szCs w:val="20"/>
              </w:rPr>
              <w:t>guage is developing due to increased use</w:t>
            </w:r>
          </w:p>
        </w:tc>
        <w:tc>
          <w:tcPr>
            <w:tcW w:w="0" w:type="dxa"/>
            <w:vAlign w:val="bottom"/>
          </w:tcPr>
          <w:p w:rsidR="00DD6D45" w:rsidRDefault="00DD6D45">
            <w:pPr>
              <w:rPr>
                <w:sz w:val="1"/>
                <w:szCs w:val="1"/>
              </w:rPr>
            </w:pPr>
          </w:p>
        </w:tc>
      </w:tr>
      <w:tr w:rsidR="00DD6D45">
        <w:trPr>
          <w:trHeight w:val="244"/>
        </w:trPr>
        <w:tc>
          <w:tcPr>
            <w:tcW w:w="300" w:type="dxa"/>
            <w:vAlign w:val="bottom"/>
          </w:tcPr>
          <w:p w:rsidR="00DD6D45" w:rsidRDefault="007652B4">
            <w:pPr>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ascribed bilingual</w:t>
            </w:r>
          </w:p>
        </w:tc>
        <w:tc>
          <w:tcPr>
            <w:tcW w:w="4460" w:type="dxa"/>
            <w:vAlign w:val="bottom"/>
          </w:tcPr>
          <w:p w:rsidR="00DD6D45" w:rsidRDefault="007652B4">
            <w:pPr>
              <w:ind w:left="120"/>
              <w:rPr>
                <w:sz w:val="20"/>
                <w:szCs w:val="20"/>
              </w:rPr>
            </w:pPr>
            <w:r>
              <w:rPr>
                <w:rFonts w:eastAsia="Times New Roman"/>
                <w:sz w:val="20"/>
                <w:szCs w:val="20"/>
              </w:rPr>
              <w:t xml:space="preserve">same as </w:t>
            </w:r>
            <w:r>
              <w:rPr>
                <w:rFonts w:eastAsia="Times New Roman"/>
                <w:i/>
                <w:iCs/>
                <w:sz w:val="20"/>
                <w:szCs w:val="20"/>
              </w:rPr>
              <w:t>early bilingual</w:t>
            </w:r>
          </w:p>
        </w:tc>
        <w:tc>
          <w:tcPr>
            <w:tcW w:w="0" w:type="dxa"/>
            <w:vAlign w:val="bottom"/>
          </w:tcPr>
          <w:p w:rsidR="00DD6D45" w:rsidRDefault="00DD6D45">
            <w:pPr>
              <w:rPr>
                <w:sz w:val="1"/>
                <w:szCs w:val="1"/>
              </w:rPr>
            </w:pPr>
          </w:p>
        </w:tc>
      </w:tr>
      <w:tr w:rsidR="00DD6D45">
        <w:trPr>
          <w:trHeight w:val="248"/>
        </w:trPr>
        <w:tc>
          <w:tcPr>
            <w:tcW w:w="300" w:type="dxa"/>
            <w:vAlign w:val="bottom"/>
          </w:tcPr>
          <w:p w:rsidR="00DD6D45" w:rsidRDefault="007652B4">
            <w:pPr>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asymmetrical bilin-</w:t>
            </w:r>
          </w:p>
        </w:tc>
        <w:tc>
          <w:tcPr>
            <w:tcW w:w="4460" w:type="dxa"/>
            <w:vAlign w:val="bottom"/>
          </w:tcPr>
          <w:p w:rsidR="00DD6D45" w:rsidRDefault="007652B4">
            <w:pPr>
              <w:ind w:left="120"/>
              <w:rPr>
                <w:sz w:val="20"/>
                <w:szCs w:val="20"/>
              </w:rPr>
            </w:pPr>
            <w:r>
              <w:rPr>
                <w:rFonts w:eastAsia="Times New Roman"/>
                <w:sz w:val="20"/>
                <w:szCs w:val="20"/>
              </w:rPr>
              <w:t xml:space="preserve">see </w:t>
            </w:r>
            <w:r>
              <w:rPr>
                <w:rFonts w:eastAsia="Times New Roman"/>
                <w:i/>
                <w:iCs/>
                <w:sz w:val="20"/>
                <w:szCs w:val="20"/>
              </w:rPr>
              <w:t>receptive bilingual</w:t>
            </w:r>
          </w:p>
        </w:tc>
        <w:tc>
          <w:tcPr>
            <w:tcW w:w="0" w:type="dxa"/>
            <w:vAlign w:val="bottom"/>
          </w:tcPr>
          <w:p w:rsidR="00DD6D45" w:rsidRDefault="00DD6D45">
            <w:pPr>
              <w:rPr>
                <w:sz w:val="1"/>
                <w:szCs w:val="1"/>
              </w:rPr>
            </w:pPr>
          </w:p>
        </w:tc>
      </w:tr>
      <w:tr w:rsidR="00DD6D45">
        <w:trPr>
          <w:trHeight w:val="244"/>
        </w:trPr>
        <w:tc>
          <w:tcPr>
            <w:tcW w:w="300" w:type="dxa"/>
            <w:vMerge w:val="restart"/>
            <w:vAlign w:val="bottom"/>
          </w:tcPr>
          <w:p w:rsidR="00DD6D45" w:rsidRDefault="007652B4">
            <w:pPr>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gual</w:t>
            </w:r>
          </w:p>
        </w:tc>
        <w:tc>
          <w:tcPr>
            <w:tcW w:w="4460" w:type="dxa"/>
            <w:vMerge w:val="restart"/>
            <w:vAlign w:val="bottom"/>
          </w:tcPr>
          <w:p w:rsidR="00DD6D45" w:rsidRDefault="007652B4">
            <w:pPr>
              <w:ind w:left="120"/>
              <w:rPr>
                <w:sz w:val="20"/>
                <w:szCs w:val="20"/>
              </w:rPr>
            </w:pPr>
            <w:r>
              <w:rPr>
                <w:rFonts w:eastAsia="Times New Roman"/>
                <w:sz w:val="20"/>
                <w:szCs w:val="20"/>
              </w:rPr>
              <w:t>someone whose mastery of two languages is roughly</w:t>
            </w:r>
          </w:p>
        </w:tc>
        <w:tc>
          <w:tcPr>
            <w:tcW w:w="0" w:type="dxa"/>
            <w:vAlign w:val="bottom"/>
          </w:tcPr>
          <w:p w:rsidR="00DD6D45" w:rsidRDefault="00DD6D45">
            <w:pPr>
              <w:rPr>
                <w:sz w:val="1"/>
                <w:szCs w:val="1"/>
              </w:rPr>
            </w:pPr>
          </w:p>
        </w:tc>
      </w:tr>
      <w:tr w:rsidR="00DD6D45">
        <w:trPr>
          <w:trHeight w:val="216"/>
        </w:trPr>
        <w:tc>
          <w:tcPr>
            <w:tcW w:w="300" w:type="dxa"/>
            <w:vMerge/>
            <w:vAlign w:val="bottom"/>
          </w:tcPr>
          <w:p w:rsidR="00DD6D45" w:rsidRDefault="00DD6D45">
            <w:pPr>
              <w:rPr>
                <w:sz w:val="18"/>
                <w:szCs w:val="18"/>
              </w:rPr>
            </w:pPr>
          </w:p>
        </w:tc>
        <w:tc>
          <w:tcPr>
            <w:tcW w:w="1920" w:type="dxa"/>
            <w:vAlign w:val="bottom"/>
          </w:tcPr>
          <w:p w:rsidR="00DD6D45" w:rsidRDefault="007652B4">
            <w:pPr>
              <w:spacing w:line="216" w:lineRule="exact"/>
              <w:ind w:left="80"/>
              <w:rPr>
                <w:sz w:val="20"/>
                <w:szCs w:val="20"/>
              </w:rPr>
            </w:pPr>
            <w:r>
              <w:rPr>
                <w:rFonts w:eastAsia="Times New Roman"/>
                <w:sz w:val="20"/>
                <w:szCs w:val="20"/>
              </w:rPr>
              <w:t>balanced bilingual</w:t>
            </w:r>
          </w:p>
        </w:tc>
        <w:tc>
          <w:tcPr>
            <w:tcW w:w="4460" w:type="dxa"/>
            <w:vMerge/>
            <w:vAlign w:val="bottom"/>
          </w:tcPr>
          <w:p w:rsidR="00DD6D45" w:rsidRDefault="00DD6D45">
            <w:pPr>
              <w:rPr>
                <w:sz w:val="18"/>
                <w:szCs w:val="18"/>
              </w:rPr>
            </w:pP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equivalent</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compound bilingual</w:t>
            </w:r>
          </w:p>
        </w:tc>
        <w:tc>
          <w:tcPr>
            <w:tcW w:w="4460" w:type="dxa"/>
            <w:vAlign w:val="bottom"/>
          </w:tcPr>
          <w:p w:rsidR="00DD6D45" w:rsidRDefault="007652B4">
            <w:pPr>
              <w:ind w:left="120"/>
              <w:rPr>
                <w:sz w:val="20"/>
                <w:szCs w:val="20"/>
              </w:rPr>
            </w:pPr>
            <w:r>
              <w:rPr>
                <w:rFonts w:eastAsia="Times New Roman"/>
                <w:sz w:val="20"/>
                <w:szCs w:val="20"/>
              </w:rPr>
              <w:t>someone whose two languages are learned at the</w:t>
            </w:r>
          </w:p>
        </w:tc>
        <w:tc>
          <w:tcPr>
            <w:tcW w:w="0" w:type="dxa"/>
            <w:vAlign w:val="bottom"/>
          </w:tcPr>
          <w:p w:rsidR="00DD6D45" w:rsidRDefault="00DD6D45">
            <w:pPr>
              <w:rPr>
                <w:sz w:val="1"/>
                <w:szCs w:val="1"/>
              </w:rPr>
            </w:pPr>
          </w:p>
        </w:tc>
      </w:tr>
      <w:tr w:rsidR="00DD6D45">
        <w:trPr>
          <w:trHeight w:val="225"/>
        </w:trPr>
        <w:tc>
          <w:tcPr>
            <w:tcW w:w="300" w:type="dxa"/>
            <w:vAlign w:val="bottom"/>
          </w:tcPr>
          <w:p w:rsidR="00DD6D45" w:rsidRDefault="00DD6D45">
            <w:pPr>
              <w:rPr>
                <w:sz w:val="19"/>
                <w:szCs w:val="19"/>
              </w:rPr>
            </w:pPr>
          </w:p>
        </w:tc>
        <w:tc>
          <w:tcPr>
            <w:tcW w:w="1920" w:type="dxa"/>
            <w:vAlign w:val="bottom"/>
          </w:tcPr>
          <w:p w:rsidR="00DD6D45" w:rsidRDefault="00DD6D45">
            <w:pPr>
              <w:rPr>
                <w:sz w:val="19"/>
                <w:szCs w:val="19"/>
              </w:rPr>
            </w:pPr>
          </w:p>
        </w:tc>
        <w:tc>
          <w:tcPr>
            <w:tcW w:w="4460" w:type="dxa"/>
            <w:vAlign w:val="bottom"/>
          </w:tcPr>
          <w:p w:rsidR="00DD6D45" w:rsidRDefault="007652B4">
            <w:pPr>
              <w:spacing w:line="226" w:lineRule="exact"/>
              <w:ind w:left="120"/>
              <w:rPr>
                <w:sz w:val="20"/>
                <w:szCs w:val="20"/>
              </w:rPr>
            </w:pPr>
            <w:r>
              <w:rPr>
                <w:rFonts w:eastAsia="Times New Roman"/>
                <w:sz w:val="20"/>
                <w:szCs w:val="20"/>
              </w:rPr>
              <w:t>same time, often in the same context</w:t>
            </w:r>
          </w:p>
        </w:tc>
        <w:tc>
          <w:tcPr>
            <w:tcW w:w="0" w:type="dxa"/>
            <w:vAlign w:val="bottom"/>
          </w:tcPr>
          <w:p w:rsidR="00DD6D45" w:rsidRDefault="00DD6D45">
            <w:pPr>
              <w:rPr>
                <w:sz w:val="1"/>
                <w:szCs w:val="1"/>
              </w:rPr>
            </w:pPr>
          </w:p>
        </w:tc>
      </w:tr>
      <w:tr w:rsidR="00DD6D45">
        <w:trPr>
          <w:trHeight w:val="249"/>
        </w:trPr>
        <w:tc>
          <w:tcPr>
            <w:tcW w:w="300" w:type="dxa"/>
            <w:vAlign w:val="bottom"/>
          </w:tcPr>
          <w:p w:rsidR="00DD6D45" w:rsidRDefault="007652B4">
            <w:pPr>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consecutive bilingual</w:t>
            </w:r>
          </w:p>
        </w:tc>
        <w:tc>
          <w:tcPr>
            <w:tcW w:w="4460" w:type="dxa"/>
            <w:vAlign w:val="bottom"/>
          </w:tcPr>
          <w:p w:rsidR="00DD6D45" w:rsidRDefault="007652B4">
            <w:pPr>
              <w:ind w:left="120"/>
              <w:rPr>
                <w:sz w:val="20"/>
                <w:szCs w:val="20"/>
              </w:rPr>
            </w:pPr>
            <w:r>
              <w:rPr>
                <w:rFonts w:eastAsia="Times New Roman"/>
                <w:sz w:val="20"/>
                <w:szCs w:val="20"/>
              </w:rPr>
              <w:t xml:space="preserve">same as </w:t>
            </w:r>
            <w:r>
              <w:rPr>
                <w:rFonts w:eastAsia="Times New Roman"/>
                <w:i/>
                <w:iCs/>
                <w:sz w:val="20"/>
                <w:szCs w:val="20"/>
              </w:rPr>
              <w:t>successive bilingual</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coordinate bilingual</w:t>
            </w:r>
          </w:p>
        </w:tc>
        <w:tc>
          <w:tcPr>
            <w:tcW w:w="4460" w:type="dxa"/>
            <w:vAlign w:val="bottom"/>
          </w:tcPr>
          <w:p w:rsidR="00DD6D45" w:rsidRDefault="007652B4">
            <w:pPr>
              <w:ind w:left="120"/>
              <w:rPr>
                <w:sz w:val="20"/>
                <w:szCs w:val="20"/>
              </w:rPr>
            </w:pPr>
            <w:r>
              <w:rPr>
                <w:rFonts w:eastAsia="Times New Roman"/>
                <w:sz w:val="20"/>
                <w:szCs w:val="20"/>
              </w:rPr>
              <w:t>someone whose two languages are learned in dis-</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 xml:space="preserve">tinctively </w:t>
            </w:r>
            <w:r>
              <w:rPr>
                <w:rFonts w:eastAsia="Times New Roman"/>
                <w:sz w:val="20"/>
                <w:szCs w:val="20"/>
              </w:rPr>
              <w:t>separate contexts</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covert bilingual</w:t>
            </w:r>
          </w:p>
        </w:tc>
        <w:tc>
          <w:tcPr>
            <w:tcW w:w="4460" w:type="dxa"/>
            <w:vAlign w:val="bottom"/>
          </w:tcPr>
          <w:p w:rsidR="00DD6D45" w:rsidRDefault="007652B4">
            <w:pPr>
              <w:ind w:left="120"/>
              <w:rPr>
                <w:sz w:val="20"/>
                <w:szCs w:val="20"/>
              </w:rPr>
            </w:pPr>
            <w:r>
              <w:rPr>
                <w:rFonts w:eastAsia="Times New Roman"/>
                <w:sz w:val="20"/>
                <w:szCs w:val="20"/>
              </w:rPr>
              <w:t>someone who conceals his knowledge of a given</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19"/>
                <w:szCs w:val="19"/>
              </w:rPr>
            </w:pPr>
          </w:p>
        </w:tc>
        <w:tc>
          <w:tcPr>
            <w:tcW w:w="1920" w:type="dxa"/>
            <w:vAlign w:val="bottom"/>
          </w:tcPr>
          <w:p w:rsidR="00DD6D45" w:rsidRDefault="00DD6D45">
            <w:pPr>
              <w:rPr>
                <w:sz w:val="19"/>
                <w:szCs w:val="19"/>
              </w:rPr>
            </w:pPr>
          </w:p>
        </w:tc>
        <w:tc>
          <w:tcPr>
            <w:tcW w:w="4460" w:type="dxa"/>
            <w:vAlign w:val="bottom"/>
          </w:tcPr>
          <w:p w:rsidR="00DD6D45" w:rsidRDefault="007652B4">
            <w:pPr>
              <w:ind w:left="120"/>
              <w:rPr>
                <w:sz w:val="20"/>
                <w:szCs w:val="20"/>
              </w:rPr>
            </w:pPr>
            <w:r>
              <w:rPr>
                <w:rFonts w:eastAsia="Times New Roman"/>
                <w:sz w:val="20"/>
                <w:szCs w:val="20"/>
              </w:rPr>
              <w:t>language due to an attitudinal disposition</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diagonal bilingual</w:t>
            </w:r>
          </w:p>
        </w:tc>
        <w:tc>
          <w:tcPr>
            <w:tcW w:w="4460" w:type="dxa"/>
            <w:vAlign w:val="bottom"/>
          </w:tcPr>
          <w:p w:rsidR="00DD6D45" w:rsidRDefault="007652B4">
            <w:pPr>
              <w:ind w:left="120"/>
              <w:rPr>
                <w:sz w:val="20"/>
                <w:szCs w:val="20"/>
              </w:rPr>
            </w:pPr>
            <w:r>
              <w:rPr>
                <w:rFonts w:eastAsia="Times New Roman"/>
                <w:sz w:val="20"/>
                <w:szCs w:val="20"/>
              </w:rPr>
              <w:t>someone who is bilingual in a nonstandard language</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 xml:space="preserve">or a dialect and an unrelated standard </w:t>
            </w:r>
            <w:r>
              <w:rPr>
                <w:rFonts w:eastAsia="Times New Roman"/>
                <w:sz w:val="20"/>
                <w:szCs w:val="20"/>
              </w:rPr>
              <w:t>language</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dominant bilingual</w:t>
            </w:r>
          </w:p>
        </w:tc>
        <w:tc>
          <w:tcPr>
            <w:tcW w:w="4460" w:type="dxa"/>
            <w:vAlign w:val="bottom"/>
          </w:tcPr>
          <w:p w:rsidR="00DD6D45" w:rsidRDefault="007652B4">
            <w:pPr>
              <w:ind w:left="120"/>
              <w:rPr>
                <w:sz w:val="20"/>
                <w:szCs w:val="20"/>
              </w:rPr>
            </w:pPr>
            <w:r>
              <w:rPr>
                <w:rFonts w:eastAsia="Times New Roman"/>
                <w:sz w:val="20"/>
                <w:szCs w:val="20"/>
              </w:rPr>
              <w:t>someone with greater proficiency in one of his lan-</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guages and uses it significantly more than the other</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language(s)</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29"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dormant bilingual</w:t>
            </w:r>
          </w:p>
        </w:tc>
        <w:tc>
          <w:tcPr>
            <w:tcW w:w="4460" w:type="dxa"/>
            <w:vAlign w:val="bottom"/>
          </w:tcPr>
          <w:p w:rsidR="00DD6D45" w:rsidRDefault="007652B4">
            <w:pPr>
              <w:ind w:left="120"/>
              <w:rPr>
                <w:sz w:val="20"/>
                <w:szCs w:val="20"/>
              </w:rPr>
            </w:pPr>
            <w:r>
              <w:rPr>
                <w:rFonts w:eastAsia="Times New Roman"/>
                <w:sz w:val="20"/>
                <w:szCs w:val="20"/>
              </w:rPr>
              <w:t>someone who has emigrated to a foreign country for</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 xml:space="preserve">a considerable period </w:t>
            </w:r>
            <w:r>
              <w:rPr>
                <w:rFonts w:eastAsia="Times New Roman"/>
                <w:sz w:val="20"/>
                <w:szCs w:val="20"/>
              </w:rPr>
              <w:t>of time and has little oppor-</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tunity to keep the first language actively in use</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early bilingual</w:t>
            </w:r>
          </w:p>
        </w:tc>
        <w:tc>
          <w:tcPr>
            <w:tcW w:w="4460" w:type="dxa"/>
            <w:vAlign w:val="bottom"/>
          </w:tcPr>
          <w:p w:rsidR="00DD6D45" w:rsidRDefault="007652B4">
            <w:pPr>
              <w:ind w:left="120"/>
              <w:rPr>
                <w:sz w:val="20"/>
                <w:szCs w:val="20"/>
              </w:rPr>
            </w:pPr>
            <w:r>
              <w:rPr>
                <w:rFonts w:eastAsia="Times New Roman"/>
                <w:sz w:val="20"/>
                <w:szCs w:val="20"/>
              </w:rPr>
              <w:t>someone who has acquired two languages early in</w:t>
            </w:r>
          </w:p>
        </w:tc>
        <w:tc>
          <w:tcPr>
            <w:tcW w:w="0" w:type="dxa"/>
            <w:vAlign w:val="bottom"/>
          </w:tcPr>
          <w:p w:rsidR="00DD6D45" w:rsidRDefault="00DD6D45">
            <w:pPr>
              <w:rPr>
                <w:sz w:val="1"/>
                <w:szCs w:val="1"/>
              </w:rPr>
            </w:pPr>
          </w:p>
        </w:tc>
      </w:tr>
      <w:tr w:rsidR="00DD6D45">
        <w:trPr>
          <w:trHeight w:val="226"/>
        </w:trPr>
        <w:tc>
          <w:tcPr>
            <w:tcW w:w="300" w:type="dxa"/>
            <w:vAlign w:val="bottom"/>
          </w:tcPr>
          <w:p w:rsidR="00DD6D45" w:rsidRDefault="00DD6D45">
            <w:pPr>
              <w:rPr>
                <w:sz w:val="19"/>
                <w:szCs w:val="19"/>
              </w:rPr>
            </w:pPr>
          </w:p>
        </w:tc>
        <w:tc>
          <w:tcPr>
            <w:tcW w:w="1920" w:type="dxa"/>
            <w:vAlign w:val="bottom"/>
          </w:tcPr>
          <w:p w:rsidR="00DD6D45" w:rsidRDefault="00DD6D45">
            <w:pPr>
              <w:rPr>
                <w:sz w:val="19"/>
                <w:szCs w:val="19"/>
              </w:rPr>
            </w:pPr>
          </w:p>
        </w:tc>
        <w:tc>
          <w:tcPr>
            <w:tcW w:w="4460" w:type="dxa"/>
            <w:vAlign w:val="bottom"/>
          </w:tcPr>
          <w:p w:rsidR="00DD6D45" w:rsidRDefault="007652B4">
            <w:pPr>
              <w:spacing w:line="226" w:lineRule="exact"/>
              <w:ind w:left="120"/>
              <w:rPr>
                <w:sz w:val="20"/>
                <w:szCs w:val="20"/>
              </w:rPr>
            </w:pPr>
            <w:r>
              <w:rPr>
                <w:rFonts w:eastAsia="Times New Roman"/>
                <w:sz w:val="20"/>
                <w:szCs w:val="20"/>
              </w:rPr>
              <w:t>childhood</w:t>
            </w:r>
          </w:p>
        </w:tc>
        <w:tc>
          <w:tcPr>
            <w:tcW w:w="0" w:type="dxa"/>
            <w:vAlign w:val="bottom"/>
          </w:tcPr>
          <w:p w:rsidR="00DD6D45" w:rsidRDefault="00DD6D45">
            <w:pPr>
              <w:rPr>
                <w:sz w:val="1"/>
                <w:szCs w:val="1"/>
              </w:rPr>
            </w:pPr>
          </w:p>
        </w:tc>
      </w:tr>
      <w:tr w:rsidR="00DD6D45">
        <w:trPr>
          <w:trHeight w:val="249"/>
        </w:trPr>
        <w:tc>
          <w:tcPr>
            <w:tcW w:w="300" w:type="dxa"/>
            <w:vAlign w:val="bottom"/>
          </w:tcPr>
          <w:p w:rsidR="00DD6D45" w:rsidRDefault="007652B4">
            <w:pPr>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equilingual</w:t>
            </w:r>
          </w:p>
        </w:tc>
        <w:tc>
          <w:tcPr>
            <w:tcW w:w="4460" w:type="dxa"/>
            <w:vAlign w:val="bottom"/>
          </w:tcPr>
          <w:p w:rsidR="00DD6D45" w:rsidRDefault="007652B4">
            <w:pPr>
              <w:ind w:left="120"/>
              <w:rPr>
                <w:sz w:val="20"/>
                <w:szCs w:val="20"/>
              </w:rPr>
            </w:pPr>
            <w:r>
              <w:rPr>
                <w:rFonts w:eastAsia="Times New Roman"/>
                <w:sz w:val="20"/>
                <w:szCs w:val="20"/>
              </w:rPr>
              <w:t xml:space="preserve">same as </w:t>
            </w:r>
            <w:r>
              <w:rPr>
                <w:rFonts w:eastAsia="Times New Roman"/>
                <w:i/>
                <w:iCs/>
                <w:sz w:val="20"/>
                <w:szCs w:val="20"/>
              </w:rPr>
              <w:t>balanced bilingual</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29"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functional bilingual</w:t>
            </w:r>
          </w:p>
        </w:tc>
        <w:tc>
          <w:tcPr>
            <w:tcW w:w="4460" w:type="dxa"/>
            <w:vAlign w:val="bottom"/>
          </w:tcPr>
          <w:p w:rsidR="00DD6D45" w:rsidRDefault="007652B4">
            <w:pPr>
              <w:ind w:left="120"/>
              <w:rPr>
                <w:sz w:val="20"/>
                <w:szCs w:val="20"/>
              </w:rPr>
            </w:pPr>
            <w:r>
              <w:rPr>
                <w:rFonts w:eastAsia="Times New Roman"/>
                <w:sz w:val="20"/>
                <w:szCs w:val="20"/>
              </w:rPr>
              <w:t xml:space="preserve">someone who can </w:t>
            </w:r>
            <w:r>
              <w:rPr>
                <w:rFonts w:eastAsia="Times New Roman"/>
                <w:sz w:val="20"/>
                <w:szCs w:val="20"/>
              </w:rPr>
              <w:t>operate in two languages with or</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without full fluency for the task in hand</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horizontal bilingual</w:t>
            </w:r>
          </w:p>
        </w:tc>
        <w:tc>
          <w:tcPr>
            <w:tcW w:w="4460" w:type="dxa"/>
            <w:vAlign w:val="bottom"/>
          </w:tcPr>
          <w:p w:rsidR="00DD6D45" w:rsidRDefault="007652B4">
            <w:pPr>
              <w:ind w:left="120"/>
              <w:rPr>
                <w:sz w:val="20"/>
                <w:szCs w:val="20"/>
              </w:rPr>
            </w:pPr>
            <w:r>
              <w:rPr>
                <w:rFonts w:eastAsia="Times New Roman"/>
                <w:sz w:val="20"/>
                <w:szCs w:val="20"/>
              </w:rPr>
              <w:t>someone who is bilingual in two distinct languages</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which have a similar or equal status</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incipient bilingual</w:t>
            </w:r>
          </w:p>
        </w:tc>
        <w:tc>
          <w:tcPr>
            <w:tcW w:w="4460" w:type="dxa"/>
            <w:vAlign w:val="bottom"/>
          </w:tcPr>
          <w:p w:rsidR="00DD6D45" w:rsidRDefault="007652B4">
            <w:pPr>
              <w:ind w:left="120"/>
              <w:rPr>
                <w:sz w:val="20"/>
                <w:szCs w:val="20"/>
              </w:rPr>
            </w:pPr>
            <w:r>
              <w:rPr>
                <w:rFonts w:eastAsia="Times New Roman"/>
                <w:sz w:val="20"/>
                <w:szCs w:val="20"/>
              </w:rPr>
              <w:t xml:space="preserve">someone at the early stages of </w:t>
            </w:r>
            <w:r>
              <w:rPr>
                <w:rFonts w:eastAsia="Times New Roman"/>
                <w:sz w:val="20"/>
                <w:szCs w:val="20"/>
              </w:rPr>
              <w:t>bilingualism where</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one language is not fully developed</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29"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late bilingual</w:t>
            </w:r>
          </w:p>
        </w:tc>
        <w:tc>
          <w:tcPr>
            <w:tcW w:w="4460" w:type="dxa"/>
            <w:vAlign w:val="bottom"/>
          </w:tcPr>
          <w:p w:rsidR="00DD6D45" w:rsidRDefault="007652B4">
            <w:pPr>
              <w:ind w:left="120"/>
              <w:rPr>
                <w:sz w:val="20"/>
                <w:szCs w:val="20"/>
              </w:rPr>
            </w:pPr>
            <w:r>
              <w:rPr>
                <w:rFonts w:eastAsia="Times New Roman"/>
                <w:sz w:val="20"/>
                <w:szCs w:val="20"/>
              </w:rPr>
              <w:t>someone who has become a bilingual later than</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childhood</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maximal bilingual</w:t>
            </w:r>
          </w:p>
        </w:tc>
        <w:tc>
          <w:tcPr>
            <w:tcW w:w="4460" w:type="dxa"/>
            <w:vAlign w:val="bottom"/>
          </w:tcPr>
          <w:p w:rsidR="00DD6D45" w:rsidRDefault="007652B4">
            <w:pPr>
              <w:ind w:left="120"/>
              <w:rPr>
                <w:sz w:val="20"/>
                <w:szCs w:val="20"/>
              </w:rPr>
            </w:pPr>
            <w:r>
              <w:rPr>
                <w:rFonts w:eastAsia="Times New Roman"/>
                <w:sz w:val="20"/>
                <w:szCs w:val="20"/>
              </w:rPr>
              <w:t>someone with near-native control of two or more</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languages</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30"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minimal bilingual</w:t>
            </w:r>
          </w:p>
        </w:tc>
        <w:tc>
          <w:tcPr>
            <w:tcW w:w="4460" w:type="dxa"/>
            <w:vAlign w:val="bottom"/>
          </w:tcPr>
          <w:p w:rsidR="00DD6D45" w:rsidRDefault="007652B4">
            <w:pPr>
              <w:ind w:left="120"/>
              <w:rPr>
                <w:sz w:val="20"/>
                <w:szCs w:val="20"/>
              </w:rPr>
            </w:pPr>
            <w:r>
              <w:rPr>
                <w:rFonts w:eastAsia="Times New Roman"/>
                <w:sz w:val="20"/>
                <w:szCs w:val="20"/>
              </w:rPr>
              <w:t>someone with</w:t>
            </w:r>
            <w:r>
              <w:rPr>
                <w:rFonts w:eastAsia="Times New Roman"/>
                <w:sz w:val="20"/>
                <w:szCs w:val="20"/>
              </w:rPr>
              <w:t xml:space="preserve"> only a few words and phrases in a</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second language</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7652B4">
            <w:pPr>
              <w:spacing w:line="229" w:lineRule="exact"/>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natural bilingual</w:t>
            </w:r>
          </w:p>
        </w:tc>
        <w:tc>
          <w:tcPr>
            <w:tcW w:w="4460" w:type="dxa"/>
            <w:vAlign w:val="bottom"/>
          </w:tcPr>
          <w:p w:rsidR="00DD6D45" w:rsidRDefault="007652B4">
            <w:pPr>
              <w:ind w:left="120"/>
              <w:rPr>
                <w:sz w:val="20"/>
                <w:szCs w:val="20"/>
              </w:rPr>
            </w:pPr>
            <w:r>
              <w:rPr>
                <w:rFonts w:eastAsia="Times New Roman"/>
                <w:sz w:val="20"/>
                <w:szCs w:val="20"/>
              </w:rPr>
              <w:t>someone who has not undergone any specific train-</w:t>
            </w:r>
          </w:p>
        </w:tc>
        <w:tc>
          <w:tcPr>
            <w:tcW w:w="0" w:type="dxa"/>
            <w:vAlign w:val="bottom"/>
          </w:tcPr>
          <w:p w:rsidR="00DD6D45" w:rsidRDefault="00DD6D45">
            <w:pPr>
              <w:rPr>
                <w:sz w:val="1"/>
                <w:szCs w:val="1"/>
              </w:rPr>
            </w:pPr>
          </w:p>
        </w:tc>
      </w:tr>
      <w:tr w:rsidR="00DD6D45">
        <w:trPr>
          <w:trHeight w:val="230"/>
        </w:trPr>
        <w:tc>
          <w:tcPr>
            <w:tcW w:w="300" w:type="dxa"/>
            <w:vAlign w:val="bottom"/>
          </w:tcPr>
          <w:p w:rsidR="00DD6D45" w:rsidRDefault="00DD6D45">
            <w:pPr>
              <w:rPr>
                <w:sz w:val="20"/>
                <w:szCs w:val="20"/>
              </w:rPr>
            </w:pPr>
          </w:p>
        </w:tc>
        <w:tc>
          <w:tcPr>
            <w:tcW w:w="1920" w:type="dxa"/>
            <w:vAlign w:val="bottom"/>
          </w:tcPr>
          <w:p w:rsidR="00DD6D45" w:rsidRDefault="00DD6D45">
            <w:pPr>
              <w:rPr>
                <w:sz w:val="20"/>
                <w:szCs w:val="20"/>
              </w:rPr>
            </w:pPr>
          </w:p>
        </w:tc>
        <w:tc>
          <w:tcPr>
            <w:tcW w:w="4460" w:type="dxa"/>
            <w:vAlign w:val="bottom"/>
          </w:tcPr>
          <w:p w:rsidR="00DD6D45" w:rsidRDefault="007652B4">
            <w:pPr>
              <w:ind w:left="120"/>
              <w:rPr>
                <w:sz w:val="20"/>
                <w:szCs w:val="20"/>
              </w:rPr>
            </w:pPr>
            <w:r>
              <w:rPr>
                <w:rFonts w:eastAsia="Times New Roman"/>
                <w:sz w:val="20"/>
                <w:szCs w:val="20"/>
              </w:rPr>
              <w:t>ing and who is often not in a position to translate or</w:t>
            </w:r>
          </w:p>
        </w:tc>
        <w:tc>
          <w:tcPr>
            <w:tcW w:w="0" w:type="dxa"/>
            <w:vAlign w:val="bottom"/>
          </w:tcPr>
          <w:p w:rsidR="00DD6D45" w:rsidRDefault="00DD6D45">
            <w:pPr>
              <w:rPr>
                <w:sz w:val="1"/>
                <w:szCs w:val="1"/>
              </w:rPr>
            </w:pPr>
          </w:p>
        </w:tc>
      </w:tr>
      <w:tr w:rsidR="00DD6D45">
        <w:trPr>
          <w:trHeight w:val="226"/>
        </w:trPr>
        <w:tc>
          <w:tcPr>
            <w:tcW w:w="300" w:type="dxa"/>
            <w:vAlign w:val="bottom"/>
          </w:tcPr>
          <w:p w:rsidR="00DD6D45" w:rsidRDefault="00DD6D45">
            <w:pPr>
              <w:rPr>
                <w:sz w:val="19"/>
                <w:szCs w:val="19"/>
              </w:rPr>
            </w:pPr>
          </w:p>
        </w:tc>
        <w:tc>
          <w:tcPr>
            <w:tcW w:w="1920" w:type="dxa"/>
            <w:vAlign w:val="bottom"/>
          </w:tcPr>
          <w:p w:rsidR="00DD6D45" w:rsidRDefault="00DD6D45">
            <w:pPr>
              <w:rPr>
                <w:sz w:val="19"/>
                <w:szCs w:val="19"/>
              </w:rPr>
            </w:pPr>
          </w:p>
        </w:tc>
        <w:tc>
          <w:tcPr>
            <w:tcW w:w="4460" w:type="dxa"/>
            <w:vAlign w:val="bottom"/>
          </w:tcPr>
          <w:p w:rsidR="00DD6D45" w:rsidRDefault="007652B4">
            <w:pPr>
              <w:spacing w:line="226" w:lineRule="exact"/>
              <w:ind w:left="120"/>
              <w:rPr>
                <w:sz w:val="20"/>
                <w:szCs w:val="20"/>
              </w:rPr>
            </w:pPr>
            <w:r>
              <w:rPr>
                <w:rFonts w:eastAsia="Times New Roman"/>
                <w:sz w:val="20"/>
                <w:szCs w:val="20"/>
              </w:rPr>
              <w:t>interpret with facility between two languages</w:t>
            </w:r>
          </w:p>
        </w:tc>
        <w:tc>
          <w:tcPr>
            <w:tcW w:w="0" w:type="dxa"/>
            <w:vAlign w:val="bottom"/>
          </w:tcPr>
          <w:p w:rsidR="00DD6D45" w:rsidRDefault="00DD6D45">
            <w:pPr>
              <w:rPr>
                <w:sz w:val="1"/>
                <w:szCs w:val="1"/>
              </w:rPr>
            </w:pPr>
          </w:p>
        </w:tc>
      </w:tr>
      <w:tr w:rsidR="00DD6D45">
        <w:trPr>
          <w:trHeight w:val="244"/>
        </w:trPr>
        <w:tc>
          <w:tcPr>
            <w:tcW w:w="300" w:type="dxa"/>
            <w:vAlign w:val="bottom"/>
          </w:tcPr>
          <w:p w:rsidR="00DD6D45" w:rsidRDefault="007652B4">
            <w:pPr>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 xml:space="preserve">passive </w:t>
            </w:r>
            <w:r>
              <w:rPr>
                <w:rFonts w:eastAsia="Times New Roman"/>
                <w:sz w:val="20"/>
                <w:szCs w:val="20"/>
              </w:rPr>
              <w:t>bilingual</w:t>
            </w:r>
          </w:p>
        </w:tc>
        <w:tc>
          <w:tcPr>
            <w:tcW w:w="4460" w:type="dxa"/>
            <w:vAlign w:val="bottom"/>
          </w:tcPr>
          <w:p w:rsidR="00DD6D45" w:rsidRDefault="007652B4">
            <w:pPr>
              <w:ind w:left="120"/>
              <w:rPr>
                <w:sz w:val="20"/>
                <w:szCs w:val="20"/>
              </w:rPr>
            </w:pPr>
            <w:r>
              <w:rPr>
                <w:rFonts w:eastAsia="Times New Roman"/>
                <w:sz w:val="20"/>
                <w:szCs w:val="20"/>
              </w:rPr>
              <w:t xml:space="preserve">same as </w:t>
            </w:r>
            <w:r>
              <w:rPr>
                <w:rFonts w:eastAsia="Times New Roman"/>
                <w:i/>
                <w:iCs/>
                <w:sz w:val="20"/>
                <w:szCs w:val="20"/>
              </w:rPr>
              <w:t>receptive bilingual</w:t>
            </w:r>
          </w:p>
        </w:tc>
        <w:tc>
          <w:tcPr>
            <w:tcW w:w="0" w:type="dxa"/>
            <w:vAlign w:val="bottom"/>
          </w:tcPr>
          <w:p w:rsidR="00DD6D45" w:rsidRDefault="00DD6D45">
            <w:pPr>
              <w:rPr>
                <w:sz w:val="1"/>
                <w:szCs w:val="1"/>
              </w:rPr>
            </w:pPr>
          </w:p>
        </w:tc>
      </w:tr>
      <w:tr w:rsidR="00DD6D45">
        <w:trPr>
          <w:trHeight w:val="279"/>
        </w:trPr>
        <w:tc>
          <w:tcPr>
            <w:tcW w:w="300" w:type="dxa"/>
            <w:vAlign w:val="bottom"/>
          </w:tcPr>
          <w:p w:rsidR="00DD6D45" w:rsidRDefault="007652B4">
            <w:pPr>
              <w:ind w:left="100"/>
              <w:rPr>
                <w:sz w:val="20"/>
                <w:szCs w:val="20"/>
              </w:rPr>
            </w:pPr>
            <w:r>
              <w:rPr>
                <w:rFonts w:ascii="Symbol" w:eastAsia="Symbol" w:hAnsi="Symbol" w:cs="Symbol"/>
                <w:sz w:val="20"/>
                <w:szCs w:val="20"/>
              </w:rPr>
              <w:t></w:t>
            </w:r>
          </w:p>
        </w:tc>
        <w:tc>
          <w:tcPr>
            <w:tcW w:w="1920" w:type="dxa"/>
            <w:vAlign w:val="bottom"/>
          </w:tcPr>
          <w:p w:rsidR="00DD6D45" w:rsidRDefault="007652B4">
            <w:pPr>
              <w:ind w:left="80"/>
              <w:rPr>
                <w:sz w:val="20"/>
                <w:szCs w:val="20"/>
              </w:rPr>
            </w:pPr>
            <w:r>
              <w:rPr>
                <w:rFonts w:eastAsia="Times New Roman"/>
                <w:sz w:val="20"/>
                <w:szCs w:val="20"/>
              </w:rPr>
              <w:t>primary bilingual</w:t>
            </w:r>
          </w:p>
        </w:tc>
        <w:tc>
          <w:tcPr>
            <w:tcW w:w="4460" w:type="dxa"/>
            <w:vAlign w:val="bottom"/>
          </w:tcPr>
          <w:p w:rsidR="00DD6D45" w:rsidRDefault="007652B4">
            <w:pPr>
              <w:ind w:left="120"/>
              <w:rPr>
                <w:sz w:val="20"/>
                <w:szCs w:val="20"/>
              </w:rPr>
            </w:pPr>
            <w:r>
              <w:rPr>
                <w:rFonts w:eastAsia="Times New Roman"/>
                <w:sz w:val="20"/>
                <w:szCs w:val="20"/>
              </w:rPr>
              <w:t xml:space="preserve">same as </w:t>
            </w:r>
            <w:r>
              <w:rPr>
                <w:rFonts w:eastAsia="Times New Roman"/>
                <w:i/>
                <w:iCs/>
                <w:sz w:val="20"/>
                <w:szCs w:val="20"/>
              </w:rPr>
              <w:t>natural bilingual</w:t>
            </w:r>
          </w:p>
        </w:tc>
        <w:tc>
          <w:tcPr>
            <w:tcW w:w="0" w:type="dxa"/>
            <w:vAlign w:val="bottom"/>
          </w:tcPr>
          <w:p w:rsidR="00DD6D45" w:rsidRDefault="00DD6D45">
            <w:pPr>
              <w:rPr>
                <w:sz w:val="1"/>
                <w:szCs w:val="1"/>
              </w:rPr>
            </w:pPr>
          </w:p>
        </w:tc>
      </w:tr>
    </w:tbl>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700"/>
        </w:tabs>
        <w:ind w:left="6420"/>
        <w:rPr>
          <w:sz w:val="20"/>
          <w:szCs w:val="20"/>
        </w:rPr>
      </w:pPr>
      <w:bookmarkStart w:id="57" w:name="page57"/>
      <w:bookmarkEnd w:id="57"/>
      <w:r>
        <w:rPr>
          <w:rFonts w:ascii="Arial Narrow" w:eastAsia="Arial Narrow" w:hAnsi="Arial Narrow" w:cs="Arial Narrow"/>
          <w:b/>
          <w:bCs/>
          <w:sz w:val="21"/>
          <w:szCs w:val="21"/>
        </w:rPr>
        <w:t>bilingualism</w:t>
      </w:r>
      <w:r>
        <w:rPr>
          <w:rFonts w:ascii="Arial Narrow" w:eastAsia="Arial Narrow" w:hAnsi="Arial Narrow" w:cs="Arial Narrow"/>
          <w:b/>
          <w:bCs/>
          <w:sz w:val="21"/>
          <w:szCs w:val="21"/>
        </w:rPr>
        <w:tab/>
        <w:t>47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6163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2F911AC" id="Shape 72" o:spid="_x0000_s1026" style="position:absolute;z-index:-25185484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OZJtgEAAIEDAAAOAAAAZHJzL2Uyb0RvYy54bWysU01vEzEQvSPxHyzfibdJacoqmx5awqWC&#10;SIUfMPFH1sJfsk128+8Ze5NAacUB4YPl8Tw/z3tjr+5Ga8hBxqS96+jVrKFEOu6FdvuOfvu6eXdL&#10;ScrgBBjvZEePMtG79ds3qyG0cu57b4SMBElcaofQ0T7n0DKWeC8tpJkP0mFS+WghYxj3TEQYkN0a&#10;Nm+aGzb4KEL0XKaEuw9Tkq4rv1KS5y9KJZmJ6SjWlusc67wrM1uvoN1HCL3mpzLgH6qwoB1eeqF6&#10;gAzkR9QvqKzm0Sev8ox7y7xSmsuqAdVcNX+oeeohyKoFzUnhYlP6f7T882EbiRYdXc4pcWCxR/Va&#10;gjGaM4TUIubebWORx0f3FB49/54wx54lS5DCBBtVtAWO+shYzT5ezJZjJhw3rxfvl4sl9oRj7np5&#10;syjXMWjPZ0NM+ZP0lpRFR412xQpo4fCY8gQ9Q8p28kaLjTamBnG/uzeRHADbvqnjxP4MZhwZOvph&#10;gVL/TtHU8RqF1Rnfr9G2o7cXELS9BPHRCSwT2gzaTGtUZ9zJt8mqYtrOi+M2nv3EPlcbTm+yPKTf&#10;43r6189Z/wQAAP//AwBQSwMEFAAGAAgAAAAhAEP29N7bAAAABwEAAA8AAABkcnMvZG93bnJldi54&#10;bWxMjkFLw0AQhe+C/2EZwZvdNYa2ptmUUvEmQqNgj5vsNAnNzobsto3/3tGLvc3He7z58vXkenHG&#10;MXSeNDzOFAik2tuOGg2fH68PSxAhGrKm94QavjHAuri9yU1m/YV2eC5jI3iEQmY0tDEOmZShbtGZ&#10;MPMDEmcHPzoTGcdG2tFceNz1MlFqLp3piD+0ZsBti/WxPDleUfun9OXtWH7t3tPNfL/tqsR1Wt/f&#10;TZsViIhT/C/Drz6rQ8FOlT+RDaJnVsuEqxoWKQjOF88pH9UfyyKX1/7FDwAAAP//AwBQSwECLQAU&#10;AAYACAAAACEAtoM4kv4AAADhAQAAEwAAAAAAAAAAAAAAAAAAAAAAW0NvbnRlbnRfVHlwZXNdLnht&#10;bFBLAQItABQABgAIAAAAIQA4/SH/1gAAAJQBAAALAAAAAAAAAAAAAAAAAC8BAABfcmVscy8ucmVs&#10;c1BLAQItABQABgAIAAAAIQB1OOZJtgEAAIEDAAAOAAAAAAAAAAAAAAAAAC4CAABkcnMvZTJvRG9j&#10;LnhtbFBLAQItABQABgAIAAAAIQBD9vTe2wAAAAcBAAAPAAAAAAAAAAAAAAAAABAEAABkcnMvZG93&#10;bnJldi54bWxQSwUGAAAAAAQABADzAAAAGAU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36" w:lineRule="exact"/>
        <w:rPr>
          <w:sz w:val="20"/>
          <w:szCs w:val="20"/>
        </w:rPr>
      </w:pPr>
    </w:p>
    <w:p w:rsidR="00DD6D45" w:rsidRDefault="007652B4">
      <w:pPr>
        <w:numPr>
          <w:ilvl w:val="0"/>
          <w:numId w:val="74"/>
        </w:numPr>
        <w:tabs>
          <w:tab w:val="left" w:pos="1560"/>
        </w:tabs>
        <w:ind w:left="1560" w:hanging="275"/>
        <w:rPr>
          <w:rFonts w:ascii="Symbol" w:eastAsia="Symbol" w:hAnsi="Symbol" w:cs="Symbol"/>
          <w:sz w:val="20"/>
          <w:szCs w:val="20"/>
        </w:rPr>
      </w:pPr>
      <w:r>
        <w:rPr>
          <w:rFonts w:eastAsia="Times New Roman"/>
          <w:sz w:val="20"/>
          <w:szCs w:val="20"/>
        </w:rPr>
        <w:t>productive bilingual</w:t>
      </w:r>
    </w:p>
    <w:p w:rsidR="00DD6D45" w:rsidRDefault="00DD6D45">
      <w:pPr>
        <w:spacing w:line="215" w:lineRule="exact"/>
        <w:rPr>
          <w:rFonts w:ascii="Symbol" w:eastAsia="Symbol" w:hAnsi="Symbol" w:cs="Symbol"/>
          <w:sz w:val="20"/>
          <w:szCs w:val="20"/>
        </w:rPr>
      </w:pPr>
    </w:p>
    <w:p w:rsidR="00DD6D45" w:rsidRDefault="007652B4">
      <w:pPr>
        <w:numPr>
          <w:ilvl w:val="0"/>
          <w:numId w:val="74"/>
        </w:numPr>
        <w:tabs>
          <w:tab w:val="left" w:pos="1560"/>
        </w:tabs>
        <w:ind w:left="1560" w:hanging="275"/>
        <w:rPr>
          <w:rFonts w:ascii="Symbol" w:eastAsia="Symbol" w:hAnsi="Symbol" w:cs="Symbol"/>
          <w:sz w:val="20"/>
          <w:szCs w:val="20"/>
        </w:rPr>
      </w:pPr>
      <w:r>
        <w:rPr>
          <w:rFonts w:eastAsia="Times New Roman"/>
          <w:sz w:val="20"/>
          <w:szCs w:val="20"/>
        </w:rPr>
        <w:t>receptive bilingual</w:t>
      </w:r>
    </w:p>
    <w:p w:rsidR="00DD6D45" w:rsidRDefault="00DD6D45">
      <w:pPr>
        <w:spacing w:line="200" w:lineRule="exact"/>
        <w:rPr>
          <w:rFonts w:ascii="Symbol" w:eastAsia="Symbol" w:hAnsi="Symbol" w:cs="Symbol"/>
          <w:sz w:val="20"/>
          <w:szCs w:val="20"/>
        </w:rPr>
      </w:pPr>
    </w:p>
    <w:p w:rsidR="00DD6D45" w:rsidRDefault="00DD6D45">
      <w:pPr>
        <w:spacing w:line="244" w:lineRule="exact"/>
        <w:rPr>
          <w:rFonts w:ascii="Symbol" w:eastAsia="Symbol" w:hAnsi="Symbol" w:cs="Symbol"/>
          <w:sz w:val="20"/>
          <w:szCs w:val="20"/>
        </w:rPr>
      </w:pPr>
    </w:p>
    <w:p w:rsidR="00DD6D45" w:rsidRDefault="007652B4">
      <w:pPr>
        <w:numPr>
          <w:ilvl w:val="0"/>
          <w:numId w:val="74"/>
        </w:numPr>
        <w:tabs>
          <w:tab w:val="left" w:pos="1560"/>
        </w:tabs>
        <w:ind w:left="1560" w:hanging="275"/>
        <w:rPr>
          <w:rFonts w:ascii="Symbol" w:eastAsia="Symbol" w:hAnsi="Symbol" w:cs="Symbol"/>
          <w:sz w:val="20"/>
          <w:szCs w:val="20"/>
        </w:rPr>
      </w:pPr>
      <w:r>
        <w:rPr>
          <w:rFonts w:eastAsia="Times New Roman"/>
          <w:sz w:val="20"/>
          <w:szCs w:val="20"/>
        </w:rPr>
        <w:t>recessive bilingual</w:t>
      </w:r>
    </w:p>
    <w:p w:rsidR="00DD6D45" w:rsidRDefault="00DD6D45">
      <w:pPr>
        <w:spacing w:line="200" w:lineRule="exact"/>
        <w:rPr>
          <w:rFonts w:ascii="Symbol" w:eastAsia="Symbol" w:hAnsi="Symbol" w:cs="Symbol"/>
          <w:sz w:val="20"/>
          <w:szCs w:val="20"/>
        </w:rPr>
      </w:pPr>
    </w:p>
    <w:p w:rsidR="00DD6D45" w:rsidRDefault="00DD6D45">
      <w:pPr>
        <w:spacing w:line="245" w:lineRule="exact"/>
        <w:rPr>
          <w:rFonts w:ascii="Symbol" w:eastAsia="Symbol" w:hAnsi="Symbol" w:cs="Symbol"/>
          <w:sz w:val="20"/>
          <w:szCs w:val="20"/>
        </w:rPr>
      </w:pPr>
    </w:p>
    <w:p w:rsidR="00DD6D45" w:rsidRDefault="007652B4">
      <w:pPr>
        <w:numPr>
          <w:ilvl w:val="0"/>
          <w:numId w:val="74"/>
        </w:numPr>
        <w:tabs>
          <w:tab w:val="left" w:pos="1560"/>
        </w:tabs>
        <w:ind w:left="1560" w:hanging="275"/>
        <w:rPr>
          <w:rFonts w:ascii="Symbol" w:eastAsia="Symbol" w:hAnsi="Symbol" w:cs="Symbol"/>
          <w:sz w:val="20"/>
          <w:szCs w:val="20"/>
        </w:rPr>
      </w:pPr>
      <w:r>
        <w:rPr>
          <w:rFonts w:eastAsia="Times New Roman"/>
          <w:sz w:val="20"/>
          <w:szCs w:val="20"/>
        </w:rPr>
        <w:t>secondary bilingual</w:t>
      </w:r>
    </w:p>
    <w:p w:rsidR="00DD6D45" w:rsidRDefault="00DD6D45">
      <w:pPr>
        <w:spacing w:line="214" w:lineRule="exact"/>
        <w:rPr>
          <w:rFonts w:ascii="Symbol" w:eastAsia="Symbol" w:hAnsi="Symbol" w:cs="Symbol"/>
          <w:sz w:val="20"/>
          <w:szCs w:val="20"/>
        </w:rPr>
      </w:pPr>
    </w:p>
    <w:p w:rsidR="00DD6D45" w:rsidRDefault="007652B4">
      <w:pPr>
        <w:numPr>
          <w:ilvl w:val="0"/>
          <w:numId w:val="74"/>
        </w:numPr>
        <w:tabs>
          <w:tab w:val="left" w:pos="1560"/>
        </w:tabs>
        <w:ind w:left="1560" w:hanging="275"/>
        <w:rPr>
          <w:rFonts w:ascii="Symbol" w:eastAsia="Symbol" w:hAnsi="Symbol" w:cs="Symbol"/>
          <w:sz w:val="20"/>
          <w:szCs w:val="20"/>
        </w:rPr>
      </w:pPr>
      <w:r>
        <w:rPr>
          <w:rFonts w:eastAsia="Times New Roman"/>
          <w:sz w:val="20"/>
          <w:szCs w:val="20"/>
        </w:rPr>
        <w:t>semibilingual</w:t>
      </w:r>
    </w:p>
    <w:p w:rsidR="00DD6D45" w:rsidRDefault="007652B4">
      <w:pPr>
        <w:numPr>
          <w:ilvl w:val="0"/>
          <w:numId w:val="74"/>
        </w:numPr>
        <w:tabs>
          <w:tab w:val="left" w:pos="1560"/>
        </w:tabs>
        <w:ind w:left="1560" w:hanging="275"/>
        <w:rPr>
          <w:rFonts w:ascii="Symbol" w:eastAsia="Symbol" w:hAnsi="Symbol" w:cs="Symbol"/>
          <w:sz w:val="20"/>
          <w:szCs w:val="20"/>
        </w:rPr>
      </w:pPr>
      <w:r>
        <w:rPr>
          <w:rFonts w:eastAsia="Times New Roman"/>
          <w:sz w:val="20"/>
          <w:szCs w:val="20"/>
        </w:rPr>
        <w:t>semilingual</w:t>
      </w:r>
    </w:p>
    <w:p w:rsidR="00DD6D45" w:rsidRDefault="00DD6D45">
      <w:pPr>
        <w:spacing w:line="215" w:lineRule="exact"/>
        <w:rPr>
          <w:rFonts w:ascii="Symbol" w:eastAsia="Symbol" w:hAnsi="Symbol" w:cs="Symbol"/>
          <w:sz w:val="20"/>
          <w:szCs w:val="20"/>
        </w:rPr>
      </w:pPr>
    </w:p>
    <w:p w:rsidR="00DD6D45" w:rsidRDefault="007652B4">
      <w:pPr>
        <w:numPr>
          <w:ilvl w:val="0"/>
          <w:numId w:val="74"/>
        </w:numPr>
        <w:tabs>
          <w:tab w:val="left" w:pos="1560"/>
        </w:tabs>
        <w:spacing w:line="239" w:lineRule="auto"/>
        <w:ind w:left="1560" w:right="160" w:hanging="275"/>
        <w:rPr>
          <w:rFonts w:ascii="Symbol" w:eastAsia="Symbol" w:hAnsi="Symbol" w:cs="Symbol"/>
          <w:sz w:val="20"/>
          <w:szCs w:val="20"/>
        </w:rPr>
      </w:pPr>
      <w:r>
        <w:rPr>
          <w:rFonts w:eastAsia="Times New Roman"/>
          <w:sz w:val="20"/>
          <w:szCs w:val="20"/>
        </w:rPr>
        <w:t>simultaneous bilin-gual</w:t>
      </w:r>
    </w:p>
    <w:p w:rsidR="00DD6D45" w:rsidRDefault="00DD6D45">
      <w:pPr>
        <w:spacing w:line="1" w:lineRule="exact"/>
        <w:rPr>
          <w:rFonts w:ascii="Symbol" w:eastAsia="Symbol" w:hAnsi="Symbol" w:cs="Symbol"/>
          <w:sz w:val="20"/>
          <w:szCs w:val="20"/>
        </w:rPr>
      </w:pPr>
    </w:p>
    <w:p w:rsidR="00DD6D45" w:rsidRDefault="007652B4">
      <w:pPr>
        <w:numPr>
          <w:ilvl w:val="0"/>
          <w:numId w:val="74"/>
        </w:numPr>
        <w:tabs>
          <w:tab w:val="left" w:pos="1560"/>
        </w:tabs>
        <w:ind w:left="1560" w:hanging="275"/>
        <w:rPr>
          <w:rFonts w:ascii="Symbol" w:eastAsia="Symbol" w:hAnsi="Symbol" w:cs="Symbol"/>
          <w:sz w:val="20"/>
          <w:szCs w:val="20"/>
        </w:rPr>
      </w:pPr>
      <w:r>
        <w:rPr>
          <w:rFonts w:eastAsia="Times New Roman"/>
          <w:sz w:val="20"/>
          <w:szCs w:val="20"/>
        </w:rPr>
        <w:t>subordinate bilingual</w:t>
      </w:r>
    </w:p>
    <w:p w:rsidR="00DD6D45" w:rsidRDefault="00DD6D45">
      <w:pPr>
        <w:spacing w:line="200" w:lineRule="exact"/>
        <w:rPr>
          <w:rFonts w:ascii="Symbol" w:eastAsia="Symbol" w:hAnsi="Symbol" w:cs="Symbol"/>
          <w:sz w:val="20"/>
          <w:szCs w:val="20"/>
        </w:rPr>
      </w:pPr>
    </w:p>
    <w:p w:rsidR="00DD6D45" w:rsidRDefault="00DD6D45">
      <w:pPr>
        <w:spacing w:line="245" w:lineRule="exact"/>
        <w:rPr>
          <w:rFonts w:ascii="Symbol" w:eastAsia="Symbol" w:hAnsi="Symbol" w:cs="Symbol"/>
          <w:sz w:val="20"/>
          <w:szCs w:val="20"/>
        </w:rPr>
      </w:pPr>
    </w:p>
    <w:p w:rsidR="00DD6D45" w:rsidRDefault="007652B4">
      <w:pPr>
        <w:numPr>
          <w:ilvl w:val="0"/>
          <w:numId w:val="74"/>
        </w:numPr>
        <w:tabs>
          <w:tab w:val="left" w:pos="1560"/>
        </w:tabs>
        <w:ind w:left="1560" w:hanging="275"/>
        <w:rPr>
          <w:rFonts w:ascii="Symbol" w:eastAsia="Symbol" w:hAnsi="Symbol" w:cs="Symbol"/>
          <w:sz w:val="20"/>
          <w:szCs w:val="20"/>
        </w:rPr>
      </w:pPr>
      <w:r>
        <w:rPr>
          <w:rFonts w:eastAsia="Times New Roman"/>
          <w:sz w:val="20"/>
          <w:szCs w:val="20"/>
        </w:rPr>
        <w:t>subtractive bilingual</w:t>
      </w:r>
    </w:p>
    <w:p w:rsidR="00DD6D45" w:rsidRDefault="00DD6D45">
      <w:pPr>
        <w:spacing w:line="200" w:lineRule="exact"/>
        <w:rPr>
          <w:rFonts w:ascii="Symbol" w:eastAsia="Symbol" w:hAnsi="Symbol" w:cs="Symbol"/>
          <w:sz w:val="20"/>
          <w:szCs w:val="20"/>
        </w:rPr>
      </w:pPr>
    </w:p>
    <w:p w:rsidR="00DD6D45" w:rsidRDefault="00DD6D45">
      <w:pPr>
        <w:spacing w:line="244" w:lineRule="exact"/>
        <w:rPr>
          <w:rFonts w:ascii="Symbol" w:eastAsia="Symbol" w:hAnsi="Symbol" w:cs="Symbol"/>
          <w:sz w:val="20"/>
          <w:szCs w:val="20"/>
        </w:rPr>
      </w:pPr>
    </w:p>
    <w:p w:rsidR="00DD6D45" w:rsidRDefault="007652B4">
      <w:pPr>
        <w:numPr>
          <w:ilvl w:val="0"/>
          <w:numId w:val="74"/>
        </w:numPr>
        <w:tabs>
          <w:tab w:val="left" w:pos="1560"/>
        </w:tabs>
        <w:ind w:left="1560" w:hanging="275"/>
        <w:rPr>
          <w:rFonts w:ascii="Symbol" w:eastAsia="Symbol" w:hAnsi="Symbol" w:cs="Symbol"/>
          <w:sz w:val="20"/>
          <w:szCs w:val="20"/>
        </w:rPr>
      </w:pPr>
      <w:r>
        <w:rPr>
          <w:rFonts w:eastAsia="Times New Roman"/>
          <w:sz w:val="20"/>
          <w:szCs w:val="20"/>
        </w:rPr>
        <w:t>successive bilingual</w:t>
      </w:r>
    </w:p>
    <w:p w:rsidR="00DD6D45" w:rsidRDefault="00DD6D45">
      <w:pPr>
        <w:spacing w:line="215" w:lineRule="exact"/>
        <w:rPr>
          <w:rFonts w:ascii="Symbol" w:eastAsia="Symbol" w:hAnsi="Symbol" w:cs="Symbol"/>
          <w:sz w:val="20"/>
          <w:szCs w:val="20"/>
        </w:rPr>
      </w:pPr>
    </w:p>
    <w:p w:rsidR="00DD6D45" w:rsidRDefault="007652B4">
      <w:pPr>
        <w:numPr>
          <w:ilvl w:val="0"/>
          <w:numId w:val="74"/>
        </w:numPr>
        <w:tabs>
          <w:tab w:val="left" w:pos="1560"/>
        </w:tabs>
        <w:spacing w:line="239" w:lineRule="auto"/>
        <w:ind w:left="1560" w:right="220" w:hanging="275"/>
        <w:rPr>
          <w:rFonts w:ascii="Symbol" w:eastAsia="Symbol" w:hAnsi="Symbol" w:cs="Symbol"/>
          <w:sz w:val="20"/>
          <w:szCs w:val="20"/>
        </w:rPr>
      </w:pPr>
      <w:r>
        <w:rPr>
          <w:rFonts w:eastAsia="Times New Roman"/>
          <w:sz w:val="20"/>
          <w:szCs w:val="20"/>
        </w:rPr>
        <w:t>symmetrical bilin-gual</w:t>
      </w:r>
    </w:p>
    <w:p w:rsidR="00DD6D45" w:rsidRDefault="00DD6D45">
      <w:pPr>
        <w:spacing w:line="1" w:lineRule="exact"/>
        <w:rPr>
          <w:rFonts w:ascii="Symbol" w:eastAsia="Symbol" w:hAnsi="Symbol" w:cs="Symbol"/>
          <w:sz w:val="20"/>
          <w:szCs w:val="20"/>
        </w:rPr>
      </w:pPr>
    </w:p>
    <w:p w:rsidR="00DD6D45" w:rsidRDefault="007652B4">
      <w:pPr>
        <w:numPr>
          <w:ilvl w:val="0"/>
          <w:numId w:val="74"/>
        </w:numPr>
        <w:tabs>
          <w:tab w:val="left" w:pos="1560"/>
        </w:tabs>
        <w:ind w:left="1560" w:hanging="275"/>
        <w:rPr>
          <w:rFonts w:ascii="Symbol" w:eastAsia="Symbol" w:hAnsi="Symbol" w:cs="Symbol"/>
          <w:sz w:val="20"/>
          <w:szCs w:val="20"/>
        </w:rPr>
      </w:pPr>
      <w:r>
        <w:rPr>
          <w:rFonts w:eastAsia="Times New Roman"/>
          <w:sz w:val="20"/>
          <w:szCs w:val="20"/>
        </w:rPr>
        <w:t>vertical bilingual</w:t>
      </w:r>
    </w:p>
    <w:p w:rsidR="00DD6D45" w:rsidRDefault="007652B4">
      <w:pPr>
        <w:spacing w:line="20" w:lineRule="exact"/>
        <w:rPr>
          <w:sz w:val="20"/>
          <w:szCs w:val="20"/>
        </w:rPr>
      </w:pPr>
      <w:r>
        <w:rPr>
          <w:sz w:val="20"/>
          <w:szCs w:val="20"/>
        </w:rPr>
        <w:br w:type="column"/>
      </w:r>
    </w:p>
    <w:p w:rsidR="00DD6D45" w:rsidRDefault="00DD6D45">
      <w:pPr>
        <w:spacing w:line="301" w:lineRule="exact"/>
        <w:rPr>
          <w:sz w:val="20"/>
          <w:szCs w:val="20"/>
        </w:rPr>
      </w:pPr>
    </w:p>
    <w:p w:rsidR="00DD6D45" w:rsidRDefault="007652B4">
      <w:pPr>
        <w:spacing w:line="239" w:lineRule="auto"/>
        <w:ind w:right="1424"/>
        <w:rPr>
          <w:sz w:val="20"/>
          <w:szCs w:val="20"/>
        </w:rPr>
      </w:pPr>
      <w:r>
        <w:rPr>
          <w:rFonts w:eastAsia="Times New Roman"/>
          <w:sz w:val="20"/>
          <w:szCs w:val="20"/>
        </w:rPr>
        <w:t xml:space="preserve">someone who not only understands but also speaks and possibly writes in two or more languages someone who </w:t>
      </w:r>
      <w:r>
        <w:rPr>
          <w:rFonts w:eastAsia="Times New Roman"/>
          <w:sz w:val="20"/>
          <w:szCs w:val="20"/>
        </w:rPr>
        <w:t>understands a second language, in either its spoken or written form, or both, but does not necessarily speak or write it</w:t>
      </w:r>
    </w:p>
    <w:p w:rsidR="00DD6D45" w:rsidRDefault="00DD6D45">
      <w:pPr>
        <w:spacing w:line="5" w:lineRule="exact"/>
        <w:rPr>
          <w:sz w:val="20"/>
          <w:szCs w:val="20"/>
        </w:rPr>
      </w:pPr>
    </w:p>
    <w:p w:rsidR="00DD6D45" w:rsidRDefault="007652B4">
      <w:pPr>
        <w:ind w:right="1304"/>
        <w:rPr>
          <w:sz w:val="20"/>
          <w:szCs w:val="20"/>
        </w:rPr>
      </w:pPr>
      <w:r>
        <w:rPr>
          <w:rFonts w:eastAsia="Times New Roman"/>
          <w:sz w:val="20"/>
          <w:szCs w:val="20"/>
        </w:rPr>
        <w:t>someone who begins to feel some difficulty in either understanding or expressing him or herself with ease, due to lack of use</w:t>
      </w:r>
    </w:p>
    <w:p w:rsidR="00DD6D45" w:rsidRDefault="007652B4">
      <w:pPr>
        <w:spacing w:line="244" w:lineRule="auto"/>
        <w:ind w:right="1384"/>
        <w:rPr>
          <w:sz w:val="20"/>
          <w:szCs w:val="20"/>
        </w:rPr>
      </w:pPr>
      <w:r>
        <w:rPr>
          <w:rFonts w:eastAsia="Times New Roman"/>
          <w:sz w:val="20"/>
          <w:szCs w:val="20"/>
        </w:rPr>
        <w:t xml:space="preserve">someone </w:t>
      </w:r>
      <w:r>
        <w:rPr>
          <w:rFonts w:eastAsia="Times New Roman"/>
          <w:sz w:val="20"/>
          <w:szCs w:val="20"/>
        </w:rPr>
        <w:t xml:space="preserve">whose second language has been added to a first language via instruction same as </w:t>
      </w:r>
      <w:r>
        <w:rPr>
          <w:rFonts w:eastAsia="Times New Roman"/>
          <w:i/>
          <w:iCs/>
          <w:sz w:val="20"/>
          <w:szCs w:val="20"/>
        </w:rPr>
        <w:t>receptive bilingual</w:t>
      </w:r>
    </w:p>
    <w:p w:rsidR="00DD6D45" w:rsidRDefault="00DD6D45">
      <w:pPr>
        <w:spacing w:line="3" w:lineRule="exact"/>
        <w:rPr>
          <w:sz w:val="20"/>
          <w:szCs w:val="20"/>
        </w:rPr>
      </w:pPr>
    </w:p>
    <w:p w:rsidR="00DD6D45" w:rsidRDefault="007652B4">
      <w:pPr>
        <w:ind w:right="1424"/>
        <w:rPr>
          <w:sz w:val="20"/>
          <w:szCs w:val="20"/>
        </w:rPr>
      </w:pPr>
      <w:r>
        <w:rPr>
          <w:rFonts w:eastAsia="Times New Roman"/>
          <w:sz w:val="20"/>
          <w:szCs w:val="20"/>
        </w:rPr>
        <w:t>someone with insufficient knowledge of either lan-guage</w:t>
      </w:r>
    </w:p>
    <w:p w:rsidR="00DD6D45" w:rsidRDefault="007652B4">
      <w:pPr>
        <w:spacing w:line="247" w:lineRule="auto"/>
        <w:ind w:right="1384"/>
        <w:rPr>
          <w:sz w:val="20"/>
          <w:szCs w:val="20"/>
        </w:rPr>
      </w:pPr>
      <w:r>
        <w:rPr>
          <w:rFonts w:eastAsia="Times New Roman"/>
          <w:sz w:val="20"/>
          <w:szCs w:val="20"/>
        </w:rPr>
        <w:t>someone whose two languages are present from the onset of speech</w:t>
      </w:r>
    </w:p>
    <w:p w:rsidR="00DD6D45" w:rsidRDefault="00DD6D45">
      <w:pPr>
        <w:spacing w:line="1" w:lineRule="exact"/>
        <w:rPr>
          <w:sz w:val="20"/>
          <w:szCs w:val="20"/>
        </w:rPr>
      </w:pPr>
    </w:p>
    <w:p w:rsidR="00DD6D45" w:rsidRDefault="007652B4">
      <w:pPr>
        <w:ind w:right="1464"/>
        <w:rPr>
          <w:sz w:val="20"/>
          <w:szCs w:val="20"/>
        </w:rPr>
      </w:pPr>
      <w:r>
        <w:rPr>
          <w:rFonts w:eastAsia="Times New Roman"/>
          <w:sz w:val="20"/>
          <w:szCs w:val="20"/>
        </w:rPr>
        <w:t xml:space="preserve">someone who exhibits </w:t>
      </w:r>
      <w:r>
        <w:rPr>
          <w:rFonts w:eastAsia="Times New Roman"/>
          <w:sz w:val="20"/>
          <w:szCs w:val="20"/>
        </w:rPr>
        <w:t>interference in his language usage by reducing the patterns of the second lan-guage to those of the first</w:t>
      </w:r>
    </w:p>
    <w:p w:rsidR="00DD6D45" w:rsidRDefault="007652B4">
      <w:pPr>
        <w:spacing w:line="239" w:lineRule="auto"/>
        <w:ind w:right="1344"/>
        <w:rPr>
          <w:sz w:val="20"/>
          <w:szCs w:val="20"/>
        </w:rPr>
      </w:pPr>
      <w:r>
        <w:rPr>
          <w:rFonts w:eastAsia="Times New Roman"/>
          <w:sz w:val="20"/>
          <w:szCs w:val="20"/>
        </w:rPr>
        <w:t>someone whose second language is acquired at the expense of the aptitudes already acquired in the first language</w:t>
      </w:r>
    </w:p>
    <w:p w:rsidR="00DD6D45" w:rsidRDefault="00DD6D45">
      <w:pPr>
        <w:spacing w:line="3" w:lineRule="exact"/>
        <w:rPr>
          <w:sz w:val="20"/>
          <w:szCs w:val="20"/>
        </w:rPr>
      </w:pPr>
    </w:p>
    <w:p w:rsidR="00DD6D45" w:rsidRDefault="007652B4">
      <w:pPr>
        <w:spacing w:line="255" w:lineRule="auto"/>
        <w:ind w:right="1484"/>
        <w:rPr>
          <w:sz w:val="20"/>
          <w:szCs w:val="20"/>
        </w:rPr>
      </w:pPr>
      <w:r>
        <w:rPr>
          <w:rFonts w:eastAsia="Times New Roman"/>
          <w:sz w:val="20"/>
          <w:szCs w:val="20"/>
        </w:rPr>
        <w:t>someone whose second language is add</w:t>
      </w:r>
      <w:r>
        <w:rPr>
          <w:rFonts w:eastAsia="Times New Roman"/>
          <w:sz w:val="20"/>
          <w:szCs w:val="20"/>
        </w:rPr>
        <w:t xml:space="preserve">ed at some stage after the first has begun to develop same as </w:t>
      </w:r>
      <w:r>
        <w:rPr>
          <w:rFonts w:eastAsia="Times New Roman"/>
          <w:i/>
          <w:iCs/>
          <w:sz w:val="20"/>
          <w:szCs w:val="20"/>
        </w:rPr>
        <w:t>balanced bilingual</w:t>
      </w:r>
    </w:p>
    <w:p w:rsidR="00DD6D45" w:rsidRDefault="00DD6D45">
      <w:pPr>
        <w:spacing w:line="202" w:lineRule="exact"/>
        <w:rPr>
          <w:sz w:val="20"/>
          <w:szCs w:val="20"/>
        </w:rPr>
      </w:pPr>
    </w:p>
    <w:p w:rsidR="00DD6D45" w:rsidRDefault="007652B4">
      <w:pPr>
        <w:spacing w:line="298" w:lineRule="auto"/>
        <w:ind w:right="1624"/>
        <w:rPr>
          <w:sz w:val="20"/>
          <w:szCs w:val="20"/>
        </w:rPr>
      </w:pPr>
      <w:r>
        <w:rPr>
          <w:rFonts w:eastAsia="Times New Roman"/>
          <w:sz w:val="19"/>
          <w:szCs w:val="19"/>
        </w:rPr>
        <w:t>someone who is bilingual in a standard language and a distinct but related language or dialect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62656" behindDoc="1" locked="0" layoutInCell="0" allowOverlap="1">
                <wp:simplePos x="0" y="0"/>
                <wp:positionH relativeFrom="column">
                  <wp:posOffset>-1496695</wp:posOffset>
                </wp:positionH>
                <wp:positionV relativeFrom="paragraph">
                  <wp:posOffset>-40005</wp:posOffset>
                </wp:positionV>
                <wp:extent cx="4246245" cy="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46245"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4FB1D1B4" id="Shape 73"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117.85pt,-3.15pt" to="216.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hDuwEAAIEDAAAOAAAAZHJzL2Uyb0RvYy54bWysU8tuGyEU3VfqPyD29Yynrh0hj7NI4m6i&#10;1FLaD7gGxoPCS0A847/PBT8at11VYYG4D86951xY3o5Gk70MUTnb0umkpkRa7oSyu5b++rn+ckNJ&#10;TGAFaGdlSw8y0tvV50/LwTPZuN5pIQNBEBvZ4Fvap+RZVUXeSwNx4ry0GOxcMJDQDLtKBBgQ3eiq&#10;qet5NbggfHBcxoje+2OQrgp+10mefnRdlInolmJvqeyh7Nu8V6slsF0A3yt+agP+owsDymLRC9Q9&#10;JCCvQf0FZRQPLrouTbgzles6xWXhgGym9R9snnvwsnBBcaK/yBQ/DpY/7TeBKNHSxVdKLBicUSlL&#10;0EZxBh8Z5tzZTcj0+Gif/aPjLxFj1VUwG9Ef08YumJyO/MhYxD5cxJZjIhyds2Y2b2bfKOEYmy3m&#10;pVwF7HzXh5i+S2dIPrRUK5ulAAb7x5hydWDnlOyOTiuxVloXI+y2dzqQPeDY12VlMnjlKk1bMrR0&#10;Pl00BfkqFt9D1GX9C8KohO9XK9PSm0sSsF6CeLACawJLoPTxjPW1Pel2lCqLtnXisAlnPXHOpdHT&#10;m8wP6b1dbv/+Oas3AAAA//8DAFBLAwQUAAYACAAAACEAUUX9e+AAAAAKAQAADwAAAGRycy9kb3du&#10;cmV2LnhtbEyPQUvDQBCF74L/YRnBW7ux0bbEbIoKEQo9tDXgdZsdk2B2NmS3afLvneJBbzPzHm++&#10;l25G24oBe984UvAwj0Aglc40VCkoPvLZGoQPmoxuHaGCCT1sstubVCfGXeiAwzFUgkPIJ1pBHUKX&#10;SOnLGq32c9chsfbleqsDr30lTa8vHG5buYiipbS6If5Q6w7faiy/j2erIC925QHz98LtPrer/XqY&#10;3P51Uur+bnx5BhFwDH9muOIzOmTMdHJnMl60CmaL+GnFXp6WMQh2PMYxtzv9HmSWyv8Vsh8AAAD/&#10;/wMAUEsBAi0AFAAGAAgAAAAhALaDOJL+AAAA4QEAABMAAAAAAAAAAAAAAAAAAAAAAFtDb250ZW50&#10;X1R5cGVzXS54bWxQSwECLQAUAAYACAAAACEAOP0h/9YAAACUAQAACwAAAAAAAAAAAAAAAAAvAQAA&#10;X3JlbHMvLnJlbHNQSwECLQAUAAYACAAAACEAIcOIQ7sBAACBAwAADgAAAAAAAAAAAAAAAAAuAgAA&#10;ZHJzL2Uyb0RvYy54bWxQSwECLQAUAAYACAAAACEAUUX9e+AAAAAKAQAADwAAAAAAAAAAAAAAAAAV&#10;BAAAZHJzL2Rvd25yZXYueG1sUEsFBgAAAAAEAAQA8wAAACIFAAAAAA==&#10;" o:allowincell="f" filled="t" strokeweight=".17144mm">
                <v:stroke joinstyle="miter"/>
                <o:lock v:ext="edit" shapetype="f"/>
              </v:line>
            </w:pict>
          </mc:Fallback>
        </mc:AlternateContent>
      </w:r>
    </w:p>
    <w:p w:rsidR="00DD6D45" w:rsidRDefault="00DD6D45">
      <w:pPr>
        <w:spacing w:line="153" w:lineRule="exact"/>
        <w:rPr>
          <w:sz w:val="20"/>
          <w:szCs w:val="20"/>
        </w:rPr>
      </w:pPr>
    </w:p>
    <w:p w:rsidR="00DD6D45" w:rsidRDefault="00DD6D45">
      <w:pPr>
        <w:sectPr w:rsidR="00DD6D45">
          <w:type w:val="continuous"/>
          <w:pgSz w:w="11900" w:h="16840"/>
          <w:pgMar w:top="1098" w:right="1440" w:bottom="1440" w:left="1440" w:header="0" w:footer="0" w:gutter="0"/>
          <w:cols w:num="2" w:space="720" w:equalWidth="0">
            <w:col w:w="3260" w:space="260"/>
            <w:col w:w="5504"/>
          </w:cols>
        </w:sectPr>
      </w:pPr>
    </w:p>
    <w:p w:rsidR="00DD6D45" w:rsidRDefault="007652B4">
      <w:pPr>
        <w:ind w:right="-15"/>
        <w:jc w:val="center"/>
        <w:rPr>
          <w:sz w:val="20"/>
          <w:szCs w:val="20"/>
        </w:rPr>
      </w:pPr>
      <w:r>
        <w:rPr>
          <w:rFonts w:eastAsia="Times New Roman"/>
          <w:i/>
          <w:iCs/>
          <w:sz w:val="20"/>
          <w:szCs w:val="20"/>
        </w:rPr>
        <w:t>Table B.1. Definitions of bilingualism</w:t>
      </w:r>
    </w:p>
    <w:p w:rsidR="00DD6D45" w:rsidRDefault="00DD6D45">
      <w:pPr>
        <w:spacing w:line="256" w:lineRule="exact"/>
        <w:rPr>
          <w:sz w:val="20"/>
          <w:szCs w:val="20"/>
        </w:rPr>
      </w:pPr>
    </w:p>
    <w:p w:rsidR="00DD6D45" w:rsidRDefault="007652B4">
      <w:pPr>
        <w:spacing w:line="255" w:lineRule="auto"/>
        <w:ind w:left="1120" w:right="1104"/>
        <w:jc w:val="both"/>
        <w:rPr>
          <w:sz w:val="20"/>
          <w:szCs w:val="20"/>
        </w:rPr>
      </w:pPr>
      <w:r>
        <w:rPr>
          <w:rFonts w:eastAsia="Times New Roman"/>
        </w:rPr>
        <w:t>Valdés illu</w:t>
      </w:r>
      <w:r>
        <w:rPr>
          <w:rFonts w:eastAsia="Times New Roman"/>
        </w:rPr>
        <w:t>strates what she calls a bilingual continuum in Figure B.1. The two letters represent two languages; the size and the case of the font reflect different proficiencies.</w:t>
      </w:r>
    </w:p>
    <w:p w:rsidR="00DD6D45" w:rsidRDefault="007652B4">
      <w:pPr>
        <w:spacing w:line="20" w:lineRule="exact"/>
        <w:rPr>
          <w:sz w:val="20"/>
          <w:szCs w:val="20"/>
        </w:rPr>
      </w:pPr>
      <w:r>
        <w:rPr>
          <w:noProof/>
          <w:sz w:val="20"/>
          <w:szCs w:val="20"/>
        </w:rPr>
        <w:drawing>
          <wp:anchor distT="0" distB="0" distL="114300" distR="114300" simplePos="0" relativeHeight="251463680" behindDoc="1" locked="0" layoutInCell="0" allowOverlap="1">
            <wp:simplePos x="0" y="0"/>
            <wp:positionH relativeFrom="column">
              <wp:posOffset>799465</wp:posOffset>
            </wp:positionH>
            <wp:positionV relativeFrom="paragraph">
              <wp:posOffset>111125</wp:posOffset>
            </wp:positionV>
            <wp:extent cx="4126230" cy="55118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blip>
                    <a:srcRect/>
                    <a:stretch>
                      <a:fillRect/>
                    </a:stretch>
                  </pic:blipFill>
                  <pic:spPr bwMode="auto">
                    <a:xfrm>
                      <a:off x="0" y="0"/>
                      <a:ext cx="4126230" cy="551180"/>
                    </a:xfrm>
                    <a:prstGeom prst="rect">
                      <a:avLst/>
                    </a:prstGeom>
                    <a:noFill/>
                  </pic:spPr>
                </pic:pic>
              </a:graphicData>
            </a:graphic>
          </wp:anchor>
        </w:drawing>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60" w:lineRule="exact"/>
        <w:rPr>
          <w:sz w:val="20"/>
          <w:szCs w:val="20"/>
        </w:rPr>
      </w:pPr>
    </w:p>
    <w:p w:rsidR="00DD6D45" w:rsidRDefault="007652B4">
      <w:pPr>
        <w:ind w:right="484"/>
        <w:jc w:val="center"/>
        <w:rPr>
          <w:sz w:val="20"/>
          <w:szCs w:val="20"/>
        </w:rPr>
      </w:pPr>
      <w:r>
        <w:rPr>
          <w:rFonts w:eastAsia="Times New Roman"/>
          <w:i/>
          <w:iCs/>
          <w:sz w:val="20"/>
          <w:szCs w:val="20"/>
        </w:rPr>
        <w:t>Figure B.1. Bilingual continuum</w:t>
      </w:r>
    </w:p>
    <w:p w:rsidR="00DD6D45" w:rsidRDefault="00DD6D45">
      <w:pPr>
        <w:spacing w:line="256"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EARLY BILINGUAL</w:t>
      </w:r>
      <w:r>
        <w:rPr>
          <w:rFonts w:eastAsia="Times New Roman"/>
          <w:sz w:val="20"/>
          <w:szCs w:val="20"/>
        </w:rPr>
        <w:t>,</w:t>
      </w:r>
      <w:r>
        <w:rPr>
          <w:rFonts w:eastAsia="Times New Roman"/>
        </w:rPr>
        <w:t xml:space="preserve"> </w:t>
      </w:r>
      <w:r>
        <w:rPr>
          <w:rFonts w:eastAsia="Times New Roman"/>
          <w:sz w:val="16"/>
          <w:szCs w:val="16"/>
        </w:rPr>
        <w:t>COMPOUND BILINGUAL</w:t>
      </w:r>
      <w:r>
        <w:rPr>
          <w:rFonts w:eastAsia="Times New Roman"/>
          <w:sz w:val="20"/>
          <w:szCs w:val="20"/>
        </w:rPr>
        <w:t>,</w:t>
      </w:r>
      <w:r>
        <w:rPr>
          <w:rFonts w:eastAsia="Times New Roman"/>
        </w:rPr>
        <w:t xml:space="preserve"> </w:t>
      </w:r>
      <w:r>
        <w:rPr>
          <w:rFonts w:eastAsia="Times New Roman"/>
          <w:sz w:val="16"/>
          <w:szCs w:val="16"/>
        </w:rPr>
        <w:t>ADDITIVE BILINGUALISM</w:t>
      </w:r>
    </w:p>
    <w:p w:rsidR="00DD6D45" w:rsidRDefault="00DD6D45">
      <w:pPr>
        <w:spacing w:line="2" w:lineRule="exact"/>
        <w:rPr>
          <w:sz w:val="20"/>
          <w:szCs w:val="20"/>
        </w:rPr>
      </w:pPr>
    </w:p>
    <w:p w:rsidR="00DD6D45" w:rsidRDefault="007652B4">
      <w:pPr>
        <w:numPr>
          <w:ilvl w:val="0"/>
          <w:numId w:val="75"/>
        </w:numPr>
        <w:tabs>
          <w:tab w:val="left" w:pos="1380"/>
        </w:tabs>
        <w:ind w:left="1380" w:hanging="268"/>
        <w:rPr>
          <w:rFonts w:ascii="Wingdings" w:eastAsia="Wingdings" w:hAnsi="Wingdings" w:cs="Wingdings"/>
          <w:sz w:val="18"/>
          <w:szCs w:val="18"/>
        </w:rPr>
      </w:pPr>
      <w:r>
        <w:rPr>
          <w:rFonts w:eastAsia="Times New Roman"/>
          <w:sz w:val="18"/>
          <w:szCs w:val="18"/>
        </w:rPr>
        <w:t>Gass &amp; Selinker 2008; Macaro et al. 2010; Valdés 2001a; VanPatten &amp; Benati 2010</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58" w:name="page58"/>
      <w:bookmarkEnd w:id="58"/>
      <w:r>
        <w:rPr>
          <w:rFonts w:ascii="Arial Narrow" w:eastAsia="Arial Narrow" w:hAnsi="Arial Narrow" w:cs="Arial Narrow"/>
          <w:b/>
          <w:bCs/>
        </w:rPr>
        <w:t>48</w:t>
      </w:r>
      <w:r>
        <w:rPr>
          <w:rFonts w:ascii="Arial Narrow" w:eastAsia="Arial Narrow" w:hAnsi="Arial Narrow" w:cs="Arial Narrow"/>
          <w:b/>
          <w:bCs/>
        </w:rPr>
        <w:tab/>
        <w:t>Bilingual Syntax Measure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647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15E4707" id="Shape 75" o:spid="_x0000_s1026" style="position:absolute;z-index:-2518517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98ugEAAIEDAAAOAAAAZHJzL2Uyb0RvYy54bWysU8tu2zAQvBfoPxC811LsJEoEyzkkdS9B&#10;ayDtB6z5sIjyBZK15L/vkrKduO0pKA8Elzsc7sySy4fRaLIXISpnO3o1qykRljmu7K6jP76vP91R&#10;EhNYDtpZ0dGDiPRh9fHDcvCtmLveaS4CQRIb28F3tE/Jt1UVWS8MxJnzwmJSumAgYRh2FQ8wILvR&#10;1byub6vBBe6DYyJG3H2aknRV+KUULH2TMopEdEextlTmUOZtnqvVEtpdAN8rdiwD3lGFAWXx0jPV&#10;EyQgv4L6i8ooFlx0Ms2YM5WTUjFRNKCaq/oPNS89eFG0oDnRn22K/4+Wfd1vAlG8o80NJRYM9qhc&#10;SzBGcwYfW8Q82k3I8thoX/yzYz8j5qqLZA6in2CjDCbDUR8Zi9mHs9liTITh5vXiplk02BOGuevm&#10;dpGvq6A9nfUhpi/CGZIXHdXKZiughf1zTBP0BMnb0WnF10rrEoTd9lEHsgds+7qMI/sFTFsydPR+&#10;0cwL80UuvqWoy/gXhVEJ369WpqN3ZxC0vQD+2XIsE9oESk9rVKft0bfJqmza1vHDJpz8xD4XG45v&#10;Mj+kt3E5/fpzVr8B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FWN98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Bilingual Syntax Measure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BSM</w:t>
      </w:r>
    </w:p>
    <w:p w:rsidR="00DD6D45" w:rsidRDefault="007652B4">
      <w:pPr>
        <w:ind w:left="1120" w:right="1104"/>
        <w:jc w:val="both"/>
        <w:rPr>
          <w:sz w:val="20"/>
          <w:szCs w:val="20"/>
        </w:rPr>
      </w:pPr>
      <w:r>
        <w:rPr>
          <w:rFonts w:eastAsia="Times New Roman"/>
        </w:rPr>
        <w:t xml:space="preserve">a term developed to elicit sentences containing specific grammatical struc-tures, using pictures. This instrument was used in a number of </w:t>
      </w:r>
      <w:r>
        <w:rPr>
          <w:rFonts w:eastAsia="Times New Roman"/>
          <w:sz w:val="16"/>
          <w:szCs w:val="16"/>
        </w:rPr>
        <w:t>MORPHEME</w:t>
      </w:r>
      <w:r>
        <w:rPr>
          <w:rFonts w:eastAsia="Times New Roman"/>
        </w:rPr>
        <w:t xml:space="preserve"> </w:t>
      </w:r>
      <w:r>
        <w:rPr>
          <w:rFonts w:eastAsia="Times New Roman"/>
          <w:sz w:val="16"/>
          <w:szCs w:val="16"/>
        </w:rPr>
        <w:t>STUDIES</w:t>
      </w:r>
      <w:r>
        <w:rPr>
          <w:rFonts w:eastAsia="Times New Roman"/>
          <w:sz w:val="21"/>
          <w:szCs w:val="21"/>
        </w:rPr>
        <w:t>.</w:t>
      </w:r>
    </w:p>
    <w:p w:rsidR="00DD6D45" w:rsidRDefault="00DD6D45">
      <w:pPr>
        <w:spacing w:line="2" w:lineRule="exact"/>
        <w:rPr>
          <w:sz w:val="20"/>
          <w:szCs w:val="20"/>
        </w:rPr>
      </w:pPr>
    </w:p>
    <w:p w:rsidR="00DD6D45" w:rsidRDefault="007652B4">
      <w:pPr>
        <w:numPr>
          <w:ilvl w:val="0"/>
          <w:numId w:val="76"/>
        </w:numPr>
        <w:tabs>
          <w:tab w:val="left" w:pos="1380"/>
        </w:tabs>
        <w:ind w:left="1380" w:hanging="268"/>
        <w:rPr>
          <w:rFonts w:ascii="Wingdings" w:eastAsia="Wingdings" w:hAnsi="Wingdings" w:cs="Wingdings"/>
          <w:sz w:val="18"/>
          <w:szCs w:val="18"/>
        </w:rPr>
      </w:pPr>
      <w:r>
        <w:rPr>
          <w:rFonts w:eastAsia="Times New Roman"/>
          <w:sz w:val="18"/>
          <w:szCs w:val="18"/>
        </w:rPr>
        <w:t>Ellis 2008; Burt et al. 1973</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biolinguistics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biological linguistics</w:t>
      </w:r>
    </w:p>
    <w:p w:rsidR="00DD6D45" w:rsidRDefault="007652B4">
      <w:pPr>
        <w:spacing w:line="241" w:lineRule="auto"/>
        <w:ind w:left="1120" w:right="1104"/>
        <w:jc w:val="both"/>
        <w:rPr>
          <w:sz w:val="20"/>
          <w:szCs w:val="20"/>
        </w:rPr>
      </w:pPr>
      <w:r>
        <w:rPr>
          <w:rFonts w:eastAsia="Times New Roman"/>
        </w:rPr>
        <w:t>a developing branch of lin</w:t>
      </w:r>
      <w:r>
        <w:rPr>
          <w:rFonts w:eastAsia="Times New Roman"/>
        </w:rPr>
        <w:t>guistics which studies the biological preconditions for language development and use in human beings, from the viewpoints of both the history of language in the race, and the development of language in the individual. Topics of common interest to the two s</w:t>
      </w:r>
      <w:r>
        <w:rPr>
          <w:rFonts w:eastAsia="Times New Roman"/>
        </w:rPr>
        <w:t>ubject-areas involved include the genetic transmission of language, neurophysiological models of language production, the anatomical parallels between human and other spe-cies, and the development of pathological forms of language behavior. In recent years</w:t>
      </w:r>
      <w:r>
        <w:rPr>
          <w:rFonts w:eastAsia="Times New Roman"/>
        </w:rPr>
        <w:t xml:space="preserve">, Chomsky has called his entire </w:t>
      </w:r>
      <w:r>
        <w:rPr>
          <w:rFonts w:eastAsia="Times New Roman"/>
          <w:sz w:val="16"/>
          <w:szCs w:val="16"/>
        </w:rPr>
        <w:t>GENERATIVE GRAMMAR</w:t>
      </w:r>
      <w:r>
        <w:rPr>
          <w:rFonts w:eastAsia="Times New Roman"/>
        </w:rPr>
        <w:t xml:space="preserve"> an exer-cise in biolinguistics, claiming that it is possible to ask a question beyond </w:t>
      </w:r>
      <w:r>
        <w:rPr>
          <w:rFonts w:eastAsia="Times New Roman"/>
          <w:sz w:val="16"/>
          <w:szCs w:val="16"/>
        </w:rPr>
        <w:t>EXPLANATORY ADEQUACY</w:t>
      </w:r>
      <w:r>
        <w:rPr>
          <w:rFonts w:eastAsia="Times New Roman"/>
          <w:sz w:val="21"/>
          <w:szCs w:val="21"/>
        </w:rPr>
        <w:t>: How did the language faculty evolve in the hu-man species?</w:t>
      </w:r>
    </w:p>
    <w:p w:rsidR="00DD6D45" w:rsidRDefault="00DD6D45">
      <w:pPr>
        <w:spacing w:line="3" w:lineRule="exact"/>
        <w:rPr>
          <w:sz w:val="20"/>
          <w:szCs w:val="20"/>
        </w:rPr>
      </w:pPr>
    </w:p>
    <w:p w:rsidR="00DD6D45" w:rsidRDefault="007652B4">
      <w:pPr>
        <w:numPr>
          <w:ilvl w:val="0"/>
          <w:numId w:val="77"/>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biological linguistics</w:t>
      </w:r>
    </w:p>
    <w:p w:rsidR="00DD6D45" w:rsidRDefault="007652B4">
      <w:pPr>
        <w:ind w:left="1120"/>
        <w:rPr>
          <w:sz w:val="20"/>
          <w:szCs w:val="20"/>
        </w:rPr>
      </w:pPr>
      <w:r>
        <w:rPr>
          <w:rFonts w:eastAsia="Times New Roman"/>
        </w:rPr>
        <w:t xml:space="preserve">another term for </w:t>
      </w:r>
      <w:r>
        <w:rPr>
          <w:rFonts w:eastAsia="Times New Roman"/>
          <w:sz w:val="16"/>
          <w:szCs w:val="16"/>
        </w:rPr>
        <w:t>BIOLINGUISTICS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bioprogram hypothesis</w:t>
      </w:r>
    </w:p>
    <w:p w:rsidR="00DD6D45" w:rsidRDefault="007652B4">
      <w:pPr>
        <w:spacing w:line="241" w:lineRule="auto"/>
        <w:ind w:left="1120" w:right="1104"/>
        <w:jc w:val="both"/>
        <w:rPr>
          <w:sz w:val="20"/>
          <w:szCs w:val="20"/>
        </w:rPr>
      </w:pPr>
      <w:r>
        <w:rPr>
          <w:rFonts w:eastAsia="Times New Roman"/>
        </w:rPr>
        <w:t>the hypothesis that children are born with inborn abilities to make basic se-mantic distinctions that lead to particular types of grammar. Human lan-guages differ rather substantially in their grammati</w:t>
      </w:r>
      <w:r>
        <w:rPr>
          <w:rFonts w:eastAsia="Times New Roman"/>
        </w:rPr>
        <w:t xml:space="preserve">cal structures (e.g., in their </w:t>
      </w:r>
      <w:r>
        <w:rPr>
          <w:rFonts w:eastAsia="Times New Roman"/>
          <w:i/>
          <w:iCs/>
        </w:rPr>
        <w:t>basic word order</w:t>
      </w:r>
      <w:r>
        <w:rPr>
          <w:rFonts w:eastAsia="Times New Roman"/>
        </w:rPr>
        <w:t xml:space="preserve">). However, </w:t>
      </w:r>
      <w:r>
        <w:rPr>
          <w:rFonts w:eastAsia="Times New Roman"/>
          <w:sz w:val="16"/>
          <w:szCs w:val="16"/>
        </w:rPr>
        <w:t>CREOLE</w:t>
      </w:r>
      <w:r>
        <w:rPr>
          <w:rFonts w:eastAsia="Times New Roman"/>
        </w:rPr>
        <w:t>s all over the world appear to be strikingly similar in their grammar: all creoles look pretty much alike, re-gardless of where they came into existence or of which languages provided most of the input into them. The British-born American linguist Derek Bi</w:t>
      </w:r>
      <w:r>
        <w:rPr>
          <w:rFonts w:eastAsia="Times New Roman"/>
        </w:rPr>
        <w:t xml:space="preserve">ck-erton has proposed an explanation for this observation. Since creoles are newly created languages, built out of the grammarless </w:t>
      </w:r>
      <w:r>
        <w:rPr>
          <w:rFonts w:eastAsia="Times New Roman"/>
          <w:sz w:val="16"/>
          <w:szCs w:val="16"/>
        </w:rPr>
        <w:t>PIDGIN</w:t>
      </w:r>
      <w:r>
        <w:rPr>
          <w:rFonts w:eastAsia="Times New Roman"/>
        </w:rPr>
        <w:t>s which preced-ed them, and since the children who create a creole are obliged to build its grammar for themselves, Bic</w:t>
      </w:r>
      <w:r>
        <w:rPr>
          <w:rFonts w:eastAsia="Times New Roman"/>
        </w:rPr>
        <w:t>kerton argues that there must be some kind of innate machinery which determines the nature of that grammar. He calls this machinery the bioprogram, and he sees the bioprogram as an innate default structure for language which is always implemented by childr</w:t>
      </w:r>
      <w:r>
        <w:rPr>
          <w:rFonts w:eastAsia="Times New Roman"/>
        </w:rPr>
        <w:t xml:space="preserve">en unless they find themselves learning an adult language with a different structure, in which case they learn that instead. The bioprogram hypothesis therefore rep-resents a rather specific and distinctive version of the </w:t>
      </w:r>
      <w:r>
        <w:rPr>
          <w:rFonts w:eastAsia="Times New Roman"/>
          <w:sz w:val="16"/>
          <w:szCs w:val="16"/>
        </w:rPr>
        <w:t>INNATENESS HYPOTHE-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260"/>
        <w:rPr>
          <w:sz w:val="20"/>
          <w:szCs w:val="20"/>
        </w:rPr>
      </w:pPr>
      <w:bookmarkStart w:id="59" w:name="page59"/>
      <w:bookmarkEnd w:id="59"/>
      <w:r>
        <w:rPr>
          <w:rFonts w:ascii="Arial Narrow" w:eastAsia="Arial Narrow" w:hAnsi="Arial Narrow" w:cs="Arial Narrow"/>
          <w:b/>
          <w:bCs/>
          <w:sz w:val="21"/>
          <w:szCs w:val="21"/>
        </w:rPr>
        <w:t>bootstrapping</w:t>
      </w:r>
      <w:r>
        <w:rPr>
          <w:rFonts w:ascii="Arial Narrow" w:eastAsia="Arial Narrow" w:hAnsi="Arial Narrow" w:cs="Arial Narrow"/>
          <w:b/>
          <w:bCs/>
          <w:sz w:val="21"/>
          <w:szCs w:val="21"/>
        </w:rPr>
        <w:tab/>
        <w:t>49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6572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DECAEB9" id="Shape 76" o:spid="_x0000_s1026" style="position:absolute;z-index:-25185075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AwmugEAAIEDAAAOAAAAZHJzL2Uyb0RvYy54bWysU01vGyEQvVfqf0Dc693YqTdZGeeQ1L1E&#10;raW0P2AMrBeVLwH1rv99B9Z24zanqhwQwzwe897A6mE0mhxkiMpZRm9mNSXScieU3TP6/dvmwx0l&#10;MYEVoJ2VjB5lpA/r9+9Wg2/l3PVOCxkIktjYDp7RPiXfVlXkvTQQZ85Li8nOBQMJw7CvRIAB2Y2u&#10;5nW9rAYXhA+Oyxhx92lK0nXh7zrJ09euizIRzSjWlsocyrzLc7VeQbsP4HvFT2XAP1RhQFm89EL1&#10;BAnIz6D+ojKKBxddl2bcmcp1neKyaEA1N/Ufal568LJoQXOiv9gU/x8t/3LYBqIEo82SEgsGe1Su&#10;JRijOYOPLWIe7TZkeXy0L/7Z8R8Rc9VVMgfRT7CxCybDUR8Zi9nHi9lyTITj5u3iY7NosCccc7fN&#10;cpGvq6A9n/Uhps/SGZIXjGplsxXQwuE5pgl6huTt6LQSG6V1CcJ+96gDOQC2fVPGif0Kpi0ZGL1f&#10;NPPCfJWLrynqMt6iMCrh+9XKMHp3AUHbSxCfrMAyoU2g9LRGddqefJusyqbtnDhuw9lP7HOx4fQm&#10;80N6HZfTv3/O+hcA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LtQMJroBAACB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52" w:lineRule="auto"/>
        <w:ind w:left="1120" w:right="1104"/>
        <w:rPr>
          <w:sz w:val="20"/>
          <w:szCs w:val="20"/>
        </w:rPr>
      </w:pPr>
      <w:r>
        <w:rPr>
          <w:rFonts w:eastAsia="Times New Roman"/>
          <w:sz w:val="17"/>
          <w:szCs w:val="17"/>
        </w:rPr>
        <w:t>SIS</w:t>
      </w:r>
      <w:r>
        <w:rPr>
          <w:rFonts w:eastAsia="Times New Roman"/>
          <w:sz w:val="21"/>
          <w:szCs w:val="21"/>
        </w:rPr>
        <w:t>. It has attracted a great deal of attention, but it remains deeply controver-sial.</w:t>
      </w:r>
    </w:p>
    <w:p w:rsidR="00DD6D45" w:rsidRDefault="00DD6D45">
      <w:pPr>
        <w:spacing w:line="255" w:lineRule="exact"/>
        <w:rPr>
          <w:sz w:val="20"/>
          <w:szCs w:val="20"/>
        </w:rPr>
      </w:pPr>
    </w:p>
    <w:p w:rsidR="00DD6D45" w:rsidRDefault="007652B4">
      <w:pPr>
        <w:numPr>
          <w:ilvl w:val="0"/>
          <w:numId w:val="78"/>
        </w:numPr>
        <w:tabs>
          <w:tab w:val="left" w:pos="1380"/>
        </w:tabs>
        <w:ind w:left="1380" w:hanging="268"/>
        <w:rPr>
          <w:rFonts w:ascii="Wingdings" w:eastAsia="Wingdings" w:hAnsi="Wingdings" w:cs="Wingdings"/>
          <w:sz w:val="18"/>
          <w:szCs w:val="18"/>
        </w:rPr>
      </w:pPr>
      <w:r>
        <w:rPr>
          <w:rFonts w:eastAsia="Times New Roman"/>
          <w:sz w:val="18"/>
          <w:szCs w:val="18"/>
        </w:rPr>
        <w:t>Bickerton 1984; Richards &amp; Schmidt 2010; Trask 2005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bootstrapping</w:t>
      </w:r>
    </w:p>
    <w:p w:rsidR="00DD6D45" w:rsidRDefault="007652B4">
      <w:pPr>
        <w:ind w:left="1120" w:right="1104"/>
        <w:jc w:val="both"/>
        <w:rPr>
          <w:sz w:val="20"/>
          <w:szCs w:val="20"/>
        </w:rPr>
      </w:pPr>
      <w:r>
        <w:rPr>
          <w:rFonts w:eastAsia="Times New Roman"/>
        </w:rPr>
        <w:t xml:space="preserve">in the study of </w:t>
      </w:r>
      <w:r>
        <w:rPr>
          <w:rFonts w:eastAsia="Times New Roman"/>
          <w:sz w:val="16"/>
          <w:szCs w:val="16"/>
        </w:rPr>
        <w:t>CHILD LANGUAGE ACQUISITION</w:t>
      </w:r>
      <w:r>
        <w:rPr>
          <w:rFonts w:eastAsia="Times New Roman"/>
        </w:rPr>
        <w:t xml:space="preserve">, a suggested discovery proce-dure </w:t>
      </w:r>
      <w:r>
        <w:rPr>
          <w:rFonts w:eastAsia="Times New Roman"/>
        </w:rPr>
        <w:t xml:space="preserve">whereby children make deductions about the semantics or syntax of a language from their observations of language use. A prelinguistic infant has no lexicon against which to match the sound sequences encountered in the speech signal. Furthermore, connected </w:t>
      </w:r>
      <w:r>
        <w:rPr>
          <w:rFonts w:eastAsia="Times New Roman"/>
        </w:rPr>
        <w:t>speech provides few cues to where word boundaries lie. It is therefore difficult to explain how the language-acquiring infant comes to identify word forms and to map them on to mean-ings relating to the real world. It has been suggested that the infant can</w:t>
      </w:r>
      <w:r>
        <w:rPr>
          <w:rFonts w:eastAsia="Times New Roman"/>
        </w:rPr>
        <w:t xml:space="preserve"> only achieve this task by relying on some kind of technique which gives it a head start—just as straps can help one to pull on a pair of boots (the metaphor comes via computer science). This technique might be specific to the process of language acquisiti</w:t>
      </w:r>
      <w:r>
        <w:rPr>
          <w:rFonts w:eastAsia="Times New Roman"/>
        </w:rPr>
        <w:t>on or it might be the product of general cognition, re-flecting, for example, a predisposition to impose patterns upon diverse in-formation.</w:t>
      </w:r>
    </w:p>
    <w:p w:rsidR="00DD6D45" w:rsidRDefault="007652B4">
      <w:pPr>
        <w:ind w:left="1120"/>
        <w:rPr>
          <w:sz w:val="20"/>
          <w:szCs w:val="20"/>
        </w:rPr>
      </w:pPr>
      <w:r>
        <w:rPr>
          <w:rFonts w:eastAsia="Times New Roman"/>
        </w:rPr>
        <w:t>Three main types of bootstrapping have been proposed as follows:</w:t>
      </w:r>
    </w:p>
    <w:p w:rsidR="00DD6D45" w:rsidRDefault="00DD6D45">
      <w:pPr>
        <w:spacing w:line="265" w:lineRule="exact"/>
        <w:rPr>
          <w:sz w:val="20"/>
          <w:szCs w:val="20"/>
        </w:rPr>
      </w:pPr>
    </w:p>
    <w:p w:rsidR="00DD6D45" w:rsidRDefault="007652B4">
      <w:pPr>
        <w:numPr>
          <w:ilvl w:val="0"/>
          <w:numId w:val="79"/>
        </w:numPr>
        <w:tabs>
          <w:tab w:val="left" w:pos="1400"/>
        </w:tabs>
        <w:spacing w:line="241" w:lineRule="auto"/>
        <w:ind w:left="1400" w:right="1104" w:hanging="288"/>
        <w:jc w:val="both"/>
        <w:rPr>
          <w:rFonts w:ascii="Symbol" w:eastAsia="Symbol" w:hAnsi="Symbol" w:cs="Symbol"/>
        </w:rPr>
      </w:pPr>
      <w:r>
        <w:rPr>
          <w:rFonts w:eastAsia="Times New Roman"/>
        </w:rPr>
        <w:t xml:space="preserve">In </w:t>
      </w:r>
      <w:r>
        <w:rPr>
          <w:rFonts w:eastAsia="Times New Roman"/>
          <w:i/>
          <w:iCs/>
        </w:rPr>
        <w:t>prosodic bootstrapping</w:t>
      </w:r>
      <w:r>
        <w:rPr>
          <w:rFonts w:eastAsia="Times New Roman"/>
        </w:rPr>
        <w:t xml:space="preserve">, the infant exploits rhythmic regularities in the language it is acquiring. At the phoneme level, it can distinguish a differ-ence between </w:t>
      </w:r>
      <w:r>
        <w:rPr>
          <w:rFonts w:eastAsia="Times New Roman"/>
          <w:i/>
          <w:iCs/>
        </w:rPr>
        <w:t>steady-state</w:t>
      </w:r>
      <w:r>
        <w:rPr>
          <w:rFonts w:eastAsia="Times New Roman"/>
        </w:rPr>
        <w:t xml:space="preserve"> sequences representing full vowels and </w:t>
      </w:r>
      <w:r>
        <w:rPr>
          <w:rFonts w:eastAsia="Times New Roman"/>
          <w:i/>
          <w:iCs/>
        </w:rPr>
        <w:t xml:space="preserve">transi-tional </w:t>
      </w:r>
      <w:r>
        <w:rPr>
          <w:rFonts w:eastAsia="Times New Roman"/>
        </w:rPr>
        <w:t>sequences representing consonants. It is thus sens</w:t>
      </w:r>
      <w:r>
        <w:rPr>
          <w:rFonts w:eastAsia="Times New Roman"/>
        </w:rPr>
        <w:t>itive to syllable</w:t>
      </w:r>
      <w:r>
        <w:rPr>
          <w:rFonts w:eastAsia="Times New Roman"/>
          <w:i/>
          <w:iCs/>
        </w:rPr>
        <w:t xml:space="preserve"> </w:t>
      </w:r>
      <w:r>
        <w:rPr>
          <w:rFonts w:eastAsia="Times New Roman"/>
        </w:rPr>
        <w:t>structure. From this and from its innate sense of rhythm, the infant ac-quiring English is able to recognize the difference between longer stressed syllables featuring full vowels and shorter unstressed syllables featuring weak quality vo</w:t>
      </w:r>
      <w:r>
        <w:rPr>
          <w:rFonts w:eastAsia="Times New Roman"/>
        </w:rPr>
        <w:t xml:space="preserve">wels. It may be that the infant develops a </w:t>
      </w:r>
      <w:r>
        <w:rPr>
          <w:rFonts w:eastAsia="Times New Roman"/>
          <w:i/>
          <w:iCs/>
        </w:rPr>
        <w:t xml:space="preserve">met-rical template </w:t>
      </w:r>
      <w:r>
        <w:rPr>
          <w:rFonts w:eastAsia="Times New Roman"/>
        </w:rPr>
        <w:t>which reflects the tendency of English towards an strong-weak (SW) rhythmic unit. The template encourages the child to seek words which follow an SW pattern, and provides it with the working hy-</w:t>
      </w:r>
      <w:r>
        <w:rPr>
          <w:rFonts w:eastAsia="Times New Roman"/>
        </w:rPr>
        <w:t>pothesis that a stressed syllable in the signal is likely to mark a word on-set. This accounts for the following versions of adult words:</w:t>
      </w:r>
    </w:p>
    <w:p w:rsidR="00DD6D45" w:rsidRDefault="00DD6D45">
      <w:pPr>
        <w:spacing w:line="227" w:lineRule="exact"/>
        <w:rPr>
          <w:rFonts w:ascii="Symbol" w:eastAsia="Symbol" w:hAnsi="Symbol" w:cs="Symbol"/>
        </w:rPr>
      </w:pPr>
    </w:p>
    <w:p w:rsidR="00DD6D45" w:rsidRDefault="007652B4">
      <w:pPr>
        <w:spacing w:line="275" w:lineRule="auto"/>
        <w:ind w:left="1400" w:right="5924"/>
        <w:rPr>
          <w:rFonts w:ascii="Symbol" w:eastAsia="Symbol" w:hAnsi="Symbol" w:cs="Symbol"/>
        </w:rPr>
      </w:pPr>
      <w:r>
        <w:rPr>
          <w:rFonts w:eastAsia="Times New Roman"/>
          <w:sz w:val="19"/>
          <w:szCs w:val="19"/>
        </w:rPr>
        <w:t>giRAFFE → raffe MONkey → monkey baNAna → nana</w:t>
      </w:r>
    </w:p>
    <w:p w:rsidR="00DD6D45" w:rsidRDefault="00DD6D45">
      <w:pPr>
        <w:spacing w:line="190" w:lineRule="exact"/>
        <w:rPr>
          <w:rFonts w:ascii="Symbol" w:eastAsia="Symbol" w:hAnsi="Symbol" w:cs="Symbol"/>
        </w:rPr>
      </w:pPr>
    </w:p>
    <w:p w:rsidR="00DD6D45" w:rsidRDefault="007652B4">
      <w:pPr>
        <w:ind w:left="1400" w:right="1104"/>
        <w:rPr>
          <w:rFonts w:ascii="Symbol" w:eastAsia="Symbol" w:hAnsi="Symbol" w:cs="Symbol"/>
        </w:rPr>
      </w:pPr>
      <w:r>
        <w:rPr>
          <w:rFonts w:eastAsia="Times New Roman"/>
        </w:rPr>
        <w:t xml:space="preserve">It also accounts for evidence of children joining words to form an SW pattern as in: </w:t>
      </w:r>
      <w:r>
        <w:rPr>
          <w:rFonts w:eastAsia="Times New Roman"/>
          <w:i/>
          <w:iCs/>
        </w:rPr>
        <w:t>I like-it the elephant</w:t>
      </w:r>
      <w:r>
        <w:rPr>
          <w:rFonts w:eastAsia="Times New Roman"/>
        </w:rPr>
        <w:t>.</w:t>
      </w:r>
    </w:p>
    <w:p w:rsidR="00DD6D45" w:rsidRDefault="007652B4">
      <w:pPr>
        <w:spacing w:line="255" w:lineRule="auto"/>
        <w:ind w:left="1400" w:right="1104"/>
        <w:jc w:val="both"/>
        <w:rPr>
          <w:rFonts w:ascii="Symbol" w:eastAsia="Symbol" w:hAnsi="Symbol" w:cs="Symbol"/>
        </w:rPr>
      </w:pPr>
      <w:r>
        <w:rPr>
          <w:rFonts w:eastAsia="Times New Roman"/>
        </w:rPr>
        <w:t>The concept of prosodic bootstrapping has been applied to larger constit-uents than the word. It is suggested that infants learn to recognize inton</w:t>
      </w:r>
      <w:r>
        <w:rPr>
          <w:rFonts w:eastAsia="Times New Roman"/>
        </w:rPr>
        <w:t>a-tion patterns (especially the placing of the tonic accent) and the regular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60" w:name="page60"/>
      <w:bookmarkEnd w:id="60"/>
      <w:r>
        <w:rPr>
          <w:rFonts w:ascii="Arial Narrow" w:eastAsia="Arial Narrow" w:hAnsi="Arial Narrow" w:cs="Arial Narrow"/>
          <w:b/>
          <w:bCs/>
        </w:rPr>
        <w:t>50</w:t>
      </w:r>
      <w:r>
        <w:rPr>
          <w:rFonts w:ascii="Arial Narrow" w:eastAsia="Arial Narrow" w:hAnsi="Arial Narrow" w:cs="Arial Narrow"/>
          <w:b/>
          <w:bCs/>
        </w:rPr>
        <w:tab/>
        <w:t>bootstrapping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667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46FE60F" id="Shape 77" o:spid="_x0000_s1026" style="position:absolute;z-index:-2518497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KmugEAAIEDAAAOAAAAZHJzL2Uyb0RvYy54bWysU01vEzEQvSPxHyzfyaZJ6ZZVNj20hEsF&#10;kQo/YGJ7sxb+ksdkN/+esTcJDXBC+GB5PM/P897Yq4fRGnZQEbV3Lb+ZzTlTTnip3b7l375u3t1z&#10;hgmcBOOdavlRIX9Yv32zGkKjFr73RqrIiMRhM4SW9ymFpqpQ9MoCznxQjpKdjxYShXFfyQgDsVtT&#10;Lebzu2rwUYbohUKk3acpydeFv+uUSF+6DlVipuVUWypzLPMuz9V6Bc0+Qui1OJUB/1CFBe3o0gvV&#10;EyRgP6L+g8pqET36Ls2Et5XvOi1U0UBqbua/qXnpIaiihczBcLEJ/x+t+HzYRqZly+uaMweWelSu&#10;ZRSTOUPAhjCPbhuzPDG6l/DsxXekXHWVzAGGCTZ20WY46WNjMft4MVuNiQnavF2+r5c19URQ7ra+&#10;W+brKmjOZ0PE9El5y/Ki5Ua7bAU0cHjGNEHPkLyN3mi50caUIO53jyayA1DbN2Wc2K9gxrGh5R+W&#10;9aIwX+XwNcW8jL9RWJ3o/RptW35/AUHTK5AfnaQyoUmgzbQmdcadfJusyqbtvDxu49lP6nOx4fQm&#10;80N6HZfTv37O+icA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IrZKmugEAAIE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spacing w:line="251" w:lineRule="auto"/>
        <w:ind w:left="1400" w:right="1104"/>
        <w:jc w:val="both"/>
        <w:rPr>
          <w:sz w:val="20"/>
          <w:szCs w:val="20"/>
        </w:rPr>
      </w:pPr>
      <w:r>
        <w:rPr>
          <w:rFonts w:eastAsia="Times New Roman"/>
        </w:rPr>
        <w:t xml:space="preserve">occurrence of pauses. These features, which are often heightened in </w:t>
      </w:r>
      <w:r>
        <w:rPr>
          <w:rFonts w:eastAsia="Times New Roman"/>
          <w:sz w:val="16"/>
          <w:szCs w:val="16"/>
        </w:rPr>
        <w:t>CHILD DIRECTED SPEECH</w:t>
      </w:r>
      <w:r>
        <w:rPr>
          <w:rFonts w:eastAsia="Times New Roman"/>
          <w:sz w:val="21"/>
          <w:szCs w:val="21"/>
        </w:rPr>
        <w:t xml:space="preserve">, provide infants with cues to phrase </w:t>
      </w:r>
      <w:r>
        <w:rPr>
          <w:rFonts w:eastAsia="Times New Roman"/>
          <w:sz w:val="21"/>
          <w:szCs w:val="21"/>
        </w:rPr>
        <w:t>boundaries</w:t>
      </w:r>
      <w:r>
        <w:rPr>
          <w:rFonts w:eastAsia="Times New Roman"/>
          <w:sz w:val="16"/>
          <w:szCs w:val="16"/>
        </w:rPr>
        <w:t xml:space="preserve"> </w:t>
      </w:r>
      <w:r>
        <w:rPr>
          <w:rFonts w:eastAsia="Times New Roman"/>
          <w:sz w:val="21"/>
          <w:szCs w:val="21"/>
        </w:rPr>
        <w:t>and to the structure of typical phrases.</w:t>
      </w:r>
    </w:p>
    <w:p w:rsidR="00DD6D45" w:rsidRDefault="00DD6D45">
      <w:pPr>
        <w:spacing w:line="3" w:lineRule="exact"/>
        <w:rPr>
          <w:sz w:val="20"/>
          <w:szCs w:val="20"/>
        </w:rPr>
      </w:pPr>
    </w:p>
    <w:p w:rsidR="00DD6D45" w:rsidRDefault="007652B4">
      <w:pPr>
        <w:numPr>
          <w:ilvl w:val="0"/>
          <w:numId w:val="80"/>
        </w:numPr>
        <w:tabs>
          <w:tab w:val="left" w:pos="1400"/>
        </w:tabs>
        <w:spacing w:line="238" w:lineRule="auto"/>
        <w:ind w:left="1400" w:right="1104" w:hanging="288"/>
        <w:jc w:val="both"/>
        <w:rPr>
          <w:rFonts w:ascii="Symbol" w:eastAsia="Symbol" w:hAnsi="Symbol" w:cs="Symbol"/>
        </w:rPr>
      </w:pPr>
      <w:r>
        <w:rPr>
          <w:rFonts w:eastAsia="Times New Roman"/>
          <w:i/>
          <w:iCs/>
        </w:rPr>
        <w:t xml:space="preserve">Syntactic bootstrapping </w:t>
      </w:r>
      <w:r>
        <w:rPr>
          <w:rFonts w:eastAsia="Times New Roman"/>
        </w:rPr>
        <w:t>assumes that an infant uses surface form to estab-lish syntactic categories. The early mapping process draws upon an as-sumption (innate or learned) that there is a word-class whi</w:t>
      </w:r>
      <w:r>
        <w:rPr>
          <w:rFonts w:eastAsia="Times New Roman"/>
        </w:rPr>
        <w:t>ch relates to objects in the real world, one which relates to actions and one which re-lates to attributes. Once this is established, the infant can add less proto-typical items to each class (abstract nouns, state verbs) by noticing that they share gramma</w:t>
      </w:r>
      <w:r>
        <w:rPr>
          <w:rFonts w:eastAsia="Times New Roman"/>
        </w:rPr>
        <w:t>tical properties with words that have already been ac-quired: in particular, their morphology and their distribution.</w:t>
      </w:r>
    </w:p>
    <w:p w:rsidR="00DD6D45" w:rsidRDefault="00DD6D45">
      <w:pPr>
        <w:spacing w:line="2" w:lineRule="exact"/>
        <w:rPr>
          <w:rFonts w:ascii="Symbol" w:eastAsia="Symbol" w:hAnsi="Symbol" w:cs="Symbol"/>
        </w:rPr>
      </w:pPr>
    </w:p>
    <w:p w:rsidR="00DD6D45" w:rsidRDefault="007652B4">
      <w:pPr>
        <w:spacing w:line="239" w:lineRule="auto"/>
        <w:ind w:left="1400" w:right="1104"/>
        <w:jc w:val="both"/>
        <w:rPr>
          <w:rFonts w:ascii="Symbol" w:eastAsia="Symbol" w:hAnsi="Symbol" w:cs="Symbol"/>
        </w:rPr>
      </w:pPr>
      <w:r>
        <w:rPr>
          <w:rFonts w:eastAsia="Times New Roman"/>
        </w:rPr>
        <w:t xml:space="preserve">It learns to associate count nouns with the frame </w:t>
      </w:r>
      <w:r>
        <w:rPr>
          <w:rFonts w:eastAsia="Times New Roman"/>
          <w:i/>
          <w:iCs/>
        </w:rPr>
        <w:t>It’s a</w:t>
      </w:r>
      <w:r>
        <w:rPr>
          <w:rFonts w:eastAsia="Times New Roman"/>
        </w:rPr>
        <w:t xml:space="preserve"> . . . and mass nouns with the frame </w:t>
      </w:r>
      <w:r>
        <w:rPr>
          <w:rFonts w:eastAsia="Times New Roman"/>
          <w:i/>
          <w:iCs/>
        </w:rPr>
        <w:t>It’s</w:t>
      </w:r>
      <w:r>
        <w:rPr>
          <w:rFonts w:eastAsia="Times New Roman"/>
        </w:rPr>
        <w:t xml:space="preserve"> . . . . Experiments with non-words (</w:t>
      </w:r>
      <w:r>
        <w:rPr>
          <w:rFonts w:eastAsia="Times New Roman"/>
          <w:i/>
          <w:iCs/>
        </w:rPr>
        <w:t>It’s a sib</w:t>
      </w:r>
      <w:r>
        <w:rPr>
          <w:rFonts w:eastAsia="Times New Roman"/>
        </w:rPr>
        <w:t xml:space="preserve">, </w:t>
      </w:r>
      <w:r>
        <w:rPr>
          <w:rFonts w:eastAsia="Times New Roman"/>
          <w:i/>
          <w:iCs/>
        </w:rPr>
        <w:t>It’s sib</w:t>
      </w:r>
      <w:r>
        <w:rPr>
          <w:rFonts w:eastAsia="Times New Roman"/>
        </w:rPr>
        <w:t xml:space="preserve">) have demonstrated that infants are capable of making this associ-ation as early as 17 months. Infants are also capable of using formal evi-dence to recognize that non-words like </w:t>
      </w:r>
      <w:r>
        <w:rPr>
          <w:rFonts w:eastAsia="Times New Roman"/>
          <w:i/>
          <w:iCs/>
        </w:rPr>
        <w:t>nissing</w:t>
      </w:r>
      <w:r>
        <w:rPr>
          <w:rFonts w:eastAsia="Times New Roman"/>
        </w:rPr>
        <w:t xml:space="preserve"> refer to a potential action and non-words like </w:t>
      </w:r>
      <w:r>
        <w:rPr>
          <w:rFonts w:eastAsia="Times New Roman"/>
          <w:i/>
          <w:iCs/>
        </w:rPr>
        <w:t>a</w:t>
      </w:r>
      <w:r>
        <w:rPr>
          <w:rFonts w:eastAsia="Times New Roman"/>
          <w:i/>
          <w:iCs/>
        </w:rPr>
        <w:t xml:space="preserve"> niss</w:t>
      </w:r>
      <w:r>
        <w:rPr>
          <w:rFonts w:eastAsia="Times New Roman"/>
        </w:rPr>
        <w:t xml:space="preserve"> refer to a potential object.</w:t>
      </w:r>
    </w:p>
    <w:p w:rsidR="00DD6D45" w:rsidRDefault="00DD6D45">
      <w:pPr>
        <w:spacing w:line="6" w:lineRule="exact"/>
        <w:rPr>
          <w:rFonts w:ascii="Symbol" w:eastAsia="Symbol" w:hAnsi="Symbol" w:cs="Symbol"/>
        </w:rPr>
      </w:pPr>
    </w:p>
    <w:p w:rsidR="00DD6D45" w:rsidRDefault="007652B4">
      <w:pPr>
        <w:spacing w:line="241" w:lineRule="auto"/>
        <w:ind w:left="1400" w:right="1104"/>
        <w:jc w:val="both"/>
        <w:rPr>
          <w:rFonts w:ascii="Symbol" w:eastAsia="Symbol" w:hAnsi="Symbol" w:cs="Symbol"/>
        </w:rPr>
      </w:pPr>
      <w:r>
        <w:rPr>
          <w:rFonts w:eastAsia="Times New Roman"/>
        </w:rPr>
        <w:t xml:space="preserve">Later on, infants may use syntactic structure to establish distinctions of meaning. Thus, they can distinguish the senses of the words </w:t>
      </w:r>
      <w:r>
        <w:rPr>
          <w:rFonts w:eastAsia="Times New Roman"/>
          <w:i/>
          <w:iCs/>
        </w:rPr>
        <w:t>eat</w:t>
      </w:r>
      <w:r>
        <w:rPr>
          <w:rFonts w:eastAsia="Times New Roman"/>
        </w:rPr>
        <w:t xml:space="preserve"> and </w:t>
      </w:r>
      <w:r>
        <w:rPr>
          <w:rFonts w:eastAsia="Times New Roman"/>
          <w:i/>
          <w:iCs/>
        </w:rPr>
        <w:t>feed</w:t>
      </w:r>
      <w:r>
        <w:rPr>
          <w:rFonts w:eastAsia="Times New Roman"/>
        </w:rPr>
        <w:t xml:space="preserve"> by their distribution: eat occurring in the structure Verb + Noun (edibl</w:t>
      </w:r>
      <w:r>
        <w:rPr>
          <w:rFonts w:eastAsia="Times New Roman"/>
        </w:rPr>
        <w:t xml:space="preserve">e) while </w:t>
      </w:r>
      <w:r>
        <w:rPr>
          <w:rFonts w:eastAsia="Times New Roman"/>
          <w:i/>
          <w:iCs/>
        </w:rPr>
        <w:t>feed</w:t>
      </w:r>
      <w:r>
        <w:rPr>
          <w:rFonts w:eastAsia="Times New Roman"/>
        </w:rPr>
        <w:t xml:space="preserve"> occurs in the structure Verb + Noun (animate). Among evi-dence cited in support of syntactic bootstrapping is the fact that blind in-fants manage to acquire the words </w:t>
      </w:r>
      <w:r>
        <w:rPr>
          <w:rFonts w:eastAsia="Times New Roman"/>
          <w:i/>
          <w:iCs/>
        </w:rPr>
        <w:t>see</w:t>
      </w:r>
      <w:r>
        <w:rPr>
          <w:rFonts w:eastAsia="Times New Roman"/>
        </w:rPr>
        <w:t xml:space="preserve"> and </w:t>
      </w:r>
      <w:r>
        <w:rPr>
          <w:rFonts w:eastAsia="Times New Roman"/>
          <w:i/>
          <w:iCs/>
        </w:rPr>
        <w:t>look</w:t>
      </w:r>
      <w:r>
        <w:rPr>
          <w:rFonts w:eastAsia="Times New Roman"/>
        </w:rPr>
        <w:t xml:space="preserve"> without difficulty. The suggestion is that they are able to do</w:t>
      </w:r>
      <w:r>
        <w:rPr>
          <w:rFonts w:eastAsia="Times New Roman"/>
        </w:rPr>
        <w:t xml:space="preserve"> so by relating the words to the con-texts in which they occur, even though they lack a concept to which to at-tach them.</w:t>
      </w:r>
    </w:p>
    <w:p w:rsidR="00DD6D45" w:rsidRDefault="00DD6D45">
      <w:pPr>
        <w:spacing w:line="6" w:lineRule="exact"/>
        <w:rPr>
          <w:rFonts w:ascii="Symbol" w:eastAsia="Symbol" w:hAnsi="Symbol" w:cs="Symbol"/>
        </w:rPr>
      </w:pPr>
    </w:p>
    <w:p w:rsidR="00DD6D45" w:rsidRDefault="007652B4">
      <w:pPr>
        <w:numPr>
          <w:ilvl w:val="0"/>
          <w:numId w:val="80"/>
        </w:numPr>
        <w:tabs>
          <w:tab w:val="left" w:pos="1400"/>
        </w:tabs>
        <w:spacing w:line="238" w:lineRule="auto"/>
        <w:ind w:left="1400" w:right="1104" w:hanging="288"/>
        <w:jc w:val="both"/>
        <w:rPr>
          <w:rFonts w:ascii="Symbol" w:eastAsia="Symbol" w:hAnsi="Symbol" w:cs="Symbol"/>
        </w:rPr>
      </w:pPr>
      <w:r>
        <w:rPr>
          <w:rFonts w:eastAsia="Times New Roman"/>
          <w:i/>
          <w:iCs/>
        </w:rPr>
        <w:t xml:space="preserve">Semantic bootstrapping </w:t>
      </w:r>
      <w:r>
        <w:rPr>
          <w:rFonts w:eastAsia="Times New Roman"/>
        </w:rPr>
        <w:t>hypothesizes the reverse process: that infants use</w:t>
      </w:r>
      <w:r>
        <w:rPr>
          <w:rFonts w:eastAsia="Times New Roman"/>
          <w:i/>
          <w:iCs/>
        </w:rPr>
        <w:t xml:space="preserve"> </w:t>
      </w:r>
      <w:r>
        <w:rPr>
          <w:rFonts w:eastAsia="Times New Roman"/>
        </w:rPr>
        <w:t>their world knowledge in order to recognize syntactic relat</w:t>
      </w:r>
      <w:r>
        <w:rPr>
          <w:rFonts w:eastAsia="Times New Roman"/>
        </w:rPr>
        <w:t xml:space="preserve">ionships within sentences. Assume an infant has acquired, in isolation, the nouns </w:t>
      </w:r>
      <w:r>
        <w:rPr>
          <w:rFonts w:eastAsia="Times New Roman"/>
          <w:i/>
          <w:iCs/>
        </w:rPr>
        <w:t>rabbit</w:t>
      </w:r>
      <w:r>
        <w:rPr>
          <w:rFonts w:eastAsia="Times New Roman"/>
        </w:rPr>
        <w:t xml:space="preserve"> and </w:t>
      </w:r>
      <w:r>
        <w:rPr>
          <w:rFonts w:eastAsia="Times New Roman"/>
          <w:i/>
          <w:iCs/>
        </w:rPr>
        <w:t>duck</w:t>
      </w:r>
      <w:r>
        <w:rPr>
          <w:rFonts w:eastAsia="Times New Roman"/>
        </w:rPr>
        <w:t xml:space="preserve">. Presented with a sentence such as </w:t>
      </w:r>
      <w:r>
        <w:rPr>
          <w:rFonts w:eastAsia="Times New Roman"/>
          <w:i/>
          <w:iCs/>
        </w:rPr>
        <w:t>The rabbit is chasing the</w:t>
      </w:r>
      <w:r>
        <w:rPr>
          <w:rFonts w:eastAsia="Times New Roman"/>
        </w:rPr>
        <w:t xml:space="preserve"> </w:t>
      </w:r>
      <w:r>
        <w:rPr>
          <w:rFonts w:eastAsia="Times New Roman"/>
          <w:i/>
          <w:iCs/>
        </w:rPr>
        <w:t xml:space="preserve">duck </w:t>
      </w:r>
      <w:r>
        <w:rPr>
          <w:rFonts w:eastAsia="Times New Roman"/>
        </w:rPr>
        <w:t>and evidence from a cartoon film, the infant comes to recognize that</w:t>
      </w:r>
      <w:r>
        <w:rPr>
          <w:rFonts w:eastAsia="Times New Roman"/>
          <w:i/>
          <w:iCs/>
        </w:rPr>
        <w:t xml:space="preserve"> </w:t>
      </w:r>
      <w:r>
        <w:rPr>
          <w:rFonts w:eastAsia="Times New Roman"/>
        </w:rPr>
        <w:t>the position of the wor</w:t>
      </w:r>
      <w:r>
        <w:rPr>
          <w:rFonts w:eastAsia="Times New Roman"/>
        </w:rPr>
        <w:t xml:space="preserve">d </w:t>
      </w:r>
      <w:r>
        <w:rPr>
          <w:rFonts w:eastAsia="Times New Roman"/>
          <w:i/>
          <w:iCs/>
        </w:rPr>
        <w:t>rabbit</w:t>
      </w:r>
      <w:r>
        <w:rPr>
          <w:rFonts w:eastAsia="Times New Roman"/>
        </w:rPr>
        <w:t xml:space="preserve"> in the sentence is reserved for the ‘agent’ or syntactic subject and the position of the word </w:t>
      </w:r>
      <w:r>
        <w:rPr>
          <w:rFonts w:eastAsia="Times New Roman"/>
          <w:i/>
          <w:iCs/>
        </w:rPr>
        <w:t>duck</w:t>
      </w:r>
      <w:r>
        <w:rPr>
          <w:rFonts w:eastAsia="Times New Roman"/>
        </w:rPr>
        <w:t xml:space="preserve"> is reserved for the ‘patient’ or syntactic direct object. The assumptions would be confirmed if the cartoon film later showed the reverse situation </w:t>
      </w:r>
      <w:r>
        <w:rPr>
          <w:rFonts w:eastAsia="Times New Roman"/>
        </w:rPr>
        <w:t xml:space="preserve">and the associated sentence was </w:t>
      </w:r>
      <w:r>
        <w:rPr>
          <w:rFonts w:eastAsia="Times New Roman"/>
          <w:i/>
          <w:iCs/>
        </w:rPr>
        <w:t>The duck is chasing the rabbit.</w:t>
      </w:r>
    </w:p>
    <w:p w:rsidR="00DD6D45" w:rsidRDefault="00DD6D45">
      <w:pPr>
        <w:spacing w:line="4" w:lineRule="exact"/>
        <w:rPr>
          <w:rFonts w:ascii="Symbol" w:eastAsia="Symbol" w:hAnsi="Symbol" w:cs="Symbol"/>
        </w:rPr>
      </w:pPr>
    </w:p>
    <w:p w:rsidR="00DD6D45" w:rsidRDefault="007652B4">
      <w:pPr>
        <w:spacing w:line="250" w:lineRule="auto"/>
        <w:ind w:left="1400" w:right="1104"/>
        <w:jc w:val="both"/>
        <w:rPr>
          <w:rFonts w:ascii="Symbol" w:eastAsia="Symbol" w:hAnsi="Symbol" w:cs="Symbol"/>
        </w:rPr>
      </w:pPr>
      <w:r>
        <w:rPr>
          <w:rFonts w:eastAsia="Times New Roman"/>
        </w:rPr>
        <w:t xml:space="preserve">As formulated by Pinker, semantic bootstrapping also incorporates the assumption that certain linguistic concepts are innate in the infant: these include the notions of noun and verb as word </w:t>
      </w:r>
      <w:r>
        <w:rPr>
          <w:rFonts w:eastAsia="Times New Roman"/>
        </w:rPr>
        <w:t>classes and the notions of agent and patient as roles.</w:t>
      </w:r>
    </w:p>
    <w:p w:rsidR="00DD6D45" w:rsidRDefault="00DD6D45">
      <w:pPr>
        <w:spacing w:line="211" w:lineRule="exact"/>
        <w:rPr>
          <w:sz w:val="20"/>
          <w:szCs w:val="20"/>
        </w:rPr>
      </w:pPr>
    </w:p>
    <w:p w:rsidR="00DD6D45" w:rsidRDefault="007652B4">
      <w:pPr>
        <w:ind w:left="1120"/>
        <w:rPr>
          <w:sz w:val="20"/>
          <w:szCs w:val="20"/>
        </w:rPr>
      </w:pPr>
      <w:r>
        <w:rPr>
          <w:rFonts w:eastAsia="Times New Roman"/>
        </w:rPr>
        <w:t>Other bootstrapping theories are:</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700"/>
        </w:tabs>
        <w:ind w:left="5560"/>
        <w:rPr>
          <w:sz w:val="20"/>
          <w:szCs w:val="20"/>
        </w:rPr>
      </w:pPr>
      <w:bookmarkStart w:id="61" w:name="page61"/>
      <w:bookmarkEnd w:id="61"/>
      <w:r>
        <w:rPr>
          <w:rFonts w:ascii="Arial Narrow" w:eastAsia="Arial Narrow" w:hAnsi="Arial Narrow" w:cs="Arial Narrow"/>
          <w:b/>
          <w:bCs/>
        </w:rPr>
        <w:t>bottom-up processing</w:t>
      </w:r>
      <w:r>
        <w:rPr>
          <w:sz w:val="20"/>
          <w:szCs w:val="20"/>
        </w:rPr>
        <w:tab/>
      </w:r>
      <w:r>
        <w:rPr>
          <w:rFonts w:ascii="Arial Narrow" w:eastAsia="Arial Narrow" w:hAnsi="Arial Narrow" w:cs="Arial Narrow"/>
          <w:b/>
          <w:bCs/>
          <w:sz w:val="21"/>
          <w:szCs w:val="21"/>
        </w:rPr>
        <w:t>51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6777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F07EC51" id="Shape 78" o:spid="_x0000_s1026" style="position:absolute;z-index:-25184870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X5MuQEAAIEDAAAOAAAAZHJzL2Uyb0RvYy54bWysU01vEzEQvSPxHyzfyW6T0pRVNj20hEsF&#10;kQo/YGJ7sxb+ksdkN/+esTcJDXBC+GB5PM/P897Yq4fRGnZQEbV3Lb+Z1ZwpJ7zUbt/yb1837+45&#10;wwROgvFOtfyokD+s375ZDaFRc997I1VkROKwGULL+5RCU1UoemUBZz4oR8nORwuJwrivZISB2K2p&#10;5nV9Vw0+yhC9UIi0+zQl+brwd50S6UvXoUrMtJxqS2WOZd7luVqvoNlHCL0WpzLgH6qwoB1deqF6&#10;ggTsR9R/UFktokffpZnwtvJdp4UqGkjNTf2bmpcegipayBwMF5vw/9GKz4dtZFq2fEmdcmCpR+Va&#10;RjGZMwRsCPPotjHLE6N7Cc9efEfKVVfJHGCYYGMXbYaTPjYWs48Xs9WYmKDN28X75WJJPRGUu13e&#10;LfJ1FTTnsyFi+qS8ZXnRcqNdtgIaODxjmqBnSN5Gb7TcaGNKEPe7RxPZAajtmzJO7Fcw49jQ8g+L&#10;5bwwX+XwNUVdxt8orE70fo22Lb+/gKDpFciPTlKZ0CTQZlqTOuNOvk1WZdN2Xh638ewn9bnYcHqT&#10;+SG9jsvpXz9n/RM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M4Vfky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301" w:lineRule="exact"/>
        <w:rPr>
          <w:sz w:val="20"/>
          <w:szCs w:val="20"/>
        </w:rPr>
      </w:pPr>
    </w:p>
    <w:p w:rsidR="00DD6D45" w:rsidRDefault="007652B4">
      <w:pPr>
        <w:numPr>
          <w:ilvl w:val="0"/>
          <w:numId w:val="81"/>
        </w:numPr>
        <w:tabs>
          <w:tab w:val="left" w:pos="1400"/>
        </w:tabs>
        <w:spacing w:line="241" w:lineRule="auto"/>
        <w:ind w:left="1400" w:right="1104" w:hanging="288"/>
        <w:jc w:val="both"/>
        <w:rPr>
          <w:rFonts w:ascii="Symbol" w:eastAsia="Symbol" w:hAnsi="Symbol" w:cs="Symbol"/>
        </w:rPr>
      </w:pPr>
      <w:r>
        <w:rPr>
          <w:rFonts w:eastAsia="Times New Roman"/>
          <w:i/>
          <w:iCs/>
        </w:rPr>
        <w:t>Perceptual bootstrapping</w:t>
      </w:r>
      <w:r>
        <w:rPr>
          <w:rFonts w:eastAsia="Times New Roman"/>
        </w:rPr>
        <w:t>, where the infant focuses its attention on the</w:t>
      </w:r>
      <w:r>
        <w:rPr>
          <w:rFonts w:eastAsia="Times New Roman"/>
          <w:i/>
          <w:iCs/>
        </w:rPr>
        <w:t xml:space="preserve"> </w:t>
      </w:r>
      <w:r>
        <w:rPr>
          <w:rFonts w:eastAsia="Times New Roman"/>
        </w:rPr>
        <w:t xml:space="preserve">most salient parts of the input; this might </w:t>
      </w:r>
      <w:r>
        <w:rPr>
          <w:rFonts w:eastAsia="Times New Roman"/>
        </w:rPr>
        <w:t>explain why early utterances do not usually contain weakly stressed function words.</w:t>
      </w:r>
    </w:p>
    <w:p w:rsidR="00DD6D45" w:rsidRDefault="007652B4">
      <w:pPr>
        <w:numPr>
          <w:ilvl w:val="0"/>
          <w:numId w:val="81"/>
        </w:numPr>
        <w:tabs>
          <w:tab w:val="left" w:pos="1400"/>
        </w:tabs>
        <w:spacing w:line="243" w:lineRule="auto"/>
        <w:ind w:left="1400" w:right="1104" w:hanging="288"/>
        <w:jc w:val="both"/>
        <w:rPr>
          <w:rFonts w:ascii="Symbol" w:eastAsia="Symbol" w:hAnsi="Symbol" w:cs="Symbol"/>
        </w:rPr>
      </w:pPr>
      <w:r>
        <w:rPr>
          <w:rFonts w:eastAsia="Times New Roman"/>
          <w:i/>
          <w:iCs/>
        </w:rPr>
        <w:t xml:space="preserve">Logical bootstrapping, </w:t>
      </w:r>
      <w:r>
        <w:rPr>
          <w:rFonts w:eastAsia="Times New Roman"/>
        </w:rPr>
        <w:t>a process whereby an infant systematically directs</w:t>
      </w:r>
      <w:r>
        <w:rPr>
          <w:rFonts w:eastAsia="Times New Roman"/>
          <w:i/>
          <w:iCs/>
        </w:rPr>
        <w:t xml:space="preserve"> </w:t>
      </w:r>
      <w:r>
        <w:rPr>
          <w:rFonts w:eastAsia="Times New Roman"/>
        </w:rPr>
        <w:t>its attention first to physical objects (nouns), then to events and relation-ships between the obj</w:t>
      </w:r>
      <w:r>
        <w:rPr>
          <w:rFonts w:eastAsia="Times New Roman"/>
        </w:rPr>
        <w:t>ects (verbs and adjectives) and then to word order and syntax. This step-by-step building of meaning reflects the general pattern of vocabulary acquisition.</w:t>
      </w:r>
    </w:p>
    <w:p w:rsidR="00DD6D45" w:rsidRDefault="00DD6D45">
      <w:pPr>
        <w:spacing w:line="177" w:lineRule="exact"/>
        <w:rPr>
          <w:sz w:val="20"/>
          <w:szCs w:val="20"/>
        </w:rPr>
      </w:pPr>
    </w:p>
    <w:p w:rsidR="00DD6D45" w:rsidRDefault="007652B4">
      <w:pPr>
        <w:numPr>
          <w:ilvl w:val="0"/>
          <w:numId w:val="82"/>
        </w:numPr>
        <w:tabs>
          <w:tab w:val="left" w:pos="1393"/>
        </w:tabs>
        <w:spacing w:line="271" w:lineRule="auto"/>
        <w:ind w:left="1120" w:right="1104" w:hanging="8"/>
        <w:rPr>
          <w:rFonts w:ascii="Wingdings" w:eastAsia="Wingdings" w:hAnsi="Wingdings" w:cs="Wingdings"/>
          <w:sz w:val="18"/>
          <w:szCs w:val="18"/>
        </w:rPr>
      </w:pPr>
      <w:r>
        <w:rPr>
          <w:rFonts w:eastAsia="Times New Roman"/>
          <w:sz w:val="18"/>
          <w:szCs w:val="18"/>
        </w:rPr>
        <w:t xml:space="preserve">Bates &amp; Goodman 1999; Cutler &amp; Mehler 1993; Crystal 2008; Field 2004; Gerken 1994; Gleitman 1990; </w:t>
      </w:r>
      <w:r>
        <w:rPr>
          <w:rFonts w:eastAsia="Times New Roman"/>
          <w:sz w:val="18"/>
          <w:szCs w:val="18"/>
        </w:rPr>
        <w:t>Nusbaum &amp; Goodman 1994; Peters 1983; Pinker 1994a</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bottom-up processing</w:t>
      </w:r>
    </w:p>
    <w:p w:rsidR="00DD6D45" w:rsidRDefault="007652B4">
      <w:pPr>
        <w:spacing w:line="242" w:lineRule="auto"/>
        <w:ind w:left="1120" w:right="1104"/>
        <w:jc w:val="both"/>
        <w:rPr>
          <w:sz w:val="20"/>
          <w:szCs w:val="20"/>
        </w:rPr>
      </w:pPr>
      <w:r>
        <w:rPr>
          <w:rFonts w:eastAsia="Times New Roman"/>
        </w:rPr>
        <w:t>an approach to the processing of spoken or written language which depends upon actual evidence in the speech signal or on the page. Smaller units of analysis are built into progressive</w:t>
      </w:r>
      <w:r>
        <w:rPr>
          <w:rFonts w:eastAsia="Times New Roman"/>
        </w:rPr>
        <w:t xml:space="preserve">ly larger ones. There is a contrast with </w:t>
      </w:r>
      <w:r>
        <w:rPr>
          <w:rFonts w:ascii="Tahoma" w:eastAsia="Tahoma" w:hAnsi="Tahoma" w:cs="Tahoma"/>
          <w:b/>
          <w:bCs/>
          <w:sz w:val="18"/>
          <w:szCs w:val="18"/>
        </w:rPr>
        <w:t>top-down processing</w:t>
      </w:r>
      <w:r>
        <w:rPr>
          <w:rFonts w:eastAsia="Times New Roman"/>
          <w:sz w:val="21"/>
          <w:szCs w:val="21"/>
        </w:rPr>
        <w:t>, the use of conceptual knowledge to inform or to reshape</w:t>
      </w:r>
      <w:r>
        <w:rPr>
          <w:rFonts w:ascii="Tahoma" w:eastAsia="Tahoma" w:hAnsi="Tahoma" w:cs="Tahoma"/>
          <w:b/>
          <w:bCs/>
          <w:sz w:val="18"/>
          <w:szCs w:val="18"/>
        </w:rPr>
        <w:t xml:space="preserve"> </w:t>
      </w:r>
      <w:r>
        <w:rPr>
          <w:rFonts w:eastAsia="Times New Roman"/>
          <w:sz w:val="21"/>
          <w:szCs w:val="21"/>
        </w:rPr>
        <w:t>what is observed perceptually. The terms ‘bottom-up’ and ‘top-down’ are derived from computer science, where they refer respectively to pr</w:t>
      </w:r>
      <w:r>
        <w:rPr>
          <w:rFonts w:eastAsia="Times New Roman"/>
          <w:sz w:val="21"/>
          <w:szCs w:val="21"/>
        </w:rPr>
        <w:t>ocesses that are data-driven and processes that are knowledge-driven.</w:t>
      </w:r>
    </w:p>
    <w:p w:rsidR="00DD6D45" w:rsidRDefault="00DD6D45">
      <w:pPr>
        <w:spacing w:line="1" w:lineRule="exact"/>
        <w:rPr>
          <w:sz w:val="20"/>
          <w:szCs w:val="20"/>
        </w:rPr>
      </w:pPr>
    </w:p>
    <w:p w:rsidR="00DD6D45" w:rsidRDefault="007652B4">
      <w:pPr>
        <w:spacing w:line="239" w:lineRule="auto"/>
        <w:ind w:left="1120" w:right="1104"/>
        <w:jc w:val="both"/>
        <w:rPr>
          <w:sz w:val="20"/>
          <w:szCs w:val="20"/>
        </w:rPr>
      </w:pPr>
      <w:r>
        <w:rPr>
          <w:rFonts w:eastAsia="Times New Roman"/>
        </w:rPr>
        <w:t xml:space="preserve">Bottom -up processes include: decoding from phoneme to grapheme (in lis-tening) and from grapheme to phoneme (in reading); whole word recogni-tion; noticing morphemes and/or segmenting </w:t>
      </w:r>
      <w:r>
        <w:rPr>
          <w:rFonts w:eastAsia="Times New Roman"/>
        </w:rPr>
        <w:t>words into morphemes; identi-fying or assembling short phrases in order to analyze them, syntactically and as units of meaning (</w:t>
      </w:r>
      <w:r>
        <w:rPr>
          <w:rFonts w:eastAsia="Times New Roman"/>
          <w:sz w:val="16"/>
          <w:szCs w:val="16"/>
        </w:rPr>
        <w:t>PARSING</w:t>
      </w:r>
      <w:r>
        <w:rPr>
          <w:rFonts w:eastAsia="Times New Roman"/>
        </w:rPr>
        <w:t>); translating individual words, collocations and phrases into L1 (perhaps using glossaries or dictionaries); linking pro</w:t>
      </w:r>
      <w:r>
        <w:rPr>
          <w:rFonts w:eastAsia="Times New Roman"/>
        </w:rPr>
        <w:t>nouns with their referents; linking subordinate clauses with the main clause; notic-ing textual clues (prosody, punctuation etc.). Thus, bottom-up processes in-clude all text-based resources which the listener/reader appropriates in order to carry out furt</w:t>
      </w:r>
      <w:r>
        <w:rPr>
          <w:rFonts w:eastAsia="Times New Roman"/>
        </w:rPr>
        <w:t>her processing.</w:t>
      </w:r>
    </w:p>
    <w:p w:rsidR="00DD6D45" w:rsidRDefault="00DD6D45">
      <w:pPr>
        <w:spacing w:line="10" w:lineRule="exact"/>
        <w:rPr>
          <w:sz w:val="20"/>
          <w:szCs w:val="20"/>
        </w:rPr>
      </w:pPr>
    </w:p>
    <w:p w:rsidR="00DD6D45" w:rsidRDefault="007652B4">
      <w:pPr>
        <w:ind w:left="1120" w:right="1104"/>
        <w:jc w:val="both"/>
        <w:rPr>
          <w:sz w:val="20"/>
          <w:szCs w:val="20"/>
        </w:rPr>
      </w:pPr>
      <w:r>
        <w:rPr>
          <w:rFonts w:eastAsia="Times New Roman"/>
        </w:rPr>
        <w:t xml:space="preserve">Top-down processing involves schema </w:t>
      </w:r>
      <w:r>
        <w:rPr>
          <w:rFonts w:eastAsia="Times New Roman"/>
          <w:sz w:val="20"/>
          <w:szCs w:val="20"/>
        </w:rPr>
        <w:t>(</w:t>
      </w:r>
      <w:r>
        <w:rPr>
          <w:rFonts w:eastAsia="Times New Roman"/>
        </w:rPr>
        <w:t xml:space="preserve">see </w:t>
      </w:r>
      <w:r>
        <w:rPr>
          <w:rFonts w:eastAsia="Times New Roman"/>
          <w:sz w:val="16"/>
          <w:szCs w:val="16"/>
        </w:rPr>
        <w:t>SCHEMA THEORY</w:t>
      </w:r>
      <w:r>
        <w:rPr>
          <w:rFonts w:eastAsia="Times New Roman"/>
        </w:rPr>
        <w:t xml:space="preserve"> </w:t>
      </w:r>
      <w:r>
        <w:rPr>
          <w:rFonts w:eastAsia="Times New Roman"/>
          <w:sz w:val="20"/>
          <w:szCs w:val="20"/>
        </w:rPr>
        <w:t>)</w:t>
      </w:r>
      <w:r>
        <w:rPr>
          <w:rFonts w:eastAsia="Times New Roman"/>
        </w:rPr>
        <w:t xml:space="preserve"> and script (conventionally recognized sequences of events) . A reader or listener will almost inevitably trigger schema and script when the first content word of a text is understood (e.g., ‘snow’). As the reading/listening progresses the di</w:t>
      </w:r>
      <w:r>
        <w:rPr>
          <w:noProof/>
          <w:sz w:val="1"/>
          <w:szCs w:val="1"/>
        </w:rPr>
        <w:drawing>
          <wp:inline distT="0" distB="0" distL="0" distR="0">
            <wp:extent cx="93345" cy="12319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schemat</w:t>
      </w:r>
      <w:r>
        <w:rPr>
          <w:rFonts w:eastAsia="Times New Roman"/>
        </w:rPr>
        <w:t>ic subsets should be activated, informed by the text-based resources being appropriated (sledge, children, fun [rather than] blizzard, frostbite, despair).</w:t>
      </w:r>
    </w:p>
    <w:p w:rsidR="00DD6D45" w:rsidRDefault="00DD6D45">
      <w:pPr>
        <w:spacing w:line="5" w:lineRule="exact"/>
        <w:rPr>
          <w:sz w:val="20"/>
          <w:szCs w:val="20"/>
        </w:rPr>
      </w:pPr>
    </w:p>
    <w:p w:rsidR="00DD6D45" w:rsidRDefault="007652B4">
      <w:pPr>
        <w:spacing w:line="246" w:lineRule="auto"/>
        <w:ind w:left="1120" w:right="1104"/>
        <w:jc w:val="both"/>
        <w:rPr>
          <w:sz w:val="20"/>
          <w:szCs w:val="20"/>
        </w:rPr>
      </w:pPr>
      <w:r>
        <w:rPr>
          <w:rFonts w:eastAsia="Times New Roman"/>
        </w:rPr>
        <w:t xml:space="preserve">In L2 text access, the two processes act in compensatory fashion (resorting to schema in order to </w:t>
      </w:r>
      <w:r>
        <w:rPr>
          <w:rFonts w:eastAsia="Times New Roman"/>
        </w:rPr>
        <w:t>compensate for not recognizing words; resorting to careful text analysis in order to compensate for unfamiliarity with the text topic), and confirmatory fashion (using later text information to confirm ear-lier established predictions of what the text is a</w:t>
      </w:r>
      <w:r>
        <w:rPr>
          <w:rFonts w:eastAsia="Times New Roman"/>
        </w:rPr>
        <w:t>bout). Therefore, an interac-tive-compensatory model of text access is now generally accepted.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62" w:name="page62"/>
      <w:bookmarkEnd w:id="62"/>
      <w:r>
        <w:rPr>
          <w:rFonts w:ascii="Arial Narrow" w:eastAsia="Arial Narrow" w:hAnsi="Arial Narrow" w:cs="Arial Narrow"/>
          <w:b/>
          <w:bCs/>
        </w:rPr>
        <w:t>52</w:t>
      </w:r>
      <w:r>
        <w:rPr>
          <w:rFonts w:ascii="Arial Narrow" w:eastAsia="Arial Narrow" w:hAnsi="Arial Narrow" w:cs="Arial Narrow"/>
          <w:b/>
          <w:bCs/>
        </w:rPr>
        <w:tab/>
        <w:t>BSM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688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D6EE460" id="Shape 80" o:spid="_x0000_s1026" style="position:absolute;z-index:-2518476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f4MuQEAAIEDAAAOAAAAZHJzL2Uyb0RvYy54bWysU8tu2zAQvBfoPxC811LsNE4EyzkkdS9B&#10;ayDtB6xJyiLKF7isJf99l5Tjxm1ORXkguLuj2Z0htbofrWEHFVF71/KrWc2ZcsJL7fYt//5t8+GW&#10;M0zgJBjvVMuPCvn9+v271RAaNfe9N1JFRiQOmyG0vE8pNFWFolcWcOaDclTsfLSQKIz7SkYYiN2a&#10;al7XN9XgowzRC4VI2cepyNeFv+uUSF+7DlVipuU0Wyp7LPsu79V6Bc0+Qui1OI0B/zCFBe2o6Znq&#10;ERKwn1H/RWW1iB59l2bC28p3nRaqaCA1V/Ufap57CKpoIXMwnG3C/0crvhy2kWnZ8luyx4GlOypt&#10;GcVkzhCwIcyD28YsT4zuOTx58QOpVl0Uc4Bhgo1dtBlO+thYzD6ezVZjYoKS14uPy8WSmgqqXS9v&#10;FrldBc3LtyFi+qy8ZfnQcqNdtgIaODxhmqAvkJxGb7TcaGNKEPe7BxPZAejaN2Wd2C9gxrGh5XeL&#10;5bwwX9TwNUVd1lsUVid6v0bbbGBeGQRNr0B+crKcE2gznUmdcSffJquyaTsvj9uYFeWI7rnYcHqT&#10;+SG9jgvq95+z/gU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GXF/gy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ACTIVATION</w:t>
      </w:r>
      <w:r>
        <w:rPr>
          <w:rFonts w:eastAsia="Times New Roman"/>
          <w:sz w:val="20"/>
          <w:szCs w:val="20"/>
        </w:rPr>
        <w:t>,</w:t>
      </w:r>
      <w:r>
        <w:rPr>
          <w:rFonts w:eastAsia="Times New Roman"/>
        </w:rPr>
        <w:t xml:space="preserve"> </w:t>
      </w:r>
      <w:r>
        <w:rPr>
          <w:rFonts w:eastAsia="Times New Roman"/>
          <w:sz w:val="16"/>
          <w:szCs w:val="16"/>
        </w:rPr>
        <w:t>INTERACTIVE ACTIVATION</w:t>
      </w:r>
      <w:r>
        <w:rPr>
          <w:rFonts w:eastAsia="Times New Roman"/>
          <w:sz w:val="20"/>
          <w:szCs w:val="20"/>
        </w:rPr>
        <w:t>,</w:t>
      </w:r>
      <w:r>
        <w:rPr>
          <w:rFonts w:eastAsia="Times New Roman"/>
        </w:rPr>
        <w:t xml:space="preserve"> </w:t>
      </w:r>
      <w:r>
        <w:rPr>
          <w:rFonts w:eastAsia="Times New Roman"/>
          <w:sz w:val="16"/>
          <w:szCs w:val="16"/>
        </w:rPr>
        <w:t>MODULARITY</w:t>
      </w:r>
    </w:p>
    <w:p w:rsidR="00DD6D45" w:rsidRDefault="00DD6D45">
      <w:pPr>
        <w:spacing w:line="3" w:lineRule="exact"/>
        <w:rPr>
          <w:sz w:val="20"/>
          <w:szCs w:val="20"/>
        </w:rPr>
      </w:pPr>
    </w:p>
    <w:p w:rsidR="00DD6D45" w:rsidRDefault="007652B4">
      <w:pPr>
        <w:numPr>
          <w:ilvl w:val="0"/>
          <w:numId w:val="83"/>
        </w:numPr>
        <w:tabs>
          <w:tab w:val="left" w:pos="1380"/>
        </w:tabs>
        <w:ind w:left="1380" w:hanging="268"/>
        <w:rPr>
          <w:rFonts w:ascii="Wingdings" w:eastAsia="Wingdings" w:hAnsi="Wingdings" w:cs="Wingdings"/>
          <w:sz w:val="18"/>
          <w:szCs w:val="18"/>
        </w:rPr>
      </w:pPr>
      <w:r>
        <w:rPr>
          <w:rFonts w:eastAsia="Times New Roman"/>
          <w:sz w:val="18"/>
          <w:szCs w:val="18"/>
        </w:rPr>
        <w:t>Field 2004; Macaro et al. 2010; Stanovich 1980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BSM</w:t>
      </w:r>
    </w:p>
    <w:p w:rsidR="00DD6D45" w:rsidRDefault="007652B4">
      <w:pPr>
        <w:ind w:left="1120"/>
        <w:rPr>
          <w:sz w:val="20"/>
          <w:szCs w:val="20"/>
        </w:rPr>
      </w:pPr>
      <w:r>
        <w:rPr>
          <w:rFonts w:eastAsia="Times New Roman"/>
        </w:rPr>
        <w:t xml:space="preserve">an abbreviation for </w:t>
      </w:r>
      <w:r>
        <w:rPr>
          <w:rFonts w:eastAsia="Times New Roman"/>
          <w:sz w:val="16"/>
          <w:szCs w:val="16"/>
        </w:rPr>
        <w:t>BILING</w:t>
      </w:r>
      <w:r>
        <w:rPr>
          <w:rFonts w:eastAsia="Times New Roman"/>
          <w:sz w:val="16"/>
          <w:szCs w:val="16"/>
        </w:rPr>
        <w:t>UAL SYNTAX MEASURE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63" w:name="page63"/>
      <w:bookmarkEnd w:id="63"/>
      <w:r>
        <w:rPr>
          <w:noProof/>
          <w:sz w:val="20"/>
          <w:szCs w:val="20"/>
        </w:rPr>
        <w:drawing>
          <wp:anchor distT="0" distB="0" distL="114300" distR="114300" simplePos="0" relativeHeight="251469824" behindDoc="1" locked="0" layoutInCell="0" allowOverlap="1">
            <wp:simplePos x="0" y="0"/>
            <wp:positionH relativeFrom="page">
              <wp:posOffset>3513455</wp:posOffset>
            </wp:positionH>
            <wp:positionV relativeFrom="page">
              <wp:posOffset>1642745</wp:posOffset>
            </wp:positionV>
            <wp:extent cx="370205" cy="42291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a:extLst/>
                    </a:blip>
                    <a:srcRect/>
                    <a:stretch>
                      <a:fillRect/>
                    </a:stretch>
                  </pic:blipFill>
                  <pic:spPr bwMode="auto">
                    <a:xfrm>
                      <a:off x="0" y="0"/>
                      <a:ext cx="370205" cy="42291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470848" behindDoc="1" locked="0" layoutInCell="0" allowOverlap="1">
                <wp:simplePos x="0" y="0"/>
                <wp:positionH relativeFrom="page">
                  <wp:posOffset>1421130</wp:posOffset>
                </wp:positionH>
                <wp:positionV relativeFrom="page">
                  <wp:posOffset>2211070</wp:posOffset>
                </wp:positionV>
                <wp:extent cx="4568190" cy="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6115F2A3" id="Shape 82" o:spid="_x0000_s1026" style="position:absolute;z-index:-251845632;visibility:visible;mso-wrap-style:square;mso-wrap-distance-left:9pt;mso-wrap-distance-top:0;mso-wrap-distance-right:9pt;mso-wrap-distance-bottom:0;mso-position-horizontal:absolute;mso-position-horizontal-relative:page;mso-position-vertical:absolute;mso-position-vertical-relative:page" from="111.9pt,174.1pt" to="471.6pt,1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HWhuQEAAIEDAAAOAAAAZHJzL2Uyb0RvYy54bWysU01vGjEQvVfqf7B8L7tASsiKJYek9BK1&#10;SGl/wOAP1qq/ZLvs8u879gIJbU9RfLA8nufneW/s1f1gNDmIEJWzLZ1OakqEZY4ru2/pzx+bT0tK&#10;YgLLQTsrWnoUkd6vP35Y9b4RM9c5zUUgSGJj0/uWdin5pqoi64SBOHFeWExKFwwkDMO+4gF6ZDe6&#10;mtX1oupd4D44JmLE3ccxSdeFX0rB0ncpo0hEtxRrS2UOZd7luVqvoNkH8J1ipzLgDVUYUBYvvVA9&#10;QgLyO6h/qIxiwUUn04Q5UzkpFRNFA6qZ1n+pee7Ai6IFzYn+YlN8P1r27bANRPGWLmeUWDDYo3It&#10;wRjN6X1sEPNgtyHLY4N99k+O/YqYq66SOYh+hA0ymAxHfWQoZh8vZoshEYabN58Xy+kd9oRh7uZ2&#10;Mc/XVdCcz/oQ01fhDMmLlmplsxXQwOEpphF6huTt6LTiG6V1CcJ+96ADOQC2fVPGif0Kpi3pW3o3&#10;v50X5qtcfE1Rl/E/CqMSvl+tDBp4AUHTCeBfLMcyoUmg9LhGddqefButyqbtHD9uw9lP7HOx4fQm&#10;80N6HZfTLz9n/QcAAP//AwBQSwMEFAAGAAgAAAAhAMXgIz/eAAAACwEAAA8AAABkcnMvZG93bnJl&#10;di54bWxMj0FPg0AQhe8m/ofNmHizi9AIUpbGmvTQeBJ78bZlRyBlZwm7FPz3jomJvc28eXnvm2K7&#10;2F5ccPSdIwWPqwgEUu1MR42C48f+IQPhgyaje0eo4Bs9bMvbm0Lnxs30jpcqNIJDyOdaQRvCkEvp&#10;6xat9is3IPHty41WB17HRppRzxxuexlH0ZO0uiNuaPWAry3W52qyCqbhEI3pPt15Csdq9p9ptju8&#10;KXV/t7xsQARcwr8ZfvEZHUpmOrmJjBe9gjhOGD0oSNZZDIIdz+uEh9OfIstCXv9Q/gAAAP//AwBQ&#10;SwECLQAUAAYACAAAACEAtoM4kv4AAADhAQAAEwAAAAAAAAAAAAAAAAAAAAAAW0NvbnRlbnRfVHlw&#10;ZXNdLnhtbFBLAQItABQABgAIAAAAIQA4/SH/1gAAAJQBAAALAAAAAAAAAAAAAAAAAC8BAABfcmVs&#10;cy8ucmVsc1BLAQItABQABgAIAAAAIQB52HWhuQEAAIEDAAAOAAAAAAAAAAAAAAAAAC4CAABkcnMv&#10;ZTJvRG9jLnhtbFBLAQItABQABgAIAAAAIQDF4CM/3gAAAAsBAAAPAAAAAAAAAAAAAAAAABMEAABk&#10;cnMvZG93bnJldi54bWxQSwUGAAAAAAQABADzAAAAHgU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471872" behindDoc="1" locked="0" layoutInCell="0" allowOverlap="1">
                <wp:simplePos x="0" y="0"/>
                <wp:positionH relativeFrom="page">
                  <wp:posOffset>1421130</wp:posOffset>
                </wp:positionH>
                <wp:positionV relativeFrom="page">
                  <wp:posOffset>2192020</wp:posOffset>
                </wp:positionV>
                <wp:extent cx="4568190" cy="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BCBA0C6" id="Shape 83" o:spid="_x0000_s1026" style="position:absolute;z-index:-251844608;visibility:visible;mso-wrap-style:square;mso-wrap-distance-left:9pt;mso-wrap-distance-top:0;mso-wrap-distance-right:9pt;mso-wrap-distance-bottom:0;mso-position-horizontal:absolute;mso-position-horizontal-relative:page;mso-position-vertical:absolute;mso-position-vertical-relative:page" from="111.9pt,172.6pt" to="471.6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GDuwEAAIEDAAAOAAAAZHJzL2Uyb0RvYy54bWysU8luGzEMvRfoPwi61zN2UscRPM4hqXsJ&#10;WgNpP4DW4hGqDZLqGf99KXlJ3PZUVAdBFMlHvkdp+TBaQ/YyJu1dR6eTlhLpuBfa7Tr6/dv6w4KS&#10;lMEJMN7Jjh5kog+r9++WQ2By5ntvhIwEQVxiQ+hon3NgTZN4Ly2kiQ/SoVP5aCGjGXeNiDAgujXN&#10;rG3nzeCjCNFzmRLePh2ddFXxlZI8f1UqyUxMR7G3XPdY923Zm9US2C5C6DU/tQH/0IUF7bDoBeoJ&#10;MpCfUf8BZTWPPnmVJ9zbxiuluawckM20/Y3NSw9BVi4oTgoXmdL/g+Vf9ptItOjo4oYSBxZnVMsS&#10;tFGcISSGMY9uEws9PrqX8Oz5j4S+5spZjBSOYaOKtoQjPzJWsQ8XseWYCcfL24/zxfQeZ8LRd3s3&#10;r+UaYOfcEFP+LL0l5dBRo12RAhjsn1Mu1YGdQ8p18kaLtTamGnG3fTSR7AHHvq6rkMGUqzDjyNDR&#10;+5u7WUW+8qW3EG1df4OwOuP7NdqigJcgYL0E8ckJrAksgzbHM9Y37qTbUaoi2taLwyae9cQ510ZP&#10;b7I8pLd2zX79OatfAAAA//8DAFBLAwQUAAYACAAAACEAuZM7zt4AAAALAQAADwAAAGRycy9kb3du&#10;cmV2LnhtbEyPTUvDQBCG74L/YRnBm92YxKIxm1Iq3qTQKNjjJjsmS7OzIbtt47/vCILe5uPlmWfK&#10;1ewGccIpWE8K7hcJCKTWG0udgo/317tHECFqMnrwhAq+McCqur4qdWH8mXZ4qmMnGEKh0Ar6GMdC&#10;ytD26HRY+BGJd19+cjpyO3XSTPrMcDfINEmW0mlLfKHXI256bA/10TEl2Wf5y9uh/txt8/Vyv7FN&#10;6qxStzfz+hlExDn+heFHn9WhYqfGH8kEMShI04zVo4Isf0hBcOIpz7hofieyKuX/H6oLAAAA//8D&#10;AFBLAQItABQABgAIAAAAIQC2gziS/gAAAOEBAAATAAAAAAAAAAAAAAAAAAAAAABbQ29udGVudF9U&#10;eXBlc10ueG1sUEsBAi0AFAAGAAgAAAAhADj9If/WAAAAlAEAAAsAAAAAAAAAAAAAAAAALwEAAF9y&#10;ZWxzLy5yZWxzUEsBAi0AFAAGAAgAAAAhAD73EYO7AQAAgQMAAA4AAAAAAAAAAAAAAAAALgIAAGRy&#10;cy9lMm9Eb2MueG1sUEsBAi0AFAAGAAgAAAAhALmTO87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88" w:lineRule="exact"/>
        <w:rPr>
          <w:sz w:val="20"/>
          <w:szCs w:val="20"/>
        </w:rPr>
      </w:pPr>
    </w:p>
    <w:p w:rsidR="00DD6D45" w:rsidRDefault="007652B4">
      <w:pPr>
        <w:ind w:left="820"/>
        <w:rPr>
          <w:sz w:val="20"/>
          <w:szCs w:val="20"/>
        </w:rPr>
      </w:pPr>
      <w:r>
        <w:rPr>
          <w:rFonts w:ascii="Tahoma" w:eastAsia="Tahoma" w:hAnsi="Tahoma" w:cs="Tahoma"/>
          <w:b/>
          <w:bCs/>
          <w:sz w:val="20"/>
          <w:szCs w:val="20"/>
        </w:rPr>
        <w:t>CA</w:t>
      </w:r>
    </w:p>
    <w:p w:rsidR="00DD6D45" w:rsidRDefault="007652B4">
      <w:pPr>
        <w:ind w:left="1120"/>
        <w:rPr>
          <w:sz w:val="20"/>
          <w:szCs w:val="20"/>
        </w:rPr>
      </w:pPr>
      <w:r>
        <w:rPr>
          <w:rFonts w:eastAsia="Times New Roman"/>
        </w:rPr>
        <w:t xml:space="preserve">an abbreviation for </w:t>
      </w:r>
      <w:r>
        <w:rPr>
          <w:rFonts w:eastAsia="Times New Roman"/>
          <w:sz w:val="16"/>
          <w:szCs w:val="16"/>
        </w:rPr>
        <w:t>CONVERSATION ANALYSIS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CAH</w:t>
      </w:r>
    </w:p>
    <w:p w:rsidR="00DD6D45" w:rsidRDefault="007652B4">
      <w:pPr>
        <w:ind w:left="1120"/>
        <w:rPr>
          <w:sz w:val="20"/>
          <w:szCs w:val="20"/>
        </w:rPr>
      </w:pPr>
      <w:r>
        <w:rPr>
          <w:rFonts w:eastAsia="Times New Roman"/>
        </w:rPr>
        <w:t xml:space="preserve">an abbreviation for </w:t>
      </w:r>
      <w:r>
        <w:rPr>
          <w:rFonts w:eastAsia="Times New Roman"/>
          <w:sz w:val="16"/>
          <w:szCs w:val="16"/>
        </w:rPr>
        <w:t>CONTRASTIVE ANALYSIS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CALL</w:t>
      </w:r>
    </w:p>
    <w:p w:rsidR="00DD6D45" w:rsidRDefault="007652B4">
      <w:pPr>
        <w:ind w:left="1120"/>
        <w:rPr>
          <w:sz w:val="20"/>
          <w:szCs w:val="20"/>
        </w:rPr>
      </w:pPr>
      <w:r>
        <w:rPr>
          <w:rFonts w:eastAsia="Times New Roman"/>
        </w:rPr>
        <w:t xml:space="preserve">an abbreviation for </w:t>
      </w:r>
      <w:r>
        <w:rPr>
          <w:rFonts w:eastAsia="Times New Roman"/>
          <w:sz w:val="16"/>
          <w:szCs w:val="16"/>
        </w:rPr>
        <w:t>COMPUTER</w:t>
      </w:r>
      <w:r>
        <w:rPr>
          <w:rFonts w:eastAsia="Times New Roman"/>
          <w:sz w:val="20"/>
          <w:szCs w:val="20"/>
        </w:rPr>
        <w:t>-</w:t>
      </w:r>
      <w:r>
        <w:rPr>
          <w:rFonts w:eastAsia="Times New Roman"/>
          <w:sz w:val="16"/>
          <w:szCs w:val="16"/>
        </w:rPr>
        <w:t>ASSISTED LANGUAGE LEARNING</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CALP</w:t>
      </w:r>
    </w:p>
    <w:p w:rsidR="00DD6D45" w:rsidRDefault="007652B4">
      <w:pPr>
        <w:ind w:left="1120"/>
        <w:rPr>
          <w:sz w:val="20"/>
          <w:szCs w:val="20"/>
        </w:rPr>
      </w:pPr>
      <w:r>
        <w:rPr>
          <w:rFonts w:eastAsia="Times New Roman"/>
        </w:rPr>
        <w:t xml:space="preserve">an abbreviation for </w:t>
      </w:r>
      <w:r>
        <w:rPr>
          <w:rFonts w:eastAsia="Times New Roman"/>
          <w:sz w:val="16"/>
          <w:szCs w:val="16"/>
        </w:rPr>
        <w:t xml:space="preserve">COGNITIVE </w:t>
      </w:r>
      <w:r>
        <w:rPr>
          <w:rFonts w:eastAsia="Times New Roman"/>
          <w:sz w:val="16"/>
          <w:szCs w:val="16"/>
        </w:rPr>
        <w:t>ACADEMIC LANGUAGE PROFICIENCY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capability continuum paradigm</w:t>
      </w:r>
    </w:p>
    <w:p w:rsidR="00DD6D45" w:rsidRDefault="007652B4">
      <w:pPr>
        <w:spacing w:line="246" w:lineRule="auto"/>
        <w:ind w:left="1120" w:right="1104"/>
        <w:jc w:val="both"/>
        <w:rPr>
          <w:sz w:val="20"/>
          <w:szCs w:val="20"/>
        </w:rPr>
      </w:pPr>
      <w:r>
        <w:rPr>
          <w:rFonts w:eastAsia="Times New Roman"/>
        </w:rPr>
        <w:t xml:space="preserve">a variability theory of L2 acquisition developed by Tarone to refer to the idea that L2 learners acquire a continuum of grammars for the L2 (which she calls ‘styles’) ranging from the most </w:t>
      </w:r>
      <w:r>
        <w:rPr>
          <w:rFonts w:eastAsia="Times New Roman"/>
          <w:i/>
          <w:iCs/>
        </w:rPr>
        <w:t>inform</w:t>
      </w:r>
      <w:r>
        <w:rPr>
          <w:rFonts w:eastAsia="Times New Roman"/>
          <w:i/>
          <w:iCs/>
        </w:rPr>
        <w:t>al</w:t>
      </w:r>
      <w:r>
        <w:rPr>
          <w:rFonts w:eastAsia="Times New Roman"/>
        </w:rPr>
        <w:t xml:space="preserve"> or </w:t>
      </w:r>
      <w:r>
        <w:rPr>
          <w:rFonts w:ascii="Tahoma" w:eastAsia="Tahoma" w:hAnsi="Tahoma" w:cs="Tahoma"/>
          <w:b/>
          <w:bCs/>
          <w:sz w:val="18"/>
          <w:szCs w:val="18"/>
        </w:rPr>
        <w:t>vernacular style</w:t>
      </w:r>
      <w:r>
        <w:rPr>
          <w:rFonts w:eastAsia="Times New Roman"/>
        </w:rPr>
        <w:t xml:space="preserve">, to the most </w:t>
      </w:r>
      <w:r>
        <w:rPr>
          <w:rFonts w:ascii="Tahoma" w:eastAsia="Tahoma" w:hAnsi="Tahoma" w:cs="Tahoma"/>
          <w:b/>
          <w:bCs/>
          <w:sz w:val="18"/>
          <w:szCs w:val="18"/>
        </w:rPr>
        <w:t>careful style</w:t>
      </w:r>
      <w:r>
        <w:rPr>
          <w:rFonts w:eastAsia="Times New Roman"/>
        </w:rPr>
        <w:t>, used when an L2 speaker is focusing on form, and trying to be as correct as possible. Tarone refers to this as the capability continuum, as illustrated in Figure C.1.</w:t>
      </w:r>
    </w:p>
    <w:p w:rsidR="00DD6D45" w:rsidRDefault="007652B4">
      <w:pPr>
        <w:spacing w:line="20" w:lineRule="exact"/>
        <w:rPr>
          <w:sz w:val="20"/>
          <w:szCs w:val="20"/>
        </w:rPr>
      </w:pPr>
      <w:r>
        <w:rPr>
          <w:noProof/>
          <w:sz w:val="20"/>
          <w:szCs w:val="20"/>
        </w:rPr>
        <w:drawing>
          <wp:anchor distT="0" distB="0" distL="114300" distR="114300" simplePos="0" relativeHeight="251472896" behindDoc="1" locked="0" layoutInCell="0" allowOverlap="1">
            <wp:simplePos x="0" y="0"/>
            <wp:positionH relativeFrom="column">
              <wp:posOffset>766445</wp:posOffset>
            </wp:positionH>
            <wp:positionV relativeFrom="paragraph">
              <wp:posOffset>217170</wp:posOffset>
            </wp:positionV>
            <wp:extent cx="4201160" cy="65913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
                      <a:extLst/>
                    </a:blip>
                    <a:srcRect/>
                    <a:stretch>
                      <a:fillRect/>
                    </a:stretch>
                  </pic:blipFill>
                  <pic:spPr bwMode="auto">
                    <a:xfrm>
                      <a:off x="0" y="0"/>
                      <a:ext cx="4201160" cy="659130"/>
                    </a:xfrm>
                    <a:prstGeom prst="rect">
                      <a:avLst/>
                    </a:prstGeom>
                    <a:noFill/>
                  </pic:spPr>
                </pic:pic>
              </a:graphicData>
            </a:graphic>
          </wp:anchor>
        </w:drawing>
      </w:r>
    </w:p>
    <w:p w:rsidR="00DD6D45" w:rsidRDefault="00DD6D45">
      <w:pPr>
        <w:spacing w:line="200" w:lineRule="exact"/>
        <w:rPr>
          <w:sz w:val="20"/>
          <w:szCs w:val="20"/>
        </w:rPr>
      </w:pPr>
    </w:p>
    <w:p w:rsidR="00DD6D45" w:rsidRDefault="00DD6D45">
      <w:pPr>
        <w:spacing w:line="377" w:lineRule="exact"/>
        <w:rPr>
          <w:sz w:val="20"/>
          <w:szCs w:val="20"/>
        </w:rPr>
      </w:pPr>
    </w:p>
    <w:tbl>
      <w:tblPr>
        <w:tblW w:w="0" w:type="auto"/>
        <w:tblInd w:w="1700" w:type="dxa"/>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gridCol w:w="360"/>
        <w:gridCol w:w="360"/>
      </w:tblGrid>
      <w:tr w:rsidR="00DD6D45">
        <w:trPr>
          <w:trHeight w:val="35"/>
        </w:trPr>
        <w:tc>
          <w:tcPr>
            <w:tcW w:w="660" w:type="dxa"/>
            <w:vAlign w:val="bottom"/>
          </w:tcPr>
          <w:p w:rsidR="00DD6D45" w:rsidRDefault="00DD6D45">
            <w:pPr>
              <w:rPr>
                <w:sz w:val="3"/>
                <w:szCs w:val="3"/>
              </w:rPr>
            </w:pPr>
          </w:p>
        </w:tc>
        <w:tc>
          <w:tcPr>
            <w:tcW w:w="660" w:type="dxa"/>
            <w:vAlign w:val="bottom"/>
          </w:tcPr>
          <w:p w:rsidR="00DD6D45" w:rsidRDefault="00DD6D45">
            <w:pPr>
              <w:rPr>
                <w:sz w:val="3"/>
                <w:szCs w:val="3"/>
              </w:rPr>
            </w:pPr>
          </w:p>
        </w:tc>
        <w:tc>
          <w:tcPr>
            <w:tcW w:w="60" w:type="dxa"/>
            <w:tcBorders>
              <w:right w:val="single" w:sz="8" w:space="0" w:color="auto"/>
            </w:tcBorders>
            <w:vAlign w:val="bottom"/>
          </w:tcPr>
          <w:p w:rsidR="00DD6D45" w:rsidRDefault="00DD6D45">
            <w:pPr>
              <w:rPr>
                <w:sz w:val="3"/>
                <w:szCs w:val="3"/>
              </w:rPr>
            </w:pPr>
          </w:p>
        </w:tc>
        <w:tc>
          <w:tcPr>
            <w:tcW w:w="380" w:type="dxa"/>
            <w:vAlign w:val="bottom"/>
          </w:tcPr>
          <w:p w:rsidR="00DD6D45" w:rsidRDefault="00DD6D45">
            <w:pPr>
              <w:rPr>
                <w:sz w:val="3"/>
                <w:szCs w:val="3"/>
              </w:rPr>
            </w:pPr>
          </w:p>
        </w:tc>
        <w:tc>
          <w:tcPr>
            <w:tcW w:w="540" w:type="dxa"/>
            <w:tcBorders>
              <w:right w:val="single" w:sz="8" w:space="0" w:color="auto"/>
            </w:tcBorders>
            <w:vAlign w:val="bottom"/>
          </w:tcPr>
          <w:p w:rsidR="00DD6D45" w:rsidRDefault="00DD6D45">
            <w:pPr>
              <w:rPr>
                <w:sz w:val="3"/>
                <w:szCs w:val="3"/>
              </w:rPr>
            </w:pPr>
          </w:p>
        </w:tc>
        <w:tc>
          <w:tcPr>
            <w:tcW w:w="640" w:type="dxa"/>
            <w:tcBorders>
              <w:right w:val="single" w:sz="8" w:space="0" w:color="auto"/>
            </w:tcBorders>
            <w:vAlign w:val="bottom"/>
          </w:tcPr>
          <w:p w:rsidR="00DD6D45" w:rsidRDefault="00DD6D45">
            <w:pPr>
              <w:rPr>
                <w:sz w:val="3"/>
                <w:szCs w:val="3"/>
              </w:rPr>
            </w:pPr>
          </w:p>
        </w:tc>
        <w:tc>
          <w:tcPr>
            <w:tcW w:w="280" w:type="dxa"/>
            <w:vAlign w:val="bottom"/>
          </w:tcPr>
          <w:p w:rsidR="00DD6D45" w:rsidRDefault="00DD6D45">
            <w:pPr>
              <w:rPr>
                <w:sz w:val="3"/>
                <w:szCs w:val="3"/>
              </w:rPr>
            </w:pPr>
          </w:p>
        </w:tc>
        <w:tc>
          <w:tcPr>
            <w:tcW w:w="340" w:type="dxa"/>
            <w:tcBorders>
              <w:right w:val="single" w:sz="8" w:space="0" w:color="auto"/>
            </w:tcBorders>
            <w:vAlign w:val="bottom"/>
          </w:tcPr>
          <w:p w:rsidR="00DD6D45" w:rsidRDefault="00DD6D45">
            <w:pPr>
              <w:rPr>
                <w:sz w:val="3"/>
                <w:szCs w:val="3"/>
              </w:rPr>
            </w:pPr>
          </w:p>
        </w:tc>
        <w:tc>
          <w:tcPr>
            <w:tcW w:w="620" w:type="dxa"/>
            <w:tcBorders>
              <w:right w:val="single" w:sz="8" w:space="0" w:color="auto"/>
            </w:tcBorders>
            <w:vAlign w:val="bottom"/>
          </w:tcPr>
          <w:p w:rsidR="00DD6D45" w:rsidRDefault="00DD6D45">
            <w:pPr>
              <w:rPr>
                <w:sz w:val="3"/>
                <w:szCs w:val="3"/>
              </w:rPr>
            </w:pPr>
          </w:p>
        </w:tc>
        <w:tc>
          <w:tcPr>
            <w:tcW w:w="1420" w:type="dxa"/>
            <w:gridSpan w:val="2"/>
            <w:vMerge w:val="restart"/>
            <w:vAlign w:val="bottom"/>
          </w:tcPr>
          <w:p w:rsidR="00DD6D45" w:rsidRDefault="007652B4">
            <w:pPr>
              <w:ind w:left="10"/>
              <w:jc w:val="center"/>
              <w:rPr>
                <w:sz w:val="20"/>
                <w:szCs w:val="20"/>
              </w:rPr>
            </w:pPr>
            <w:r>
              <w:rPr>
                <w:rFonts w:eastAsia="Times New Roman"/>
                <w:w w:val="99"/>
                <w:sz w:val="18"/>
                <w:szCs w:val="18"/>
              </w:rPr>
              <w:t>Careful style</w:t>
            </w:r>
          </w:p>
        </w:tc>
        <w:tc>
          <w:tcPr>
            <w:tcW w:w="0" w:type="dxa"/>
            <w:vAlign w:val="bottom"/>
          </w:tcPr>
          <w:p w:rsidR="00DD6D45" w:rsidRDefault="00DD6D45">
            <w:pPr>
              <w:spacing w:line="20" w:lineRule="exact"/>
              <w:rPr>
                <w:sz w:val="1"/>
                <w:szCs w:val="1"/>
              </w:rPr>
            </w:pPr>
          </w:p>
        </w:tc>
      </w:tr>
      <w:tr w:rsidR="00DD6D45">
        <w:trPr>
          <w:trHeight w:val="255"/>
        </w:trPr>
        <w:tc>
          <w:tcPr>
            <w:tcW w:w="1320" w:type="dxa"/>
            <w:gridSpan w:val="2"/>
            <w:vAlign w:val="bottom"/>
          </w:tcPr>
          <w:p w:rsidR="00DD6D45" w:rsidRDefault="007652B4">
            <w:pPr>
              <w:rPr>
                <w:sz w:val="20"/>
                <w:szCs w:val="20"/>
              </w:rPr>
            </w:pPr>
            <w:r>
              <w:rPr>
                <w:rFonts w:eastAsia="Times New Roman"/>
                <w:sz w:val="18"/>
                <w:szCs w:val="18"/>
              </w:rPr>
              <w:t>Vernacular style</w:t>
            </w:r>
          </w:p>
        </w:tc>
        <w:tc>
          <w:tcPr>
            <w:tcW w:w="60" w:type="dxa"/>
            <w:tcBorders>
              <w:right w:val="single" w:sz="8" w:space="0" w:color="auto"/>
            </w:tcBorders>
            <w:vAlign w:val="bottom"/>
          </w:tcPr>
          <w:p w:rsidR="00DD6D45" w:rsidRDefault="00DD6D45"/>
        </w:tc>
        <w:tc>
          <w:tcPr>
            <w:tcW w:w="920" w:type="dxa"/>
            <w:gridSpan w:val="2"/>
            <w:tcBorders>
              <w:right w:val="single" w:sz="8" w:space="0" w:color="auto"/>
            </w:tcBorders>
            <w:vAlign w:val="bottom"/>
          </w:tcPr>
          <w:p w:rsidR="00DD6D45" w:rsidRDefault="007652B4">
            <w:pPr>
              <w:ind w:right="220"/>
              <w:jc w:val="right"/>
              <w:rPr>
                <w:sz w:val="20"/>
                <w:szCs w:val="20"/>
              </w:rPr>
            </w:pPr>
            <w:r>
              <w:rPr>
                <w:rFonts w:eastAsia="Times New Roman"/>
                <w:sz w:val="18"/>
                <w:szCs w:val="18"/>
              </w:rPr>
              <w:t>Style 2</w:t>
            </w:r>
          </w:p>
        </w:tc>
        <w:tc>
          <w:tcPr>
            <w:tcW w:w="640" w:type="dxa"/>
            <w:tcBorders>
              <w:right w:val="single" w:sz="8" w:space="0" w:color="auto"/>
            </w:tcBorders>
            <w:vAlign w:val="bottom"/>
          </w:tcPr>
          <w:p w:rsidR="00DD6D45" w:rsidRDefault="007652B4">
            <w:pPr>
              <w:ind w:left="40"/>
              <w:rPr>
                <w:sz w:val="20"/>
                <w:szCs w:val="20"/>
              </w:rPr>
            </w:pPr>
            <w:r>
              <w:rPr>
                <w:rFonts w:eastAsia="Times New Roman"/>
                <w:sz w:val="18"/>
                <w:szCs w:val="18"/>
              </w:rPr>
              <w:t>Style 3</w:t>
            </w:r>
          </w:p>
        </w:tc>
        <w:tc>
          <w:tcPr>
            <w:tcW w:w="620" w:type="dxa"/>
            <w:gridSpan w:val="2"/>
            <w:tcBorders>
              <w:right w:val="single" w:sz="8" w:space="0" w:color="auto"/>
            </w:tcBorders>
            <w:vAlign w:val="bottom"/>
          </w:tcPr>
          <w:p w:rsidR="00DD6D45" w:rsidRDefault="007652B4">
            <w:pPr>
              <w:ind w:left="40"/>
              <w:rPr>
                <w:sz w:val="20"/>
                <w:szCs w:val="20"/>
              </w:rPr>
            </w:pPr>
            <w:r>
              <w:rPr>
                <w:rFonts w:eastAsia="Times New Roman"/>
                <w:sz w:val="18"/>
                <w:szCs w:val="18"/>
              </w:rPr>
              <w:t>Style 4</w:t>
            </w:r>
          </w:p>
        </w:tc>
        <w:tc>
          <w:tcPr>
            <w:tcW w:w="620" w:type="dxa"/>
            <w:tcBorders>
              <w:right w:val="single" w:sz="8" w:space="0" w:color="auto"/>
            </w:tcBorders>
            <w:vAlign w:val="bottom"/>
          </w:tcPr>
          <w:p w:rsidR="00DD6D45" w:rsidRDefault="007652B4">
            <w:pPr>
              <w:ind w:left="60"/>
              <w:rPr>
                <w:sz w:val="20"/>
                <w:szCs w:val="20"/>
              </w:rPr>
            </w:pPr>
            <w:r>
              <w:rPr>
                <w:rFonts w:eastAsia="Times New Roman"/>
                <w:sz w:val="18"/>
                <w:szCs w:val="18"/>
              </w:rPr>
              <w:t xml:space="preserve">Style </w:t>
            </w:r>
            <w:r>
              <w:rPr>
                <w:rFonts w:eastAsia="Times New Roman"/>
                <w:i/>
                <w:iCs/>
                <w:sz w:val="11"/>
                <w:szCs w:val="11"/>
              </w:rPr>
              <w:t>n</w:t>
            </w:r>
          </w:p>
        </w:tc>
        <w:tc>
          <w:tcPr>
            <w:tcW w:w="1420" w:type="dxa"/>
            <w:gridSpan w:val="2"/>
            <w:vMerge/>
            <w:vAlign w:val="bottom"/>
          </w:tcPr>
          <w:p w:rsidR="00DD6D45" w:rsidRDefault="00DD6D45"/>
        </w:tc>
        <w:tc>
          <w:tcPr>
            <w:tcW w:w="0" w:type="dxa"/>
            <w:vAlign w:val="bottom"/>
          </w:tcPr>
          <w:p w:rsidR="00DD6D45" w:rsidRDefault="00DD6D45">
            <w:pPr>
              <w:rPr>
                <w:sz w:val="1"/>
                <w:szCs w:val="1"/>
              </w:rPr>
            </w:pPr>
          </w:p>
        </w:tc>
      </w:tr>
      <w:tr w:rsidR="00DD6D45">
        <w:trPr>
          <w:trHeight w:val="203"/>
        </w:trPr>
        <w:tc>
          <w:tcPr>
            <w:tcW w:w="1320" w:type="dxa"/>
            <w:gridSpan w:val="2"/>
            <w:vAlign w:val="bottom"/>
          </w:tcPr>
          <w:p w:rsidR="00DD6D45" w:rsidRDefault="007652B4">
            <w:pPr>
              <w:spacing w:line="163" w:lineRule="exact"/>
              <w:jc w:val="center"/>
              <w:rPr>
                <w:sz w:val="20"/>
                <w:szCs w:val="20"/>
              </w:rPr>
            </w:pPr>
            <w:r>
              <w:rPr>
                <w:rFonts w:eastAsia="Times New Roman"/>
                <w:w w:val="99"/>
                <w:sz w:val="18"/>
                <w:szCs w:val="18"/>
              </w:rPr>
              <w:t>(more pidgin-like)</w:t>
            </w:r>
          </w:p>
        </w:tc>
        <w:tc>
          <w:tcPr>
            <w:tcW w:w="60" w:type="dxa"/>
            <w:tcBorders>
              <w:right w:val="single" w:sz="8" w:space="0" w:color="auto"/>
            </w:tcBorders>
            <w:vAlign w:val="bottom"/>
          </w:tcPr>
          <w:p w:rsidR="00DD6D45" w:rsidRDefault="00DD6D45">
            <w:pPr>
              <w:rPr>
                <w:sz w:val="17"/>
                <w:szCs w:val="17"/>
              </w:rPr>
            </w:pPr>
          </w:p>
        </w:tc>
        <w:tc>
          <w:tcPr>
            <w:tcW w:w="380" w:type="dxa"/>
            <w:vAlign w:val="bottom"/>
          </w:tcPr>
          <w:p w:rsidR="00DD6D45" w:rsidRDefault="00DD6D45">
            <w:pPr>
              <w:rPr>
                <w:sz w:val="17"/>
                <w:szCs w:val="17"/>
              </w:rPr>
            </w:pPr>
          </w:p>
        </w:tc>
        <w:tc>
          <w:tcPr>
            <w:tcW w:w="540" w:type="dxa"/>
            <w:tcBorders>
              <w:right w:val="single" w:sz="8" w:space="0" w:color="auto"/>
            </w:tcBorders>
            <w:vAlign w:val="bottom"/>
          </w:tcPr>
          <w:p w:rsidR="00DD6D45" w:rsidRDefault="00DD6D45">
            <w:pPr>
              <w:rPr>
                <w:sz w:val="17"/>
                <w:szCs w:val="17"/>
              </w:rPr>
            </w:pPr>
          </w:p>
        </w:tc>
        <w:tc>
          <w:tcPr>
            <w:tcW w:w="640" w:type="dxa"/>
            <w:tcBorders>
              <w:right w:val="single" w:sz="8" w:space="0" w:color="auto"/>
            </w:tcBorders>
            <w:vAlign w:val="bottom"/>
          </w:tcPr>
          <w:p w:rsidR="00DD6D45" w:rsidRDefault="00DD6D45">
            <w:pPr>
              <w:rPr>
                <w:sz w:val="17"/>
                <w:szCs w:val="17"/>
              </w:rPr>
            </w:pPr>
          </w:p>
        </w:tc>
        <w:tc>
          <w:tcPr>
            <w:tcW w:w="280" w:type="dxa"/>
            <w:vAlign w:val="bottom"/>
          </w:tcPr>
          <w:p w:rsidR="00DD6D45" w:rsidRDefault="00DD6D45">
            <w:pPr>
              <w:rPr>
                <w:sz w:val="17"/>
                <w:szCs w:val="17"/>
              </w:rPr>
            </w:pPr>
          </w:p>
        </w:tc>
        <w:tc>
          <w:tcPr>
            <w:tcW w:w="340" w:type="dxa"/>
            <w:tcBorders>
              <w:right w:val="single" w:sz="8" w:space="0" w:color="auto"/>
            </w:tcBorders>
            <w:vAlign w:val="bottom"/>
          </w:tcPr>
          <w:p w:rsidR="00DD6D45" w:rsidRDefault="00DD6D45">
            <w:pPr>
              <w:rPr>
                <w:sz w:val="17"/>
                <w:szCs w:val="17"/>
              </w:rPr>
            </w:pPr>
          </w:p>
        </w:tc>
        <w:tc>
          <w:tcPr>
            <w:tcW w:w="620" w:type="dxa"/>
            <w:tcBorders>
              <w:right w:val="single" w:sz="8" w:space="0" w:color="auto"/>
            </w:tcBorders>
            <w:vAlign w:val="bottom"/>
          </w:tcPr>
          <w:p w:rsidR="00DD6D45" w:rsidRDefault="00DD6D45">
            <w:pPr>
              <w:rPr>
                <w:sz w:val="17"/>
                <w:szCs w:val="17"/>
              </w:rPr>
            </w:pPr>
          </w:p>
        </w:tc>
        <w:tc>
          <w:tcPr>
            <w:tcW w:w="1420" w:type="dxa"/>
            <w:gridSpan w:val="2"/>
            <w:vAlign w:val="bottom"/>
          </w:tcPr>
          <w:p w:rsidR="00DD6D45" w:rsidRDefault="007652B4">
            <w:pPr>
              <w:spacing w:line="163" w:lineRule="exact"/>
              <w:ind w:left="10"/>
              <w:jc w:val="center"/>
              <w:rPr>
                <w:sz w:val="20"/>
                <w:szCs w:val="20"/>
              </w:rPr>
            </w:pPr>
            <w:r>
              <w:rPr>
                <w:rFonts w:eastAsia="Times New Roman"/>
                <w:sz w:val="18"/>
                <w:szCs w:val="18"/>
              </w:rPr>
              <w:t>(more TL/NL-like</w:t>
            </w:r>
          </w:p>
        </w:tc>
        <w:tc>
          <w:tcPr>
            <w:tcW w:w="0" w:type="dxa"/>
            <w:vAlign w:val="bottom"/>
          </w:tcPr>
          <w:p w:rsidR="00DD6D45" w:rsidRDefault="00DD6D45">
            <w:pPr>
              <w:rPr>
                <w:sz w:val="1"/>
                <w:szCs w:val="1"/>
              </w:rPr>
            </w:pPr>
          </w:p>
        </w:tc>
      </w:tr>
      <w:tr w:rsidR="00DD6D45">
        <w:trPr>
          <w:trHeight w:val="283"/>
        </w:trPr>
        <w:tc>
          <w:tcPr>
            <w:tcW w:w="660" w:type="dxa"/>
            <w:tcBorders>
              <w:right w:val="single" w:sz="8" w:space="0" w:color="auto"/>
            </w:tcBorders>
            <w:vAlign w:val="bottom"/>
          </w:tcPr>
          <w:p w:rsidR="00DD6D45" w:rsidRDefault="00DD6D45">
            <w:pPr>
              <w:rPr>
                <w:sz w:val="24"/>
                <w:szCs w:val="24"/>
              </w:rPr>
            </w:pPr>
          </w:p>
        </w:tc>
        <w:tc>
          <w:tcPr>
            <w:tcW w:w="660" w:type="dxa"/>
            <w:vAlign w:val="bottom"/>
          </w:tcPr>
          <w:p w:rsidR="00DD6D45" w:rsidRDefault="00DD6D45">
            <w:pPr>
              <w:rPr>
                <w:sz w:val="24"/>
                <w:szCs w:val="24"/>
              </w:rPr>
            </w:pPr>
          </w:p>
        </w:tc>
        <w:tc>
          <w:tcPr>
            <w:tcW w:w="60" w:type="dxa"/>
            <w:vAlign w:val="bottom"/>
          </w:tcPr>
          <w:p w:rsidR="00DD6D45" w:rsidRDefault="00DD6D45">
            <w:pPr>
              <w:rPr>
                <w:sz w:val="24"/>
                <w:szCs w:val="24"/>
              </w:rPr>
            </w:pPr>
          </w:p>
        </w:tc>
        <w:tc>
          <w:tcPr>
            <w:tcW w:w="380" w:type="dxa"/>
            <w:tcBorders>
              <w:right w:val="single" w:sz="8" w:space="0" w:color="auto"/>
            </w:tcBorders>
            <w:vAlign w:val="bottom"/>
          </w:tcPr>
          <w:p w:rsidR="00DD6D45" w:rsidRDefault="00DD6D45">
            <w:pPr>
              <w:rPr>
                <w:sz w:val="24"/>
                <w:szCs w:val="24"/>
              </w:rPr>
            </w:pPr>
          </w:p>
        </w:tc>
        <w:tc>
          <w:tcPr>
            <w:tcW w:w="540" w:type="dxa"/>
            <w:vAlign w:val="bottom"/>
          </w:tcPr>
          <w:p w:rsidR="00DD6D45" w:rsidRDefault="00DD6D45">
            <w:pPr>
              <w:rPr>
                <w:sz w:val="24"/>
                <w:szCs w:val="24"/>
              </w:rPr>
            </w:pPr>
          </w:p>
        </w:tc>
        <w:tc>
          <w:tcPr>
            <w:tcW w:w="640" w:type="dxa"/>
            <w:vAlign w:val="bottom"/>
          </w:tcPr>
          <w:p w:rsidR="00DD6D45" w:rsidRDefault="00DD6D45">
            <w:pPr>
              <w:rPr>
                <w:sz w:val="24"/>
                <w:szCs w:val="24"/>
              </w:rPr>
            </w:pPr>
          </w:p>
        </w:tc>
        <w:tc>
          <w:tcPr>
            <w:tcW w:w="280" w:type="dxa"/>
            <w:tcBorders>
              <w:right w:val="single" w:sz="8" w:space="0" w:color="auto"/>
            </w:tcBorders>
            <w:vAlign w:val="bottom"/>
          </w:tcPr>
          <w:p w:rsidR="00DD6D45" w:rsidRDefault="00DD6D45">
            <w:pPr>
              <w:rPr>
                <w:sz w:val="24"/>
                <w:szCs w:val="24"/>
              </w:rPr>
            </w:pPr>
          </w:p>
        </w:tc>
        <w:tc>
          <w:tcPr>
            <w:tcW w:w="340" w:type="dxa"/>
            <w:vAlign w:val="bottom"/>
          </w:tcPr>
          <w:p w:rsidR="00DD6D45" w:rsidRDefault="00DD6D45">
            <w:pPr>
              <w:rPr>
                <w:sz w:val="24"/>
                <w:szCs w:val="24"/>
              </w:rPr>
            </w:pPr>
          </w:p>
        </w:tc>
        <w:tc>
          <w:tcPr>
            <w:tcW w:w="620" w:type="dxa"/>
            <w:vAlign w:val="bottom"/>
          </w:tcPr>
          <w:p w:rsidR="00DD6D45" w:rsidRDefault="00DD6D45">
            <w:pPr>
              <w:rPr>
                <w:sz w:val="24"/>
                <w:szCs w:val="24"/>
              </w:rPr>
            </w:pPr>
          </w:p>
        </w:tc>
        <w:tc>
          <w:tcPr>
            <w:tcW w:w="680" w:type="dxa"/>
            <w:tcBorders>
              <w:right w:val="single" w:sz="8" w:space="0" w:color="auto"/>
            </w:tcBorders>
            <w:vAlign w:val="bottom"/>
          </w:tcPr>
          <w:p w:rsidR="00DD6D45" w:rsidRDefault="00DD6D45">
            <w:pPr>
              <w:rPr>
                <w:sz w:val="24"/>
                <w:szCs w:val="24"/>
              </w:rPr>
            </w:pPr>
          </w:p>
        </w:tc>
        <w:tc>
          <w:tcPr>
            <w:tcW w:w="740" w:type="dxa"/>
            <w:vAlign w:val="bottom"/>
          </w:tcPr>
          <w:p w:rsidR="00DD6D45" w:rsidRDefault="00DD6D45">
            <w:pPr>
              <w:rPr>
                <w:sz w:val="24"/>
                <w:szCs w:val="24"/>
              </w:rPr>
            </w:pPr>
          </w:p>
        </w:tc>
        <w:tc>
          <w:tcPr>
            <w:tcW w:w="0" w:type="dxa"/>
            <w:vAlign w:val="bottom"/>
          </w:tcPr>
          <w:p w:rsidR="00DD6D45" w:rsidRDefault="00DD6D45">
            <w:pPr>
              <w:rPr>
                <w:sz w:val="1"/>
                <w:szCs w:val="1"/>
              </w:rPr>
            </w:pPr>
          </w:p>
        </w:tc>
      </w:tr>
      <w:tr w:rsidR="00DD6D45">
        <w:trPr>
          <w:trHeight w:val="170"/>
        </w:trPr>
        <w:tc>
          <w:tcPr>
            <w:tcW w:w="1320" w:type="dxa"/>
            <w:gridSpan w:val="2"/>
            <w:vAlign w:val="bottom"/>
          </w:tcPr>
          <w:p w:rsidR="00DD6D45" w:rsidRDefault="007652B4">
            <w:pPr>
              <w:spacing w:line="170" w:lineRule="exact"/>
              <w:jc w:val="center"/>
              <w:rPr>
                <w:sz w:val="20"/>
                <w:szCs w:val="20"/>
              </w:rPr>
            </w:pPr>
            <w:r>
              <w:rPr>
                <w:rFonts w:eastAsia="Times New Roman"/>
                <w:sz w:val="18"/>
                <w:szCs w:val="18"/>
              </w:rPr>
              <w:t>Unattended</w:t>
            </w:r>
          </w:p>
        </w:tc>
        <w:tc>
          <w:tcPr>
            <w:tcW w:w="60" w:type="dxa"/>
            <w:vAlign w:val="bottom"/>
          </w:tcPr>
          <w:p w:rsidR="00DD6D45" w:rsidRDefault="00DD6D45">
            <w:pPr>
              <w:rPr>
                <w:sz w:val="14"/>
                <w:szCs w:val="14"/>
              </w:rPr>
            </w:pPr>
          </w:p>
        </w:tc>
        <w:tc>
          <w:tcPr>
            <w:tcW w:w="920" w:type="dxa"/>
            <w:gridSpan w:val="2"/>
            <w:vAlign w:val="bottom"/>
          </w:tcPr>
          <w:p w:rsidR="00DD6D45" w:rsidRDefault="007652B4">
            <w:pPr>
              <w:spacing w:line="170" w:lineRule="exact"/>
              <w:ind w:right="220"/>
              <w:jc w:val="right"/>
              <w:rPr>
                <w:sz w:val="20"/>
                <w:szCs w:val="20"/>
              </w:rPr>
            </w:pPr>
            <w:r>
              <w:rPr>
                <w:rFonts w:eastAsia="Times New Roman"/>
                <w:sz w:val="18"/>
                <w:szCs w:val="18"/>
              </w:rPr>
              <w:t>Attended</w:t>
            </w:r>
          </w:p>
        </w:tc>
        <w:tc>
          <w:tcPr>
            <w:tcW w:w="1880" w:type="dxa"/>
            <w:gridSpan w:val="4"/>
            <w:vAlign w:val="bottom"/>
          </w:tcPr>
          <w:p w:rsidR="00DD6D45" w:rsidRDefault="007652B4">
            <w:pPr>
              <w:spacing w:line="170" w:lineRule="exact"/>
              <w:jc w:val="center"/>
              <w:rPr>
                <w:sz w:val="20"/>
                <w:szCs w:val="20"/>
              </w:rPr>
            </w:pPr>
            <w:r>
              <w:rPr>
                <w:rFonts w:eastAsia="Times New Roman"/>
                <w:sz w:val="18"/>
                <w:szCs w:val="18"/>
              </w:rPr>
              <w:t>Various elicitation</w:t>
            </w:r>
          </w:p>
        </w:tc>
        <w:tc>
          <w:tcPr>
            <w:tcW w:w="1420" w:type="dxa"/>
            <w:gridSpan w:val="2"/>
            <w:vAlign w:val="bottom"/>
          </w:tcPr>
          <w:p w:rsidR="00DD6D45" w:rsidRDefault="007652B4">
            <w:pPr>
              <w:spacing w:line="170" w:lineRule="exact"/>
              <w:ind w:right="80"/>
              <w:jc w:val="center"/>
              <w:rPr>
                <w:sz w:val="20"/>
                <w:szCs w:val="20"/>
              </w:rPr>
            </w:pPr>
            <w:r>
              <w:rPr>
                <w:rFonts w:eastAsia="Times New Roman"/>
                <w:w w:val="99"/>
                <w:sz w:val="18"/>
                <w:szCs w:val="18"/>
              </w:rPr>
              <w:t>Grammatical</w:t>
            </w:r>
          </w:p>
        </w:tc>
        <w:tc>
          <w:tcPr>
            <w:tcW w:w="0" w:type="dxa"/>
            <w:vAlign w:val="bottom"/>
          </w:tcPr>
          <w:p w:rsidR="00DD6D45" w:rsidRDefault="00DD6D45">
            <w:pPr>
              <w:rPr>
                <w:sz w:val="1"/>
                <w:szCs w:val="1"/>
              </w:rPr>
            </w:pPr>
          </w:p>
        </w:tc>
      </w:tr>
      <w:tr w:rsidR="00DD6D45">
        <w:trPr>
          <w:trHeight w:val="233"/>
        </w:trPr>
        <w:tc>
          <w:tcPr>
            <w:tcW w:w="1320" w:type="dxa"/>
            <w:gridSpan w:val="2"/>
            <w:vAlign w:val="bottom"/>
          </w:tcPr>
          <w:p w:rsidR="00DD6D45" w:rsidRDefault="007652B4">
            <w:pPr>
              <w:jc w:val="center"/>
              <w:rPr>
                <w:sz w:val="20"/>
                <w:szCs w:val="20"/>
              </w:rPr>
            </w:pPr>
            <w:r>
              <w:rPr>
                <w:rFonts w:eastAsia="Times New Roman"/>
                <w:sz w:val="18"/>
                <w:szCs w:val="18"/>
              </w:rPr>
              <w:t>speech data</w:t>
            </w:r>
          </w:p>
        </w:tc>
        <w:tc>
          <w:tcPr>
            <w:tcW w:w="980" w:type="dxa"/>
            <w:gridSpan w:val="3"/>
            <w:vAlign w:val="bottom"/>
          </w:tcPr>
          <w:p w:rsidR="00DD6D45" w:rsidRDefault="007652B4">
            <w:pPr>
              <w:ind w:right="140"/>
              <w:jc w:val="right"/>
              <w:rPr>
                <w:sz w:val="20"/>
                <w:szCs w:val="20"/>
              </w:rPr>
            </w:pPr>
            <w:r>
              <w:rPr>
                <w:rFonts w:eastAsia="Times New Roman"/>
                <w:w w:val="98"/>
                <w:sz w:val="18"/>
                <w:szCs w:val="18"/>
              </w:rPr>
              <w:t>speech data</w:t>
            </w:r>
          </w:p>
        </w:tc>
        <w:tc>
          <w:tcPr>
            <w:tcW w:w="1880" w:type="dxa"/>
            <w:gridSpan w:val="4"/>
            <w:vAlign w:val="bottom"/>
          </w:tcPr>
          <w:p w:rsidR="00DD6D45" w:rsidRDefault="007652B4">
            <w:pPr>
              <w:jc w:val="center"/>
              <w:rPr>
                <w:sz w:val="20"/>
                <w:szCs w:val="20"/>
              </w:rPr>
            </w:pPr>
            <w:r>
              <w:rPr>
                <w:rFonts w:eastAsia="Times New Roman"/>
                <w:sz w:val="18"/>
                <w:szCs w:val="18"/>
              </w:rPr>
              <w:t>tasks: elicited imitation,</w:t>
            </w:r>
          </w:p>
        </w:tc>
        <w:tc>
          <w:tcPr>
            <w:tcW w:w="1420" w:type="dxa"/>
            <w:gridSpan w:val="2"/>
            <w:vAlign w:val="bottom"/>
          </w:tcPr>
          <w:p w:rsidR="00DD6D45" w:rsidRDefault="007652B4">
            <w:pPr>
              <w:ind w:right="80"/>
              <w:jc w:val="center"/>
              <w:rPr>
                <w:sz w:val="20"/>
                <w:szCs w:val="20"/>
              </w:rPr>
            </w:pPr>
            <w:r>
              <w:rPr>
                <w:rFonts w:eastAsia="Times New Roman"/>
                <w:sz w:val="18"/>
                <w:szCs w:val="18"/>
              </w:rPr>
              <w:t>intuition</w:t>
            </w:r>
          </w:p>
        </w:tc>
        <w:tc>
          <w:tcPr>
            <w:tcW w:w="0" w:type="dxa"/>
            <w:vAlign w:val="bottom"/>
          </w:tcPr>
          <w:p w:rsidR="00DD6D45" w:rsidRDefault="00DD6D45">
            <w:pPr>
              <w:rPr>
                <w:sz w:val="1"/>
                <w:szCs w:val="1"/>
              </w:rPr>
            </w:pPr>
          </w:p>
        </w:tc>
      </w:tr>
      <w:tr w:rsidR="00DD6D45">
        <w:trPr>
          <w:trHeight w:val="208"/>
        </w:trPr>
        <w:tc>
          <w:tcPr>
            <w:tcW w:w="660" w:type="dxa"/>
            <w:vAlign w:val="bottom"/>
          </w:tcPr>
          <w:p w:rsidR="00DD6D45" w:rsidRDefault="00DD6D45">
            <w:pPr>
              <w:rPr>
                <w:sz w:val="18"/>
                <w:szCs w:val="18"/>
              </w:rPr>
            </w:pPr>
          </w:p>
        </w:tc>
        <w:tc>
          <w:tcPr>
            <w:tcW w:w="660" w:type="dxa"/>
            <w:vAlign w:val="bottom"/>
          </w:tcPr>
          <w:p w:rsidR="00DD6D45" w:rsidRDefault="00DD6D45">
            <w:pPr>
              <w:rPr>
                <w:sz w:val="18"/>
                <w:szCs w:val="18"/>
              </w:rPr>
            </w:pPr>
          </w:p>
        </w:tc>
        <w:tc>
          <w:tcPr>
            <w:tcW w:w="60" w:type="dxa"/>
            <w:vAlign w:val="bottom"/>
          </w:tcPr>
          <w:p w:rsidR="00DD6D45" w:rsidRDefault="00DD6D45">
            <w:pPr>
              <w:rPr>
                <w:sz w:val="18"/>
                <w:szCs w:val="18"/>
              </w:rPr>
            </w:pPr>
          </w:p>
        </w:tc>
        <w:tc>
          <w:tcPr>
            <w:tcW w:w="380" w:type="dxa"/>
            <w:vAlign w:val="bottom"/>
          </w:tcPr>
          <w:p w:rsidR="00DD6D45" w:rsidRDefault="00DD6D45">
            <w:pPr>
              <w:rPr>
                <w:sz w:val="18"/>
                <w:szCs w:val="18"/>
              </w:rPr>
            </w:pPr>
          </w:p>
        </w:tc>
        <w:tc>
          <w:tcPr>
            <w:tcW w:w="540" w:type="dxa"/>
            <w:vAlign w:val="bottom"/>
          </w:tcPr>
          <w:p w:rsidR="00DD6D45" w:rsidRDefault="00DD6D45">
            <w:pPr>
              <w:rPr>
                <w:sz w:val="18"/>
                <w:szCs w:val="18"/>
              </w:rPr>
            </w:pPr>
          </w:p>
        </w:tc>
        <w:tc>
          <w:tcPr>
            <w:tcW w:w="1880" w:type="dxa"/>
            <w:gridSpan w:val="4"/>
            <w:vAlign w:val="bottom"/>
          </w:tcPr>
          <w:p w:rsidR="00DD6D45" w:rsidRDefault="007652B4">
            <w:pPr>
              <w:jc w:val="center"/>
              <w:rPr>
                <w:sz w:val="20"/>
                <w:szCs w:val="20"/>
              </w:rPr>
            </w:pPr>
            <w:r>
              <w:rPr>
                <w:rFonts w:eastAsia="Times New Roman"/>
                <w:sz w:val="18"/>
                <w:szCs w:val="18"/>
              </w:rPr>
              <w:t>sentence-combining</w:t>
            </w:r>
          </w:p>
        </w:tc>
        <w:tc>
          <w:tcPr>
            <w:tcW w:w="1420" w:type="dxa"/>
            <w:gridSpan w:val="2"/>
            <w:vAlign w:val="bottom"/>
          </w:tcPr>
          <w:p w:rsidR="00DD6D45" w:rsidRDefault="007652B4">
            <w:pPr>
              <w:ind w:right="80"/>
              <w:jc w:val="center"/>
              <w:rPr>
                <w:sz w:val="20"/>
                <w:szCs w:val="20"/>
              </w:rPr>
            </w:pPr>
            <w:r>
              <w:rPr>
                <w:rFonts w:eastAsia="Times New Roman"/>
                <w:w w:val="99"/>
                <w:sz w:val="18"/>
                <w:szCs w:val="18"/>
              </w:rPr>
              <w:t>data</w:t>
            </w:r>
          </w:p>
        </w:tc>
        <w:tc>
          <w:tcPr>
            <w:tcW w:w="0" w:type="dxa"/>
            <w:vAlign w:val="bottom"/>
          </w:tcPr>
          <w:p w:rsidR="00DD6D45" w:rsidRDefault="00DD6D45">
            <w:pPr>
              <w:rPr>
                <w:sz w:val="1"/>
                <w:szCs w:val="1"/>
              </w:rPr>
            </w:pPr>
          </w:p>
        </w:tc>
      </w:tr>
      <w:tr w:rsidR="00DD6D45">
        <w:trPr>
          <w:trHeight w:val="234"/>
        </w:trPr>
        <w:tc>
          <w:tcPr>
            <w:tcW w:w="660" w:type="dxa"/>
            <w:vAlign w:val="bottom"/>
          </w:tcPr>
          <w:p w:rsidR="00DD6D45" w:rsidRDefault="00DD6D45">
            <w:pPr>
              <w:rPr>
                <w:sz w:val="20"/>
                <w:szCs w:val="20"/>
              </w:rPr>
            </w:pPr>
          </w:p>
        </w:tc>
        <w:tc>
          <w:tcPr>
            <w:tcW w:w="660" w:type="dxa"/>
            <w:vAlign w:val="bottom"/>
          </w:tcPr>
          <w:p w:rsidR="00DD6D45" w:rsidRDefault="00DD6D45">
            <w:pPr>
              <w:rPr>
                <w:sz w:val="20"/>
                <w:szCs w:val="20"/>
              </w:rPr>
            </w:pPr>
          </w:p>
        </w:tc>
        <w:tc>
          <w:tcPr>
            <w:tcW w:w="60" w:type="dxa"/>
            <w:vAlign w:val="bottom"/>
          </w:tcPr>
          <w:p w:rsidR="00DD6D45" w:rsidRDefault="00DD6D45">
            <w:pPr>
              <w:rPr>
                <w:sz w:val="20"/>
                <w:szCs w:val="20"/>
              </w:rPr>
            </w:pPr>
          </w:p>
        </w:tc>
        <w:tc>
          <w:tcPr>
            <w:tcW w:w="380" w:type="dxa"/>
            <w:vAlign w:val="bottom"/>
          </w:tcPr>
          <w:p w:rsidR="00DD6D45" w:rsidRDefault="00DD6D45">
            <w:pPr>
              <w:rPr>
                <w:sz w:val="20"/>
                <w:szCs w:val="20"/>
              </w:rPr>
            </w:pPr>
          </w:p>
        </w:tc>
        <w:tc>
          <w:tcPr>
            <w:tcW w:w="540" w:type="dxa"/>
            <w:vAlign w:val="bottom"/>
          </w:tcPr>
          <w:p w:rsidR="00DD6D45" w:rsidRDefault="00DD6D45">
            <w:pPr>
              <w:rPr>
                <w:sz w:val="20"/>
                <w:szCs w:val="20"/>
              </w:rPr>
            </w:pPr>
          </w:p>
        </w:tc>
        <w:tc>
          <w:tcPr>
            <w:tcW w:w="640" w:type="dxa"/>
            <w:vAlign w:val="bottom"/>
          </w:tcPr>
          <w:p w:rsidR="00DD6D45" w:rsidRDefault="00DD6D45">
            <w:pPr>
              <w:rPr>
                <w:sz w:val="20"/>
                <w:szCs w:val="20"/>
              </w:rPr>
            </w:pPr>
          </w:p>
        </w:tc>
        <w:tc>
          <w:tcPr>
            <w:tcW w:w="1240" w:type="dxa"/>
            <w:gridSpan w:val="3"/>
            <w:vAlign w:val="bottom"/>
          </w:tcPr>
          <w:p w:rsidR="00DD6D45" w:rsidRDefault="007652B4">
            <w:pPr>
              <w:ind w:right="610"/>
              <w:jc w:val="center"/>
              <w:rPr>
                <w:sz w:val="20"/>
                <w:szCs w:val="20"/>
              </w:rPr>
            </w:pPr>
            <w:r>
              <w:rPr>
                <w:rFonts w:eastAsia="Times New Roman"/>
                <w:sz w:val="18"/>
                <w:szCs w:val="18"/>
              </w:rPr>
              <w:t>etc.</w:t>
            </w:r>
          </w:p>
        </w:tc>
        <w:tc>
          <w:tcPr>
            <w:tcW w:w="680" w:type="dxa"/>
            <w:vAlign w:val="bottom"/>
          </w:tcPr>
          <w:p w:rsidR="00DD6D45" w:rsidRDefault="00DD6D45">
            <w:pPr>
              <w:rPr>
                <w:sz w:val="20"/>
                <w:szCs w:val="20"/>
              </w:rPr>
            </w:pPr>
          </w:p>
        </w:tc>
        <w:tc>
          <w:tcPr>
            <w:tcW w:w="740" w:type="dxa"/>
            <w:vAlign w:val="bottom"/>
          </w:tcPr>
          <w:p w:rsidR="00DD6D45" w:rsidRDefault="00DD6D45">
            <w:pPr>
              <w:rPr>
                <w:sz w:val="20"/>
                <w:szCs w:val="20"/>
              </w:rPr>
            </w:pPr>
          </w:p>
        </w:tc>
        <w:tc>
          <w:tcPr>
            <w:tcW w:w="0" w:type="dxa"/>
            <w:vAlign w:val="bottom"/>
          </w:tcPr>
          <w:p w:rsidR="00DD6D45" w:rsidRDefault="00DD6D45">
            <w:pPr>
              <w:rPr>
                <w:sz w:val="1"/>
                <w:szCs w:val="1"/>
              </w:rPr>
            </w:pPr>
          </w:p>
        </w:tc>
      </w:tr>
    </w:tbl>
    <w:p w:rsidR="00DD6D45" w:rsidRDefault="00DD6D45">
      <w:pPr>
        <w:spacing w:line="180" w:lineRule="exact"/>
        <w:rPr>
          <w:sz w:val="20"/>
          <w:szCs w:val="20"/>
        </w:rPr>
      </w:pPr>
    </w:p>
    <w:p w:rsidR="00DD6D45" w:rsidRDefault="007652B4">
      <w:pPr>
        <w:ind w:right="-15"/>
        <w:jc w:val="center"/>
        <w:rPr>
          <w:sz w:val="20"/>
          <w:szCs w:val="20"/>
        </w:rPr>
      </w:pPr>
      <w:r>
        <w:rPr>
          <w:rFonts w:eastAsia="Times New Roman"/>
          <w:i/>
          <w:iCs/>
          <w:sz w:val="20"/>
          <w:szCs w:val="20"/>
        </w:rPr>
        <w:t>Figure C.1. Interlanguage capability continuum</w:t>
      </w:r>
    </w:p>
    <w:p w:rsidR="00DD6D45" w:rsidRDefault="00DD6D45">
      <w:pPr>
        <w:spacing w:line="256" w:lineRule="exact"/>
        <w:rPr>
          <w:sz w:val="20"/>
          <w:szCs w:val="20"/>
        </w:rPr>
      </w:pPr>
    </w:p>
    <w:p w:rsidR="00DD6D45" w:rsidRDefault="007652B4">
      <w:pPr>
        <w:spacing w:line="250" w:lineRule="auto"/>
        <w:ind w:left="1120" w:right="1104"/>
        <w:jc w:val="both"/>
        <w:rPr>
          <w:sz w:val="20"/>
          <w:szCs w:val="20"/>
        </w:rPr>
      </w:pPr>
      <w:r>
        <w:rPr>
          <w:rFonts w:eastAsia="Times New Roman"/>
        </w:rPr>
        <w:t xml:space="preserve">The vernacular style is usually the least target-like, but the most internally consistent, while at the other pole the careful style is more target-like, per-haps incorporating </w:t>
      </w:r>
      <w:r>
        <w:rPr>
          <w:rFonts w:eastAsia="Times New Roman"/>
        </w:rPr>
        <w:t>grammatical knowledge which has been consciously learned by the L2 speaker. It will also be less internally consistent, involving</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1540"/>
        </w:tabs>
        <w:ind w:left="1120"/>
        <w:rPr>
          <w:sz w:val="20"/>
          <w:szCs w:val="20"/>
        </w:rPr>
      </w:pPr>
      <w:bookmarkStart w:id="64" w:name="page64"/>
      <w:bookmarkEnd w:id="64"/>
      <w:r>
        <w:rPr>
          <w:rFonts w:ascii="Arial Narrow" w:eastAsia="Arial Narrow" w:hAnsi="Arial Narrow" w:cs="Arial Narrow"/>
          <w:b/>
          <w:bCs/>
        </w:rPr>
        <w:t>54</w:t>
      </w:r>
      <w:r>
        <w:rPr>
          <w:rFonts w:ascii="Arial Narrow" w:eastAsia="Arial Narrow" w:hAnsi="Arial Narrow" w:cs="Arial Narrow"/>
          <w:b/>
          <w:bCs/>
        </w:rPr>
        <w:tab/>
        <w:t>careful style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7392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9F190EC" id="Shape 85"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rjuQEAAIEDAAAOAAAAZHJzL2Uyb0RvYy54bWysU01vGyEQvVfqf0Dc63XsJE5WXueQ1L1E&#10;raW0P2AMrBeVLzHUu/73HVjbidueonJADPN4zHsDy4fBGrZXEbV3Db+aTDlTTnip3a7hP76vP91x&#10;hgmcBOOdavhBIX9Yffyw7EOtZr7zRqrIiMRh3YeGdymFuqpQdMoCTnxQjpKtjxYShXFXyQg9sVtT&#10;zabT26r3UYbohUKk3acxyVeFv22VSN/aFlVipuFUWypzLPM2z9VqCfUuQui0OJYB76jCgnZ06Znq&#10;CRKwX1H/RWW1iB59mybC28q3rRaqaCA1V9M/1Lx0EFTRQuZgONuE/49WfN1vItOy4Xc3nDmw1KNy&#10;LaOYzOkD1oR5dJuY5YnBvYRnL34i5aqLZA4wjLChjTbDSR8bitmHs9lqSEzQ5vX8ZjFfUE8E5a4X&#10;t/N8XQX16WyImL4ob1leNNxol62AGvbPmEboCZK30Rst19qYEsTd9tFEtgdq+7qMI/sFzDjWN/x+&#10;vpgV5oscvqWYlvEvCqsTvV+jLRl4BkHdKZCfnaQyoU6gzbgmdcYdfRutyqZtvTxs4slP6nOx4fgm&#10;80N6G5fTrz9n9Rs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JhQiuO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acquired knowledge, consciously learned knowledge, and perhaps also care-ful style norms tra</w:t>
      </w:r>
      <w:r>
        <w:rPr>
          <w:rFonts w:eastAsia="Times New Roman"/>
        </w:rPr>
        <w:t>nsferred from the L1.</w:t>
      </w:r>
    </w:p>
    <w:p w:rsidR="00DD6D45" w:rsidRDefault="007652B4">
      <w:pPr>
        <w:ind w:left="1120" w:right="1104"/>
        <w:jc w:val="both"/>
        <w:rPr>
          <w:sz w:val="20"/>
          <w:szCs w:val="20"/>
        </w:rPr>
      </w:pPr>
      <w:r>
        <w:rPr>
          <w:rFonts w:eastAsia="Times New Roman"/>
        </w:rPr>
        <w:t>According to Tarone, new forms can enter the continuum in two ways: (1) forms may be spontaneously produced first in the vernacular style; it is pos-sible that such forms could gradually spread over time into more and more formal styl</w:t>
      </w:r>
      <w:r>
        <w:rPr>
          <w:rFonts w:eastAsia="Times New Roman"/>
        </w:rPr>
        <w:t>es. Or (2) new forms may appear first in the most formal style where the learner can pay attention to speech production, and gradually spread over time into less and less formal styles. In the case of (1), there may be a tendency for the new forms to appea</w:t>
      </w:r>
      <w:r>
        <w:rPr>
          <w:rFonts w:eastAsia="Times New Roman"/>
        </w:rPr>
        <w:t>r in a universal order.</w:t>
      </w:r>
    </w:p>
    <w:p w:rsidR="00DD6D45" w:rsidRDefault="007652B4">
      <w:pPr>
        <w:ind w:right="4"/>
        <w:jc w:val="center"/>
        <w:rPr>
          <w:sz w:val="20"/>
          <w:szCs w:val="20"/>
        </w:rPr>
      </w:pPr>
      <w:r>
        <w:rPr>
          <w:rFonts w:eastAsia="Times New Roman"/>
        </w:rPr>
        <w:t xml:space="preserve">see also </w:t>
      </w:r>
      <w:r>
        <w:rPr>
          <w:rFonts w:eastAsia="Times New Roman"/>
          <w:sz w:val="16"/>
          <w:szCs w:val="16"/>
        </w:rPr>
        <w:t>COMPETITION MODEL</w:t>
      </w:r>
      <w:r>
        <w:rPr>
          <w:rFonts w:eastAsia="Times New Roman"/>
          <w:sz w:val="20"/>
          <w:szCs w:val="20"/>
        </w:rPr>
        <w:t>,</w:t>
      </w:r>
      <w:r>
        <w:rPr>
          <w:rFonts w:eastAsia="Times New Roman"/>
        </w:rPr>
        <w:t xml:space="preserve"> </w:t>
      </w:r>
      <w:r>
        <w:rPr>
          <w:rFonts w:eastAsia="Times New Roman"/>
          <w:sz w:val="16"/>
          <w:szCs w:val="16"/>
        </w:rPr>
        <w:t>VARIABLE COMPETENCE MODEL</w:t>
      </w:r>
      <w:r>
        <w:rPr>
          <w:rFonts w:eastAsia="Times New Roman"/>
          <w:sz w:val="20"/>
          <w:szCs w:val="20"/>
        </w:rPr>
        <w:t>,</w:t>
      </w:r>
      <w:r>
        <w:rPr>
          <w:rFonts w:eastAsia="Times New Roman"/>
        </w:rPr>
        <w:t xml:space="preserve"> </w:t>
      </w:r>
      <w:r>
        <w:rPr>
          <w:rFonts w:eastAsia="Times New Roman"/>
          <w:sz w:val="16"/>
          <w:szCs w:val="16"/>
        </w:rPr>
        <w:t>MONITOR MOD-</w:t>
      </w:r>
    </w:p>
    <w:p w:rsidR="00DD6D45" w:rsidRDefault="007652B4">
      <w:pPr>
        <w:spacing w:line="253" w:lineRule="auto"/>
        <w:ind w:left="1120" w:right="1104"/>
        <w:jc w:val="both"/>
        <w:rPr>
          <w:sz w:val="20"/>
          <w:szCs w:val="20"/>
        </w:rPr>
      </w:pPr>
      <w:r>
        <w:rPr>
          <w:rFonts w:eastAsia="Times New Roman"/>
          <w:sz w:val="17"/>
          <w:szCs w:val="17"/>
        </w:rPr>
        <w:t>EL</w:t>
      </w:r>
      <w:r>
        <w:rPr>
          <w:rFonts w:eastAsia="Times New Roman"/>
          <w:sz w:val="20"/>
          <w:szCs w:val="20"/>
        </w:rPr>
        <w:t>,</w:t>
      </w:r>
      <w:r>
        <w:rPr>
          <w:rFonts w:eastAsia="Times New Roman"/>
          <w:sz w:val="17"/>
          <w:szCs w:val="17"/>
        </w:rPr>
        <w:t xml:space="preserve"> SOCIO</w:t>
      </w:r>
      <w:r>
        <w:rPr>
          <w:rFonts w:eastAsia="Times New Roman"/>
          <w:sz w:val="20"/>
          <w:szCs w:val="20"/>
        </w:rPr>
        <w:t>-</w:t>
      </w:r>
      <w:r>
        <w:rPr>
          <w:rFonts w:eastAsia="Times New Roman"/>
          <w:sz w:val="17"/>
          <w:szCs w:val="17"/>
        </w:rPr>
        <w:t>PSYCHOLINGUISTIC MODEL</w:t>
      </w:r>
      <w:r>
        <w:rPr>
          <w:rFonts w:eastAsia="Times New Roman"/>
          <w:sz w:val="20"/>
          <w:szCs w:val="20"/>
        </w:rPr>
        <w:t>,</w:t>
      </w:r>
      <w:r>
        <w:rPr>
          <w:rFonts w:eastAsia="Times New Roman"/>
          <w:sz w:val="17"/>
          <w:szCs w:val="17"/>
        </w:rPr>
        <w:t xml:space="preserve"> MULTIDIMENSIONAL MODEL</w:t>
      </w:r>
      <w:r>
        <w:rPr>
          <w:rFonts w:eastAsia="Times New Roman"/>
          <w:sz w:val="20"/>
          <w:szCs w:val="20"/>
        </w:rPr>
        <w:t>,</w:t>
      </w:r>
      <w:r>
        <w:rPr>
          <w:rFonts w:eastAsia="Times New Roman"/>
          <w:sz w:val="17"/>
          <w:szCs w:val="17"/>
        </w:rPr>
        <w:t xml:space="preserve"> ACCUL-TURATION MODEL</w:t>
      </w:r>
      <w:r>
        <w:rPr>
          <w:rFonts w:eastAsia="Times New Roman"/>
          <w:sz w:val="20"/>
          <w:szCs w:val="20"/>
        </w:rPr>
        <w:t>,</w:t>
      </w:r>
      <w:r>
        <w:rPr>
          <w:rFonts w:eastAsia="Times New Roman"/>
          <w:sz w:val="17"/>
          <w:szCs w:val="17"/>
        </w:rPr>
        <w:t xml:space="preserve"> NATIVIZATION MODEL</w:t>
      </w:r>
      <w:r>
        <w:rPr>
          <w:rFonts w:eastAsia="Times New Roman"/>
          <w:sz w:val="20"/>
          <w:szCs w:val="20"/>
        </w:rPr>
        <w:t>,</w:t>
      </w:r>
      <w:r>
        <w:rPr>
          <w:rFonts w:eastAsia="Times New Roman"/>
          <w:sz w:val="17"/>
          <w:szCs w:val="17"/>
        </w:rPr>
        <w:t xml:space="preserve"> FUNCTIONALIST MODEL</w:t>
      </w:r>
    </w:p>
    <w:p w:rsidR="00DD6D45" w:rsidRDefault="007652B4">
      <w:pPr>
        <w:numPr>
          <w:ilvl w:val="0"/>
          <w:numId w:val="84"/>
        </w:numPr>
        <w:tabs>
          <w:tab w:val="left" w:pos="1380"/>
        </w:tabs>
        <w:ind w:left="1380" w:hanging="268"/>
        <w:rPr>
          <w:rFonts w:ascii="Wingdings" w:eastAsia="Wingdings" w:hAnsi="Wingdings" w:cs="Wingdings"/>
          <w:sz w:val="18"/>
          <w:szCs w:val="18"/>
        </w:rPr>
      </w:pPr>
      <w:r>
        <w:rPr>
          <w:rFonts w:eastAsia="Times New Roman"/>
          <w:sz w:val="18"/>
          <w:szCs w:val="18"/>
        </w:rPr>
        <w:t xml:space="preserve">Ellis 2008; Tarone 1983, 1985, 1988; Towell </w:t>
      </w:r>
      <w:r>
        <w:rPr>
          <w:rFonts w:eastAsia="Times New Roman"/>
          <w:sz w:val="18"/>
          <w:szCs w:val="18"/>
        </w:rPr>
        <w:t>&amp; Hawkins 1994</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careful style</w:t>
      </w:r>
    </w:p>
    <w:p w:rsidR="00DD6D45" w:rsidRDefault="007652B4">
      <w:pPr>
        <w:ind w:left="1120"/>
        <w:rPr>
          <w:sz w:val="20"/>
          <w:szCs w:val="20"/>
        </w:rPr>
      </w:pPr>
      <w:r>
        <w:rPr>
          <w:rFonts w:eastAsia="Times New Roman"/>
        </w:rPr>
        <w:t xml:space="preserve">see </w:t>
      </w:r>
      <w:r>
        <w:rPr>
          <w:rFonts w:eastAsia="Times New Roman"/>
          <w:sz w:val="16"/>
          <w:szCs w:val="16"/>
        </w:rPr>
        <w:t>CAPABILITY CONTINUUM PARADIGM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caregiver speech</w:t>
      </w:r>
    </w:p>
    <w:p w:rsidR="00DD6D45" w:rsidRDefault="007652B4">
      <w:pPr>
        <w:ind w:left="1120"/>
        <w:rPr>
          <w:sz w:val="20"/>
          <w:szCs w:val="20"/>
        </w:rPr>
      </w:pPr>
      <w:r>
        <w:rPr>
          <w:rFonts w:eastAsia="Times New Roman"/>
        </w:rPr>
        <w:t xml:space="preserve">another term for </w:t>
      </w:r>
      <w:r>
        <w:rPr>
          <w:rFonts w:eastAsia="Times New Roman"/>
          <w:sz w:val="16"/>
          <w:szCs w:val="16"/>
        </w:rPr>
        <w:t>CHILD DIRECTED SPEECH</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caretaker speech</w:t>
      </w:r>
    </w:p>
    <w:p w:rsidR="00DD6D45" w:rsidRDefault="007652B4">
      <w:pPr>
        <w:ind w:left="1120"/>
        <w:rPr>
          <w:sz w:val="20"/>
          <w:szCs w:val="20"/>
        </w:rPr>
      </w:pPr>
      <w:r>
        <w:rPr>
          <w:rFonts w:eastAsia="Times New Roman"/>
        </w:rPr>
        <w:t xml:space="preserve">another term for </w:t>
      </w:r>
      <w:r>
        <w:rPr>
          <w:rFonts w:eastAsia="Times New Roman"/>
          <w:sz w:val="16"/>
          <w:szCs w:val="16"/>
        </w:rPr>
        <w:t>CHILD DIRECTED SPEECH</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caretaker talk</w:t>
      </w:r>
    </w:p>
    <w:p w:rsidR="00DD6D45" w:rsidRDefault="007652B4">
      <w:pPr>
        <w:ind w:left="1120"/>
        <w:rPr>
          <w:sz w:val="20"/>
          <w:szCs w:val="20"/>
        </w:rPr>
      </w:pPr>
      <w:r>
        <w:rPr>
          <w:rFonts w:eastAsia="Times New Roman"/>
        </w:rPr>
        <w:t xml:space="preserve">another term for </w:t>
      </w:r>
      <w:r>
        <w:rPr>
          <w:rFonts w:eastAsia="Times New Roman"/>
          <w:sz w:val="16"/>
          <w:szCs w:val="16"/>
        </w:rPr>
        <w:t>CHILD DIRECTED SPEECH</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cc</w:t>
      </w:r>
    </w:p>
    <w:p w:rsidR="00DD6D45" w:rsidRDefault="007652B4">
      <w:pPr>
        <w:ind w:left="1120"/>
        <w:rPr>
          <w:sz w:val="20"/>
          <w:szCs w:val="20"/>
        </w:rPr>
      </w:pPr>
      <w:r>
        <w:rPr>
          <w:rFonts w:eastAsia="Times New Roman"/>
        </w:rPr>
        <w:t>an abbreviation for</w:t>
      </w:r>
      <w:r>
        <w:rPr>
          <w:rFonts w:eastAsia="Times New Roman"/>
        </w:rPr>
        <w:t xml:space="preserve"> </w:t>
      </w:r>
      <w:r>
        <w:rPr>
          <w:rFonts w:eastAsia="Times New Roman"/>
          <w:sz w:val="16"/>
          <w:szCs w:val="16"/>
        </w:rPr>
        <w:t>COMMUNICATIVE COMPETENCE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CCH</w:t>
      </w:r>
    </w:p>
    <w:p w:rsidR="00DD6D45" w:rsidRDefault="007652B4">
      <w:pPr>
        <w:ind w:left="1120"/>
        <w:rPr>
          <w:sz w:val="20"/>
          <w:szCs w:val="20"/>
        </w:rPr>
      </w:pPr>
      <w:r>
        <w:rPr>
          <w:rFonts w:eastAsia="Times New Roman"/>
        </w:rPr>
        <w:t xml:space="preserve">an abbreviation for </w:t>
      </w:r>
      <w:r>
        <w:rPr>
          <w:rFonts w:eastAsia="Times New Roman"/>
          <w:sz w:val="16"/>
          <w:szCs w:val="16"/>
        </w:rPr>
        <w:t>CREATIVE CONSTRUCTION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CDS</w:t>
      </w:r>
    </w:p>
    <w:p w:rsidR="00DD6D45" w:rsidRDefault="007652B4">
      <w:pPr>
        <w:ind w:left="1120"/>
        <w:rPr>
          <w:sz w:val="20"/>
          <w:szCs w:val="20"/>
        </w:rPr>
      </w:pPr>
      <w:r>
        <w:rPr>
          <w:rFonts w:eastAsia="Times New Roman"/>
        </w:rPr>
        <w:t xml:space="preserve">an abbreviation for </w:t>
      </w:r>
      <w:r>
        <w:rPr>
          <w:rFonts w:eastAsia="Times New Roman"/>
          <w:sz w:val="16"/>
          <w:szCs w:val="16"/>
        </w:rPr>
        <w:t>CHILD DIRECTED SPEECH</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cerebral dominance</w:t>
      </w:r>
    </w:p>
    <w:p w:rsidR="00DD6D45" w:rsidRDefault="007652B4">
      <w:pPr>
        <w:ind w:left="1120"/>
        <w:rPr>
          <w:sz w:val="20"/>
          <w:szCs w:val="20"/>
        </w:rPr>
      </w:pPr>
      <w:r>
        <w:rPr>
          <w:rFonts w:eastAsia="Times New Roman"/>
        </w:rPr>
        <w:t xml:space="preserve">another term for </w:t>
      </w:r>
      <w:r>
        <w:rPr>
          <w:rFonts w:eastAsia="Times New Roman"/>
          <w:sz w:val="16"/>
          <w:szCs w:val="16"/>
        </w:rPr>
        <w:t>LATERALIZATION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channel capacity</w:t>
      </w:r>
    </w:p>
    <w:p w:rsidR="00DD6D45" w:rsidRDefault="007652B4">
      <w:pPr>
        <w:spacing w:line="247" w:lineRule="auto"/>
        <w:ind w:left="1120" w:right="1104"/>
        <w:jc w:val="both"/>
        <w:rPr>
          <w:sz w:val="20"/>
          <w:szCs w:val="20"/>
        </w:rPr>
      </w:pPr>
      <w:r>
        <w:rPr>
          <w:rFonts w:eastAsia="Times New Roman"/>
        </w:rPr>
        <w:t xml:space="preserve">a term which refers to the language learner’s ability </w:t>
      </w:r>
      <w:r>
        <w:rPr>
          <w:rFonts w:eastAsia="Times New Roman"/>
        </w:rPr>
        <w:t>to process utterances. Processing language in both comprehension and production involves more than just knowing the rules of the language. It also involves being able to recover the rules from memory and to use them easily and spontaneously. Learners in th</w:t>
      </w:r>
      <w:r>
        <w:rPr>
          <w:rFonts w:eastAsia="Times New Roman"/>
        </w:rPr>
        <w:t>e early stages of development are likely to experience difficul-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5620"/>
        <w:rPr>
          <w:sz w:val="20"/>
          <w:szCs w:val="20"/>
        </w:rPr>
      </w:pPr>
      <w:bookmarkStart w:id="65" w:name="page65"/>
      <w:bookmarkEnd w:id="65"/>
      <w:r>
        <w:rPr>
          <w:rFonts w:ascii="Arial Narrow" w:eastAsia="Arial Narrow" w:hAnsi="Arial Narrow" w:cs="Arial Narrow"/>
          <w:b/>
          <w:bCs/>
        </w:rPr>
        <w:t>child directed speech</w:t>
      </w:r>
      <w:r>
        <w:rPr>
          <w:sz w:val="20"/>
          <w:szCs w:val="20"/>
        </w:rPr>
        <w:tab/>
      </w:r>
      <w:r>
        <w:rPr>
          <w:rFonts w:ascii="Arial Narrow" w:eastAsia="Arial Narrow" w:hAnsi="Arial Narrow" w:cs="Arial Narrow"/>
          <w:b/>
          <w:bCs/>
          <w:sz w:val="21"/>
          <w:szCs w:val="21"/>
        </w:rPr>
        <w:t>55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749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A7E9F1C" id="Shape 86" o:spid="_x0000_s1026" style="position:absolute;z-index:-2518415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Fm5uQEAAIEDAAAOAAAAZHJzL2Uyb0RvYy54bWysU01vGyEQvVfqf0Dc63Xs1E5WXueQ1L1E&#10;raW0P2AMrBeVLzHUu/73HVjbjducqnJADPN4zHsDq4fBGnZQEbV3Db+ZTDlTTnip3b7h379tPtxx&#10;hgmcBOOdavhRIX9Yv3+36kOtZr7zRqrIiMRh3YeGdymFuqpQdMoCTnxQjpKtjxYShXFfyQg9sVtT&#10;zabTRdX7KEP0QiHS7tOY5OvC37ZKpK9tiyox03CqLZU5lnmX52q9gnofIXRanMqAf6jCgnZ06YXq&#10;CRKwn1H/RWW1iB59mybC28q3rRaqaCA1N9M/1Lx0EFTRQuZguNiE/49WfDlsI9Oy4XcLzhxY6lG5&#10;llFM5vQBa8I8um3M8sTgXsKzFz+QctVVMgcYRtjQRpvhpI8NxezjxWw1JCZo83b+cTlfUk8E5W6X&#10;i3m+roL6fDZETJ+VtywvGm60y1ZADYdnTCP0DMnb6I2WG21MCeJ+92giOwC1fVPGif0KZhzrG34/&#10;X84K81UOX1NMy3iLwupE79doSwZeQFB3CuQnJ6lMqBNoM65JnXEn30arsmk7L4/bePaT+lxsOL3J&#10;/JBex+X075+z/gU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DPcWbm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41" w:lineRule="auto"/>
        <w:ind w:left="1120" w:right="1104"/>
        <w:rPr>
          <w:sz w:val="20"/>
          <w:szCs w:val="20"/>
        </w:rPr>
      </w:pPr>
      <w:r>
        <w:rPr>
          <w:rFonts w:eastAsia="Times New Roman"/>
        </w:rPr>
        <w:t>ty in accessing and using their knowledge, with the result that they have lim-ited channel capacity.</w:t>
      </w:r>
    </w:p>
    <w:p w:rsidR="00DD6D45" w:rsidRDefault="007652B4">
      <w:pPr>
        <w:numPr>
          <w:ilvl w:val="0"/>
          <w:numId w:val="85"/>
        </w:numPr>
        <w:tabs>
          <w:tab w:val="left" w:pos="1380"/>
        </w:tabs>
        <w:ind w:left="1380" w:hanging="268"/>
        <w:rPr>
          <w:rFonts w:ascii="Wingdings" w:eastAsia="Wingdings" w:hAnsi="Wingdings" w:cs="Wingdings"/>
          <w:sz w:val="18"/>
          <w:szCs w:val="18"/>
        </w:rPr>
      </w:pPr>
      <w:r>
        <w:rPr>
          <w:rFonts w:eastAsia="Times New Roman"/>
          <w:sz w:val="18"/>
          <w:szCs w:val="18"/>
        </w:rPr>
        <w:t>Ellis 1986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chaos theory</w:t>
      </w:r>
    </w:p>
    <w:p w:rsidR="00DD6D45" w:rsidRDefault="007652B4">
      <w:pPr>
        <w:spacing w:line="243" w:lineRule="auto"/>
        <w:ind w:left="1120" w:right="1104"/>
        <w:jc w:val="both"/>
        <w:rPr>
          <w:sz w:val="20"/>
          <w:szCs w:val="20"/>
        </w:rPr>
      </w:pPr>
      <w:r>
        <w:rPr>
          <w:rFonts w:eastAsia="Times New Roman"/>
        </w:rPr>
        <w:t>a theory developed in</w:t>
      </w:r>
      <w:r>
        <w:rPr>
          <w:rFonts w:eastAsia="Times New Roman"/>
        </w:rPr>
        <w:t xml:space="preserve"> the physical sciences and is based on the idea that complex systems are random, non-linear, unpredictable, self-organizing, and subject to strange attractors (i.e., they tend to focus on a particular pattern that determines the boundaries of the phenomeno</w:t>
      </w:r>
      <w:r>
        <w:rPr>
          <w:rFonts w:eastAsia="Times New Roman"/>
        </w:rPr>
        <w:t xml:space="preserve">n). Larsen-Freeman pro-posed that language and L2 acquisition are best viewed as complex systems. Outlining similarities between chaos theory and SLA, she argues that SLA constitutes a dynamic process characterized by </w:t>
      </w:r>
      <w:r>
        <w:rPr>
          <w:rFonts w:eastAsia="Times New Roman"/>
          <w:sz w:val="16"/>
          <w:szCs w:val="16"/>
        </w:rPr>
        <w:t>VARIABILITY</w:t>
      </w:r>
      <w:r>
        <w:rPr>
          <w:rFonts w:eastAsia="Times New Roman"/>
        </w:rPr>
        <w:t>, this process is self-evid</w:t>
      </w:r>
      <w:r>
        <w:rPr>
          <w:rFonts w:eastAsia="Times New Roman"/>
        </w:rPr>
        <w:t xml:space="preserve">ently complex (i.e., it involves a number of interacting factors), it is non -linear (i.e., learners do not master one item and then move on to anoth-er), the learner’s </w:t>
      </w:r>
      <w:r>
        <w:rPr>
          <w:rFonts w:eastAsia="Times New Roman"/>
          <w:sz w:val="16"/>
          <w:szCs w:val="16"/>
        </w:rPr>
        <w:t>INTERLANGUAGE</w:t>
      </w:r>
      <w:r>
        <w:rPr>
          <w:rFonts w:eastAsia="Times New Roman"/>
        </w:rPr>
        <w:t xml:space="preserve"> system is self- organizing (i.e., it manifest </w:t>
      </w:r>
      <w:r>
        <w:rPr>
          <w:rFonts w:eastAsia="Times New Roman"/>
          <w:sz w:val="16"/>
          <w:szCs w:val="16"/>
        </w:rPr>
        <w:t>RESTRUCTURING</w:t>
      </w:r>
      <w:r>
        <w:rPr>
          <w:rFonts w:eastAsia="Times New Roman"/>
          <w:sz w:val="21"/>
          <w:szCs w:val="21"/>
        </w:rPr>
        <w:t>), and the lea</w:t>
      </w:r>
      <w:r>
        <w:rPr>
          <w:rFonts w:eastAsia="Times New Roman"/>
          <w:sz w:val="21"/>
          <w:szCs w:val="21"/>
        </w:rPr>
        <w:t>rner’s L1 functions as a strange attractor. The</w:t>
      </w:r>
      <w:r>
        <w:rPr>
          <w:rFonts w:eastAsia="Times New Roman"/>
          <w:sz w:val="16"/>
          <w:szCs w:val="16"/>
        </w:rPr>
        <w:t xml:space="preserve"> </w:t>
      </w:r>
      <w:r>
        <w:rPr>
          <w:rFonts w:eastAsia="Times New Roman"/>
          <w:sz w:val="21"/>
          <w:szCs w:val="21"/>
        </w:rPr>
        <w:t xml:space="preserve">pathway that one learner takes in order to achieve success is different, and sometimes markedly so, from another’s. Like predicting the patterns of flocking birds or the course of droplets of water in a </w:t>
      </w:r>
      <w:r>
        <w:rPr>
          <w:rFonts w:eastAsia="Times New Roman"/>
          <w:sz w:val="21"/>
          <w:szCs w:val="21"/>
        </w:rPr>
        <w:t>waterfall, certain laws are axiomatic, but the sheer number and complexity of the variables in-volved make SLA exceedingly difficult to predict a priori.</w:t>
      </w:r>
    </w:p>
    <w:p w:rsidR="00DD6D45" w:rsidRDefault="00DD6D45">
      <w:pPr>
        <w:spacing w:line="8" w:lineRule="exact"/>
        <w:rPr>
          <w:sz w:val="20"/>
          <w:szCs w:val="20"/>
        </w:rPr>
      </w:pPr>
    </w:p>
    <w:p w:rsidR="00DD6D45" w:rsidRDefault="007652B4">
      <w:pPr>
        <w:ind w:left="1120" w:right="1104"/>
        <w:jc w:val="both"/>
        <w:rPr>
          <w:sz w:val="20"/>
          <w:szCs w:val="20"/>
        </w:rPr>
      </w:pPr>
      <w:r>
        <w:rPr>
          <w:rFonts w:eastAsia="Times New Roman"/>
        </w:rPr>
        <w:t xml:space="preserve">Larsen-Freeman’s application of chaos theory is fundamentally emergentist (see </w:t>
      </w:r>
      <w:r>
        <w:rPr>
          <w:rFonts w:eastAsia="Times New Roman"/>
          <w:sz w:val="16"/>
          <w:szCs w:val="16"/>
        </w:rPr>
        <w:t>EMERGENTISM</w:t>
      </w:r>
      <w:r>
        <w:rPr>
          <w:rFonts w:eastAsia="Times New Roman"/>
        </w:rPr>
        <w:t xml:space="preserve">) in that </w:t>
      </w:r>
      <w:r>
        <w:rPr>
          <w:rFonts w:eastAsia="Times New Roman"/>
        </w:rPr>
        <w:t>it conflates how L2 knowledge is represented with how it is used and develops over time.</w:t>
      </w:r>
    </w:p>
    <w:p w:rsidR="00DD6D45" w:rsidRDefault="00DD6D45">
      <w:pPr>
        <w:spacing w:line="2" w:lineRule="exact"/>
        <w:rPr>
          <w:sz w:val="20"/>
          <w:szCs w:val="20"/>
        </w:rPr>
      </w:pPr>
    </w:p>
    <w:p w:rsidR="00DD6D45" w:rsidRDefault="007652B4">
      <w:pPr>
        <w:numPr>
          <w:ilvl w:val="0"/>
          <w:numId w:val="86"/>
        </w:numPr>
        <w:tabs>
          <w:tab w:val="left" w:pos="1380"/>
        </w:tabs>
        <w:ind w:left="1380" w:hanging="268"/>
        <w:rPr>
          <w:rFonts w:ascii="Wingdings" w:eastAsia="Wingdings" w:hAnsi="Wingdings" w:cs="Wingdings"/>
          <w:sz w:val="18"/>
          <w:szCs w:val="18"/>
        </w:rPr>
      </w:pPr>
      <w:r>
        <w:rPr>
          <w:rFonts w:eastAsia="Times New Roman"/>
          <w:sz w:val="18"/>
          <w:szCs w:val="18"/>
        </w:rPr>
        <w:t>Brown 2007; Ellis 1986, 2008; Larsen-Freeman 1997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checking</w:t>
      </w:r>
    </w:p>
    <w:p w:rsidR="00DD6D45" w:rsidRDefault="007652B4">
      <w:pPr>
        <w:ind w:left="1120"/>
        <w:rPr>
          <w:sz w:val="20"/>
          <w:szCs w:val="20"/>
        </w:rPr>
      </w:pPr>
      <w:r>
        <w:rPr>
          <w:rFonts w:eastAsia="Times New Roman"/>
        </w:rPr>
        <w:t xml:space="preserve">see </w:t>
      </w:r>
      <w:r>
        <w:rPr>
          <w:rFonts w:eastAsia="Times New Roman"/>
          <w:sz w:val="16"/>
          <w:szCs w:val="16"/>
        </w:rPr>
        <w:t>MONITORING</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child directed speech</w:t>
      </w:r>
    </w:p>
    <w:p w:rsidR="00DD6D45" w:rsidRDefault="00DD6D45">
      <w:pPr>
        <w:spacing w:line="12" w:lineRule="exact"/>
        <w:rPr>
          <w:sz w:val="20"/>
          <w:szCs w:val="20"/>
        </w:rPr>
      </w:pPr>
    </w:p>
    <w:p w:rsidR="00DD6D45" w:rsidRDefault="007652B4">
      <w:pPr>
        <w:spacing w:line="231" w:lineRule="auto"/>
        <w:ind w:left="1120" w:right="1104"/>
        <w:jc w:val="both"/>
        <w:rPr>
          <w:sz w:val="20"/>
          <w:szCs w:val="20"/>
        </w:rPr>
      </w:pPr>
      <w:r>
        <w:rPr>
          <w:rFonts w:ascii="Tahoma" w:eastAsia="Tahoma" w:hAnsi="Tahoma" w:cs="Tahoma"/>
          <w:sz w:val="18"/>
          <w:szCs w:val="18"/>
        </w:rPr>
        <w:t xml:space="preserve">also </w:t>
      </w:r>
      <w:r>
        <w:rPr>
          <w:rFonts w:ascii="Tahoma" w:eastAsia="Tahoma" w:hAnsi="Tahoma" w:cs="Tahoma"/>
          <w:b/>
          <w:bCs/>
          <w:sz w:val="18"/>
          <w:szCs w:val="18"/>
        </w:rPr>
        <w:t>CDS, caretaker speech, caretaker talk, caregiver speech, mothe</w:t>
      </w:r>
      <w:r>
        <w:rPr>
          <w:rFonts w:ascii="Tahoma" w:eastAsia="Tahoma" w:hAnsi="Tahoma" w:cs="Tahoma"/>
          <w:b/>
          <w:bCs/>
          <w:sz w:val="18"/>
          <w:szCs w:val="18"/>
        </w:rPr>
        <w:t>rese,</w:t>
      </w:r>
      <w:r>
        <w:rPr>
          <w:rFonts w:ascii="Tahoma" w:eastAsia="Tahoma" w:hAnsi="Tahoma" w:cs="Tahoma"/>
          <w:sz w:val="18"/>
          <w:szCs w:val="18"/>
        </w:rPr>
        <w:t xml:space="preserve"> </w:t>
      </w:r>
      <w:r>
        <w:rPr>
          <w:rFonts w:ascii="Tahoma" w:eastAsia="Tahoma" w:hAnsi="Tahoma" w:cs="Tahoma"/>
          <w:b/>
          <w:bCs/>
          <w:sz w:val="18"/>
          <w:szCs w:val="18"/>
        </w:rPr>
        <w:t>mother talk, baby talk</w:t>
      </w:r>
    </w:p>
    <w:p w:rsidR="00DD6D45" w:rsidRDefault="00DD6D45">
      <w:pPr>
        <w:spacing w:line="2" w:lineRule="exact"/>
        <w:rPr>
          <w:sz w:val="20"/>
          <w:szCs w:val="20"/>
        </w:rPr>
      </w:pPr>
    </w:p>
    <w:p w:rsidR="00DD6D45" w:rsidRDefault="007652B4">
      <w:pPr>
        <w:spacing w:line="250" w:lineRule="auto"/>
        <w:ind w:left="1120" w:right="1104"/>
        <w:jc w:val="both"/>
        <w:rPr>
          <w:sz w:val="20"/>
          <w:szCs w:val="20"/>
        </w:rPr>
      </w:pPr>
      <w:r>
        <w:rPr>
          <w:rFonts w:eastAsia="Times New Roman"/>
        </w:rPr>
        <w:t>a speech register used by adults when addressing young children (infants) who are learning to talk. Parents simplify their speech in consistent ways when speaking to children. For English speakers, the linguistic modifications</w:t>
      </w:r>
      <w:r>
        <w:rPr>
          <w:rFonts w:eastAsia="Times New Roman"/>
        </w:rPr>
        <w:t xml:space="preserve"> include:</w:t>
      </w:r>
    </w:p>
    <w:p w:rsidR="00DD6D45" w:rsidRDefault="00DD6D45">
      <w:pPr>
        <w:spacing w:line="223" w:lineRule="exact"/>
        <w:rPr>
          <w:sz w:val="20"/>
          <w:szCs w:val="20"/>
        </w:rPr>
      </w:pPr>
    </w:p>
    <w:p w:rsidR="00DD6D45" w:rsidRDefault="007652B4">
      <w:pPr>
        <w:numPr>
          <w:ilvl w:val="0"/>
          <w:numId w:val="87"/>
        </w:numPr>
        <w:tabs>
          <w:tab w:val="left" w:pos="1400"/>
        </w:tabs>
        <w:spacing w:line="241" w:lineRule="auto"/>
        <w:ind w:left="1400" w:right="1104" w:hanging="288"/>
        <w:rPr>
          <w:rFonts w:ascii="Symbol" w:eastAsia="Symbol" w:hAnsi="Symbol" w:cs="Symbol"/>
        </w:rPr>
      </w:pPr>
      <w:r>
        <w:rPr>
          <w:rFonts w:eastAsia="Times New Roman"/>
          <w:i/>
          <w:iCs/>
        </w:rPr>
        <w:t>Phonological features</w:t>
      </w:r>
      <w:r>
        <w:rPr>
          <w:rFonts w:eastAsia="Times New Roman"/>
        </w:rPr>
        <w:t>: simplification, higher pitch, emphatic stress,</w:t>
      </w:r>
      <w:r>
        <w:rPr>
          <w:rFonts w:eastAsia="Times New Roman"/>
          <w:i/>
          <w:iCs/>
        </w:rPr>
        <w:t xml:space="preserve"> </w:t>
      </w:r>
      <w:r>
        <w:rPr>
          <w:rFonts w:eastAsia="Times New Roman"/>
        </w:rPr>
        <w:t>greater pausing, longer pauses, a slower speech rate.</w:t>
      </w:r>
    </w:p>
    <w:p w:rsidR="00DD6D45" w:rsidRDefault="007652B4">
      <w:pPr>
        <w:numPr>
          <w:ilvl w:val="0"/>
          <w:numId w:val="87"/>
        </w:numPr>
        <w:tabs>
          <w:tab w:val="left" w:pos="1400"/>
        </w:tabs>
        <w:ind w:left="1400" w:hanging="288"/>
        <w:rPr>
          <w:rFonts w:ascii="Symbol" w:eastAsia="Symbol" w:hAnsi="Symbol" w:cs="Symbol"/>
        </w:rPr>
      </w:pPr>
      <w:r>
        <w:rPr>
          <w:rFonts w:eastAsia="Times New Roman"/>
          <w:i/>
          <w:iCs/>
        </w:rPr>
        <w:t>Lexical features</w:t>
      </w:r>
      <w:r>
        <w:rPr>
          <w:rFonts w:eastAsia="Times New Roman"/>
        </w:rPr>
        <w:t>: restricted vocabulary, local topics, special forms.</w:t>
      </w:r>
    </w:p>
    <w:p w:rsidR="00DD6D45" w:rsidRDefault="007652B4">
      <w:pPr>
        <w:numPr>
          <w:ilvl w:val="0"/>
          <w:numId w:val="87"/>
        </w:numPr>
        <w:tabs>
          <w:tab w:val="left" w:pos="1400"/>
        </w:tabs>
        <w:ind w:left="1400" w:hanging="288"/>
        <w:rPr>
          <w:rFonts w:ascii="Symbol" w:eastAsia="Symbol" w:hAnsi="Symbol" w:cs="Symbol"/>
        </w:rPr>
      </w:pPr>
      <w:r>
        <w:rPr>
          <w:rFonts w:eastAsia="Times New Roman"/>
          <w:i/>
          <w:iCs/>
        </w:rPr>
        <w:t>Syntactic features</w:t>
      </w:r>
      <w:r>
        <w:rPr>
          <w:rFonts w:eastAsia="Times New Roman"/>
        </w:rPr>
        <w:t xml:space="preserve">: shorter utterances, less </w:t>
      </w:r>
      <w:r>
        <w:rPr>
          <w:rFonts w:eastAsia="Times New Roman"/>
        </w:rPr>
        <w:t>complex utterances.</w:t>
      </w:r>
    </w:p>
    <w:p w:rsidR="00DD6D45" w:rsidRDefault="00DD6D45">
      <w:pPr>
        <w:spacing w:line="236" w:lineRule="exact"/>
        <w:rPr>
          <w:sz w:val="20"/>
          <w:szCs w:val="20"/>
        </w:rPr>
      </w:pPr>
    </w:p>
    <w:p w:rsidR="00DD6D45" w:rsidRDefault="007652B4">
      <w:pPr>
        <w:spacing w:line="271" w:lineRule="auto"/>
        <w:ind w:left="1120" w:right="1104"/>
        <w:rPr>
          <w:sz w:val="20"/>
          <w:szCs w:val="20"/>
        </w:rPr>
      </w:pPr>
      <w:r>
        <w:rPr>
          <w:rFonts w:eastAsia="Times New Roman"/>
        </w:rPr>
        <w:t>In addition, child directed speech (CDS) is characterized by less dysfluency than adult speech and much repetition and rephrasing. It may employ its own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1980" w:h="170" w:wrap="auto" w:vAnchor="page" w:hAnchor="page" w:x="6060" w:y="11070"/>
        <w:spacing w:line="221" w:lineRule="auto"/>
        <w:rPr>
          <w:rFonts w:eastAsia="Times New Roman"/>
          <w:sz w:val="16"/>
          <w:szCs w:val="16"/>
        </w:rPr>
      </w:pPr>
      <w:bookmarkStart w:id="66" w:name="page66"/>
      <w:bookmarkEnd w:id="66"/>
      <w:r>
        <w:rPr>
          <w:rFonts w:eastAsia="Times New Roman"/>
          <w:sz w:val="16"/>
          <w:szCs w:val="16"/>
        </w:rPr>
        <w:t>UNIVERSAL GRAMMAR</w:t>
      </w:r>
    </w:p>
    <w:p w:rsidR="00DD6D45" w:rsidRDefault="007652B4">
      <w:pPr>
        <w:framePr w:w="1560" w:h="170" w:wrap="auto" w:vAnchor="page" w:hAnchor="page" w:x="7840" w:y="4239"/>
        <w:spacing w:line="208" w:lineRule="auto"/>
        <w:rPr>
          <w:rFonts w:eastAsia="Times New Roman"/>
          <w:sz w:val="17"/>
          <w:szCs w:val="17"/>
        </w:rPr>
      </w:pPr>
      <w:r>
        <w:rPr>
          <w:rFonts w:eastAsia="Times New Roman"/>
          <w:sz w:val="17"/>
          <w:szCs w:val="17"/>
        </w:rPr>
        <w:t>POVERTY OF THE</w:t>
      </w:r>
    </w:p>
    <w:p w:rsidR="00DD6D45" w:rsidRDefault="007652B4">
      <w:pPr>
        <w:tabs>
          <w:tab w:val="left" w:pos="1540"/>
        </w:tabs>
        <w:ind w:left="1120"/>
        <w:rPr>
          <w:sz w:val="20"/>
          <w:szCs w:val="20"/>
        </w:rPr>
      </w:pPr>
      <w:r>
        <w:rPr>
          <w:rFonts w:ascii="Arial Narrow" w:eastAsia="Arial Narrow" w:hAnsi="Arial Narrow" w:cs="Arial Narrow"/>
          <w:b/>
          <w:bCs/>
          <w:sz w:val="21"/>
          <w:szCs w:val="21"/>
        </w:rPr>
        <w:t>56</w:t>
      </w:r>
      <w:r>
        <w:rPr>
          <w:rFonts w:ascii="Arial Narrow" w:eastAsia="Arial Narrow" w:hAnsi="Arial Narrow" w:cs="Arial Narrow"/>
          <w:b/>
          <w:bCs/>
          <w:sz w:val="21"/>
          <w:szCs w:val="21"/>
        </w:rPr>
        <w:tab/>
        <w:t>child directed speech</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47596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8B7AEF4" id="Shape 87" o:spid="_x0000_s1026" style="position:absolute;z-index:-25184051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c5uQEAAIEDAAAOAAAAZHJzL2Uyb0RvYy54bWysU01vEzEQvSPxHyzfyW6T0pRVNj20hEsF&#10;kQo/YGJ7sxb+ksdkN/+esTcJDXBC+GB5PM/P897Yq4fRGnZQEbV3Lb+Z1ZwpJ7zUbt/yb1837+45&#10;wwROgvFOtfyokD+s375ZDaFRc997I1VkROKwGULL+5RCU1UoemUBZz4oR8nORwuJwrivZISB2K2p&#10;5nV9Vw0+yhC9UIi0+zQl+brwd50S6UvXoUrMtJxqS2WOZd7luVqvoNlHCL0WpzLgH6qwoB1deqF6&#10;ggTsR9R/UFktokffpZnwtvJdp4UqGkjNTf2bmpcegipayBwMF5vw/9GKz4dtZFq2/H7JmQNLPSrX&#10;MorJnCFgQ5hHt41ZnhjdS3j24jtSrrpK5gDDBBu7aDOc9LGxmH28mK3GxARt3i7eLxdL6omg3O3y&#10;bpGvq6A5nw0R0yflLcuLlhvtshXQwOEZ0wQ9Q/I2eqPlRhtTgrjfPZrIDkBt35RxYr+CGceGln9Y&#10;LOeF+SqHrynqMv5GYXWi92u0JQMvIGh6BfKjk1QmNAm0mdakzriTb5NV2bSdl8dtPPtJfS42nN5k&#10;fkiv43L6189Z/wQAAP//AwBQSwMEFAAGAAgAAAAhAEP29N7bAAAABwEAAA8AAABkcnMvZG93bnJl&#10;di54bWxMjkFLw0AQhe+C/2EZwZvdNYa2ptmUUvEmQqNgj5vsNAnNzobsto3/3tGLvc3He7z58vXk&#10;enHGMXSeNDzOFAik2tuOGg2fH68PSxAhGrKm94QavjHAuri9yU1m/YV2eC5jI3iEQmY0tDEOmZSh&#10;btGZMPMDEmcHPzoTGcdG2tFceNz1MlFqLp3piD+0ZsBti/WxPDleUfun9OXtWH7t3tPNfL/tqsR1&#10;Wt/fTZsViIhT/C/Drz6rQ8FOlT+RDaJnVsuEqxoWKQjOF88pH9UfyyKX1/7FDwAAAP//AwBQSwEC&#10;LQAUAAYACAAAACEAtoM4kv4AAADhAQAAEwAAAAAAAAAAAAAAAAAAAAAAW0NvbnRlbnRfVHlwZXNd&#10;LnhtbFBLAQItABQABgAIAAAAIQA4/SH/1gAAAJQBAAALAAAAAAAAAAAAAAAAAC8BAABfcmVscy8u&#10;cmVsc1BLAQItABQABgAIAAAAIQCVpcc5uQEAAIEDAAAOAAAAAAAAAAAAAAAAAC4CAABkcnMvZTJv&#10;RG9jLnhtbFBLAQItABQABgAIAAAAIQBD9vTe2wAAAAcBAAAPAAAAAAAAAAAAAAAAABMEAABkcnMv&#10;ZG93bnJldi54bWxQSwUGAAAAAAQABADzAAAAGwU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rFonts w:eastAsia="Times New Roman"/>
          <w:sz w:val="17"/>
          <w:szCs w:val="17"/>
        </w:rPr>
      </w:pPr>
    </w:p>
    <w:p w:rsidR="00DD6D45" w:rsidRDefault="007652B4">
      <w:pPr>
        <w:ind w:left="1120" w:right="1104"/>
        <w:jc w:val="both"/>
        <w:rPr>
          <w:sz w:val="20"/>
          <w:szCs w:val="20"/>
        </w:rPr>
      </w:pPr>
      <w:r>
        <w:rPr>
          <w:rFonts w:eastAsia="Times New Roman"/>
        </w:rPr>
        <w:t xml:space="preserve">lexical variants. Many of these modifications potentially assist the child in the </w:t>
      </w:r>
      <w:r>
        <w:rPr>
          <w:rFonts w:eastAsia="Times New Roman"/>
          <w:sz w:val="16"/>
          <w:szCs w:val="16"/>
        </w:rPr>
        <w:t>BOOTSTRAPPING</w:t>
      </w:r>
      <w:r>
        <w:rPr>
          <w:rFonts w:eastAsia="Times New Roman"/>
        </w:rPr>
        <w:t xml:space="preserve"> process of identifying words and recognizing phrase boundaries, or in making matches between words and objects in the real world.</w:t>
      </w:r>
    </w:p>
    <w:p w:rsidR="00DD6D45" w:rsidRDefault="007652B4">
      <w:pPr>
        <w:spacing w:line="215" w:lineRule="auto"/>
        <w:ind w:left="1120" w:right="1104"/>
        <w:jc w:val="both"/>
        <w:rPr>
          <w:sz w:val="20"/>
          <w:szCs w:val="20"/>
        </w:rPr>
      </w:pPr>
      <w:r>
        <w:rPr>
          <w:rFonts w:eastAsia="Times New Roman"/>
        </w:rPr>
        <w:t xml:space="preserve">An interest in CDS originated when researchers began trying to understand language development from an interactionist point of view (see </w:t>
      </w:r>
      <w:r>
        <w:rPr>
          <w:rFonts w:eastAsia="Times New Roman"/>
          <w:sz w:val="16"/>
          <w:szCs w:val="16"/>
        </w:rPr>
        <w:t>INTERAC-TIONIST THEORY</w:t>
      </w:r>
      <w:r>
        <w:rPr>
          <w:rFonts w:eastAsia="Times New Roman"/>
          <w:sz w:val="20"/>
          <w:szCs w:val="20"/>
        </w:rPr>
        <w:t>)</w:t>
      </w:r>
      <w:r>
        <w:rPr>
          <w:rFonts w:eastAsia="Times New Roman"/>
          <w:sz w:val="21"/>
          <w:szCs w:val="21"/>
        </w:rPr>
        <w:t>. Within this perspective of language learning, researchers</w:t>
      </w:r>
      <w:r>
        <w:rPr>
          <w:rFonts w:eastAsia="Times New Roman"/>
          <w:sz w:val="16"/>
          <w:szCs w:val="16"/>
        </w:rPr>
        <w:t xml:space="preserve"> </w:t>
      </w:r>
      <w:r>
        <w:rPr>
          <w:rFonts w:eastAsia="Times New Roman"/>
          <w:sz w:val="21"/>
          <w:szCs w:val="21"/>
        </w:rPr>
        <w:t xml:space="preserve">have investigated the extent to which CDS is important in guiding the child towards </w:t>
      </w:r>
      <w:r>
        <w:rPr>
          <w:rFonts w:eastAsia="Times New Roman"/>
          <w:sz w:val="16"/>
          <w:szCs w:val="16"/>
        </w:rPr>
        <w:t>ULTIMATE ATTAINMENT</w:t>
      </w:r>
      <w:r>
        <w:rPr>
          <w:rFonts w:eastAsia="Times New Roman"/>
          <w:sz w:val="21"/>
          <w:szCs w:val="21"/>
        </w:rPr>
        <w:t xml:space="preserve"> of their native language, potentially making specific features of language more salient to the child (e.g., by segmenting the speech stream). However, i</w:t>
      </w:r>
      <w:r>
        <w:rPr>
          <w:rFonts w:eastAsia="Times New Roman"/>
          <w:sz w:val="21"/>
          <w:szCs w:val="21"/>
        </w:rPr>
        <w:t>n the light of Chomsky’s</w:t>
      </w:r>
    </w:p>
    <w:p w:rsidR="00DD6D45" w:rsidRDefault="00DD6D45">
      <w:pPr>
        <w:spacing w:line="226" w:lineRule="exact"/>
        <w:rPr>
          <w:rFonts w:eastAsia="Times New Roman"/>
          <w:sz w:val="17"/>
          <w:szCs w:val="17"/>
        </w:rPr>
      </w:pPr>
    </w:p>
    <w:p w:rsidR="00DD6D45" w:rsidRDefault="007652B4">
      <w:pPr>
        <w:spacing w:line="251" w:lineRule="auto"/>
        <w:ind w:left="1120" w:right="1104"/>
        <w:jc w:val="both"/>
        <w:rPr>
          <w:sz w:val="20"/>
          <w:szCs w:val="20"/>
        </w:rPr>
      </w:pPr>
      <w:r>
        <w:rPr>
          <w:rFonts w:eastAsia="Times New Roman"/>
          <w:sz w:val="17"/>
          <w:szCs w:val="17"/>
        </w:rPr>
        <w:t xml:space="preserve">STIMULUS </w:t>
      </w:r>
      <w:r>
        <w:rPr>
          <w:rFonts w:eastAsia="Times New Roman"/>
          <w:sz w:val="21"/>
          <w:szCs w:val="21"/>
        </w:rPr>
        <w:t>argument, the major issue is whether CDS is accurate, explicit and</w:t>
      </w:r>
      <w:r>
        <w:rPr>
          <w:rFonts w:eastAsia="Times New Roman"/>
          <w:sz w:val="17"/>
          <w:szCs w:val="17"/>
        </w:rPr>
        <w:t xml:space="preserve"> </w:t>
      </w:r>
      <w:r>
        <w:rPr>
          <w:rFonts w:eastAsia="Times New Roman"/>
          <w:sz w:val="21"/>
          <w:szCs w:val="21"/>
        </w:rPr>
        <w:t>comprehensive enough to provide the child with the data it needs in order to acquire a language. In fact, CDS is not as ‘degenerate’ as Chomsky argued. It</w:t>
      </w:r>
      <w:r>
        <w:rPr>
          <w:rFonts w:eastAsia="Times New Roman"/>
          <w:sz w:val="21"/>
          <w:szCs w:val="21"/>
        </w:rPr>
        <w:t xml:space="preserve"> is generally well formed syntactically, though it contains more imperatives and questions than normal conversation. While nativists (see </w:t>
      </w:r>
      <w:r>
        <w:rPr>
          <w:rFonts w:eastAsia="Times New Roman"/>
          <w:sz w:val="16"/>
          <w:szCs w:val="16"/>
        </w:rPr>
        <w:t>NATIVISM</w:t>
      </w:r>
      <w:r>
        <w:rPr>
          <w:rFonts w:eastAsia="Times New Roman"/>
          <w:sz w:val="21"/>
          <w:szCs w:val="21"/>
        </w:rPr>
        <w:t xml:space="preserve"> ) are correct in asserting that adults rarely correct infants’ language, a great deal of indirect teaching ta</w:t>
      </w:r>
      <w:r>
        <w:rPr>
          <w:rFonts w:eastAsia="Times New Roman"/>
          <w:sz w:val="21"/>
          <w:szCs w:val="21"/>
        </w:rPr>
        <w:t xml:space="preserve">kes place when parents echo, revise or expand their child’s utterances. Parents also support acquisition with </w:t>
      </w:r>
      <w:r>
        <w:rPr>
          <w:rFonts w:eastAsia="Times New Roman"/>
          <w:sz w:val="16"/>
          <w:szCs w:val="16"/>
        </w:rPr>
        <w:t>SCAFFOLDING</w:t>
      </w:r>
      <w:r>
        <w:rPr>
          <w:rFonts w:eastAsia="Times New Roman"/>
          <w:sz w:val="21"/>
          <w:szCs w:val="21"/>
        </w:rPr>
        <w:t xml:space="preserve">, where the adult’s initiating utterance provides a syntactic and lexical framework for the infant’s responses (e.g., </w:t>
      </w:r>
      <w:r>
        <w:rPr>
          <w:rFonts w:eastAsia="Times New Roman"/>
          <w:i/>
          <w:iCs/>
          <w:sz w:val="21"/>
          <w:szCs w:val="21"/>
        </w:rPr>
        <w:t>You want milk? Yo</w:t>
      </w:r>
      <w:r>
        <w:rPr>
          <w:rFonts w:eastAsia="Times New Roman"/>
          <w:i/>
          <w:iCs/>
          <w:sz w:val="21"/>
          <w:szCs w:val="21"/>
        </w:rPr>
        <w:t>u want juice? You want milk</w:t>
      </w:r>
      <w:r>
        <w:rPr>
          <w:rFonts w:eastAsia="Times New Roman"/>
          <w:sz w:val="21"/>
          <w:szCs w:val="21"/>
        </w:rPr>
        <w:t xml:space="preserve"> </w:t>
      </w:r>
      <w:r>
        <w:rPr>
          <w:rFonts w:eastAsia="Times New Roman"/>
          <w:i/>
          <w:iCs/>
          <w:sz w:val="21"/>
          <w:szCs w:val="21"/>
        </w:rPr>
        <w:t>or juice?</w:t>
      </w:r>
      <w:r>
        <w:rPr>
          <w:rFonts w:eastAsia="Times New Roman"/>
          <w:sz w:val="21"/>
          <w:szCs w:val="21"/>
        </w:rPr>
        <w:t>). Furthermore, it appears that adults fine-tune their CDS as the</w:t>
      </w:r>
      <w:r>
        <w:rPr>
          <w:rFonts w:eastAsia="Times New Roman"/>
          <w:i/>
          <w:iCs/>
          <w:sz w:val="21"/>
          <w:szCs w:val="21"/>
        </w:rPr>
        <w:t xml:space="preserve"> </w:t>
      </w:r>
      <w:r>
        <w:rPr>
          <w:rFonts w:eastAsia="Times New Roman"/>
          <w:sz w:val="21"/>
          <w:szCs w:val="21"/>
        </w:rPr>
        <w:t>child’s understanding of language progresses.</w:t>
      </w:r>
    </w:p>
    <w:p w:rsidR="00DD6D45" w:rsidRDefault="00DD6D45">
      <w:pPr>
        <w:spacing w:line="5" w:lineRule="exact"/>
        <w:rPr>
          <w:rFonts w:eastAsia="Times New Roman"/>
          <w:sz w:val="17"/>
          <w:szCs w:val="17"/>
        </w:rPr>
      </w:pPr>
    </w:p>
    <w:p w:rsidR="00DD6D45" w:rsidRDefault="007652B4">
      <w:pPr>
        <w:spacing w:line="239" w:lineRule="auto"/>
        <w:ind w:left="1120" w:right="1104"/>
        <w:jc w:val="both"/>
        <w:rPr>
          <w:sz w:val="20"/>
          <w:szCs w:val="20"/>
        </w:rPr>
      </w:pPr>
      <w:r>
        <w:rPr>
          <w:rFonts w:eastAsia="Times New Roman"/>
        </w:rPr>
        <w:t>CDS thus provides a richer source of linguistic data than was once assumed. However, it has proved difficu</w:t>
      </w:r>
      <w:r>
        <w:rPr>
          <w:rFonts w:eastAsia="Times New Roman"/>
        </w:rPr>
        <w:t>lt to establish precisely how the modifications to adult speech assist the infant. No correlation has been found between the degree of simplification in the carer’s CDS and the rate at which the infant acquires language. Furthermore, CDS does not appear to</w:t>
      </w:r>
      <w:r>
        <w:rPr>
          <w:rFonts w:eastAsia="Times New Roman"/>
        </w:rPr>
        <w:t xml:space="preserve"> be universal. In non-western societies, it may have different characteristics. There are even cultures in which the child is exposed to adult discourse but no language is specifically directed towards it.</w:t>
      </w:r>
    </w:p>
    <w:p w:rsidR="00DD6D45" w:rsidRDefault="00DD6D45">
      <w:pPr>
        <w:spacing w:line="8" w:lineRule="exact"/>
        <w:rPr>
          <w:rFonts w:eastAsia="Times New Roman"/>
          <w:sz w:val="17"/>
          <w:szCs w:val="17"/>
        </w:rPr>
      </w:pPr>
    </w:p>
    <w:p w:rsidR="00DD6D45" w:rsidRDefault="007652B4">
      <w:pPr>
        <w:spacing w:line="242" w:lineRule="auto"/>
        <w:ind w:left="1120" w:right="1104"/>
        <w:jc w:val="both"/>
        <w:rPr>
          <w:sz w:val="20"/>
          <w:szCs w:val="20"/>
        </w:rPr>
      </w:pPr>
      <w:r>
        <w:rPr>
          <w:rFonts w:eastAsia="Times New Roman"/>
        </w:rPr>
        <w:t>Within a given culture, CDS is strikingly consist</w:t>
      </w:r>
      <w:r>
        <w:rPr>
          <w:rFonts w:eastAsia="Times New Roman"/>
        </w:rPr>
        <w:t xml:space="preserve">ent across carers— suggesting either that it is transmitted as folk knowledge or that the speaker somehow taps into their own experience of language acquisition. Similarities have been traced between CDS, </w:t>
      </w:r>
      <w:r>
        <w:rPr>
          <w:rFonts w:eastAsia="Times New Roman"/>
          <w:sz w:val="16"/>
          <w:szCs w:val="16"/>
        </w:rPr>
        <w:t>FOREIGNER TALK</w:t>
      </w:r>
      <w:r>
        <w:rPr>
          <w:rFonts w:eastAsia="Times New Roman"/>
        </w:rPr>
        <w:t xml:space="preserve"> and some </w:t>
      </w:r>
      <w:r>
        <w:rPr>
          <w:rFonts w:eastAsia="Times New Roman"/>
          <w:sz w:val="16"/>
          <w:szCs w:val="16"/>
        </w:rPr>
        <w:t>PIDGIN</w:t>
      </w:r>
      <w:r>
        <w:rPr>
          <w:rFonts w:eastAsia="Times New Roman"/>
        </w:rPr>
        <w:t xml:space="preserve">s and </w:t>
      </w:r>
      <w:r>
        <w:rPr>
          <w:rFonts w:eastAsia="Times New Roman"/>
          <w:sz w:val="16"/>
          <w:szCs w:val="16"/>
        </w:rPr>
        <w:t>CRE-OLE</w:t>
      </w:r>
      <w:r>
        <w:rPr>
          <w:rFonts w:eastAsia="Times New Roman"/>
          <w:sz w:val="21"/>
          <w:szCs w:val="21"/>
        </w:rPr>
        <w:t>s. One n</w:t>
      </w:r>
      <w:r>
        <w:rPr>
          <w:rFonts w:eastAsia="Times New Roman"/>
          <w:sz w:val="21"/>
          <w:szCs w:val="21"/>
        </w:rPr>
        <w:t>ativist view holds that, in constructing any of these forms,</w:t>
      </w:r>
      <w:r>
        <w:rPr>
          <w:rFonts w:eastAsia="Times New Roman"/>
          <w:sz w:val="16"/>
          <w:szCs w:val="16"/>
        </w:rPr>
        <w:t xml:space="preserve"> </w:t>
      </w:r>
      <w:r>
        <w:rPr>
          <w:rFonts w:eastAsia="Times New Roman"/>
          <w:sz w:val="21"/>
          <w:szCs w:val="21"/>
        </w:rPr>
        <w:t>speakers draw upon an innate sense of what constitutes the basic properties</w:t>
      </w:r>
    </w:p>
    <w:p w:rsidR="00DD6D45" w:rsidRDefault="00DD6D45">
      <w:pPr>
        <w:spacing w:line="239" w:lineRule="exact"/>
        <w:rPr>
          <w:rFonts w:eastAsia="Times New Roman"/>
          <w:sz w:val="17"/>
          <w:szCs w:val="17"/>
        </w:rPr>
      </w:pPr>
    </w:p>
    <w:p w:rsidR="00DD6D45" w:rsidRDefault="007652B4">
      <w:pPr>
        <w:tabs>
          <w:tab w:val="left" w:pos="6600"/>
        </w:tabs>
        <w:spacing w:line="199" w:lineRule="auto"/>
        <w:ind w:left="1120"/>
        <w:rPr>
          <w:sz w:val="20"/>
          <w:szCs w:val="20"/>
        </w:rPr>
      </w:pPr>
      <w:r>
        <w:rPr>
          <w:rFonts w:eastAsia="Times New Roman"/>
        </w:rPr>
        <w:t>of language. This may be a relic of the</w:t>
      </w:r>
      <w:r>
        <w:rPr>
          <w:sz w:val="20"/>
          <w:szCs w:val="20"/>
        </w:rPr>
        <w:tab/>
      </w:r>
      <w:r>
        <w:rPr>
          <w:rFonts w:eastAsia="Times New Roman"/>
        </w:rPr>
        <w:t>which enabled</w:t>
      </w:r>
    </w:p>
    <w:p w:rsidR="00DD6D45" w:rsidRDefault="00DD6D45">
      <w:pPr>
        <w:spacing w:line="223" w:lineRule="exact"/>
        <w:rPr>
          <w:rFonts w:eastAsia="Times New Roman"/>
          <w:sz w:val="17"/>
          <w:szCs w:val="17"/>
        </w:rPr>
      </w:pPr>
    </w:p>
    <w:p w:rsidR="00DD6D45" w:rsidRDefault="007652B4">
      <w:pPr>
        <w:ind w:left="1120"/>
        <w:rPr>
          <w:sz w:val="20"/>
          <w:szCs w:val="20"/>
        </w:rPr>
      </w:pPr>
      <w:r>
        <w:rPr>
          <w:rFonts w:eastAsia="Times New Roman"/>
        </w:rPr>
        <w:t>children to acquire their first language.</w:t>
      </w:r>
    </w:p>
    <w:p w:rsidR="00DD6D45" w:rsidRDefault="007652B4">
      <w:pPr>
        <w:ind w:left="1120"/>
        <w:rPr>
          <w:sz w:val="20"/>
          <w:szCs w:val="20"/>
        </w:rPr>
      </w:pPr>
      <w:r>
        <w:rPr>
          <w:rFonts w:eastAsia="Times New Roman"/>
        </w:rPr>
        <w:t xml:space="preserve">see also </w:t>
      </w:r>
      <w:r>
        <w:rPr>
          <w:rFonts w:eastAsia="Times New Roman"/>
          <w:sz w:val="16"/>
          <w:szCs w:val="16"/>
        </w:rPr>
        <w:t>INTERLANGUAG</w:t>
      </w:r>
      <w:r>
        <w:rPr>
          <w:rFonts w:eastAsia="Times New Roman"/>
          <w:sz w:val="16"/>
          <w:szCs w:val="16"/>
        </w:rPr>
        <w:t>E TALK</w:t>
      </w:r>
    </w:p>
    <w:p w:rsidR="00DD6D45" w:rsidRDefault="00DD6D45">
      <w:pPr>
        <w:spacing w:line="3" w:lineRule="exact"/>
        <w:rPr>
          <w:rFonts w:eastAsia="Times New Roman"/>
          <w:sz w:val="17"/>
          <w:szCs w:val="17"/>
        </w:rPr>
      </w:pPr>
    </w:p>
    <w:p w:rsidR="00DD6D45" w:rsidRDefault="007652B4">
      <w:pPr>
        <w:numPr>
          <w:ilvl w:val="0"/>
          <w:numId w:val="88"/>
        </w:numPr>
        <w:tabs>
          <w:tab w:val="left" w:pos="1385"/>
        </w:tabs>
        <w:spacing w:line="271" w:lineRule="auto"/>
        <w:ind w:left="1120" w:right="1104" w:hanging="8"/>
        <w:rPr>
          <w:rFonts w:ascii="Wingdings" w:eastAsia="Wingdings" w:hAnsi="Wingdings" w:cs="Wingdings"/>
          <w:sz w:val="18"/>
          <w:szCs w:val="18"/>
        </w:rPr>
      </w:pPr>
      <w:r>
        <w:rPr>
          <w:rFonts w:eastAsia="Times New Roman"/>
          <w:sz w:val="18"/>
          <w:szCs w:val="18"/>
        </w:rPr>
        <w:t>Ellis 2008; Field 2004; Gallaway &amp; Richards 1994; Macaro et al. 2010; Snow 1986, 1995; Valian 1996</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700"/>
        </w:tabs>
        <w:ind w:left="5840"/>
        <w:rPr>
          <w:sz w:val="20"/>
          <w:szCs w:val="20"/>
        </w:rPr>
      </w:pPr>
      <w:bookmarkStart w:id="67" w:name="page67"/>
      <w:bookmarkEnd w:id="67"/>
      <w:r>
        <w:rPr>
          <w:rFonts w:ascii="Arial Narrow" w:eastAsia="Arial Narrow" w:hAnsi="Arial Narrow" w:cs="Arial Narrow"/>
          <w:b/>
          <w:bCs/>
        </w:rPr>
        <w:t>Chomskyan theory</w:t>
      </w:r>
      <w:r>
        <w:rPr>
          <w:sz w:val="20"/>
          <w:szCs w:val="20"/>
        </w:rPr>
        <w:tab/>
      </w:r>
      <w:r>
        <w:rPr>
          <w:rFonts w:ascii="Arial Narrow" w:eastAsia="Arial Narrow" w:hAnsi="Arial Narrow" w:cs="Arial Narrow"/>
          <w:b/>
          <w:bCs/>
          <w:sz w:val="21"/>
          <w:szCs w:val="21"/>
        </w:rPr>
        <w:t>57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7699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74F41AE" id="Shape 88" o:spid="_x0000_s1026" style="position:absolute;z-index:-25183948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vTuQEAAIEDAAAOAAAAZHJzL2Uyb0RvYy54bWysU01vEzEQvSPxHyzfyW6T0pRVNj20hEsF&#10;kQo/YGJ7sxb+ksdkN/+esTcJDXBC+GB5PM/P897Yq4fRGnZQEbV3Lb+Z1ZwpJ7zUbt/yb1837+45&#10;wwROgvFOtfyokD+s375ZDaFRc997I1VkROKwGULL+5RCU1UoemUBZz4oR8nORwuJwrivZISB2K2p&#10;5nV9Vw0+yhC9UIi0+zQl+brwd50S6UvXoUrMtJxqS2WOZd7luVqvoNlHCL0WpzLgH6qwoB1deqF6&#10;ggTsR9R/UFktokffpZnwtvJdp4UqGkjNTf2bmpcegipayBwMF5vw/9GKz4dtZFq2/J465cBSj8q1&#10;jGIyZwjYEObRbWOWJ0b3Ep69+I6Uq66SOcAwwcYu2gwnfWwsZh8vZqsxMUGbt4v3y8WSeiIod7u8&#10;W+TrKmjOZ0PE9El5y/Ki5Ua7bAU0cHjGNEHPkLyN3mi50caUIO53jyayA1DbN2Wc2K9gxrGh5R8W&#10;y3lhvsrha4q6jL9RWJ3o/RptycALCJpegfzoJJUJTQJtpjWpM+7k22RVNm3n5XEbz35Sn4sNpzeZ&#10;H9LruJz+9XPWPwE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NMdK9O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820"/>
        <w:rPr>
          <w:sz w:val="20"/>
          <w:szCs w:val="20"/>
        </w:rPr>
      </w:pPr>
      <w:r>
        <w:rPr>
          <w:rFonts w:ascii="Tahoma" w:eastAsia="Tahoma" w:hAnsi="Tahoma" w:cs="Tahoma"/>
          <w:b/>
          <w:bCs/>
          <w:sz w:val="20"/>
          <w:szCs w:val="20"/>
        </w:rPr>
        <w:t>child language acquisition</w:t>
      </w:r>
    </w:p>
    <w:p w:rsidR="00DD6D45" w:rsidRDefault="007652B4">
      <w:pPr>
        <w:ind w:left="1120"/>
        <w:rPr>
          <w:sz w:val="20"/>
          <w:szCs w:val="20"/>
        </w:rPr>
      </w:pPr>
      <w:r>
        <w:rPr>
          <w:rFonts w:eastAsia="Times New Roman"/>
        </w:rPr>
        <w:t xml:space="preserve">another term for </w:t>
      </w:r>
      <w:r>
        <w:rPr>
          <w:rFonts w:eastAsia="Times New Roman"/>
          <w:sz w:val="16"/>
          <w:szCs w:val="16"/>
        </w:rPr>
        <w:t>FIRST LANGUAGE ACQUISITION</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Chomskyan theory</w:t>
      </w:r>
    </w:p>
    <w:p w:rsidR="00DD6D45" w:rsidRDefault="007652B4">
      <w:pPr>
        <w:spacing w:line="250" w:lineRule="auto"/>
        <w:ind w:left="1120" w:right="1104"/>
        <w:jc w:val="both"/>
        <w:rPr>
          <w:sz w:val="20"/>
          <w:szCs w:val="20"/>
        </w:rPr>
      </w:pPr>
      <w:r>
        <w:rPr>
          <w:rFonts w:eastAsia="Times New Roman"/>
        </w:rPr>
        <w:t xml:space="preserve">Noam Chomsky formulated what is currently the leading model of language, </w:t>
      </w:r>
      <w:r>
        <w:rPr>
          <w:rFonts w:eastAsia="Times New Roman"/>
          <w:sz w:val="16"/>
          <w:szCs w:val="16"/>
        </w:rPr>
        <w:t>GENERATIVE GRAMMAR</w:t>
      </w:r>
      <w:r>
        <w:rPr>
          <w:rFonts w:eastAsia="Times New Roman"/>
          <w:sz w:val="21"/>
          <w:szCs w:val="21"/>
        </w:rPr>
        <w:t>. His goal was to create a set of rules to account for</w:t>
      </w:r>
      <w:r>
        <w:rPr>
          <w:rFonts w:eastAsia="Times New Roman"/>
          <w:sz w:val="16"/>
          <w:szCs w:val="16"/>
        </w:rPr>
        <w:t xml:space="preserve"> </w:t>
      </w:r>
      <w:r>
        <w:rPr>
          <w:rFonts w:eastAsia="Times New Roman"/>
          <w:sz w:val="21"/>
          <w:szCs w:val="21"/>
        </w:rPr>
        <w:t>the ‘creativity’ of language: the way in which a potentially infinite number of sentences can be generated fro</w:t>
      </w:r>
      <w:r>
        <w:rPr>
          <w:rFonts w:eastAsia="Times New Roman"/>
          <w:sz w:val="21"/>
          <w:szCs w:val="21"/>
        </w:rPr>
        <w:t>m a finite set of words. A Chomskyan grammar offers a symbolic representation of the system which native speak-er-hearers internalize in acquiring the language, a system which enables them to formulate or to understand sentences that they may never have sa</w:t>
      </w:r>
      <w:r>
        <w:rPr>
          <w:rFonts w:eastAsia="Times New Roman"/>
          <w:sz w:val="21"/>
          <w:szCs w:val="21"/>
        </w:rPr>
        <w:t>id or heard before. The grammar is generative in that its rules serve to specify all possible sentences which are grammatically correct and to exclude from consideration all those which are not. These ‘rules’ are not the prescriptive rules of traditional g</w:t>
      </w:r>
      <w:r>
        <w:rPr>
          <w:rFonts w:eastAsia="Times New Roman"/>
          <w:sz w:val="21"/>
          <w:szCs w:val="21"/>
        </w:rPr>
        <w:t>rammar. They are more like the laws of physics, which account for disparate natural phenomena in terms of general underlying principles.</w:t>
      </w:r>
    </w:p>
    <w:p w:rsidR="00DD6D45" w:rsidRDefault="00DD6D45">
      <w:pPr>
        <w:spacing w:line="247" w:lineRule="exact"/>
        <w:rPr>
          <w:sz w:val="20"/>
          <w:szCs w:val="20"/>
        </w:rPr>
      </w:pPr>
    </w:p>
    <w:p w:rsidR="00DD6D45" w:rsidRDefault="007652B4">
      <w:pPr>
        <w:ind w:left="1120" w:right="1104"/>
        <w:jc w:val="both"/>
        <w:rPr>
          <w:sz w:val="20"/>
          <w:szCs w:val="20"/>
        </w:rPr>
      </w:pPr>
      <w:r>
        <w:rPr>
          <w:rFonts w:eastAsia="Times New Roman"/>
        </w:rPr>
        <w:t xml:space="preserve">Chomskyan theory highlights the fact that language is </w:t>
      </w:r>
      <w:r>
        <w:rPr>
          <w:rFonts w:eastAsia="Times New Roman"/>
          <w:i/>
          <w:iCs/>
        </w:rPr>
        <w:t>structure dependent</w:t>
      </w:r>
      <w:r>
        <w:rPr>
          <w:rFonts w:eastAsia="Times New Roman"/>
        </w:rPr>
        <w:t>, and provides models of standard phrase type</w:t>
      </w:r>
      <w:r>
        <w:rPr>
          <w:rFonts w:eastAsia="Times New Roman"/>
        </w:rPr>
        <w:t xml:space="preserve">s. These are taken to represent the underlying form of an utterance, its </w:t>
      </w:r>
      <w:r>
        <w:rPr>
          <w:rFonts w:eastAsia="Times New Roman"/>
          <w:i/>
          <w:iCs/>
        </w:rPr>
        <w:t>deep structure</w:t>
      </w:r>
      <w:r>
        <w:rPr>
          <w:rFonts w:eastAsia="Times New Roman"/>
        </w:rPr>
        <w:t xml:space="preserve">. In the first version of the theory, a set of </w:t>
      </w:r>
      <w:r>
        <w:rPr>
          <w:rFonts w:eastAsia="Times New Roman"/>
          <w:i/>
          <w:iCs/>
        </w:rPr>
        <w:t>transformational rules</w:t>
      </w:r>
      <w:r>
        <w:rPr>
          <w:rFonts w:eastAsia="Times New Roman"/>
        </w:rPr>
        <w:t xml:space="preserve"> showed how the user might reor-ganize the constituents of a deep structure string to produce a </w:t>
      </w:r>
      <w:r>
        <w:rPr>
          <w:rFonts w:eastAsia="Times New Roman"/>
          <w:i/>
          <w:iCs/>
        </w:rPr>
        <w:t xml:space="preserve">surface struc-ture </w:t>
      </w:r>
      <w:r>
        <w:rPr>
          <w:rFonts w:eastAsia="Times New Roman"/>
        </w:rPr>
        <w:t>one. For example, they showed, in stages, how a speaker derived a pas-sive sentence from an underlying active form.</w:t>
      </w:r>
    </w:p>
    <w:p w:rsidR="00DD6D45" w:rsidRDefault="007652B4">
      <w:pPr>
        <w:spacing w:line="239" w:lineRule="auto"/>
        <w:ind w:left="1120" w:right="1104"/>
        <w:jc w:val="both"/>
        <w:rPr>
          <w:sz w:val="20"/>
          <w:szCs w:val="20"/>
        </w:rPr>
      </w:pPr>
      <w:r>
        <w:rPr>
          <w:rFonts w:eastAsia="Times New Roman"/>
        </w:rPr>
        <w:t xml:space="preserve">Current theory has replaced the cumbersome transformational rules with </w:t>
      </w:r>
      <w:r>
        <w:rPr>
          <w:rFonts w:eastAsia="Times New Roman"/>
          <w:i/>
          <w:iCs/>
        </w:rPr>
        <w:t>movement rules</w:t>
      </w:r>
      <w:r>
        <w:rPr>
          <w:rFonts w:eastAsia="Times New Roman"/>
        </w:rPr>
        <w:t>. These show diagrammatically how th</w:t>
      </w:r>
      <w:r>
        <w:rPr>
          <w:rFonts w:eastAsia="Times New Roman"/>
        </w:rPr>
        <w:t>e deep structure (now</w:t>
      </w:r>
      <w:r>
        <w:rPr>
          <w:rFonts w:eastAsia="Times New Roman"/>
          <w:i/>
          <w:iCs/>
        </w:rPr>
        <w:t xml:space="preserve"> D-structure</w:t>
      </w:r>
      <w:r>
        <w:rPr>
          <w:rFonts w:eastAsia="Times New Roman"/>
        </w:rPr>
        <w:t>) constituents are moved to new slots to provide a derived</w:t>
      </w:r>
      <w:r>
        <w:rPr>
          <w:rFonts w:eastAsia="Times New Roman"/>
          <w:i/>
          <w:iCs/>
        </w:rPr>
        <w:t xml:space="preserve"> S-structure </w:t>
      </w:r>
      <w:r>
        <w:rPr>
          <w:rFonts w:eastAsia="Times New Roman"/>
        </w:rPr>
        <w:t xml:space="preserve">pattern. An important feature of this revised theory, sometimes re-ferred to as </w:t>
      </w:r>
      <w:r>
        <w:rPr>
          <w:rFonts w:eastAsia="Times New Roman"/>
          <w:sz w:val="16"/>
          <w:szCs w:val="16"/>
        </w:rPr>
        <w:t>GOVERNMENT AND BINDING THEORY</w:t>
      </w:r>
      <w:r>
        <w:rPr>
          <w:rFonts w:eastAsia="Times New Roman"/>
        </w:rPr>
        <w:t>, is that when a constituent is moved it le</w:t>
      </w:r>
      <w:r>
        <w:rPr>
          <w:rFonts w:eastAsia="Times New Roman"/>
        </w:rPr>
        <w:t xml:space="preserve">aves behind a </w:t>
      </w:r>
      <w:r>
        <w:rPr>
          <w:rFonts w:eastAsia="Times New Roman"/>
          <w:i/>
          <w:iCs/>
        </w:rPr>
        <w:t>trace</w:t>
      </w:r>
      <w:r>
        <w:rPr>
          <w:rFonts w:eastAsia="Times New Roman"/>
        </w:rPr>
        <w:t xml:space="preserve"> (</w:t>
      </w:r>
      <w:r>
        <w:rPr>
          <w:rFonts w:eastAsia="Times New Roman"/>
          <w:i/>
          <w:iCs/>
        </w:rPr>
        <w:t>t</w:t>
      </w:r>
      <w:r>
        <w:rPr>
          <w:rFonts w:eastAsia="Times New Roman"/>
        </w:rPr>
        <w:t>). This enables the listener to retrieve the original deep structure from the sentence that is heard. Studies in psycholin-guistics have attempted to verify the existence and effect of such traces.</w:t>
      </w:r>
    </w:p>
    <w:p w:rsidR="00DD6D45" w:rsidRDefault="00DD6D45">
      <w:pPr>
        <w:spacing w:line="8" w:lineRule="exact"/>
        <w:rPr>
          <w:sz w:val="20"/>
          <w:szCs w:val="20"/>
        </w:rPr>
      </w:pPr>
    </w:p>
    <w:p w:rsidR="00DD6D45" w:rsidRDefault="007652B4">
      <w:pPr>
        <w:spacing w:line="248" w:lineRule="auto"/>
        <w:ind w:left="1120" w:right="1104"/>
        <w:jc w:val="both"/>
        <w:rPr>
          <w:sz w:val="20"/>
          <w:szCs w:val="20"/>
        </w:rPr>
      </w:pPr>
      <w:r>
        <w:rPr>
          <w:rFonts w:eastAsia="Times New Roman"/>
        </w:rPr>
        <w:t xml:space="preserve">Chomskyan theory has recently taken a new direction, known as </w:t>
      </w:r>
      <w:r>
        <w:rPr>
          <w:rFonts w:eastAsia="Times New Roman"/>
          <w:sz w:val="16"/>
          <w:szCs w:val="16"/>
        </w:rPr>
        <w:t>MINIMAL-ISM</w:t>
      </w:r>
      <w:r>
        <w:rPr>
          <w:rFonts w:eastAsia="Times New Roman"/>
          <w:sz w:val="21"/>
          <w:szCs w:val="21"/>
        </w:rPr>
        <w:t>, which emphasizes the importance of simplicity in formulating syntactic</w:t>
      </w:r>
      <w:r>
        <w:rPr>
          <w:rFonts w:eastAsia="Times New Roman"/>
          <w:sz w:val="16"/>
          <w:szCs w:val="16"/>
        </w:rPr>
        <w:t xml:space="preserve"> </w:t>
      </w:r>
      <w:r>
        <w:rPr>
          <w:rFonts w:eastAsia="Times New Roman"/>
          <w:sz w:val="21"/>
          <w:szCs w:val="21"/>
        </w:rPr>
        <w:t>rules. One development is that much of what is traditionally represented as syntax can be explained by referen</w:t>
      </w:r>
      <w:r>
        <w:rPr>
          <w:rFonts w:eastAsia="Times New Roman"/>
          <w:sz w:val="21"/>
          <w:szCs w:val="21"/>
        </w:rPr>
        <w:t xml:space="preserve">ce to the constraints which are imposed by lexis. Thus, if one decides to construct a sentence around the verb </w:t>
      </w:r>
      <w:r>
        <w:rPr>
          <w:rFonts w:eastAsia="Times New Roman"/>
          <w:i/>
          <w:iCs/>
          <w:sz w:val="21"/>
          <w:szCs w:val="21"/>
        </w:rPr>
        <w:t>give</w:t>
      </w:r>
      <w:r>
        <w:rPr>
          <w:rFonts w:eastAsia="Times New Roman"/>
          <w:sz w:val="21"/>
          <w:szCs w:val="21"/>
        </w:rPr>
        <w:t>, the choice of verb determines the possible structure VP + NP + NP (Eliza-beth gave Philip a book). This information is stored as part of th</w:t>
      </w:r>
      <w:r>
        <w:rPr>
          <w:rFonts w:eastAsia="Times New Roman"/>
          <w:sz w:val="21"/>
          <w:szCs w:val="21"/>
        </w:rPr>
        <w:t xml:space="preserve">e lexical en-try for </w:t>
      </w:r>
      <w:r>
        <w:rPr>
          <w:rFonts w:eastAsia="Times New Roman"/>
          <w:i/>
          <w:iCs/>
          <w:sz w:val="21"/>
          <w:szCs w:val="21"/>
        </w:rPr>
        <w:t>give</w:t>
      </w:r>
      <w:r>
        <w:rPr>
          <w:rFonts w:eastAsia="Times New Roman"/>
          <w:sz w:val="21"/>
          <w:szCs w:val="21"/>
        </w:rPr>
        <w:t xml:space="preserve"> in the user’s lexicon.</w:t>
      </w:r>
    </w:p>
    <w:p w:rsidR="00DD6D45" w:rsidRDefault="00DD6D45">
      <w:pPr>
        <w:spacing w:line="4" w:lineRule="exact"/>
        <w:rPr>
          <w:sz w:val="20"/>
          <w:szCs w:val="20"/>
        </w:rPr>
      </w:pPr>
    </w:p>
    <w:p w:rsidR="00DD6D45" w:rsidRDefault="007652B4">
      <w:pPr>
        <w:spacing w:line="255" w:lineRule="auto"/>
        <w:ind w:left="1120" w:right="1104"/>
        <w:jc w:val="both"/>
        <w:rPr>
          <w:sz w:val="20"/>
          <w:szCs w:val="20"/>
        </w:rPr>
      </w:pPr>
      <w:r>
        <w:rPr>
          <w:rFonts w:eastAsia="Times New Roman"/>
        </w:rPr>
        <w:t xml:space="preserve">Chomskyan theory provided a boost for </w:t>
      </w:r>
      <w:r>
        <w:rPr>
          <w:rFonts w:eastAsia="Times New Roman"/>
          <w:sz w:val="16"/>
          <w:szCs w:val="16"/>
        </w:rPr>
        <w:t>COGNITIVE PSYCHOLOGY</w:t>
      </w:r>
      <w:r>
        <w:rPr>
          <w:rFonts w:eastAsia="Times New Roman"/>
        </w:rPr>
        <w:t xml:space="preserve">. It moved the discussion on from the simplified accounts provided by </w:t>
      </w:r>
      <w:r>
        <w:rPr>
          <w:rFonts w:eastAsia="Times New Roman"/>
          <w:sz w:val="16"/>
          <w:szCs w:val="16"/>
        </w:rPr>
        <w:t>BEHAVIORISM</w:t>
      </w:r>
      <w:r>
        <w:rPr>
          <w:rFonts w:eastAsia="Times New Roman"/>
        </w:rPr>
        <w:t xml:space="preserve">; and redirected attention to the mental processes involved in the </w:t>
      </w:r>
      <w:r>
        <w:rPr>
          <w:rFonts w:eastAsia="Times New Roman"/>
        </w:rPr>
        <w:t>production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68" w:name="page68"/>
      <w:bookmarkEnd w:id="68"/>
      <w:r>
        <w:rPr>
          <w:rFonts w:ascii="Arial Narrow" w:eastAsia="Arial Narrow" w:hAnsi="Arial Narrow" w:cs="Arial Narrow"/>
          <w:b/>
          <w:bCs/>
          <w:sz w:val="21"/>
          <w:szCs w:val="21"/>
        </w:rPr>
        <w:t>58</w:t>
      </w:r>
      <w:r>
        <w:rPr>
          <w:rFonts w:ascii="Arial Narrow" w:eastAsia="Arial Narrow" w:hAnsi="Arial Narrow" w:cs="Arial Narrow"/>
          <w:b/>
          <w:bCs/>
          <w:sz w:val="21"/>
          <w:szCs w:val="21"/>
        </w:rPr>
        <w:tab/>
        <w:t>Chomskyan theory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7801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6EE9582" id="Shape 89" o:spid="_x0000_s1026" style="position:absolute;z-index:-25183846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LVTuQEAAIEDAAAOAAAAZHJzL2Uyb0RvYy54bWysU01vGyEQvVfqf0Dc693YaZysvM4hqXuJ&#10;Wktpf8AYWC8qX2Kod/3vO+CPxG1PUTgghnk85r2Bxf1oDdupiNq7ll9Nas6UE15qt235zx+rT7ec&#10;YQInwXinWr5XyO+XHz8shtCoqe+9kSoyInHYDKHlfUqhqSoUvbKAEx+Uo2Tno4VEYdxWMsJA7NZU&#10;07q+qQYfZYheKETafTwk+bLwd50S6XvXoUrMtJxqS2WOZd7kuVouoNlGCL0WxzLgDVVY0I4uPVM9&#10;QgL2O+p/qKwW0aPv0kR4W/mu00IVDaTmqv5LzXMPQRUtZA6Gs034frTi224dmZYtv73jzIGlHpVr&#10;GcVkzhCwIcyDW8csT4zuOTx58QspV10kc4DhABu7aDOc9LGxmL0/m63GxARtXs8+z2dz6omg3PX8&#10;Zpavq6A5nQ0R01flLcuLlhvtshXQwO4J0wF6guRt9EbLlTamBHG7eTCR7YDavirjyH4BM44NLb+b&#10;zaeF+SKHrynqMv5HYXWi92u0JQPPIGh6BfKLk1QmNAm0OaxJnXFH3w5WZdM2Xu7X8eQn9bnYcHyT&#10;+SG9jsvpl5+z/AMAAP//AwBQSwMEFAAGAAgAAAAhAEP29N7bAAAABwEAAA8AAABkcnMvZG93bnJl&#10;di54bWxMjkFLw0AQhe+C/2EZwZvdNYa2ptmUUvEmQqNgj5vsNAnNzobsto3/3tGLvc3He7z58vXk&#10;enHGMXSeNDzOFAik2tuOGg2fH68PSxAhGrKm94QavjHAuri9yU1m/YV2eC5jI3iEQmY0tDEOmZSh&#10;btGZMPMDEmcHPzoTGcdG2tFceNz1MlFqLp3piD+0ZsBti/WxPDleUfun9OXtWH7t3tPNfL/tqsR1&#10;Wt/fTZsViIhT/C/Drz6rQ8FOlT+RDaJnVsuEqxoWKQjOF88pH9UfyyKX1/7FDwAAAP//AwBQSwEC&#10;LQAUAAYACAAAACEAtoM4kv4AAADhAQAAEwAAAAAAAAAAAAAAAAAAAAAAW0NvbnRlbnRfVHlwZXNd&#10;LnhtbFBLAQItABQABgAIAAAAIQA4/SH/1gAAAJQBAAALAAAAAAAAAAAAAAAAAC8BAABfcmVscy8u&#10;cmVsc1BLAQItABQABgAIAAAAIQB1ZLVTuQEAAIEDAAAOAAAAAAAAAAAAAAAAAC4CAABkcnMvZTJv&#10;RG9jLnhtbFBLAQItABQABgAIAAAAIQBD9vTe2wAAAAcBAAAPAAAAAAAAAAAAAAAAABMEAABkcnMv&#10;ZG93bnJldi54bWxQSwUGAAAAAAQABADzAAAAGwU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44" w:lineRule="auto"/>
        <w:ind w:left="1120" w:right="1104"/>
        <w:jc w:val="both"/>
        <w:rPr>
          <w:sz w:val="20"/>
          <w:szCs w:val="20"/>
        </w:rPr>
      </w:pPr>
      <w:r>
        <w:rPr>
          <w:rFonts w:eastAsia="Times New Roman"/>
        </w:rPr>
        <w:t xml:space="preserve">and understanding of language, processes which behaviorism regarded as inaccessible or non-existent. Chomsky made an important distinction be-tween </w:t>
      </w:r>
      <w:r>
        <w:rPr>
          <w:rFonts w:eastAsia="Times New Roman"/>
          <w:sz w:val="16"/>
          <w:szCs w:val="16"/>
        </w:rPr>
        <w:t>COMPETENCE</w:t>
      </w:r>
      <w:r>
        <w:rPr>
          <w:rFonts w:eastAsia="Times New Roman"/>
        </w:rPr>
        <w:t>, the set of principles which en</w:t>
      </w:r>
      <w:r>
        <w:rPr>
          <w:rFonts w:eastAsia="Times New Roman"/>
        </w:rPr>
        <w:t xml:space="preserve">able a native speaker to generate an infinite set of grammatically acceptable sentences and </w:t>
      </w:r>
      <w:r>
        <w:rPr>
          <w:rFonts w:eastAsia="Times New Roman"/>
          <w:sz w:val="16"/>
          <w:szCs w:val="16"/>
        </w:rPr>
        <w:t>PERFOR-MANCE</w:t>
      </w:r>
      <w:r>
        <w:rPr>
          <w:rFonts w:eastAsia="Times New Roman"/>
          <w:sz w:val="21"/>
          <w:szCs w:val="21"/>
        </w:rPr>
        <w:t>, the spoken/written language to which the system gives rise. This</w:t>
      </w:r>
      <w:r>
        <w:rPr>
          <w:rFonts w:eastAsia="Times New Roman"/>
          <w:sz w:val="16"/>
          <w:szCs w:val="16"/>
        </w:rPr>
        <w:t xml:space="preserve"> </w:t>
      </w:r>
      <w:r>
        <w:rPr>
          <w:rFonts w:eastAsia="Times New Roman"/>
          <w:sz w:val="21"/>
          <w:szCs w:val="21"/>
        </w:rPr>
        <w:t xml:space="preserve">differs somewhat from de Saussure’s distinction between </w:t>
      </w:r>
      <w:r>
        <w:rPr>
          <w:rFonts w:eastAsia="Times New Roman"/>
          <w:i/>
          <w:iCs/>
          <w:sz w:val="21"/>
          <w:szCs w:val="21"/>
        </w:rPr>
        <w:t>langue</w:t>
      </w:r>
      <w:r>
        <w:rPr>
          <w:rFonts w:eastAsia="Times New Roman"/>
          <w:sz w:val="21"/>
          <w:szCs w:val="21"/>
        </w:rPr>
        <w:t xml:space="preserve"> and </w:t>
      </w:r>
      <w:r>
        <w:rPr>
          <w:rFonts w:eastAsia="Times New Roman"/>
          <w:i/>
          <w:iCs/>
          <w:sz w:val="21"/>
          <w:szCs w:val="21"/>
        </w:rPr>
        <w:t>parole</w:t>
      </w:r>
      <w:r>
        <w:rPr>
          <w:rFonts w:eastAsia="Times New Roman"/>
          <w:sz w:val="21"/>
          <w:szCs w:val="21"/>
        </w:rPr>
        <w:t xml:space="preserve">. Where de </w:t>
      </w:r>
      <w:r>
        <w:rPr>
          <w:rFonts w:eastAsia="Times New Roman"/>
          <w:sz w:val="21"/>
          <w:szCs w:val="21"/>
        </w:rPr>
        <w:t>Saussure defines ‘langue’ in relation to the speech community which shares the language in question, Chomsky relates competence to the individual user of the language.</w:t>
      </w:r>
    </w:p>
    <w:p w:rsidR="00DD6D45" w:rsidRDefault="00DD6D45">
      <w:pPr>
        <w:spacing w:line="9" w:lineRule="exact"/>
        <w:rPr>
          <w:sz w:val="20"/>
          <w:szCs w:val="20"/>
        </w:rPr>
      </w:pPr>
    </w:p>
    <w:p w:rsidR="00DD6D45" w:rsidRDefault="007652B4">
      <w:pPr>
        <w:spacing w:line="239" w:lineRule="auto"/>
        <w:ind w:left="1120" w:right="1104"/>
        <w:jc w:val="both"/>
        <w:rPr>
          <w:sz w:val="20"/>
          <w:szCs w:val="20"/>
        </w:rPr>
      </w:pPr>
      <w:r>
        <w:rPr>
          <w:rFonts w:eastAsia="Times New Roman"/>
        </w:rPr>
        <w:t>Chomsky argues that linguistic theory needs to be based upon competence, not performanc</w:t>
      </w:r>
      <w:r>
        <w:rPr>
          <w:rFonts w:eastAsia="Times New Roman"/>
        </w:rPr>
        <w:t xml:space="preserve">e. The goal of the linguist should be to specify the means by which the native speaker-hearer constructs grammatically correct sentences rather than to analyze what he/she actually says. Generative grammar thus assumes an </w:t>
      </w:r>
      <w:r>
        <w:rPr>
          <w:rFonts w:eastAsia="Times New Roman"/>
          <w:i/>
          <w:iCs/>
        </w:rPr>
        <w:t>ideal</w:t>
      </w:r>
      <w:r>
        <w:rPr>
          <w:rFonts w:eastAsia="Times New Roman"/>
        </w:rPr>
        <w:t xml:space="preserve"> speaker-hearer, one from who</w:t>
      </w:r>
      <w:r>
        <w:rPr>
          <w:rFonts w:eastAsia="Times New Roman"/>
        </w:rPr>
        <w:t>se speech idiolectal, dialectal and hesitational features have been removed. It is here that linguistic ap-proaches and psychological ones diverge, since the data upon which a psy-chologist traditionally works is provided by examples of human behavior in p</w:t>
      </w:r>
      <w:r>
        <w:rPr>
          <w:rFonts w:eastAsia="Times New Roman"/>
        </w:rPr>
        <w:t>erformance.</w:t>
      </w:r>
    </w:p>
    <w:p w:rsidR="00DD6D45" w:rsidRDefault="00DD6D45">
      <w:pPr>
        <w:spacing w:line="9" w:lineRule="exact"/>
        <w:rPr>
          <w:sz w:val="20"/>
          <w:szCs w:val="20"/>
        </w:rPr>
      </w:pPr>
    </w:p>
    <w:p w:rsidR="00DD6D45" w:rsidRDefault="007652B4">
      <w:pPr>
        <w:ind w:left="1120" w:right="1104"/>
        <w:jc w:val="both"/>
        <w:rPr>
          <w:sz w:val="20"/>
          <w:szCs w:val="20"/>
        </w:rPr>
      </w:pPr>
      <w:r>
        <w:rPr>
          <w:rFonts w:eastAsia="Times New Roman"/>
        </w:rPr>
        <w:t>In psycholinguistics, those who work within the Chomskyan tradition follow a theory-driven approach which seeks evidence of the psychological reality of Chomsky’s constructs. However, they face a problem in attempting to tap into competence ra</w:t>
      </w:r>
      <w:r>
        <w:rPr>
          <w:rFonts w:eastAsia="Times New Roman"/>
        </w:rPr>
        <w:t xml:space="preserve">ther than relying on performance data. A solution adopted by many researchers is to ask subjects to make </w:t>
      </w:r>
      <w:r>
        <w:rPr>
          <w:rFonts w:eastAsia="Times New Roman"/>
          <w:i/>
          <w:iCs/>
        </w:rPr>
        <w:t>grammaticality judgments</w:t>
      </w:r>
      <w:r>
        <w:rPr>
          <w:rFonts w:eastAsia="Times New Roman"/>
        </w:rPr>
        <w:t xml:space="preserve">. They might, for example, be asked to decide if a sentence such as </w:t>
      </w:r>
      <w:r>
        <w:rPr>
          <w:rFonts w:eastAsia="Times New Roman"/>
          <w:i/>
          <w:iCs/>
        </w:rPr>
        <w:t>Who did</w:t>
      </w:r>
      <w:r>
        <w:rPr>
          <w:rFonts w:eastAsia="Times New Roman"/>
        </w:rPr>
        <w:t xml:space="preserve"> </w:t>
      </w:r>
      <w:r>
        <w:rPr>
          <w:rFonts w:eastAsia="Times New Roman"/>
          <w:i/>
          <w:iCs/>
        </w:rPr>
        <w:t xml:space="preserve">you introduce the man you got the present from to? </w:t>
      </w:r>
      <w:r>
        <w:rPr>
          <w:rFonts w:eastAsia="Times New Roman"/>
        </w:rPr>
        <w:t>is grammatically ac-ceptable.</w:t>
      </w:r>
    </w:p>
    <w:p w:rsidR="00DD6D45" w:rsidRDefault="007652B4">
      <w:pPr>
        <w:ind w:left="1120" w:right="1104"/>
        <w:jc w:val="both"/>
        <w:rPr>
          <w:sz w:val="20"/>
          <w:szCs w:val="20"/>
        </w:rPr>
      </w:pPr>
      <w:r>
        <w:rPr>
          <w:rFonts w:eastAsia="Times New Roman"/>
        </w:rPr>
        <w:t>A second complication is that Chomsky’s grammar is specifically a model of language. Chomsky has much to say on the human mind; but he does not claim that phrase structure and movement rules represent the actual process taking</w:t>
      </w:r>
      <w:r>
        <w:rPr>
          <w:rFonts w:eastAsia="Times New Roman"/>
        </w:rPr>
        <w:t xml:space="preserve"> place within the mind of the user as he constructs a sentence. Hence there is discussion as to whether these generative rules are </w:t>
      </w:r>
      <w:r>
        <w:rPr>
          <w:rFonts w:eastAsia="Times New Roman"/>
          <w:i/>
          <w:iCs/>
        </w:rPr>
        <w:t>psychologically</w:t>
      </w:r>
      <w:r>
        <w:rPr>
          <w:rFonts w:eastAsia="Times New Roman"/>
        </w:rPr>
        <w:t xml:space="preserve"> </w:t>
      </w:r>
      <w:r>
        <w:rPr>
          <w:rFonts w:eastAsia="Times New Roman"/>
          <w:i/>
          <w:iCs/>
        </w:rPr>
        <w:t>real</w:t>
      </w:r>
      <w:r>
        <w:rPr>
          <w:rFonts w:eastAsia="Times New Roman"/>
        </w:rPr>
        <w:t>. Early research in</w:t>
      </w:r>
      <w:r>
        <w:rPr>
          <w:rFonts w:eastAsia="Times New Roman"/>
          <w:i/>
          <w:iCs/>
        </w:rPr>
        <w:t xml:space="preserve"> syntactic </w:t>
      </w:r>
      <w:r>
        <w:rPr>
          <w:rFonts w:eastAsia="Times New Roman"/>
          <w:sz w:val="16"/>
          <w:szCs w:val="16"/>
        </w:rPr>
        <w:t>PARSING</w:t>
      </w:r>
      <w:r>
        <w:rPr>
          <w:rFonts w:eastAsia="Times New Roman"/>
          <w:i/>
          <w:iCs/>
        </w:rPr>
        <w:t xml:space="preserve"> </w:t>
      </w:r>
      <w:r>
        <w:rPr>
          <w:rFonts w:eastAsia="Times New Roman"/>
        </w:rPr>
        <w:t>attempted to demonstrate that the</w:t>
      </w:r>
      <w:r>
        <w:rPr>
          <w:rFonts w:eastAsia="Times New Roman"/>
          <w:i/>
          <w:iCs/>
        </w:rPr>
        <w:t xml:space="preserve"> </w:t>
      </w:r>
      <w:r>
        <w:rPr>
          <w:rFonts w:eastAsia="Times New Roman"/>
        </w:rPr>
        <w:t xml:space="preserve">complexity of a transformational </w:t>
      </w:r>
      <w:r>
        <w:rPr>
          <w:rFonts w:eastAsia="Times New Roman"/>
        </w:rPr>
        <w:t>rule did, indeed, influence the listener’s ability to process a sentence. The hypothesis was not supported.</w:t>
      </w:r>
    </w:p>
    <w:p w:rsidR="00DD6D45" w:rsidRDefault="007652B4">
      <w:pPr>
        <w:spacing w:line="239" w:lineRule="auto"/>
        <w:ind w:left="1120" w:right="1104"/>
        <w:jc w:val="both"/>
        <w:rPr>
          <w:sz w:val="20"/>
          <w:szCs w:val="20"/>
        </w:rPr>
      </w:pPr>
      <w:r>
        <w:rPr>
          <w:rFonts w:eastAsia="Times New Roman"/>
        </w:rPr>
        <w:t xml:space="preserve">Chomskyan thought has had a strong impact on language acquisition. Chom-sky argues strongly for a nativist view (see </w:t>
      </w:r>
      <w:r>
        <w:rPr>
          <w:rFonts w:eastAsia="Times New Roman"/>
          <w:sz w:val="16"/>
          <w:szCs w:val="16"/>
        </w:rPr>
        <w:t>NATIVISM</w:t>
      </w:r>
      <w:r>
        <w:rPr>
          <w:rFonts w:eastAsia="Times New Roman"/>
        </w:rPr>
        <w:t>). His main point relat</w:t>
      </w:r>
      <w:r>
        <w:rPr>
          <w:rFonts w:eastAsia="Times New Roman"/>
        </w:rPr>
        <w:t xml:space="preserve">es to the </w:t>
      </w:r>
      <w:r>
        <w:rPr>
          <w:rFonts w:eastAsia="Times New Roman"/>
          <w:sz w:val="16"/>
          <w:szCs w:val="16"/>
        </w:rPr>
        <w:t>POVERTY OF THE STIMULUS</w:t>
      </w:r>
      <w:r>
        <w:rPr>
          <w:rFonts w:eastAsia="Times New Roman"/>
        </w:rPr>
        <w:t xml:space="preserve"> afforded by </w:t>
      </w:r>
      <w:r>
        <w:rPr>
          <w:rFonts w:eastAsia="Times New Roman"/>
          <w:sz w:val="16"/>
          <w:szCs w:val="16"/>
        </w:rPr>
        <w:t>CHILD DIRECTED SPEECH</w:t>
      </w:r>
      <w:r>
        <w:rPr>
          <w:rFonts w:eastAsia="Times New Roman"/>
        </w:rPr>
        <w:t>. The</w:t>
      </w:r>
    </w:p>
    <w:p w:rsidR="00DD6D45" w:rsidRDefault="00DD6D45">
      <w:pPr>
        <w:spacing w:line="3" w:lineRule="exact"/>
        <w:rPr>
          <w:sz w:val="20"/>
          <w:szCs w:val="20"/>
        </w:rPr>
      </w:pPr>
    </w:p>
    <w:p w:rsidR="00DD6D45" w:rsidRDefault="007652B4">
      <w:pPr>
        <w:spacing w:line="247" w:lineRule="auto"/>
        <w:ind w:left="1120" w:right="1104"/>
        <w:jc w:val="both"/>
        <w:rPr>
          <w:sz w:val="20"/>
          <w:szCs w:val="20"/>
        </w:rPr>
      </w:pPr>
      <w:r>
        <w:rPr>
          <w:rFonts w:eastAsia="Times New Roman"/>
        </w:rPr>
        <w:t xml:space="preserve">language to which the infant is exposed in its early years could not possibly, he suggests, cover the whole range of possible sentences. Furthermore, it is ‘degenerate’ in that it </w:t>
      </w:r>
      <w:r>
        <w:rPr>
          <w:rFonts w:eastAsia="Times New Roman"/>
        </w:rPr>
        <w:t>constitutes performance data (complete with ungram-matical forms, hesitations, false starts, etc.). How then can the infant succeed in deriving competence from it in a comparatively short time?</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700"/>
        </w:tabs>
        <w:ind w:left="5580"/>
        <w:rPr>
          <w:sz w:val="20"/>
          <w:szCs w:val="20"/>
        </w:rPr>
      </w:pPr>
      <w:bookmarkStart w:id="69" w:name="page69"/>
      <w:bookmarkEnd w:id="69"/>
      <w:r>
        <w:rPr>
          <w:rFonts w:ascii="Arial Narrow" w:eastAsia="Arial Narrow" w:hAnsi="Arial Narrow" w:cs="Arial Narrow"/>
          <w:b/>
          <w:bCs/>
        </w:rPr>
        <w:t>classical conditioning</w:t>
      </w:r>
      <w:r>
        <w:rPr>
          <w:sz w:val="20"/>
          <w:szCs w:val="20"/>
        </w:rPr>
        <w:tab/>
      </w:r>
      <w:r>
        <w:rPr>
          <w:rFonts w:ascii="Arial Narrow" w:eastAsia="Arial Narrow" w:hAnsi="Arial Narrow" w:cs="Arial Narrow"/>
          <w:b/>
          <w:bCs/>
          <w:sz w:val="21"/>
          <w:szCs w:val="21"/>
        </w:rPr>
        <w:t>59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790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6FCD003" id="Shape 90" o:spid="_x0000_s1026" style="position:absolute;z-index:-2518374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szuAEAAIEDAAAOAAAAZHJzL2Uyb0RvYy54bWysU01vEzEQvSPxHyzfyW6T0pRVNj20hEsF&#10;kQo/YGJ7sxb+ksdkN/+esTcJDXBC+GB5PM9v5j3bq4fRGnZQEbV3Lb+Z1ZwpJ7zUbt/yb1837+45&#10;wwROgvFOtfyokD+s375ZDaFRc997I1VkROKwGULL+5RCU1UoemUBZz4oR8nORwuJwrivZISB2K2p&#10;5nV9Vw0+yhC9UIi0+zQl+brwd50S6UvXoUrMtJx6S2WOZd7luVqvoNlHCL0WpzbgH7qwoB0VvVA9&#10;QQL2I+o/qKwW0aPv0kx4W/mu00IVDaTmpv5NzUsPQRUtZA6Gi034/2jF58M2Mi1b/oHscWDpjkpZ&#10;RjGZMwRsCPPotjHLE6N7Cc9efEfKVVfJHGCYYGMXbYaTPjYWs48Xs9WYmKDN28X75WJJRQXlbpd3&#10;i1yuguZ8NkRMn5S3LC9abrTLVkADh2dME/QMydvojZYbbUwJ4n73aCI7AF37powT+xXMODaQ8MVy&#10;Xpivcviaoi7jbxRWJ3q/RtuW319A0PQK5EcnqU1oEmgzrUmdcSffJquyaTsvj9t49pPuudhwepP5&#10;Ib2Oy+lfP2f9EwAA//8DAFBLAwQUAAYACAAAACEAYP+UZ9oAAAAHAQAADwAAAGRycy9kb3ducmV2&#10;LnhtbEyOwU7DMBBE70j8g7VI3KhNGoUS4lRVETeE1IBEj068JFHjdRS7bfh7Fi70OJrRm1esZzeI&#10;E06h96ThfqFAIDXe9tRq+Hh/uVuBCNGQNYMn1PCNAdbl9VVhcuvPtMNTFVvBEAq50dDFOOZShqZD&#10;Z8LCj0jcffnJmchxaqWdzJnhbpCJUpl0pid+6MyI2w6bQ3V0TFH7Zfr8eqg+d2/pJttv+zpxvda3&#10;N/PmCUTEOf6P4Vef1aFkp9ofyQYxcFarhKcasiUI7h8e0xRE/ZdlWchL//IHAAD//wMAUEsBAi0A&#10;FAAGAAgAAAAhALaDOJL+AAAA4QEAABMAAAAAAAAAAAAAAAAAAAAAAFtDb250ZW50X1R5cGVzXS54&#10;bWxQSwECLQAUAAYACAAAACEAOP0h/9YAAACUAQAACwAAAAAAAAAAAAAAAAAvAQAAX3JlbHMvLnJl&#10;bHNQSwECLQAUAAYACAAAACEAwV3LM7gBAACBAwAADgAAAAAAAAAAAAAAAAAuAgAAZHJzL2Uyb0Rv&#10;Yy54bWxQSwECLQAUAAYACAAAACEAYP+UZ9oAAAAHAQAADwAAAAAAAAAAAAAAAAASBAAAZHJzL2Rv&#10;d25yZXYueG1sUEsFBgAAAAAEAAQA8wAAABk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50" w:lineRule="auto"/>
        <w:ind w:left="1120" w:right="1104"/>
        <w:jc w:val="both"/>
        <w:rPr>
          <w:sz w:val="20"/>
          <w:szCs w:val="20"/>
        </w:rPr>
      </w:pPr>
      <w:r>
        <w:rPr>
          <w:rFonts w:eastAsia="Times New Roman"/>
        </w:rPr>
        <w:t xml:space="preserve">Chomsky concludes that we can only account for </w:t>
      </w:r>
      <w:r>
        <w:rPr>
          <w:rFonts w:eastAsia="Times New Roman"/>
          <w:sz w:val="16"/>
          <w:szCs w:val="16"/>
        </w:rPr>
        <w:t xml:space="preserve">FIRST LANGUAGE ACQUISI-TION </w:t>
      </w:r>
      <w:r>
        <w:rPr>
          <w:rFonts w:eastAsia="Times New Roman"/>
          <w:sz w:val="21"/>
          <w:szCs w:val="21"/>
        </w:rPr>
        <w:t>by assuming that a child is born with an innate knowledge of the prin-ciples of language and a predisposition to employ them in analyzing the speech which it encounters. Current the</w:t>
      </w:r>
      <w:r>
        <w:rPr>
          <w:rFonts w:eastAsia="Times New Roman"/>
          <w:sz w:val="21"/>
          <w:szCs w:val="21"/>
        </w:rPr>
        <w:t xml:space="preserve">ory attempts to bridge the gap be-tween the universal principles with which we are born and the specific form of the language which we finally acquire. We are said to be endowed with a </w:t>
      </w:r>
      <w:r>
        <w:rPr>
          <w:rFonts w:eastAsia="Times New Roman"/>
          <w:sz w:val="16"/>
          <w:szCs w:val="16"/>
        </w:rPr>
        <w:t xml:space="preserve">UNIVERSAL GRAMMAR </w:t>
      </w:r>
      <w:r>
        <w:rPr>
          <w:rFonts w:eastAsia="Times New Roman"/>
          <w:sz w:val="21"/>
          <w:szCs w:val="21"/>
        </w:rPr>
        <w:t>(UG) in the form of an innate awareness of the nature</w:t>
      </w:r>
      <w:r>
        <w:rPr>
          <w:rFonts w:eastAsia="Times New Roman"/>
          <w:sz w:val="16"/>
          <w:szCs w:val="16"/>
        </w:rPr>
        <w:t xml:space="preserve"> </w:t>
      </w:r>
      <w:r>
        <w:rPr>
          <w:rFonts w:eastAsia="Times New Roman"/>
          <w:sz w:val="21"/>
          <w:szCs w:val="21"/>
        </w:rPr>
        <w:t>of language and the various forms that language adopts. UG is represented in terms of a set of principles common to all languages and a set of parameters which are adjusted to reflect the characteristics of the specific language to which the infant is exp</w:t>
      </w:r>
      <w:r>
        <w:rPr>
          <w:rFonts w:eastAsia="Times New Roman"/>
          <w:sz w:val="21"/>
          <w:szCs w:val="21"/>
        </w:rPr>
        <w:t>osed.</w:t>
      </w:r>
    </w:p>
    <w:p w:rsidR="00DD6D45" w:rsidRDefault="00DD6D45">
      <w:pPr>
        <w:spacing w:line="246" w:lineRule="exact"/>
        <w:rPr>
          <w:sz w:val="20"/>
          <w:szCs w:val="20"/>
        </w:rPr>
      </w:pPr>
    </w:p>
    <w:p w:rsidR="00DD6D45" w:rsidRDefault="007652B4">
      <w:pPr>
        <w:numPr>
          <w:ilvl w:val="0"/>
          <w:numId w:val="89"/>
        </w:numPr>
        <w:tabs>
          <w:tab w:val="left" w:pos="1380"/>
        </w:tabs>
        <w:ind w:left="1380" w:hanging="268"/>
        <w:rPr>
          <w:rFonts w:ascii="Wingdings" w:eastAsia="Wingdings" w:hAnsi="Wingdings" w:cs="Wingdings"/>
          <w:sz w:val="18"/>
          <w:szCs w:val="18"/>
        </w:rPr>
      </w:pPr>
      <w:r>
        <w:rPr>
          <w:rFonts w:eastAsia="Times New Roman"/>
          <w:sz w:val="18"/>
          <w:szCs w:val="18"/>
        </w:rPr>
        <w:t>Cook &amp; Newson 1996; Field 2004; Lyons 1970; Smith 1999</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classical conditioning</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respondent conditioning, Pavlovian reinforcement</w:t>
      </w:r>
    </w:p>
    <w:p w:rsidR="00DD6D45" w:rsidRDefault="007652B4">
      <w:pPr>
        <w:ind w:left="1120" w:right="1104"/>
        <w:jc w:val="both"/>
        <w:rPr>
          <w:sz w:val="20"/>
          <w:szCs w:val="20"/>
        </w:rPr>
      </w:pPr>
      <w:r>
        <w:rPr>
          <w:rFonts w:eastAsia="Times New Roman"/>
        </w:rPr>
        <w:t xml:space="preserve">a learning theory within the context of </w:t>
      </w:r>
      <w:r>
        <w:rPr>
          <w:rFonts w:eastAsia="Times New Roman"/>
          <w:sz w:val="16"/>
          <w:szCs w:val="16"/>
        </w:rPr>
        <w:t>BEHAVIORIST PSYCHOLOGY</w:t>
      </w:r>
      <w:r>
        <w:rPr>
          <w:rFonts w:eastAsia="Times New Roman"/>
        </w:rPr>
        <w:t>. Classical conditioning is a form of conditioning and</w:t>
      </w:r>
      <w:r>
        <w:rPr>
          <w:rFonts w:eastAsia="Times New Roman"/>
        </w:rPr>
        <w:t xml:space="preserve"> learning which highlights the formation of associations between stimuli and responses that are strength-ened through rewards. It was first demonstrated by the Russian psychologist Pavlov, who at the turn of the twentieth century conducted a series of expe</w:t>
      </w:r>
      <w:r>
        <w:rPr>
          <w:rFonts w:eastAsia="Times New Roman"/>
        </w:rPr>
        <w:t>r-iments in which he trained a dog to salivate to the tone of a bell through a procedure that has come to be labeled classical conditioning. For Pavlov the learning process consisted of the formation of associations between stimuli and reflexive responses.</w:t>
      </w:r>
      <w:r>
        <w:rPr>
          <w:rFonts w:eastAsia="Times New Roman"/>
        </w:rPr>
        <w:t xml:space="preserve"> All of us are aware that certain stimuli automatical-ly produce or elicit rather specific responses or reflexes, and we have also observed that sometimes that reflex occurs in response to stimuli that appear to be indirectly related to the reflex. Pavlov </w:t>
      </w:r>
      <w:r>
        <w:rPr>
          <w:rFonts w:eastAsia="Times New Roman"/>
        </w:rPr>
        <w:t xml:space="preserve">used the salivation response to the sight or smell of food (an </w:t>
      </w:r>
      <w:r>
        <w:rPr>
          <w:rFonts w:eastAsia="Times New Roman"/>
          <w:i/>
          <w:iCs/>
        </w:rPr>
        <w:t>unconditioned response</w:t>
      </w:r>
      <w:r>
        <w:rPr>
          <w:rFonts w:eastAsia="Times New Roman"/>
        </w:rPr>
        <w:t xml:space="preserve">) in many of his pio-neering experiments. In the classical experiment he trained a dog, by repeat-ed occurrences, to associate the sound of a bell with food until the dog ac-quired a </w:t>
      </w:r>
      <w:r>
        <w:rPr>
          <w:rFonts w:eastAsia="Times New Roman"/>
          <w:i/>
          <w:iCs/>
        </w:rPr>
        <w:t>conditioned response</w:t>
      </w:r>
      <w:r>
        <w:rPr>
          <w:rFonts w:eastAsia="Times New Roman"/>
        </w:rPr>
        <w:t xml:space="preserve">: salivation at the sound of the bell. A previ-ously </w:t>
      </w:r>
      <w:r>
        <w:rPr>
          <w:rFonts w:eastAsia="Times New Roman"/>
        </w:rPr>
        <w:t xml:space="preserve">neutral stimulus (the sound of the bell) had acquired the power to elicit a </w:t>
      </w:r>
      <w:r>
        <w:rPr>
          <w:rFonts w:eastAsia="Times New Roman"/>
          <w:i/>
          <w:iCs/>
        </w:rPr>
        <w:t>response</w:t>
      </w:r>
      <w:r>
        <w:rPr>
          <w:rFonts w:eastAsia="Times New Roman"/>
        </w:rPr>
        <w:t xml:space="preserve"> (salivation) that was originally elicited by another stimulus (the smell of meat).</w:t>
      </w:r>
    </w:p>
    <w:p w:rsidR="00DD6D45" w:rsidRDefault="007652B4">
      <w:pPr>
        <w:spacing w:line="239" w:lineRule="auto"/>
        <w:ind w:left="1120" w:right="1104"/>
        <w:jc w:val="both"/>
        <w:rPr>
          <w:sz w:val="20"/>
          <w:szCs w:val="20"/>
        </w:rPr>
      </w:pPr>
      <w:r>
        <w:rPr>
          <w:rFonts w:eastAsia="Times New Roman"/>
        </w:rPr>
        <w:t>With reference to language learning, , the first stage of learning is based on unconditi</w:t>
      </w:r>
      <w:r>
        <w:rPr>
          <w:rFonts w:eastAsia="Times New Roman"/>
        </w:rPr>
        <w:t>oned stimulus and unconditioned response, e.g., a child responds with anticipation to chocolate. The second stage of learning is based on the conditioned stimulus and conditioned response: when showing chocolate, the mother repeats the word chocolate. Afte</w:t>
      </w:r>
      <w:r>
        <w:rPr>
          <w:rFonts w:eastAsia="Times New Roman"/>
        </w:rPr>
        <w:t>rwards, the child associates the word with the object and responds to the word itself, anticipating the experience from the first stage of learning.</w:t>
      </w:r>
    </w:p>
    <w:p w:rsidR="00DD6D45" w:rsidRDefault="00DD6D45">
      <w:pPr>
        <w:spacing w:line="7" w:lineRule="exact"/>
        <w:rPr>
          <w:sz w:val="20"/>
          <w:szCs w:val="20"/>
        </w:rPr>
      </w:pPr>
    </w:p>
    <w:p w:rsidR="00DD6D45" w:rsidRDefault="007652B4">
      <w:pPr>
        <w:spacing w:line="255" w:lineRule="auto"/>
        <w:ind w:left="1120" w:right="1104"/>
        <w:jc w:val="both"/>
        <w:rPr>
          <w:sz w:val="20"/>
          <w:szCs w:val="20"/>
        </w:rPr>
      </w:pPr>
      <w:r>
        <w:rPr>
          <w:rFonts w:eastAsia="Times New Roman"/>
        </w:rPr>
        <w:t xml:space="preserve">Drawing on Pavlov’s findings, Watson coined the term </w:t>
      </w:r>
      <w:r>
        <w:rPr>
          <w:rFonts w:eastAsia="Times New Roman"/>
          <w:sz w:val="16"/>
          <w:szCs w:val="16"/>
        </w:rPr>
        <w:t>BEHAVIORISM</w:t>
      </w:r>
      <w:r>
        <w:rPr>
          <w:rFonts w:eastAsia="Times New Roman"/>
        </w:rPr>
        <w:t xml:space="preserve">. Wat-son contended that human behavior should be studied objectively, rejecting mentalistic notions of innateness (see </w:t>
      </w:r>
      <w:r>
        <w:rPr>
          <w:rFonts w:eastAsia="Times New Roman"/>
          <w:sz w:val="16"/>
          <w:szCs w:val="16"/>
        </w:rPr>
        <w:t>INNATENESS HYPOTHESIS</w:t>
      </w:r>
      <w:r>
        <w:rPr>
          <w:rFonts w:eastAsia="Times New Roman"/>
        </w:rPr>
        <w:t>) and instinct.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70" w:name="page70"/>
      <w:bookmarkEnd w:id="70"/>
      <w:r>
        <w:rPr>
          <w:rFonts w:ascii="Arial Narrow" w:eastAsia="Arial Narrow" w:hAnsi="Arial Narrow" w:cs="Arial Narrow"/>
          <w:b/>
          <w:bCs/>
        </w:rPr>
        <w:t>60</w:t>
      </w:r>
      <w:r>
        <w:rPr>
          <w:rFonts w:ascii="Arial Narrow" w:eastAsia="Arial Narrow" w:hAnsi="Arial Narrow" w:cs="Arial Narrow"/>
          <w:b/>
          <w:bCs/>
        </w:rPr>
        <w:tab/>
        <w:t>classroom discourse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800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0055D1E" id="Shape 91" o:spid="_x0000_s1026" style="position:absolute;z-index:-2518364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WzuQEAAIEDAAAOAAAAZHJzL2Uyb0RvYy54bWysU01vGyEQvVfqf0Dc613baZyuvM4hqXuJ&#10;WktpfsAYWC8qX2Kod/3vO+CPxk1PVTkghnk85r2B5f1oDduriNq7lk8nNWfKCS+127X85fv6wx1n&#10;mMBJMN6plh8U8vvV+3fLITRq5ntvpIqMSBw2Q2h5n1JoqgpFryzgxAflKNn5aCFRGHeVjDAQuzXV&#10;rK5vq8FHGaIXCpF2H49Jvir8XadE+tZ1qBIzLafaUpljmbd5rlZLaHYRQq/FqQz4hyosaEeXXqge&#10;IQH7GfUbKqtF9Oi7NBHeVr7rtFBFA6mZ1n+oee4hqKKFzMFwsQn/H634ut9EpmXLP005c2CpR+Va&#10;RjGZMwRsCPPgNjHLE6N7Dk9e/EDKVVfJHGA4wsYu2gwnfWwsZh8uZqsxMUGbN/OPi/mCeiIod7O4&#10;nefrKmjOZ0PE9EV5y/Ki5Ua7bAU0sH/CdISeIXkbvdFyrY0pQdxtH0xke6C2r8s4sV/BjGMDCZ8v&#10;ZoX5KoevKeoy/kZhdaL3a7Rt+d0FBE2vQH52ksqEJoE2xzWpM+7k29GqbNrWy8Mmnv2kPhcbTm8y&#10;P6TXcTn9++esfgE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GckVbO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He adopted the classical conditioning theory as the expla</w:t>
      </w:r>
      <w:r>
        <w:rPr>
          <w:rFonts w:eastAsia="Times New Roman"/>
        </w:rPr>
        <w:t>nation for all learn-ing: by the process of conditioning, we build an array of stimulus-response connections, and more complex behaviors are learned by building up series or chains of responses. Later, Thorndike expanded on classical conditioning models by</w:t>
      </w:r>
      <w:r>
        <w:rPr>
          <w:rFonts w:eastAsia="Times New Roman"/>
        </w:rPr>
        <w:t xml:space="preserve"> showing that stimuli that occurred after a behavior had an influ-ence on future behaviors. Thorndike’s </w:t>
      </w:r>
      <w:r>
        <w:rPr>
          <w:rFonts w:eastAsia="Times New Roman"/>
          <w:i/>
          <w:iCs/>
        </w:rPr>
        <w:t>law of effect</w:t>
      </w:r>
      <w:r>
        <w:rPr>
          <w:rFonts w:eastAsia="Times New Roman"/>
        </w:rPr>
        <w:t xml:space="preserve"> paved the way for anoth-er psychologist, B. F. Skinner, to modify our understanding of human learn-ing.</w:t>
      </w:r>
    </w:p>
    <w:p w:rsidR="00DD6D45" w:rsidRDefault="007652B4">
      <w:pPr>
        <w:ind w:left="1120"/>
        <w:rPr>
          <w:sz w:val="20"/>
          <w:szCs w:val="20"/>
        </w:rPr>
      </w:pPr>
      <w:r>
        <w:rPr>
          <w:rFonts w:eastAsia="Times New Roman"/>
        </w:rPr>
        <w:t xml:space="preserve">see also </w:t>
      </w:r>
      <w:r>
        <w:rPr>
          <w:rFonts w:eastAsia="Times New Roman"/>
          <w:sz w:val="16"/>
          <w:szCs w:val="16"/>
        </w:rPr>
        <w:t>OPERANT CONDITIONING</w:t>
      </w:r>
    </w:p>
    <w:p w:rsidR="00DD6D45" w:rsidRDefault="00DD6D45">
      <w:pPr>
        <w:spacing w:line="3" w:lineRule="exact"/>
        <w:rPr>
          <w:sz w:val="20"/>
          <w:szCs w:val="20"/>
        </w:rPr>
      </w:pPr>
    </w:p>
    <w:p w:rsidR="00DD6D45" w:rsidRDefault="007652B4">
      <w:pPr>
        <w:numPr>
          <w:ilvl w:val="0"/>
          <w:numId w:val="90"/>
        </w:numPr>
        <w:tabs>
          <w:tab w:val="left" w:pos="1380"/>
        </w:tabs>
        <w:ind w:left="1380" w:hanging="268"/>
        <w:rPr>
          <w:rFonts w:ascii="Wingdings" w:eastAsia="Wingdings" w:hAnsi="Wingdings" w:cs="Wingdings"/>
          <w:sz w:val="18"/>
          <w:szCs w:val="18"/>
        </w:rPr>
      </w:pPr>
      <w:r>
        <w:rPr>
          <w:rFonts w:eastAsia="Times New Roman"/>
          <w:sz w:val="18"/>
          <w:szCs w:val="18"/>
        </w:rPr>
        <w:t>Bro</w:t>
      </w:r>
      <w:r>
        <w:rPr>
          <w:rFonts w:eastAsia="Times New Roman"/>
          <w:sz w:val="18"/>
          <w:szCs w:val="18"/>
        </w:rPr>
        <w:t>wn 2007; Watson 1913</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classroom discourse</w:t>
      </w:r>
    </w:p>
    <w:p w:rsidR="00DD6D45" w:rsidRDefault="007652B4">
      <w:pPr>
        <w:spacing w:line="246" w:lineRule="auto"/>
        <w:ind w:left="1120" w:right="1104"/>
        <w:jc w:val="both"/>
        <w:rPr>
          <w:sz w:val="20"/>
          <w:szCs w:val="20"/>
        </w:rPr>
      </w:pPr>
      <w:r>
        <w:rPr>
          <w:rFonts w:eastAsia="Times New Roman"/>
        </w:rPr>
        <w:t>the observed interaction between teacher and learners and between learners and learners. It is often claimed to constitute a distinct discourse domain. That is, it contains content features, structural relationship</w:t>
      </w:r>
      <w:r>
        <w:rPr>
          <w:rFonts w:eastAsia="Times New Roman"/>
        </w:rPr>
        <w:t>s, and rituals which make it distinct from, for example, day-to-day informal conversation or the discourse of interviews. Classroom discourse is of interest to SLA re-searchers because:</w:t>
      </w:r>
    </w:p>
    <w:p w:rsidR="00DD6D45" w:rsidRDefault="00DD6D45">
      <w:pPr>
        <w:spacing w:line="211" w:lineRule="exact"/>
        <w:rPr>
          <w:sz w:val="20"/>
          <w:szCs w:val="20"/>
        </w:rPr>
      </w:pPr>
    </w:p>
    <w:p w:rsidR="00DD6D45" w:rsidRDefault="007652B4">
      <w:pPr>
        <w:numPr>
          <w:ilvl w:val="0"/>
          <w:numId w:val="91"/>
        </w:numPr>
        <w:tabs>
          <w:tab w:val="left" w:pos="1400"/>
        </w:tabs>
        <w:spacing w:line="242" w:lineRule="auto"/>
        <w:ind w:left="1400" w:right="1104" w:hanging="288"/>
        <w:jc w:val="both"/>
        <w:rPr>
          <w:rFonts w:eastAsia="Times New Roman"/>
        </w:rPr>
      </w:pPr>
      <w:r>
        <w:rPr>
          <w:rFonts w:eastAsia="Times New Roman"/>
        </w:rPr>
        <w:t xml:space="preserve">the L2 (in broadly </w:t>
      </w:r>
      <w:r>
        <w:rPr>
          <w:rFonts w:eastAsia="Times New Roman"/>
          <w:i/>
          <w:iCs/>
        </w:rPr>
        <w:t>communicative</w:t>
      </w:r>
      <w:r>
        <w:rPr>
          <w:rFonts w:eastAsia="Times New Roman"/>
        </w:rPr>
        <w:t xml:space="preserve"> classrooms) represents both the content of the lesson and the medium through which the content is understood (thus it di</w:t>
      </w:r>
      <w:r>
        <w:rPr>
          <w:rFonts w:eastAsia="Times New Roman"/>
          <w:noProof/>
          <w:sz w:val="1"/>
          <w:szCs w:val="1"/>
        </w:rPr>
        <w:drawing>
          <wp:inline distT="0" distB="0" distL="0" distR="0">
            <wp:extent cx="93345" cy="12319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ers from other subjects on the curriculum);</w:t>
      </w:r>
    </w:p>
    <w:p w:rsidR="00DD6D45" w:rsidRDefault="00DD6D45">
      <w:pPr>
        <w:spacing w:line="2" w:lineRule="exact"/>
        <w:rPr>
          <w:rFonts w:eastAsia="Times New Roman"/>
        </w:rPr>
      </w:pPr>
    </w:p>
    <w:p w:rsidR="00DD6D45" w:rsidRDefault="007652B4">
      <w:pPr>
        <w:numPr>
          <w:ilvl w:val="0"/>
          <w:numId w:val="91"/>
        </w:numPr>
        <w:tabs>
          <w:tab w:val="left" w:pos="1400"/>
        </w:tabs>
        <w:spacing w:line="239" w:lineRule="auto"/>
        <w:ind w:left="1400" w:right="1104" w:hanging="288"/>
        <w:jc w:val="both"/>
        <w:rPr>
          <w:rFonts w:eastAsia="Times New Roman"/>
        </w:rPr>
      </w:pPr>
      <w:r>
        <w:rPr>
          <w:rFonts w:eastAsia="Times New Roman"/>
        </w:rPr>
        <w:t xml:space="preserve">in many contexts teacher </w:t>
      </w:r>
      <w:r>
        <w:rPr>
          <w:rFonts w:eastAsia="Times New Roman"/>
          <w:sz w:val="16"/>
          <w:szCs w:val="16"/>
        </w:rPr>
        <w:t>INPUT</w:t>
      </w:r>
      <w:r>
        <w:rPr>
          <w:rFonts w:eastAsia="Times New Roman"/>
        </w:rPr>
        <w:t xml:space="preserve"> is the main exposure to the L2 that learn-ers receive, thus the interaction represents a unique opportunity for learn-ing;</w:t>
      </w:r>
    </w:p>
    <w:p w:rsidR="00DD6D45" w:rsidRDefault="00DD6D45">
      <w:pPr>
        <w:spacing w:line="3" w:lineRule="exact"/>
        <w:rPr>
          <w:rFonts w:eastAsia="Times New Roman"/>
        </w:rPr>
      </w:pPr>
    </w:p>
    <w:p w:rsidR="00DD6D45" w:rsidRDefault="007652B4">
      <w:pPr>
        <w:numPr>
          <w:ilvl w:val="0"/>
          <w:numId w:val="91"/>
        </w:numPr>
        <w:tabs>
          <w:tab w:val="left" w:pos="1400"/>
        </w:tabs>
        <w:spacing w:line="245" w:lineRule="auto"/>
        <w:ind w:left="1400" w:right="1104" w:hanging="288"/>
        <w:rPr>
          <w:rFonts w:eastAsia="Times New Roman"/>
        </w:rPr>
      </w:pPr>
      <w:r>
        <w:rPr>
          <w:rFonts w:eastAsia="Times New Roman"/>
          <w:sz w:val="17"/>
          <w:szCs w:val="17"/>
        </w:rPr>
        <w:t xml:space="preserve">TEACHER TALK </w:t>
      </w:r>
      <w:r>
        <w:rPr>
          <w:rFonts w:eastAsia="Times New Roman"/>
          <w:sz w:val="21"/>
          <w:szCs w:val="21"/>
        </w:rPr>
        <w:t>often contains the pedagogical intentions of the teacher</w:t>
      </w:r>
      <w:r>
        <w:rPr>
          <w:rFonts w:eastAsia="Times New Roman"/>
          <w:sz w:val="17"/>
          <w:szCs w:val="17"/>
        </w:rPr>
        <w:t xml:space="preserve"> </w:t>
      </w:r>
      <w:r>
        <w:rPr>
          <w:rFonts w:eastAsia="Times New Roman"/>
          <w:sz w:val="21"/>
          <w:szCs w:val="21"/>
        </w:rPr>
        <w:t>which may not be obvious to observers or understood by learne</w:t>
      </w:r>
      <w:r>
        <w:rPr>
          <w:rFonts w:eastAsia="Times New Roman"/>
          <w:sz w:val="21"/>
          <w:szCs w:val="21"/>
        </w:rPr>
        <w:t>rs;</w:t>
      </w:r>
    </w:p>
    <w:p w:rsidR="00DD6D45" w:rsidRDefault="00DD6D45">
      <w:pPr>
        <w:spacing w:line="1" w:lineRule="exact"/>
        <w:rPr>
          <w:rFonts w:eastAsia="Times New Roman"/>
        </w:rPr>
      </w:pPr>
    </w:p>
    <w:p w:rsidR="00DD6D45" w:rsidRDefault="007652B4">
      <w:pPr>
        <w:numPr>
          <w:ilvl w:val="0"/>
          <w:numId w:val="91"/>
        </w:numPr>
        <w:tabs>
          <w:tab w:val="left" w:pos="1400"/>
        </w:tabs>
        <w:spacing w:line="255" w:lineRule="auto"/>
        <w:ind w:left="1400" w:right="1104" w:hanging="288"/>
        <w:jc w:val="both"/>
        <w:rPr>
          <w:rFonts w:eastAsia="Times New Roman"/>
        </w:rPr>
      </w:pPr>
      <w:r>
        <w:rPr>
          <w:rFonts w:eastAsia="Times New Roman"/>
        </w:rPr>
        <w:t>classroom discourse is highly complex in that it often operates on several ‘planes’ and utterances can be directed at any number and combinations of participants in the interaction.</w:t>
      </w:r>
    </w:p>
    <w:p w:rsidR="00DD6D45" w:rsidRDefault="00DD6D45">
      <w:pPr>
        <w:spacing w:line="206" w:lineRule="exact"/>
        <w:rPr>
          <w:sz w:val="20"/>
          <w:szCs w:val="20"/>
        </w:rPr>
      </w:pPr>
    </w:p>
    <w:p w:rsidR="00DD6D45" w:rsidRDefault="007652B4">
      <w:pPr>
        <w:ind w:left="1120" w:right="1104"/>
        <w:jc w:val="both"/>
        <w:rPr>
          <w:sz w:val="20"/>
          <w:szCs w:val="20"/>
        </w:rPr>
      </w:pPr>
      <w:r>
        <w:rPr>
          <w:rFonts w:eastAsia="Times New Roman"/>
        </w:rPr>
        <w:t>Analysis of classroom discourse has been proposed as a tool for lang</w:t>
      </w:r>
      <w:r>
        <w:rPr>
          <w:rFonts w:eastAsia="Times New Roman"/>
        </w:rPr>
        <w:t xml:space="preserve">uage teacher development. Research has centered on: how teachers modify their speech to make it comprehensible (see </w:t>
      </w:r>
      <w:r>
        <w:rPr>
          <w:rFonts w:eastAsia="Times New Roman"/>
          <w:sz w:val="16"/>
          <w:szCs w:val="16"/>
        </w:rPr>
        <w:t>COMPREHENSIBLE INPUT</w:t>
      </w:r>
      <w:r>
        <w:rPr>
          <w:rFonts w:eastAsia="Times New Roman"/>
        </w:rPr>
        <w:t xml:space="preserve">); the use of controlling mechanisms which teachers deploy (e.g., through topic selection and </w:t>
      </w:r>
      <w:r>
        <w:rPr>
          <w:rFonts w:eastAsia="Times New Roman"/>
          <w:sz w:val="16"/>
          <w:szCs w:val="16"/>
        </w:rPr>
        <w:t>TURN</w:t>
      </w:r>
      <w:r>
        <w:rPr>
          <w:rFonts w:eastAsia="Times New Roman"/>
          <w:sz w:val="20"/>
          <w:szCs w:val="20"/>
        </w:rPr>
        <w:t>-</w:t>
      </w:r>
      <w:r>
        <w:rPr>
          <w:rFonts w:eastAsia="Times New Roman"/>
          <w:sz w:val="16"/>
          <w:szCs w:val="16"/>
        </w:rPr>
        <w:t>TAKING</w:t>
      </w:r>
      <w:r>
        <w:rPr>
          <w:rFonts w:eastAsia="Times New Roman"/>
        </w:rPr>
        <w:t xml:space="preserve"> patterns); the</w:t>
      </w:r>
      <w:r>
        <w:rPr>
          <w:rFonts w:eastAsia="Times New Roman"/>
        </w:rPr>
        <w:t xml:space="preserve"> cognitive demands of teacher questions; how communication breakdown is repaired; how teachers provide </w:t>
      </w:r>
      <w:r>
        <w:rPr>
          <w:rFonts w:eastAsia="Times New Roman"/>
          <w:sz w:val="16"/>
          <w:szCs w:val="16"/>
        </w:rPr>
        <w:t>FEEDBACK</w:t>
      </w:r>
      <w:r>
        <w:rPr>
          <w:rFonts w:eastAsia="Times New Roman"/>
        </w:rPr>
        <w:t xml:space="preserve"> to learner errors; how learners become socialized via the interaction. These di-verse research themes reflect di</w:t>
      </w:r>
      <w:r>
        <w:rPr>
          <w:noProof/>
          <w:sz w:val="1"/>
          <w:szCs w:val="1"/>
        </w:rPr>
        <w:drawing>
          <wp:inline distT="0" distB="0" distL="0" distR="0">
            <wp:extent cx="93345" cy="12319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research traditions adopt</w:t>
      </w:r>
      <w:r>
        <w:rPr>
          <w:rFonts w:eastAsia="Times New Roman"/>
        </w:rPr>
        <w:t>ed and there is disagreement as to which analytical methods best explain the phenome-non—socio-cultural (how interaction shapes society), psycholinguistic (how the interaction leads to learning) or ‘neutral-descriptive’ (the quantification and classificati</w:t>
      </w:r>
      <w:r>
        <w:rPr>
          <w:rFonts w:eastAsia="Times New Roman"/>
        </w:rPr>
        <w:t>on of talk).</w:t>
      </w:r>
    </w:p>
    <w:p w:rsidR="00DD6D45" w:rsidRDefault="00DD6D45">
      <w:pPr>
        <w:spacing w:line="8" w:lineRule="exact"/>
        <w:rPr>
          <w:sz w:val="20"/>
          <w:szCs w:val="20"/>
        </w:rPr>
      </w:pPr>
    </w:p>
    <w:p w:rsidR="00DD6D45" w:rsidRDefault="007652B4">
      <w:pPr>
        <w:numPr>
          <w:ilvl w:val="0"/>
          <w:numId w:val="92"/>
        </w:numPr>
        <w:tabs>
          <w:tab w:val="left" w:pos="1380"/>
        </w:tabs>
        <w:ind w:left="1380" w:hanging="268"/>
        <w:rPr>
          <w:rFonts w:ascii="Wingdings" w:eastAsia="Wingdings" w:hAnsi="Wingdings" w:cs="Wingdings"/>
          <w:sz w:val="18"/>
          <w:szCs w:val="18"/>
        </w:rPr>
      </w:pPr>
      <w:r>
        <w:rPr>
          <w:rFonts w:eastAsia="Times New Roman"/>
          <w:sz w:val="18"/>
          <w:szCs w:val="18"/>
        </w:rPr>
        <w:t>Chaudron 1988; Macaro et al.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160"/>
        <w:rPr>
          <w:sz w:val="20"/>
          <w:szCs w:val="20"/>
        </w:rPr>
      </w:pPr>
      <w:bookmarkStart w:id="71" w:name="page71"/>
      <w:bookmarkEnd w:id="71"/>
      <w:r>
        <w:rPr>
          <w:rFonts w:ascii="Arial Narrow" w:eastAsia="Arial Narrow" w:hAnsi="Arial Narrow" w:cs="Arial Narrow"/>
          <w:b/>
          <w:bCs/>
        </w:rPr>
        <w:t>code switching</w:t>
      </w:r>
      <w:r>
        <w:rPr>
          <w:sz w:val="20"/>
          <w:szCs w:val="20"/>
        </w:rPr>
        <w:tab/>
      </w:r>
      <w:r>
        <w:rPr>
          <w:rFonts w:ascii="Arial Narrow" w:eastAsia="Arial Narrow" w:hAnsi="Arial Narrow" w:cs="Arial Narrow"/>
          <w:b/>
          <w:bCs/>
          <w:sz w:val="21"/>
          <w:szCs w:val="21"/>
        </w:rPr>
        <w:t>61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8108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EC1BD0C" id="Shape 94"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FcuQEAAIEDAAAOAAAAZHJzL2Uyb0RvYy54bWysU01vGyEQvVfqf0Dc63VsN05WXueQ1L1E&#10;raW0P2AMrBeVLzHUu/73HVjbjducqnJADPN4zHsDq4fBGnZQEbV3Db+ZTDlTTnip3b7h379tPtxx&#10;hgmcBOOdavhRIX9Yv3+36kOtZr7zRqrIiMRh3YeGdymFuqpQdMoCTnxQjpKtjxYShXFfyQg9sVtT&#10;zabT26r3UYbohUKk3acxydeFv22VSF/bFlVipuFUWypzLPMuz9V6BfU+Qui0OJUB/1CFBe3o0gvV&#10;EyRgP6P+i8pqET36Nk2Et5VvWy1U0UBqbqZ/qHnpIKiihczBcLEJ/x+t+HLYRqZlw+8XnDmw1KNy&#10;LaOYzOkD1oR5dNuY5YnBvYRnL34g5aqrZA4wjLChjTbDSR8bitnHi9lqSEzQ5mL+cTlfUk8E5RbL&#10;23m+roL6fDZETJ+VtywvGm60y1ZADYdnTCP0DMnb6I2WG21MCeJ+92giOwC1fVPGif0KZhzrSfh8&#10;OSvMVzl8TTEt4y0KqxO9X6Ntw+8uIKg7BfKTk1Qm1Am0GdekzriTb6NV2bSdl8dtPPtJfS42nN5k&#10;fkiv43L6989Z/wI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JqxIVy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820"/>
        <w:rPr>
          <w:sz w:val="20"/>
          <w:szCs w:val="20"/>
        </w:rPr>
      </w:pPr>
      <w:r>
        <w:rPr>
          <w:rFonts w:ascii="Tahoma" w:eastAsia="Tahoma" w:hAnsi="Tahoma" w:cs="Tahoma"/>
          <w:b/>
          <w:bCs/>
          <w:sz w:val="20"/>
          <w:szCs w:val="20"/>
        </w:rPr>
        <w:t>CM</w:t>
      </w:r>
    </w:p>
    <w:p w:rsidR="00DD6D45" w:rsidRDefault="007652B4">
      <w:pPr>
        <w:ind w:left="1120"/>
        <w:rPr>
          <w:sz w:val="20"/>
          <w:szCs w:val="20"/>
        </w:rPr>
      </w:pPr>
      <w:r>
        <w:rPr>
          <w:rFonts w:eastAsia="Times New Roman"/>
        </w:rPr>
        <w:t xml:space="preserve">an abbreviation for </w:t>
      </w:r>
      <w:r>
        <w:rPr>
          <w:rFonts w:eastAsia="Times New Roman"/>
          <w:sz w:val="16"/>
          <w:szCs w:val="16"/>
        </w:rPr>
        <w:t>COMPETITION MODEL</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cocktail party effect</w:t>
      </w:r>
    </w:p>
    <w:p w:rsidR="00DD6D45" w:rsidRDefault="007652B4">
      <w:pPr>
        <w:ind w:left="1120"/>
        <w:rPr>
          <w:sz w:val="20"/>
          <w:szCs w:val="20"/>
        </w:rPr>
      </w:pPr>
      <w:r>
        <w:rPr>
          <w:rFonts w:eastAsia="Times New Roman"/>
        </w:rPr>
        <w:t xml:space="preserve">another term for </w:t>
      </w:r>
      <w:r>
        <w:rPr>
          <w:rFonts w:eastAsia="Times New Roman"/>
          <w:sz w:val="16"/>
          <w:szCs w:val="16"/>
        </w:rPr>
        <w:t>COCKTAIL PARTY PHENOMENON</w:t>
      </w:r>
    </w:p>
    <w:p w:rsidR="00DD6D45" w:rsidRDefault="00DD6D45">
      <w:pPr>
        <w:spacing w:line="256" w:lineRule="exact"/>
        <w:rPr>
          <w:sz w:val="20"/>
          <w:szCs w:val="20"/>
        </w:rPr>
      </w:pPr>
    </w:p>
    <w:p w:rsidR="00DD6D45" w:rsidRDefault="007652B4">
      <w:pPr>
        <w:ind w:right="4644"/>
        <w:jc w:val="center"/>
        <w:rPr>
          <w:sz w:val="20"/>
          <w:szCs w:val="20"/>
        </w:rPr>
      </w:pPr>
      <w:r>
        <w:rPr>
          <w:rFonts w:ascii="Tahoma" w:eastAsia="Tahoma" w:hAnsi="Tahoma" w:cs="Tahoma"/>
          <w:b/>
          <w:bCs/>
          <w:sz w:val="20"/>
          <w:szCs w:val="20"/>
        </w:rPr>
        <w:t>cocktail party phenomenon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cocktail party effect</w:t>
      </w:r>
    </w:p>
    <w:p w:rsidR="00DD6D45" w:rsidRDefault="007652B4">
      <w:pPr>
        <w:ind w:left="1120" w:right="1104"/>
        <w:rPr>
          <w:sz w:val="20"/>
          <w:szCs w:val="20"/>
        </w:rPr>
      </w:pPr>
      <w:r>
        <w:rPr>
          <w:rFonts w:eastAsia="Times New Roman"/>
        </w:rPr>
        <w:t>the ability that humans have in social gatherings to listen selectively to speech coming from one source (e.g., a conversation some distance away) while ignoring other sources (e.g., the speech of other guests, even those who are closer). Redundancy in con</w:t>
      </w:r>
      <w:r>
        <w:rPr>
          <w:rFonts w:eastAsia="Times New Roman"/>
        </w:rPr>
        <w:t xml:space="preserve">versation helps make this possible, but the phenomenon is a specific example of the more general human ability to pay attention selectively to some stimuli while ignoring others. see also </w:t>
      </w:r>
      <w:r>
        <w:rPr>
          <w:rFonts w:eastAsia="Times New Roman"/>
          <w:sz w:val="16"/>
          <w:szCs w:val="16"/>
        </w:rPr>
        <w:t>ATTENTION</w:t>
      </w:r>
    </w:p>
    <w:p w:rsidR="00DD6D45" w:rsidRDefault="00DD6D45">
      <w:pPr>
        <w:spacing w:line="3" w:lineRule="exact"/>
        <w:rPr>
          <w:sz w:val="20"/>
          <w:szCs w:val="20"/>
        </w:rPr>
      </w:pPr>
    </w:p>
    <w:p w:rsidR="00DD6D45" w:rsidRDefault="007652B4">
      <w:pPr>
        <w:numPr>
          <w:ilvl w:val="0"/>
          <w:numId w:val="93"/>
        </w:numPr>
        <w:tabs>
          <w:tab w:val="left" w:pos="1380"/>
        </w:tabs>
        <w:ind w:left="1380" w:hanging="268"/>
        <w:rPr>
          <w:rFonts w:ascii="Wingdings" w:eastAsia="Wingdings" w:hAnsi="Wingdings" w:cs="Wingdings"/>
          <w:sz w:val="18"/>
          <w:szCs w:val="18"/>
        </w:rPr>
      </w:pPr>
      <w:r>
        <w:rPr>
          <w:rFonts w:eastAsia="Times New Roman"/>
          <w:sz w:val="18"/>
          <w:szCs w:val="18"/>
        </w:rPr>
        <w:t>Richards &amp; Schmidt 2010</w:t>
      </w:r>
    </w:p>
    <w:p w:rsidR="00DD6D45" w:rsidRDefault="00DD6D45">
      <w:pPr>
        <w:spacing w:line="239" w:lineRule="exact"/>
        <w:rPr>
          <w:sz w:val="20"/>
          <w:szCs w:val="20"/>
        </w:rPr>
      </w:pPr>
    </w:p>
    <w:p w:rsidR="00DD6D45" w:rsidRDefault="007652B4">
      <w:pPr>
        <w:ind w:left="820"/>
        <w:rPr>
          <w:sz w:val="20"/>
          <w:szCs w:val="20"/>
        </w:rPr>
      </w:pPr>
      <w:r>
        <w:rPr>
          <w:rFonts w:ascii="Tahoma" w:eastAsia="Tahoma" w:hAnsi="Tahoma" w:cs="Tahoma"/>
          <w:b/>
          <w:bCs/>
          <w:sz w:val="20"/>
          <w:szCs w:val="20"/>
        </w:rPr>
        <w:t>code switching</w:t>
      </w:r>
    </w:p>
    <w:p w:rsidR="00DD6D45" w:rsidRDefault="007652B4">
      <w:pPr>
        <w:ind w:left="1120" w:right="1104"/>
        <w:jc w:val="both"/>
        <w:rPr>
          <w:sz w:val="20"/>
          <w:szCs w:val="20"/>
        </w:rPr>
      </w:pPr>
      <w:r>
        <w:rPr>
          <w:rFonts w:eastAsia="Times New Roman"/>
        </w:rPr>
        <w:t xml:space="preserve">the practice of alternating between two languages (or dialects) during com-munication. In bilinguals (see </w:t>
      </w:r>
      <w:r>
        <w:rPr>
          <w:rFonts w:eastAsia="Times New Roman"/>
          <w:sz w:val="16"/>
          <w:szCs w:val="16"/>
        </w:rPr>
        <w:t>BILINGUALISM</w:t>
      </w:r>
      <w:r>
        <w:rPr>
          <w:rFonts w:eastAsia="Times New Roman"/>
        </w:rPr>
        <w:t xml:space="preserve">), code switching is the act of inserting words, phrases, or even longer stretches of one language into the other. It can take place in a </w:t>
      </w:r>
      <w:r>
        <w:rPr>
          <w:rFonts w:eastAsia="Times New Roman"/>
        </w:rPr>
        <w:t>conversation when one speaker uses one lan-guage and the other speaker answers in a different language. A person may start speaking one language and then change to another one in the middle of their speech, or sometimes even in the middle of a sentence.</w:t>
      </w:r>
    </w:p>
    <w:p w:rsidR="00DD6D45" w:rsidRDefault="007652B4">
      <w:pPr>
        <w:spacing w:line="271" w:lineRule="auto"/>
        <w:ind w:left="1120" w:right="1104"/>
        <w:jc w:val="both"/>
        <w:rPr>
          <w:sz w:val="20"/>
          <w:szCs w:val="20"/>
        </w:rPr>
      </w:pPr>
      <w:r>
        <w:rPr>
          <w:rFonts w:eastAsia="Times New Roman"/>
        </w:rPr>
        <w:t>Th</w:t>
      </w:r>
      <w:r>
        <w:rPr>
          <w:rFonts w:eastAsia="Times New Roman"/>
        </w:rPr>
        <w:t>ere are a number of principles underlying this switching although excep-tions or violations of these principles have been recorded:</w:t>
      </w:r>
    </w:p>
    <w:p w:rsidR="00DD6D45" w:rsidRDefault="00DD6D45">
      <w:pPr>
        <w:spacing w:line="188" w:lineRule="exact"/>
        <w:rPr>
          <w:sz w:val="20"/>
          <w:szCs w:val="20"/>
        </w:rPr>
      </w:pPr>
    </w:p>
    <w:p w:rsidR="00DD6D45" w:rsidRDefault="007652B4">
      <w:pPr>
        <w:numPr>
          <w:ilvl w:val="0"/>
          <w:numId w:val="94"/>
        </w:numPr>
        <w:tabs>
          <w:tab w:val="left" w:pos="1480"/>
        </w:tabs>
        <w:spacing w:line="239" w:lineRule="auto"/>
        <w:ind w:left="1480" w:right="1104" w:hanging="368"/>
        <w:rPr>
          <w:rFonts w:eastAsia="Times New Roman"/>
        </w:rPr>
      </w:pPr>
      <w:r>
        <w:rPr>
          <w:rFonts w:eastAsia="Times New Roman"/>
        </w:rPr>
        <w:t xml:space="preserve">it is normally accepted that one language is the dominant language and the other the </w:t>
      </w:r>
      <w:r>
        <w:rPr>
          <w:rFonts w:eastAsia="Times New Roman"/>
          <w:i/>
          <w:iCs/>
        </w:rPr>
        <w:t>embedded language</w:t>
      </w:r>
      <w:r>
        <w:rPr>
          <w:rFonts w:eastAsia="Times New Roman"/>
        </w:rPr>
        <w:t>;</w:t>
      </w:r>
    </w:p>
    <w:p w:rsidR="00DD6D45" w:rsidRDefault="00DD6D45">
      <w:pPr>
        <w:spacing w:line="1" w:lineRule="exact"/>
        <w:rPr>
          <w:rFonts w:eastAsia="Times New Roman"/>
        </w:rPr>
      </w:pPr>
    </w:p>
    <w:p w:rsidR="00DD6D45" w:rsidRDefault="007652B4">
      <w:pPr>
        <w:numPr>
          <w:ilvl w:val="0"/>
          <w:numId w:val="94"/>
        </w:numPr>
        <w:tabs>
          <w:tab w:val="left" w:pos="1480"/>
        </w:tabs>
        <w:ind w:left="1480" w:right="1104" w:hanging="368"/>
        <w:rPr>
          <w:rFonts w:eastAsia="Times New Roman"/>
        </w:rPr>
      </w:pPr>
      <w:r>
        <w:rPr>
          <w:rFonts w:eastAsia="Times New Roman"/>
        </w:rPr>
        <w:t>that switching can</w:t>
      </w:r>
      <w:r>
        <w:rPr>
          <w:rFonts w:eastAsia="Times New Roman"/>
        </w:rPr>
        <w:t xml:space="preserve"> take place intrasententially or intersententially (the latter sometimes known as </w:t>
      </w:r>
      <w:r>
        <w:rPr>
          <w:rFonts w:eastAsia="Times New Roman"/>
          <w:i/>
          <w:iCs/>
        </w:rPr>
        <w:t>code-mixing</w:t>
      </w:r>
      <w:r>
        <w:rPr>
          <w:rFonts w:eastAsia="Times New Roman"/>
        </w:rPr>
        <w:t>);</w:t>
      </w:r>
    </w:p>
    <w:p w:rsidR="00DD6D45" w:rsidRDefault="007652B4">
      <w:pPr>
        <w:numPr>
          <w:ilvl w:val="0"/>
          <w:numId w:val="94"/>
        </w:numPr>
        <w:tabs>
          <w:tab w:val="left" w:pos="1480"/>
        </w:tabs>
        <w:ind w:left="1480" w:hanging="368"/>
        <w:rPr>
          <w:rFonts w:eastAsia="Times New Roman"/>
        </w:rPr>
      </w:pPr>
      <w:r>
        <w:rPr>
          <w:rFonts w:eastAsia="Times New Roman"/>
        </w:rPr>
        <w:t>that the grammar of either language is not violated.</w:t>
      </w:r>
    </w:p>
    <w:p w:rsidR="00DD6D45" w:rsidRDefault="00DD6D45">
      <w:pPr>
        <w:spacing w:line="241" w:lineRule="exact"/>
        <w:rPr>
          <w:sz w:val="20"/>
          <w:szCs w:val="20"/>
        </w:rPr>
      </w:pPr>
    </w:p>
    <w:p w:rsidR="00DD6D45" w:rsidRDefault="007652B4">
      <w:pPr>
        <w:spacing w:line="244" w:lineRule="auto"/>
        <w:ind w:left="1120" w:right="1104"/>
        <w:jc w:val="both"/>
        <w:rPr>
          <w:sz w:val="20"/>
          <w:szCs w:val="20"/>
        </w:rPr>
      </w:pPr>
      <w:r>
        <w:rPr>
          <w:rFonts w:eastAsia="Times New Roman"/>
        </w:rPr>
        <w:t>In uninstructed settings, code switching is considered to be a bilingual com-petence, not a symptom of lan</w:t>
      </w:r>
      <w:r>
        <w:rPr>
          <w:rFonts w:eastAsia="Times New Roman"/>
        </w:rPr>
        <w:t xml:space="preserve">guage deficiency, and one of a series of </w:t>
      </w:r>
      <w:r>
        <w:rPr>
          <w:rFonts w:eastAsia="Times New Roman"/>
          <w:sz w:val="16"/>
          <w:szCs w:val="16"/>
        </w:rPr>
        <w:t xml:space="preserve">COM-MUNICATION STRATEGIES </w:t>
      </w:r>
      <w:r>
        <w:rPr>
          <w:rFonts w:eastAsia="Times New Roman"/>
          <w:sz w:val="21"/>
          <w:szCs w:val="21"/>
        </w:rPr>
        <w:t>through which meaning can be expressed. Func-tions of code switching include its use for sociocultural e</w:t>
      </w:r>
      <w:r>
        <w:rPr>
          <w:noProof/>
          <w:sz w:val="1"/>
          <w:szCs w:val="1"/>
        </w:rPr>
        <w:drawing>
          <wp:inline distT="0" distB="0" distL="0" distR="0">
            <wp:extent cx="93345" cy="12319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 for establish-ing social relationships, for signaling utterances on di</w:t>
      </w:r>
      <w:r>
        <w:rPr>
          <w:noProof/>
          <w:sz w:val="1"/>
          <w:szCs w:val="1"/>
        </w:rPr>
        <w:drawing>
          <wp:inline distT="0" distB="0" distL="0" distR="0">
            <wp:extent cx="93345" cy="12319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te</w:t>
      </w:r>
      <w:r>
        <w:rPr>
          <w:rFonts w:eastAsia="Times New Roman"/>
        </w:rPr>
        <w:t>xtual planes, for communicating more precisely a concept not existing in the dominant language, and for using appropriate metalanguage among professionals. Use of code switching in formal bilingual classrooms is somewhat contentious and even more so in mon</w:t>
      </w:r>
      <w:r>
        <w:rPr>
          <w:rFonts w:eastAsia="Times New Roman"/>
        </w:rPr>
        <w:t>olingual foreign language classrooms where it is sometimes considered pejoratively as resorting to L1 use due to its e</w:t>
      </w:r>
      <w:r>
        <w:rPr>
          <w:noProof/>
          <w:sz w:val="1"/>
          <w:szCs w:val="1"/>
        </w:rPr>
        <w:drawing>
          <wp:inline distT="0" distB="0" distL="0" distR="0">
            <wp:extent cx="93345" cy="12319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 of</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72" w:name="page72"/>
      <w:bookmarkEnd w:id="72"/>
      <w:r>
        <w:rPr>
          <w:rFonts w:ascii="Arial Narrow" w:eastAsia="Arial Narrow" w:hAnsi="Arial Narrow" w:cs="Arial Narrow"/>
          <w:b/>
          <w:bCs/>
        </w:rPr>
        <w:t>62</w:t>
      </w:r>
      <w:r>
        <w:rPr>
          <w:rFonts w:ascii="Arial Narrow" w:eastAsia="Arial Narrow" w:hAnsi="Arial Narrow" w:cs="Arial Narrow"/>
          <w:b/>
          <w:bCs/>
        </w:rPr>
        <w:tab/>
        <w:t>cognition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821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4BAA11C" id="Shape 98"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R7suQEAAIEDAAAOAAAAZHJzL2Uyb0RvYy54bWysU01vEzEQvSPxHyzfyW6T0pRVNj20hEsF&#10;kQo/YGJ7sxb+ksdkN/+esTcJDXBC+GB5PM/P897Yq4fRGnZQEbV3Lb+Z1ZwpJ7zUbt/yb1837+45&#10;wwROgvFOtfyokD+s375ZDaFRc997I1VkROKwGULL+5RCU1UoemUBZz4oR8nORwuJwrivZISB2K2p&#10;5nV9Vw0+yhC9UIi0+zQl+brwd50S6UvXoUrMtJxqS2WOZd7luVqvoNlHCL0WpzLgH6qwoB1deqF6&#10;ggTsR9R/UFktokffpZnwtvJdp4UqGkjNTf2bmpcegipayBwMF5vw/9GKz4dtZFq2/AN1yoGlHpVr&#10;GcVkzhCwIcyj28YsT4zuJTx78R0pV10lc4Bhgo1dtBlO+thYzD5ezFZjYoI2bxfvl4sl9URQ7nZ5&#10;t8jXVdCcz4aI6ZPyluVFy4122Qpo4PCMaYKeIXkbvdFyo40pQdzvHk1kB6C2b8o4sV/BjGMDCV8s&#10;54X5KoevKeoy/kZhdaL3a7Rt+f0FBE2vQH50ksqEJoE205rUGXfybbIqm7bz8riNZz+pz8WG05vM&#10;D+l1XE7/+jnrnwA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HeFHuy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reducing exposure to L2, undermining the communicative orientation of the classroom, and depriving</w:t>
      </w:r>
      <w:r>
        <w:rPr>
          <w:rFonts w:eastAsia="Times New Roman"/>
        </w:rPr>
        <w:t xml:space="preserve"> learners of the opportunity to infer meaning. Sup-porters of code switching in instructed settings argue that, on limited occa-sions, communicative tasks can be advanced via judicious teacher code switching, and learning can be enhanced by making referenc</w:t>
      </w:r>
      <w:r>
        <w:rPr>
          <w:rFonts w:eastAsia="Times New Roman"/>
        </w:rPr>
        <w:t>e to the learn-er’s L1. They posit, moreover, that SLA instruction should be concerned with creating bilinguals not emulating native speakers, and that to prohibit learners from using their own L1 can be a form of linguistic imperialism. Researchers are tr</w:t>
      </w:r>
      <w:r>
        <w:rPr>
          <w:rFonts w:eastAsia="Times New Roman"/>
        </w:rPr>
        <w:t>ying to establish a series of principles for judicious use of code switching which might inform practice.</w:t>
      </w:r>
    </w:p>
    <w:p w:rsidR="00DD6D45" w:rsidRDefault="00DD6D45">
      <w:pPr>
        <w:spacing w:line="2" w:lineRule="exact"/>
        <w:rPr>
          <w:sz w:val="20"/>
          <w:szCs w:val="20"/>
        </w:rPr>
      </w:pPr>
    </w:p>
    <w:p w:rsidR="00DD6D45" w:rsidRDefault="007652B4">
      <w:pPr>
        <w:numPr>
          <w:ilvl w:val="0"/>
          <w:numId w:val="95"/>
        </w:numPr>
        <w:tabs>
          <w:tab w:val="left" w:pos="1380"/>
        </w:tabs>
        <w:ind w:left="1380" w:hanging="268"/>
        <w:rPr>
          <w:rFonts w:ascii="Wingdings" w:eastAsia="Wingdings" w:hAnsi="Wingdings" w:cs="Wingdings"/>
          <w:sz w:val="18"/>
          <w:szCs w:val="18"/>
        </w:rPr>
      </w:pPr>
      <w:r>
        <w:rPr>
          <w:rFonts w:eastAsia="Times New Roman"/>
          <w:sz w:val="18"/>
          <w:szCs w:val="18"/>
        </w:rPr>
        <w:t>Macaro et al. 2010; Myers-Scotton 1989; Richards &amp; Schmidt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cognition</w:t>
      </w:r>
    </w:p>
    <w:p w:rsidR="00DD6D45" w:rsidRDefault="007652B4">
      <w:pPr>
        <w:ind w:left="1120" w:right="1104"/>
        <w:jc w:val="both"/>
        <w:rPr>
          <w:sz w:val="20"/>
          <w:szCs w:val="20"/>
        </w:rPr>
      </w:pPr>
      <w:r>
        <w:rPr>
          <w:rFonts w:eastAsia="Times New Roman"/>
        </w:rPr>
        <w:t xml:space="preserve">the use or handling of knowledge; hence, (a) the faculty which permits us </w:t>
      </w:r>
      <w:r>
        <w:rPr>
          <w:rFonts w:eastAsia="Times New Roman"/>
        </w:rPr>
        <w:t xml:space="preserve">to think and reason and (b) the process involved in thought and reasoning. It is sometimes contrasted with </w:t>
      </w:r>
      <w:r>
        <w:rPr>
          <w:rFonts w:ascii="Tahoma" w:eastAsia="Tahoma" w:hAnsi="Tahoma" w:cs="Tahoma"/>
          <w:b/>
          <w:bCs/>
          <w:sz w:val="18"/>
          <w:szCs w:val="18"/>
        </w:rPr>
        <w:t>metacognition</w:t>
      </w:r>
      <w:r>
        <w:rPr>
          <w:rFonts w:eastAsia="Times New Roman"/>
        </w:rPr>
        <w:t>, which can be defined as ‘thinking about thinking’ and involves preplanning a cognitive process, exercising control over the process or</w:t>
      </w:r>
      <w:r>
        <w:rPr>
          <w:rFonts w:eastAsia="Times New Roman"/>
        </w:rPr>
        <w:t xml:space="preserve"> taking steps to ensure that its results are stored long term. Metacognition involves some degree of awareness, whereas cog-nitive processes may not be available to report.</w:t>
      </w:r>
    </w:p>
    <w:p w:rsidR="00DD6D45" w:rsidRDefault="007652B4">
      <w:pPr>
        <w:ind w:left="1120" w:right="1104"/>
        <w:rPr>
          <w:sz w:val="20"/>
          <w:szCs w:val="20"/>
        </w:rPr>
      </w:pPr>
      <w:r>
        <w:rPr>
          <w:rFonts w:eastAsia="Times New Roman"/>
        </w:rPr>
        <w:t>An important issue is whether language is part of general cognition or is a separat</w:t>
      </w:r>
      <w:r>
        <w:rPr>
          <w:rFonts w:eastAsia="Times New Roman"/>
        </w:rPr>
        <w:t xml:space="preserve">e faculty. One argument supporting the latter (modular) view is the fact that all normally developing infants achieve a first language whatever their cognitive capacities in other areas. see </w:t>
      </w:r>
      <w:r>
        <w:rPr>
          <w:rFonts w:eastAsia="Times New Roman"/>
          <w:sz w:val="16"/>
          <w:szCs w:val="16"/>
        </w:rPr>
        <w:t>MODULARITY</w:t>
      </w:r>
    </w:p>
    <w:p w:rsidR="00DD6D45" w:rsidRDefault="00DD6D45">
      <w:pPr>
        <w:spacing w:line="255" w:lineRule="exact"/>
        <w:rPr>
          <w:sz w:val="20"/>
          <w:szCs w:val="20"/>
        </w:rPr>
      </w:pPr>
    </w:p>
    <w:p w:rsidR="00DD6D45" w:rsidRDefault="007652B4">
      <w:pPr>
        <w:numPr>
          <w:ilvl w:val="0"/>
          <w:numId w:val="96"/>
        </w:numPr>
        <w:tabs>
          <w:tab w:val="left" w:pos="1380"/>
        </w:tabs>
        <w:ind w:left="1380" w:hanging="268"/>
        <w:rPr>
          <w:rFonts w:ascii="Wingdings" w:eastAsia="Wingdings" w:hAnsi="Wingdings" w:cs="Wingdings"/>
          <w:sz w:val="18"/>
          <w:szCs w:val="18"/>
        </w:rPr>
      </w:pPr>
      <w:r>
        <w:rPr>
          <w:rFonts w:eastAsia="Times New Roman"/>
          <w:sz w:val="18"/>
          <w:szCs w:val="18"/>
        </w:rPr>
        <w:t>Field 2004</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Cognitive Academic Language Proficiency</w:t>
      </w:r>
    </w:p>
    <w:p w:rsidR="00DD6D45" w:rsidRDefault="007652B4">
      <w:pPr>
        <w:ind w:left="1120"/>
        <w:rPr>
          <w:sz w:val="20"/>
          <w:szCs w:val="20"/>
        </w:rPr>
      </w:pPr>
      <w:r>
        <w:rPr>
          <w:rFonts w:eastAsia="Times New Roman"/>
        </w:rPr>
        <w:t>s</w:t>
      </w:r>
      <w:r>
        <w:rPr>
          <w:rFonts w:eastAsia="Times New Roman"/>
        </w:rPr>
        <w:t xml:space="preserve">ee </w:t>
      </w:r>
      <w:r>
        <w:rPr>
          <w:rFonts w:eastAsia="Times New Roman"/>
          <w:sz w:val="16"/>
          <w:szCs w:val="16"/>
        </w:rPr>
        <w:t>BASIC INTERPERSONAL COMMUNICATION SKILLS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cognitive constructivism</w:t>
      </w:r>
    </w:p>
    <w:p w:rsidR="00DD6D45" w:rsidRDefault="007652B4">
      <w:pPr>
        <w:ind w:left="1120"/>
        <w:rPr>
          <w:sz w:val="20"/>
          <w:szCs w:val="20"/>
        </w:rPr>
      </w:pPr>
      <w:r>
        <w:rPr>
          <w:rFonts w:eastAsia="Times New Roman"/>
        </w:rPr>
        <w:t xml:space="preserve">see </w:t>
      </w:r>
      <w:r>
        <w:rPr>
          <w:rFonts w:eastAsia="Times New Roman"/>
          <w:sz w:val="16"/>
          <w:szCs w:val="16"/>
        </w:rPr>
        <w:t>CONSTRUCTIVISM</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cognitive development</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stage theory of development, Piagetian stages of development</w:t>
      </w:r>
    </w:p>
    <w:p w:rsidR="00DD6D45" w:rsidRDefault="007652B4">
      <w:pPr>
        <w:spacing w:line="243" w:lineRule="auto"/>
        <w:ind w:left="1120" w:right="1104"/>
        <w:jc w:val="both"/>
        <w:rPr>
          <w:sz w:val="20"/>
          <w:szCs w:val="20"/>
        </w:rPr>
      </w:pPr>
      <w:r>
        <w:rPr>
          <w:rFonts w:eastAsia="Times New Roman"/>
        </w:rPr>
        <w:t xml:space="preserve">developmental changes in cognitive abilities, processes, and structures. The best known theory of childhood cognitive development is that of Jean Piaget. For Piaget language was both a social and a cognitive phenomenon. It was not an independent </w:t>
      </w:r>
      <w:r>
        <w:rPr>
          <w:rFonts w:eastAsia="Times New Roman"/>
          <w:i/>
          <w:iCs/>
        </w:rPr>
        <w:t>modular</w:t>
      </w:r>
      <w:r>
        <w:rPr>
          <w:rFonts w:eastAsia="Times New Roman"/>
        </w:rPr>
        <w:t xml:space="preserve"> faculty but part of general cognitive and percep-tual processing. Language acquisition was thus dependent upon cognitive development. The child’s level of language was determined by whether it had acquired certain fundamental concepts and by the complexit</w:t>
      </w:r>
      <w:r>
        <w:rPr>
          <w:rFonts w:eastAsia="Times New Roman"/>
        </w:rPr>
        <w:t>y of the pro-cessing operations of which it was capable. Piaget suggested that cognitive development fell into four phases. They constitute a gradual progression in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5800"/>
        <w:rPr>
          <w:sz w:val="20"/>
          <w:szCs w:val="20"/>
        </w:rPr>
      </w:pPr>
      <w:bookmarkStart w:id="73" w:name="page73"/>
      <w:bookmarkEnd w:id="73"/>
      <w:r>
        <w:rPr>
          <w:rFonts w:ascii="Arial Narrow" w:eastAsia="Arial Narrow" w:hAnsi="Arial Narrow" w:cs="Arial Narrow"/>
          <w:b/>
          <w:bCs/>
        </w:rPr>
        <w:t>cognitive organizer</w:t>
      </w:r>
      <w:r>
        <w:rPr>
          <w:sz w:val="20"/>
          <w:szCs w:val="20"/>
        </w:rPr>
        <w:tab/>
      </w:r>
      <w:r>
        <w:rPr>
          <w:rFonts w:ascii="Arial Narrow" w:eastAsia="Arial Narrow" w:hAnsi="Arial Narrow" w:cs="Arial Narrow"/>
          <w:b/>
          <w:bCs/>
          <w:sz w:val="21"/>
          <w:szCs w:val="21"/>
        </w:rPr>
        <w:t>63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8313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A2E505C" id="Shape 99"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suQEAAIEDAAAOAAAAZHJzL2Uyb0RvYy54bWysU01vGyEQvVfqf0Dc693YaZysvM4hqXuJ&#10;Wktpf8AYWC8qX2Kod/3vO+CPxG1PUTgghnk85r2Bxf1oDdupiNq7ll9Nas6UE15qt235zx+rT7ec&#10;YQInwXinWr5XyO+XHz8shtCoqe+9kSoyInHYDKHlfUqhqSoUvbKAEx+Uo2Tno4VEYdxWMsJA7NZU&#10;07q+qQYfZYheKETafTwk+bLwd50S6XvXoUrMtJxqS2WOZd7kuVouoNlGCL0WxzLgDVVY0I4uPVM9&#10;QgL2O+p/qKwW0aPv0kR4W/mu00IVDaTmqv5LzXMPQRUtZA6Gs034frTi224dmZYtv7vjzIGlHpVr&#10;GcVkzhCwIcyDW8csT4zuOTx58QspV10kc4DhABu7aDOc9LGxmL0/m63GxARtXs8+z2dz6omg3PX8&#10;Zpavq6A5nQ0R01flLcuLlhvtshXQwO4J0wF6guRt9EbLlTamBHG7eTCR7YDavirjyH4BM44NJHw2&#10;nxbmixy+pqjL+B+F1Yner9G25bdnEDS9AvnFSSoTmgTaHNakzrijbwersmkbL/frePKT+lxsOL7J&#10;/JBex+X0y89Z/gE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NH8gGy5AQAAgQ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55" w:lineRule="auto"/>
        <w:ind w:left="1120" w:right="1104"/>
        <w:jc w:val="both"/>
        <w:rPr>
          <w:sz w:val="20"/>
          <w:szCs w:val="20"/>
        </w:rPr>
      </w:pPr>
      <w:r>
        <w:rPr>
          <w:rFonts w:eastAsia="Times New Roman"/>
        </w:rPr>
        <w:t>which previous stages are revisited cyclically. T</w:t>
      </w:r>
      <w:r>
        <w:rPr>
          <w:rFonts w:eastAsia="Times New Roman"/>
        </w:rPr>
        <w:t>he age at which a particular child goes through each stage varies considerably. Each stage has implica-tions for linguistic development.</w:t>
      </w:r>
    </w:p>
    <w:p w:rsidR="00DD6D45" w:rsidRDefault="00DD6D45">
      <w:pPr>
        <w:spacing w:line="202" w:lineRule="exact"/>
        <w:rPr>
          <w:sz w:val="20"/>
          <w:szCs w:val="20"/>
        </w:rPr>
      </w:pPr>
    </w:p>
    <w:p w:rsidR="00DD6D45" w:rsidRDefault="007652B4">
      <w:pPr>
        <w:numPr>
          <w:ilvl w:val="0"/>
          <w:numId w:val="97"/>
        </w:numPr>
        <w:tabs>
          <w:tab w:val="left" w:pos="1480"/>
        </w:tabs>
        <w:ind w:left="1480" w:right="1104" w:hanging="368"/>
        <w:jc w:val="both"/>
        <w:rPr>
          <w:rFonts w:eastAsia="Times New Roman"/>
        </w:rPr>
      </w:pPr>
      <w:r>
        <w:rPr>
          <w:rFonts w:eastAsia="Times New Roman"/>
          <w:i/>
          <w:iCs/>
        </w:rPr>
        <w:t xml:space="preserve">Sensorimotor </w:t>
      </w:r>
      <w:r>
        <w:rPr>
          <w:rFonts w:eastAsia="Times New Roman"/>
        </w:rPr>
        <w:t>(</w:t>
      </w:r>
      <w:r>
        <w:rPr>
          <w:rFonts w:eastAsia="Times New Roman"/>
          <w:i/>
          <w:iCs/>
        </w:rPr>
        <w:t>birth to 2 years</w:t>
      </w:r>
      <w:r>
        <w:rPr>
          <w:rFonts w:eastAsia="Times New Roman"/>
        </w:rPr>
        <w:t>). The child achieves recognition of</w:t>
      </w:r>
      <w:r>
        <w:rPr>
          <w:rFonts w:eastAsia="Times New Roman"/>
          <w:i/>
          <w:iCs/>
        </w:rPr>
        <w:t xml:space="preserve"> object permanence </w:t>
      </w:r>
      <w:r>
        <w:rPr>
          <w:rFonts w:eastAsia="Times New Roman"/>
        </w:rPr>
        <w:t>(the fact that an object still ex</w:t>
      </w:r>
      <w:r>
        <w:rPr>
          <w:rFonts w:eastAsia="Times New Roman"/>
        </w:rPr>
        <w:t>ists even when it is not in</w:t>
      </w:r>
      <w:r>
        <w:rPr>
          <w:rFonts w:eastAsia="Times New Roman"/>
          <w:i/>
          <w:iCs/>
        </w:rPr>
        <w:t xml:space="preserve"> </w:t>
      </w:r>
      <w:r>
        <w:rPr>
          <w:rFonts w:eastAsia="Times New Roman"/>
        </w:rPr>
        <w:t>view). This is a prerequisite to the formation of concepts (including lexi-cal concepts). It may be a dawning awareness of object permanence which first leads the child to name things and gives rise to the ‘</w:t>
      </w:r>
      <w:r>
        <w:rPr>
          <w:rFonts w:eastAsia="Times New Roman"/>
          <w:i/>
          <w:iCs/>
        </w:rPr>
        <w:t>vocabu-lary spurt</w:t>
      </w:r>
      <w:r>
        <w:rPr>
          <w:rFonts w:eastAsia="Times New Roman"/>
        </w:rPr>
        <w:t>’ at</w:t>
      </w:r>
      <w:r>
        <w:rPr>
          <w:rFonts w:eastAsia="Times New Roman"/>
        </w:rPr>
        <w:t xml:space="preserve"> around 18 months. The first relational words (‘</w:t>
      </w:r>
      <w:r>
        <w:rPr>
          <w:rFonts w:eastAsia="Times New Roman"/>
          <w:i/>
          <w:iCs/>
        </w:rPr>
        <w:t>no</w:t>
      </w:r>
      <w:r>
        <w:rPr>
          <w:rFonts w:eastAsia="Times New Roman"/>
        </w:rPr>
        <w:t>’ ‘</w:t>
      </w:r>
      <w:r>
        <w:rPr>
          <w:rFonts w:eastAsia="Times New Roman"/>
          <w:i/>
          <w:iCs/>
        </w:rPr>
        <w:t>up</w:t>
      </w:r>
      <w:r>
        <w:rPr>
          <w:rFonts w:eastAsia="Times New Roman"/>
        </w:rPr>
        <w:t>’</w:t>
      </w:r>
      <w:r>
        <w:rPr>
          <w:rFonts w:eastAsia="Times New Roman"/>
          <w:i/>
          <w:iCs/>
        </w:rPr>
        <w:t xml:space="preserve"> </w:t>
      </w:r>
      <w:r>
        <w:rPr>
          <w:rFonts w:eastAsia="Times New Roman"/>
        </w:rPr>
        <w:t>‘</w:t>
      </w:r>
      <w:r>
        <w:rPr>
          <w:rFonts w:eastAsia="Times New Roman"/>
          <w:i/>
          <w:iCs/>
        </w:rPr>
        <w:t>more</w:t>
      </w:r>
      <w:r>
        <w:rPr>
          <w:rFonts w:eastAsia="Times New Roman"/>
        </w:rPr>
        <w:t>’ ‘</w:t>
      </w:r>
      <w:r>
        <w:rPr>
          <w:rFonts w:eastAsia="Times New Roman"/>
          <w:i/>
          <w:iCs/>
        </w:rPr>
        <w:t>gone</w:t>
      </w:r>
      <w:r>
        <w:rPr>
          <w:rFonts w:eastAsia="Times New Roman"/>
        </w:rPr>
        <w:t>’) also reflect object permanence, with those indicating presence emerging before those (‘</w:t>
      </w:r>
      <w:r>
        <w:rPr>
          <w:rFonts w:eastAsia="Times New Roman"/>
          <w:i/>
          <w:iCs/>
        </w:rPr>
        <w:t>all gone</w:t>
      </w:r>
      <w:r>
        <w:rPr>
          <w:rFonts w:eastAsia="Times New Roman"/>
        </w:rPr>
        <w:t>’) relating to absence.</w:t>
      </w:r>
    </w:p>
    <w:p w:rsidR="00DD6D45" w:rsidRDefault="00DD6D45">
      <w:pPr>
        <w:spacing w:line="3" w:lineRule="exact"/>
        <w:rPr>
          <w:rFonts w:eastAsia="Times New Roman"/>
        </w:rPr>
      </w:pPr>
    </w:p>
    <w:p w:rsidR="00DD6D45" w:rsidRDefault="007652B4">
      <w:pPr>
        <w:ind w:left="1480" w:right="1104"/>
        <w:jc w:val="both"/>
        <w:rPr>
          <w:rFonts w:eastAsia="Times New Roman"/>
        </w:rPr>
      </w:pPr>
      <w:r>
        <w:rPr>
          <w:rFonts w:eastAsia="Times New Roman"/>
        </w:rPr>
        <w:t xml:space="preserve">The child’s language has its origins in simple signals (a bottle signifies eating) and then in </w:t>
      </w:r>
      <w:r>
        <w:rPr>
          <w:rFonts w:eastAsia="Times New Roman"/>
          <w:i/>
          <w:iCs/>
        </w:rPr>
        <w:t>indexical relationships</w:t>
      </w:r>
      <w:r>
        <w:rPr>
          <w:rFonts w:eastAsia="Times New Roman"/>
        </w:rPr>
        <w:t xml:space="preserve"> (a career with a coat on signi-fies going out). Early words are employed for </w:t>
      </w:r>
      <w:r>
        <w:rPr>
          <w:rFonts w:eastAsia="Times New Roman"/>
          <w:i/>
          <w:iCs/>
        </w:rPr>
        <w:t>symbolic reference</w:t>
      </w:r>
      <w:r>
        <w:rPr>
          <w:rFonts w:eastAsia="Times New Roman"/>
        </w:rPr>
        <w:t xml:space="preserve"> (</w:t>
      </w:r>
      <w:r>
        <w:rPr>
          <w:rFonts w:eastAsia="Times New Roman"/>
          <w:i/>
          <w:iCs/>
        </w:rPr>
        <w:t xml:space="preserve">dog-gie </w:t>
      </w:r>
      <w:r>
        <w:rPr>
          <w:rFonts w:eastAsia="Times New Roman"/>
        </w:rPr>
        <w:t>referring to one specific dog th</w:t>
      </w:r>
      <w:r>
        <w:rPr>
          <w:rFonts w:eastAsia="Times New Roman"/>
        </w:rPr>
        <w:t>at is present) but later acquire</w:t>
      </w:r>
      <w:r>
        <w:rPr>
          <w:rFonts w:eastAsia="Times New Roman"/>
          <w:i/>
          <w:iCs/>
        </w:rPr>
        <w:t xml:space="preserve"> symbol-ic sense </w:t>
      </w:r>
      <w:r>
        <w:rPr>
          <w:rFonts w:eastAsia="Times New Roman"/>
        </w:rPr>
        <w:t>(</w:t>
      </w:r>
      <w:r>
        <w:rPr>
          <w:rFonts w:eastAsia="Times New Roman"/>
          <w:i/>
          <w:iCs/>
        </w:rPr>
        <w:t xml:space="preserve">doggie </w:t>
      </w:r>
      <w:r>
        <w:rPr>
          <w:rFonts w:eastAsia="Times New Roman"/>
        </w:rPr>
        <w:t>referring to the class of dogs). The child’s productions</w:t>
      </w:r>
      <w:r>
        <w:rPr>
          <w:rFonts w:eastAsia="Times New Roman"/>
          <w:i/>
          <w:iCs/>
        </w:rPr>
        <w:t xml:space="preserve"> </w:t>
      </w:r>
      <w:r>
        <w:rPr>
          <w:rFonts w:eastAsia="Times New Roman"/>
        </w:rPr>
        <w:t xml:space="preserve">may show an awareness of </w:t>
      </w:r>
      <w:r>
        <w:rPr>
          <w:rFonts w:eastAsia="Times New Roman"/>
          <w:i/>
          <w:iCs/>
        </w:rPr>
        <w:t>means-ends</w:t>
      </w:r>
      <w:r>
        <w:rPr>
          <w:rFonts w:eastAsia="Times New Roman"/>
        </w:rPr>
        <w:t xml:space="preserve"> (the word </w:t>
      </w:r>
      <w:r>
        <w:rPr>
          <w:rFonts w:eastAsia="Times New Roman"/>
          <w:i/>
          <w:iCs/>
        </w:rPr>
        <w:t>milk</w:t>
      </w:r>
      <w:r>
        <w:rPr>
          <w:rFonts w:eastAsia="Times New Roman"/>
        </w:rPr>
        <w:t xml:space="preserve"> gets the child a drink) and limited spatial awareness.</w:t>
      </w:r>
    </w:p>
    <w:p w:rsidR="00DD6D45" w:rsidRDefault="007652B4">
      <w:pPr>
        <w:numPr>
          <w:ilvl w:val="0"/>
          <w:numId w:val="97"/>
        </w:numPr>
        <w:tabs>
          <w:tab w:val="left" w:pos="1480"/>
        </w:tabs>
        <w:ind w:left="1480" w:right="1104" w:hanging="368"/>
        <w:jc w:val="both"/>
        <w:rPr>
          <w:rFonts w:eastAsia="Times New Roman"/>
        </w:rPr>
      </w:pPr>
      <w:r>
        <w:rPr>
          <w:rFonts w:eastAsia="Times New Roman"/>
          <w:i/>
          <w:iCs/>
        </w:rPr>
        <w:t xml:space="preserve">Preoperational </w:t>
      </w:r>
      <w:r>
        <w:rPr>
          <w:rFonts w:eastAsia="Times New Roman"/>
        </w:rPr>
        <w:t>(</w:t>
      </w:r>
      <w:r>
        <w:rPr>
          <w:rFonts w:eastAsia="Times New Roman"/>
          <w:i/>
          <w:iCs/>
        </w:rPr>
        <w:t xml:space="preserve">2 </w:t>
      </w:r>
      <w:r>
        <w:rPr>
          <w:rFonts w:eastAsia="Times New Roman"/>
        </w:rPr>
        <w:t>to</w:t>
      </w:r>
      <w:r>
        <w:rPr>
          <w:rFonts w:eastAsia="Times New Roman"/>
          <w:i/>
          <w:iCs/>
        </w:rPr>
        <w:t xml:space="preserve"> 6 </w:t>
      </w:r>
      <w:r>
        <w:rPr>
          <w:rFonts w:eastAsia="Times New Roman"/>
        </w:rPr>
        <w:t>or</w:t>
      </w:r>
      <w:r>
        <w:rPr>
          <w:rFonts w:eastAsia="Times New Roman"/>
          <w:i/>
          <w:iCs/>
        </w:rPr>
        <w:t xml:space="preserve"> 7 years</w:t>
      </w:r>
      <w:r>
        <w:rPr>
          <w:rFonts w:eastAsia="Times New Roman"/>
        </w:rPr>
        <w:t xml:space="preserve">). </w:t>
      </w:r>
      <w:r>
        <w:rPr>
          <w:rFonts w:eastAsia="Times New Roman"/>
        </w:rPr>
        <w:t>The child’s behavior reflects</w:t>
      </w:r>
      <w:r>
        <w:rPr>
          <w:rFonts w:eastAsia="Times New Roman"/>
          <w:i/>
          <w:iCs/>
        </w:rPr>
        <w:t xml:space="preserve"> egocen-tric thought</w:t>
      </w:r>
      <w:r>
        <w:rPr>
          <w:rFonts w:eastAsia="Times New Roman"/>
        </w:rPr>
        <w:t>: it is unable to identify with the views of others. The child’s</w:t>
      </w:r>
      <w:r>
        <w:rPr>
          <w:rFonts w:eastAsia="Times New Roman"/>
          <w:i/>
          <w:iCs/>
        </w:rPr>
        <w:t xml:space="preserve"> </w:t>
      </w:r>
      <w:r>
        <w:rPr>
          <w:rFonts w:eastAsia="Times New Roman"/>
        </w:rPr>
        <w:t xml:space="preserve">language progresses through </w:t>
      </w:r>
      <w:r>
        <w:rPr>
          <w:rFonts w:eastAsia="Times New Roman"/>
          <w:i/>
          <w:iCs/>
        </w:rPr>
        <w:t>echolalia</w:t>
      </w:r>
      <w:r>
        <w:rPr>
          <w:rFonts w:eastAsia="Times New Roman"/>
        </w:rPr>
        <w:t xml:space="preserve"> (repeating others’ utterances) to </w:t>
      </w:r>
      <w:r>
        <w:rPr>
          <w:rFonts w:eastAsia="Times New Roman"/>
          <w:i/>
          <w:iCs/>
        </w:rPr>
        <w:t xml:space="preserve">monologues </w:t>
      </w:r>
      <w:r>
        <w:rPr>
          <w:rFonts w:eastAsia="Times New Roman"/>
        </w:rPr>
        <w:t>(speaking aloud what would normally be private thoughts).</w:t>
      </w:r>
      <w:r>
        <w:rPr>
          <w:rFonts w:eastAsia="Times New Roman"/>
          <w:i/>
          <w:iCs/>
        </w:rPr>
        <w:t xml:space="preserve"> </w:t>
      </w:r>
      <w:r>
        <w:rPr>
          <w:rFonts w:eastAsia="Times New Roman"/>
        </w:rPr>
        <w:t>I</w:t>
      </w:r>
      <w:r>
        <w:rPr>
          <w:rFonts w:eastAsia="Times New Roman"/>
        </w:rPr>
        <w:t xml:space="preserve">t may engage in </w:t>
      </w:r>
      <w:r>
        <w:rPr>
          <w:rFonts w:eastAsia="Times New Roman"/>
          <w:i/>
          <w:iCs/>
        </w:rPr>
        <w:t>collective monologues</w:t>
      </w:r>
      <w:r>
        <w:rPr>
          <w:rFonts w:eastAsia="Times New Roman"/>
        </w:rPr>
        <w:t xml:space="preserve"> with other children, in which participants appear to be taking turns, but express their own ideas with-out responding to those of others.</w:t>
      </w:r>
    </w:p>
    <w:p w:rsidR="00DD6D45" w:rsidRDefault="007652B4">
      <w:pPr>
        <w:numPr>
          <w:ilvl w:val="0"/>
          <w:numId w:val="97"/>
        </w:numPr>
        <w:tabs>
          <w:tab w:val="left" w:pos="1480"/>
        </w:tabs>
        <w:ind w:left="1480" w:right="1104" w:hanging="368"/>
        <w:jc w:val="both"/>
        <w:rPr>
          <w:rFonts w:eastAsia="Times New Roman"/>
        </w:rPr>
      </w:pPr>
      <w:r>
        <w:rPr>
          <w:rFonts w:eastAsia="Times New Roman"/>
          <w:i/>
          <w:iCs/>
        </w:rPr>
        <w:t xml:space="preserve">Concrete operational </w:t>
      </w:r>
      <w:r>
        <w:rPr>
          <w:rFonts w:eastAsia="Times New Roman"/>
        </w:rPr>
        <w:t>(</w:t>
      </w:r>
      <w:r>
        <w:rPr>
          <w:rFonts w:eastAsia="Times New Roman"/>
          <w:i/>
          <w:iCs/>
        </w:rPr>
        <w:t>6/7 to 11/12</w:t>
      </w:r>
      <w:r>
        <w:rPr>
          <w:rFonts w:eastAsia="Times New Roman"/>
        </w:rPr>
        <w:t>). The child’s vocabulary shows signs</w:t>
      </w:r>
      <w:r>
        <w:rPr>
          <w:rFonts w:eastAsia="Times New Roman"/>
          <w:i/>
          <w:iCs/>
        </w:rPr>
        <w:t xml:space="preserve"> </w:t>
      </w:r>
      <w:r>
        <w:rPr>
          <w:rFonts w:eastAsia="Times New Roman"/>
        </w:rPr>
        <w:t>of organ</w:t>
      </w:r>
      <w:r>
        <w:rPr>
          <w:rFonts w:eastAsia="Times New Roman"/>
        </w:rPr>
        <w:t xml:space="preserve">ization into hierarchical categories. It develops the concept of </w:t>
      </w:r>
      <w:r>
        <w:rPr>
          <w:rFonts w:eastAsia="Times New Roman"/>
          <w:i/>
          <w:iCs/>
        </w:rPr>
        <w:t xml:space="preserve">conservation </w:t>
      </w:r>
      <w:r>
        <w:rPr>
          <w:rFonts w:eastAsia="Times New Roman"/>
        </w:rPr>
        <w:t>(the recognition that size or quantity is not dependent upon</w:t>
      </w:r>
      <w:r>
        <w:rPr>
          <w:rFonts w:eastAsia="Times New Roman"/>
          <w:i/>
          <w:iCs/>
        </w:rPr>
        <w:t xml:space="preserve"> </w:t>
      </w:r>
      <w:r>
        <w:rPr>
          <w:rFonts w:eastAsia="Times New Roman"/>
        </w:rPr>
        <w:t xml:space="preserve">the container) and shows signs of </w:t>
      </w:r>
      <w:r>
        <w:rPr>
          <w:rFonts w:eastAsia="Times New Roman"/>
          <w:i/>
          <w:iCs/>
        </w:rPr>
        <w:t>decentration</w:t>
      </w:r>
      <w:r>
        <w:rPr>
          <w:rFonts w:eastAsia="Times New Roman"/>
        </w:rPr>
        <w:t>, the ability to consider multiple aspects of a physical problem. It le</w:t>
      </w:r>
      <w:r>
        <w:rPr>
          <w:rFonts w:eastAsia="Times New Roman"/>
        </w:rPr>
        <w:t>arns to receive and respond to outside ideas.</w:t>
      </w:r>
    </w:p>
    <w:p w:rsidR="00DD6D45" w:rsidRDefault="007652B4">
      <w:pPr>
        <w:numPr>
          <w:ilvl w:val="0"/>
          <w:numId w:val="97"/>
        </w:numPr>
        <w:tabs>
          <w:tab w:val="left" w:pos="1480"/>
        </w:tabs>
        <w:spacing w:line="250" w:lineRule="auto"/>
        <w:ind w:left="1480" w:right="1104" w:hanging="368"/>
        <w:jc w:val="both"/>
        <w:rPr>
          <w:rFonts w:eastAsia="Times New Roman"/>
        </w:rPr>
      </w:pPr>
      <w:r>
        <w:rPr>
          <w:rFonts w:eastAsia="Times New Roman"/>
          <w:i/>
          <w:iCs/>
        </w:rPr>
        <w:t xml:space="preserve">Formal operational </w:t>
      </w:r>
      <w:r>
        <w:rPr>
          <w:rFonts w:eastAsia="Times New Roman"/>
        </w:rPr>
        <w:t>(</w:t>
      </w:r>
      <w:r>
        <w:rPr>
          <w:rFonts w:eastAsia="Times New Roman"/>
          <w:i/>
          <w:iCs/>
        </w:rPr>
        <w:t xml:space="preserve">11/12 </w:t>
      </w:r>
      <w:r>
        <w:rPr>
          <w:rFonts w:eastAsia="Times New Roman"/>
        </w:rPr>
        <w:t>to</w:t>
      </w:r>
      <w:r>
        <w:rPr>
          <w:rFonts w:eastAsia="Times New Roman"/>
          <w:i/>
          <w:iCs/>
        </w:rPr>
        <w:t xml:space="preserve"> adult</w:t>
      </w:r>
      <w:r>
        <w:rPr>
          <w:rFonts w:eastAsia="Times New Roman"/>
        </w:rPr>
        <w:t>). The adolescent becomes capable of</w:t>
      </w:r>
      <w:r>
        <w:rPr>
          <w:rFonts w:eastAsia="Times New Roman"/>
          <w:i/>
          <w:iCs/>
        </w:rPr>
        <w:t xml:space="preserve"> </w:t>
      </w:r>
      <w:r>
        <w:rPr>
          <w:rFonts w:eastAsia="Times New Roman"/>
        </w:rPr>
        <w:t>abstract reasoning. It learns to construct its own argument structures, can represent hypothetical situations and engages mentally and verb</w:t>
      </w:r>
      <w:r>
        <w:rPr>
          <w:rFonts w:eastAsia="Times New Roman"/>
        </w:rPr>
        <w:t>ally in problem-solving.</w:t>
      </w:r>
    </w:p>
    <w:p w:rsidR="00DD6D45" w:rsidRDefault="00DD6D45">
      <w:pPr>
        <w:spacing w:line="164"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VYGOTSKYAN</w:t>
      </w:r>
    </w:p>
    <w:p w:rsidR="00DD6D45" w:rsidRDefault="00DD6D45">
      <w:pPr>
        <w:spacing w:line="3" w:lineRule="exact"/>
        <w:rPr>
          <w:sz w:val="20"/>
          <w:szCs w:val="20"/>
        </w:rPr>
      </w:pPr>
    </w:p>
    <w:p w:rsidR="00DD6D45" w:rsidRDefault="007652B4">
      <w:pPr>
        <w:numPr>
          <w:ilvl w:val="0"/>
          <w:numId w:val="98"/>
        </w:numPr>
        <w:tabs>
          <w:tab w:val="left" w:pos="1380"/>
        </w:tabs>
        <w:ind w:left="1380" w:hanging="268"/>
        <w:rPr>
          <w:rFonts w:ascii="Wingdings" w:eastAsia="Wingdings" w:hAnsi="Wingdings" w:cs="Wingdings"/>
          <w:sz w:val="18"/>
          <w:szCs w:val="18"/>
        </w:rPr>
      </w:pPr>
      <w:r>
        <w:rPr>
          <w:rFonts w:eastAsia="Times New Roman"/>
          <w:sz w:val="18"/>
          <w:szCs w:val="18"/>
        </w:rPr>
        <w:t>Boden 1979; Field 2004; McShane 1991; Piattelli-Palmarini 1980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cognitive organizer</w:t>
      </w:r>
    </w:p>
    <w:p w:rsidR="00DD6D45" w:rsidRDefault="007652B4">
      <w:pPr>
        <w:spacing w:line="271" w:lineRule="auto"/>
        <w:ind w:left="1120" w:right="1104"/>
        <w:jc w:val="both"/>
        <w:rPr>
          <w:sz w:val="20"/>
          <w:szCs w:val="20"/>
        </w:rPr>
      </w:pPr>
      <w:r>
        <w:rPr>
          <w:rFonts w:eastAsia="Times New Roman"/>
        </w:rPr>
        <w:t>a term used by Dulay and Burt to refer to that part of the learner’s internal processing system that is responsible for organ</w:t>
      </w:r>
      <w:r>
        <w:rPr>
          <w:rFonts w:eastAsia="Times New Roman"/>
        </w:rPr>
        <w:t xml:space="preserve">izing the </w:t>
      </w:r>
      <w:r>
        <w:rPr>
          <w:rFonts w:eastAsia="Times New Roman"/>
          <w:sz w:val="16"/>
          <w:szCs w:val="16"/>
        </w:rPr>
        <w:t>INPUT</w:t>
      </w:r>
      <w:r>
        <w:rPr>
          <w:rFonts w:eastAsia="Times New Roman"/>
        </w:rPr>
        <w:t xml:space="preserve"> into a system.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74" w:name="page74"/>
      <w:bookmarkEnd w:id="74"/>
      <w:r>
        <w:rPr>
          <w:rFonts w:ascii="Arial Narrow" w:eastAsia="Arial Narrow" w:hAnsi="Arial Narrow" w:cs="Arial Narrow"/>
          <w:b/>
          <w:bCs/>
        </w:rPr>
        <w:t>64</w:t>
      </w:r>
      <w:r>
        <w:rPr>
          <w:rFonts w:ascii="Arial Narrow" w:eastAsia="Arial Narrow" w:hAnsi="Arial Narrow" w:cs="Arial Narrow"/>
          <w:b/>
          <w:bCs/>
        </w:rPr>
        <w:tab/>
        <w:t>cognitive pruning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8416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2052F28" id="Shape 100"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FtaugEAAIMDAAAOAAAAZHJzL2Uyb0RvYy54bWysU01vEzEQvSPxHyzfyW6T0pRVNj20hEsF&#10;kQo/YGJ7sxb+ksdkN/+esTcJDXBC+GB5Zp7fzLyxVw+jNeygImrvWn4zqzlTTnip3b7l375u3t1z&#10;hgmcBOOdavlRIX9Yv32zGkKj5r73RqrIiMRhM4SW9ymFpqpQ9MoCznxQjoKdjxYSmXFfyQgDsVtT&#10;zev6rhp8lCF6oRDJ+zQF+brwd50S6UvXoUrMtJxqS2WPZd/lvVqvoNlHCL0WpzLgH6qwoB0lvVA9&#10;QQL2I+o/qKwW0aPv0kx4W/mu00KVHqibm/q3bl56CKr0QuJguMiE/49WfD5sI9OSZleTPg4sDank&#10;ZdlB8gwBG0I9um3MDYrRvYRnL74jxaqrYDYwTLCxizbDqUM2FrmPF7nVmJgg5+3i/XKxpKyCYrfL&#10;u0VOV0Fzvhsipk/KW5YPLTfaZTGggcMzpgl6hmQ3eqPlRhtTjLjfPZrIDkCD35R1Yr+CGceGln9Y&#10;LOeF+SqGrynqsv5GYXWiF2y0bfn9BQRNr0B+dJLKhCaBNtOZujPupNskVRZt5+VxG8960qSLDKdX&#10;mZ/Sa7vc/vV31j8B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5qFta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1" w:lineRule="auto"/>
        <w:ind w:left="1120" w:right="1104"/>
        <w:rPr>
          <w:sz w:val="20"/>
          <w:szCs w:val="20"/>
        </w:rPr>
      </w:pPr>
      <w:r>
        <w:rPr>
          <w:rFonts w:eastAsia="Times New Roman"/>
        </w:rPr>
        <w:t>Thus, the internal organizer is responsible for the transitional stages through which the learner passes. The cognitive organizer operates subconsciously.</w:t>
      </w:r>
    </w:p>
    <w:p w:rsidR="00DD6D45" w:rsidRDefault="00DD6D45">
      <w:pPr>
        <w:spacing w:line="1" w:lineRule="exact"/>
        <w:rPr>
          <w:sz w:val="20"/>
          <w:szCs w:val="20"/>
        </w:rPr>
      </w:pPr>
    </w:p>
    <w:p w:rsidR="00DD6D45" w:rsidRDefault="007652B4">
      <w:pPr>
        <w:numPr>
          <w:ilvl w:val="0"/>
          <w:numId w:val="99"/>
        </w:numPr>
        <w:tabs>
          <w:tab w:val="left" w:pos="1380"/>
        </w:tabs>
        <w:ind w:left="1380" w:hanging="268"/>
        <w:rPr>
          <w:rFonts w:ascii="Wingdings" w:eastAsia="Wingdings" w:hAnsi="Wingdings" w:cs="Wingdings"/>
          <w:sz w:val="18"/>
          <w:szCs w:val="18"/>
        </w:rPr>
      </w:pPr>
      <w:r>
        <w:rPr>
          <w:rFonts w:eastAsia="Times New Roman"/>
          <w:sz w:val="18"/>
          <w:szCs w:val="18"/>
        </w:rPr>
        <w:t xml:space="preserve">Dulay and Burt 1977; Ellis </w:t>
      </w:r>
      <w:r>
        <w:rPr>
          <w:rFonts w:eastAsia="Times New Roman"/>
          <w:sz w:val="18"/>
          <w:szCs w:val="18"/>
        </w:rPr>
        <w:t>1986</w:t>
      </w:r>
    </w:p>
    <w:p w:rsidR="00DD6D45" w:rsidRDefault="00DD6D45">
      <w:pPr>
        <w:spacing w:line="204" w:lineRule="exact"/>
        <w:rPr>
          <w:sz w:val="20"/>
          <w:szCs w:val="20"/>
        </w:rPr>
      </w:pPr>
    </w:p>
    <w:p w:rsidR="00DD6D45" w:rsidRDefault="007652B4">
      <w:pPr>
        <w:ind w:left="820"/>
        <w:rPr>
          <w:sz w:val="20"/>
          <w:szCs w:val="20"/>
        </w:rPr>
      </w:pPr>
      <w:r>
        <w:rPr>
          <w:rFonts w:ascii="Tahoma" w:eastAsia="Tahoma" w:hAnsi="Tahoma" w:cs="Tahoma"/>
          <w:b/>
          <w:bCs/>
          <w:sz w:val="20"/>
          <w:szCs w:val="20"/>
        </w:rPr>
        <w:t>cognitive pruning</w:t>
      </w:r>
    </w:p>
    <w:p w:rsidR="00DD6D45" w:rsidRDefault="007652B4">
      <w:pPr>
        <w:ind w:right="5264"/>
        <w:jc w:val="center"/>
        <w:rPr>
          <w:sz w:val="20"/>
          <w:szCs w:val="20"/>
        </w:rPr>
      </w:pPr>
      <w:r>
        <w:rPr>
          <w:rFonts w:eastAsia="Times New Roman"/>
        </w:rPr>
        <w:t xml:space="preserve">see </w:t>
      </w:r>
      <w:r>
        <w:rPr>
          <w:rFonts w:eastAsia="Times New Roman"/>
          <w:sz w:val="16"/>
          <w:szCs w:val="16"/>
        </w:rPr>
        <w:t>SUBSUMPTION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cognitive psychology</w:t>
      </w:r>
    </w:p>
    <w:p w:rsidR="00DD6D45" w:rsidRDefault="007652B4">
      <w:pPr>
        <w:spacing w:line="249" w:lineRule="auto"/>
        <w:ind w:left="1120" w:right="1104"/>
        <w:jc w:val="both"/>
        <w:rPr>
          <w:sz w:val="20"/>
          <w:szCs w:val="20"/>
        </w:rPr>
      </w:pPr>
      <w:r>
        <w:rPr>
          <w:rFonts w:eastAsia="Times New Roman"/>
        </w:rPr>
        <w:t xml:space="preserve">the study of human behavior and processes which includes investigating how people perceive, learn, remember and think, as opposed to </w:t>
      </w:r>
      <w:r>
        <w:rPr>
          <w:rFonts w:eastAsia="Times New Roman"/>
          <w:sz w:val="16"/>
          <w:szCs w:val="16"/>
        </w:rPr>
        <w:t>BEHAVIORAL PSY-CHOLOGY</w:t>
      </w:r>
      <w:r>
        <w:rPr>
          <w:rFonts w:eastAsia="Times New Roman"/>
          <w:sz w:val="21"/>
          <w:szCs w:val="21"/>
        </w:rPr>
        <w:t>, which focuses on overt, observable, e</w:t>
      </w:r>
      <w:r>
        <w:rPr>
          <w:rFonts w:eastAsia="Times New Roman"/>
          <w:sz w:val="21"/>
          <w:szCs w:val="21"/>
        </w:rPr>
        <w:t xml:space="preserve">mpirically measurable be-havior. Issues of attention and consciousness, how knowledge is represented in the human mind, how humans process information, how </w:t>
      </w:r>
      <w:r>
        <w:rPr>
          <w:rFonts w:eastAsia="Times New Roman"/>
          <w:sz w:val="16"/>
          <w:szCs w:val="16"/>
        </w:rPr>
        <w:t>MEMORY</w:t>
      </w:r>
      <w:r>
        <w:rPr>
          <w:rFonts w:eastAsia="Times New Roman"/>
          <w:sz w:val="21"/>
          <w:szCs w:val="21"/>
        </w:rPr>
        <w:t xml:space="preserve"> is orga-nized, how people reason and make decisions and solve problems are all are-as that fa</w:t>
      </w:r>
      <w:r>
        <w:rPr>
          <w:rFonts w:eastAsia="Times New Roman"/>
          <w:sz w:val="21"/>
          <w:szCs w:val="21"/>
        </w:rPr>
        <w:t>ll within the broader discipline of cognitive psychology. It is there-fore a highly interdisciplinary domain which draws from research and litera-ture in psychology, neuroscience, linguistics, computer science and biology (among others). An important sub-d</w:t>
      </w:r>
      <w:r>
        <w:rPr>
          <w:rFonts w:eastAsia="Times New Roman"/>
          <w:sz w:val="21"/>
          <w:szCs w:val="21"/>
        </w:rPr>
        <w:t>omain within cognitive psychology is language, and questions on how language is learned, how knowledge of lan-guage is represented and retrieved from memory, how language is produced and understood are prominent issues in cognitive psychology. Therefore, t</w:t>
      </w:r>
      <w:r>
        <w:rPr>
          <w:rFonts w:eastAsia="Times New Roman"/>
          <w:sz w:val="21"/>
          <w:szCs w:val="21"/>
        </w:rPr>
        <w:t>heories within the study of both first and second language learning and pro-cessing draw heavily from key issues within cognitive psychology.</w:t>
      </w:r>
    </w:p>
    <w:p w:rsidR="00DD6D45" w:rsidRDefault="00DD6D45">
      <w:pPr>
        <w:spacing w:line="1" w:lineRule="exact"/>
        <w:rPr>
          <w:sz w:val="20"/>
          <w:szCs w:val="20"/>
        </w:rPr>
      </w:pPr>
    </w:p>
    <w:p w:rsidR="00DD6D45" w:rsidRDefault="007652B4">
      <w:pPr>
        <w:ind w:left="1120" w:right="1104"/>
        <w:jc w:val="both"/>
        <w:rPr>
          <w:sz w:val="20"/>
          <w:szCs w:val="20"/>
        </w:rPr>
      </w:pPr>
      <w:r>
        <w:rPr>
          <w:rFonts w:eastAsia="Times New Roman"/>
        </w:rPr>
        <w:t xml:space="preserve">In the context of SLA, two somewhat different cognitive paradigms can be identified. One of these draws on a </w:t>
      </w:r>
      <w:r>
        <w:rPr>
          <w:rFonts w:eastAsia="Times New Roman"/>
          <w:sz w:val="16"/>
          <w:szCs w:val="16"/>
        </w:rPr>
        <w:t>COMP</w:t>
      </w:r>
      <w:r>
        <w:rPr>
          <w:rFonts w:eastAsia="Times New Roman"/>
          <w:sz w:val="16"/>
          <w:szCs w:val="16"/>
        </w:rPr>
        <w:t>UTATIONAL MODEL</w:t>
      </w:r>
      <w:r>
        <w:rPr>
          <w:rFonts w:eastAsia="Times New Roman"/>
        </w:rPr>
        <w:t xml:space="preserve"> of L2 acquisi-tion, which characterizes acquisition in terms of </w:t>
      </w:r>
      <w:r>
        <w:rPr>
          <w:rFonts w:eastAsia="Times New Roman"/>
          <w:sz w:val="16"/>
          <w:szCs w:val="16"/>
        </w:rPr>
        <w:t>INPUT</w:t>
      </w:r>
      <w:r>
        <w:rPr>
          <w:rFonts w:eastAsia="Times New Roman"/>
        </w:rPr>
        <w:t>, the internal computa-tion of data from the input, and output. This is the mainstream model inform-ing SLA. The second account is perhaps better characterized as sociocog</w:t>
      </w:r>
      <w:r>
        <w:rPr>
          <w:rFonts w:eastAsia="Times New Roman"/>
        </w:rPr>
        <w:t xml:space="preserve">ni-tive (see </w:t>
      </w:r>
      <w:r>
        <w:rPr>
          <w:rFonts w:eastAsia="Times New Roman"/>
          <w:sz w:val="16"/>
          <w:szCs w:val="16"/>
        </w:rPr>
        <w:t>SOCIOCULTURAL THEORY</w:t>
      </w:r>
      <w:r>
        <w:rPr>
          <w:rFonts w:eastAsia="Times New Roman"/>
        </w:rPr>
        <w:t>) rather than cognitive. It affords a soci-ocultural explanation of L2 use and acquisition by viewing acquisition as originating in use and involving subsequent processes of internalization. Both the computational and the s</w:t>
      </w:r>
      <w:r>
        <w:rPr>
          <w:rFonts w:eastAsia="Times New Roman"/>
        </w:rPr>
        <w:t>ociocultural paradigms share a point in common: they treat L2 acquisition as essentially similar in nature to other kinds of learning in drawing on a common set of processes. In this respect, both paradigms contrast with the linguistic paradigm, which trea</w:t>
      </w:r>
      <w:r>
        <w:rPr>
          <w:rFonts w:eastAsia="Times New Roman"/>
        </w:rPr>
        <w:t>ts linguistic knowledge as unique and separate from other knowledge systems, and sees acquisition as guided by mechanisms that are (in part at last) specifically linguistic in nature.</w:t>
      </w:r>
    </w:p>
    <w:p w:rsidR="00DD6D45" w:rsidRDefault="007652B4">
      <w:pPr>
        <w:spacing w:line="244" w:lineRule="auto"/>
        <w:ind w:left="1120" w:right="1104"/>
        <w:jc w:val="both"/>
        <w:rPr>
          <w:sz w:val="20"/>
          <w:szCs w:val="20"/>
        </w:rPr>
      </w:pPr>
      <w:r>
        <w:rPr>
          <w:rFonts w:eastAsia="Times New Roman"/>
        </w:rPr>
        <w:t xml:space="preserve">see also </w:t>
      </w:r>
      <w:r>
        <w:rPr>
          <w:rFonts w:eastAsia="Times New Roman"/>
          <w:sz w:val="16"/>
          <w:szCs w:val="16"/>
        </w:rPr>
        <w:t>INFORMATION PROCESSING THEORY</w:t>
      </w:r>
      <w:r>
        <w:rPr>
          <w:rFonts w:eastAsia="Times New Roman"/>
          <w:sz w:val="20"/>
          <w:szCs w:val="20"/>
        </w:rPr>
        <w:t>,</w:t>
      </w:r>
      <w:r>
        <w:rPr>
          <w:rFonts w:eastAsia="Times New Roman"/>
        </w:rPr>
        <w:t xml:space="preserve"> </w:t>
      </w:r>
      <w:r>
        <w:rPr>
          <w:rFonts w:eastAsia="Times New Roman"/>
          <w:sz w:val="16"/>
          <w:szCs w:val="16"/>
        </w:rPr>
        <w:t>ADAPTIVE CONTROL OF THOUGHT</w:t>
      </w:r>
      <w:r>
        <w:rPr>
          <w:rFonts w:eastAsia="Times New Roman"/>
        </w:rPr>
        <w:t xml:space="preserve"> </w:t>
      </w:r>
      <w:r>
        <w:rPr>
          <w:rFonts w:eastAsia="Times New Roman"/>
          <w:sz w:val="16"/>
          <w:szCs w:val="16"/>
        </w:rPr>
        <w:t>MODEL</w:t>
      </w:r>
      <w:r>
        <w:rPr>
          <w:rFonts w:eastAsia="Times New Roman"/>
          <w:sz w:val="20"/>
          <w:szCs w:val="20"/>
        </w:rPr>
        <w:t>,</w:t>
      </w:r>
      <w:r>
        <w:rPr>
          <w:rFonts w:eastAsia="Times New Roman"/>
          <w:sz w:val="16"/>
          <w:szCs w:val="16"/>
        </w:rPr>
        <w:t xml:space="preserve"> ATTENTION</w:t>
      </w:r>
      <w:r>
        <w:rPr>
          <w:rFonts w:eastAsia="Times New Roman"/>
          <w:sz w:val="20"/>
          <w:szCs w:val="20"/>
        </w:rPr>
        <w:t>,</w:t>
      </w:r>
      <w:r>
        <w:rPr>
          <w:rFonts w:eastAsia="Times New Roman"/>
          <w:sz w:val="16"/>
          <w:szCs w:val="16"/>
        </w:rPr>
        <w:t xml:space="preserve"> AWARENESS</w:t>
      </w:r>
      <w:r>
        <w:rPr>
          <w:rFonts w:eastAsia="Times New Roman"/>
          <w:sz w:val="20"/>
          <w:szCs w:val="20"/>
        </w:rPr>
        <w:t>,</w:t>
      </w:r>
      <w:r>
        <w:rPr>
          <w:rFonts w:eastAsia="Times New Roman"/>
          <w:sz w:val="16"/>
          <w:szCs w:val="16"/>
        </w:rPr>
        <w:t xml:space="preserve"> INDIVIDUAL LEARNER DI</w:t>
      </w:r>
      <w:r>
        <w:rPr>
          <w:noProof/>
          <w:sz w:val="1"/>
          <w:szCs w:val="1"/>
        </w:rPr>
        <w:drawing>
          <wp:inline distT="0" distB="0" distL="0" distR="0">
            <wp:extent cx="131445" cy="9715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
                      <a:extLst/>
                    </a:blip>
                    <a:srcRect/>
                    <a:stretch>
                      <a:fillRect/>
                    </a:stretch>
                  </pic:blipFill>
                  <pic:spPr bwMode="auto">
                    <a:xfrm>
                      <a:off x="0" y="0"/>
                      <a:ext cx="131445" cy="97155"/>
                    </a:xfrm>
                    <a:prstGeom prst="rect">
                      <a:avLst/>
                    </a:prstGeom>
                    <a:noFill/>
                    <a:ln>
                      <a:noFill/>
                    </a:ln>
                  </pic:spPr>
                </pic:pic>
              </a:graphicData>
            </a:graphic>
          </wp:inline>
        </w:drawing>
      </w:r>
      <w:r>
        <w:rPr>
          <w:rFonts w:eastAsia="Times New Roman"/>
          <w:sz w:val="17"/>
          <w:szCs w:val="17"/>
        </w:rPr>
        <w:t>ERENCES</w:t>
      </w:r>
      <w:r>
        <w:rPr>
          <w:rFonts w:eastAsia="Times New Roman"/>
          <w:sz w:val="20"/>
          <w:szCs w:val="20"/>
        </w:rPr>
        <w:t>,</w:t>
      </w:r>
      <w:r>
        <w:rPr>
          <w:rFonts w:eastAsia="Times New Roman"/>
          <w:sz w:val="17"/>
          <w:szCs w:val="17"/>
        </w:rPr>
        <w:t xml:space="preserve"> MULTI-DIMENSIONAL MODEL</w:t>
      </w:r>
      <w:r>
        <w:rPr>
          <w:rFonts w:eastAsia="Times New Roman"/>
          <w:sz w:val="20"/>
          <w:szCs w:val="20"/>
        </w:rPr>
        <w:t>,</w:t>
      </w:r>
      <w:r>
        <w:rPr>
          <w:rFonts w:eastAsia="Times New Roman"/>
          <w:sz w:val="17"/>
          <w:szCs w:val="17"/>
        </w:rPr>
        <w:t xml:space="preserve"> NATIVIZATION MODEL</w:t>
      </w:r>
      <w:r>
        <w:rPr>
          <w:rFonts w:eastAsia="Times New Roman"/>
          <w:sz w:val="20"/>
          <w:szCs w:val="20"/>
        </w:rPr>
        <w:t>,</w:t>
      </w:r>
      <w:r>
        <w:rPr>
          <w:rFonts w:eastAsia="Times New Roman"/>
          <w:sz w:val="17"/>
          <w:szCs w:val="17"/>
        </w:rPr>
        <w:t xml:space="preserve"> PARALLEL DISTRIBUTED PRO-CESSING MODEL</w:t>
      </w:r>
      <w:r>
        <w:rPr>
          <w:rFonts w:eastAsia="Times New Roman"/>
          <w:sz w:val="20"/>
          <w:szCs w:val="20"/>
        </w:rPr>
        <w:t>,</w:t>
      </w:r>
      <w:r>
        <w:rPr>
          <w:rFonts w:eastAsia="Times New Roman"/>
          <w:sz w:val="17"/>
          <w:szCs w:val="17"/>
        </w:rPr>
        <w:t xml:space="preserve"> COGNITIVE DEVELOPMENT</w:t>
      </w:r>
    </w:p>
    <w:p w:rsidR="00DD6D45" w:rsidRDefault="00DD6D45">
      <w:pPr>
        <w:spacing w:line="3" w:lineRule="exact"/>
        <w:rPr>
          <w:sz w:val="20"/>
          <w:szCs w:val="20"/>
        </w:rPr>
      </w:pPr>
    </w:p>
    <w:p w:rsidR="00DD6D45" w:rsidRDefault="007652B4">
      <w:pPr>
        <w:numPr>
          <w:ilvl w:val="0"/>
          <w:numId w:val="100"/>
        </w:numPr>
        <w:tabs>
          <w:tab w:val="left" w:pos="1380"/>
        </w:tabs>
        <w:ind w:left="1380" w:hanging="268"/>
        <w:rPr>
          <w:rFonts w:ascii="Wingdings" w:eastAsia="Wingdings" w:hAnsi="Wingdings" w:cs="Wingdings"/>
          <w:sz w:val="18"/>
          <w:szCs w:val="18"/>
        </w:rPr>
      </w:pPr>
      <w:r>
        <w:rPr>
          <w:rFonts w:eastAsia="Times New Roman"/>
          <w:sz w:val="18"/>
          <w:szCs w:val="18"/>
        </w:rPr>
        <w:t>Ellis 2008; Lantolf &amp; Tarone 1996, 2006; Macaro et al. 2010; VanPatten &amp; Benati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460"/>
        <w:rPr>
          <w:sz w:val="20"/>
          <w:szCs w:val="20"/>
        </w:rPr>
      </w:pPr>
      <w:bookmarkStart w:id="75" w:name="page75"/>
      <w:bookmarkEnd w:id="75"/>
      <w:r>
        <w:rPr>
          <w:rFonts w:ascii="Arial Narrow" w:eastAsia="Arial Narrow" w:hAnsi="Arial Narrow" w:cs="Arial Narrow"/>
          <w:b/>
          <w:bCs/>
          <w:sz w:val="21"/>
          <w:szCs w:val="21"/>
        </w:rPr>
        <w:t>cognitivism</w:t>
      </w:r>
      <w:r>
        <w:rPr>
          <w:rFonts w:ascii="Arial Narrow" w:eastAsia="Arial Narrow" w:hAnsi="Arial Narrow" w:cs="Arial Narrow"/>
          <w:b/>
          <w:bCs/>
          <w:sz w:val="21"/>
          <w:szCs w:val="21"/>
        </w:rPr>
        <w:tab/>
        <w:t>65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8518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ADF1BF9" id="Shape 102"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J+uwEAAIMDAAAOAAAAZHJzL2Uyb0RvYy54bWysU02P0zAQvSPxHyzfabLtsl2ipnvYpVxW&#10;UGnhB0xtp7HwlzymSf89Y6ctW+CE8MHKzDw/z3vjrB5Ga9hBRdTetfxmVnOmnPBSu33Lv33dvLvn&#10;DBM4CcY71fKjQv6wfvtmNYRGzX3vjVSREYnDZggt71MKTVWh6JUFnPmgHBU7Hy0kCuO+khEGYrem&#10;mtf1XTX4KEP0QiFS9mkq8nXh7zol0peuQ5WYaTn1lsoey77Le7VeQbOPEHotTm3AP3RhQTu69EL1&#10;BAnYj6j/oLJaRI++SzPhbeW7TgtVNJCam/o3NS89BFW0kDkYLjbh/6MVnw/byLSk2dVzzhxYGlK5&#10;l+UE2TMEbAj16LYxCxSjewnPXnxHqlVXxRxgmGBjF22Gk0I2FruPF7vVmJig5O3i/XKxpKkIqt0u&#10;7xb5ugqa89kQMX1S3rL80XKjXTYDGjg8Y5qgZ0hOozdabrQxJYj73aOJ7AA0+E1ZJ/YrmHFsaPmH&#10;xXJemK9q+JqiLutvFFYnesFG25bfX0DQ9ArkRyepTWgSaDN9kzrjTr5NVmXTdl4et/HsJ0262HB6&#10;lfkpvY7L6V//zvon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NSZcn6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cognitive strategies</w:t>
      </w:r>
    </w:p>
    <w:p w:rsidR="00DD6D45" w:rsidRDefault="007652B4">
      <w:pPr>
        <w:ind w:left="1120"/>
        <w:rPr>
          <w:sz w:val="20"/>
          <w:szCs w:val="20"/>
        </w:rPr>
      </w:pPr>
      <w:r>
        <w:rPr>
          <w:rFonts w:eastAsia="Times New Roman"/>
        </w:rPr>
        <w:t xml:space="preserve">see </w:t>
      </w:r>
      <w:r>
        <w:rPr>
          <w:rFonts w:eastAsia="Times New Roman"/>
          <w:sz w:val="16"/>
          <w:szCs w:val="16"/>
        </w:rPr>
        <w:t>LEARNING STRATEGIES</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cognitive style</w:t>
      </w:r>
    </w:p>
    <w:p w:rsidR="00DD6D45" w:rsidRDefault="007652B4">
      <w:pPr>
        <w:ind w:left="1120"/>
        <w:rPr>
          <w:sz w:val="20"/>
          <w:szCs w:val="20"/>
        </w:rPr>
      </w:pPr>
      <w:r>
        <w:rPr>
          <w:rFonts w:eastAsia="Times New Roman"/>
        </w:rPr>
        <w:t xml:space="preserve">see </w:t>
      </w:r>
      <w:r>
        <w:rPr>
          <w:rFonts w:eastAsia="Times New Roman"/>
          <w:sz w:val="16"/>
          <w:szCs w:val="16"/>
        </w:rPr>
        <w:t>LEARNING STYLES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cognitive theory</w:t>
      </w:r>
    </w:p>
    <w:p w:rsidR="00DD6D45" w:rsidRDefault="007652B4">
      <w:pPr>
        <w:ind w:left="1120" w:right="1104"/>
        <w:jc w:val="both"/>
        <w:rPr>
          <w:sz w:val="20"/>
          <w:szCs w:val="20"/>
        </w:rPr>
      </w:pPr>
      <w:r>
        <w:rPr>
          <w:rFonts w:eastAsia="Times New Roman"/>
        </w:rPr>
        <w:t>a theory that describes phenomena in terms of mental constructs in the mind of individuals. Cognitive theory attempts to understand how humans create and use knowledge. As such, it is not domain specific. That is, for cognitiv-ists, there are no special pl</w:t>
      </w:r>
      <w:r>
        <w:rPr>
          <w:rFonts w:eastAsia="Times New Roman"/>
        </w:rPr>
        <w:t xml:space="preserve">aces in the mind for language, math, or any other knowledge system (which stands in stark contrast to those who work in con-temporary linguistic theory (e.g., </w:t>
      </w:r>
      <w:r>
        <w:rPr>
          <w:rFonts w:eastAsia="Times New Roman"/>
          <w:sz w:val="16"/>
          <w:szCs w:val="16"/>
        </w:rPr>
        <w:t>UNIVERSAL GRAMMAR</w:t>
      </w:r>
      <w:r>
        <w:rPr>
          <w:rFonts w:eastAsia="Times New Roman"/>
        </w:rPr>
        <w:t xml:space="preserve">). Cognitive research-ers are thus interested in learning processes, and a good </w:t>
      </w:r>
      <w:r>
        <w:rPr>
          <w:rFonts w:eastAsia="Times New Roman"/>
        </w:rPr>
        <w:t xml:space="preserve">deal of cognitive research centers on </w:t>
      </w:r>
      <w:r>
        <w:rPr>
          <w:rFonts w:eastAsia="Times New Roman"/>
          <w:sz w:val="16"/>
          <w:szCs w:val="16"/>
        </w:rPr>
        <w:t>LEARNING STYLES</w:t>
      </w:r>
      <w:r>
        <w:rPr>
          <w:rFonts w:eastAsia="Times New Roman"/>
        </w:rPr>
        <w:t xml:space="preserve">, understanding (i.e., how people make sense of something), </w:t>
      </w:r>
      <w:r>
        <w:rPr>
          <w:rFonts w:eastAsia="Times New Roman"/>
          <w:sz w:val="16"/>
          <w:szCs w:val="16"/>
        </w:rPr>
        <w:t>APTITUDE</w:t>
      </w:r>
      <w:r>
        <w:rPr>
          <w:rFonts w:eastAsia="Times New Roman"/>
        </w:rPr>
        <w:t xml:space="preserve">, </w:t>
      </w:r>
      <w:r>
        <w:rPr>
          <w:rFonts w:eastAsia="Times New Roman"/>
          <w:sz w:val="16"/>
          <w:szCs w:val="16"/>
        </w:rPr>
        <w:t>INFORMATION PROCESSING</w:t>
      </w:r>
      <w:r>
        <w:rPr>
          <w:rFonts w:eastAsia="Times New Roman"/>
        </w:rPr>
        <w:t>, and other areas. Within cognitive theory, all learning (no matter the object of that learning) utilizes the s</w:t>
      </w:r>
      <w:r>
        <w:rPr>
          <w:rFonts w:eastAsia="Times New Roman"/>
        </w:rPr>
        <w:t>ame general principles for human understanding and learning. Thus, language learning would utilize the same mechanisms for learning as would, say, history learning and chess learning.</w:t>
      </w:r>
    </w:p>
    <w:p w:rsidR="00DD6D45" w:rsidRDefault="007652B4">
      <w:pPr>
        <w:spacing w:line="245" w:lineRule="auto"/>
        <w:ind w:left="1120" w:right="1104"/>
        <w:jc w:val="both"/>
        <w:rPr>
          <w:sz w:val="20"/>
          <w:szCs w:val="20"/>
        </w:rPr>
      </w:pPr>
      <w:r>
        <w:rPr>
          <w:rFonts w:eastAsia="Times New Roman"/>
        </w:rPr>
        <w:t>Applied to SLA, cognitive theory views language acquisition as the for-m</w:t>
      </w:r>
      <w:r>
        <w:rPr>
          <w:rFonts w:eastAsia="Times New Roman"/>
        </w:rPr>
        <w:t>ation of a knowledge system that L2 learners must eventually tap for speaking and understanding. However, unlike linguists and psycholinguists, scholars within a cognitive psychology approach would be more interested in the learning factors that affect acq</w:t>
      </w:r>
      <w:r>
        <w:rPr>
          <w:rFonts w:eastAsia="Times New Roman"/>
        </w:rPr>
        <w:t xml:space="preserve">uisition such as how learners come to understand the nature of a particular feature and what strategies (see </w:t>
      </w:r>
      <w:r>
        <w:rPr>
          <w:rFonts w:eastAsia="Times New Roman"/>
          <w:sz w:val="16"/>
          <w:szCs w:val="16"/>
        </w:rPr>
        <w:t>LEARN-ING STRATEGIES</w:t>
      </w:r>
      <w:r>
        <w:rPr>
          <w:rFonts w:eastAsia="Times New Roman"/>
          <w:sz w:val="21"/>
          <w:szCs w:val="21"/>
        </w:rPr>
        <w:t>) learners go about to master a concept. Under the umbrella</w:t>
      </w:r>
      <w:r>
        <w:rPr>
          <w:rFonts w:eastAsia="Times New Roman"/>
          <w:sz w:val="16"/>
          <w:szCs w:val="16"/>
        </w:rPr>
        <w:t xml:space="preserve"> </w:t>
      </w:r>
      <w:r>
        <w:rPr>
          <w:rFonts w:eastAsia="Times New Roman"/>
          <w:sz w:val="21"/>
          <w:szCs w:val="21"/>
        </w:rPr>
        <w:t xml:space="preserve">of cognitive theory, then, would fall </w:t>
      </w:r>
      <w:r>
        <w:rPr>
          <w:rFonts w:eastAsia="Times New Roman"/>
          <w:sz w:val="16"/>
          <w:szCs w:val="16"/>
        </w:rPr>
        <w:t>INDIVIDUAL LEARNER DIFFERENCE</w:t>
      </w:r>
      <w:r>
        <w:rPr>
          <w:rFonts w:eastAsia="Times New Roman"/>
          <w:sz w:val="16"/>
          <w:szCs w:val="16"/>
        </w:rPr>
        <w:t>S</w:t>
      </w:r>
      <w:r>
        <w:rPr>
          <w:rFonts w:eastAsia="Times New Roman"/>
          <w:sz w:val="21"/>
          <w:szCs w:val="21"/>
        </w:rPr>
        <w:t xml:space="preserve"> such as language aptitude</w:t>
      </w:r>
      <w:r>
        <w:rPr>
          <w:rFonts w:eastAsia="Times New Roman"/>
          <w:i/>
          <w:iCs/>
          <w:sz w:val="21"/>
          <w:szCs w:val="21"/>
        </w:rPr>
        <w:t>,</w:t>
      </w:r>
      <w:r>
        <w:rPr>
          <w:rFonts w:eastAsia="Times New Roman"/>
          <w:sz w:val="21"/>
          <w:szCs w:val="21"/>
        </w:rPr>
        <w:t xml:space="preserve"> </w:t>
      </w:r>
      <w:r>
        <w:rPr>
          <w:rFonts w:eastAsia="Times New Roman"/>
          <w:sz w:val="16"/>
          <w:szCs w:val="16"/>
        </w:rPr>
        <w:t>MOTIVATION</w:t>
      </w:r>
      <w:r>
        <w:rPr>
          <w:rFonts w:eastAsia="Times New Roman"/>
          <w:i/>
          <w:iCs/>
          <w:sz w:val="21"/>
          <w:szCs w:val="21"/>
        </w:rPr>
        <w:t>,</w:t>
      </w:r>
      <w:r>
        <w:rPr>
          <w:rFonts w:eastAsia="Times New Roman"/>
          <w:sz w:val="21"/>
          <w:szCs w:val="21"/>
        </w:rPr>
        <w:t xml:space="preserve"> </w:t>
      </w:r>
      <w:r>
        <w:rPr>
          <w:rFonts w:eastAsia="Times New Roman"/>
          <w:sz w:val="16"/>
          <w:szCs w:val="16"/>
        </w:rPr>
        <w:t>MEMORY</w:t>
      </w:r>
      <w:r>
        <w:rPr>
          <w:rFonts w:eastAsia="Times New Roman"/>
          <w:sz w:val="21"/>
          <w:szCs w:val="21"/>
        </w:rPr>
        <w:t xml:space="preserve">, and others. A related area of interest would be </w:t>
      </w:r>
      <w:r>
        <w:rPr>
          <w:rFonts w:eastAsia="Times New Roman"/>
          <w:sz w:val="16"/>
          <w:szCs w:val="16"/>
        </w:rPr>
        <w:t>RESTRUCTURING</w:t>
      </w:r>
      <w:r>
        <w:rPr>
          <w:rFonts w:eastAsia="Times New Roman"/>
          <w:sz w:val="21"/>
          <w:szCs w:val="21"/>
        </w:rPr>
        <w:t xml:space="preserve">, that is, how the learning of new infor-mation causes changes in already existing knowledge. </w:t>
      </w:r>
      <w:r>
        <w:rPr>
          <w:rFonts w:eastAsia="Times New Roman"/>
          <w:sz w:val="16"/>
          <w:szCs w:val="16"/>
        </w:rPr>
        <w:t>SKILL THEORY</w:t>
      </w:r>
      <w:r>
        <w:rPr>
          <w:rFonts w:eastAsia="Times New Roman"/>
          <w:sz w:val="21"/>
          <w:szCs w:val="21"/>
        </w:rPr>
        <w:t xml:space="preserve"> is a par-ticular branch within cognitiv</w:t>
      </w:r>
      <w:r>
        <w:rPr>
          <w:rFonts w:eastAsia="Times New Roman"/>
          <w:sz w:val="21"/>
          <w:szCs w:val="21"/>
        </w:rPr>
        <w:t>e theory. In fact, some psychologists would prefer to speak of cognitive theories or even cognitive approaches.</w:t>
      </w:r>
    </w:p>
    <w:p w:rsidR="00DD6D45" w:rsidRDefault="00DD6D45">
      <w:pPr>
        <w:spacing w:line="4" w:lineRule="exact"/>
        <w:rPr>
          <w:sz w:val="20"/>
          <w:szCs w:val="20"/>
        </w:rPr>
      </w:pPr>
    </w:p>
    <w:p w:rsidR="00DD6D45" w:rsidRDefault="007652B4">
      <w:pPr>
        <w:numPr>
          <w:ilvl w:val="0"/>
          <w:numId w:val="101"/>
        </w:numPr>
        <w:tabs>
          <w:tab w:val="left" w:pos="1380"/>
        </w:tabs>
        <w:ind w:left="1380" w:hanging="268"/>
        <w:rPr>
          <w:rFonts w:ascii="Wingdings" w:eastAsia="Wingdings" w:hAnsi="Wingdings" w:cs="Wingdings"/>
          <w:sz w:val="18"/>
          <w:szCs w:val="18"/>
        </w:rPr>
      </w:pPr>
      <w:r>
        <w:rPr>
          <w:rFonts w:eastAsia="Times New Roman"/>
          <w:sz w:val="18"/>
          <w:szCs w:val="18"/>
        </w:rPr>
        <w:t>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cognitivism</w:t>
      </w:r>
    </w:p>
    <w:p w:rsidR="00DD6D45" w:rsidRDefault="007652B4">
      <w:pPr>
        <w:spacing w:line="245" w:lineRule="auto"/>
        <w:ind w:left="1120" w:right="1104"/>
        <w:jc w:val="both"/>
        <w:rPr>
          <w:sz w:val="20"/>
          <w:szCs w:val="20"/>
        </w:rPr>
      </w:pPr>
      <w:r>
        <w:rPr>
          <w:rFonts w:eastAsia="Times New Roman"/>
        </w:rPr>
        <w:t xml:space="preserve">approaches to language acquisition which view the process as closely linked to general cognition and to </w:t>
      </w:r>
      <w:r>
        <w:rPr>
          <w:rFonts w:eastAsia="Times New Roman"/>
          <w:sz w:val="16"/>
          <w:szCs w:val="16"/>
        </w:rPr>
        <w:t>COGNITIVE DEVELOPMENT</w:t>
      </w:r>
      <w:r>
        <w:rPr>
          <w:rFonts w:eastAsia="Times New Roman"/>
        </w:rPr>
        <w:t xml:space="preserve">. Some accounts leave open the extent to which certain aspects of language are innate; but all take the view that acquisition is primarily driven by the way in which the infant’s cognitive abilities are brought to bear upon the </w:t>
      </w:r>
      <w:r>
        <w:rPr>
          <w:rFonts w:eastAsia="Times New Roman"/>
          <w:sz w:val="16"/>
          <w:szCs w:val="16"/>
        </w:rPr>
        <w:t>INPUT</w:t>
      </w:r>
      <w:r>
        <w:rPr>
          <w:rFonts w:eastAsia="Times New Roman"/>
        </w:rPr>
        <w:t xml:space="preserve"> to which it is exposed. These cognitive abilities may reflect developing awareness of objects, spatial relations, defining characteristics, etc., or they may take the form of percep-</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76" w:name="page76"/>
      <w:bookmarkEnd w:id="76"/>
      <w:r>
        <w:rPr>
          <w:rFonts w:ascii="Arial Narrow" w:eastAsia="Arial Narrow" w:hAnsi="Arial Narrow" w:cs="Arial Narrow"/>
          <w:b/>
          <w:bCs/>
          <w:sz w:val="21"/>
          <w:szCs w:val="21"/>
        </w:rPr>
        <w:t>66</w:t>
      </w:r>
      <w:r>
        <w:rPr>
          <w:rFonts w:ascii="Arial Narrow" w:eastAsia="Arial Narrow" w:hAnsi="Arial Narrow" w:cs="Arial Narrow"/>
          <w:b/>
          <w:bCs/>
          <w:sz w:val="21"/>
          <w:szCs w:val="21"/>
        </w:rPr>
        <w:tab/>
        <w:t>cognitivism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8620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7FF0B62" id="Shape 103"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6BuwEAAIMDAAAOAAAAZHJzL2Uyb0RvYy54bWysU8tuUzEQ3SPxD5b35N4mpSlWbrpoCZsK&#10;IhU+YGL75lr4JY/JTf6esfOgAVYILyzPw2fmnLEXD3tn2U4nNMF3/GbScqa9DMr4bce/fV29u+cM&#10;M3gFNnjd8YNG/rB8+2YxRqGnYQhW6cQIxKMYY8eHnKNoGpSDdoCTELWnYB+Sg0xm2jYqwUjozjbT&#10;tr1rxpBUTEFqRPI+HYN8WfH7Xsv8pe9RZ2Y7Tr3luqe6b8reLBcgtgniYOSpDfiHLhwYT0UvUE+Q&#10;gf1I5g8oZ2QKGPo8kcE1oe+N1JUDsblpf2PzMkDUlQuJg/EiE/4/WPl5t07MKJpdO+PMg6Mh1bqs&#10;OEieMaKgrEe/ToWg3PuX+Bzkd6RYcxUsBsZj2r5PrqQTQ7avch8ucut9ZpKct7P389mcpiIpdju/&#10;q+UaEOe7MWH+pINj5dBxa3wRAwTsnjGX6iDOKcWNwRq1MtZWI203jzaxHdDgV3UVMnTlKs16Nnb8&#10;w2w+rchXMXwN0db1NwhnMr1ga1zH7y9JIAYN6qNXVBNEBmOPZ6pv/Um3o1RFtE1Qh3U660mTro2e&#10;XmV5Sq/tevvX31n+B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EKC3oG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71" w:lineRule="auto"/>
        <w:ind w:left="1120" w:right="1104"/>
        <w:jc w:val="both"/>
        <w:rPr>
          <w:sz w:val="20"/>
          <w:szCs w:val="20"/>
        </w:rPr>
      </w:pPr>
      <w:r>
        <w:rPr>
          <w:rFonts w:eastAsia="Times New Roman"/>
        </w:rPr>
        <w:t>tual biases which incl</w:t>
      </w:r>
      <w:r>
        <w:rPr>
          <w:rFonts w:eastAsia="Times New Roman"/>
        </w:rPr>
        <w:t>ine the child to recognize patterns in linguistic materi-al. Among views on acquisition which can be characterized as cognitive are:</w:t>
      </w:r>
    </w:p>
    <w:p w:rsidR="00DD6D45" w:rsidRDefault="00DD6D45">
      <w:pPr>
        <w:spacing w:line="199" w:lineRule="exact"/>
        <w:rPr>
          <w:sz w:val="20"/>
          <w:szCs w:val="20"/>
        </w:rPr>
      </w:pPr>
    </w:p>
    <w:p w:rsidR="00DD6D45" w:rsidRDefault="007652B4">
      <w:pPr>
        <w:numPr>
          <w:ilvl w:val="0"/>
          <w:numId w:val="102"/>
        </w:numPr>
        <w:tabs>
          <w:tab w:val="left" w:pos="1400"/>
        </w:tabs>
        <w:spacing w:line="242" w:lineRule="auto"/>
        <w:ind w:left="1400" w:right="1104" w:hanging="288"/>
        <w:jc w:val="both"/>
        <w:rPr>
          <w:rFonts w:ascii="Symbol" w:eastAsia="Symbol" w:hAnsi="Symbol" w:cs="Symbol"/>
        </w:rPr>
      </w:pPr>
      <w:r>
        <w:rPr>
          <w:rFonts w:eastAsia="Times New Roman"/>
          <w:i/>
          <w:iCs/>
        </w:rPr>
        <w:t>An infant cannot express concepts in language unless it has previously developed them</w:t>
      </w:r>
      <w:r>
        <w:rPr>
          <w:rFonts w:eastAsia="Times New Roman"/>
        </w:rPr>
        <w:t>. Example: A child cannot use languag</w:t>
      </w:r>
      <w:r>
        <w:rPr>
          <w:rFonts w:eastAsia="Times New Roman"/>
        </w:rPr>
        <w:t>e to refer to objects</w:t>
      </w:r>
      <w:r>
        <w:rPr>
          <w:rFonts w:eastAsia="Times New Roman"/>
          <w:i/>
          <w:iCs/>
        </w:rPr>
        <w:t xml:space="preserve"> </w:t>
      </w:r>
      <w:r>
        <w:rPr>
          <w:rFonts w:eastAsia="Times New Roman"/>
        </w:rPr>
        <w:t xml:space="preserve">that are not visible unless it has grasped the idea of object permanence. For Piaget, language was the product of cognitive and perceptual pro-cesses. His research with children led him to conclude that there were four stages of </w:t>
      </w:r>
      <w:r>
        <w:rPr>
          <w:rFonts w:eastAsia="Times New Roman"/>
          <w:sz w:val="16"/>
          <w:szCs w:val="16"/>
        </w:rPr>
        <w:t>COGNI</w:t>
      </w:r>
      <w:r>
        <w:rPr>
          <w:rFonts w:eastAsia="Times New Roman"/>
          <w:sz w:val="16"/>
          <w:szCs w:val="16"/>
        </w:rPr>
        <w:t>TIVE DEVELOPMENT</w:t>
      </w:r>
      <w:r>
        <w:rPr>
          <w:rFonts w:eastAsia="Times New Roman"/>
        </w:rPr>
        <w:t>. They represent a gradual pro-gression and not a sudden shift in behavior; and the age at which a partic-ular child goes through each varies considerably. However, they are closely linked to linguistic development.</w:t>
      </w:r>
    </w:p>
    <w:p w:rsidR="00DD6D45" w:rsidRDefault="00DD6D45">
      <w:pPr>
        <w:spacing w:line="1" w:lineRule="exact"/>
        <w:rPr>
          <w:rFonts w:ascii="Symbol" w:eastAsia="Symbol" w:hAnsi="Symbol" w:cs="Symbol"/>
        </w:rPr>
      </w:pPr>
    </w:p>
    <w:p w:rsidR="00DD6D45" w:rsidRDefault="007652B4">
      <w:pPr>
        <w:numPr>
          <w:ilvl w:val="0"/>
          <w:numId w:val="102"/>
        </w:numPr>
        <w:tabs>
          <w:tab w:val="left" w:pos="1400"/>
        </w:tabs>
        <w:spacing w:line="239" w:lineRule="auto"/>
        <w:ind w:left="1400" w:right="1104" w:hanging="288"/>
        <w:jc w:val="both"/>
        <w:rPr>
          <w:rFonts w:ascii="Symbol" w:eastAsia="Symbol" w:hAnsi="Symbol" w:cs="Symbol"/>
        </w:rPr>
      </w:pPr>
      <w:r>
        <w:rPr>
          <w:rFonts w:eastAsia="Times New Roman"/>
          <w:i/>
          <w:iCs/>
        </w:rPr>
        <w:t>Both language and cogni</w:t>
      </w:r>
      <w:r>
        <w:rPr>
          <w:rFonts w:eastAsia="Times New Roman"/>
          <w:i/>
          <w:iCs/>
        </w:rPr>
        <w:t>tion are part of a staged maturation program, in which they operate in parallel, supporting each other</w:t>
      </w:r>
      <w:r>
        <w:rPr>
          <w:rFonts w:eastAsia="Times New Roman"/>
        </w:rPr>
        <w:t>. For Vygotsky,</w:t>
      </w:r>
      <w:r>
        <w:rPr>
          <w:rFonts w:eastAsia="Times New Roman"/>
          <w:i/>
          <w:iCs/>
        </w:rPr>
        <w:t xml:space="preserve"> </w:t>
      </w:r>
      <w:r>
        <w:rPr>
          <w:rFonts w:eastAsia="Times New Roman"/>
        </w:rPr>
        <w:t>thought exists pre-verbally. There is initially a separation between thought and language: the infant’s first words are devoid of thought.</w:t>
      </w:r>
      <w:r>
        <w:rPr>
          <w:rFonts w:eastAsia="Times New Roman"/>
        </w:rPr>
        <w:t xml:space="preserve"> Dur-ing three phases, the separate roles of thought and language become es-tablished (see </w:t>
      </w:r>
      <w:r>
        <w:rPr>
          <w:rFonts w:eastAsia="Times New Roman"/>
          <w:sz w:val="16"/>
          <w:szCs w:val="16"/>
        </w:rPr>
        <w:t>VYGOTSKYAN</w:t>
      </w:r>
      <w:r>
        <w:rPr>
          <w:rFonts w:eastAsia="Times New Roman"/>
        </w:rPr>
        <w:t>).</w:t>
      </w:r>
    </w:p>
    <w:p w:rsidR="00DD6D45" w:rsidRDefault="00DD6D45">
      <w:pPr>
        <w:spacing w:line="5" w:lineRule="exact"/>
        <w:rPr>
          <w:rFonts w:ascii="Symbol" w:eastAsia="Symbol" w:hAnsi="Symbol" w:cs="Symbol"/>
        </w:rPr>
      </w:pPr>
    </w:p>
    <w:p w:rsidR="00DD6D45" w:rsidRDefault="007652B4">
      <w:pPr>
        <w:numPr>
          <w:ilvl w:val="0"/>
          <w:numId w:val="102"/>
        </w:numPr>
        <w:tabs>
          <w:tab w:val="left" w:pos="1400"/>
        </w:tabs>
        <w:spacing w:line="209" w:lineRule="auto"/>
        <w:ind w:left="1400" w:hanging="288"/>
        <w:rPr>
          <w:rFonts w:ascii="Symbol" w:eastAsia="Symbol" w:hAnsi="Symbol" w:cs="Symbol"/>
        </w:rPr>
      </w:pPr>
      <w:r>
        <w:rPr>
          <w:rFonts w:eastAsia="Times New Roman"/>
          <w:i/>
          <w:iCs/>
        </w:rPr>
        <w:t>Innate cognitive tendencies may predispose us</w:t>
      </w:r>
      <w:r>
        <w:rPr>
          <w:rFonts w:eastAsia="Times New Roman"/>
        </w:rPr>
        <w:t>:</w:t>
      </w:r>
    </w:p>
    <w:p w:rsidR="00DD6D45" w:rsidRDefault="007652B4">
      <w:pPr>
        <w:numPr>
          <w:ilvl w:val="1"/>
          <w:numId w:val="102"/>
        </w:numPr>
        <w:tabs>
          <w:tab w:val="left" w:pos="1760"/>
        </w:tabs>
        <w:ind w:left="1760" w:right="1104" w:hanging="364"/>
        <w:jc w:val="both"/>
        <w:rPr>
          <w:rFonts w:eastAsia="Times New Roman"/>
        </w:rPr>
      </w:pPr>
      <w:r>
        <w:rPr>
          <w:rFonts w:eastAsia="Times New Roman"/>
          <w:i/>
          <w:iCs/>
        </w:rPr>
        <w:t xml:space="preserve">To find patterns in language data </w:t>
      </w:r>
      <w:r>
        <w:rPr>
          <w:rFonts w:eastAsia="Times New Roman"/>
        </w:rPr>
        <w:t>(as in data in general). A theory of</w:t>
      </w:r>
      <w:r>
        <w:rPr>
          <w:rFonts w:eastAsia="Times New Roman"/>
          <w:i/>
          <w:iCs/>
        </w:rPr>
        <w:t xml:space="preserve"> </w:t>
      </w:r>
      <w:r>
        <w:rPr>
          <w:rFonts w:eastAsia="Times New Roman"/>
        </w:rPr>
        <w:t xml:space="preserve">syntactic </w:t>
      </w:r>
      <w:r>
        <w:rPr>
          <w:rFonts w:eastAsia="Times New Roman"/>
          <w:sz w:val="16"/>
          <w:szCs w:val="16"/>
        </w:rPr>
        <w:t>BOOTSTRAPPING</w:t>
      </w:r>
      <w:r>
        <w:rPr>
          <w:rFonts w:eastAsia="Times New Roman"/>
        </w:rPr>
        <w:t xml:space="preserve"> postulates that infants reach conclusions about words on the basis of their inflections and other grammatical properties: thus the child learns that the difference between </w:t>
      </w:r>
      <w:r>
        <w:rPr>
          <w:rFonts w:eastAsia="Times New Roman"/>
          <w:i/>
          <w:iCs/>
        </w:rPr>
        <w:t>It’s sib</w:t>
      </w:r>
      <w:r>
        <w:rPr>
          <w:rFonts w:eastAsia="Times New Roman"/>
        </w:rPr>
        <w:t xml:space="preserve"> and </w:t>
      </w:r>
      <w:r>
        <w:rPr>
          <w:rFonts w:eastAsia="Times New Roman"/>
          <w:i/>
          <w:iCs/>
        </w:rPr>
        <w:t>It’s a sib</w:t>
      </w:r>
      <w:r>
        <w:rPr>
          <w:rFonts w:eastAsia="Times New Roman"/>
        </w:rPr>
        <w:t xml:space="preserve"> serves to distinguish real-world entities that are mass fro</w:t>
      </w:r>
      <w:r>
        <w:rPr>
          <w:rFonts w:eastAsia="Times New Roman"/>
        </w:rPr>
        <w:t>m those that are count.</w:t>
      </w:r>
    </w:p>
    <w:p w:rsidR="00DD6D45" w:rsidRDefault="007652B4">
      <w:pPr>
        <w:numPr>
          <w:ilvl w:val="1"/>
          <w:numId w:val="102"/>
        </w:numPr>
        <w:tabs>
          <w:tab w:val="left" w:pos="1760"/>
        </w:tabs>
        <w:spacing w:line="245" w:lineRule="auto"/>
        <w:ind w:left="1760" w:right="1104" w:hanging="364"/>
        <w:jc w:val="both"/>
        <w:rPr>
          <w:rFonts w:eastAsia="Times New Roman"/>
        </w:rPr>
      </w:pPr>
      <w:r>
        <w:rPr>
          <w:rFonts w:eastAsia="Times New Roman"/>
          <w:i/>
          <w:iCs/>
        </w:rPr>
        <w:t>To adopt certain strategies in response to language data</w:t>
      </w:r>
      <w:r>
        <w:rPr>
          <w:rFonts w:eastAsia="Times New Roman"/>
        </w:rPr>
        <w:t xml:space="preserve">. Slobin con-cludes that infants apply a set of universal strategies or </w:t>
      </w:r>
      <w:r>
        <w:rPr>
          <w:rFonts w:eastAsia="Times New Roman"/>
          <w:sz w:val="16"/>
          <w:szCs w:val="16"/>
        </w:rPr>
        <w:t>OPERATING</w:t>
      </w:r>
      <w:r>
        <w:rPr>
          <w:rFonts w:eastAsia="Times New Roman"/>
        </w:rPr>
        <w:t xml:space="preserve"> </w:t>
      </w:r>
      <w:r>
        <w:rPr>
          <w:rFonts w:eastAsia="Times New Roman"/>
          <w:sz w:val="16"/>
          <w:szCs w:val="16"/>
        </w:rPr>
        <w:t xml:space="preserve">PRINCIPLES </w:t>
      </w:r>
      <w:r>
        <w:rPr>
          <w:rFonts w:eastAsia="Times New Roman"/>
          <w:sz w:val="21"/>
          <w:szCs w:val="21"/>
        </w:rPr>
        <w:t>in order to deconstruct the input to which they are ex-posed. (Pay attention to the</w:t>
      </w:r>
      <w:r>
        <w:rPr>
          <w:rFonts w:eastAsia="Times New Roman"/>
          <w:sz w:val="21"/>
          <w:szCs w:val="21"/>
        </w:rPr>
        <w:t xml:space="preserve"> ends of words. Pay attention to the order of words and morphemes.) More cognitively complex features are acquired later.</w:t>
      </w:r>
    </w:p>
    <w:p w:rsidR="00DD6D45" w:rsidRDefault="00DD6D45">
      <w:pPr>
        <w:spacing w:line="249" w:lineRule="exact"/>
        <w:rPr>
          <w:rFonts w:eastAsia="Times New Roman"/>
        </w:rPr>
      </w:pPr>
    </w:p>
    <w:p w:rsidR="00DD6D45" w:rsidRDefault="007652B4">
      <w:pPr>
        <w:numPr>
          <w:ilvl w:val="1"/>
          <w:numId w:val="102"/>
        </w:numPr>
        <w:tabs>
          <w:tab w:val="left" w:pos="1760"/>
        </w:tabs>
        <w:spacing w:line="255" w:lineRule="auto"/>
        <w:ind w:left="1760" w:right="1104" w:hanging="364"/>
        <w:jc w:val="both"/>
        <w:rPr>
          <w:rFonts w:eastAsia="Times New Roman"/>
        </w:rPr>
      </w:pPr>
      <w:r>
        <w:rPr>
          <w:rFonts w:eastAsia="Times New Roman"/>
          <w:i/>
          <w:iCs/>
        </w:rPr>
        <w:t>To apply individual learning styles to language data</w:t>
      </w:r>
      <w:r>
        <w:rPr>
          <w:rFonts w:eastAsia="Times New Roman"/>
        </w:rPr>
        <w:t>. Some infants</w:t>
      </w:r>
      <w:r>
        <w:rPr>
          <w:rFonts w:eastAsia="Times New Roman"/>
          <w:i/>
          <w:iCs/>
        </w:rPr>
        <w:t xml:space="preserve"> </w:t>
      </w:r>
      <w:r>
        <w:rPr>
          <w:rFonts w:eastAsia="Times New Roman"/>
        </w:rPr>
        <w:t xml:space="preserve">appear to break the input into words, while others acquire chunks </w:t>
      </w:r>
      <w:r>
        <w:rPr>
          <w:rFonts w:eastAsia="Times New Roman"/>
        </w:rPr>
        <w:t>of language in a holistic manner</w:t>
      </w:r>
    </w:p>
    <w:p w:rsidR="00DD6D45" w:rsidRDefault="00DD6D45">
      <w:pPr>
        <w:spacing w:line="217" w:lineRule="exact"/>
        <w:rPr>
          <w:rFonts w:eastAsia="Times New Roman"/>
        </w:rPr>
      </w:pPr>
    </w:p>
    <w:p w:rsidR="00DD6D45" w:rsidRDefault="007652B4">
      <w:pPr>
        <w:numPr>
          <w:ilvl w:val="0"/>
          <w:numId w:val="102"/>
        </w:numPr>
        <w:tabs>
          <w:tab w:val="left" w:pos="1400"/>
        </w:tabs>
        <w:spacing w:line="244" w:lineRule="auto"/>
        <w:ind w:left="1400" w:right="1104" w:hanging="288"/>
        <w:jc w:val="both"/>
        <w:rPr>
          <w:rFonts w:ascii="Symbol" w:eastAsia="Symbol" w:hAnsi="Symbol" w:cs="Symbol"/>
        </w:rPr>
      </w:pPr>
      <w:r>
        <w:rPr>
          <w:rFonts w:eastAsia="Times New Roman"/>
          <w:i/>
          <w:iCs/>
        </w:rPr>
        <w:t>The infant’s limited cognitive capacity renders it more sensitive to the features of language than it might be before or later</w:t>
      </w:r>
      <w:r>
        <w:rPr>
          <w:rFonts w:eastAsia="Times New Roman"/>
        </w:rPr>
        <w:t>. The ‘less is more’</w:t>
      </w:r>
      <w:r>
        <w:rPr>
          <w:rFonts w:eastAsia="Times New Roman"/>
          <w:i/>
          <w:iCs/>
        </w:rPr>
        <w:t xml:space="preserve"> </w:t>
      </w:r>
      <w:r>
        <w:rPr>
          <w:rFonts w:eastAsia="Times New Roman"/>
        </w:rPr>
        <w:t>argument holds that it may be the very limitations of the infant’s early co</w:t>
      </w:r>
      <w:r>
        <w:rPr>
          <w:rFonts w:eastAsia="Times New Roman"/>
        </w:rPr>
        <w:t>gnitive state which enable it to identify structure in language and to recognize that language constitutes a set of inter-related symbols.</w:t>
      </w:r>
    </w:p>
    <w:p w:rsidR="00DD6D45" w:rsidRDefault="00DD6D45">
      <w:pPr>
        <w:spacing w:line="175" w:lineRule="exact"/>
        <w:rPr>
          <w:sz w:val="20"/>
          <w:szCs w:val="20"/>
        </w:rPr>
      </w:pPr>
    </w:p>
    <w:p w:rsidR="00DD6D45" w:rsidRDefault="007652B4">
      <w:pPr>
        <w:numPr>
          <w:ilvl w:val="0"/>
          <w:numId w:val="103"/>
        </w:numPr>
        <w:tabs>
          <w:tab w:val="left" w:pos="1380"/>
        </w:tabs>
        <w:ind w:left="1380" w:hanging="268"/>
        <w:rPr>
          <w:rFonts w:ascii="Wingdings" w:eastAsia="Wingdings" w:hAnsi="Wingdings" w:cs="Wingdings"/>
          <w:sz w:val="18"/>
          <w:szCs w:val="18"/>
        </w:rPr>
      </w:pPr>
      <w:r>
        <w:rPr>
          <w:rFonts w:eastAsia="Times New Roman"/>
          <w:sz w:val="18"/>
          <w:szCs w:val="18"/>
        </w:rPr>
        <w:t>Bates et al. 1995; Deacon 1997; Field 2004; Piattelli-Palmarini 1980; Slobin 1973</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700"/>
        </w:tabs>
        <w:ind w:left="5220"/>
        <w:rPr>
          <w:sz w:val="20"/>
          <w:szCs w:val="20"/>
        </w:rPr>
      </w:pPr>
      <w:bookmarkStart w:id="77" w:name="page77"/>
      <w:bookmarkEnd w:id="77"/>
      <w:r>
        <w:rPr>
          <w:rFonts w:ascii="Arial Narrow" w:eastAsia="Arial Narrow" w:hAnsi="Arial Narrow" w:cs="Arial Narrow"/>
          <w:b/>
          <w:bCs/>
        </w:rPr>
        <w:t xml:space="preserve">communication </w:t>
      </w:r>
      <w:r>
        <w:rPr>
          <w:rFonts w:ascii="Arial Narrow" w:eastAsia="Arial Narrow" w:hAnsi="Arial Narrow" w:cs="Arial Narrow"/>
          <w:b/>
          <w:bCs/>
        </w:rPr>
        <w:t>strategies</w:t>
      </w:r>
      <w:r>
        <w:rPr>
          <w:sz w:val="20"/>
          <w:szCs w:val="20"/>
        </w:rPr>
        <w:tab/>
      </w:r>
      <w:r>
        <w:rPr>
          <w:rFonts w:ascii="Arial Narrow" w:eastAsia="Arial Narrow" w:hAnsi="Arial Narrow" w:cs="Arial Narrow"/>
          <w:b/>
          <w:bCs/>
          <w:sz w:val="21"/>
          <w:szCs w:val="21"/>
        </w:rPr>
        <w:t>67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8723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D240C30" id="Shape 104"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kSuwEAAIMDAAAOAAAAZHJzL2Uyb0RvYy54bWysU8tu2zAQvBfoPxC811JsN04EyzkkdS9B&#10;ayDtB6xJyiLKF7isJf99l/SjcZtTUR4I7e5wuDNLLR9Ga9heRdTetfxmUnOmnPBSu13Lv39bf7jj&#10;DBM4CcY71fKDQv6wev9uOYRGTX3vjVSREYnDZggt71MKTVWh6JUFnPigHBU7Hy0kCuOukhEGYrem&#10;mtb1bTX4KEP0QiFS9ulY5KvC33VKpK9dhyox03LqLZU9ln2b92q1hGYXIfRanNqAf+jCgnZ06YXq&#10;CRKwn1H/RWW1iB59lybC28p3nRaqaCA1N/Ufal56CKpoIXMwXGzC/0crvuw3kWlJs6vnnDmwNKRy&#10;L8sJsmcI2BDq0W1iFihG9xKevfiBVKuuijnAcISNXbQZTgrZWOw+XOxWY2KCkvPZx8VsQVMRVJsv&#10;bmf5ugqa89kQMX1W3rL80XKjXTYDGtg/YzpCz5CcRm+0XGtjShB320cT2R5o8OuyTuxXMOPY0PL7&#10;2WJamK9q+JqiLustCqsTvWCjbcvvLiBoegXyk5PUJjQJtDl+kzrjTr4drcqmbb08bOLZT5p0seH0&#10;KvNTeh2X07//ndUv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Y8oJE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820"/>
        <w:rPr>
          <w:sz w:val="20"/>
          <w:szCs w:val="20"/>
        </w:rPr>
      </w:pPr>
      <w:r>
        <w:rPr>
          <w:rFonts w:ascii="Tahoma" w:eastAsia="Tahoma" w:hAnsi="Tahoma" w:cs="Tahoma"/>
          <w:b/>
          <w:bCs/>
          <w:sz w:val="20"/>
          <w:szCs w:val="20"/>
        </w:rPr>
        <w:t>communication strategies</w:t>
      </w:r>
    </w:p>
    <w:p w:rsidR="00DD6D45" w:rsidRDefault="007652B4">
      <w:pPr>
        <w:spacing w:line="244" w:lineRule="auto"/>
        <w:ind w:left="1120" w:right="1104"/>
        <w:jc w:val="both"/>
        <w:rPr>
          <w:sz w:val="20"/>
          <w:szCs w:val="20"/>
        </w:rPr>
      </w:pPr>
      <w:r>
        <w:rPr>
          <w:rFonts w:eastAsia="Times New Roman"/>
        </w:rPr>
        <w:t xml:space="preserve">strategic options which relate to output, how one productively expresses meaning, and how one effectively delivers messages to others. While </w:t>
      </w:r>
      <w:r>
        <w:rPr>
          <w:rFonts w:eastAsia="Times New Roman"/>
          <w:sz w:val="16"/>
          <w:szCs w:val="16"/>
        </w:rPr>
        <w:t xml:space="preserve">LEARN-ING STRATEGIES </w:t>
      </w:r>
      <w:r>
        <w:rPr>
          <w:rFonts w:eastAsia="Times New Roman"/>
          <w:sz w:val="21"/>
          <w:szCs w:val="21"/>
        </w:rPr>
        <w:t xml:space="preserve">deal with the receptive domain of intake, memory, </w:t>
      </w:r>
      <w:r>
        <w:rPr>
          <w:rFonts w:eastAsia="Times New Roman"/>
          <w:sz w:val="21"/>
          <w:szCs w:val="21"/>
        </w:rPr>
        <w:t>storage,</w:t>
      </w:r>
      <w:r>
        <w:rPr>
          <w:rFonts w:eastAsia="Times New Roman"/>
          <w:sz w:val="16"/>
          <w:szCs w:val="16"/>
        </w:rPr>
        <w:t xml:space="preserve"> </w:t>
      </w:r>
      <w:r>
        <w:rPr>
          <w:rFonts w:eastAsia="Times New Roman"/>
          <w:sz w:val="21"/>
          <w:szCs w:val="21"/>
        </w:rPr>
        <w:t>and recall, communication strategies pertain to the employment of verbal or nonverbal mechanisms for the productive communication of information.</w:t>
      </w:r>
    </w:p>
    <w:p w:rsidR="00DD6D45" w:rsidRDefault="00DD6D45">
      <w:pPr>
        <w:spacing w:line="2" w:lineRule="exact"/>
        <w:rPr>
          <w:sz w:val="20"/>
          <w:szCs w:val="20"/>
        </w:rPr>
      </w:pPr>
    </w:p>
    <w:p w:rsidR="00DD6D45" w:rsidRDefault="007652B4">
      <w:pPr>
        <w:spacing w:line="239" w:lineRule="auto"/>
        <w:ind w:left="1120" w:right="1104"/>
        <w:jc w:val="both"/>
        <w:rPr>
          <w:sz w:val="20"/>
          <w:szCs w:val="20"/>
        </w:rPr>
      </w:pPr>
      <w:r>
        <w:rPr>
          <w:rFonts w:eastAsia="Times New Roman"/>
        </w:rPr>
        <w:t>While the research of the last decade does indeed focus largely on the com-pensatory nature of commu</w:t>
      </w:r>
      <w:r>
        <w:rPr>
          <w:rFonts w:eastAsia="Times New Roman"/>
        </w:rPr>
        <w:t xml:space="preserve">nication strategies, more recent approaches seem to take a more positive view of communication strategies as elements of an overall </w:t>
      </w:r>
      <w:r>
        <w:rPr>
          <w:rFonts w:eastAsia="Times New Roman"/>
          <w:sz w:val="16"/>
          <w:szCs w:val="16"/>
        </w:rPr>
        <w:t>STRATEGIC COMPETENCE</w:t>
      </w:r>
      <w:r>
        <w:rPr>
          <w:rFonts w:eastAsia="Times New Roman"/>
        </w:rPr>
        <w:t xml:space="preserve"> in which learners bring to bear all the possi-ble facets of their growing competence in order to send c</w:t>
      </w:r>
      <w:r>
        <w:rPr>
          <w:rFonts w:eastAsia="Times New Roman"/>
        </w:rPr>
        <w:t>lear messages in the second language. Moreover, such strategies may or may not be ‘potentially conscious’; support for such a conclusion comes from observations of first language acquisition strategies that are similar to those used by adults in second lan</w:t>
      </w:r>
      <w:r>
        <w:rPr>
          <w:rFonts w:eastAsia="Times New Roman"/>
        </w:rPr>
        <w:t>guage learning contexts.</w:t>
      </w:r>
    </w:p>
    <w:p w:rsidR="00DD6D45" w:rsidRDefault="00DD6D45">
      <w:pPr>
        <w:spacing w:line="9" w:lineRule="exact"/>
        <w:rPr>
          <w:sz w:val="20"/>
          <w:szCs w:val="20"/>
        </w:rPr>
      </w:pPr>
    </w:p>
    <w:p w:rsidR="00DD6D45" w:rsidRDefault="007652B4">
      <w:pPr>
        <w:spacing w:line="255" w:lineRule="auto"/>
        <w:ind w:left="1120" w:right="1104"/>
        <w:jc w:val="both"/>
        <w:rPr>
          <w:sz w:val="20"/>
          <w:szCs w:val="20"/>
        </w:rPr>
      </w:pPr>
      <w:r>
        <w:rPr>
          <w:rFonts w:eastAsia="Times New Roman"/>
        </w:rPr>
        <w:t>Perhaps the best way to understand what is meant by communication strate-gy is to look at a typical list of such strategies. Table C.1 offers a taxonomy that reflects accepted categories over several decades of research.</w:t>
      </w:r>
    </w:p>
    <w:p w:rsidR="00DD6D45" w:rsidRDefault="00DD6D45">
      <w:pPr>
        <w:spacing w:line="202" w:lineRule="exact"/>
        <w:rPr>
          <w:sz w:val="20"/>
          <w:szCs w:val="20"/>
        </w:rPr>
      </w:pPr>
    </w:p>
    <w:p w:rsidR="00DD6D45" w:rsidRDefault="007652B4">
      <w:pPr>
        <w:ind w:right="4"/>
        <w:jc w:val="center"/>
        <w:rPr>
          <w:sz w:val="20"/>
          <w:szCs w:val="20"/>
        </w:rPr>
      </w:pPr>
      <w:r>
        <w:rPr>
          <w:rFonts w:eastAsia="Times New Roman"/>
          <w:i/>
          <w:iCs/>
          <w:sz w:val="20"/>
          <w:szCs w:val="20"/>
        </w:rPr>
        <w:t>Table C.</w:t>
      </w:r>
      <w:r>
        <w:rPr>
          <w:rFonts w:eastAsia="Times New Roman"/>
          <w:i/>
          <w:iCs/>
          <w:sz w:val="20"/>
          <w:szCs w:val="20"/>
        </w:rPr>
        <w:t>1. Communication strategies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88256" behindDoc="1" locked="0" layoutInCell="0" allowOverlap="1">
                <wp:simplePos x="0" y="0"/>
                <wp:positionH relativeFrom="column">
                  <wp:posOffset>732790</wp:posOffset>
                </wp:positionH>
                <wp:positionV relativeFrom="paragraph">
                  <wp:posOffset>160020</wp:posOffset>
                </wp:positionV>
                <wp:extent cx="4265930" cy="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65930"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7AB01F99" id="Shape 105"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57.7pt,12.6pt" to="393.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9/uwEAAIMDAAAOAAAAZHJzL2Uyb0RvYy54bWysU8tu2zAQvBfoPxC815KdxEkEyzkkdS9B&#10;ayDtB6xJyiLKF7isJf99l/QjcdtTUB4I7e5wuDNLLR5Ga9hORdTetXw6qTlTTnip3bblP76vPt1x&#10;hgmcBOOdavleIX9YfvywGEKjZr73RqrIiMRhM4SW9ymFpqpQ9MoCTnxQjoqdjxYShXFbyQgDsVtT&#10;zep6Xg0+yhC9UIiUfToU+bLwd50S6VvXoUrMtJx6S2WPZd/kvVouoNlGCL0WxzbgHV1Y0I4uPVM9&#10;QQL2K+q/qKwW0aPv0kR4W/mu00IVDaRmWv+h5qWHoIoWMgfD2Sb8f7Ti624dmZY0u/qGMweWhlTu&#10;ZTlB9gwBG0I9unXMAsXoXsKzFz+RatVFMQcYDrCxizbDSSEbi937s91qTExQ8no2v7m/oqkIql3f&#10;zq/ydRU0p7MhYvqivGX5o+VGu2wGNLB7xnSAniA5jd5oudLGlCBuN48msh3Q4FdlHdkvYMaxoeXz&#10;6e2sMF/U8C1FXda/KKxO9IKNti2/O4Og6RXIz05Sm9Ak0ObwTeqMO/p2sCqbtvFyv44nP2nSxYbj&#10;q8xP6W1cTr/+O8vfAAAA//8DAFBLAwQUAAYACAAAACEAmVHW+t4AAAAJAQAADwAAAGRycy9kb3du&#10;cmV2LnhtbEyPQUvDQBCF74L/YRnBm900WBNiNkWFCEIPbQ143WbHJJidDdltmvx7Rzzobd7M4833&#10;8u1sezHh6DtHCtarCARS7UxHjYLqvbxLQfigyejeESpY0MO2uL7KdWbchQ44HUMjOIR8phW0IQyZ&#10;lL5u0Wq/cgMS3z7daHVgOTbSjPrC4baXcRQ9SKs74g+tHvClxfrreLYKympXH7B8rdzu4y3Zp9Pi&#10;9s+LUrc389MjiIBz+DPDDz6jQ8FMJ3cm40XPer25Z6uCeBODYEOSJjycfheyyOX/BsU3AAAA//8D&#10;AFBLAQItABQABgAIAAAAIQC2gziS/gAAAOEBAAATAAAAAAAAAAAAAAAAAAAAAABbQ29udGVudF9U&#10;eXBlc10ueG1sUEsBAi0AFAAGAAgAAAAhADj9If/WAAAAlAEAAAsAAAAAAAAAAAAAAAAALwEAAF9y&#10;ZWxzLy5yZWxzUEsBAi0AFAAGAAgAAAAhACF7H3+7AQAAgwMAAA4AAAAAAAAAAAAAAAAALgIAAGRy&#10;cy9lMm9Eb2MueG1sUEsBAi0AFAAGAAgAAAAhAJlR1vreAAAACQEAAA8AAAAAAAAAAAAAAAAAFQQA&#10;AGRycy9kb3ducmV2LnhtbFBLBQYAAAAABAAEAPMAAAAgBQAAAAA=&#10;" o:allowincell="f" filled="t" strokeweight=".17144mm">
                <v:stroke joinstyle="miter"/>
                <o:lock v:ext="edit" shapetype="f"/>
              </v:line>
            </w:pict>
          </mc:Fallback>
        </mc:AlternateContent>
      </w:r>
    </w:p>
    <w:p w:rsidR="00DD6D45" w:rsidRDefault="00DD6D45">
      <w:pPr>
        <w:spacing w:line="239" w:lineRule="exact"/>
        <w:rPr>
          <w:sz w:val="20"/>
          <w:szCs w:val="20"/>
        </w:rPr>
      </w:pPr>
    </w:p>
    <w:p w:rsidR="00DD6D45" w:rsidRDefault="007652B4">
      <w:pPr>
        <w:ind w:right="4"/>
        <w:jc w:val="center"/>
        <w:rPr>
          <w:sz w:val="20"/>
          <w:szCs w:val="20"/>
        </w:rPr>
      </w:pPr>
      <w:r>
        <w:rPr>
          <w:rFonts w:ascii="Calibri" w:eastAsia="Calibri" w:hAnsi="Calibri" w:cs="Calibri"/>
          <w:b/>
          <w:bCs/>
          <w:sz w:val="18"/>
          <w:szCs w:val="18"/>
        </w:rPr>
        <w:t>Avoidance Strategies</w:t>
      </w:r>
    </w:p>
    <w:p w:rsidR="00DD6D45" w:rsidRDefault="007652B4">
      <w:pPr>
        <w:numPr>
          <w:ilvl w:val="0"/>
          <w:numId w:val="104"/>
        </w:numPr>
        <w:tabs>
          <w:tab w:val="left" w:pos="1464"/>
        </w:tabs>
        <w:spacing w:line="239" w:lineRule="auto"/>
        <w:ind w:left="1540" w:right="1524" w:hanging="278"/>
        <w:rPr>
          <w:rFonts w:eastAsia="Times New Roman"/>
          <w:i/>
          <w:iCs/>
          <w:sz w:val="20"/>
          <w:szCs w:val="20"/>
        </w:rPr>
      </w:pPr>
      <w:r>
        <w:rPr>
          <w:rFonts w:eastAsia="Times New Roman"/>
          <w:i/>
          <w:iCs/>
          <w:sz w:val="20"/>
          <w:szCs w:val="20"/>
        </w:rPr>
        <w:t>Message abandonment</w:t>
      </w:r>
      <w:r>
        <w:rPr>
          <w:rFonts w:eastAsia="Times New Roman"/>
          <w:sz w:val="20"/>
          <w:szCs w:val="20"/>
        </w:rPr>
        <w:t>: Leaving a message unfinished because of language</w:t>
      </w:r>
      <w:r>
        <w:rPr>
          <w:rFonts w:eastAsia="Times New Roman"/>
          <w:i/>
          <w:iCs/>
          <w:sz w:val="20"/>
          <w:szCs w:val="20"/>
        </w:rPr>
        <w:t xml:space="preserve"> </w:t>
      </w:r>
      <w:r>
        <w:rPr>
          <w:rFonts w:eastAsia="Times New Roman"/>
          <w:sz w:val="20"/>
          <w:szCs w:val="20"/>
        </w:rPr>
        <w:t>difficulties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89280" behindDoc="1" locked="0" layoutInCell="0" allowOverlap="1">
                <wp:simplePos x="0" y="0"/>
                <wp:positionH relativeFrom="column">
                  <wp:posOffset>732790</wp:posOffset>
                </wp:positionH>
                <wp:positionV relativeFrom="paragraph">
                  <wp:posOffset>-285115</wp:posOffset>
                </wp:positionV>
                <wp:extent cx="4265930" cy="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65930"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3128F0A5" id="Shape 106"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57.7pt,-22.45pt" to="393.6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qkugEAAIMDAAAOAAAAZHJzL2Uyb0RvYy54bWysU02P0zAQvSPxHyzfadLukl2ipnvYpVxW&#10;UGnhB0xtp7HwlzymSf89Y/eDLXBC+GBlZp6f571xlg+TNWyvImrvOj6f1ZwpJ7zUbtfxb1/X7+45&#10;wwROgvFOdfygkD+s3r5ZjqFVCz94I1VkROKwHUPHh5RCW1UoBmUBZz4oR8XeRwuJwrirZISR2K2p&#10;FnXdVKOPMkQvFCJln45Fvir8fa9E+tL3qBIzHafeUtlj2bd5r1ZLaHcRwqDFqQ34hy4saEeXXqie&#10;IAH7EfUfVFaL6NH3aSa8rXzfa6GKBlIzr39T8zJAUEULmYPhYhP+P1rxeb+JTEuaXd1w5sDSkMq9&#10;LCfInjFgS6hHt4lZoJjcS3j24jtSrboq5gDDETb10WY4KWRTsftwsVtNiQlK3i6a9x9uaCqCard3&#10;zU2+roL2fDZETJ+Utyx/dNxol82AFvbPmI7QMySn0Rst19qYEsTd9tFEtgca/LqsE/sVzDg2dryZ&#10;3y0K81UNX1PUZf2NwupEL9ho2/H7CwjaQYH86CS1CW0CbY7fpM64k29Hq7JpWy8Pm3j2kyZdbDi9&#10;yvyUXsfl9K9/Z/UTAAD//wMAUEsDBBQABgAIAAAAIQDv/kzZ3wAAAAsBAAAPAAAAZHJzL2Rvd25y&#10;ZXYueG1sTI/BSsNAEIbvgu+wjOCt3bREE2M2RYUIhR7aGvC6TcYkmJ0N2W2avL1TEPT4z3z88026&#10;mUwnRhxca0nBahmAQCpt1VKtoPjIFzEI5zVVurOECmZ0sMlub1KdVPZCBxyPvhZcQi7RChrv+0RK&#10;VzZotFvaHol3X3Yw2nMcalkN+sLlppPrIHiURrfEFxrd41uD5ffxbBTkxa48YP5e2N3nNtrH42z3&#10;r7NS93fTyzMIj5P/g+Gqz+qQsdPJnqlyouO8eggZVbAIwycQTERxtAZx+p3ILJX/f8h+AAAA//8D&#10;AFBLAQItABQABgAIAAAAIQC2gziS/gAAAOEBAAATAAAAAAAAAAAAAAAAAAAAAABbQ29udGVudF9U&#10;eXBlc10ueG1sUEsBAi0AFAAGAAgAAAAhADj9If/WAAAAlAEAAAsAAAAAAAAAAAAAAAAALwEAAF9y&#10;ZWxzLy5yZWxzUEsBAi0AFAAGAAgAAAAhANpRmqS6AQAAgwMAAA4AAAAAAAAAAAAAAAAALgIAAGRy&#10;cy9lMm9Eb2MueG1sUEsBAi0AFAAGAAgAAAAhAO/+TNnfAAAACwEAAA8AAAAAAAAAAAAAAAAAFAQA&#10;AGRycy9kb3ducmV2LnhtbFBLBQYAAAAABAAEAPMAAAAgBQAAAAA=&#10;" o:allowincell="f" filled="t" strokeweight=".17144mm">
                <v:stroke joinstyle="miter"/>
                <o:lock v:ext="edit" shapetype="f"/>
              </v:line>
            </w:pict>
          </mc:Fallback>
        </mc:AlternateContent>
      </w:r>
    </w:p>
    <w:p w:rsidR="00DD6D45" w:rsidRDefault="007652B4">
      <w:pPr>
        <w:spacing w:line="255" w:lineRule="auto"/>
        <w:ind w:left="1540" w:right="1504" w:hanging="275"/>
        <w:rPr>
          <w:sz w:val="20"/>
          <w:szCs w:val="20"/>
        </w:rPr>
      </w:pPr>
      <w:r>
        <w:rPr>
          <w:rFonts w:eastAsia="Times New Roman"/>
          <w:sz w:val="20"/>
          <w:szCs w:val="20"/>
        </w:rPr>
        <w:t>2</w:t>
      </w:r>
      <w:r>
        <w:rPr>
          <w:rFonts w:eastAsia="Times New Roman"/>
          <w:i/>
          <w:iCs/>
          <w:sz w:val="20"/>
          <w:szCs w:val="20"/>
        </w:rPr>
        <w:t>. Topic avoidance</w:t>
      </w:r>
      <w:r>
        <w:rPr>
          <w:rFonts w:eastAsia="Times New Roman"/>
          <w:sz w:val="20"/>
          <w:szCs w:val="20"/>
        </w:rPr>
        <w:t>: Avoiding topic areas or concepts that pose language diffi-culties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90304" behindDoc="1" locked="0" layoutInCell="0" allowOverlap="1">
                <wp:simplePos x="0" y="0"/>
                <wp:positionH relativeFrom="column">
                  <wp:posOffset>732790</wp:posOffset>
                </wp:positionH>
                <wp:positionV relativeFrom="paragraph">
                  <wp:posOffset>-6350</wp:posOffset>
                </wp:positionV>
                <wp:extent cx="4265930" cy="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65930"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70E6ABF4" id="Shape 107" o:spid="_x0000_s1026" style="position:absolute;z-index:-251826176;visibility:visible;mso-wrap-style:square;mso-wrap-distance-left:9pt;mso-wrap-distance-top:0;mso-wrap-distance-right:9pt;mso-wrap-distance-bottom:0;mso-position-horizontal:absolute;mso-position-horizontal-relative:text;mso-position-vertical:absolute;mso-position-vertical-relative:text" from="57.7pt,-.5pt" to="393.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ZbuwEAAIMDAAAOAAAAZHJzL2Uyb0RvYy54bWysU8tu2zAQvBfoPxC815Kd1E4FyzkkdS9B&#10;ayDNB6xJyiLKF7isZf99l5Ttxk1PRXkgtLvD4c4stbw/WMP2KqL2ruXTSc2ZcsJL7XYtf/m+/nDH&#10;GSZwEox3quVHhfx+9f7dcgiNmvneG6kiIxKHzRBa3qcUmqpC0SsLOPFBOSp2PlpIFMZdJSMMxG5N&#10;NavreTX4KEP0QiFS9nEs8lXh7zol0reuQ5WYaTn1lsoey77Ne7VaQrOLEHotTm3AP3RhQTu69EL1&#10;CAnYz6jfUFktokffpYnwtvJdp4UqGkjNtP5DzXMPQRUtZA6Gi034/2jF1/0mMi1pdvWCMweWhlTu&#10;ZTlB9gwBG0I9uE3MAsXBPYcnL34g1aqrYg4wjLBDF22Gk0J2KHYfL3arQ2KCkrez+cdPNzQVQbXb&#10;xfwmX1dBcz4bIqYvyluWP1putMtmQAP7J0wj9AzJafRGy7U2pgRxt30wke2BBr8u68R+BTOODS2f&#10;TxezwnxVw9cUdVl/o7A60Qs22rb87gKCplcgPztJbUKTQJvxm9QZd/JttCqbtvXyuIlnP2nSxYbT&#10;q8xP6XVcTv/+d1a/AAAA//8DAFBLAwQUAAYACAAAACEA8Cw2TN0AAAAJAQAADwAAAGRycy9kb3du&#10;cmV2LnhtbEyPQUvDQBCF74L/YRnBW7tJURNiNkWFCEIPbQ143WbHJJidDdltmvx7Rzzo8b35ePNe&#10;vp1tLyYcfedIQbyOQCDVznTUKKjey1UKwgdNRveOUMGCHrbF9VWuM+MudMDpGBrBIeQzraANYcik&#10;9HWLVvu1G5D49ulGqwPLsZFm1BcOt73cRNGDtLoj/tDqAV9arL+OZ6ugrHb1AcvXyu0+3pJ9Oi1u&#10;/7wodXszPz2CCDiHPxh+6nN1KLjTyZ3JeNGzju/vGFWwinkTA0mabECcfg1Z5PL/guIbAAD//wMA&#10;UEsBAi0AFAAGAAgAAAAhALaDOJL+AAAA4QEAABMAAAAAAAAAAAAAAAAAAAAAAFtDb250ZW50X1R5&#10;cGVzXS54bWxQSwECLQAUAAYACAAAACEAOP0h/9YAAACUAQAACwAAAAAAAAAAAAAAAAAvAQAAX3Jl&#10;bHMvLnJlbHNQSwECLQAUAAYACAAAACEATEo2W7sBAACDAwAADgAAAAAAAAAAAAAAAAAuAgAAZHJz&#10;L2Uyb0RvYy54bWxQSwECLQAUAAYACAAAACEA8Cw2TN0AAAAJAQAADwAAAAAAAAAAAAAAAAAVBAAA&#10;ZHJzL2Rvd25yZXYueG1sUEsFBgAAAAAEAAQA8wAAAB8FAAAAAA==&#10;" o:allowincell="f" filled="t" strokeweight=".17144mm">
                <v:stroke joinstyle="miter"/>
                <o:lock v:ext="edit" shapetype="f"/>
              </v:line>
            </w:pict>
          </mc:Fallback>
        </mc:AlternateContent>
      </w:r>
    </w:p>
    <w:p w:rsidR="00DD6D45" w:rsidRDefault="007652B4">
      <w:pPr>
        <w:ind w:right="4"/>
        <w:jc w:val="center"/>
        <w:rPr>
          <w:sz w:val="20"/>
          <w:szCs w:val="20"/>
        </w:rPr>
      </w:pPr>
      <w:r>
        <w:rPr>
          <w:rFonts w:ascii="Calibri" w:eastAsia="Calibri" w:hAnsi="Calibri" w:cs="Calibri"/>
          <w:b/>
          <w:bCs/>
          <w:sz w:val="18"/>
          <w:szCs w:val="18"/>
        </w:rPr>
        <w:t>Compensatory Strategies</w:t>
      </w:r>
    </w:p>
    <w:p w:rsidR="00DD6D45" w:rsidRDefault="00DD6D45">
      <w:pPr>
        <w:spacing w:line="4" w:lineRule="exact"/>
        <w:rPr>
          <w:sz w:val="20"/>
          <w:szCs w:val="20"/>
        </w:rPr>
      </w:pPr>
    </w:p>
    <w:p w:rsidR="00DD6D45" w:rsidRDefault="007652B4">
      <w:pPr>
        <w:numPr>
          <w:ilvl w:val="0"/>
          <w:numId w:val="105"/>
        </w:numPr>
        <w:tabs>
          <w:tab w:val="left" w:pos="1464"/>
        </w:tabs>
        <w:spacing w:line="239" w:lineRule="auto"/>
        <w:ind w:left="1540" w:right="1444" w:hanging="278"/>
        <w:rPr>
          <w:rFonts w:eastAsia="Times New Roman"/>
          <w:sz w:val="20"/>
          <w:szCs w:val="20"/>
        </w:rPr>
      </w:pPr>
      <w:r>
        <w:rPr>
          <w:rFonts w:eastAsia="Times New Roman"/>
          <w:i/>
          <w:iCs/>
          <w:sz w:val="20"/>
          <w:szCs w:val="20"/>
        </w:rPr>
        <w:t>Circumlocution</w:t>
      </w:r>
      <w:r>
        <w:rPr>
          <w:rFonts w:eastAsia="Times New Roman"/>
          <w:sz w:val="20"/>
          <w:szCs w:val="20"/>
        </w:rPr>
        <w:t>: Describing or exemplifying the target object of action (e.g.,</w:t>
      </w:r>
      <w:r>
        <w:rPr>
          <w:rFonts w:eastAsia="Times New Roman"/>
          <w:i/>
          <w:iCs/>
          <w:sz w:val="20"/>
          <w:szCs w:val="20"/>
        </w:rPr>
        <w:t xml:space="preserve"> the thing you open bottles with </w:t>
      </w:r>
      <w:r>
        <w:rPr>
          <w:rFonts w:eastAsia="Times New Roman"/>
          <w:sz w:val="20"/>
          <w:szCs w:val="20"/>
        </w:rPr>
        <w:t>for</w:t>
      </w:r>
      <w:r>
        <w:rPr>
          <w:rFonts w:eastAsia="Times New Roman"/>
          <w:i/>
          <w:iCs/>
          <w:sz w:val="20"/>
          <w:szCs w:val="20"/>
        </w:rPr>
        <w:t xml:space="preserve"> corkscrew</w:t>
      </w:r>
      <w:r>
        <w:rPr>
          <w:rFonts w:eastAsia="Times New Roman"/>
          <w:sz w:val="20"/>
          <w:szCs w:val="20"/>
        </w:rPr>
        <w:t>)</w:t>
      </w:r>
    </w:p>
    <w:p w:rsidR="00DD6D45" w:rsidRDefault="00DD6D45">
      <w:pPr>
        <w:spacing w:line="1" w:lineRule="exact"/>
        <w:rPr>
          <w:rFonts w:eastAsia="Times New Roman"/>
          <w:sz w:val="20"/>
          <w:szCs w:val="20"/>
        </w:rPr>
      </w:pPr>
    </w:p>
    <w:p w:rsidR="00DD6D45" w:rsidRDefault="007652B4">
      <w:pPr>
        <w:numPr>
          <w:ilvl w:val="0"/>
          <w:numId w:val="105"/>
        </w:numPr>
        <w:tabs>
          <w:tab w:val="left" w:pos="1464"/>
        </w:tabs>
        <w:ind w:left="1540" w:right="1324" w:hanging="278"/>
        <w:rPr>
          <w:rFonts w:eastAsia="Times New Roman"/>
          <w:sz w:val="20"/>
          <w:szCs w:val="20"/>
        </w:rPr>
      </w:pPr>
      <w:r>
        <w:rPr>
          <w:rFonts w:eastAsia="Times New Roman"/>
          <w:i/>
          <w:iCs/>
          <w:sz w:val="20"/>
          <w:szCs w:val="20"/>
        </w:rPr>
        <w:t>Approximation</w:t>
      </w:r>
      <w:r>
        <w:rPr>
          <w:rFonts w:eastAsia="Times New Roman"/>
          <w:sz w:val="20"/>
          <w:szCs w:val="20"/>
        </w:rPr>
        <w:t>: Using an alternative term which expresses the meaning of the</w:t>
      </w:r>
      <w:r>
        <w:rPr>
          <w:rFonts w:eastAsia="Times New Roman"/>
          <w:i/>
          <w:iCs/>
          <w:sz w:val="20"/>
          <w:szCs w:val="20"/>
        </w:rPr>
        <w:t xml:space="preserve"> </w:t>
      </w:r>
      <w:r>
        <w:rPr>
          <w:rFonts w:eastAsia="Times New Roman"/>
          <w:sz w:val="20"/>
          <w:szCs w:val="20"/>
        </w:rPr>
        <w:t xml:space="preserve">target lexical item as closely as possible (e.g., </w:t>
      </w:r>
      <w:r>
        <w:rPr>
          <w:rFonts w:eastAsia="Times New Roman"/>
          <w:i/>
          <w:iCs/>
          <w:sz w:val="20"/>
          <w:szCs w:val="20"/>
        </w:rPr>
        <w:t>ship</w:t>
      </w:r>
      <w:r>
        <w:rPr>
          <w:rFonts w:eastAsia="Times New Roman"/>
          <w:sz w:val="20"/>
          <w:szCs w:val="20"/>
        </w:rPr>
        <w:t xml:space="preserve"> for </w:t>
      </w:r>
      <w:r>
        <w:rPr>
          <w:rFonts w:eastAsia="Times New Roman"/>
          <w:i/>
          <w:iCs/>
          <w:sz w:val="20"/>
          <w:szCs w:val="20"/>
        </w:rPr>
        <w:t>sailboat</w:t>
      </w:r>
      <w:r>
        <w:rPr>
          <w:rFonts w:eastAsia="Times New Roman"/>
          <w:sz w:val="20"/>
          <w:szCs w:val="20"/>
        </w:rPr>
        <w:t>)</w:t>
      </w:r>
    </w:p>
    <w:p w:rsidR="00DD6D45" w:rsidRDefault="007652B4">
      <w:pPr>
        <w:numPr>
          <w:ilvl w:val="0"/>
          <w:numId w:val="105"/>
        </w:numPr>
        <w:tabs>
          <w:tab w:val="left" w:pos="1464"/>
        </w:tabs>
        <w:spacing w:line="239" w:lineRule="auto"/>
        <w:ind w:left="1540" w:right="1324" w:hanging="278"/>
        <w:rPr>
          <w:rFonts w:eastAsia="Times New Roman"/>
          <w:sz w:val="20"/>
          <w:szCs w:val="20"/>
        </w:rPr>
      </w:pPr>
      <w:r>
        <w:rPr>
          <w:rFonts w:eastAsia="Times New Roman"/>
          <w:i/>
          <w:iCs/>
          <w:sz w:val="20"/>
          <w:szCs w:val="20"/>
        </w:rPr>
        <w:t>Use of all-purpose words</w:t>
      </w:r>
      <w:r>
        <w:rPr>
          <w:rFonts w:eastAsia="Times New Roman"/>
          <w:sz w:val="20"/>
          <w:szCs w:val="20"/>
        </w:rPr>
        <w:t>: Extending a general, empty lexical item to contexts</w:t>
      </w:r>
      <w:r>
        <w:rPr>
          <w:rFonts w:eastAsia="Times New Roman"/>
          <w:i/>
          <w:iCs/>
          <w:sz w:val="20"/>
          <w:szCs w:val="20"/>
        </w:rPr>
        <w:t xml:space="preserve"> </w:t>
      </w:r>
      <w:r>
        <w:rPr>
          <w:rFonts w:eastAsia="Times New Roman"/>
          <w:sz w:val="20"/>
          <w:szCs w:val="20"/>
        </w:rPr>
        <w:t xml:space="preserve">where specific words are lacking (e.g., the overuse of </w:t>
      </w:r>
      <w:r>
        <w:rPr>
          <w:rFonts w:eastAsia="Times New Roman"/>
          <w:i/>
          <w:iCs/>
          <w:sz w:val="20"/>
          <w:szCs w:val="20"/>
        </w:rPr>
        <w:t>thing</w:t>
      </w:r>
      <w:r>
        <w:rPr>
          <w:rFonts w:eastAsia="Times New Roman"/>
          <w:sz w:val="20"/>
          <w:szCs w:val="20"/>
        </w:rPr>
        <w:t xml:space="preserve">, </w:t>
      </w:r>
      <w:r>
        <w:rPr>
          <w:rFonts w:eastAsia="Times New Roman"/>
          <w:i/>
          <w:iCs/>
          <w:sz w:val="20"/>
          <w:szCs w:val="20"/>
        </w:rPr>
        <w:t>stuff</w:t>
      </w:r>
      <w:r>
        <w:rPr>
          <w:rFonts w:eastAsia="Times New Roman"/>
          <w:sz w:val="20"/>
          <w:szCs w:val="20"/>
        </w:rPr>
        <w:t xml:space="preserve">, </w:t>
      </w:r>
      <w:r>
        <w:rPr>
          <w:rFonts w:eastAsia="Times New Roman"/>
          <w:i/>
          <w:iCs/>
          <w:sz w:val="20"/>
          <w:szCs w:val="20"/>
        </w:rPr>
        <w:t>what-do-you-call-it</w:t>
      </w:r>
      <w:r>
        <w:rPr>
          <w:rFonts w:eastAsia="Times New Roman"/>
          <w:sz w:val="20"/>
          <w:szCs w:val="20"/>
        </w:rPr>
        <w:t>,</w:t>
      </w:r>
      <w:r>
        <w:rPr>
          <w:rFonts w:eastAsia="Times New Roman"/>
          <w:i/>
          <w:iCs/>
          <w:sz w:val="20"/>
          <w:szCs w:val="20"/>
        </w:rPr>
        <w:t xml:space="preserve"> thingie</w:t>
      </w:r>
      <w:r>
        <w:rPr>
          <w:rFonts w:eastAsia="Times New Roman"/>
          <w:sz w:val="20"/>
          <w:szCs w:val="20"/>
        </w:rPr>
        <w:t>)</w:t>
      </w:r>
    </w:p>
    <w:p w:rsidR="00DD6D45" w:rsidRDefault="00DD6D45">
      <w:pPr>
        <w:spacing w:line="2" w:lineRule="exact"/>
        <w:rPr>
          <w:rFonts w:eastAsia="Times New Roman"/>
          <w:sz w:val="20"/>
          <w:szCs w:val="20"/>
        </w:rPr>
      </w:pPr>
    </w:p>
    <w:p w:rsidR="00DD6D45" w:rsidRDefault="007652B4">
      <w:pPr>
        <w:numPr>
          <w:ilvl w:val="0"/>
          <w:numId w:val="105"/>
        </w:numPr>
        <w:tabs>
          <w:tab w:val="left" w:pos="1464"/>
        </w:tabs>
        <w:ind w:left="1540" w:right="1284" w:hanging="278"/>
        <w:rPr>
          <w:rFonts w:eastAsia="Times New Roman"/>
          <w:sz w:val="20"/>
          <w:szCs w:val="20"/>
        </w:rPr>
      </w:pPr>
      <w:r>
        <w:rPr>
          <w:rFonts w:eastAsia="Times New Roman"/>
          <w:i/>
          <w:iCs/>
          <w:sz w:val="20"/>
          <w:szCs w:val="20"/>
        </w:rPr>
        <w:t>Word coinage</w:t>
      </w:r>
      <w:r>
        <w:rPr>
          <w:rFonts w:eastAsia="Times New Roman"/>
          <w:sz w:val="20"/>
          <w:szCs w:val="20"/>
        </w:rPr>
        <w:t xml:space="preserve">: Creating a nonexisting L2 word based on a </w:t>
      </w:r>
      <w:r>
        <w:rPr>
          <w:rFonts w:eastAsia="Times New Roman"/>
          <w:sz w:val="20"/>
          <w:szCs w:val="20"/>
        </w:rPr>
        <w:t>supposed rule (e.g.,</w:t>
      </w:r>
      <w:r>
        <w:rPr>
          <w:rFonts w:eastAsia="Times New Roman"/>
          <w:i/>
          <w:iCs/>
          <w:sz w:val="20"/>
          <w:szCs w:val="20"/>
        </w:rPr>
        <w:t xml:space="preserve"> vegetarianist </w:t>
      </w:r>
      <w:r>
        <w:rPr>
          <w:rFonts w:eastAsia="Times New Roman"/>
          <w:sz w:val="20"/>
          <w:szCs w:val="20"/>
        </w:rPr>
        <w:t>for</w:t>
      </w:r>
      <w:r>
        <w:rPr>
          <w:rFonts w:eastAsia="Times New Roman"/>
          <w:i/>
          <w:iCs/>
          <w:sz w:val="20"/>
          <w:szCs w:val="20"/>
        </w:rPr>
        <w:t xml:space="preserve"> vegetarian</w:t>
      </w:r>
      <w:r>
        <w:rPr>
          <w:rFonts w:eastAsia="Times New Roman"/>
          <w:sz w:val="20"/>
          <w:szCs w:val="20"/>
        </w:rPr>
        <w:t>)</w:t>
      </w:r>
    </w:p>
    <w:p w:rsidR="00DD6D45" w:rsidRDefault="007652B4">
      <w:pPr>
        <w:numPr>
          <w:ilvl w:val="0"/>
          <w:numId w:val="105"/>
        </w:numPr>
        <w:tabs>
          <w:tab w:val="left" w:pos="1464"/>
        </w:tabs>
        <w:ind w:left="1540" w:right="1304" w:hanging="278"/>
        <w:rPr>
          <w:rFonts w:eastAsia="Times New Roman"/>
          <w:sz w:val="20"/>
          <w:szCs w:val="20"/>
        </w:rPr>
      </w:pPr>
      <w:r>
        <w:rPr>
          <w:rFonts w:eastAsia="Times New Roman"/>
          <w:i/>
          <w:iCs/>
          <w:sz w:val="20"/>
          <w:szCs w:val="20"/>
        </w:rPr>
        <w:t>Prefabricated patterns</w:t>
      </w:r>
      <w:r>
        <w:rPr>
          <w:rFonts w:eastAsia="Times New Roman"/>
          <w:sz w:val="20"/>
          <w:szCs w:val="20"/>
        </w:rPr>
        <w:t>: Using memorized stock phrases, usually for ‘survival’</w:t>
      </w:r>
      <w:r>
        <w:rPr>
          <w:rFonts w:eastAsia="Times New Roman"/>
          <w:i/>
          <w:iCs/>
          <w:sz w:val="20"/>
          <w:szCs w:val="20"/>
        </w:rPr>
        <w:t xml:space="preserve"> </w:t>
      </w:r>
      <w:r>
        <w:rPr>
          <w:rFonts w:eastAsia="Times New Roman"/>
          <w:sz w:val="20"/>
          <w:szCs w:val="20"/>
        </w:rPr>
        <w:t xml:space="preserve">purposes (e.g., </w:t>
      </w:r>
      <w:r>
        <w:rPr>
          <w:rFonts w:eastAsia="Times New Roman"/>
          <w:i/>
          <w:iCs/>
          <w:sz w:val="20"/>
          <w:szCs w:val="20"/>
        </w:rPr>
        <w:t>Where is the________or Comment allez-vous?</w:t>
      </w:r>
      <w:r>
        <w:rPr>
          <w:rFonts w:eastAsia="Times New Roman"/>
          <w:sz w:val="20"/>
          <w:szCs w:val="20"/>
        </w:rPr>
        <w:t xml:space="preserve"> where the morphological components are not known to the learner)</w:t>
      </w:r>
    </w:p>
    <w:p w:rsidR="00DD6D45" w:rsidRDefault="00DD6D45">
      <w:pPr>
        <w:spacing w:line="1" w:lineRule="exact"/>
        <w:rPr>
          <w:rFonts w:eastAsia="Times New Roman"/>
          <w:sz w:val="20"/>
          <w:szCs w:val="20"/>
        </w:rPr>
      </w:pPr>
    </w:p>
    <w:p w:rsidR="00DD6D45" w:rsidRDefault="007652B4">
      <w:pPr>
        <w:numPr>
          <w:ilvl w:val="0"/>
          <w:numId w:val="105"/>
        </w:numPr>
        <w:tabs>
          <w:tab w:val="left" w:pos="1460"/>
        </w:tabs>
        <w:ind w:left="1460" w:hanging="198"/>
        <w:rPr>
          <w:rFonts w:eastAsia="Times New Roman"/>
          <w:sz w:val="20"/>
          <w:szCs w:val="20"/>
        </w:rPr>
      </w:pPr>
      <w:r>
        <w:rPr>
          <w:rFonts w:eastAsia="Times New Roman"/>
          <w:i/>
          <w:iCs/>
          <w:sz w:val="20"/>
          <w:szCs w:val="20"/>
        </w:rPr>
        <w:t>No</w:t>
      </w:r>
      <w:r>
        <w:rPr>
          <w:rFonts w:eastAsia="Times New Roman"/>
          <w:i/>
          <w:iCs/>
          <w:sz w:val="20"/>
          <w:szCs w:val="20"/>
        </w:rPr>
        <w:t>nlinguistic signals</w:t>
      </w:r>
      <w:r>
        <w:rPr>
          <w:rFonts w:eastAsia="Times New Roman"/>
          <w:sz w:val="20"/>
          <w:szCs w:val="20"/>
        </w:rPr>
        <w:t>: Mime, gesture, facial expression, or sound imitation</w:t>
      </w:r>
    </w:p>
    <w:p w:rsidR="00DD6D45" w:rsidRDefault="00DD6D45">
      <w:pPr>
        <w:spacing w:line="2" w:lineRule="exact"/>
        <w:rPr>
          <w:rFonts w:eastAsia="Times New Roman"/>
          <w:sz w:val="20"/>
          <w:szCs w:val="20"/>
        </w:rPr>
      </w:pPr>
    </w:p>
    <w:p w:rsidR="00DD6D45" w:rsidRDefault="007652B4">
      <w:pPr>
        <w:numPr>
          <w:ilvl w:val="0"/>
          <w:numId w:val="105"/>
        </w:numPr>
        <w:tabs>
          <w:tab w:val="left" w:pos="1464"/>
        </w:tabs>
        <w:spacing w:line="239" w:lineRule="auto"/>
        <w:ind w:left="1540" w:right="1764" w:hanging="278"/>
        <w:rPr>
          <w:rFonts w:eastAsia="Times New Roman"/>
          <w:sz w:val="20"/>
          <w:szCs w:val="20"/>
        </w:rPr>
      </w:pPr>
      <w:r>
        <w:rPr>
          <w:rFonts w:eastAsia="Times New Roman"/>
          <w:i/>
          <w:iCs/>
          <w:sz w:val="20"/>
          <w:szCs w:val="20"/>
        </w:rPr>
        <w:t>Literal translation</w:t>
      </w:r>
      <w:r>
        <w:rPr>
          <w:rFonts w:eastAsia="Times New Roman"/>
          <w:sz w:val="20"/>
          <w:szCs w:val="20"/>
        </w:rPr>
        <w:t>: Translating literally a lexical item, idiom, compound</w:t>
      </w:r>
      <w:r>
        <w:rPr>
          <w:rFonts w:eastAsia="Times New Roman"/>
          <w:i/>
          <w:iCs/>
          <w:sz w:val="20"/>
          <w:szCs w:val="20"/>
        </w:rPr>
        <w:t xml:space="preserve"> </w:t>
      </w:r>
      <w:r>
        <w:rPr>
          <w:rFonts w:eastAsia="Times New Roman"/>
          <w:sz w:val="20"/>
          <w:szCs w:val="20"/>
        </w:rPr>
        <w:t>word, or structure from LI to L2</w:t>
      </w:r>
    </w:p>
    <w:p w:rsidR="00DD6D45" w:rsidRDefault="00DD6D45">
      <w:pPr>
        <w:spacing w:line="1" w:lineRule="exact"/>
        <w:rPr>
          <w:rFonts w:eastAsia="Times New Roman"/>
          <w:sz w:val="20"/>
          <w:szCs w:val="20"/>
        </w:rPr>
      </w:pPr>
    </w:p>
    <w:p w:rsidR="00DD6D45" w:rsidRDefault="007652B4">
      <w:pPr>
        <w:numPr>
          <w:ilvl w:val="0"/>
          <w:numId w:val="105"/>
        </w:numPr>
        <w:tabs>
          <w:tab w:val="left" w:pos="1564"/>
        </w:tabs>
        <w:ind w:left="1540" w:right="1464" w:hanging="278"/>
        <w:rPr>
          <w:rFonts w:eastAsia="Times New Roman"/>
          <w:sz w:val="20"/>
          <w:szCs w:val="20"/>
        </w:rPr>
      </w:pPr>
      <w:r>
        <w:rPr>
          <w:rFonts w:eastAsia="Times New Roman"/>
          <w:i/>
          <w:iCs/>
          <w:sz w:val="20"/>
          <w:szCs w:val="20"/>
        </w:rPr>
        <w:t>Foreignizing</w:t>
      </w:r>
      <w:r>
        <w:rPr>
          <w:rFonts w:eastAsia="Times New Roman"/>
          <w:sz w:val="20"/>
          <w:szCs w:val="20"/>
        </w:rPr>
        <w:t>: Using a LI word by adjusting it to L2 phonology (i.e., wit</w:t>
      </w:r>
      <w:r>
        <w:rPr>
          <w:rFonts w:eastAsia="Times New Roman"/>
          <w:sz w:val="20"/>
          <w:szCs w:val="20"/>
        </w:rPr>
        <w:t>h a</w:t>
      </w:r>
      <w:r>
        <w:rPr>
          <w:rFonts w:eastAsia="Times New Roman"/>
          <w:i/>
          <w:iCs/>
          <w:sz w:val="20"/>
          <w:szCs w:val="20"/>
        </w:rPr>
        <w:t xml:space="preserve"> </w:t>
      </w:r>
      <w:r>
        <w:rPr>
          <w:rFonts w:eastAsia="Times New Roman"/>
          <w:sz w:val="20"/>
          <w:szCs w:val="20"/>
        </w:rPr>
        <w:t>L2 pronunciation) and/or morphology (e.g., adding to it a L2 suffix)</w:t>
      </w:r>
    </w:p>
    <w:p w:rsidR="00DD6D45" w:rsidRDefault="007652B4">
      <w:pPr>
        <w:numPr>
          <w:ilvl w:val="0"/>
          <w:numId w:val="105"/>
        </w:numPr>
        <w:tabs>
          <w:tab w:val="left" w:pos="1564"/>
        </w:tabs>
        <w:spacing w:line="271" w:lineRule="auto"/>
        <w:ind w:left="1540" w:right="1484" w:hanging="278"/>
        <w:rPr>
          <w:rFonts w:eastAsia="Times New Roman"/>
          <w:sz w:val="20"/>
          <w:szCs w:val="20"/>
        </w:rPr>
      </w:pPr>
      <w:r>
        <w:rPr>
          <w:rFonts w:eastAsia="Times New Roman"/>
          <w:i/>
          <w:iCs/>
          <w:sz w:val="20"/>
          <w:szCs w:val="20"/>
        </w:rPr>
        <w:t>Code-switching</w:t>
      </w:r>
      <w:r>
        <w:rPr>
          <w:rFonts w:eastAsia="Times New Roman"/>
          <w:sz w:val="20"/>
          <w:szCs w:val="20"/>
        </w:rPr>
        <w:t>: Using a LI word with LI pronunciation or a L3 word with</w:t>
      </w:r>
      <w:r>
        <w:rPr>
          <w:rFonts w:eastAsia="Times New Roman"/>
          <w:i/>
          <w:iCs/>
          <w:sz w:val="20"/>
          <w:szCs w:val="20"/>
        </w:rPr>
        <w:t xml:space="preserve"> </w:t>
      </w:r>
      <w:r>
        <w:rPr>
          <w:rFonts w:eastAsia="Times New Roman"/>
          <w:sz w:val="20"/>
          <w:szCs w:val="20"/>
        </w:rPr>
        <w:t>L3 pronunciation while speaking in L2</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91328" behindDoc="1" locked="0" layoutInCell="0" allowOverlap="1">
                <wp:simplePos x="0" y="0"/>
                <wp:positionH relativeFrom="column">
                  <wp:posOffset>732790</wp:posOffset>
                </wp:positionH>
                <wp:positionV relativeFrom="paragraph">
                  <wp:posOffset>-2809240</wp:posOffset>
                </wp:positionV>
                <wp:extent cx="4265930" cy="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65930"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3E87D8C4" id="Shape 108"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57.7pt,-221.2pt" to="393.6pt,-2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0VYugEAAIMDAAAOAAAAZHJzL2Uyb0RvYy54bWysU02P0zAQvSPxHyzfadLu0l2ipnvYpVxW&#10;UGnhB0xtp7HwlzymSf89Y6ctW+CE8MHKzDw/z3vjrB5Ga9hBRdTetXw+qzlTTnip3b7l375u3t1z&#10;hgmcBOOdavlRIX9Yv32zGkKjFr73RqrIiMRhM4SW9ymFpqpQ9MoCznxQjoqdjxYShXFfyQgDsVtT&#10;Lep6WQ0+yhC9UIiUfZqKfF34u06J9KXrUCVmWk69pbLHsu/yXq1X0OwjhF6LUxvwD11Y0I4uvVA9&#10;QQL2I+o/qKwW0aPv0kx4W/mu00IVDaRmXv+m5qWHoIoWMgfDxSb8f7Ti82EbmZY0u5pG5cDSkMq9&#10;LCfIniFgQ6hHt41ZoBjdS3j24jtSrboq5gDDBBu7aDOcFLKx2H282K3GxAQlbxfL9x9uaCqCard3&#10;y5t8XQXN+WyImD4pb1n+aLnRLpsBDRyeMU3QMySn0RstN9qYEsT97tFEdgAa/KasE/sVzDg2tHw5&#10;v1sU5qsavqaoy/obhdWJXrDRtuX3FxA0vQL50UlqE5oE2kzfpM64k2+TVdm0nZfHbTz7SZMuNpxe&#10;ZX5Kr+Ny+te/s/4JAAD//wMAUEsDBBQABgAIAAAAIQDr2Kwh3wAAAA0BAAAPAAAAZHJzL2Rvd25y&#10;ZXYueG1sTI9Ba4NAEIXvhf6HZQq9JWvEVrGuoS1YKOSQpEKvG52q1J0Vd2P033d6KOlt3szjzfey&#10;7Wx6MeHoOksKNusABFJl644aBeVHsUpAOK+p1r0lVLCgg21+e5PptLYXOuB09I3gEHKpVtB6P6RS&#10;uqpFo93aDkh8+7Kj0Z7l2Mh61BcON70Mg+BRGt0Rf2j1gK8tVt/Hs1FQlLvqgMVbaXef7/E+mRa7&#10;f1mUur+bn59AeJz91Qy/+IwOOTOd7JlqJ3rWm4eIrQpWURTyxJY4iUMQp7+VzDP5v0X+AwAA//8D&#10;AFBLAQItABQABgAIAAAAIQC2gziS/gAAAOEBAAATAAAAAAAAAAAAAAAAAAAAAABbQ29udGVudF9U&#10;eXBlc10ueG1sUEsBAi0AFAAGAAgAAAAhADj9If/WAAAAlAEAAAsAAAAAAAAAAAAAAAAALwEAAF9y&#10;ZWxzLy5yZWxzUEsBAi0AFAAGAAgAAAAhANnHRVi6AQAAgwMAAA4AAAAAAAAAAAAAAAAALgIAAGRy&#10;cy9lMm9Eb2MueG1sUEsBAi0AFAAGAAgAAAAhAOvYrCHfAAAADQEAAA8AAAAAAAAAAAAAAAAAFAQA&#10;AGRycy9kb3ducmV2LnhtbFBLBQYAAAAABAAEAPMAAAAgBQAAAAA=&#10;" o:allowincell="f" filled="t" strokeweight=".17144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numPr>
          <w:ilvl w:val="0"/>
          <w:numId w:val="106"/>
        </w:numPr>
        <w:tabs>
          <w:tab w:val="left" w:pos="1560"/>
        </w:tabs>
        <w:ind w:left="1560" w:hanging="448"/>
        <w:rPr>
          <w:rFonts w:ascii="Arial Narrow" w:eastAsia="Arial Narrow" w:hAnsi="Arial Narrow" w:cs="Arial Narrow"/>
          <w:b/>
          <w:bCs/>
        </w:rPr>
      </w:pPr>
      <w:bookmarkStart w:id="78" w:name="page78"/>
      <w:bookmarkEnd w:id="78"/>
      <w:r>
        <w:rPr>
          <w:rFonts w:ascii="Arial Narrow" w:eastAsia="Arial Narrow" w:hAnsi="Arial Narrow" w:cs="Arial Narrow"/>
          <w:b/>
          <w:bCs/>
        </w:rPr>
        <w:t>communicative competence</w:t>
      </w:r>
    </w:p>
    <w:p w:rsidR="00DD6D45" w:rsidRDefault="00DD6D45">
      <w:pPr>
        <w:spacing w:line="305" w:lineRule="exact"/>
        <w:rPr>
          <w:rFonts w:ascii="Arial Narrow" w:eastAsia="Arial Narrow" w:hAnsi="Arial Narrow" w:cs="Arial Narrow"/>
          <w:b/>
          <w:bCs/>
        </w:rPr>
      </w:pPr>
    </w:p>
    <w:p w:rsidR="00DD6D45" w:rsidRDefault="007652B4">
      <w:pPr>
        <w:numPr>
          <w:ilvl w:val="1"/>
          <w:numId w:val="106"/>
        </w:numPr>
        <w:tabs>
          <w:tab w:val="left" w:pos="1564"/>
        </w:tabs>
        <w:spacing w:line="241" w:lineRule="auto"/>
        <w:ind w:left="1540" w:right="1464" w:hanging="278"/>
        <w:rPr>
          <w:rFonts w:eastAsia="Times New Roman"/>
          <w:sz w:val="20"/>
          <w:szCs w:val="20"/>
        </w:rPr>
      </w:pPr>
      <w:r>
        <w:rPr>
          <w:rFonts w:eastAsia="Times New Roman"/>
          <w:i/>
          <w:iCs/>
          <w:sz w:val="20"/>
          <w:szCs w:val="20"/>
        </w:rPr>
        <w:t>Appeal for help</w:t>
      </w:r>
      <w:r>
        <w:rPr>
          <w:rFonts w:eastAsia="Times New Roman"/>
          <w:sz w:val="20"/>
          <w:szCs w:val="20"/>
        </w:rPr>
        <w:t xml:space="preserve">: Asking for </w:t>
      </w:r>
      <w:r>
        <w:rPr>
          <w:rFonts w:eastAsia="Times New Roman"/>
          <w:sz w:val="20"/>
          <w:szCs w:val="20"/>
        </w:rPr>
        <w:t>aid from the interlocutor either directly (e.g.,</w:t>
      </w:r>
      <w:r>
        <w:rPr>
          <w:rFonts w:eastAsia="Times New Roman"/>
          <w:i/>
          <w:iCs/>
          <w:sz w:val="20"/>
          <w:szCs w:val="20"/>
        </w:rPr>
        <w:t xml:space="preserve"> What do you call . . .?</w:t>
      </w:r>
      <w:r>
        <w:rPr>
          <w:rFonts w:eastAsia="Times New Roman"/>
          <w:sz w:val="20"/>
          <w:szCs w:val="20"/>
        </w:rPr>
        <w:t>) or indirectly (e.g., rising intonation, pause, eye con-tact, puzzled expression)</w:t>
      </w:r>
    </w:p>
    <w:p w:rsidR="00DD6D45" w:rsidRDefault="00DD6D45">
      <w:pPr>
        <w:spacing w:line="1" w:lineRule="exact"/>
        <w:rPr>
          <w:rFonts w:eastAsia="Times New Roman"/>
          <w:sz w:val="20"/>
          <w:szCs w:val="20"/>
        </w:rPr>
      </w:pPr>
    </w:p>
    <w:p w:rsidR="00DD6D45" w:rsidRDefault="007652B4">
      <w:pPr>
        <w:numPr>
          <w:ilvl w:val="1"/>
          <w:numId w:val="106"/>
        </w:numPr>
        <w:tabs>
          <w:tab w:val="left" w:pos="1564"/>
        </w:tabs>
        <w:spacing w:line="255" w:lineRule="auto"/>
        <w:ind w:left="1540" w:right="1424" w:hanging="278"/>
        <w:jc w:val="both"/>
        <w:rPr>
          <w:rFonts w:eastAsia="Times New Roman"/>
          <w:sz w:val="20"/>
          <w:szCs w:val="20"/>
        </w:rPr>
      </w:pPr>
      <w:r>
        <w:rPr>
          <w:rFonts w:eastAsia="Times New Roman"/>
          <w:i/>
          <w:iCs/>
          <w:sz w:val="20"/>
          <w:szCs w:val="20"/>
        </w:rPr>
        <w:t>Stalling or time-gaining strategies</w:t>
      </w:r>
      <w:r>
        <w:rPr>
          <w:rFonts w:eastAsia="Times New Roman"/>
          <w:sz w:val="20"/>
          <w:szCs w:val="20"/>
        </w:rPr>
        <w:t>: Using fillers or hesitation devices to fill</w:t>
      </w:r>
      <w:r>
        <w:rPr>
          <w:rFonts w:eastAsia="Times New Roman"/>
          <w:i/>
          <w:iCs/>
          <w:sz w:val="20"/>
          <w:szCs w:val="20"/>
        </w:rPr>
        <w:t xml:space="preserve"> </w:t>
      </w:r>
      <w:r>
        <w:rPr>
          <w:rFonts w:eastAsia="Times New Roman"/>
          <w:sz w:val="20"/>
          <w:szCs w:val="20"/>
        </w:rPr>
        <w:t xml:space="preserve">pauses and to gain </w:t>
      </w:r>
      <w:r>
        <w:rPr>
          <w:rFonts w:eastAsia="Times New Roman"/>
          <w:sz w:val="20"/>
          <w:szCs w:val="20"/>
        </w:rPr>
        <w:t xml:space="preserve">time to think (e.g., </w:t>
      </w:r>
      <w:r>
        <w:rPr>
          <w:rFonts w:eastAsia="Times New Roman"/>
          <w:i/>
          <w:iCs/>
          <w:sz w:val="20"/>
          <w:szCs w:val="20"/>
        </w:rPr>
        <w:t>well</w:t>
      </w:r>
      <w:r>
        <w:rPr>
          <w:rFonts w:eastAsia="Times New Roman"/>
          <w:sz w:val="20"/>
          <w:szCs w:val="20"/>
        </w:rPr>
        <w:t xml:space="preserve">, </w:t>
      </w:r>
      <w:r>
        <w:rPr>
          <w:rFonts w:eastAsia="Times New Roman"/>
          <w:i/>
          <w:iCs/>
          <w:sz w:val="20"/>
          <w:szCs w:val="20"/>
        </w:rPr>
        <w:t>now let’s see</w:t>
      </w:r>
      <w:r>
        <w:rPr>
          <w:rFonts w:eastAsia="Times New Roman"/>
          <w:sz w:val="20"/>
          <w:szCs w:val="20"/>
        </w:rPr>
        <w:t xml:space="preserve">, </w:t>
      </w:r>
      <w:r>
        <w:rPr>
          <w:rFonts w:eastAsia="Times New Roman"/>
          <w:i/>
          <w:iCs/>
          <w:sz w:val="20"/>
          <w:szCs w:val="20"/>
        </w:rPr>
        <w:t>uh</w:t>
      </w:r>
      <w:r>
        <w:rPr>
          <w:rFonts w:eastAsia="Times New Roman"/>
          <w:sz w:val="20"/>
          <w:szCs w:val="20"/>
        </w:rPr>
        <w:t xml:space="preserve">, </w:t>
      </w:r>
      <w:r>
        <w:rPr>
          <w:rFonts w:eastAsia="Times New Roman"/>
          <w:i/>
          <w:iCs/>
          <w:sz w:val="20"/>
          <w:szCs w:val="20"/>
        </w:rPr>
        <w:t>as a matter of</w:t>
      </w:r>
      <w:r>
        <w:rPr>
          <w:rFonts w:eastAsia="Times New Roman"/>
          <w:sz w:val="20"/>
          <w:szCs w:val="20"/>
        </w:rPr>
        <w:t xml:space="preserve"> </w:t>
      </w:r>
      <w:r>
        <w:rPr>
          <w:rFonts w:eastAsia="Times New Roman"/>
          <w:i/>
          <w:iCs/>
          <w:sz w:val="20"/>
          <w:szCs w:val="20"/>
        </w:rPr>
        <w:t>fact</w:t>
      </w:r>
      <w:r>
        <w:rPr>
          <w:rFonts w:eastAsia="Times New Roman"/>
          <w:sz w:val="20"/>
          <w:szCs w:val="20"/>
        </w:rPr>
        <w: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92352" behindDoc="1" locked="0" layoutInCell="0" allowOverlap="1">
                <wp:simplePos x="0" y="0"/>
                <wp:positionH relativeFrom="column">
                  <wp:posOffset>687070</wp:posOffset>
                </wp:positionH>
                <wp:positionV relativeFrom="paragraph">
                  <wp:posOffset>-1059815</wp:posOffset>
                </wp:positionV>
                <wp:extent cx="4357370" cy="0"/>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87A667C" id="Shape 109"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54.1pt,-83.45pt" to="397.2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M1uwEAAIMDAAAOAAAAZHJzL2Uyb0RvYy54bWysU8tu2zAQvBfoPxC811LsNE4EyzkkdS9B&#10;ayDtB6xJyiLKF7isJf99l/QjcdtTEB4I7e5wuDNLLe5Ha9hORdTetfxqUnOmnPBSu23Lf/5Yfbrl&#10;DBM4CcY71fK9Qn6//PhhMYRGTX3vjVSREYnDZggt71MKTVWh6JUFnPigHBU7Hy0kCuO2khEGYrem&#10;mtb1TTX4KEP0QiFS9vFQ5MvC33VKpO9dhyox03LqLZU9ln2T92q5gGYbIfRaHNuAN3RhQTu69Ez1&#10;CAnY76j/obJaRI++SxPhbeW7TgtVNJCaq/ovNc89BFW0kDkYzjbh+9GKb7t1ZFrS7Oo7zhxYGlK5&#10;l+UE2TMEbAj14NYxCxSjew5PXvxCqlUXxRxgOMDGLtoMJ4VsLHbvz3arMTFByevZ5/lsTlMRVLue&#10;38zydRU0p7MhYvqqvGX5o+VGu2wGNLB7wnSAniA5jd5oudLGlCBuNw8msh3Q4FdlHdkvYMaxoeV3&#10;s/m0MF/U8DVFXdb/KKxO9IKNti2/PYOg6RXIL05Sm9Ak0ObwTeqMO/p2sCqbtvFyv44nP2nSxYbj&#10;q8xP6XVcTr/8O8s/AAAA//8DAFBLAwQUAAYACAAAACEA8RD10N8AAAANAQAADwAAAGRycy9kb3du&#10;cmV2LnhtbEyPwU7DMAyG70i8Q2QkbluyUpWtazpNQ9wQ0goSO6aN10ZrkqrJtvL2mANix9/+9flz&#10;sZlszy44BuOdhMVcAEPXeG1cK+Hz43W2BBaiclr13qGEbwywKe/vCpVrf3V7vFSxZQRxIVcSuhiH&#10;nPPQdGhVmPsBHe2OfrQqUhxbrkd1JbjteSJExq0yji50asBdh82pOluiiMNT+vJ2qr727+k2O+xM&#10;nVgj5ePDtF0DizjF/zL86pM6lORU+7PTgfWUxTKhqoTZIstWwKjyvEpTYPXfiJcFv/2i/AEAAP//&#10;AwBQSwECLQAUAAYACAAAACEAtoM4kv4AAADhAQAAEwAAAAAAAAAAAAAAAAAAAAAAW0NvbnRlbnRf&#10;VHlwZXNdLnhtbFBLAQItABQABgAIAAAAIQA4/SH/1gAAAJQBAAALAAAAAAAAAAAAAAAAAC8BAABf&#10;cmVscy8ucmVsc1BLAQItABQABgAIAAAAIQCbdlM1uwEAAIMDAAAOAAAAAAAAAAAAAAAAAC4CAABk&#10;cnMvZTJvRG9jLnhtbFBLAQItABQABgAIAAAAIQDxEPXQ3wAAAA0BAAAPAAAAAAAAAAAAAAAAABUE&#10;AABkcnMvZG93bnJldi54bWxQSwUGAAAAAAQABADzAAAAIQUAAAAA&#10;" o:allowincell="f" filled="t" strokeweight=".26033mm">
                <v:stroke joinstyle="miter"/>
                <o:lock v:ext="edit" shapetype="f"/>
              </v:line>
            </w:pict>
          </mc:Fallback>
        </mc:AlternateContent>
      </w:r>
      <w:r>
        <w:rPr>
          <w:noProof/>
          <w:sz w:val="20"/>
          <w:szCs w:val="20"/>
        </w:rPr>
        <mc:AlternateContent>
          <mc:Choice Requires="wps">
            <w:drawing>
              <wp:anchor distT="0" distB="0" distL="114300" distR="114300" simplePos="0" relativeHeight="251493376" behindDoc="1" locked="0" layoutInCell="0" allowOverlap="1">
                <wp:simplePos x="0" y="0"/>
                <wp:positionH relativeFrom="column">
                  <wp:posOffset>723265</wp:posOffset>
                </wp:positionH>
                <wp:positionV relativeFrom="paragraph">
                  <wp:posOffset>-15240</wp:posOffset>
                </wp:positionV>
                <wp:extent cx="4275455" cy="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75455"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79F3F7E4" id="Shape 110"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56.95pt,-1.2pt" to="39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QQugEAAIMDAAAOAAAAZHJzL2Uyb0RvYy54bWysU8tu2zAQvBfoPxC815RdPwLBcg5J3UvQ&#10;Gkj7AWuSsojyBZK15L/vkrKduMmpKA+Ednc43Jml1veD0eQoQ1TONnQ6qSiRljuh7KGhP39sP91R&#10;EhNYAdpZ2dCTjPR+8/HDuve1nLnOaSEDQRIb6943tEvJ14xF3kkDceK8tFhsXTCQMAwHJgL0yG40&#10;m1XVkvUuCB8clzFi9nEs0k3hb1vJ0/e2jTIR3VDsLZU9lH2fd7ZZQ30I4DvFz23AP3RhQFm89Er1&#10;CAnI76DeUBnFg4uuTRPuDHNtq7gsGlDNtPpLzXMHXhYtaE70V5vi/6Pl3467QJTA2U3RHwsGh1Tu&#10;JTmB9vQ+1oh6sLuQBfLBPvsnx39FrLGbYg6iH2FDG0yGo0IyFLtPV7vlkAjH5Hy2WswXC0o41uar&#10;5ed8HYP6ctaHmL5KZ0j+aKhWNpsBNRyfYhqhF0hOR6eV2CqtSxAO+wcdyBFw8Nuyzuw3MG1J39Dl&#10;dDUrzDe1+JqiKus9CqMSvmCtTEPvriCoOwniixXYJtQJlB6/UZ22Z99Gq7JpeydOu3DxEyddbDi/&#10;yvyUXsfl9Mu/s/kDAAD//wMAUEsDBBQABgAIAAAAIQC+6ugf3gAAAAkBAAAPAAAAZHJzL2Rvd25y&#10;ZXYueG1sTI/BToNAEIbvJr7DZky8tUvRCFKWRk0wMemhrSRetzAFIjtL2C2Ft3eMh3r8Z7788026&#10;mUwnRhxca0nBahmAQCpt1VKtoPjMFzEI5zVVurOECmZ0sMlub1KdVPZCexwPvhZcQi7RChrv+0RK&#10;VzZotFvaHol3JzsY7TkOtawGfeFy08kwCJ6k0S3xhUb3+NZg+X04GwV5sS33mL8Xdvv1Ee3icba7&#10;11mp+7vpZQ3C4+SvMPzqszpk7HS0Z6qc6DivHp4ZVbAIH0EwEMVRCOL4N5BZKv9/kP0AAAD//wMA&#10;UEsBAi0AFAAGAAgAAAAhALaDOJL+AAAA4QEAABMAAAAAAAAAAAAAAAAAAAAAAFtDb250ZW50X1R5&#10;cGVzXS54bWxQSwECLQAUAAYACAAAACEAOP0h/9YAAACUAQAACwAAAAAAAAAAAAAAAAAvAQAAX3Jl&#10;bHMvLnJlbHNQSwECLQAUAAYACAAAACEAsVhUELoBAACDAwAADgAAAAAAAAAAAAAAAAAuAgAAZHJz&#10;L2Uyb0RvYy54bWxQSwECLQAUAAYACAAAACEAvuroH94AAAAJAQAADwAAAAAAAAAAAAAAAAAUBAAA&#10;ZHJzL2Rvd25yZXYueG1sUEsFBgAAAAAEAAQA8wAAAB8FAAAAAA==&#10;" o:allowincell="f" filled="t" strokeweight=".17144mm">
                <v:stroke joinstyle="miter"/>
                <o:lock v:ext="edit" shapetype="f"/>
              </v:line>
            </w:pict>
          </mc:Fallback>
        </mc:AlternateContent>
      </w:r>
    </w:p>
    <w:p w:rsidR="00DD6D45" w:rsidRDefault="00DD6D45">
      <w:pPr>
        <w:spacing w:line="155" w:lineRule="exact"/>
        <w:rPr>
          <w:sz w:val="20"/>
          <w:szCs w:val="20"/>
        </w:rPr>
      </w:pPr>
    </w:p>
    <w:p w:rsidR="00DD6D45" w:rsidRDefault="007652B4">
      <w:pPr>
        <w:numPr>
          <w:ilvl w:val="0"/>
          <w:numId w:val="107"/>
        </w:numPr>
        <w:tabs>
          <w:tab w:val="left" w:pos="1380"/>
        </w:tabs>
        <w:ind w:left="1380" w:hanging="268"/>
        <w:rPr>
          <w:rFonts w:ascii="Wingdings" w:eastAsia="Wingdings" w:hAnsi="Wingdings" w:cs="Wingdings"/>
          <w:sz w:val="18"/>
          <w:szCs w:val="18"/>
        </w:rPr>
      </w:pPr>
      <w:r>
        <w:rPr>
          <w:rFonts w:eastAsia="Times New Roman"/>
          <w:sz w:val="18"/>
          <w:szCs w:val="18"/>
        </w:rPr>
        <w:t>Brown 2007; Bongaerts &amp; Poulisse 1989; Dörnyei 1995</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communicative competence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20"/>
          <w:szCs w:val="20"/>
        </w:rPr>
        <w:t>cc</w:t>
      </w:r>
    </w:p>
    <w:p w:rsidR="00DD6D45" w:rsidRDefault="00DD6D45">
      <w:pPr>
        <w:spacing w:line="1" w:lineRule="exact"/>
        <w:rPr>
          <w:sz w:val="20"/>
          <w:szCs w:val="20"/>
        </w:rPr>
      </w:pPr>
    </w:p>
    <w:p w:rsidR="00DD6D45" w:rsidRDefault="007652B4">
      <w:pPr>
        <w:spacing w:line="239" w:lineRule="auto"/>
        <w:ind w:left="1120" w:right="1104"/>
        <w:jc w:val="both"/>
        <w:rPr>
          <w:sz w:val="20"/>
          <w:szCs w:val="20"/>
        </w:rPr>
      </w:pPr>
      <w:r>
        <w:rPr>
          <w:rFonts w:eastAsia="Times New Roman"/>
        </w:rPr>
        <w:t xml:space="preserve">a term which was coined by Dell Hymes, a sociolinguist who was convinced that Chomsky’s notion of </w:t>
      </w:r>
      <w:r>
        <w:rPr>
          <w:rFonts w:eastAsia="Times New Roman"/>
          <w:sz w:val="16"/>
          <w:szCs w:val="16"/>
        </w:rPr>
        <w:t>COMPETENCE</w:t>
      </w:r>
      <w:r>
        <w:rPr>
          <w:rFonts w:eastAsia="Times New Roman"/>
        </w:rPr>
        <w:t xml:space="preserve"> was too limited. Chomsky’s ‘rule-governed creativity’ that so aptly described a child’s mushrooming grammar at the age of 3 or 4 did not, according to Hymes, account sufficiently for the social and functional rules of language. So Hymes referred</w:t>
      </w:r>
      <w:r>
        <w:rPr>
          <w:rFonts w:eastAsia="Times New Roman"/>
        </w:rPr>
        <w:t xml:space="preserve"> to communica-tive competence (CC) as that aspect of our competence that enables us to convey and interpret messages and to negotiate meanings interpersonally within specific contexts.</w:t>
      </w:r>
    </w:p>
    <w:p w:rsidR="00DD6D45" w:rsidRDefault="00DD6D45">
      <w:pPr>
        <w:spacing w:line="8" w:lineRule="exact"/>
        <w:rPr>
          <w:sz w:val="20"/>
          <w:szCs w:val="20"/>
        </w:rPr>
      </w:pPr>
    </w:p>
    <w:p w:rsidR="00DD6D45" w:rsidRDefault="007652B4">
      <w:pPr>
        <w:spacing w:line="245" w:lineRule="auto"/>
        <w:ind w:left="1120" w:right="1104"/>
        <w:jc w:val="both"/>
        <w:rPr>
          <w:sz w:val="20"/>
          <w:szCs w:val="20"/>
        </w:rPr>
      </w:pPr>
      <w:r>
        <w:rPr>
          <w:rFonts w:eastAsia="Times New Roman"/>
        </w:rPr>
        <w:t xml:space="preserve">Seminal work on defining CC was carried out by Michael Canale and </w:t>
      </w:r>
      <w:r>
        <w:rPr>
          <w:rFonts w:eastAsia="Times New Roman"/>
        </w:rPr>
        <w:t>Mer-rill Swain, still the reference point for virtually all discussions of CC in rela-tion to second language teaching. In Canale and Swain’s and later in Canale’s definition, four different components, or subcategories, made up the construct of CC. The fi</w:t>
      </w:r>
      <w:r>
        <w:rPr>
          <w:rFonts w:eastAsia="Times New Roman"/>
        </w:rPr>
        <w:t>rst two subcategories reflected the use of the lin-guistic system itself; the last two defined the functional aspects of communi-cation:</w:t>
      </w:r>
    </w:p>
    <w:p w:rsidR="00DD6D45" w:rsidRDefault="00DD6D45">
      <w:pPr>
        <w:spacing w:line="216" w:lineRule="exact"/>
        <w:rPr>
          <w:sz w:val="20"/>
          <w:szCs w:val="20"/>
        </w:rPr>
      </w:pPr>
    </w:p>
    <w:p w:rsidR="00DD6D45" w:rsidRDefault="007652B4">
      <w:pPr>
        <w:numPr>
          <w:ilvl w:val="0"/>
          <w:numId w:val="108"/>
        </w:numPr>
        <w:tabs>
          <w:tab w:val="left" w:pos="1400"/>
        </w:tabs>
        <w:spacing w:line="245" w:lineRule="auto"/>
        <w:ind w:left="1400" w:right="1104" w:hanging="288"/>
        <w:jc w:val="both"/>
        <w:rPr>
          <w:rFonts w:eastAsia="Times New Roman"/>
        </w:rPr>
      </w:pPr>
      <w:r>
        <w:rPr>
          <w:rFonts w:ascii="Tahoma" w:eastAsia="Tahoma" w:hAnsi="Tahoma" w:cs="Tahoma"/>
          <w:b/>
          <w:bCs/>
          <w:sz w:val="18"/>
          <w:szCs w:val="18"/>
        </w:rPr>
        <w:t xml:space="preserve">Grammatical competence </w:t>
      </w:r>
      <w:r>
        <w:rPr>
          <w:rFonts w:eastAsia="Times New Roman"/>
          <w:sz w:val="21"/>
          <w:szCs w:val="21"/>
        </w:rPr>
        <w:t>is that aspect of CC that encompasses</w:t>
      </w:r>
      <w:r>
        <w:rPr>
          <w:rFonts w:ascii="Tahoma" w:eastAsia="Tahoma" w:hAnsi="Tahoma" w:cs="Tahoma"/>
          <w:b/>
          <w:bCs/>
          <w:sz w:val="18"/>
          <w:szCs w:val="18"/>
        </w:rPr>
        <w:t xml:space="preserve"> </w:t>
      </w:r>
      <w:r>
        <w:rPr>
          <w:rFonts w:eastAsia="Times New Roman"/>
          <w:sz w:val="21"/>
          <w:szCs w:val="21"/>
        </w:rPr>
        <w:t>knowledge of lexical items and of rules of morphology, sy</w:t>
      </w:r>
      <w:r>
        <w:rPr>
          <w:rFonts w:eastAsia="Times New Roman"/>
          <w:sz w:val="21"/>
          <w:szCs w:val="21"/>
        </w:rPr>
        <w:t xml:space="preserve">ntax, sentence-grammar semantics, and phonology. It is the competence that we associ-ate with mastering the linguistic code of a language, the </w:t>
      </w:r>
      <w:r>
        <w:rPr>
          <w:rFonts w:ascii="Tahoma" w:eastAsia="Tahoma" w:hAnsi="Tahoma" w:cs="Tahoma"/>
          <w:b/>
          <w:bCs/>
          <w:sz w:val="18"/>
          <w:szCs w:val="18"/>
        </w:rPr>
        <w:t xml:space="preserve">linguistic compe-tence </w:t>
      </w:r>
      <w:r>
        <w:rPr>
          <w:rFonts w:eastAsia="Times New Roman"/>
          <w:sz w:val="21"/>
          <w:szCs w:val="21"/>
        </w:rPr>
        <w:t>of Hymes and Paulston.</w:t>
      </w:r>
    </w:p>
    <w:p w:rsidR="00DD6D45" w:rsidRDefault="00DD6D45">
      <w:pPr>
        <w:spacing w:line="1" w:lineRule="exact"/>
        <w:rPr>
          <w:rFonts w:eastAsia="Times New Roman"/>
        </w:rPr>
      </w:pPr>
    </w:p>
    <w:p w:rsidR="00DD6D45" w:rsidRDefault="007652B4">
      <w:pPr>
        <w:numPr>
          <w:ilvl w:val="0"/>
          <w:numId w:val="108"/>
        </w:numPr>
        <w:tabs>
          <w:tab w:val="left" w:pos="1400"/>
        </w:tabs>
        <w:spacing w:line="239" w:lineRule="auto"/>
        <w:ind w:left="1400" w:right="1104" w:hanging="288"/>
        <w:jc w:val="both"/>
        <w:rPr>
          <w:rFonts w:eastAsia="Times New Roman"/>
        </w:rPr>
      </w:pPr>
      <w:r>
        <w:rPr>
          <w:rFonts w:eastAsia="Times New Roman"/>
        </w:rPr>
        <w:t xml:space="preserve">The second subcategory is </w:t>
      </w:r>
      <w:r>
        <w:rPr>
          <w:rFonts w:ascii="Tahoma" w:eastAsia="Tahoma" w:hAnsi="Tahoma" w:cs="Tahoma"/>
          <w:b/>
          <w:bCs/>
          <w:sz w:val="18"/>
          <w:szCs w:val="18"/>
        </w:rPr>
        <w:t>discourse competence</w:t>
      </w:r>
      <w:r>
        <w:rPr>
          <w:rFonts w:eastAsia="Times New Roman"/>
        </w:rPr>
        <w:t xml:space="preserve">, the complement of </w:t>
      </w:r>
      <w:r>
        <w:rPr>
          <w:rFonts w:eastAsia="Times New Roman"/>
        </w:rPr>
        <w:t>grammatical competence in many ways. It is the ability we have to con-nect sentences in stretches of discourse and to form a meaningful whole out of a series of utterances. Discourse means everything from simple spoken conversation to lengthy written texts</w:t>
      </w:r>
      <w:r>
        <w:rPr>
          <w:rFonts w:eastAsia="Times New Roman"/>
        </w:rPr>
        <w:t xml:space="preserve"> (articles, books, and the like). While grammatical competence focuses on sentence-level grammar, discourse competence is concerned with intersentential relationships.</w:t>
      </w:r>
    </w:p>
    <w:p w:rsidR="00DD6D45" w:rsidRDefault="00DD6D45">
      <w:pPr>
        <w:spacing w:line="7" w:lineRule="exact"/>
        <w:rPr>
          <w:rFonts w:eastAsia="Times New Roman"/>
        </w:rPr>
      </w:pPr>
    </w:p>
    <w:p w:rsidR="00DD6D45" w:rsidRDefault="007652B4">
      <w:pPr>
        <w:numPr>
          <w:ilvl w:val="0"/>
          <w:numId w:val="108"/>
        </w:numPr>
        <w:tabs>
          <w:tab w:val="left" w:pos="1400"/>
        </w:tabs>
        <w:spacing w:line="255" w:lineRule="auto"/>
        <w:ind w:left="1400" w:right="1104" w:hanging="288"/>
        <w:jc w:val="both"/>
        <w:rPr>
          <w:rFonts w:eastAsia="Times New Roman"/>
        </w:rPr>
      </w:pPr>
      <w:r>
        <w:rPr>
          <w:rFonts w:ascii="Tahoma" w:eastAsia="Tahoma" w:hAnsi="Tahoma" w:cs="Tahoma"/>
          <w:b/>
          <w:bCs/>
          <w:sz w:val="18"/>
          <w:szCs w:val="18"/>
        </w:rPr>
        <w:t xml:space="preserve">Sociolinguistic competence </w:t>
      </w:r>
      <w:r>
        <w:rPr>
          <w:rFonts w:eastAsia="Times New Roman"/>
          <w:sz w:val="21"/>
          <w:szCs w:val="21"/>
        </w:rPr>
        <w:t>is the knowledge of the sociocultural rules of</w:t>
      </w:r>
      <w:r>
        <w:rPr>
          <w:rFonts w:ascii="Tahoma" w:eastAsia="Tahoma" w:hAnsi="Tahoma" w:cs="Tahoma"/>
          <w:b/>
          <w:bCs/>
          <w:sz w:val="18"/>
          <w:szCs w:val="18"/>
        </w:rPr>
        <w:t xml:space="preserve"> </w:t>
      </w:r>
      <w:r>
        <w:rPr>
          <w:rFonts w:eastAsia="Times New Roman"/>
          <w:sz w:val="21"/>
          <w:szCs w:val="21"/>
        </w:rPr>
        <w:t xml:space="preserve">language and </w:t>
      </w:r>
      <w:r>
        <w:rPr>
          <w:rFonts w:eastAsia="Times New Roman"/>
          <w:sz w:val="21"/>
          <w:szCs w:val="21"/>
        </w:rPr>
        <w:t>of discourse. This type of competence requires an under-standing of the social context in which language is used: the roles of the participants, the information they share, and the function of the interac-</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5040"/>
        <w:rPr>
          <w:sz w:val="20"/>
          <w:szCs w:val="20"/>
        </w:rPr>
      </w:pPr>
      <w:bookmarkStart w:id="79" w:name="page79"/>
      <w:bookmarkEnd w:id="79"/>
      <w:r>
        <w:rPr>
          <w:rFonts w:ascii="Arial Narrow" w:eastAsia="Arial Narrow" w:hAnsi="Arial Narrow" w:cs="Arial Narrow"/>
          <w:b/>
          <w:bCs/>
        </w:rPr>
        <w:t>communicative competence</w:t>
      </w:r>
      <w:r>
        <w:rPr>
          <w:sz w:val="20"/>
          <w:szCs w:val="20"/>
        </w:rPr>
        <w:tab/>
      </w:r>
      <w:r>
        <w:rPr>
          <w:rFonts w:ascii="Arial Narrow" w:eastAsia="Arial Narrow" w:hAnsi="Arial Narrow" w:cs="Arial Narrow"/>
          <w:b/>
          <w:bCs/>
          <w:sz w:val="21"/>
          <w:szCs w:val="21"/>
        </w:rPr>
        <w:t>69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944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E0C2EE2" id="Shape 111" o:spid="_x0000_s1026" style="position:absolute;z-index:-2518220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S8uwEAAIMDAAAOAAAAZHJzL2Uyb0RvYy54bWysU8tu2zAQvBfoPxC815LtNE4FyzkkdS9B&#10;ayDNB6xJyiLKF7isJf99l/SjcdNTUR4I7e5wuDNLLe9Ha9heRdTetXw6qTlTTnip3a7lL9/XH+44&#10;wwROgvFOtfygkN+v3r9bDqFRM997I1VkROKwGULL+5RCU1UoemUBJz4oR8XORwuJwrirZISB2K2p&#10;ZnV9Ww0+yhC9UIiUfTwW+arwd50S6VvXoUrMtJx6S2WPZd/mvVotodlFCL0WpzbgH7qwoB1deqF6&#10;hATsZ9RvqKwW0aPv0kR4W/mu00IVDaRmWv+h5rmHoIoWMgfDxSb8f7Ti634TmZY0u+mUMweWhlTu&#10;ZTlB9gwBG0I9uE3MAsXonsOTFz+QatVVMQcYjrCxizbDSSEbi92Hi91qTExQ8mb+cTFf0FQE1W4W&#10;t/N8XQXN+WyImL4ob1n+aLnRLpsBDeyfMB2hZ0hOozdarrUxJYi77YOJbA80+HVZJ/YrmHFsaPmn&#10;+WJWmK9q+JqiLutvFFYnesFG25bfXUDQ9ArkZyepTWgSaHP8JnXGnXw7WpVN23p52MSznzTpYsPp&#10;Vean9Doup3//O6t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RSlkv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400" w:right="1104"/>
        <w:rPr>
          <w:sz w:val="20"/>
          <w:szCs w:val="20"/>
        </w:rPr>
      </w:pPr>
      <w:r>
        <w:rPr>
          <w:rFonts w:eastAsia="Times New Roman"/>
        </w:rPr>
        <w:t>tion. Only in a full context of this kind can judgments be made on the ap-propriateness of a particular utterance.</w:t>
      </w:r>
    </w:p>
    <w:p w:rsidR="00DD6D45" w:rsidRDefault="00DD6D45">
      <w:pPr>
        <w:spacing w:line="2" w:lineRule="exact"/>
        <w:rPr>
          <w:sz w:val="20"/>
          <w:szCs w:val="20"/>
        </w:rPr>
      </w:pPr>
    </w:p>
    <w:p w:rsidR="00DD6D45" w:rsidRDefault="007652B4">
      <w:pPr>
        <w:numPr>
          <w:ilvl w:val="0"/>
          <w:numId w:val="109"/>
        </w:numPr>
        <w:tabs>
          <w:tab w:val="left" w:pos="1400"/>
        </w:tabs>
        <w:spacing w:line="242" w:lineRule="auto"/>
        <w:ind w:left="1400" w:right="1104" w:hanging="288"/>
        <w:jc w:val="both"/>
        <w:rPr>
          <w:rFonts w:eastAsia="Times New Roman"/>
        </w:rPr>
      </w:pPr>
      <w:r>
        <w:rPr>
          <w:rFonts w:eastAsia="Times New Roman"/>
        </w:rPr>
        <w:t xml:space="preserve">The fourth subcategory is </w:t>
      </w:r>
      <w:r>
        <w:rPr>
          <w:rFonts w:ascii="Tahoma" w:eastAsia="Tahoma" w:hAnsi="Tahoma" w:cs="Tahoma"/>
          <w:b/>
          <w:bCs/>
          <w:sz w:val="18"/>
          <w:szCs w:val="18"/>
        </w:rPr>
        <w:t>strategic competence</w:t>
      </w:r>
      <w:r>
        <w:rPr>
          <w:rFonts w:eastAsia="Times New Roman"/>
        </w:rPr>
        <w:t xml:space="preserve">, a construct that is ex-ceedingly complex. Canale and Swain described strategic competence as the verbal and nonverbal </w:t>
      </w:r>
      <w:r>
        <w:rPr>
          <w:rFonts w:eastAsia="Times New Roman"/>
          <w:sz w:val="16"/>
          <w:szCs w:val="16"/>
        </w:rPr>
        <w:t>COMMUNICATION STRATEGIES</w:t>
      </w:r>
      <w:r>
        <w:rPr>
          <w:rFonts w:eastAsia="Times New Roman"/>
        </w:rPr>
        <w:t xml:space="preserve"> that may be called into action to compensate for breakdowns in communication due to per-formance variables or d</w:t>
      </w:r>
      <w:r>
        <w:rPr>
          <w:rFonts w:eastAsia="Times New Roman"/>
        </w:rPr>
        <w:t>ue to insufficient competence. Savignon para-phrased this as the strategies that one uses to compensate for imperfect knowledge of rules—or limiting factors in their application such as fa-tigue, distraction, and inattention. In short, it is the competence</w:t>
      </w:r>
      <w:r>
        <w:rPr>
          <w:rFonts w:eastAsia="Times New Roman"/>
        </w:rPr>
        <w:t xml:space="preserve"> underly-ing our ability to make repairs, to cope with imperfect knowledge, and to sustain communication through paraphrase, circumlocution, repetition, hesitation, avoidance, and guessing, as well as shifts in register and style</w:t>
      </w:r>
    </w:p>
    <w:p w:rsidR="00DD6D45" w:rsidRDefault="00DD6D45">
      <w:pPr>
        <w:spacing w:line="9" w:lineRule="exact"/>
        <w:rPr>
          <w:rFonts w:eastAsia="Times New Roman"/>
        </w:rPr>
      </w:pPr>
    </w:p>
    <w:p w:rsidR="00DD6D45" w:rsidRDefault="007652B4">
      <w:pPr>
        <w:ind w:left="1400"/>
        <w:rPr>
          <w:rFonts w:eastAsia="Times New Roman"/>
        </w:rPr>
      </w:pPr>
      <w:r>
        <w:rPr>
          <w:rFonts w:eastAsia="Times New Roman"/>
        </w:rPr>
        <w:t xml:space="preserve">(see </w:t>
      </w:r>
      <w:r>
        <w:rPr>
          <w:rFonts w:eastAsia="Times New Roman"/>
          <w:sz w:val="16"/>
          <w:szCs w:val="16"/>
        </w:rPr>
        <w:t>COMMUNICATION STRATE</w:t>
      </w:r>
      <w:r>
        <w:rPr>
          <w:rFonts w:eastAsia="Times New Roman"/>
          <w:sz w:val="16"/>
          <w:szCs w:val="16"/>
        </w:rPr>
        <w:t>GIES</w:t>
      </w:r>
      <w:r>
        <w:rPr>
          <w:rFonts w:eastAsia="Times New Roman"/>
          <w:sz w:val="20"/>
          <w:szCs w:val="20"/>
        </w:rPr>
        <w:t>).</w:t>
      </w:r>
    </w:p>
    <w:p w:rsidR="00DD6D45" w:rsidRDefault="00DD6D45">
      <w:pPr>
        <w:spacing w:line="227" w:lineRule="exact"/>
        <w:rPr>
          <w:sz w:val="20"/>
          <w:szCs w:val="20"/>
        </w:rPr>
      </w:pPr>
    </w:p>
    <w:p w:rsidR="00DD6D45" w:rsidRDefault="007652B4">
      <w:pPr>
        <w:ind w:right="-415"/>
        <w:jc w:val="center"/>
        <w:rPr>
          <w:sz w:val="20"/>
          <w:szCs w:val="20"/>
        </w:rPr>
      </w:pPr>
      <w:r>
        <w:rPr>
          <w:rFonts w:eastAsia="Times New Roman"/>
          <w:sz w:val="17"/>
          <w:szCs w:val="17"/>
        </w:rPr>
        <w:t>Language</w:t>
      </w:r>
    </w:p>
    <w:p w:rsidR="00DD6D45" w:rsidRDefault="007652B4">
      <w:pPr>
        <w:ind w:right="-395"/>
        <w:jc w:val="center"/>
        <w:rPr>
          <w:sz w:val="20"/>
          <w:szCs w:val="20"/>
        </w:rPr>
      </w:pPr>
      <w:r>
        <w:rPr>
          <w:rFonts w:eastAsia="Times New Roman"/>
          <w:sz w:val="17"/>
          <w:szCs w:val="17"/>
        </w:rPr>
        <w:t>Competence</w:t>
      </w:r>
    </w:p>
    <w:p w:rsidR="00DD6D45" w:rsidRDefault="007652B4">
      <w:pPr>
        <w:spacing w:line="20" w:lineRule="exact"/>
        <w:rPr>
          <w:sz w:val="20"/>
          <w:szCs w:val="20"/>
        </w:rPr>
      </w:pPr>
      <w:r>
        <w:rPr>
          <w:noProof/>
          <w:sz w:val="20"/>
          <w:szCs w:val="20"/>
        </w:rPr>
        <w:drawing>
          <wp:anchor distT="0" distB="0" distL="114300" distR="114300" simplePos="0" relativeHeight="251495424" behindDoc="1" locked="0" layoutInCell="0" allowOverlap="1">
            <wp:simplePos x="0" y="0"/>
            <wp:positionH relativeFrom="column">
              <wp:posOffset>2055495</wp:posOffset>
            </wp:positionH>
            <wp:positionV relativeFrom="paragraph">
              <wp:posOffset>44450</wp:posOffset>
            </wp:positionV>
            <wp:extent cx="1848485" cy="42799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
                      <a:extLst/>
                    </a:blip>
                    <a:srcRect/>
                    <a:stretch>
                      <a:fillRect/>
                    </a:stretch>
                  </pic:blipFill>
                  <pic:spPr bwMode="auto">
                    <a:xfrm>
                      <a:off x="0" y="0"/>
                      <a:ext cx="1848485" cy="427990"/>
                    </a:xfrm>
                    <a:prstGeom prst="rect">
                      <a:avLst/>
                    </a:prstGeom>
                    <a:noFill/>
                  </pic:spPr>
                </pic:pic>
              </a:graphicData>
            </a:graphic>
          </wp:anchor>
        </w:drawing>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33" w:lineRule="exact"/>
        <w:rPr>
          <w:sz w:val="20"/>
          <w:szCs w:val="20"/>
        </w:rPr>
      </w:pPr>
    </w:p>
    <w:tbl>
      <w:tblPr>
        <w:tblW w:w="0" w:type="auto"/>
        <w:tblInd w:w="1760" w:type="dxa"/>
        <w:tblLayout w:type="fixed"/>
        <w:tblCellMar>
          <w:left w:w="0" w:type="dxa"/>
          <w:right w:w="0" w:type="dxa"/>
        </w:tblCellMar>
        <w:tblLook w:val="04A0" w:firstRow="1" w:lastRow="0" w:firstColumn="1" w:lastColumn="0" w:noHBand="0" w:noVBand="1"/>
      </w:tblPr>
      <w:tblGrid>
        <w:gridCol w:w="360"/>
        <w:gridCol w:w="360"/>
        <w:gridCol w:w="360"/>
        <w:gridCol w:w="360"/>
      </w:tblGrid>
      <w:tr w:rsidR="00DD6D45">
        <w:trPr>
          <w:trHeight w:val="195"/>
        </w:trPr>
        <w:tc>
          <w:tcPr>
            <w:tcW w:w="2680" w:type="dxa"/>
            <w:gridSpan w:val="2"/>
            <w:vAlign w:val="bottom"/>
          </w:tcPr>
          <w:p w:rsidR="00DD6D45" w:rsidRDefault="007652B4">
            <w:pPr>
              <w:ind w:left="860"/>
              <w:rPr>
                <w:sz w:val="20"/>
                <w:szCs w:val="20"/>
              </w:rPr>
            </w:pPr>
            <w:r>
              <w:rPr>
                <w:rFonts w:eastAsia="Times New Roman"/>
                <w:sz w:val="17"/>
                <w:szCs w:val="17"/>
              </w:rPr>
              <w:t>Organizational</w:t>
            </w:r>
          </w:p>
        </w:tc>
        <w:tc>
          <w:tcPr>
            <w:tcW w:w="1280" w:type="dxa"/>
            <w:vAlign w:val="bottom"/>
          </w:tcPr>
          <w:p w:rsidR="00DD6D45" w:rsidRDefault="00DD6D45">
            <w:pPr>
              <w:rPr>
                <w:sz w:val="17"/>
                <w:szCs w:val="17"/>
              </w:rPr>
            </w:pPr>
          </w:p>
        </w:tc>
        <w:tc>
          <w:tcPr>
            <w:tcW w:w="1700" w:type="dxa"/>
            <w:vAlign w:val="bottom"/>
          </w:tcPr>
          <w:p w:rsidR="00DD6D45" w:rsidRDefault="007652B4">
            <w:pPr>
              <w:ind w:left="120"/>
              <w:rPr>
                <w:sz w:val="20"/>
                <w:szCs w:val="20"/>
              </w:rPr>
            </w:pPr>
            <w:r>
              <w:rPr>
                <w:rFonts w:eastAsia="Times New Roman"/>
                <w:sz w:val="17"/>
                <w:szCs w:val="17"/>
              </w:rPr>
              <w:t>Pragmatic</w:t>
            </w:r>
          </w:p>
        </w:tc>
      </w:tr>
      <w:tr w:rsidR="00DD6D45">
        <w:trPr>
          <w:trHeight w:val="237"/>
        </w:trPr>
        <w:tc>
          <w:tcPr>
            <w:tcW w:w="2680" w:type="dxa"/>
            <w:gridSpan w:val="2"/>
            <w:vAlign w:val="bottom"/>
          </w:tcPr>
          <w:p w:rsidR="00DD6D45" w:rsidRDefault="007652B4">
            <w:pPr>
              <w:ind w:left="940"/>
              <w:rPr>
                <w:sz w:val="20"/>
                <w:szCs w:val="20"/>
              </w:rPr>
            </w:pPr>
            <w:r>
              <w:rPr>
                <w:rFonts w:eastAsia="Times New Roman"/>
                <w:sz w:val="17"/>
                <w:szCs w:val="17"/>
              </w:rPr>
              <w:t>Competence</w:t>
            </w:r>
          </w:p>
        </w:tc>
        <w:tc>
          <w:tcPr>
            <w:tcW w:w="1280" w:type="dxa"/>
            <w:vAlign w:val="bottom"/>
          </w:tcPr>
          <w:p w:rsidR="00DD6D45" w:rsidRDefault="00DD6D45">
            <w:pPr>
              <w:rPr>
                <w:sz w:val="20"/>
                <w:szCs w:val="20"/>
              </w:rPr>
            </w:pPr>
          </w:p>
        </w:tc>
        <w:tc>
          <w:tcPr>
            <w:tcW w:w="1700" w:type="dxa"/>
            <w:vAlign w:val="bottom"/>
          </w:tcPr>
          <w:p w:rsidR="00DD6D45" w:rsidRDefault="007652B4">
            <w:pPr>
              <w:ind w:left="20"/>
              <w:rPr>
                <w:sz w:val="20"/>
                <w:szCs w:val="20"/>
              </w:rPr>
            </w:pPr>
            <w:r>
              <w:rPr>
                <w:rFonts w:eastAsia="Times New Roman"/>
                <w:sz w:val="17"/>
                <w:szCs w:val="17"/>
              </w:rPr>
              <w:t>Competence</w:t>
            </w:r>
          </w:p>
        </w:tc>
      </w:tr>
      <w:tr w:rsidR="00DD6D45">
        <w:trPr>
          <w:trHeight w:val="578"/>
        </w:trPr>
        <w:tc>
          <w:tcPr>
            <w:tcW w:w="1200" w:type="dxa"/>
            <w:vAlign w:val="bottom"/>
          </w:tcPr>
          <w:p w:rsidR="00DD6D45" w:rsidRDefault="007652B4">
            <w:pPr>
              <w:rPr>
                <w:sz w:val="20"/>
                <w:szCs w:val="20"/>
              </w:rPr>
            </w:pPr>
            <w:r>
              <w:rPr>
                <w:rFonts w:eastAsia="Times New Roman"/>
                <w:sz w:val="17"/>
                <w:szCs w:val="17"/>
              </w:rPr>
              <w:t>Grammatical</w:t>
            </w:r>
          </w:p>
        </w:tc>
        <w:tc>
          <w:tcPr>
            <w:tcW w:w="1480" w:type="dxa"/>
            <w:vAlign w:val="bottom"/>
          </w:tcPr>
          <w:p w:rsidR="00DD6D45" w:rsidRDefault="007652B4">
            <w:pPr>
              <w:ind w:left="260"/>
              <w:rPr>
                <w:sz w:val="20"/>
                <w:szCs w:val="20"/>
              </w:rPr>
            </w:pPr>
            <w:r>
              <w:rPr>
                <w:rFonts w:eastAsia="Times New Roman"/>
                <w:sz w:val="17"/>
                <w:szCs w:val="17"/>
              </w:rPr>
              <w:t>Textual</w:t>
            </w:r>
          </w:p>
        </w:tc>
        <w:tc>
          <w:tcPr>
            <w:tcW w:w="1280" w:type="dxa"/>
            <w:vAlign w:val="bottom"/>
          </w:tcPr>
          <w:p w:rsidR="00DD6D45" w:rsidRDefault="007652B4">
            <w:pPr>
              <w:ind w:left="240"/>
              <w:rPr>
                <w:sz w:val="20"/>
                <w:szCs w:val="20"/>
              </w:rPr>
            </w:pPr>
            <w:r>
              <w:rPr>
                <w:rFonts w:eastAsia="Times New Roman"/>
                <w:sz w:val="17"/>
                <w:szCs w:val="17"/>
              </w:rPr>
              <w:t>Illocutionary</w:t>
            </w:r>
          </w:p>
        </w:tc>
        <w:tc>
          <w:tcPr>
            <w:tcW w:w="1700" w:type="dxa"/>
            <w:vAlign w:val="bottom"/>
          </w:tcPr>
          <w:p w:rsidR="00DD6D45" w:rsidRDefault="007652B4">
            <w:pPr>
              <w:ind w:left="660"/>
              <w:rPr>
                <w:sz w:val="20"/>
                <w:szCs w:val="20"/>
              </w:rPr>
            </w:pPr>
            <w:r>
              <w:rPr>
                <w:rFonts w:eastAsia="Times New Roman"/>
                <w:w w:val="99"/>
                <w:sz w:val="17"/>
                <w:szCs w:val="17"/>
              </w:rPr>
              <w:t>Sociolinguistic</w:t>
            </w:r>
          </w:p>
        </w:tc>
      </w:tr>
      <w:tr w:rsidR="00DD6D45">
        <w:trPr>
          <w:trHeight w:val="218"/>
        </w:trPr>
        <w:tc>
          <w:tcPr>
            <w:tcW w:w="1200" w:type="dxa"/>
            <w:vAlign w:val="bottom"/>
          </w:tcPr>
          <w:p w:rsidR="00DD6D45" w:rsidRDefault="007652B4">
            <w:pPr>
              <w:rPr>
                <w:sz w:val="20"/>
                <w:szCs w:val="20"/>
              </w:rPr>
            </w:pPr>
            <w:r>
              <w:rPr>
                <w:rFonts w:eastAsia="Times New Roman"/>
                <w:sz w:val="17"/>
                <w:szCs w:val="17"/>
              </w:rPr>
              <w:t>Competence</w:t>
            </w:r>
          </w:p>
        </w:tc>
        <w:tc>
          <w:tcPr>
            <w:tcW w:w="1480" w:type="dxa"/>
            <w:vAlign w:val="bottom"/>
          </w:tcPr>
          <w:p w:rsidR="00DD6D45" w:rsidRDefault="007652B4">
            <w:pPr>
              <w:ind w:left="260"/>
              <w:rPr>
                <w:sz w:val="20"/>
                <w:szCs w:val="20"/>
              </w:rPr>
            </w:pPr>
            <w:r>
              <w:rPr>
                <w:rFonts w:eastAsia="Times New Roman"/>
                <w:sz w:val="17"/>
                <w:szCs w:val="17"/>
              </w:rPr>
              <w:t>Competence</w:t>
            </w:r>
          </w:p>
        </w:tc>
        <w:tc>
          <w:tcPr>
            <w:tcW w:w="1280" w:type="dxa"/>
            <w:vAlign w:val="bottom"/>
          </w:tcPr>
          <w:p w:rsidR="00DD6D45" w:rsidRDefault="007652B4">
            <w:pPr>
              <w:ind w:left="240"/>
              <w:rPr>
                <w:sz w:val="20"/>
                <w:szCs w:val="20"/>
              </w:rPr>
            </w:pPr>
            <w:r>
              <w:rPr>
                <w:rFonts w:eastAsia="Times New Roman"/>
                <w:sz w:val="17"/>
                <w:szCs w:val="17"/>
              </w:rPr>
              <w:t>Competence</w:t>
            </w:r>
          </w:p>
        </w:tc>
        <w:tc>
          <w:tcPr>
            <w:tcW w:w="1700" w:type="dxa"/>
            <w:vAlign w:val="bottom"/>
          </w:tcPr>
          <w:p w:rsidR="00DD6D45" w:rsidRDefault="007652B4">
            <w:pPr>
              <w:ind w:left="660"/>
              <w:rPr>
                <w:sz w:val="20"/>
                <w:szCs w:val="20"/>
              </w:rPr>
            </w:pPr>
            <w:r>
              <w:rPr>
                <w:rFonts w:eastAsia="Times New Roman"/>
                <w:sz w:val="17"/>
                <w:szCs w:val="17"/>
              </w:rPr>
              <w:t>Competence</w:t>
            </w:r>
          </w:p>
        </w:tc>
      </w:tr>
      <w:tr w:rsidR="00DD6D45">
        <w:trPr>
          <w:trHeight w:val="234"/>
        </w:trPr>
        <w:tc>
          <w:tcPr>
            <w:tcW w:w="1200" w:type="dxa"/>
            <w:vAlign w:val="bottom"/>
          </w:tcPr>
          <w:p w:rsidR="00DD6D45" w:rsidRDefault="007652B4">
            <w:pPr>
              <w:rPr>
                <w:sz w:val="20"/>
                <w:szCs w:val="20"/>
              </w:rPr>
            </w:pPr>
            <w:r>
              <w:rPr>
                <w:rFonts w:eastAsia="Times New Roman"/>
                <w:i/>
                <w:iCs/>
                <w:sz w:val="17"/>
                <w:szCs w:val="17"/>
              </w:rPr>
              <w:t>-Vocabulary</w:t>
            </w:r>
          </w:p>
        </w:tc>
        <w:tc>
          <w:tcPr>
            <w:tcW w:w="1480" w:type="dxa"/>
            <w:vAlign w:val="bottom"/>
          </w:tcPr>
          <w:p w:rsidR="00DD6D45" w:rsidRDefault="007652B4">
            <w:pPr>
              <w:ind w:left="260"/>
              <w:rPr>
                <w:sz w:val="20"/>
                <w:szCs w:val="20"/>
              </w:rPr>
            </w:pPr>
            <w:r>
              <w:rPr>
                <w:rFonts w:eastAsia="Times New Roman"/>
                <w:i/>
                <w:iCs/>
                <w:sz w:val="17"/>
                <w:szCs w:val="17"/>
              </w:rPr>
              <w:t>-Cohesion</w:t>
            </w:r>
          </w:p>
        </w:tc>
        <w:tc>
          <w:tcPr>
            <w:tcW w:w="1280" w:type="dxa"/>
            <w:vAlign w:val="bottom"/>
          </w:tcPr>
          <w:p w:rsidR="00DD6D45" w:rsidRDefault="007652B4">
            <w:pPr>
              <w:ind w:left="240"/>
              <w:rPr>
                <w:sz w:val="20"/>
                <w:szCs w:val="20"/>
              </w:rPr>
            </w:pPr>
            <w:r>
              <w:rPr>
                <w:rFonts w:eastAsia="Times New Roman"/>
                <w:i/>
                <w:iCs/>
                <w:sz w:val="17"/>
                <w:szCs w:val="17"/>
              </w:rPr>
              <w:t>-Ideational</w:t>
            </w:r>
          </w:p>
        </w:tc>
        <w:tc>
          <w:tcPr>
            <w:tcW w:w="1700" w:type="dxa"/>
            <w:vAlign w:val="bottom"/>
          </w:tcPr>
          <w:p w:rsidR="00DD6D45" w:rsidRDefault="007652B4">
            <w:pPr>
              <w:ind w:left="660"/>
              <w:rPr>
                <w:sz w:val="20"/>
                <w:szCs w:val="20"/>
              </w:rPr>
            </w:pPr>
            <w:r>
              <w:rPr>
                <w:rFonts w:eastAsia="Times New Roman"/>
                <w:sz w:val="17"/>
                <w:szCs w:val="17"/>
              </w:rPr>
              <w:t>-</w:t>
            </w:r>
            <w:r>
              <w:rPr>
                <w:rFonts w:eastAsia="Times New Roman"/>
                <w:i/>
                <w:iCs/>
                <w:sz w:val="17"/>
                <w:szCs w:val="17"/>
              </w:rPr>
              <w:t>Sensitivity to</w:t>
            </w:r>
          </w:p>
        </w:tc>
      </w:tr>
      <w:tr w:rsidR="00DD6D45">
        <w:trPr>
          <w:trHeight w:val="197"/>
        </w:trPr>
        <w:tc>
          <w:tcPr>
            <w:tcW w:w="1200" w:type="dxa"/>
            <w:vAlign w:val="bottom"/>
          </w:tcPr>
          <w:p w:rsidR="00DD6D45" w:rsidRDefault="007652B4">
            <w:pPr>
              <w:rPr>
                <w:sz w:val="20"/>
                <w:szCs w:val="20"/>
              </w:rPr>
            </w:pPr>
            <w:r>
              <w:rPr>
                <w:rFonts w:eastAsia="Times New Roman"/>
                <w:i/>
                <w:iCs/>
                <w:sz w:val="17"/>
                <w:szCs w:val="17"/>
              </w:rPr>
              <w:t>-Morphology</w:t>
            </w:r>
          </w:p>
        </w:tc>
        <w:tc>
          <w:tcPr>
            <w:tcW w:w="1480" w:type="dxa"/>
            <w:vAlign w:val="bottom"/>
          </w:tcPr>
          <w:p w:rsidR="00DD6D45" w:rsidRDefault="007652B4">
            <w:pPr>
              <w:ind w:left="260"/>
              <w:rPr>
                <w:sz w:val="20"/>
                <w:szCs w:val="20"/>
              </w:rPr>
            </w:pPr>
            <w:r>
              <w:rPr>
                <w:rFonts w:eastAsia="Times New Roman"/>
                <w:i/>
                <w:iCs/>
                <w:sz w:val="17"/>
                <w:szCs w:val="17"/>
              </w:rPr>
              <w:t>-Rhetorical</w:t>
            </w:r>
          </w:p>
        </w:tc>
        <w:tc>
          <w:tcPr>
            <w:tcW w:w="1280" w:type="dxa"/>
            <w:vAlign w:val="bottom"/>
          </w:tcPr>
          <w:p w:rsidR="00DD6D45" w:rsidRDefault="007652B4">
            <w:pPr>
              <w:ind w:left="320"/>
              <w:rPr>
                <w:sz w:val="20"/>
                <w:szCs w:val="20"/>
              </w:rPr>
            </w:pPr>
            <w:r>
              <w:rPr>
                <w:rFonts w:eastAsia="Times New Roman"/>
                <w:i/>
                <w:iCs/>
                <w:sz w:val="17"/>
                <w:szCs w:val="17"/>
              </w:rPr>
              <w:t>Functions</w:t>
            </w:r>
          </w:p>
        </w:tc>
        <w:tc>
          <w:tcPr>
            <w:tcW w:w="1700" w:type="dxa"/>
            <w:vAlign w:val="bottom"/>
          </w:tcPr>
          <w:p w:rsidR="00DD6D45" w:rsidRDefault="007652B4">
            <w:pPr>
              <w:ind w:left="740"/>
              <w:rPr>
                <w:sz w:val="20"/>
                <w:szCs w:val="20"/>
              </w:rPr>
            </w:pPr>
            <w:r>
              <w:rPr>
                <w:rFonts w:eastAsia="Times New Roman"/>
                <w:i/>
                <w:iCs/>
                <w:sz w:val="17"/>
                <w:szCs w:val="17"/>
              </w:rPr>
              <w:t>Dialect or</w:t>
            </w:r>
          </w:p>
        </w:tc>
      </w:tr>
      <w:tr w:rsidR="00DD6D45">
        <w:trPr>
          <w:trHeight w:val="187"/>
        </w:trPr>
        <w:tc>
          <w:tcPr>
            <w:tcW w:w="1200" w:type="dxa"/>
            <w:vAlign w:val="bottom"/>
          </w:tcPr>
          <w:p w:rsidR="00DD6D45" w:rsidRDefault="007652B4">
            <w:pPr>
              <w:spacing w:line="187" w:lineRule="exact"/>
              <w:rPr>
                <w:sz w:val="20"/>
                <w:szCs w:val="20"/>
              </w:rPr>
            </w:pPr>
            <w:r>
              <w:rPr>
                <w:rFonts w:eastAsia="Times New Roman"/>
                <w:i/>
                <w:iCs/>
                <w:sz w:val="17"/>
                <w:szCs w:val="17"/>
              </w:rPr>
              <w:t>-Syntax</w:t>
            </w:r>
          </w:p>
        </w:tc>
        <w:tc>
          <w:tcPr>
            <w:tcW w:w="1480" w:type="dxa"/>
            <w:vAlign w:val="bottom"/>
          </w:tcPr>
          <w:p w:rsidR="00DD6D45" w:rsidRDefault="007652B4">
            <w:pPr>
              <w:spacing w:line="187" w:lineRule="exact"/>
              <w:ind w:left="300"/>
              <w:rPr>
                <w:sz w:val="20"/>
                <w:szCs w:val="20"/>
              </w:rPr>
            </w:pPr>
            <w:r>
              <w:rPr>
                <w:rFonts w:eastAsia="Times New Roman"/>
                <w:i/>
                <w:iCs/>
                <w:sz w:val="17"/>
                <w:szCs w:val="17"/>
              </w:rPr>
              <w:t>Organization</w:t>
            </w:r>
          </w:p>
        </w:tc>
        <w:tc>
          <w:tcPr>
            <w:tcW w:w="1280" w:type="dxa"/>
            <w:vAlign w:val="bottom"/>
          </w:tcPr>
          <w:p w:rsidR="00DD6D45" w:rsidRDefault="007652B4">
            <w:pPr>
              <w:spacing w:line="187" w:lineRule="exact"/>
              <w:ind w:left="240"/>
              <w:rPr>
                <w:sz w:val="20"/>
                <w:szCs w:val="20"/>
              </w:rPr>
            </w:pPr>
            <w:r>
              <w:rPr>
                <w:rFonts w:eastAsia="Times New Roman"/>
                <w:i/>
                <w:iCs/>
                <w:sz w:val="17"/>
                <w:szCs w:val="17"/>
              </w:rPr>
              <w:t>-Manipulative</w:t>
            </w:r>
          </w:p>
        </w:tc>
        <w:tc>
          <w:tcPr>
            <w:tcW w:w="1700" w:type="dxa"/>
            <w:vAlign w:val="bottom"/>
          </w:tcPr>
          <w:p w:rsidR="00DD6D45" w:rsidRDefault="007652B4">
            <w:pPr>
              <w:spacing w:line="187" w:lineRule="exact"/>
              <w:ind w:left="740"/>
              <w:rPr>
                <w:sz w:val="20"/>
                <w:szCs w:val="20"/>
              </w:rPr>
            </w:pPr>
            <w:r>
              <w:rPr>
                <w:rFonts w:eastAsia="Times New Roman"/>
                <w:i/>
                <w:iCs/>
                <w:sz w:val="17"/>
                <w:szCs w:val="17"/>
              </w:rPr>
              <w:t>Variety</w:t>
            </w:r>
          </w:p>
        </w:tc>
      </w:tr>
      <w:tr w:rsidR="00DD6D45">
        <w:trPr>
          <w:trHeight w:val="197"/>
        </w:trPr>
        <w:tc>
          <w:tcPr>
            <w:tcW w:w="1200" w:type="dxa"/>
            <w:vAlign w:val="bottom"/>
          </w:tcPr>
          <w:p w:rsidR="00DD6D45" w:rsidRDefault="007652B4">
            <w:pPr>
              <w:rPr>
                <w:sz w:val="20"/>
                <w:szCs w:val="20"/>
              </w:rPr>
            </w:pPr>
            <w:r>
              <w:rPr>
                <w:rFonts w:eastAsia="Times New Roman"/>
                <w:i/>
                <w:iCs/>
                <w:sz w:val="17"/>
                <w:szCs w:val="17"/>
              </w:rPr>
              <w:t>-Phonology/</w:t>
            </w:r>
          </w:p>
        </w:tc>
        <w:tc>
          <w:tcPr>
            <w:tcW w:w="1480" w:type="dxa"/>
            <w:vAlign w:val="bottom"/>
          </w:tcPr>
          <w:p w:rsidR="00DD6D45" w:rsidRDefault="00DD6D45">
            <w:pPr>
              <w:rPr>
                <w:sz w:val="17"/>
                <w:szCs w:val="17"/>
              </w:rPr>
            </w:pPr>
          </w:p>
        </w:tc>
        <w:tc>
          <w:tcPr>
            <w:tcW w:w="1280" w:type="dxa"/>
            <w:vAlign w:val="bottom"/>
          </w:tcPr>
          <w:p w:rsidR="00DD6D45" w:rsidRDefault="007652B4">
            <w:pPr>
              <w:ind w:left="320"/>
              <w:rPr>
                <w:sz w:val="20"/>
                <w:szCs w:val="20"/>
              </w:rPr>
            </w:pPr>
            <w:r>
              <w:rPr>
                <w:rFonts w:eastAsia="Times New Roman"/>
                <w:i/>
                <w:iCs/>
                <w:sz w:val="17"/>
                <w:szCs w:val="17"/>
              </w:rPr>
              <w:t>Functions</w:t>
            </w:r>
          </w:p>
        </w:tc>
        <w:tc>
          <w:tcPr>
            <w:tcW w:w="1700" w:type="dxa"/>
            <w:vAlign w:val="bottom"/>
          </w:tcPr>
          <w:p w:rsidR="00DD6D45" w:rsidRDefault="007652B4">
            <w:pPr>
              <w:ind w:left="660"/>
              <w:rPr>
                <w:sz w:val="20"/>
                <w:szCs w:val="20"/>
              </w:rPr>
            </w:pPr>
            <w:r>
              <w:rPr>
                <w:rFonts w:eastAsia="Times New Roman"/>
                <w:i/>
                <w:iCs/>
                <w:sz w:val="17"/>
                <w:szCs w:val="17"/>
              </w:rPr>
              <w:t>-Sensitivity to</w:t>
            </w:r>
          </w:p>
        </w:tc>
      </w:tr>
      <w:tr w:rsidR="00DD6D45">
        <w:trPr>
          <w:trHeight w:val="187"/>
        </w:trPr>
        <w:tc>
          <w:tcPr>
            <w:tcW w:w="1200" w:type="dxa"/>
            <w:vAlign w:val="bottom"/>
          </w:tcPr>
          <w:p w:rsidR="00DD6D45" w:rsidRDefault="007652B4">
            <w:pPr>
              <w:spacing w:line="187" w:lineRule="exact"/>
              <w:ind w:left="80"/>
              <w:rPr>
                <w:sz w:val="20"/>
                <w:szCs w:val="20"/>
              </w:rPr>
            </w:pPr>
            <w:r>
              <w:rPr>
                <w:rFonts w:eastAsia="Times New Roman"/>
                <w:i/>
                <w:iCs/>
                <w:sz w:val="17"/>
                <w:szCs w:val="17"/>
              </w:rPr>
              <w:t>Graphology</w:t>
            </w:r>
          </w:p>
        </w:tc>
        <w:tc>
          <w:tcPr>
            <w:tcW w:w="1480" w:type="dxa"/>
            <w:vAlign w:val="bottom"/>
          </w:tcPr>
          <w:p w:rsidR="00DD6D45" w:rsidRDefault="00DD6D45">
            <w:pPr>
              <w:rPr>
                <w:sz w:val="16"/>
                <w:szCs w:val="16"/>
              </w:rPr>
            </w:pPr>
          </w:p>
        </w:tc>
        <w:tc>
          <w:tcPr>
            <w:tcW w:w="1280" w:type="dxa"/>
            <w:vAlign w:val="bottom"/>
          </w:tcPr>
          <w:p w:rsidR="00DD6D45" w:rsidRDefault="007652B4">
            <w:pPr>
              <w:spacing w:line="187" w:lineRule="exact"/>
              <w:ind w:left="240"/>
              <w:rPr>
                <w:sz w:val="20"/>
                <w:szCs w:val="20"/>
              </w:rPr>
            </w:pPr>
            <w:r>
              <w:rPr>
                <w:rFonts w:eastAsia="Times New Roman"/>
                <w:i/>
                <w:iCs/>
                <w:sz w:val="17"/>
                <w:szCs w:val="17"/>
              </w:rPr>
              <w:t>-Heuristic</w:t>
            </w:r>
          </w:p>
        </w:tc>
        <w:tc>
          <w:tcPr>
            <w:tcW w:w="1700" w:type="dxa"/>
            <w:vAlign w:val="bottom"/>
          </w:tcPr>
          <w:p w:rsidR="00DD6D45" w:rsidRDefault="007652B4">
            <w:pPr>
              <w:spacing w:line="187" w:lineRule="exact"/>
              <w:ind w:left="740"/>
              <w:rPr>
                <w:sz w:val="20"/>
                <w:szCs w:val="20"/>
              </w:rPr>
            </w:pPr>
            <w:r>
              <w:rPr>
                <w:rFonts w:eastAsia="Times New Roman"/>
                <w:i/>
                <w:iCs/>
                <w:sz w:val="17"/>
                <w:szCs w:val="17"/>
              </w:rPr>
              <w:t>Register</w:t>
            </w:r>
          </w:p>
        </w:tc>
      </w:tr>
      <w:tr w:rsidR="00DD6D45">
        <w:trPr>
          <w:trHeight w:val="187"/>
        </w:trPr>
        <w:tc>
          <w:tcPr>
            <w:tcW w:w="1200" w:type="dxa"/>
            <w:vAlign w:val="bottom"/>
          </w:tcPr>
          <w:p w:rsidR="00DD6D45" w:rsidRDefault="00DD6D45">
            <w:pPr>
              <w:rPr>
                <w:sz w:val="16"/>
                <w:szCs w:val="16"/>
              </w:rPr>
            </w:pPr>
          </w:p>
        </w:tc>
        <w:tc>
          <w:tcPr>
            <w:tcW w:w="1480" w:type="dxa"/>
            <w:vAlign w:val="bottom"/>
          </w:tcPr>
          <w:p w:rsidR="00DD6D45" w:rsidRDefault="00DD6D45">
            <w:pPr>
              <w:rPr>
                <w:sz w:val="16"/>
                <w:szCs w:val="16"/>
              </w:rPr>
            </w:pPr>
          </w:p>
        </w:tc>
        <w:tc>
          <w:tcPr>
            <w:tcW w:w="1280" w:type="dxa"/>
            <w:vAlign w:val="bottom"/>
          </w:tcPr>
          <w:p w:rsidR="00DD6D45" w:rsidRDefault="007652B4">
            <w:pPr>
              <w:spacing w:line="187" w:lineRule="exact"/>
              <w:ind w:left="320"/>
              <w:rPr>
                <w:sz w:val="20"/>
                <w:szCs w:val="20"/>
              </w:rPr>
            </w:pPr>
            <w:r>
              <w:rPr>
                <w:rFonts w:eastAsia="Times New Roman"/>
                <w:i/>
                <w:iCs/>
                <w:sz w:val="17"/>
                <w:szCs w:val="17"/>
              </w:rPr>
              <w:t>Functions</w:t>
            </w:r>
          </w:p>
        </w:tc>
        <w:tc>
          <w:tcPr>
            <w:tcW w:w="1700" w:type="dxa"/>
            <w:vAlign w:val="bottom"/>
          </w:tcPr>
          <w:p w:rsidR="00DD6D45" w:rsidRDefault="007652B4">
            <w:pPr>
              <w:spacing w:line="187" w:lineRule="exact"/>
              <w:ind w:left="660"/>
              <w:rPr>
                <w:sz w:val="20"/>
                <w:szCs w:val="20"/>
              </w:rPr>
            </w:pPr>
            <w:r>
              <w:rPr>
                <w:rFonts w:eastAsia="Times New Roman"/>
                <w:i/>
                <w:iCs/>
                <w:sz w:val="17"/>
                <w:szCs w:val="17"/>
              </w:rPr>
              <w:t>-Sensitivity to</w:t>
            </w:r>
          </w:p>
        </w:tc>
      </w:tr>
      <w:tr w:rsidR="00DD6D45">
        <w:trPr>
          <w:trHeight w:val="198"/>
        </w:trPr>
        <w:tc>
          <w:tcPr>
            <w:tcW w:w="1200" w:type="dxa"/>
            <w:vAlign w:val="bottom"/>
          </w:tcPr>
          <w:p w:rsidR="00DD6D45" w:rsidRDefault="00DD6D45">
            <w:pPr>
              <w:rPr>
                <w:sz w:val="17"/>
                <w:szCs w:val="17"/>
              </w:rPr>
            </w:pPr>
          </w:p>
        </w:tc>
        <w:tc>
          <w:tcPr>
            <w:tcW w:w="1480" w:type="dxa"/>
            <w:vAlign w:val="bottom"/>
          </w:tcPr>
          <w:p w:rsidR="00DD6D45" w:rsidRDefault="00DD6D45">
            <w:pPr>
              <w:rPr>
                <w:sz w:val="17"/>
                <w:szCs w:val="17"/>
              </w:rPr>
            </w:pPr>
          </w:p>
        </w:tc>
        <w:tc>
          <w:tcPr>
            <w:tcW w:w="1280" w:type="dxa"/>
            <w:vAlign w:val="bottom"/>
          </w:tcPr>
          <w:p w:rsidR="00DD6D45" w:rsidRDefault="007652B4">
            <w:pPr>
              <w:ind w:left="240"/>
              <w:rPr>
                <w:sz w:val="20"/>
                <w:szCs w:val="20"/>
              </w:rPr>
            </w:pPr>
            <w:r>
              <w:rPr>
                <w:rFonts w:eastAsia="Times New Roman"/>
                <w:i/>
                <w:iCs/>
                <w:sz w:val="17"/>
                <w:szCs w:val="17"/>
              </w:rPr>
              <w:t>-Imaginitive</w:t>
            </w:r>
          </w:p>
        </w:tc>
        <w:tc>
          <w:tcPr>
            <w:tcW w:w="1700" w:type="dxa"/>
            <w:vAlign w:val="bottom"/>
          </w:tcPr>
          <w:p w:rsidR="00DD6D45" w:rsidRDefault="007652B4">
            <w:pPr>
              <w:ind w:left="740"/>
              <w:rPr>
                <w:sz w:val="20"/>
                <w:szCs w:val="20"/>
              </w:rPr>
            </w:pPr>
            <w:r>
              <w:rPr>
                <w:rFonts w:eastAsia="Times New Roman"/>
                <w:i/>
                <w:iCs/>
                <w:sz w:val="17"/>
                <w:szCs w:val="17"/>
              </w:rPr>
              <w:t>Naturalness</w:t>
            </w:r>
          </w:p>
        </w:tc>
      </w:tr>
      <w:tr w:rsidR="00DD6D45">
        <w:trPr>
          <w:trHeight w:val="187"/>
        </w:trPr>
        <w:tc>
          <w:tcPr>
            <w:tcW w:w="1200" w:type="dxa"/>
            <w:vAlign w:val="bottom"/>
          </w:tcPr>
          <w:p w:rsidR="00DD6D45" w:rsidRDefault="00DD6D45">
            <w:pPr>
              <w:rPr>
                <w:sz w:val="16"/>
                <w:szCs w:val="16"/>
              </w:rPr>
            </w:pPr>
          </w:p>
        </w:tc>
        <w:tc>
          <w:tcPr>
            <w:tcW w:w="1480" w:type="dxa"/>
            <w:vAlign w:val="bottom"/>
          </w:tcPr>
          <w:p w:rsidR="00DD6D45" w:rsidRDefault="00DD6D45">
            <w:pPr>
              <w:rPr>
                <w:sz w:val="16"/>
                <w:szCs w:val="16"/>
              </w:rPr>
            </w:pPr>
          </w:p>
        </w:tc>
        <w:tc>
          <w:tcPr>
            <w:tcW w:w="1280" w:type="dxa"/>
            <w:vAlign w:val="bottom"/>
          </w:tcPr>
          <w:p w:rsidR="00DD6D45" w:rsidRDefault="007652B4">
            <w:pPr>
              <w:spacing w:line="187" w:lineRule="exact"/>
              <w:ind w:left="320"/>
              <w:rPr>
                <w:sz w:val="20"/>
                <w:szCs w:val="20"/>
              </w:rPr>
            </w:pPr>
            <w:r>
              <w:rPr>
                <w:rFonts w:eastAsia="Times New Roman"/>
                <w:i/>
                <w:iCs/>
                <w:sz w:val="17"/>
                <w:szCs w:val="17"/>
              </w:rPr>
              <w:t>Functions</w:t>
            </w:r>
          </w:p>
        </w:tc>
        <w:tc>
          <w:tcPr>
            <w:tcW w:w="1700" w:type="dxa"/>
            <w:vAlign w:val="bottom"/>
          </w:tcPr>
          <w:p w:rsidR="00DD6D45" w:rsidRDefault="007652B4">
            <w:pPr>
              <w:spacing w:line="187" w:lineRule="exact"/>
              <w:ind w:left="660"/>
              <w:rPr>
                <w:sz w:val="20"/>
                <w:szCs w:val="20"/>
              </w:rPr>
            </w:pPr>
            <w:r>
              <w:rPr>
                <w:rFonts w:eastAsia="Times New Roman"/>
                <w:i/>
                <w:iCs/>
                <w:sz w:val="17"/>
                <w:szCs w:val="17"/>
              </w:rPr>
              <w:t>- Cultural</w:t>
            </w:r>
          </w:p>
        </w:tc>
      </w:tr>
      <w:tr w:rsidR="00DD6D45">
        <w:trPr>
          <w:trHeight w:val="218"/>
        </w:trPr>
        <w:tc>
          <w:tcPr>
            <w:tcW w:w="1200" w:type="dxa"/>
            <w:vAlign w:val="bottom"/>
          </w:tcPr>
          <w:p w:rsidR="00DD6D45" w:rsidRDefault="00DD6D45">
            <w:pPr>
              <w:rPr>
                <w:sz w:val="18"/>
                <w:szCs w:val="18"/>
              </w:rPr>
            </w:pPr>
          </w:p>
        </w:tc>
        <w:tc>
          <w:tcPr>
            <w:tcW w:w="1480" w:type="dxa"/>
            <w:vAlign w:val="bottom"/>
          </w:tcPr>
          <w:p w:rsidR="00DD6D45" w:rsidRDefault="00DD6D45">
            <w:pPr>
              <w:rPr>
                <w:sz w:val="18"/>
                <w:szCs w:val="18"/>
              </w:rPr>
            </w:pPr>
          </w:p>
        </w:tc>
        <w:tc>
          <w:tcPr>
            <w:tcW w:w="1280" w:type="dxa"/>
            <w:vAlign w:val="bottom"/>
          </w:tcPr>
          <w:p w:rsidR="00DD6D45" w:rsidRDefault="00DD6D45">
            <w:pPr>
              <w:rPr>
                <w:sz w:val="18"/>
                <w:szCs w:val="18"/>
              </w:rPr>
            </w:pPr>
          </w:p>
        </w:tc>
        <w:tc>
          <w:tcPr>
            <w:tcW w:w="1700" w:type="dxa"/>
            <w:vAlign w:val="bottom"/>
          </w:tcPr>
          <w:p w:rsidR="00DD6D45" w:rsidRDefault="007652B4">
            <w:pPr>
              <w:ind w:left="740"/>
              <w:rPr>
                <w:sz w:val="20"/>
                <w:szCs w:val="20"/>
              </w:rPr>
            </w:pPr>
            <w:r>
              <w:rPr>
                <w:rFonts w:eastAsia="Times New Roman"/>
                <w:i/>
                <w:iCs/>
                <w:sz w:val="17"/>
                <w:szCs w:val="17"/>
              </w:rPr>
              <w:t>References</w:t>
            </w:r>
          </w:p>
        </w:tc>
      </w:tr>
    </w:tbl>
    <w:p w:rsidR="00DD6D45" w:rsidRDefault="007652B4">
      <w:pPr>
        <w:spacing w:line="20" w:lineRule="exact"/>
        <w:rPr>
          <w:sz w:val="20"/>
          <w:szCs w:val="20"/>
        </w:rPr>
      </w:pPr>
      <w:r>
        <w:rPr>
          <w:noProof/>
          <w:sz w:val="20"/>
          <w:szCs w:val="20"/>
        </w:rPr>
        <w:drawing>
          <wp:anchor distT="0" distB="0" distL="114300" distR="114300" simplePos="0" relativeHeight="251496448" behindDoc="1" locked="0" layoutInCell="0" allowOverlap="1">
            <wp:simplePos x="0" y="0"/>
            <wp:positionH relativeFrom="column">
              <wp:posOffset>3281680</wp:posOffset>
            </wp:positionH>
            <wp:positionV relativeFrom="paragraph">
              <wp:posOffset>-1661795</wp:posOffset>
            </wp:positionV>
            <wp:extent cx="1149350" cy="29019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4">
                      <a:extLst/>
                    </a:blip>
                    <a:srcRect/>
                    <a:stretch>
                      <a:fillRect/>
                    </a:stretch>
                  </pic:blipFill>
                  <pic:spPr bwMode="auto">
                    <a:xfrm>
                      <a:off x="0" y="0"/>
                      <a:ext cx="1149350" cy="290195"/>
                    </a:xfrm>
                    <a:prstGeom prst="rect">
                      <a:avLst/>
                    </a:prstGeom>
                    <a:noFill/>
                  </pic:spPr>
                </pic:pic>
              </a:graphicData>
            </a:graphic>
          </wp:anchor>
        </w:drawing>
      </w:r>
      <w:r>
        <w:rPr>
          <w:noProof/>
          <w:sz w:val="20"/>
          <w:szCs w:val="20"/>
        </w:rPr>
        <w:drawing>
          <wp:anchor distT="0" distB="0" distL="114300" distR="114300" simplePos="0" relativeHeight="251497472" behindDoc="1" locked="0" layoutInCell="0" allowOverlap="1">
            <wp:simplePos x="0" y="0"/>
            <wp:positionH relativeFrom="column">
              <wp:posOffset>1423670</wp:posOffset>
            </wp:positionH>
            <wp:positionV relativeFrom="paragraph">
              <wp:posOffset>-1666875</wp:posOffset>
            </wp:positionV>
            <wp:extent cx="802640" cy="297180"/>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
                      <a:extLst/>
                    </a:blip>
                    <a:srcRect/>
                    <a:stretch>
                      <a:fillRect/>
                    </a:stretch>
                  </pic:blipFill>
                  <pic:spPr bwMode="auto">
                    <a:xfrm>
                      <a:off x="0" y="0"/>
                      <a:ext cx="802640" cy="297180"/>
                    </a:xfrm>
                    <a:prstGeom prst="rect">
                      <a:avLst/>
                    </a:prstGeom>
                    <a:noFill/>
                  </pic:spPr>
                </pic:pic>
              </a:graphicData>
            </a:graphic>
          </wp:anchor>
        </w:drawing>
      </w:r>
    </w:p>
    <w:p w:rsidR="00DD6D45" w:rsidRDefault="00DD6D45">
      <w:pPr>
        <w:spacing w:line="245" w:lineRule="exact"/>
        <w:rPr>
          <w:sz w:val="20"/>
          <w:szCs w:val="20"/>
        </w:rPr>
      </w:pPr>
    </w:p>
    <w:p w:rsidR="00DD6D45" w:rsidRDefault="007652B4">
      <w:pPr>
        <w:ind w:left="2660"/>
        <w:rPr>
          <w:sz w:val="20"/>
          <w:szCs w:val="20"/>
        </w:rPr>
      </w:pPr>
      <w:r>
        <w:rPr>
          <w:rFonts w:eastAsia="Times New Roman"/>
          <w:i/>
          <w:iCs/>
          <w:sz w:val="20"/>
          <w:szCs w:val="20"/>
        </w:rPr>
        <w:t xml:space="preserve">Figure C.2. </w:t>
      </w:r>
      <w:r>
        <w:rPr>
          <w:rFonts w:eastAsia="Times New Roman"/>
          <w:i/>
          <w:iCs/>
          <w:sz w:val="20"/>
          <w:szCs w:val="20"/>
        </w:rPr>
        <w:t>Components of language components</w:t>
      </w:r>
    </w:p>
    <w:p w:rsidR="00DD6D45" w:rsidRDefault="00DD6D45">
      <w:pPr>
        <w:spacing w:line="256" w:lineRule="exact"/>
        <w:rPr>
          <w:sz w:val="20"/>
          <w:szCs w:val="20"/>
        </w:rPr>
      </w:pPr>
    </w:p>
    <w:p w:rsidR="00DD6D45" w:rsidRDefault="007652B4">
      <w:pPr>
        <w:spacing w:line="243" w:lineRule="auto"/>
        <w:ind w:left="1120" w:right="1104"/>
        <w:jc w:val="both"/>
        <w:rPr>
          <w:sz w:val="20"/>
          <w:szCs w:val="20"/>
        </w:rPr>
      </w:pPr>
      <w:r>
        <w:rPr>
          <w:rFonts w:eastAsia="Times New Roman"/>
        </w:rPr>
        <w:t>Canale and Swain’s model of CC has undergone some other modifications over the years. These newer views are perhaps best captured in Lyle Bach-man’s schematization of what he simply calls ‘language competence’, as shown i</w:t>
      </w:r>
      <w:r>
        <w:rPr>
          <w:rFonts w:eastAsia="Times New Roman"/>
        </w:rPr>
        <w:t xml:space="preserve">n Figure C.2. Bachman places grammatical and discourse (renamed ‘textual’) competence under one node, which he appropriately calls </w:t>
      </w:r>
      <w:r>
        <w:rPr>
          <w:rFonts w:eastAsia="Times New Roman"/>
          <w:i/>
          <w:iCs/>
        </w:rPr>
        <w:t>organi-zational competence</w:t>
      </w:r>
      <w:r>
        <w:rPr>
          <w:rFonts w:eastAsia="Times New Roman"/>
        </w:rPr>
        <w:t>: all those rules and systems that dictate what we can do</w:t>
      </w:r>
      <w:r>
        <w:rPr>
          <w:rFonts w:eastAsia="Times New Roman"/>
          <w:i/>
          <w:iCs/>
        </w:rPr>
        <w:t xml:space="preserve"> </w:t>
      </w:r>
      <w:r>
        <w:rPr>
          <w:rFonts w:eastAsia="Times New Roman"/>
        </w:rPr>
        <w:t xml:space="preserve">with the forms of language, whether they </w:t>
      </w:r>
      <w:r>
        <w:rPr>
          <w:rFonts w:eastAsia="Times New Roman"/>
        </w:rPr>
        <w:t>be sentence-level rules (grammar) or rules that govern how we ‘string’ sentences together (discourse). Canale and Swain’s sociolinguistic competence is now broken down into two sepa-</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80" w:name="page80"/>
      <w:bookmarkEnd w:id="80"/>
      <w:r>
        <w:rPr>
          <w:rFonts w:ascii="Arial Narrow" w:eastAsia="Arial Narrow" w:hAnsi="Arial Narrow" w:cs="Arial Narrow"/>
          <w:b/>
          <w:bCs/>
        </w:rPr>
        <w:t>70</w:t>
      </w:r>
      <w:r>
        <w:rPr>
          <w:rFonts w:ascii="Arial Narrow" w:eastAsia="Arial Narrow" w:hAnsi="Arial Narrow" w:cs="Arial Narrow"/>
          <w:b/>
          <w:bCs/>
        </w:rPr>
        <w:tab/>
        <w:t>communicative competence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4984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40FF772" id="Shape 115" o:spid="_x0000_s1026" style="position:absolute;z-index:-2518179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b0uwEAAIMDAAAOAAAAZHJzL2Uyb0RvYy54bWysU8tu2zAQvBfoPxC815LtJE4FyzkkdS9B&#10;ayDtB6xJyiLKF7isJf99l/QjcdtTUR4I7e5wuDNLLR9Ga9heRdTetXw6qTlTTnip3a7l37+tP9xz&#10;hgmcBOOdavlBIX9YvX+3HEKjZr73RqrIiMRhM4SW9ymFpqpQ9MoCTnxQjoqdjxYShXFXyQgDsVtT&#10;zer6rhp8lCF6oRAp+3Qs8lXh7zol0teuQ5WYaTn1lsoey77Ne7VaQrOLEHotTm3AP3RhQTu69EL1&#10;BAnYz6j/oLJaRI++SxPhbeW7TgtVNJCaaf2bmpcegipayBwMF5vw/9GKL/tNZFrS7Ka3nDmwNKRy&#10;L8sJsmcI2BDq0W1iFihG9xKevfiBVKuuijnAcISNXbQZTgrZWOw+XOxWY2KCkjfz28V8QVMRVLtZ&#10;3M3zdRU057MhYvqsvGX5o+VGu2wGNLB/xnSEniE5jd5oudbGlCDuto8msj3Q4NdlndivYMaxoeUf&#10;54tZYb6q4VuKuqy/UVid6AUbbVt+fwFB0yuQn5ykNqFJoM3xm9QZd/LtaFU2bevlYRPPftKkiw2n&#10;V5mf0tu4nH79d1a/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n0s29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5" w:lineRule="exact"/>
        <w:rPr>
          <w:sz w:val="20"/>
          <w:szCs w:val="20"/>
        </w:rPr>
      </w:pPr>
    </w:p>
    <w:p w:rsidR="00DD6D45" w:rsidRDefault="007652B4">
      <w:pPr>
        <w:spacing w:line="244" w:lineRule="auto"/>
        <w:ind w:left="1120" w:right="1104"/>
        <w:jc w:val="both"/>
        <w:rPr>
          <w:sz w:val="20"/>
          <w:szCs w:val="20"/>
        </w:rPr>
      </w:pPr>
      <w:r>
        <w:rPr>
          <w:rFonts w:eastAsia="Times New Roman"/>
        </w:rPr>
        <w:t>rate pragm</w:t>
      </w:r>
      <w:r>
        <w:rPr>
          <w:rFonts w:eastAsia="Times New Roman"/>
        </w:rPr>
        <w:t>atic categories: functional aspects of language (</w:t>
      </w:r>
      <w:r>
        <w:rPr>
          <w:rFonts w:eastAsia="Times New Roman"/>
          <w:i/>
          <w:iCs/>
        </w:rPr>
        <w:t>illocutionary com-petence</w:t>
      </w:r>
      <w:r>
        <w:rPr>
          <w:rFonts w:eastAsia="Times New Roman"/>
        </w:rPr>
        <w:t>, pertaining to sending and receiving intended meanings) and socio-linguistic aspects (which deal with such considerations as politeness, formal-ity, metaphor, register, and cultural</w:t>
      </w:r>
      <w:r>
        <w:rPr>
          <w:rFonts w:eastAsia="Times New Roman"/>
        </w:rPr>
        <w:t>ly related aspects of language). And, in keeping with current waves of thought, Bachman adds strategic competence as an entirely separate element of communicative language ability (see Fig-ure C.3). Here, strategic competence almost serves an ‘executive’ f</w:t>
      </w:r>
      <w:r>
        <w:rPr>
          <w:rFonts w:eastAsia="Times New Roman"/>
        </w:rPr>
        <w:t>unction of making the final ‘decision’, among many possible options, on wording, phrasing, and other productive and receptive means for negotiating meaning.</w:t>
      </w:r>
    </w:p>
    <w:p w:rsidR="00DD6D45" w:rsidRDefault="007652B4">
      <w:pPr>
        <w:spacing w:line="20" w:lineRule="exact"/>
        <w:rPr>
          <w:sz w:val="20"/>
          <w:szCs w:val="20"/>
        </w:rPr>
      </w:pPr>
      <w:r>
        <w:rPr>
          <w:noProof/>
          <w:sz w:val="20"/>
          <w:szCs w:val="20"/>
        </w:rPr>
        <w:drawing>
          <wp:anchor distT="0" distB="0" distL="114300" distR="114300" simplePos="0" relativeHeight="251499520" behindDoc="1" locked="0" layoutInCell="0" allowOverlap="1">
            <wp:simplePos x="0" y="0"/>
            <wp:positionH relativeFrom="column">
              <wp:posOffset>1047115</wp:posOffset>
            </wp:positionH>
            <wp:positionV relativeFrom="paragraph">
              <wp:posOffset>203835</wp:posOffset>
            </wp:positionV>
            <wp:extent cx="3519805" cy="334200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6">
                      <a:extLst/>
                    </a:blip>
                    <a:srcRect/>
                    <a:stretch>
                      <a:fillRect/>
                    </a:stretch>
                  </pic:blipFill>
                  <pic:spPr bwMode="auto">
                    <a:xfrm>
                      <a:off x="0" y="0"/>
                      <a:ext cx="3519805" cy="3342005"/>
                    </a:xfrm>
                    <a:prstGeom prst="rect">
                      <a:avLst/>
                    </a:prstGeom>
                    <a:noFill/>
                  </pic:spPr>
                </pic:pic>
              </a:graphicData>
            </a:graphic>
          </wp:anchor>
        </w:drawing>
      </w:r>
    </w:p>
    <w:p w:rsidR="00DD6D45" w:rsidRDefault="00DD6D45">
      <w:pPr>
        <w:spacing w:line="200" w:lineRule="exact"/>
        <w:rPr>
          <w:sz w:val="20"/>
          <w:szCs w:val="20"/>
        </w:rPr>
      </w:pPr>
    </w:p>
    <w:p w:rsidR="00DD6D45" w:rsidRDefault="00DD6D45">
      <w:pPr>
        <w:spacing w:line="263" w:lineRule="exact"/>
        <w:rPr>
          <w:sz w:val="20"/>
          <w:szCs w:val="20"/>
        </w:rPr>
      </w:pPr>
    </w:p>
    <w:p w:rsidR="00DD6D45" w:rsidRDefault="007652B4">
      <w:pPr>
        <w:tabs>
          <w:tab w:val="left" w:pos="5120"/>
        </w:tabs>
        <w:ind w:left="2000"/>
        <w:rPr>
          <w:sz w:val="20"/>
          <w:szCs w:val="20"/>
        </w:rPr>
      </w:pPr>
      <w:r>
        <w:rPr>
          <w:rFonts w:eastAsia="Times New Roman"/>
          <w:sz w:val="17"/>
          <w:szCs w:val="17"/>
        </w:rPr>
        <w:t>Knowledge Structures</w:t>
      </w:r>
      <w:r>
        <w:rPr>
          <w:sz w:val="20"/>
          <w:szCs w:val="20"/>
        </w:rPr>
        <w:tab/>
      </w:r>
      <w:r>
        <w:rPr>
          <w:rFonts w:eastAsia="Times New Roman"/>
          <w:sz w:val="17"/>
          <w:szCs w:val="17"/>
        </w:rPr>
        <w:t>Linguistic Competence</w:t>
      </w:r>
    </w:p>
    <w:p w:rsidR="00DD6D45" w:rsidRDefault="007652B4">
      <w:pPr>
        <w:tabs>
          <w:tab w:val="left" w:pos="5180"/>
        </w:tabs>
        <w:ind w:left="2000"/>
        <w:rPr>
          <w:sz w:val="20"/>
          <w:szCs w:val="20"/>
        </w:rPr>
      </w:pPr>
      <w:r>
        <w:rPr>
          <w:rFonts w:eastAsia="Times New Roman"/>
          <w:sz w:val="16"/>
          <w:szCs w:val="16"/>
        </w:rPr>
        <w:t>knowledge of the world</w:t>
      </w:r>
      <w:r>
        <w:rPr>
          <w:sz w:val="20"/>
          <w:szCs w:val="20"/>
        </w:rPr>
        <w:tab/>
      </w:r>
      <w:r>
        <w:rPr>
          <w:rFonts w:eastAsia="Times New Roman"/>
          <w:sz w:val="16"/>
          <w:szCs w:val="16"/>
        </w:rPr>
        <w:t>knowledge of language</w: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21" w:lineRule="exact"/>
        <w:rPr>
          <w:sz w:val="20"/>
          <w:szCs w:val="20"/>
        </w:rPr>
      </w:pPr>
    </w:p>
    <w:p w:rsidR="00DD6D45" w:rsidRDefault="007652B4">
      <w:pPr>
        <w:ind w:right="-35"/>
        <w:jc w:val="center"/>
        <w:rPr>
          <w:sz w:val="20"/>
          <w:szCs w:val="20"/>
        </w:rPr>
      </w:pPr>
      <w:r>
        <w:rPr>
          <w:rFonts w:eastAsia="Times New Roman"/>
          <w:sz w:val="17"/>
          <w:szCs w:val="17"/>
        </w:rPr>
        <w:t>Strategic</w:t>
      </w:r>
    </w:p>
    <w:p w:rsidR="00DD6D45" w:rsidRDefault="007652B4">
      <w:pPr>
        <w:ind w:right="-35"/>
        <w:jc w:val="center"/>
        <w:rPr>
          <w:sz w:val="20"/>
          <w:szCs w:val="20"/>
        </w:rPr>
      </w:pPr>
      <w:r>
        <w:rPr>
          <w:rFonts w:eastAsia="Times New Roman"/>
          <w:sz w:val="17"/>
          <w:szCs w:val="17"/>
        </w:rPr>
        <w:t>Competence</w: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34" w:lineRule="exact"/>
        <w:rPr>
          <w:sz w:val="20"/>
          <w:szCs w:val="20"/>
        </w:rPr>
      </w:pPr>
    </w:p>
    <w:p w:rsidR="00DD6D45" w:rsidRDefault="007652B4">
      <w:pPr>
        <w:ind w:right="24"/>
        <w:jc w:val="center"/>
        <w:rPr>
          <w:sz w:val="20"/>
          <w:szCs w:val="20"/>
        </w:rPr>
      </w:pPr>
      <w:r>
        <w:rPr>
          <w:rFonts w:eastAsia="Times New Roman"/>
          <w:sz w:val="17"/>
          <w:szCs w:val="17"/>
        </w:rPr>
        <w:t>Pschophsiological</w:t>
      </w:r>
    </w:p>
    <w:p w:rsidR="00DD6D45" w:rsidRDefault="007652B4">
      <w:pPr>
        <w:ind w:right="4"/>
        <w:jc w:val="center"/>
        <w:rPr>
          <w:sz w:val="20"/>
          <w:szCs w:val="20"/>
        </w:rPr>
      </w:pPr>
      <w:r>
        <w:rPr>
          <w:rFonts w:eastAsia="Times New Roman"/>
          <w:sz w:val="17"/>
          <w:szCs w:val="17"/>
        </w:rPr>
        <w:t>Mechanism</w: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59" w:lineRule="exact"/>
        <w:rPr>
          <w:sz w:val="20"/>
          <w:szCs w:val="20"/>
        </w:rPr>
      </w:pPr>
    </w:p>
    <w:p w:rsidR="00DD6D45" w:rsidRDefault="007652B4">
      <w:pPr>
        <w:ind w:right="24"/>
        <w:jc w:val="center"/>
        <w:rPr>
          <w:sz w:val="20"/>
          <w:szCs w:val="20"/>
        </w:rPr>
      </w:pPr>
      <w:r>
        <w:rPr>
          <w:rFonts w:eastAsia="Times New Roman"/>
          <w:sz w:val="17"/>
          <w:szCs w:val="17"/>
        </w:rPr>
        <w:t>Context of</w:t>
      </w:r>
    </w:p>
    <w:p w:rsidR="00DD6D45" w:rsidRDefault="007652B4">
      <w:pPr>
        <w:ind w:right="24"/>
        <w:jc w:val="center"/>
        <w:rPr>
          <w:sz w:val="20"/>
          <w:szCs w:val="20"/>
        </w:rPr>
      </w:pPr>
      <w:r>
        <w:rPr>
          <w:rFonts w:eastAsia="Times New Roman"/>
          <w:sz w:val="17"/>
          <w:szCs w:val="17"/>
        </w:rPr>
        <w:t>Situation</w: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27" w:lineRule="exact"/>
        <w:rPr>
          <w:sz w:val="20"/>
          <w:szCs w:val="20"/>
        </w:rPr>
      </w:pPr>
    </w:p>
    <w:p w:rsidR="00DD6D45" w:rsidRDefault="007652B4">
      <w:pPr>
        <w:ind w:right="-15"/>
        <w:jc w:val="center"/>
        <w:rPr>
          <w:sz w:val="20"/>
          <w:szCs w:val="20"/>
        </w:rPr>
      </w:pPr>
      <w:r>
        <w:rPr>
          <w:rFonts w:eastAsia="Times New Roman"/>
          <w:i/>
          <w:iCs/>
          <w:sz w:val="20"/>
          <w:szCs w:val="20"/>
        </w:rPr>
        <w:t>Figure C.3. Components of communicative language ability in communicative lan-</w:t>
      </w:r>
    </w:p>
    <w:p w:rsidR="00DD6D45" w:rsidRDefault="00DD6D45">
      <w:pPr>
        <w:spacing w:line="26" w:lineRule="exact"/>
        <w:rPr>
          <w:sz w:val="20"/>
          <w:szCs w:val="20"/>
        </w:rPr>
      </w:pPr>
    </w:p>
    <w:p w:rsidR="00DD6D45" w:rsidRDefault="007652B4">
      <w:pPr>
        <w:ind w:right="-15"/>
        <w:jc w:val="center"/>
        <w:rPr>
          <w:sz w:val="20"/>
          <w:szCs w:val="20"/>
        </w:rPr>
      </w:pPr>
      <w:r>
        <w:rPr>
          <w:rFonts w:eastAsia="Times New Roman"/>
          <w:i/>
          <w:iCs/>
          <w:sz w:val="20"/>
          <w:szCs w:val="20"/>
        </w:rPr>
        <w:t>guage use</w:t>
      </w:r>
    </w:p>
    <w:p w:rsidR="00DD6D45" w:rsidRDefault="00DD6D45">
      <w:pPr>
        <w:spacing w:line="230" w:lineRule="exact"/>
        <w:rPr>
          <w:sz w:val="20"/>
          <w:szCs w:val="20"/>
        </w:rPr>
      </w:pPr>
    </w:p>
    <w:p w:rsidR="00DD6D45" w:rsidRDefault="007652B4">
      <w:pPr>
        <w:spacing w:line="243" w:lineRule="auto"/>
        <w:ind w:left="1120" w:right="1104"/>
        <w:jc w:val="both"/>
        <w:rPr>
          <w:sz w:val="20"/>
          <w:szCs w:val="20"/>
        </w:rPr>
      </w:pPr>
      <w:r>
        <w:rPr>
          <w:rFonts w:eastAsia="Times New Roman"/>
        </w:rPr>
        <w:t xml:space="preserve">As SLA research progressed in the 1970s, how L2 learners communicated with limited </w:t>
      </w:r>
      <w:r>
        <w:rPr>
          <w:rFonts w:eastAsia="Times New Roman"/>
        </w:rPr>
        <w:t>L2 ability became a matter of interest. And because tests of speaking ability in a second language needed to include more than just in-formation about formal accuracy (e.g., whether a learner could successfully accomplish a given communicative task in a gi</w:t>
      </w:r>
      <w:r>
        <w:rPr>
          <w:rFonts w:eastAsia="Times New Roman"/>
        </w:rPr>
        <w:t>ven context), researchers in-terested in L2 assessment increasingly turned their attention to models of communicative competence to talk about testing. At the same time, language teaching and curriculum development became increasingly concerned with the de</w:t>
      </w:r>
      <w:r>
        <w:rPr>
          <w:rFonts w:eastAsia="Times New Roman"/>
        </w:rPr>
        <w:t>velopment of communicative ability, moving away from the more nar-</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700"/>
        </w:tabs>
        <w:ind w:left="6420"/>
        <w:rPr>
          <w:sz w:val="20"/>
          <w:szCs w:val="20"/>
        </w:rPr>
      </w:pPr>
      <w:bookmarkStart w:id="81" w:name="page81"/>
      <w:bookmarkEnd w:id="81"/>
      <w:r>
        <w:rPr>
          <w:rFonts w:ascii="Arial Narrow" w:eastAsia="Arial Narrow" w:hAnsi="Arial Narrow" w:cs="Arial Narrow"/>
          <w:b/>
          <w:bCs/>
          <w:sz w:val="21"/>
          <w:szCs w:val="21"/>
        </w:rPr>
        <w:t>competence</w:t>
      </w:r>
      <w:r>
        <w:rPr>
          <w:rFonts w:ascii="Arial Narrow" w:eastAsia="Arial Narrow" w:hAnsi="Arial Narrow" w:cs="Arial Narrow"/>
          <w:b/>
          <w:bCs/>
          <w:sz w:val="21"/>
          <w:szCs w:val="21"/>
        </w:rPr>
        <w:tab/>
        <w:t>71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0054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3D0104D" id="Shape 117" o:spid="_x0000_s1026" style="position:absolute;z-index:-25181593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QuwEAAIMDAAAOAAAAZHJzL2Uyb0RvYy54bWysU8tu2zAQvBfoPxC815LtNEoFyzkkdS9B&#10;ayDNB6z5sIjyBZK15L/vkrLduOmpKA+Ednc43JmlVvej0eQgQlTOdnQ+qykRljmu7L6jL983H+4o&#10;iQksB+2s6OhRRHq/fv9uNfhWLFzvNBeBIImN7eA72qfk26qKrBcG4sx5YbEoXTCQMAz7igcYkN3o&#10;alHXt9XgAvfBMREjZh+nIl0XfikFS9+kjCIR3VHsLZU9lH2X92q9gnYfwPeKndqAf+jCgLJ46YXq&#10;ERKQn0G9oTKKBRedTDPmTOWkVEwUDahmXv+h5rkHL4oWNCf6i03x/9Gyr4dtIIrj7OYNJRYMDqnc&#10;S3IC7Rl8bBH1YLchC2SjffZPjv2IWKuuijmIfoKNMpgMR4VkLHYfL3aLMRGGyZvlx2bZ4FQY1m6a&#10;22W+roL2fNaHmL4IZ0j+6KhWNpsBLRyeYpqgZ0hOR6cV3yitSxD2uwcdyAFw8JuyTuxXMG3J0NFP&#10;y2ZRmK9q8TVFXdbfKIxK+IK1Mh29u4Cg7QXwz5Zjm9AmUHr6RnXannybrMqm7Rw/bsPZT5x0seH0&#10;KvNTeh2X07//nfUv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PJ6H9C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41" w:lineRule="auto"/>
        <w:ind w:left="1120" w:right="1104"/>
        <w:rPr>
          <w:sz w:val="20"/>
          <w:szCs w:val="20"/>
        </w:rPr>
      </w:pPr>
      <w:r>
        <w:rPr>
          <w:rFonts w:eastAsia="Times New Roman"/>
        </w:rPr>
        <w:t>row focus of the structural syllabus that had dominated language teaching until then.</w:t>
      </w:r>
    </w:p>
    <w:p w:rsidR="00DD6D45" w:rsidRDefault="007652B4">
      <w:pPr>
        <w:numPr>
          <w:ilvl w:val="0"/>
          <w:numId w:val="110"/>
        </w:numPr>
        <w:tabs>
          <w:tab w:val="left" w:pos="1429"/>
        </w:tabs>
        <w:spacing w:line="271" w:lineRule="auto"/>
        <w:ind w:left="1120" w:right="1104" w:hanging="8"/>
        <w:rPr>
          <w:rFonts w:ascii="Wingdings" w:eastAsia="Wingdings" w:hAnsi="Wingdings" w:cs="Wingdings"/>
          <w:sz w:val="18"/>
          <w:szCs w:val="18"/>
        </w:rPr>
      </w:pPr>
      <w:r>
        <w:rPr>
          <w:rFonts w:eastAsia="Times New Roman"/>
          <w:sz w:val="18"/>
          <w:szCs w:val="18"/>
        </w:rPr>
        <w:t xml:space="preserve">Bachman 1990; Brown 2007; Canale 1983; Canale &amp; Swain 1980; Chomsky </w:t>
      </w:r>
      <w:r>
        <w:rPr>
          <w:rFonts w:eastAsia="Times New Roman"/>
          <w:sz w:val="18"/>
          <w:szCs w:val="18"/>
        </w:rPr>
        <w:t>1965; Hymes 1972, 1967; Macaro et al. 2010; Savignon 1983</w:t>
      </w:r>
    </w:p>
    <w:p w:rsidR="00DD6D45" w:rsidRDefault="00DD6D45">
      <w:pPr>
        <w:spacing w:line="151" w:lineRule="exact"/>
        <w:rPr>
          <w:sz w:val="20"/>
          <w:szCs w:val="20"/>
        </w:rPr>
      </w:pPr>
    </w:p>
    <w:p w:rsidR="00DD6D45" w:rsidRDefault="007652B4">
      <w:pPr>
        <w:ind w:left="820"/>
        <w:rPr>
          <w:sz w:val="20"/>
          <w:szCs w:val="20"/>
        </w:rPr>
      </w:pPr>
      <w:r>
        <w:rPr>
          <w:rFonts w:ascii="Tahoma" w:eastAsia="Tahoma" w:hAnsi="Tahoma" w:cs="Tahoma"/>
          <w:b/>
          <w:bCs/>
          <w:sz w:val="20"/>
          <w:szCs w:val="20"/>
        </w:rPr>
        <w:t>community language</w:t>
      </w:r>
    </w:p>
    <w:p w:rsidR="00DD6D45" w:rsidRDefault="007652B4">
      <w:pPr>
        <w:ind w:left="1120"/>
        <w:rPr>
          <w:sz w:val="20"/>
          <w:szCs w:val="20"/>
        </w:rPr>
      </w:pPr>
      <w:r>
        <w:rPr>
          <w:rFonts w:eastAsia="Times New Roman"/>
        </w:rPr>
        <w:t xml:space="preserve">another term for </w:t>
      </w:r>
      <w:r>
        <w:rPr>
          <w:rFonts w:eastAsia="Times New Roman"/>
          <w:sz w:val="16"/>
          <w:szCs w:val="16"/>
        </w:rPr>
        <w:t>HERITAGE LANGUAGE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compensation strategies</w:t>
      </w:r>
    </w:p>
    <w:p w:rsidR="00DD6D45" w:rsidRDefault="007652B4">
      <w:pPr>
        <w:ind w:left="1120"/>
        <w:rPr>
          <w:sz w:val="20"/>
          <w:szCs w:val="20"/>
        </w:rPr>
      </w:pPr>
      <w:r>
        <w:rPr>
          <w:rFonts w:eastAsia="Times New Roman"/>
        </w:rPr>
        <w:t xml:space="preserve">see </w:t>
      </w:r>
      <w:r>
        <w:rPr>
          <w:rFonts w:eastAsia="Times New Roman"/>
          <w:sz w:val="16"/>
          <w:szCs w:val="16"/>
        </w:rPr>
        <w:t>LEARNING STRATEGIES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competence</w:t>
      </w:r>
    </w:p>
    <w:p w:rsidR="00DD6D45" w:rsidRDefault="007652B4">
      <w:pPr>
        <w:ind w:left="1120" w:right="1104"/>
        <w:jc w:val="both"/>
        <w:rPr>
          <w:sz w:val="20"/>
          <w:szCs w:val="20"/>
        </w:rPr>
      </w:pPr>
      <w:r>
        <w:rPr>
          <w:rFonts w:eastAsia="Times New Roman"/>
        </w:rPr>
        <w:t xml:space="preserve">a term which refers to one’s underlying knowledge of a system, event, or fact. Competence is the nonobservable </w:t>
      </w:r>
      <w:r>
        <w:rPr>
          <w:rFonts w:eastAsia="Times New Roman"/>
          <w:i/>
          <w:iCs/>
        </w:rPr>
        <w:t>ability</w:t>
      </w:r>
      <w:r>
        <w:rPr>
          <w:rFonts w:eastAsia="Times New Roman"/>
        </w:rPr>
        <w:t xml:space="preserve"> to do something, to perform something. In reference to language, competence is one’s underlying knowledge of the system of a language—its</w:t>
      </w:r>
      <w:r>
        <w:rPr>
          <w:rFonts w:eastAsia="Times New Roman"/>
        </w:rPr>
        <w:t xml:space="preserve"> rules of grammar, its vocabu-lary, all the pieces of a language and how those pieces fit together. More specifically, within Chomskyan linguistics (see </w:t>
      </w:r>
      <w:r>
        <w:rPr>
          <w:rFonts w:eastAsia="Times New Roman"/>
          <w:sz w:val="16"/>
          <w:szCs w:val="16"/>
        </w:rPr>
        <w:t>CHOMSKYAN THEORY</w:t>
      </w:r>
      <w:r>
        <w:rPr>
          <w:rFonts w:eastAsia="Times New Roman"/>
        </w:rPr>
        <w:t>), com-petence is the implicit and abstract knowledge of a language possessed by native</w:t>
      </w:r>
      <w:r>
        <w:rPr>
          <w:rFonts w:eastAsia="Times New Roman"/>
        </w:rPr>
        <w:t xml:space="preserve"> speakers, which allows them to produce, and distinguish the di</w:t>
      </w:r>
      <w:r>
        <w:rPr>
          <w:noProof/>
          <w:sz w:val="1"/>
          <w:szCs w:val="1"/>
        </w:rPr>
        <w:drawing>
          <wp:inline distT="0" distB="0" distL="0" distR="0">
            <wp:extent cx="93345" cy="12319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er-ence between, grammatical and ungrammatical forms. It is </w:t>
      </w:r>
      <w:r>
        <w:rPr>
          <w:rFonts w:eastAsia="Times New Roman"/>
          <w:i/>
          <w:iCs/>
        </w:rPr>
        <w:t>implicit</w:t>
      </w:r>
      <w:r>
        <w:rPr>
          <w:rFonts w:eastAsia="Times New Roman"/>
        </w:rPr>
        <w:t xml:space="preserve"> because speakers generally are unaware of this knowledge and, even if aware, cannot articulate its contents. It is also </w:t>
      </w:r>
      <w:r>
        <w:rPr>
          <w:rFonts w:eastAsia="Times New Roman"/>
          <w:i/>
          <w:iCs/>
        </w:rPr>
        <w:t>abstract</w:t>
      </w:r>
      <w:r>
        <w:rPr>
          <w:rFonts w:eastAsia="Times New Roman"/>
        </w:rPr>
        <w:t xml:space="preserve"> because it does not consist of rules such as ‘verbs must agree with their subjects’, but instead, of other syntactic operations that yield sentences that can be described as having verbs that agree with their subjects. What is more, competence con</w:t>
      </w:r>
      <w:r>
        <w:rPr>
          <w:rFonts w:eastAsia="Times New Roman"/>
        </w:rPr>
        <w:t xml:space="preserve">tains information that not only generates grammatical sentences, but also informs speakers of what is impossible in their languages. For example, the native speaker of English has competence that allows the sentences </w:t>
      </w:r>
      <w:r>
        <w:rPr>
          <w:rFonts w:eastAsia="Times New Roman"/>
          <w:i/>
          <w:iCs/>
        </w:rPr>
        <w:t>John thinks Mary brought</w:t>
      </w:r>
      <w:r>
        <w:rPr>
          <w:rFonts w:eastAsia="Times New Roman"/>
        </w:rPr>
        <w:t xml:space="preserve"> </w:t>
      </w:r>
      <w:r>
        <w:rPr>
          <w:rFonts w:eastAsia="Times New Roman"/>
          <w:i/>
          <w:iCs/>
        </w:rPr>
        <w:t>what</w:t>
      </w:r>
      <w:r>
        <w:rPr>
          <w:rFonts w:eastAsia="Times New Roman"/>
        </w:rPr>
        <w:t>? and</w:t>
      </w:r>
      <w:r>
        <w:rPr>
          <w:rFonts w:eastAsia="Times New Roman"/>
          <w:i/>
          <w:iCs/>
        </w:rPr>
        <w:t xml:space="preserve"> What</w:t>
      </w:r>
      <w:r>
        <w:rPr>
          <w:rFonts w:eastAsia="Times New Roman"/>
          <w:i/>
          <w:iCs/>
        </w:rPr>
        <w:t xml:space="preserve"> does John think Mary brought</w:t>
      </w:r>
      <w:r>
        <w:rPr>
          <w:rFonts w:eastAsia="Times New Roman"/>
        </w:rPr>
        <w:t xml:space="preserve">? At the same time, that com-petence allows the sentence </w:t>
      </w:r>
      <w:r>
        <w:rPr>
          <w:rFonts w:eastAsia="Times New Roman"/>
          <w:i/>
          <w:iCs/>
        </w:rPr>
        <w:t>John wonders who brought Mary what</w:t>
      </w:r>
      <w:r>
        <w:rPr>
          <w:rFonts w:eastAsia="Times New Roman"/>
        </w:rPr>
        <w:t xml:space="preserve"> but disal-lows the sentence *</w:t>
      </w:r>
      <w:r>
        <w:rPr>
          <w:rFonts w:eastAsia="Times New Roman"/>
          <w:i/>
          <w:iCs/>
        </w:rPr>
        <w:t>What does John wonder who brought Mary</w:t>
      </w:r>
      <w:r>
        <w:rPr>
          <w:rFonts w:eastAsia="Times New Roman"/>
        </w:rPr>
        <w:t>?</w:t>
      </w:r>
    </w:p>
    <w:p w:rsidR="00DD6D45" w:rsidRDefault="00DD6D45">
      <w:pPr>
        <w:spacing w:line="5" w:lineRule="exact"/>
        <w:rPr>
          <w:sz w:val="20"/>
          <w:szCs w:val="20"/>
        </w:rPr>
      </w:pPr>
    </w:p>
    <w:p w:rsidR="00DD6D45" w:rsidRDefault="007652B4">
      <w:pPr>
        <w:spacing w:line="239" w:lineRule="auto"/>
        <w:ind w:left="1120" w:right="1104"/>
        <w:jc w:val="both"/>
        <w:rPr>
          <w:sz w:val="20"/>
          <w:szCs w:val="20"/>
        </w:rPr>
      </w:pPr>
      <w:r>
        <w:rPr>
          <w:rFonts w:eastAsia="Times New Roman"/>
        </w:rPr>
        <w:t>As another example, the simple definition of ‘subject of a senten</w:t>
      </w:r>
      <w:r>
        <w:rPr>
          <w:rFonts w:eastAsia="Times New Roman"/>
        </w:rPr>
        <w:t xml:space="preserve">ce’ eludes the average person. A subject is not the ‘doer of the action’, as verbs such as </w:t>
      </w:r>
      <w:r>
        <w:rPr>
          <w:rFonts w:eastAsia="Times New Roman"/>
          <w:i/>
          <w:iCs/>
        </w:rPr>
        <w:t xml:space="preserve">seem </w:t>
      </w:r>
      <w:r>
        <w:rPr>
          <w:rFonts w:eastAsia="Times New Roman"/>
        </w:rPr>
        <w:t>do not have ‘doers’ but entities that experience something (e.g.,</w:t>
      </w:r>
      <w:r>
        <w:rPr>
          <w:rFonts w:eastAsia="Times New Roman"/>
          <w:i/>
          <w:iCs/>
        </w:rPr>
        <w:t xml:space="preserve"> What did John do</w:t>
      </w:r>
      <w:r>
        <w:rPr>
          <w:rFonts w:eastAsia="Times New Roman"/>
        </w:rPr>
        <w:t>?</w:t>
      </w:r>
      <w:r>
        <w:rPr>
          <w:rFonts w:eastAsia="Times New Roman"/>
          <w:i/>
          <w:iCs/>
        </w:rPr>
        <w:t xml:space="preserve"> He ate</w:t>
      </w:r>
      <w:r>
        <w:rPr>
          <w:rFonts w:eastAsia="Times New Roman"/>
        </w:rPr>
        <w:t>. But not</w:t>
      </w:r>
      <w:r>
        <w:rPr>
          <w:rFonts w:eastAsia="Times New Roman"/>
          <w:i/>
          <w:iCs/>
        </w:rPr>
        <w:t xml:space="preserve"> What did John do </w:t>
      </w:r>
      <w:r>
        <w:rPr>
          <w:rFonts w:eastAsia="Times New Roman"/>
        </w:rPr>
        <w:t>?</w:t>
      </w:r>
      <w:r>
        <w:rPr>
          <w:rFonts w:eastAsia="Times New Roman"/>
          <w:i/>
          <w:iCs/>
        </w:rPr>
        <w:t xml:space="preserve"> He seemed sad</w:t>
      </w:r>
      <w:r>
        <w:rPr>
          <w:rFonts w:eastAsia="Times New Roman"/>
        </w:rPr>
        <w:t>.). A subject</w:t>
      </w:r>
      <w:r>
        <w:rPr>
          <w:rFonts w:eastAsia="Times New Roman"/>
          <w:i/>
          <w:iCs/>
        </w:rPr>
        <w:t xml:space="preserve"> </w:t>
      </w:r>
      <w:r>
        <w:rPr>
          <w:rFonts w:eastAsia="Times New Roman"/>
        </w:rPr>
        <w:t>is not the thi</w:t>
      </w:r>
      <w:r>
        <w:rPr>
          <w:rFonts w:eastAsia="Times New Roman"/>
        </w:rPr>
        <w:t xml:space="preserve">ng that comes before the verb in English as demonstrated by </w:t>
      </w:r>
      <w:r>
        <w:rPr>
          <w:rFonts w:eastAsia="Times New Roman"/>
          <w:i/>
          <w:iCs/>
        </w:rPr>
        <w:t xml:space="preserve">John comes to class </w:t>
      </w:r>
      <w:r>
        <w:rPr>
          <w:rFonts w:eastAsia="Times New Roman"/>
        </w:rPr>
        <w:t>and</w:t>
      </w:r>
      <w:r>
        <w:rPr>
          <w:rFonts w:eastAsia="Times New Roman"/>
          <w:i/>
          <w:iCs/>
        </w:rPr>
        <w:t xml:space="preserve"> Here comes John</w:t>
      </w:r>
      <w:r>
        <w:rPr>
          <w:rFonts w:eastAsia="Times New Roman"/>
        </w:rPr>
        <w:t>. In short, the notion of ‘subject of</w:t>
      </w:r>
      <w:r>
        <w:rPr>
          <w:rFonts w:eastAsia="Times New Roman"/>
          <w:i/>
          <w:iCs/>
        </w:rPr>
        <w:t xml:space="preserve"> </w:t>
      </w:r>
      <w:r>
        <w:rPr>
          <w:rFonts w:eastAsia="Times New Roman"/>
        </w:rPr>
        <w:t xml:space="preserve">a sentence’ is an abstract and implicit notion, and yet, every English speaker intuitively knows what a subject is, or </w:t>
      </w:r>
      <w:r>
        <w:rPr>
          <w:rFonts w:eastAsia="Times New Roman"/>
        </w:rPr>
        <w:t>would not be able to make well-formed sentences in English.</w:t>
      </w:r>
    </w:p>
    <w:p w:rsidR="00DD6D45" w:rsidRDefault="00DD6D45">
      <w:pPr>
        <w:spacing w:line="9" w:lineRule="exact"/>
        <w:rPr>
          <w:sz w:val="20"/>
          <w:szCs w:val="20"/>
        </w:rPr>
      </w:pPr>
    </w:p>
    <w:p w:rsidR="00DD6D45" w:rsidRDefault="007652B4">
      <w:pPr>
        <w:spacing w:line="255" w:lineRule="auto"/>
        <w:ind w:left="1120" w:right="1104"/>
        <w:jc w:val="both"/>
        <w:rPr>
          <w:sz w:val="20"/>
          <w:szCs w:val="20"/>
        </w:rPr>
      </w:pPr>
      <w:r>
        <w:rPr>
          <w:rFonts w:eastAsia="Times New Roman"/>
        </w:rPr>
        <w:t>Again, competence is not a list or set of rules and grammatical forms, but instead a complex interaction of abstract constraints and principles of lan-guage that interact to make sentences look t</w:t>
      </w:r>
      <w:r>
        <w:rPr>
          <w:rFonts w:eastAsia="Times New Roman"/>
        </w:rPr>
        <w:t>he way they look to us. Compe-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82" w:name="page82"/>
      <w:bookmarkEnd w:id="82"/>
      <w:r>
        <w:rPr>
          <w:rFonts w:ascii="Arial Narrow" w:eastAsia="Arial Narrow" w:hAnsi="Arial Narrow" w:cs="Arial Narrow"/>
          <w:b/>
          <w:bCs/>
        </w:rPr>
        <w:t>72</w:t>
      </w:r>
      <w:r>
        <w:rPr>
          <w:rFonts w:ascii="Arial Narrow" w:eastAsia="Arial Narrow" w:hAnsi="Arial Narrow" w:cs="Arial Narrow"/>
          <w:b/>
          <w:bCs/>
        </w:rPr>
        <w:tab/>
        <w:t>Competition Model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0156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1ABFF51" id="Shape 119" o:spid="_x0000_s1026" style="position:absolute;z-index:-25181491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AsuwEAAIMDAAAOAAAAZHJzL2Uyb0RvYy54bWysU8tu2zAQvBfoPxC81/IjjRPBcg5J3UvQ&#10;Gkj7AWuSsojyBS5ryX/fJWU7cdtTUR4I7e5wuDNLrR4Ga9hBRdTeNXw2mXKmnPBSu33Dv3/bfLjj&#10;DBM4CcY71fCjQv6wfv9u1YdazX3njVSREYnDug8N71IKdVWh6JQFnPigHBVbHy0kCuO+khF6Yrem&#10;mk+nt1XvowzRC4VI2aexyNeFv22VSF/bFlVipuHUWyp7LPsu79V6BfU+Qui0OLUB/9CFBe3o0gvV&#10;EyRgP6P+g8pqET36Nk2Et5VvWy1U0UBqZtPf1Lx0EFTRQuZguNiE/49WfDlsI9OSZje758yBpSGV&#10;e1lOkD19wJpQj24bs0AxuJfw7MUPpFp1VcwBhhE2tNFmOClkQ7H7eLFbDYkJSt4sPi4XS5qKoNrN&#10;8naRr6ugPp8NEdNn5S3LHw032mUzoIbDM6YReobkNHqj5UYbU4K43z2ayA5Ag9+UdWK/ghnH+obf&#10;L5bzwnxVw7cU07L+RmF1ohdstG343QUEdadAfnKS2oQ6gTbjN6kz7uTbaFU2beflcRvPftKkiw2n&#10;V5mf0tu4nH79d9a/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8ezAL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tence is often contrasted with </w:t>
      </w:r>
      <w:r>
        <w:rPr>
          <w:rFonts w:ascii="Tahoma" w:eastAsia="Tahoma" w:hAnsi="Tahoma" w:cs="Tahoma"/>
          <w:b/>
          <w:bCs/>
          <w:sz w:val="18"/>
          <w:szCs w:val="18"/>
        </w:rPr>
        <w:t>performance</w:t>
      </w:r>
      <w:r>
        <w:rPr>
          <w:rFonts w:eastAsia="Times New Roman"/>
        </w:rPr>
        <w:t xml:space="preserve">, which is the overtly observable and concrete manifestation or realization of competence. It is the </w:t>
      </w:r>
      <w:r>
        <w:rPr>
          <w:rFonts w:eastAsia="Times New Roman"/>
          <w:i/>
          <w:iCs/>
        </w:rPr>
        <w:t xml:space="preserve">actual do-ing </w:t>
      </w:r>
      <w:r>
        <w:rPr>
          <w:rFonts w:eastAsia="Times New Roman"/>
        </w:rPr>
        <w:t>of something: walking, singi</w:t>
      </w:r>
      <w:r>
        <w:rPr>
          <w:rFonts w:eastAsia="Times New Roman"/>
        </w:rPr>
        <w:t>ng, dancing, speaking. In reference to lan-guage, performance refers to the individual’s actual language use. It is actual production (speaking, writing) or the comprehension (listening, reading) of linguistic events. For example, a mature speaker of a lan</w:t>
      </w:r>
      <w:r>
        <w:rPr>
          <w:rFonts w:eastAsia="Times New Roman"/>
        </w:rPr>
        <w:t>guage (e.g., English) might make an error and produce an utterance such as ‘</w:t>
      </w:r>
      <w:r>
        <w:rPr>
          <w:rFonts w:eastAsia="Times New Roman"/>
          <w:i/>
          <w:iCs/>
        </w:rPr>
        <w:t>I will be home yes-terday’</w:t>
      </w:r>
      <w:r>
        <w:rPr>
          <w:rFonts w:eastAsia="Times New Roman"/>
        </w:rPr>
        <w:t>. The adult speaker of English who makes this error knows that this</w:t>
      </w:r>
      <w:r>
        <w:rPr>
          <w:rFonts w:eastAsia="Times New Roman"/>
          <w:i/>
          <w:iCs/>
        </w:rPr>
        <w:t xml:space="preserve"> </w:t>
      </w:r>
      <w:r>
        <w:rPr>
          <w:rFonts w:eastAsia="Times New Roman"/>
        </w:rPr>
        <w:t xml:space="preserve">constitutes an ill-formed utterance, and can easily recognize it as such. How-ever, </w:t>
      </w:r>
      <w:r>
        <w:rPr>
          <w:rFonts w:eastAsia="Times New Roman"/>
          <w:i/>
          <w:iCs/>
        </w:rPr>
        <w:t>performance</w:t>
      </w:r>
      <w:r>
        <w:rPr>
          <w:rFonts w:eastAsia="Times New Roman"/>
        </w:rPr>
        <w:t xml:space="preserve"> errors like these are fairly common in adult speech and can result from such performance variables as memory limitations, distrac-tions, shifts of attention and interest, errors, and hesitation phenomena, such as repeats, false starts, pauses, </w:t>
      </w:r>
      <w:r>
        <w:rPr>
          <w:rFonts w:eastAsia="Times New Roman"/>
        </w:rPr>
        <w:t>omissions, and additions, for example. Chom-sky likened competence to an ‘idealized’ speaker-hearer who does not dis-play such performance variables. Chomsky’s point was that a theory of lan-guage had to be a theory of competence lest the linguist try in v</w:t>
      </w:r>
      <w:r>
        <w:rPr>
          <w:rFonts w:eastAsia="Times New Roman"/>
        </w:rPr>
        <w:t>ain to catego-rize an infinite number of performance variables that are not reflective of the underlying linguistic ability of the speaker-hearer.</w:t>
      </w:r>
    </w:p>
    <w:p w:rsidR="00DD6D45" w:rsidRDefault="007652B4">
      <w:pPr>
        <w:spacing w:line="248" w:lineRule="auto"/>
        <w:ind w:left="1120" w:right="1104"/>
        <w:jc w:val="both"/>
        <w:rPr>
          <w:sz w:val="20"/>
          <w:szCs w:val="20"/>
        </w:rPr>
      </w:pPr>
      <w:r>
        <w:rPr>
          <w:rFonts w:eastAsia="Times New Roman"/>
        </w:rPr>
        <w:t xml:space="preserve">While many researchers both within L1 and L2 research (see </w:t>
      </w:r>
      <w:r>
        <w:rPr>
          <w:rFonts w:eastAsia="Times New Roman"/>
          <w:sz w:val="16"/>
          <w:szCs w:val="16"/>
        </w:rPr>
        <w:t>INTERLAN-GUAGE</w:t>
      </w:r>
      <w:r>
        <w:rPr>
          <w:rFonts w:eastAsia="Times New Roman"/>
          <w:sz w:val="21"/>
          <w:szCs w:val="21"/>
        </w:rPr>
        <w:t>) are interested in understanding th</w:t>
      </w:r>
      <w:r>
        <w:rPr>
          <w:rFonts w:eastAsia="Times New Roman"/>
          <w:sz w:val="21"/>
          <w:szCs w:val="21"/>
        </w:rPr>
        <w:t>e nature of a learner’s underlying</w:t>
      </w:r>
      <w:r>
        <w:rPr>
          <w:rFonts w:eastAsia="Times New Roman"/>
          <w:sz w:val="16"/>
          <w:szCs w:val="16"/>
        </w:rPr>
        <w:t xml:space="preserve"> </w:t>
      </w:r>
      <w:r>
        <w:rPr>
          <w:rFonts w:eastAsia="Times New Roman"/>
          <w:sz w:val="21"/>
          <w:szCs w:val="21"/>
        </w:rPr>
        <w:t>competence, all language behavior is ultimately performance, and therefore a tension exists between measures of linguistic knowledge (i.e., competence) which necessarily have to rely on human behavior (i.e., performance).</w:t>
      </w:r>
      <w:r>
        <w:rPr>
          <w:rFonts w:eastAsia="Times New Roman"/>
          <w:sz w:val="21"/>
          <w:szCs w:val="21"/>
        </w:rPr>
        <w:t xml:space="preserve"> Re-searchers interested in understanding linguistic competence need to be dili-gent therefore to use measures which minimize performance errors.</w:t>
      </w:r>
    </w:p>
    <w:p w:rsidR="00DD6D45" w:rsidRDefault="00DD6D45">
      <w:pPr>
        <w:spacing w:line="3" w:lineRule="exact"/>
        <w:rPr>
          <w:sz w:val="20"/>
          <w:szCs w:val="20"/>
        </w:rPr>
      </w:pPr>
    </w:p>
    <w:p w:rsidR="00DD6D45" w:rsidRDefault="007652B4">
      <w:pPr>
        <w:numPr>
          <w:ilvl w:val="0"/>
          <w:numId w:val="111"/>
        </w:numPr>
        <w:tabs>
          <w:tab w:val="left" w:pos="1380"/>
        </w:tabs>
        <w:ind w:left="1380" w:hanging="268"/>
        <w:rPr>
          <w:rFonts w:ascii="Wingdings" w:eastAsia="Wingdings" w:hAnsi="Wingdings" w:cs="Wingdings"/>
          <w:sz w:val="18"/>
          <w:szCs w:val="18"/>
        </w:rPr>
      </w:pPr>
      <w:r>
        <w:rPr>
          <w:rFonts w:eastAsia="Times New Roman"/>
          <w:sz w:val="18"/>
          <w:szCs w:val="18"/>
        </w:rPr>
        <w:t>Brown 2007; Macaro et al. 2010; VanPatten &amp; Benati 2010</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Competition Model</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CM</w:t>
      </w:r>
    </w:p>
    <w:p w:rsidR="00DD6D45" w:rsidRDefault="007652B4">
      <w:pPr>
        <w:spacing w:line="242" w:lineRule="auto"/>
        <w:ind w:left="1120" w:right="1104"/>
        <w:jc w:val="both"/>
        <w:rPr>
          <w:sz w:val="20"/>
          <w:szCs w:val="20"/>
        </w:rPr>
      </w:pPr>
      <w:r>
        <w:rPr>
          <w:rFonts w:eastAsia="Times New Roman"/>
        </w:rPr>
        <w:t xml:space="preserve">a functional model of </w:t>
      </w:r>
      <w:r>
        <w:rPr>
          <w:rFonts w:eastAsia="Times New Roman"/>
        </w:rPr>
        <w:t>language use and language acquisition proposed ini-tially by Bates and MacWhinney, for understanding both L1 and L2 learn-ing. It views the task of language learning as that of discovering the particu-lar form-function mappings that characterize the target</w:t>
      </w:r>
      <w:r>
        <w:rPr>
          <w:rFonts w:eastAsia="Times New Roman"/>
        </w:rPr>
        <w:t xml:space="preserve"> language. It is argued that the forms of natural languages are created, governed, constrained, ac-quired and used in the service of communicative functions. Any one form may realize through a number of functions and, conversely, any one function can be re</w:t>
      </w:r>
      <w:r>
        <w:rPr>
          <w:rFonts w:eastAsia="Times New Roman"/>
        </w:rPr>
        <w:t xml:space="preserve">alized through a number of forms. The learner’s task is to discover the particular form-function mappings that characterize the target language. Form-function mappings are characterized as being of varying strengths in different languages. This is usually </w:t>
      </w:r>
      <w:r>
        <w:rPr>
          <w:rFonts w:eastAsia="Times New Roman"/>
        </w:rPr>
        <w:t>illustrated with reference to the function of ‘agency’, which has a number of possible formal exponents:</w:t>
      </w:r>
    </w:p>
    <w:p w:rsidR="00DD6D45" w:rsidRDefault="00DD6D45">
      <w:pPr>
        <w:spacing w:line="224" w:lineRule="exact"/>
        <w:rPr>
          <w:sz w:val="20"/>
          <w:szCs w:val="20"/>
        </w:rPr>
      </w:pPr>
    </w:p>
    <w:p w:rsidR="00DD6D45" w:rsidRDefault="007652B4">
      <w:pPr>
        <w:numPr>
          <w:ilvl w:val="0"/>
          <w:numId w:val="112"/>
        </w:numPr>
        <w:tabs>
          <w:tab w:val="left" w:pos="1400"/>
        </w:tabs>
        <w:spacing w:line="275" w:lineRule="auto"/>
        <w:ind w:left="1400" w:right="1104" w:hanging="288"/>
        <w:jc w:val="both"/>
        <w:rPr>
          <w:rFonts w:eastAsia="Times New Roman"/>
        </w:rPr>
      </w:pPr>
      <w:r>
        <w:rPr>
          <w:rFonts w:eastAsia="Times New Roman"/>
          <w:i/>
          <w:iCs/>
        </w:rPr>
        <w:t>Word order</w:t>
      </w:r>
      <w:r>
        <w:rPr>
          <w:rFonts w:eastAsia="Times New Roman"/>
        </w:rPr>
        <w:t>: in the case of transitive constructions, the first noun men-tioned in a clause is likely to function as the agent. For example, in the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5840"/>
        <w:rPr>
          <w:sz w:val="20"/>
          <w:szCs w:val="20"/>
        </w:rPr>
      </w:pPr>
      <w:bookmarkStart w:id="83" w:name="page83"/>
      <w:bookmarkEnd w:id="83"/>
      <w:r>
        <w:rPr>
          <w:rFonts w:ascii="Arial Narrow" w:eastAsia="Arial Narrow" w:hAnsi="Arial Narrow" w:cs="Arial Narrow"/>
          <w:b/>
          <w:bCs/>
        </w:rPr>
        <w:t>Competition Model</w:t>
      </w:r>
      <w:r>
        <w:rPr>
          <w:sz w:val="20"/>
          <w:szCs w:val="20"/>
        </w:rPr>
        <w:tab/>
      </w:r>
      <w:r>
        <w:rPr>
          <w:rFonts w:ascii="Arial Narrow" w:eastAsia="Arial Narrow" w:hAnsi="Arial Narrow" w:cs="Arial Narrow"/>
          <w:b/>
          <w:bCs/>
          <w:sz w:val="21"/>
          <w:szCs w:val="21"/>
        </w:rPr>
        <w:t>73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0259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8CE08D2" id="Shape 120"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xpugEAAIMDAAAOAAAAZHJzL2Uyb0RvYy54bWysU01vEzEQvSPxHyzfyW6T0pRVNj20hEsF&#10;kQo/YGJ7sxb+ksdkN/+esTcJDXBC+GB5Zp7fzLyxVw+jNeygImrvWn4zqzlTTnip3b7l375u3t1z&#10;hgmcBOOdavlRIX9Yv32zGkKj5r73RqrIiMRhM4SW9ymFpqpQ9MoCznxQjoKdjxYSmXFfyQgDsVtT&#10;zev6rhp8lCF6oRDJ+zQF+brwd50S6UvXoUrMtJxqS2WPZd/lvVqvoNlHCL0WpzLgH6qwoB0lvVA9&#10;QQL2I+o/qKwW0aPv0kx4W/mu00KVHqibm/q3bl56CKr0QuJguMiE/49WfD5sI9OSZjcnfRxYGlLJ&#10;y7KD5BkCNoR6dNuYGxSjewnPXnxHilVXwWxgmGBjF22GU4dsLHIfL3KrMTFBztvF++ViSVkFxW6X&#10;d4ucroLmfDdETJ+UtywfWm60y2JAA4dnTBP0DMlu9EbLjTamGHG/ezSRHYAGvynrxH4FM44NLf+w&#10;WM4L81UMX1PUZf2NwupEL9ho2/L7CwiaXoH86CSVCU0CbaYzdWfcSbdJqizazsvjNp71pEkXGU6v&#10;Mj+l13a5/evvrH8C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BtnHxp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4" w:lineRule="exact"/>
        <w:rPr>
          <w:sz w:val="20"/>
          <w:szCs w:val="20"/>
        </w:rPr>
      </w:pPr>
    </w:p>
    <w:p w:rsidR="00DD6D45" w:rsidRDefault="007652B4">
      <w:pPr>
        <w:ind w:left="1400"/>
        <w:rPr>
          <w:sz w:val="20"/>
          <w:szCs w:val="20"/>
        </w:rPr>
      </w:pPr>
      <w:r>
        <w:rPr>
          <w:rFonts w:eastAsia="Times New Roman"/>
        </w:rPr>
        <w:t xml:space="preserve">English sentence </w:t>
      </w:r>
      <w:r>
        <w:rPr>
          <w:rFonts w:eastAsia="Times New Roman"/>
          <w:i/>
          <w:iCs/>
        </w:rPr>
        <w:t>Mary kissed John</w:t>
      </w:r>
      <w:r>
        <w:rPr>
          <w:rFonts w:eastAsia="Times New Roman"/>
        </w:rPr>
        <w:t>, ‘Mary’ is the agent.</w:t>
      </w:r>
    </w:p>
    <w:p w:rsidR="00DD6D45" w:rsidRDefault="00DD6D45">
      <w:pPr>
        <w:spacing w:line="4" w:lineRule="exact"/>
        <w:rPr>
          <w:sz w:val="20"/>
          <w:szCs w:val="20"/>
        </w:rPr>
      </w:pPr>
    </w:p>
    <w:p w:rsidR="00DD6D45" w:rsidRDefault="007652B4">
      <w:pPr>
        <w:numPr>
          <w:ilvl w:val="0"/>
          <w:numId w:val="113"/>
        </w:numPr>
        <w:tabs>
          <w:tab w:val="left" w:pos="1400"/>
        </w:tabs>
        <w:ind w:left="1400" w:right="1104" w:hanging="288"/>
        <w:jc w:val="both"/>
        <w:rPr>
          <w:rFonts w:eastAsia="Times New Roman"/>
        </w:rPr>
      </w:pPr>
      <w:r>
        <w:rPr>
          <w:rFonts w:eastAsia="Times New Roman"/>
          <w:i/>
          <w:iCs/>
        </w:rPr>
        <w:t>Agreement</w:t>
      </w:r>
      <w:r>
        <w:rPr>
          <w:rFonts w:eastAsia="Times New Roman"/>
        </w:rPr>
        <w:t xml:space="preserve">: the noun phrase which functions as agent may agree in num-ber with the verb. Thus, in English, a singular noun phrase functioning as agent takes a singular verb form (e.g., </w:t>
      </w:r>
      <w:r>
        <w:rPr>
          <w:rFonts w:eastAsia="Times New Roman"/>
          <w:i/>
          <w:iCs/>
        </w:rPr>
        <w:t>She likes ice-cream</w:t>
      </w:r>
      <w:r>
        <w:rPr>
          <w:rFonts w:eastAsia="Times New Roman"/>
        </w:rPr>
        <w:t xml:space="preserve">), while a plural noun phrase takes a plural verb form (e.g., </w:t>
      </w:r>
      <w:r>
        <w:rPr>
          <w:rFonts w:eastAsia="Times New Roman"/>
          <w:i/>
          <w:iCs/>
        </w:rPr>
        <w:t>They like ice-cream</w:t>
      </w:r>
      <w:r>
        <w:rPr>
          <w:rFonts w:eastAsia="Times New Roman"/>
        </w:rPr>
        <w:t>). The ob-ject of the sentence has no effect on the verb form.</w:t>
      </w:r>
    </w:p>
    <w:p w:rsidR="00DD6D45" w:rsidRDefault="007652B4">
      <w:pPr>
        <w:numPr>
          <w:ilvl w:val="0"/>
          <w:numId w:val="113"/>
        </w:numPr>
        <w:tabs>
          <w:tab w:val="left" w:pos="1400"/>
        </w:tabs>
        <w:ind w:left="1400" w:right="1104" w:hanging="288"/>
        <w:jc w:val="both"/>
        <w:rPr>
          <w:rFonts w:eastAsia="Times New Roman"/>
        </w:rPr>
      </w:pPr>
      <w:r>
        <w:rPr>
          <w:rFonts w:eastAsia="Times New Roman"/>
          <w:i/>
          <w:iCs/>
        </w:rPr>
        <w:t>Case</w:t>
      </w:r>
      <w:r>
        <w:rPr>
          <w:rFonts w:eastAsia="Times New Roman"/>
        </w:rPr>
        <w:t>: the noun phrase functioning as agent may be morphologically</w:t>
      </w:r>
      <w:r>
        <w:rPr>
          <w:rFonts w:eastAsia="Times New Roman"/>
          <w:i/>
          <w:iCs/>
        </w:rPr>
        <w:t xml:space="preserve"> </w:t>
      </w:r>
      <w:r>
        <w:rPr>
          <w:rFonts w:eastAsia="Times New Roman"/>
        </w:rPr>
        <w:t xml:space="preserve">marked in some way. For example, the agent is signaled in German by nominative case marking on the article, </w:t>
      </w:r>
      <w:r>
        <w:rPr>
          <w:rFonts w:eastAsia="Times New Roman"/>
        </w:rPr>
        <w:t xml:space="preserve">while the object is signaled by means of accusative case marking (e.g., </w:t>
      </w:r>
      <w:r>
        <w:rPr>
          <w:rFonts w:eastAsia="Times New Roman"/>
          <w:i/>
          <w:iCs/>
        </w:rPr>
        <w:t>Der Mann isst den Apfel</w:t>
      </w:r>
      <w:r>
        <w:rPr>
          <w:rFonts w:eastAsia="Times New Roman"/>
        </w:rPr>
        <w:t xml:space="preserve"> = </w:t>
      </w:r>
      <w:r>
        <w:rPr>
          <w:rFonts w:eastAsia="Times New Roman"/>
          <w:i/>
          <w:iCs/>
        </w:rPr>
        <w:t>The</w:t>
      </w:r>
      <w:r>
        <w:rPr>
          <w:rFonts w:eastAsia="Times New Roman"/>
        </w:rPr>
        <w:t xml:space="preserve"> </w:t>
      </w:r>
      <w:r>
        <w:rPr>
          <w:rFonts w:eastAsia="Times New Roman"/>
          <w:i/>
          <w:iCs/>
        </w:rPr>
        <w:t>man is eating the apple</w:t>
      </w:r>
      <w:r>
        <w:rPr>
          <w:rFonts w:eastAsia="Times New Roman"/>
        </w:rPr>
        <w:t>).</w:t>
      </w:r>
    </w:p>
    <w:p w:rsidR="00DD6D45" w:rsidRDefault="007652B4">
      <w:pPr>
        <w:numPr>
          <w:ilvl w:val="0"/>
          <w:numId w:val="113"/>
        </w:numPr>
        <w:tabs>
          <w:tab w:val="left" w:pos="1400"/>
        </w:tabs>
        <w:ind w:left="1400" w:hanging="288"/>
        <w:rPr>
          <w:rFonts w:eastAsia="Times New Roman"/>
        </w:rPr>
      </w:pPr>
      <w:r>
        <w:rPr>
          <w:rFonts w:eastAsia="Times New Roman"/>
          <w:i/>
          <w:iCs/>
        </w:rPr>
        <w:t>Animacy</w:t>
      </w:r>
      <w:r>
        <w:rPr>
          <w:rFonts w:eastAsia="Times New Roman"/>
        </w:rPr>
        <w:t>: agents are normally animate, patients are normally inanimate.</w:t>
      </w:r>
    </w:p>
    <w:p w:rsidR="00DD6D45" w:rsidRDefault="00DD6D45">
      <w:pPr>
        <w:spacing w:line="253" w:lineRule="exact"/>
        <w:rPr>
          <w:sz w:val="20"/>
          <w:szCs w:val="20"/>
        </w:rPr>
      </w:pPr>
    </w:p>
    <w:p w:rsidR="00DD6D45" w:rsidRDefault="007652B4">
      <w:pPr>
        <w:spacing w:line="255" w:lineRule="auto"/>
        <w:ind w:left="1120" w:right="1104"/>
        <w:jc w:val="both"/>
        <w:rPr>
          <w:sz w:val="20"/>
          <w:szCs w:val="20"/>
        </w:rPr>
      </w:pPr>
      <w:r>
        <w:rPr>
          <w:rFonts w:eastAsia="Times New Roman"/>
        </w:rPr>
        <w:t xml:space="preserve">Any one language is likely to utilize several devices </w:t>
      </w:r>
      <w:r>
        <w:rPr>
          <w:rFonts w:eastAsia="Times New Roman"/>
        </w:rPr>
        <w:t>for signaling the ‘agent’ of a sentence. English, for example, uses all four, as illustrated in these sen-tences:</w:t>
      </w:r>
    </w:p>
    <w:p w:rsidR="00DD6D45" w:rsidRDefault="00DD6D45">
      <w:pPr>
        <w:spacing w:line="202" w:lineRule="exact"/>
        <w:rPr>
          <w:sz w:val="20"/>
          <w:szCs w:val="20"/>
        </w:rPr>
      </w:pPr>
    </w:p>
    <w:p w:rsidR="00DD6D45" w:rsidRDefault="007652B4">
      <w:pPr>
        <w:ind w:left="1120"/>
        <w:rPr>
          <w:sz w:val="20"/>
          <w:szCs w:val="20"/>
        </w:rPr>
      </w:pPr>
      <w:r>
        <w:rPr>
          <w:rFonts w:eastAsia="Times New Roman"/>
          <w:i/>
          <w:iCs/>
          <w:sz w:val="20"/>
          <w:szCs w:val="20"/>
        </w:rPr>
        <w:t>Mary kissed John</w:t>
      </w:r>
      <w:r>
        <w:rPr>
          <w:rFonts w:eastAsia="Times New Roman"/>
          <w:sz w:val="20"/>
          <w:szCs w:val="20"/>
        </w:rPr>
        <w:t>. (word order)</w:t>
      </w:r>
    </w:p>
    <w:p w:rsidR="00DD6D45" w:rsidRDefault="00DD6D45">
      <w:pPr>
        <w:spacing w:line="4" w:lineRule="exact"/>
        <w:rPr>
          <w:sz w:val="20"/>
          <w:szCs w:val="20"/>
        </w:rPr>
      </w:pPr>
    </w:p>
    <w:p w:rsidR="00DD6D45" w:rsidRDefault="007652B4">
      <w:pPr>
        <w:ind w:left="1120"/>
        <w:rPr>
          <w:sz w:val="20"/>
          <w:szCs w:val="20"/>
        </w:rPr>
      </w:pPr>
      <w:r>
        <w:rPr>
          <w:rFonts w:eastAsia="Times New Roman"/>
          <w:i/>
          <w:iCs/>
          <w:sz w:val="20"/>
          <w:szCs w:val="20"/>
        </w:rPr>
        <w:t>Money they like</w:t>
      </w:r>
      <w:r>
        <w:rPr>
          <w:rFonts w:eastAsia="Times New Roman"/>
          <w:sz w:val="20"/>
          <w:szCs w:val="20"/>
        </w:rPr>
        <w:t>. (agreement)</w:t>
      </w:r>
    </w:p>
    <w:p w:rsidR="00DD6D45" w:rsidRDefault="007652B4">
      <w:pPr>
        <w:ind w:left="1120"/>
        <w:rPr>
          <w:sz w:val="20"/>
          <w:szCs w:val="20"/>
        </w:rPr>
      </w:pPr>
      <w:r>
        <w:rPr>
          <w:rFonts w:eastAsia="Times New Roman"/>
          <w:i/>
          <w:iCs/>
          <w:sz w:val="20"/>
          <w:szCs w:val="20"/>
        </w:rPr>
        <w:t>She kissed him</w:t>
      </w:r>
      <w:r>
        <w:rPr>
          <w:rFonts w:eastAsia="Times New Roman"/>
          <w:sz w:val="20"/>
          <w:szCs w:val="20"/>
        </w:rPr>
        <w:t>. (case)</w:t>
      </w:r>
    </w:p>
    <w:p w:rsidR="00DD6D45" w:rsidRDefault="007652B4">
      <w:pPr>
        <w:ind w:left="1120"/>
        <w:rPr>
          <w:sz w:val="20"/>
          <w:szCs w:val="20"/>
        </w:rPr>
      </w:pPr>
      <w:r>
        <w:rPr>
          <w:rFonts w:eastAsia="Times New Roman"/>
          <w:i/>
          <w:iCs/>
          <w:sz w:val="20"/>
          <w:szCs w:val="20"/>
        </w:rPr>
        <w:t>This book Mary likes a lot</w:t>
      </w:r>
      <w:r>
        <w:rPr>
          <w:rFonts w:eastAsia="Times New Roman"/>
          <w:sz w:val="20"/>
          <w:szCs w:val="20"/>
        </w:rPr>
        <w:t>. (animacy)</w:t>
      </w:r>
    </w:p>
    <w:p w:rsidR="00DD6D45" w:rsidRDefault="00DD6D45">
      <w:pPr>
        <w:spacing w:line="252" w:lineRule="exact"/>
        <w:rPr>
          <w:sz w:val="20"/>
          <w:szCs w:val="20"/>
        </w:rPr>
      </w:pPr>
    </w:p>
    <w:p w:rsidR="00DD6D45" w:rsidRDefault="007652B4">
      <w:pPr>
        <w:ind w:left="1120" w:right="1104"/>
        <w:jc w:val="both"/>
        <w:rPr>
          <w:sz w:val="20"/>
          <w:szCs w:val="20"/>
        </w:rPr>
      </w:pPr>
      <w:r>
        <w:rPr>
          <w:rFonts w:eastAsia="Times New Roman"/>
        </w:rPr>
        <w:t>However, a language is likely to assign different weights to these devices in terms of the probability of their use in signaling a given function. English, as the above examples show, relies primarily on word order to encode agency, while Russian uses case</w:t>
      </w:r>
      <w:r>
        <w:rPr>
          <w:rFonts w:eastAsia="Times New Roman"/>
        </w:rPr>
        <w:t xml:space="preserve"> marking, and Japanese, animacy. Like </w:t>
      </w:r>
      <w:r>
        <w:rPr>
          <w:rFonts w:eastAsia="Times New Roman"/>
          <w:sz w:val="16"/>
          <w:szCs w:val="16"/>
        </w:rPr>
        <w:t>VARIABILITY</w:t>
      </w:r>
      <w:r>
        <w:rPr>
          <w:rFonts w:eastAsia="Times New Roman"/>
        </w:rPr>
        <w:t xml:space="preserve"> models, the Competition Model (CM) is probabilistic in nature.</w:t>
      </w:r>
    </w:p>
    <w:p w:rsidR="00DD6D45" w:rsidRDefault="007652B4">
      <w:pPr>
        <w:spacing w:line="239" w:lineRule="auto"/>
        <w:ind w:left="1120" w:right="1104"/>
        <w:jc w:val="both"/>
        <w:rPr>
          <w:sz w:val="20"/>
          <w:szCs w:val="20"/>
        </w:rPr>
      </w:pPr>
      <w:r>
        <w:rPr>
          <w:rFonts w:eastAsia="Times New Roman"/>
        </w:rPr>
        <w:t>The model takes its name from the ‘competition’ that arises from the differ-ent devices or cues that signal a particular function. For example,</w:t>
      </w:r>
      <w:r>
        <w:rPr>
          <w:rFonts w:eastAsia="Times New Roman"/>
        </w:rPr>
        <w:t xml:space="preserve"> in a sen-tence like </w:t>
      </w:r>
      <w:r>
        <w:rPr>
          <w:rFonts w:eastAsia="Times New Roman"/>
          <w:i/>
          <w:iCs/>
        </w:rPr>
        <w:t>that lecturer we like a lot</w:t>
      </w:r>
      <w:r>
        <w:rPr>
          <w:rFonts w:eastAsia="Times New Roman"/>
        </w:rPr>
        <w:t xml:space="preserve"> there is competition between ‘lecturer’, ‘we’, and ‘lot’ for the role agent of the verb. ‘Lot’ rapidly loses out because, unlike ‘lecturer’ and ‘we’, it is inanimate, and because it follows rather than prece</w:t>
      </w:r>
      <w:r>
        <w:rPr>
          <w:rFonts w:eastAsia="Times New Roman"/>
        </w:rPr>
        <w:t>des the verb. The candidacy of ‘lecturer’ is promoted by its position in the sentence—it is the first noun—but, ultimately, this cue is not strong enough to overcome two other cues. ‘We’ is the strongest candidate for agent because it is nominative in case</w:t>
      </w:r>
      <w:r>
        <w:rPr>
          <w:rFonts w:eastAsia="Times New Roman"/>
        </w:rPr>
        <w:t xml:space="preserve"> and because it agrees in number with the verb.</w:t>
      </w:r>
    </w:p>
    <w:p w:rsidR="00DD6D45" w:rsidRDefault="00DD6D45">
      <w:pPr>
        <w:spacing w:line="10" w:lineRule="exact"/>
        <w:rPr>
          <w:sz w:val="20"/>
          <w:szCs w:val="20"/>
        </w:rPr>
      </w:pPr>
    </w:p>
    <w:p w:rsidR="00DD6D45" w:rsidRDefault="007652B4">
      <w:pPr>
        <w:spacing w:line="239" w:lineRule="auto"/>
        <w:ind w:left="1120" w:right="1104"/>
        <w:jc w:val="both"/>
        <w:rPr>
          <w:sz w:val="20"/>
          <w:szCs w:val="20"/>
        </w:rPr>
      </w:pPr>
      <w:r>
        <w:rPr>
          <w:rFonts w:eastAsia="Times New Roman"/>
        </w:rPr>
        <w:t>The task facing the L2 learner is to discover (1) which forms are used to re-alize which functions in the L2, and (2) what weights to attach to the use of individual forms in the performance of specific func</w:t>
      </w:r>
      <w:r>
        <w:rPr>
          <w:rFonts w:eastAsia="Times New Roman"/>
        </w:rPr>
        <w:t xml:space="preserve">tions. This is what is meant by ‘form-function mapping’. The </w:t>
      </w:r>
      <w:r>
        <w:rPr>
          <w:rFonts w:eastAsia="Times New Roman"/>
          <w:sz w:val="16"/>
          <w:szCs w:val="16"/>
        </w:rPr>
        <w:t>INPUT</w:t>
      </w:r>
      <w:r>
        <w:rPr>
          <w:rFonts w:eastAsia="Times New Roman"/>
        </w:rPr>
        <w:t xml:space="preserve"> supplies the learner with cues of four broad types: word order, vocabulary, morphology, and intonation.</w:t>
      </w:r>
    </w:p>
    <w:p w:rsidR="00DD6D45" w:rsidRDefault="00DD6D45">
      <w:pPr>
        <w:spacing w:line="5" w:lineRule="exact"/>
        <w:rPr>
          <w:sz w:val="20"/>
          <w:szCs w:val="20"/>
        </w:rPr>
      </w:pPr>
    </w:p>
    <w:p w:rsidR="00DD6D45" w:rsidRDefault="007652B4">
      <w:pPr>
        <w:spacing w:line="271" w:lineRule="auto"/>
        <w:ind w:left="1120" w:right="1104"/>
        <w:jc w:val="both"/>
        <w:rPr>
          <w:sz w:val="20"/>
          <w:szCs w:val="20"/>
        </w:rPr>
      </w:pPr>
      <w:r>
        <w:rPr>
          <w:rFonts w:eastAsia="Times New Roman"/>
        </w:rPr>
        <w:t xml:space="preserve">The usefulness of a cue is determined by several factors: </w:t>
      </w:r>
      <w:r>
        <w:rPr>
          <w:rFonts w:eastAsia="Times New Roman"/>
          <w:i/>
          <w:iCs/>
        </w:rPr>
        <w:t>cue availability</w:t>
      </w:r>
      <w:r>
        <w:rPr>
          <w:rFonts w:eastAsia="Times New Roman"/>
        </w:rPr>
        <w:t xml:space="preserve">, </w:t>
      </w:r>
      <w:r>
        <w:rPr>
          <w:rFonts w:eastAsia="Times New Roman"/>
          <w:i/>
          <w:iCs/>
        </w:rPr>
        <w:t>cue reli</w:t>
      </w:r>
      <w:r>
        <w:rPr>
          <w:rFonts w:eastAsia="Times New Roman"/>
          <w:i/>
          <w:iCs/>
        </w:rPr>
        <w:t>ability</w:t>
      </w:r>
      <w:r>
        <w:rPr>
          <w:rFonts w:eastAsia="Times New Roman"/>
        </w:rPr>
        <w:t>, and</w:t>
      </w:r>
      <w:r>
        <w:rPr>
          <w:rFonts w:eastAsia="Times New Roman"/>
          <w:i/>
          <w:iCs/>
        </w:rPr>
        <w:t xml:space="preserve"> conflict validity</w:t>
      </w:r>
      <w:r>
        <w:rPr>
          <w:rFonts w:eastAsia="Times New Roman"/>
        </w:rPr>
        <w:t>. Availability refers to how present or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84" w:name="page84"/>
      <w:bookmarkEnd w:id="84"/>
      <w:r>
        <w:rPr>
          <w:rFonts w:ascii="Arial Narrow" w:eastAsia="Arial Narrow" w:hAnsi="Arial Narrow" w:cs="Arial Narrow"/>
          <w:b/>
          <w:bCs/>
          <w:sz w:val="21"/>
          <w:szCs w:val="21"/>
        </w:rPr>
        <w:t>74</w:t>
      </w:r>
      <w:r>
        <w:rPr>
          <w:rFonts w:ascii="Arial Narrow" w:eastAsia="Arial Narrow" w:hAnsi="Arial Narrow" w:cs="Arial Narrow"/>
          <w:b/>
          <w:bCs/>
          <w:sz w:val="21"/>
          <w:szCs w:val="21"/>
        </w:rPr>
        <w:tab/>
        <w:t>Competition Model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0361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4D9E1C8" id="Shape 121"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9CWuwEAAIMDAAAOAAAAZHJzL2Uyb0RvYy54bWysU8tu2zAQvBfoPxC815LtNE4FyzkkdS9B&#10;ayDNB6xJyiLKF7isJf99l/SjcdNTUR4I7e5wuDNLLe9Ha9heRdTetXw6qTlTTnip3a7lL9/XH+44&#10;wwROgvFOtfygkN+v3r9bDqFRM997I1VkROKwGULL+5RCU1UoemUBJz4oR8XORwuJwrirZISB2K2p&#10;ZnV9Ww0+yhC9UIiUfTwW+arwd50S6VvXoUrMtJx6S2WPZd/mvVotodlFCL0WpzbgH7qwoB1deqF6&#10;hATsZ9RvqKwW0aPv0kR4W/mu00IVDaRmWv+h5rmHoIoWMgfDxSb8f7Ti634TmZY0u9mUMweWhlTu&#10;ZTlB9gwBG0I9uE3MAsXonsOTFz+QatVVMQcYjrCxizbDSSEbi92Hi91qTExQ8mb+cTFf0FQE1W4W&#10;t/N8XQXN+WyImL4ob1n+aLnRLpsBDeyfMB2hZ0hOozdarrUxJYi77YOJbA80+HVZJ/YrmHFsaPmn&#10;+WJWmK9q+JqiLutvFFYnesFG25bfXUDQ9ArkZyepTWgSaHP8JnXGnXw7WpVN23p52MSznzTpYsPp&#10;Vean9Doup3//O6tf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PuH0Ja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39" w:lineRule="auto"/>
        <w:ind w:left="1120" w:right="1104"/>
        <w:jc w:val="both"/>
        <w:rPr>
          <w:sz w:val="20"/>
          <w:szCs w:val="20"/>
        </w:rPr>
      </w:pPr>
      <w:r>
        <w:rPr>
          <w:rFonts w:eastAsia="Times New Roman"/>
        </w:rPr>
        <w:t>frequent the cue is in the input. In English, word order is a readily available cue for what a subject is; however, subject-verb agreement is not (i.e., only in the present tense and with third-person singular do we see person-number marking on verbs). Rel</w:t>
      </w:r>
      <w:r>
        <w:rPr>
          <w:rFonts w:eastAsia="Times New Roman"/>
        </w:rPr>
        <w:t>iability refers to how often the cue leads to the correct sentence interpretation. In English, word order almost always leads to cor-rect interpretation of what the subject is as English is rigidly subject-verb-object. Conflict validity refers to how valid</w:t>
      </w:r>
      <w:r>
        <w:rPr>
          <w:rFonts w:eastAsia="Times New Roman"/>
        </w:rPr>
        <w:t xml:space="preserve"> a cue is for correct sentence in-terpretation when it is in conflict with another. That is, whether a cue ‘wins’ or ‘loses’ when it appears in competitive environments. In a language like Hebrew, case marking has high conflict validity because Hebrew sent</w:t>
      </w:r>
      <w:r>
        <w:rPr>
          <w:rFonts w:eastAsia="Times New Roman"/>
        </w:rPr>
        <w:t>ences can be either subject-verb-object or object-verb-subject (or possibly other combinations). If people normally expect subjects to appear before verbs, then object-verb order is in conflict with case marking, but case marking would win out because it i</w:t>
      </w:r>
      <w:r>
        <w:rPr>
          <w:rFonts w:eastAsia="Times New Roman"/>
        </w:rPr>
        <w:t>s more reliable (i.e., subjects are always marked one way and objects are always marked another). This is not the case in German. Although German consistently marks articles for case, the markings themselves are not always unique. Masculine definite articl</w:t>
      </w:r>
      <w:r>
        <w:rPr>
          <w:rFonts w:eastAsia="Times New Roman"/>
        </w:rPr>
        <w:t xml:space="preserve">es are either </w:t>
      </w:r>
      <w:r>
        <w:rPr>
          <w:rFonts w:eastAsia="Times New Roman"/>
          <w:i/>
          <w:iCs/>
        </w:rPr>
        <w:t>der</w:t>
      </w:r>
      <w:r>
        <w:rPr>
          <w:rFonts w:eastAsia="Times New Roman"/>
        </w:rPr>
        <w:t xml:space="preserve"> for subject or </w:t>
      </w:r>
      <w:r>
        <w:rPr>
          <w:rFonts w:eastAsia="Times New Roman"/>
          <w:i/>
          <w:iCs/>
        </w:rPr>
        <w:t>den</w:t>
      </w:r>
      <w:r>
        <w:rPr>
          <w:rFonts w:eastAsia="Times New Roman"/>
        </w:rPr>
        <w:t xml:space="preserve"> for object. But for feminine, the article is always </w:t>
      </w:r>
      <w:r>
        <w:rPr>
          <w:rFonts w:eastAsia="Times New Roman"/>
          <w:i/>
          <w:iCs/>
        </w:rPr>
        <w:t>die</w:t>
      </w:r>
      <w:r>
        <w:rPr>
          <w:rFonts w:eastAsia="Times New Roman"/>
        </w:rPr>
        <w:t>. Thus, when case marking is in conflict with word order in German (German allows object-verb-subject and requires certain orders in embedded clauses and other cons</w:t>
      </w:r>
      <w:r>
        <w:rPr>
          <w:rFonts w:eastAsia="Times New Roman"/>
        </w:rPr>
        <w:t>tructions), case marking has high conflict validity only for masculine nouns indicating subject and object. In language acquisition, cues that are available, highly reliable, and have high conflict validity will be ac-quired before those that do not posses</w:t>
      </w:r>
      <w:r>
        <w:rPr>
          <w:rFonts w:eastAsia="Times New Roman"/>
        </w:rPr>
        <w:t>s the same characteristics. The CM also claims that L2 learners will transfer the cue strengths of their L1 to the L2 in the initial stages of acquisition. Language learning within the view of the CM is, therefore, driven by the input and not by a set of p</w:t>
      </w:r>
      <w:r>
        <w:rPr>
          <w:rFonts w:eastAsia="Times New Roman"/>
        </w:rPr>
        <w:t xml:space="preserve">respecified in-ternal linguistic constraints as in </w:t>
      </w:r>
      <w:r>
        <w:rPr>
          <w:rFonts w:eastAsia="Times New Roman"/>
          <w:sz w:val="16"/>
          <w:szCs w:val="16"/>
        </w:rPr>
        <w:t>UNIVERSAL GRAMMAR</w:t>
      </w:r>
      <w:r>
        <w:rPr>
          <w:rFonts w:eastAsia="Times New Roman"/>
        </w:rPr>
        <w:t>. Learners have to de-tect linguistic cues which are distributed within the linguistic input and by detecting these cues will be able to learn language. Thus, the model provides a minimali</w:t>
      </w:r>
      <w:r>
        <w:rPr>
          <w:rFonts w:eastAsia="Times New Roman"/>
        </w:rPr>
        <w:t>st, empiricist prediction for the ways cues are acquired.</w:t>
      </w:r>
    </w:p>
    <w:p w:rsidR="00DD6D45" w:rsidRDefault="00DD6D45">
      <w:pPr>
        <w:spacing w:line="33" w:lineRule="exact"/>
        <w:rPr>
          <w:sz w:val="20"/>
          <w:szCs w:val="20"/>
        </w:rPr>
      </w:pPr>
    </w:p>
    <w:p w:rsidR="00DD6D45" w:rsidRDefault="007652B4">
      <w:pPr>
        <w:spacing w:line="243" w:lineRule="auto"/>
        <w:ind w:left="1120" w:right="1104"/>
        <w:jc w:val="both"/>
        <w:rPr>
          <w:sz w:val="20"/>
          <w:szCs w:val="20"/>
        </w:rPr>
      </w:pPr>
      <w:r>
        <w:rPr>
          <w:rFonts w:eastAsia="Times New Roman"/>
        </w:rPr>
        <w:t>The CM has informed a number of studies of L2 acquisition. These studies take the form of sentence-interpretation experiments using bilingual subjects in a within-subject, cross-language design. Th</w:t>
      </w:r>
      <w:r>
        <w:rPr>
          <w:rFonts w:eastAsia="Times New Roman"/>
        </w:rPr>
        <w:t xml:space="preserve">at is, speakers of different lan-guages are asked to identify the function of different cues in L1 and L2 sen-tences that have been designed to reflect both the coordination and competi-tion of cues. For example, they may be asked to say which noun is the </w:t>
      </w:r>
      <w:r>
        <w:rPr>
          <w:rFonts w:eastAsia="Times New Roman"/>
        </w:rPr>
        <w:t xml:space="preserve">agent of an action in acceptable sentences like </w:t>
      </w:r>
      <w:r>
        <w:rPr>
          <w:rFonts w:eastAsia="Times New Roman"/>
          <w:i/>
          <w:iCs/>
        </w:rPr>
        <w:t>The boy is chopping the log</w:t>
      </w:r>
      <w:r>
        <w:rPr>
          <w:rFonts w:eastAsia="Times New Roman"/>
        </w:rPr>
        <w:t xml:space="preserve"> and in semantically unlikely sentences such as </w:t>
      </w:r>
      <w:r>
        <w:rPr>
          <w:rFonts w:eastAsia="Times New Roman"/>
          <w:i/>
          <w:iCs/>
        </w:rPr>
        <w:t>The logs are shopping the boy</w:t>
      </w:r>
      <w:r>
        <w:rPr>
          <w:rFonts w:eastAsia="Times New Roman"/>
        </w:rPr>
        <w:t>, where the animacy cue is in competition with the word order cue, but the agreement cue is in coordinat</w:t>
      </w:r>
      <w:r>
        <w:rPr>
          <w:rFonts w:eastAsia="Times New Roman"/>
        </w:rPr>
        <w:t>ion. The studies then compare the responses of learners with different language backgrounds.</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700"/>
        </w:tabs>
        <w:ind w:left="5840"/>
        <w:rPr>
          <w:sz w:val="20"/>
          <w:szCs w:val="20"/>
        </w:rPr>
      </w:pPr>
      <w:bookmarkStart w:id="85" w:name="page85"/>
      <w:bookmarkEnd w:id="85"/>
      <w:r>
        <w:rPr>
          <w:rFonts w:ascii="Arial Narrow" w:eastAsia="Arial Narrow" w:hAnsi="Arial Narrow" w:cs="Arial Narrow"/>
          <w:b/>
          <w:bCs/>
        </w:rPr>
        <w:t>Competition Model</w:t>
      </w:r>
      <w:r>
        <w:rPr>
          <w:sz w:val="20"/>
          <w:szCs w:val="20"/>
        </w:rPr>
        <w:tab/>
      </w:r>
      <w:r>
        <w:rPr>
          <w:rFonts w:ascii="Arial Narrow" w:eastAsia="Arial Narrow" w:hAnsi="Arial Narrow" w:cs="Arial Narrow"/>
          <w:b/>
          <w:bCs/>
          <w:sz w:val="21"/>
          <w:szCs w:val="21"/>
        </w:rPr>
        <w:t>75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046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4206A51" id="Shape 122"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VVNuwEAAIMDAAAOAAAAZHJzL2Uyb0RvYy54bWysU02P0zAQvSPxHyzfabrpsl2ipnvYpVxW&#10;UGnhB0xtp7HwlzymSf89Y6ctW+CE8MHKzDw/z3vjrB5Ga9hBRdTetfxmNudMOeGldvuWf/u6eXfP&#10;GSZwEox3quVHhfxh/fbNagiNqn3vjVSREYnDZggt71MKTVWh6JUFnPmgHBU7Hy0kCuO+khEGYrem&#10;qufzu2rwUYbohUKk7NNU5OvC33VKpC9dhyox03LqLZU9ln2X92q9gmYfIfRanNqAf+jCgnZ06YXq&#10;CRKwH1H/QWW1iB59l2bC28p3nRaqaCA1N/Pf1Lz0EFTRQuZguNiE/49WfD5sI9OSZlfXnDmwNKRy&#10;L8sJsmcI2BDq0W1jFihG9xKevfiOVKuuijnAMMHGLtoMJ4VsLHYfL3arMTFBydvF++ViSVMRVLtd&#10;3i3ydRU057MhYvqkvGX5o+VGu2wGNHB4xjRBz5CcRm+03GhjShD3u0cT2QFo8JuyTuxXMOPY0PIP&#10;i2VdmK9q+JpiXtbfKKxO9IKNti2/v4Cg6RXIj05Sm9Ak0Gb6JnXGnXybrMqm7bw8buPZT5p0seH0&#10;KvNTeh2X07/+nfVP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AK1VT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49" w:lineRule="auto"/>
        <w:ind w:left="1120" w:right="1104"/>
        <w:jc w:val="both"/>
        <w:rPr>
          <w:sz w:val="20"/>
          <w:szCs w:val="20"/>
        </w:rPr>
      </w:pPr>
      <w:r>
        <w:rPr>
          <w:rFonts w:eastAsia="Times New Roman"/>
        </w:rPr>
        <w:t xml:space="preserve">MacWhinney, later, outlined a development of the CM, which he called the </w:t>
      </w:r>
      <w:r>
        <w:rPr>
          <w:rFonts w:ascii="Tahoma" w:eastAsia="Tahoma" w:hAnsi="Tahoma" w:cs="Tahoma"/>
          <w:b/>
          <w:bCs/>
          <w:sz w:val="18"/>
          <w:szCs w:val="18"/>
        </w:rPr>
        <w:t xml:space="preserve">Unified Model </w:t>
      </w:r>
      <w:r>
        <w:rPr>
          <w:rFonts w:eastAsia="Times New Roman"/>
          <w:sz w:val="21"/>
          <w:szCs w:val="21"/>
        </w:rPr>
        <w:t xml:space="preserve">because it sought to provide an </w:t>
      </w:r>
      <w:r>
        <w:rPr>
          <w:rFonts w:eastAsia="Times New Roman"/>
          <w:sz w:val="21"/>
          <w:szCs w:val="21"/>
        </w:rPr>
        <w:t>account of both L1 and L2</w:t>
      </w:r>
      <w:r>
        <w:rPr>
          <w:rFonts w:ascii="Tahoma" w:eastAsia="Tahoma" w:hAnsi="Tahoma" w:cs="Tahoma"/>
          <w:b/>
          <w:bCs/>
          <w:sz w:val="18"/>
          <w:szCs w:val="18"/>
        </w:rPr>
        <w:t xml:space="preserve"> </w:t>
      </w:r>
      <w:r>
        <w:rPr>
          <w:rFonts w:eastAsia="Times New Roman"/>
          <w:sz w:val="21"/>
          <w:szCs w:val="21"/>
        </w:rPr>
        <w:t>learning. According to this model, forms are stored in associative maps for syllables, lexical items, constructions, and mental models. For example, in lexical maps, words are viewed as associations between forms and functions. Co</w:t>
      </w:r>
      <w:r>
        <w:rPr>
          <w:rFonts w:eastAsia="Times New Roman"/>
          <w:sz w:val="21"/>
          <w:szCs w:val="21"/>
        </w:rPr>
        <w:t>nstruction maps consist of patterns that show how a predicate (verb, ad-jective, preposition) can combine with its arguments. The idea of self-organizing associative maps is derived from computer modeling of language learning. These show learning involving</w:t>
      </w:r>
      <w:r>
        <w:rPr>
          <w:rFonts w:eastAsia="Times New Roman"/>
          <w:sz w:val="21"/>
          <w:szCs w:val="21"/>
        </w:rPr>
        <w:t xml:space="preserve"> three phases. In the first phase, all units in the model are activated by the input with each unit computing its current activation. In the second phase, units compete with the best matching unit emerging as the winner. In the third phase, the weights of </w:t>
      </w:r>
      <w:r>
        <w:rPr>
          <w:rFonts w:eastAsia="Times New Roman"/>
          <w:sz w:val="21"/>
          <w:szCs w:val="21"/>
        </w:rPr>
        <w:t xml:space="preserve">the respond-ing unit are adjusted to increase the precision of future activation. Within these associative maps, learning is self-organized, modulated by a number of processes—‘buffering’, ‘chunking’, and ‘resonance’. </w:t>
      </w:r>
      <w:r>
        <w:rPr>
          <w:rFonts w:eastAsia="Times New Roman"/>
          <w:i/>
          <w:iCs/>
          <w:sz w:val="21"/>
          <w:szCs w:val="21"/>
        </w:rPr>
        <w:t>Buffering</w:t>
      </w:r>
      <w:r>
        <w:rPr>
          <w:rFonts w:eastAsia="Times New Roman"/>
          <w:sz w:val="21"/>
          <w:szCs w:val="21"/>
        </w:rPr>
        <w:t xml:space="preserve"> serves as a mechanism for th</w:t>
      </w:r>
      <w:r>
        <w:rPr>
          <w:rFonts w:eastAsia="Times New Roman"/>
          <w:sz w:val="21"/>
          <w:szCs w:val="21"/>
        </w:rPr>
        <w:t xml:space="preserve">e final form/interpretation. </w:t>
      </w:r>
      <w:r>
        <w:rPr>
          <w:rFonts w:eastAsia="Times New Roman"/>
          <w:i/>
          <w:iCs/>
          <w:sz w:val="21"/>
          <w:szCs w:val="21"/>
        </w:rPr>
        <w:t>Chunking</w:t>
      </w:r>
      <w:r>
        <w:rPr>
          <w:rFonts w:eastAsia="Times New Roman"/>
          <w:sz w:val="21"/>
          <w:szCs w:val="21"/>
        </w:rPr>
        <w:t xml:space="preserve"> (the process of stor-ing formulaic sequences) provides a data base from which grammar can emerge through analogic processing. </w:t>
      </w:r>
      <w:r>
        <w:rPr>
          <w:rFonts w:eastAsia="Times New Roman"/>
          <w:i/>
          <w:iCs/>
          <w:sz w:val="21"/>
          <w:szCs w:val="21"/>
        </w:rPr>
        <w:t>Resonance</w:t>
      </w:r>
      <w:r>
        <w:rPr>
          <w:rFonts w:eastAsia="Times New Roman"/>
          <w:sz w:val="21"/>
          <w:szCs w:val="21"/>
        </w:rPr>
        <w:t xml:space="preserve"> is the process by which ro-bust connections within neural structure of the brain a</w:t>
      </w:r>
      <w:r>
        <w:rPr>
          <w:rFonts w:eastAsia="Times New Roman"/>
          <w:sz w:val="21"/>
          <w:szCs w:val="21"/>
        </w:rPr>
        <w:t>re formed. It is achieved through careful timing of practice to stimulate resonant activation of the relevant neurons.</w:t>
      </w:r>
    </w:p>
    <w:p w:rsidR="00DD6D45" w:rsidRDefault="00DD6D45">
      <w:pPr>
        <w:spacing w:line="258" w:lineRule="exact"/>
        <w:rPr>
          <w:sz w:val="20"/>
          <w:szCs w:val="20"/>
        </w:rPr>
      </w:pPr>
    </w:p>
    <w:p w:rsidR="00DD6D45" w:rsidRDefault="007652B4">
      <w:pPr>
        <w:spacing w:line="239" w:lineRule="auto"/>
        <w:ind w:left="1120" w:right="1104"/>
        <w:jc w:val="both"/>
        <w:rPr>
          <w:sz w:val="20"/>
          <w:szCs w:val="20"/>
        </w:rPr>
      </w:pPr>
      <w:r>
        <w:rPr>
          <w:rFonts w:eastAsia="Times New Roman"/>
        </w:rPr>
        <w:t>The strength of the CM is that it provides a convincing account of a number of aspects of L2 acquisition which any theory must consider:</w:t>
      </w:r>
      <w:r>
        <w:rPr>
          <w:rFonts w:eastAsia="Times New Roman"/>
        </w:rPr>
        <w:t xml:space="preserve"> the role of the L1, the effect of input, and the gradual way in which native-like ability is acquired. There are, of course, other aspects which it does not address, at least not at the moment. It is not clear, for instance, what kind of knowledge (implic</w:t>
      </w:r>
      <w:r>
        <w:rPr>
          <w:rFonts w:eastAsia="Times New Roman"/>
        </w:rPr>
        <w:t xml:space="preserve">it or explicit) learners use in sentence interpretation. The early ver-sion of the model did not have much to say about the cognitive mechanisms responsible for the obtaining </w:t>
      </w:r>
      <w:r>
        <w:rPr>
          <w:rFonts w:eastAsia="Times New Roman"/>
          <w:sz w:val="16"/>
          <w:szCs w:val="16"/>
        </w:rPr>
        <w:t>INTAKE</w:t>
      </w:r>
      <w:r>
        <w:rPr>
          <w:rFonts w:eastAsia="Times New Roman"/>
        </w:rPr>
        <w:t xml:space="preserve"> from input or for using L2 knowledge in production. However, the later Uni</w:t>
      </w:r>
      <w:r>
        <w:rPr>
          <w:rFonts w:eastAsia="Times New Roman"/>
        </w:rPr>
        <w:t>fied Model with its account of buffer-ing, chunking, and resonance has largely filled this gap.</w:t>
      </w:r>
    </w:p>
    <w:p w:rsidR="00DD6D45" w:rsidRDefault="00DD6D45">
      <w:pPr>
        <w:spacing w:line="10" w:lineRule="exact"/>
        <w:rPr>
          <w:sz w:val="20"/>
          <w:szCs w:val="20"/>
        </w:rPr>
      </w:pPr>
    </w:p>
    <w:p w:rsidR="00DD6D45" w:rsidRDefault="007652B4">
      <w:pPr>
        <w:spacing w:line="249" w:lineRule="auto"/>
        <w:ind w:left="1120" w:right="1104"/>
        <w:jc w:val="both"/>
        <w:rPr>
          <w:sz w:val="20"/>
          <w:szCs w:val="20"/>
        </w:rPr>
      </w:pPr>
      <w:r>
        <w:rPr>
          <w:rFonts w:eastAsia="Times New Roman"/>
        </w:rPr>
        <w:t>Probably the main weakness of the model is over-reliance on rather artificial interpretation tasks, a problem that is aggravated by the unnatural sentences tha</w:t>
      </w:r>
      <w:r>
        <w:rPr>
          <w:rFonts w:eastAsia="Times New Roman"/>
        </w:rPr>
        <w:t xml:space="preserve">t figure in such tasks. The justification for such a methodology is the </w:t>
      </w:r>
      <w:r>
        <w:rPr>
          <w:rFonts w:ascii="Tahoma" w:eastAsia="Tahoma" w:hAnsi="Tahoma" w:cs="Tahoma"/>
          <w:b/>
          <w:bCs/>
          <w:sz w:val="18"/>
          <w:szCs w:val="18"/>
        </w:rPr>
        <w:t>Eco-logical Validity Hypothesis</w:t>
      </w:r>
      <w:r>
        <w:rPr>
          <w:rFonts w:eastAsia="Times New Roman"/>
          <w:sz w:val="21"/>
          <w:szCs w:val="21"/>
        </w:rPr>
        <w:t>, according to which the processing of both</w:t>
      </w:r>
      <w:r>
        <w:rPr>
          <w:rFonts w:ascii="Tahoma" w:eastAsia="Tahoma" w:hAnsi="Tahoma" w:cs="Tahoma"/>
          <w:b/>
          <w:bCs/>
          <w:sz w:val="18"/>
          <w:szCs w:val="18"/>
        </w:rPr>
        <w:t xml:space="preserve"> </w:t>
      </w:r>
      <w:r>
        <w:rPr>
          <w:rFonts w:eastAsia="Times New Roman"/>
          <w:sz w:val="21"/>
          <w:szCs w:val="21"/>
        </w:rPr>
        <w:t>grammatical and ungrammatical sentences proceed by reference to the same set of cues and processing patterns.</w:t>
      </w:r>
      <w:r>
        <w:rPr>
          <w:rFonts w:eastAsia="Times New Roman"/>
          <w:sz w:val="21"/>
          <w:szCs w:val="21"/>
        </w:rPr>
        <w:t xml:space="preserve"> It might be further argued that L2 acqui-sition take place as a result of ‘utterance processing’ rather than ‘sentence processing’, the distinguishing feature being that utterances are contextual-ized whereas sentences are not. Utterance processing involv</w:t>
      </w:r>
      <w:r>
        <w:rPr>
          <w:rFonts w:eastAsia="Times New Roman"/>
          <w:sz w:val="21"/>
          <w:szCs w:val="21"/>
        </w:rPr>
        <w:t xml:space="preserve">es pragmatic procedures, which are ignored in the kind of sentence-processing tasks on which the CM has relied. Nevertheless, the CM is a powerful theory, like </w:t>
      </w:r>
      <w:r>
        <w:rPr>
          <w:rFonts w:eastAsia="Times New Roman"/>
          <w:sz w:val="16"/>
          <w:szCs w:val="16"/>
        </w:rPr>
        <w:t>PROCESSABILITY THEORY</w:t>
      </w:r>
      <w:r>
        <w:rPr>
          <w:rFonts w:eastAsia="Times New Roman"/>
          <w:sz w:val="21"/>
          <w:szCs w:val="21"/>
        </w:rPr>
        <w:t>, it affords very precise prediction about L2 acquisi-</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86" w:name="page86"/>
      <w:bookmarkEnd w:id="86"/>
      <w:r>
        <w:rPr>
          <w:rFonts w:ascii="Arial Narrow" w:eastAsia="Arial Narrow" w:hAnsi="Arial Narrow" w:cs="Arial Narrow"/>
          <w:b/>
          <w:bCs/>
        </w:rPr>
        <w:t>76</w:t>
      </w:r>
      <w:r>
        <w:rPr>
          <w:rFonts w:ascii="Arial Narrow" w:eastAsia="Arial Narrow" w:hAnsi="Arial Narrow" w:cs="Arial Narrow"/>
          <w:b/>
          <w:bCs/>
        </w:rPr>
        <w:tab/>
      </w:r>
      <w:r>
        <w:rPr>
          <w:rFonts w:ascii="Arial Narrow" w:eastAsia="Arial Narrow" w:hAnsi="Arial Narrow" w:cs="Arial Narrow"/>
          <w:b/>
          <w:bCs/>
        </w:rPr>
        <w:t>complete access view</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056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CFB6F6C" id="Shape 123"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vmyuwEAAIMDAAAOAAAAZHJzL2Uyb0RvYy54bWysU8tuUzEQ3SPxD5b35KZJaYqVmy5awqaC&#10;SIUPmNi+uRZ+yWNyb/6esfOgAVYILyzPw2fmnLGXD6OzbK8TmuBbfjOZcqa9DMr4Xcu/fV2/u+cM&#10;M3gFNnjd8oNG/rB6+2Y5RKFnoQ9W6cQIxKMYYsv7nKNoGpS9doCTELWnYBeSg0xm2jUqwUDozjaz&#10;6fSuGUJSMQWpEcn7dAzyVcXvOi3zl65DnZltOfWW657qvi17s1qC2CWIvZGnNuAfunBgPBW9QD1B&#10;BvYjmT+gnJEpYOjyRAbXhK4zUlcOxOZm+hublx6irlxIHIwXmfD/wcrP+01iRtHsZnPOPDgaUq3L&#10;ioPkGSIKynr0m1QIytG/xOcgvyPFmqtgMTAe08YuuZJODNlY5T5c5NZjZpKct/P3i/mCpiIpdru4&#10;q+UaEOe7MWH+pINj5dBya3wRAwTsnzGX6iDOKcWNwRq1NtZWI+22jzaxPdDg13UVMnTlKs16NrT8&#10;w3wxq8hXMXwNMa3rbxDOZHrB1riW31+SQPQa1EevqCaIDMYez1Tf+pNuR6mKaNugDpt01pMmXRs9&#10;vcrylF7b9favv7P6C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lrb5s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tion, which have received uniform support in the studies that have investi-gated the model.</w:t>
      </w:r>
    </w:p>
    <w:p w:rsidR="00DD6D45" w:rsidRDefault="007652B4">
      <w:pPr>
        <w:spacing w:line="239" w:lineRule="auto"/>
        <w:ind w:left="1120" w:right="1104"/>
        <w:jc w:val="both"/>
        <w:rPr>
          <w:sz w:val="20"/>
          <w:szCs w:val="20"/>
        </w:rPr>
      </w:pPr>
      <w:r>
        <w:rPr>
          <w:rFonts w:eastAsia="Times New Roman"/>
        </w:rPr>
        <w:t xml:space="preserve">The CM has been subsumed under </w:t>
      </w:r>
      <w:r>
        <w:rPr>
          <w:rFonts w:eastAsia="Times New Roman"/>
          <w:sz w:val="16"/>
          <w:szCs w:val="16"/>
        </w:rPr>
        <w:t>CONNECTIONISM</w:t>
      </w:r>
      <w:r>
        <w:rPr>
          <w:rFonts w:eastAsia="Times New Roman"/>
        </w:rPr>
        <w:t xml:space="preserve"> in recent years, but re-search on the CM made important contributions to SLA research in the 1990s.</w:t>
      </w:r>
    </w:p>
    <w:p w:rsidR="00DD6D45" w:rsidRDefault="00DD6D45">
      <w:pPr>
        <w:spacing w:line="3" w:lineRule="exact"/>
        <w:rPr>
          <w:sz w:val="20"/>
          <w:szCs w:val="20"/>
        </w:rPr>
      </w:pPr>
    </w:p>
    <w:p w:rsidR="00DD6D45" w:rsidRDefault="007652B4">
      <w:pPr>
        <w:ind w:right="-15"/>
        <w:jc w:val="center"/>
        <w:rPr>
          <w:sz w:val="20"/>
          <w:szCs w:val="20"/>
        </w:rPr>
      </w:pPr>
      <w:r>
        <w:rPr>
          <w:rFonts w:eastAsia="Times New Roman"/>
        </w:rPr>
        <w:t xml:space="preserve">see also </w:t>
      </w:r>
      <w:r>
        <w:rPr>
          <w:rFonts w:eastAsia="Times New Roman"/>
          <w:sz w:val="16"/>
          <w:szCs w:val="16"/>
        </w:rPr>
        <w:t>MULTIDIMENSIONAL MODEL</w:t>
      </w:r>
      <w:r>
        <w:rPr>
          <w:rFonts w:eastAsia="Times New Roman"/>
          <w:sz w:val="20"/>
          <w:szCs w:val="20"/>
        </w:rPr>
        <w:t>,</w:t>
      </w:r>
      <w:r>
        <w:rPr>
          <w:rFonts w:eastAsia="Times New Roman"/>
        </w:rPr>
        <w:t xml:space="preserve"> </w:t>
      </w:r>
      <w:r>
        <w:rPr>
          <w:rFonts w:eastAsia="Times New Roman"/>
          <w:sz w:val="16"/>
          <w:szCs w:val="16"/>
        </w:rPr>
        <w:t>VARIABLE COMPETENCE MODEL</w:t>
      </w:r>
      <w:r>
        <w:rPr>
          <w:rFonts w:eastAsia="Times New Roman"/>
          <w:sz w:val="20"/>
          <w:szCs w:val="20"/>
        </w:rPr>
        <w:t>,</w:t>
      </w:r>
      <w:r>
        <w:rPr>
          <w:rFonts w:eastAsia="Times New Roman"/>
        </w:rPr>
        <w:t xml:space="preserve"> </w:t>
      </w:r>
      <w:r>
        <w:rPr>
          <w:rFonts w:eastAsia="Times New Roman"/>
          <w:sz w:val="16"/>
          <w:szCs w:val="16"/>
        </w:rPr>
        <w:t>CAPABIL-</w:t>
      </w:r>
    </w:p>
    <w:p w:rsidR="00DD6D45" w:rsidRDefault="007652B4">
      <w:pPr>
        <w:spacing w:line="266" w:lineRule="auto"/>
        <w:ind w:left="1120" w:right="1104"/>
        <w:jc w:val="both"/>
        <w:rPr>
          <w:sz w:val="20"/>
          <w:szCs w:val="20"/>
        </w:rPr>
      </w:pPr>
      <w:r>
        <w:rPr>
          <w:rFonts w:eastAsia="Times New Roman"/>
          <w:sz w:val="17"/>
          <w:szCs w:val="17"/>
        </w:rPr>
        <w:t>ITY CONTINUUM PARADIGM</w:t>
      </w:r>
      <w:r>
        <w:rPr>
          <w:rFonts w:eastAsia="Times New Roman"/>
          <w:sz w:val="20"/>
          <w:szCs w:val="20"/>
        </w:rPr>
        <w:t>,</w:t>
      </w:r>
      <w:r>
        <w:rPr>
          <w:rFonts w:eastAsia="Times New Roman"/>
          <w:sz w:val="17"/>
          <w:szCs w:val="17"/>
        </w:rPr>
        <w:t xml:space="preserve"> MONITOR MODEL</w:t>
      </w:r>
      <w:r>
        <w:rPr>
          <w:rFonts w:eastAsia="Times New Roman"/>
          <w:sz w:val="20"/>
          <w:szCs w:val="20"/>
        </w:rPr>
        <w:t>,</w:t>
      </w:r>
      <w:r>
        <w:rPr>
          <w:rFonts w:eastAsia="Times New Roman"/>
          <w:sz w:val="17"/>
          <w:szCs w:val="17"/>
        </w:rPr>
        <w:t xml:space="preserve"> SOCIO</w:t>
      </w:r>
      <w:r>
        <w:rPr>
          <w:rFonts w:eastAsia="Times New Roman"/>
          <w:sz w:val="20"/>
          <w:szCs w:val="20"/>
        </w:rPr>
        <w:t>-</w:t>
      </w:r>
      <w:r>
        <w:rPr>
          <w:rFonts w:eastAsia="Times New Roman"/>
          <w:sz w:val="17"/>
          <w:szCs w:val="17"/>
        </w:rPr>
        <w:t>PSYCHOLINGUISTIC MOD-EL</w:t>
      </w:r>
      <w:r>
        <w:rPr>
          <w:rFonts w:eastAsia="Times New Roman"/>
          <w:sz w:val="20"/>
          <w:szCs w:val="20"/>
        </w:rPr>
        <w:t>,</w:t>
      </w:r>
      <w:r>
        <w:rPr>
          <w:rFonts w:eastAsia="Times New Roman"/>
          <w:sz w:val="17"/>
          <w:szCs w:val="17"/>
        </w:rPr>
        <w:t xml:space="preserve"> NATIVIZATION MO</w:t>
      </w:r>
      <w:r>
        <w:rPr>
          <w:rFonts w:eastAsia="Times New Roman"/>
          <w:sz w:val="17"/>
          <w:szCs w:val="17"/>
        </w:rPr>
        <w:t>DEL</w:t>
      </w:r>
      <w:r>
        <w:rPr>
          <w:rFonts w:eastAsia="Times New Roman"/>
          <w:sz w:val="20"/>
          <w:szCs w:val="20"/>
        </w:rPr>
        <w:t>,</w:t>
      </w:r>
      <w:r>
        <w:rPr>
          <w:rFonts w:eastAsia="Times New Roman"/>
          <w:sz w:val="17"/>
          <w:szCs w:val="17"/>
        </w:rPr>
        <w:t xml:space="preserve"> ACCULTURATION MODEL</w:t>
      </w:r>
      <w:r>
        <w:rPr>
          <w:rFonts w:eastAsia="Times New Roman"/>
          <w:sz w:val="20"/>
          <w:szCs w:val="20"/>
        </w:rPr>
        <w:t>,</w:t>
      </w:r>
      <w:r>
        <w:rPr>
          <w:rFonts w:eastAsia="Times New Roman"/>
          <w:sz w:val="17"/>
          <w:szCs w:val="17"/>
        </w:rPr>
        <w:t xml:space="preserve"> FUNCTIONALIST MODEL</w:t>
      </w:r>
      <w:r>
        <w:rPr>
          <w:rFonts w:eastAsia="Times New Roman"/>
          <w:sz w:val="20"/>
          <w:szCs w:val="20"/>
        </w:rPr>
        <w:t>,</w:t>
      </w:r>
      <w:r>
        <w:rPr>
          <w:rFonts w:eastAsia="Times New Roman"/>
          <w:sz w:val="17"/>
          <w:szCs w:val="17"/>
        </w:rPr>
        <w:t xml:space="preserve"> EMERGENTISM</w:t>
      </w:r>
    </w:p>
    <w:p w:rsidR="00DD6D45" w:rsidRDefault="007652B4">
      <w:pPr>
        <w:numPr>
          <w:ilvl w:val="0"/>
          <w:numId w:val="114"/>
        </w:numPr>
        <w:tabs>
          <w:tab w:val="left" w:pos="1421"/>
        </w:tabs>
        <w:spacing w:line="255" w:lineRule="auto"/>
        <w:ind w:left="1120" w:right="1104" w:hanging="8"/>
        <w:jc w:val="both"/>
        <w:rPr>
          <w:rFonts w:ascii="Wingdings" w:eastAsia="Wingdings" w:hAnsi="Wingdings" w:cs="Wingdings"/>
          <w:sz w:val="18"/>
          <w:szCs w:val="18"/>
        </w:rPr>
      </w:pPr>
      <w:r>
        <w:rPr>
          <w:rFonts w:eastAsia="Times New Roman"/>
          <w:sz w:val="18"/>
          <w:szCs w:val="18"/>
        </w:rPr>
        <w:t>Bates &amp; MacWhinney 1982; Ellis 2008; Gass &amp; Selinker 1994; Macaro et al. 2010; MacWhinney 2001, 2007b; MacWhinney et al. 1984; MacWhinney et al. 1985; VanPatten &amp; Benati 2010</w:t>
      </w:r>
    </w:p>
    <w:p w:rsidR="00DD6D45" w:rsidRDefault="00DD6D45">
      <w:pPr>
        <w:spacing w:line="212" w:lineRule="exact"/>
        <w:rPr>
          <w:sz w:val="20"/>
          <w:szCs w:val="20"/>
        </w:rPr>
      </w:pPr>
    </w:p>
    <w:p w:rsidR="00DD6D45" w:rsidRDefault="007652B4">
      <w:pPr>
        <w:ind w:left="820"/>
        <w:rPr>
          <w:sz w:val="20"/>
          <w:szCs w:val="20"/>
        </w:rPr>
      </w:pPr>
      <w:r>
        <w:rPr>
          <w:rFonts w:ascii="Tahoma" w:eastAsia="Tahoma" w:hAnsi="Tahoma" w:cs="Tahoma"/>
          <w:b/>
          <w:bCs/>
          <w:sz w:val="20"/>
          <w:szCs w:val="20"/>
        </w:rPr>
        <w:t>complete access view</w:t>
      </w:r>
    </w:p>
    <w:p w:rsidR="00DD6D45" w:rsidRDefault="007652B4">
      <w:pPr>
        <w:spacing w:line="250" w:lineRule="auto"/>
        <w:ind w:left="1120" w:right="1104"/>
        <w:jc w:val="both"/>
        <w:rPr>
          <w:sz w:val="20"/>
          <w:szCs w:val="20"/>
        </w:rPr>
      </w:pPr>
      <w:r>
        <w:rPr>
          <w:rFonts w:eastAsia="Times New Roman"/>
        </w:rPr>
        <w:t xml:space="preserve">a view which states that the whole of </w:t>
      </w:r>
      <w:r>
        <w:rPr>
          <w:rFonts w:eastAsia="Times New Roman"/>
          <w:sz w:val="16"/>
          <w:szCs w:val="16"/>
        </w:rPr>
        <w:t>UNIVERSAL GRAMMAR</w:t>
      </w:r>
      <w:r>
        <w:rPr>
          <w:rFonts w:eastAsia="Times New Roman"/>
        </w:rPr>
        <w:t xml:space="preserve"> </w:t>
      </w:r>
      <w:r>
        <w:rPr>
          <w:rFonts w:eastAsia="Times New Roman"/>
          <w:sz w:val="20"/>
          <w:szCs w:val="20"/>
        </w:rPr>
        <w:t>(UG)</w:t>
      </w:r>
      <w:r>
        <w:rPr>
          <w:rFonts w:eastAsia="Times New Roman"/>
        </w:rPr>
        <w:t xml:space="preserve"> is available to second language learners, in the same way as it is to first language learn-ers. Within this view, there are different hypotheses about the initial gram-mars of second language lea</w:t>
      </w:r>
      <w:r>
        <w:rPr>
          <w:rFonts w:eastAsia="Times New Roman"/>
        </w:rPr>
        <w:t>rners:</w:t>
      </w:r>
    </w:p>
    <w:p w:rsidR="00DD6D45" w:rsidRDefault="00DD6D45">
      <w:pPr>
        <w:spacing w:line="223" w:lineRule="exact"/>
        <w:rPr>
          <w:sz w:val="20"/>
          <w:szCs w:val="20"/>
        </w:rPr>
      </w:pPr>
    </w:p>
    <w:p w:rsidR="00DD6D45" w:rsidRDefault="007652B4">
      <w:pPr>
        <w:numPr>
          <w:ilvl w:val="0"/>
          <w:numId w:val="115"/>
        </w:numPr>
        <w:tabs>
          <w:tab w:val="left" w:pos="1400"/>
        </w:tabs>
        <w:spacing w:line="249" w:lineRule="auto"/>
        <w:ind w:left="1400" w:right="1104" w:hanging="288"/>
        <w:jc w:val="both"/>
        <w:rPr>
          <w:rFonts w:ascii="Symbol" w:eastAsia="Symbol" w:hAnsi="Symbol" w:cs="Symbol"/>
        </w:rPr>
      </w:pPr>
      <w:r>
        <w:rPr>
          <w:rFonts w:eastAsia="Times New Roman"/>
          <w:i/>
          <w:iCs/>
        </w:rPr>
        <w:t>Full access/no transfer</w:t>
      </w:r>
      <w:r>
        <w:rPr>
          <w:rFonts w:eastAsia="Times New Roman"/>
        </w:rPr>
        <w:t>: Flynn adopts this position (see</w:t>
      </w:r>
      <w:r>
        <w:rPr>
          <w:rFonts w:eastAsia="Times New Roman"/>
          <w:i/>
          <w:iCs/>
        </w:rPr>
        <w:t xml:space="preserve"> </w:t>
      </w:r>
      <w:r>
        <w:rPr>
          <w:rFonts w:eastAsia="Times New Roman"/>
          <w:sz w:val="16"/>
          <w:szCs w:val="16"/>
        </w:rPr>
        <w:t>PARAMETER</w:t>
      </w:r>
      <w:r>
        <w:rPr>
          <w:rFonts w:eastAsia="Times New Roman"/>
          <w:sz w:val="20"/>
          <w:szCs w:val="20"/>
        </w:rPr>
        <w:t>-</w:t>
      </w:r>
      <w:r>
        <w:rPr>
          <w:rFonts w:eastAsia="Times New Roman"/>
          <w:sz w:val="16"/>
          <w:szCs w:val="16"/>
        </w:rPr>
        <w:t>SETTING MODEL</w:t>
      </w:r>
      <w:r>
        <w:rPr>
          <w:rFonts w:eastAsia="Times New Roman"/>
          <w:sz w:val="20"/>
          <w:szCs w:val="20"/>
        </w:rPr>
        <w:t>)</w:t>
      </w:r>
      <w:r>
        <w:rPr>
          <w:rFonts w:eastAsia="Times New Roman"/>
          <w:sz w:val="21"/>
          <w:szCs w:val="21"/>
        </w:rPr>
        <w:t>. That is, she argues that</w:t>
      </w:r>
      <w:r>
        <w:rPr>
          <w:rFonts w:eastAsia="Times New Roman"/>
          <w:sz w:val="16"/>
          <w:szCs w:val="16"/>
        </w:rPr>
        <w:t xml:space="preserve"> </w:t>
      </w:r>
      <w:r>
        <w:rPr>
          <w:rFonts w:eastAsia="Times New Roman"/>
          <w:sz w:val="20"/>
          <w:szCs w:val="20"/>
        </w:rPr>
        <w:t>UG</w:t>
      </w:r>
      <w:r>
        <w:rPr>
          <w:rFonts w:eastAsia="Times New Roman"/>
          <w:sz w:val="16"/>
          <w:szCs w:val="16"/>
        </w:rPr>
        <w:t xml:space="preserve"> </w:t>
      </w:r>
      <w:r>
        <w:rPr>
          <w:rFonts w:eastAsia="Times New Roman"/>
          <w:sz w:val="21"/>
          <w:szCs w:val="21"/>
        </w:rPr>
        <w:t>continues to underpin SLA,</w:t>
      </w:r>
      <w:r>
        <w:rPr>
          <w:rFonts w:eastAsia="Times New Roman"/>
          <w:sz w:val="16"/>
          <w:szCs w:val="16"/>
        </w:rPr>
        <w:t xml:space="preserve"> </w:t>
      </w:r>
      <w:r>
        <w:rPr>
          <w:rFonts w:eastAsia="Times New Roman"/>
          <w:sz w:val="21"/>
          <w:szCs w:val="21"/>
        </w:rPr>
        <w:t xml:space="preserve">for adults as well as children, and that there is no such thing as a ‘critical period’ (see </w:t>
      </w:r>
      <w:r>
        <w:rPr>
          <w:rFonts w:eastAsia="Times New Roman"/>
          <w:sz w:val="16"/>
          <w:szCs w:val="16"/>
        </w:rPr>
        <w:t xml:space="preserve">CRITICAL PERIOD </w:t>
      </w:r>
      <w:r>
        <w:rPr>
          <w:rFonts w:eastAsia="Times New Roman"/>
          <w:sz w:val="16"/>
          <w:szCs w:val="16"/>
        </w:rPr>
        <w:t>HYPOTHESIS</w:t>
      </w:r>
      <w:r>
        <w:rPr>
          <w:rFonts w:eastAsia="Times New Roman"/>
          <w:sz w:val="21"/>
          <w:szCs w:val="21"/>
        </w:rPr>
        <w:t xml:space="preserve">) after which </w:t>
      </w:r>
      <w:r>
        <w:rPr>
          <w:rFonts w:eastAsia="Times New Roman"/>
          <w:sz w:val="20"/>
          <w:szCs w:val="20"/>
        </w:rPr>
        <w:t>UG</w:t>
      </w:r>
      <w:r>
        <w:rPr>
          <w:rFonts w:eastAsia="Times New Roman"/>
          <w:sz w:val="21"/>
          <w:szCs w:val="21"/>
        </w:rPr>
        <w:t xml:space="preserve"> ceases to oper-ate. If it can be shown that learners can acquire principles and/or parame-ter settings of the second language, which differ from those of their first language, the best interpretation is the continuing operation o</w:t>
      </w:r>
      <w:r>
        <w:rPr>
          <w:rFonts w:eastAsia="Times New Roman"/>
          <w:sz w:val="21"/>
          <w:szCs w:val="21"/>
        </w:rPr>
        <w:t xml:space="preserve">f </w:t>
      </w:r>
      <w:r>
        <w:rPr>
          <w:rFonts w:eastAsia="Times New Roman"/>
          <w:sz w:val="20"/>
          <w:szCs w:val="20"/>
        </w:rPr>
        <w:t>UG</w:t>
      </w:r>
      <w:r>
        <w:rPr>
          <w:rFonts w:eastAsia="Times New Roman"/>
          <w:sz w:val="21"/>
          <w:szCs w:val="21"/>
        </w:rPr>
        <w:t>. Ac-cording to this view, it appears that L2 learners do construct grammars of the new target languages under the constraints imposed by UG; those principles of UG carefully investigated indicate that those not instantiated or applying vacuously in th</w:t>
      </w:r>
      <w:r>
        <w:rPr>
          <w:rFonts w:eastAsia="Times New Roman"/>
          <w:sz w:val="21"/>
          <w:szCs w:val="21"/>
        </w:rPr>
        <w:t>e LI but operative in the L2, are in fact acquir-able by the L2 learner. We are thus forced to the conclusion that UG con-strains L2 acquisition; the essential language faculty involved in LI ac-quisition is also involved in adult L2 acquisition.</w:t>
      </w:r>
    </w:p>
    <w:p w:rsidR="00DD6D45" w:rsidRDefault="00DD6D45">
      <w:pPr>
        <w:spacing w:line="12" w:lineRule="exact"/>
        <w:rPr>
          <w:rFonts w:ascii="Symbol" w:eastAsia="Symbol" w:hAnsi="Symbol" w:cs="Symbol"/>
        </w:rPr>
      </w:pPr>
    </w:p>
    <w:p w:rsidR="00DD6D45" w:rsidRDefault="007652B4">
      <w:pPr>
        <w:numPr>
          <w:ilvl w:val="0"/>
          <w:numId w:val="115"/>
        </w:numPr>
        <w:tabs>
          <w:tab w:val="left" w:pos="1400"/>
        </w:tabs>
        <w:spacing w:line="241" w:lineRule="auto"/>
        <w:ind w:left="1400" w:right="1104" w:hanging="288"/>
        <w:jc w:val="both"/>
        <w:rPr>
          <w:rFonts w:ascii="Symbol" w:eastAsia="Symbol" w:hAnsi="Symbol" w:cs="Symbol"/>
        </w:rPr>
      </w:pPr>
      <w:r>
        <w:rPr>
          <w:rFonts w:eastAsia="Times New Roman"/>
          <w:i/>
          <w:iCs/>
        </w:rPr>
        <w:t>Full tra</w:t>
      </w:r>
      <w:r>
        <w:rPr>
          <w:rFonts w:eastAsia="Times New Roman"/>
          <w:i/>
          <w:iCs/>
        </w:rPr>
        <w:t>nsfer/full access</w:t>
      </w:r>
      <w:r>
        <w:rPr>
          <w:rFonts w:eastAsia="Times New Roman"/>
        </w:rPr>
        <w:t>: this model also believes that second language</w:t>
      </w:r>
      <w:r>
        <w:rPr>
          <w:rFonts w:eastAsia="Times New Roman"/>
          <w:i/>
          <w:iCs/>
        </w:rPr>
        <w:t xml:space="preserve"> </w:t>
      </w:r>
      <w:r>
        <w:rPr>
          <w:rFonts w:eastAsia="Times New Roman"/>
        </w:rPr>
        <w:t xml:space="preserve">learners have full access to </w:t>
      </w:r>
      <w:r>
        <w:rPr>
          <w:rFonts w:eastAsia="Times New Roman"/>
          <w:sz w:val="20"/>
          <w:szCs w:val="20"/>
        </w:rPr>
        <w:t>UG</w:t>
      </w:r>
      <w:r>
        <w:rPr>
          <w:rFonts w:eastAsia="Times New Roman"/>
        </w:rPr>
        <w:t xml:space="preserve"> principles and parameters, whether or not they are present in the learners’ first language. But in this view, second language learners are thought to transfer </w:t>
      </w:r>
      <w:r>
        <w:rPr>
          <w:rFonts w:eastAsia="Times New Roman"/>
        </w:rPr>
        <w:t>all the parameter-settings from their first language in an initial stage, and subsequently to revise their hy-potheses when the second language fails to conform to these first lan-guage settings. Learners then develop new hypotheses that are con-strained b</w:t>
      </w:r>
      <w:r>
        <w:rPr>
          <w:rFonts w:eastAsia="Times New Roman"/>
        </w:rPr>
        <w:t xml:space="preserve">y </w:t>
      </w:r>
      <w:r>
        <w:rPr>
          <w:rFonts w:eastAsia="Times New Roman"/>
          <w:sz w:val="20"/>
          <w:szCs w:val="20"/>
        </w:rPr>
        <w:t>UG</w:t>
      </w:r>
      <w:r>
        <w:rPr>
          <w:rFonts w:eastAsia="Times New Roman"/>
        </w:rPr>
        <w:t xml:space="preserve">. In this view, </w:t>
      </w:r>
      <w:r>
        <w:rPr>
          <w:rFonts w:eastAsia="Times New Roman"/>
          <w:sz w:val="20"/>
          <w:szCs w:val="20"/>
        </w:rPr>
        <w:t>UG</w:t>
      </w:r>
      <w:r>
        <w:rPr>
          <w:rFonts w:eastAsia="Times New Roman"/>
        </w:rPr>
        <w:t xml:space="preserve"> is accessed via the first language in a first stage, and directly thereafter when the second language </w:t>
      </w:r>
      <w:r>
        <w:rPr>
          <w:rFonts w:eastAsia="Times New Roman"/>
          <w:sz w:val="16"/>
          <w:szCs w:val="16"/>
        </w:rPr>
        <w:t>INPUT</w:t>
      </w:r>
      <w:r>
        <w:rPr>
          <w:rFonts w:eastAsia="Times New Roman"/>
        </w:rPr>
        <w:t xml:space="preserve"> cannot be accommodated within the first language settings.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4460"/>
        <w:rPr>
          <w:sz w:val="20"/>
          <w:szCs w:val="20"/>
        </w:rPr>
      </w:pPr>
      <w:bookmarkStart w:id="87" w:name="page87"/>
      <w:bookmarkEnd w:id="87"/>
      <w:r>
        <w:rPr>
          <w:rFonts w:ascii="Arial Narrow" w:eastAsia="Arial Narrow" w:hAnsi="Arial Narrow" w:cs="Arial Narrow"/>
          <w:b/>
          <w:bCs/>
        </w:rPr>
        <w:t>comprehensible output hypothesis</w:t>
      </w:r>
      <w:r>
        <w:rPr>
          <w:sz w:val="20"/>
          <w:szCs w:val="20"/>
        </w:rPr>
        <w:tab/>
      </w:r>
      <w:r>
        <w:rPr>
          <w:rFonts w:ascii="Arial Narrow" w:eastAsia="Arial Narrow" w:hAnsi="Arial Narrow" w:cs="Arial Narrow"/>
          <w:b/>
          <w:bCs/>
          <w:sz w:val="21"/>
          <w:szCs w:val="21"/>
        </w:rPr>
        <w:t>77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0668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A7D5129" id="Shape 124"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4huwEAAIMDAAAOAAAAZHJzL2Uyb0RvYy54bWysU8tu2zAQvBfoPxC813JsN04EyzkkdS9B&#10;ayDtB6xJyiLKF7isJf99l5Ttxm1ORXkgtLvD4c4stXoYrGEHFVF71/CbyZQz5YSX2u0b/v3b5sMd&#10;Z5jASTDeqYYfFfKH9ft3qz7UauY7b6SKjEgc1n1oeJdSqKsKRacs4MQH5ajY+mghURj3lYzQE7s1&#10;1Ww6va16H2WIXihEyj6NRb4u/G2rRPratqgSMw2n3lLZY9l3ea/WK6j3EUKnxakN+IcuLGhHl16o&#10;niAB+xn1X1RWi+jRt2kivK1822qhigZSczP9Q81LB0EVLWQOhotN+P9oxZfDNjItaXazBWcOLA2p&#10;3MtyguzpA9aEenTbmAWKwb2EZy9+INWqq2IOMIywoY02w0khG4rdx4vdakhMUHIx/7icL2kqgmqL&#10;5e08X1dBfT4bIqbPyluWPxputMtmQA2HZ0wj9AzJafRGy402pgRxv3s0kR2ABr8p68R+BTOO9Q2/&#10;ny9nhfmqhq8ppmW9RWF1ohdstG343QUEdadAfnKS2oQ6gTbjN6kz7uTbaFU2beflcRvPftKkiw2n&#10;V5mf0uu4nP79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t/4uI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numPr>
          <w:ilvl w:val="0"/>
          <w:numId w:val="116"/>
        </w:numPr>
        <w:tabs>
          <w:tab w:val="left" w:pos="1400"/>
        </w:tabs>
        <w:spacing w:line="241" w:lineRule="auto"/>
        <w:ind w:left="1400" w:right="1104" w:hanging="288"/>
        <w:jc w:val="both"/>
        <w:rPr>
          <w:rFonts w:ascii="Symbol" w:eastAsia="Symbol" w:hAnsi="Symbol" w:cs="Symbol"/>
        </w:rPr>
      </w:pPr>
      <w:r>
        <w:rPr>
          <w:rFonts w:eastAsia="Times New Roman"/>
          <w:i/>
          <w:iCs/>
        </w:rPr>
        <w:t xml:space="preserve">Full </w:t>
      </w:r>
      <w:r>
        <w:rPr>
          <w:rFonts w:eastAsia="Times New Roman"/>
          <w:i/>
          <w:iCs/>
        </w:rPr>
        <w:t>access/impaired early representations</w:t>
      </w:r>
      <w:r>
        <w:rPr>
          <w:rFonts w:eastAsia="Times New Roman"/>
        </w:rPr>
        <w:t>: several researchers also be-lieve that learners can ‘reset’ parameters to the second language values, but that initially, learners are lacking functional categories altogether. The ‘Minimal Trees approach’ has been hi</w:t>
      </w:r>
      <w:r>
        <w:rPr>
          <w:rFonts w:eastAsia="Times New Roman"/>
        </w:rPr>
        <w:t>ghly influential and forms the start-ing point for a number of recent accounts of the development of syntax: only lexical categories are projected initially, which transfer from the first language. Functional categories develop later, but are not transferr</w:t>
      </w:r>
      <w:r>
        <w:rPr>
          <w:rFonts w:eastAsia="Times New Roman"/>
        </w:rPr>
        <w:t>ed from the first language. A similar approach is that of Eubank and is called the ‘Valueless Features hypothesis’. In this view, both lexical and func-tional categories are transferred early on (with a short stage in which only lexical projections are pre</w:t>
      </w:r>
      <w:r>
        <w:rPr>
          <w:rFonts w:eastAsia="Times New Roman"/>
        </w:rPr>
        <w:t>sent), but functional categories lack values such as tense, agreement, etc., and are present as syntactic markers only (i.e., inflections may be lacking, but the syntactic operations linked to these categories will be in place).</w:t>
      </w:r>
    </w:p>
    <w:p w:rsidR="00DD6D45" w:rsidRDefault="00DD6D45">
      <w:pPr>
        <w:spacing w:line="180"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NO ACCESS VIEW</w:t>
      </w:r>
      <w:r>
        <w:rPr>
          <w:rFonts w:eastAsia="Times New Roman"/>
        </w:rPr>
        <w:t xml:space="preserve">, </w:t>
      </w:r>
      <w:r>
        <w:rPr>
          <w:rFonts w:eastAsia="Times New Roman"/>
          <w:sz w:val="16"/>
          <w:szCs w:val="16"/>
        </w:rPr>
        <w:t>P</w:t>
      </w:r>
      <w:r>
        <w:rPr>
          <w:rFonts w:eastAsia="Times New Roman"/>
          <w:sz w:val="16"/>
          <w:szCs w:val="16"/>
        </w:rPr>
        <w:t>ARTIAL ACCESS VIEW</w:t>
      </w:r>
      <w:r>
        <w:rPr>
          <w:rFonts w:eastAsia="Times New Roman"/>
        </w:rPr>
        <w:t xml:space="preserve">, </w:t>
      </w:r>
      <w:r>
        <w:rPr>
          <w:rFonts w:eastAsia="Times New Roman"/>
          <w:sz w:val="16"/>
          <w:szCs w:val="16"/>
        </w:rPr>
        <w:t>DUAL ACCESS VIEW</w:t>
      </w:r>
    </w:p>
    <w:p w:rsidR="00DD6D45" w:rsidRDefault="00DD6D45">
      <w:pPr>
        <w:spacing w:line="2" w:lineRule="exact"/>
        <w:rPr>
          <w:sz w:val="20"/>
          <w:szCs w:val="20"/>
        </w:rPr>
      </w:pPr>
    </w:p>
    <w:p w:rsidR="00DD6D45" w:rsidRDefault="007652B4">
      <w:pPr>
        <w:numPr>
          <w:ilvl w:val="0"/>
          <w:numId w:val="117"/>
        </w:numPr>
        <w:tabs>
          <w:tab w:val="left" w:pos="1415"/>
        </w:tabs>
        <w:spacing w:line="271" w:lineRule="auto"/>
        <w:ind w:left="1120" w:right="1104" w:hanging="8"/>
        <w:rPr>
          <w:rFonts w:ascii="Wingdings" w:eastAsia="Wingdings" w:hAnsi="Wingdings" w:cs="Wingdings"/>
          <w:sz w:val="18"/>
          <w:szCs w:val="18"/>
        </w:rPr>
      </w:pPr>
      <w:r>
        <w:rPr>
          <w:rFonts w:eastAsia="Times New Roman"/>
          <w:sz w:val="18"/>
          <w:szCs w:val="18"/>
        </w:rPr>
        <w:t>Eubank 1996; Flynn 1996, 1984, 1987; Mithcell &amp; Myles 2004; Schwartz &amp; Sprouse 1994, 1996; Vainikka &amp; Young-Scholten 1996b, 1998</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compound bilingualism</w:t>
      </w:r>
    </w:p>
    <w:p w:rsidR="00DD6D45" w:rsidRDefault="007652B4">
      <w:pPr>
        <w:ind w:left="1120" w:right="1104"/>
        <w:jc w:val="both"/>
        <w:rPr>
          <w:sz w:val="20"/>
          <w:szCs w:val="20"/>
        </w:rPr>
      </w:pPr>
      <w:r>
        <w:rPr>
          <w:rFonts w:eastAsia="Times New Roman"/>
        </w:rPr>
        <w:t>the theory that a bilingual person relates words to their meanings in one of two ways. Compound bilinguals were thought to be those who learn their languages in a single environment and develop a single mental representa-tion for both. They attribute ident</w:t>
      </w:r>
      <w:r>
        <w:rPr>
          <w:rFonts w:eastAsia="Times New Roman"/>
        </w:rPr>
        <w:t xml:space="preserve">ical meanings to corresponding lexical units in the two languages (e.g., </w:t>
      </w:r>
      <w:r>
        <w:rPr>
          <w:rFonts w:eastAsia="Times New Roman"/>
          <w:i/>
          <w:iCs/>
        </w:rPr>
        <w:t>dog</w:t>
      </w:r>
      <w:r>
        <w:rPr>
          <w:rFonts w:eastAsia="Times New Roman"/>
        </w:rPr>
        <w:t xml:space="preserve"> in English and </w:t>
      </w:r>
      <w:r>
        <w:rPr>
          <w:rFonts w:eastAsia="Times New Roman"/>
          <w:i/>
          <w:iCs/>
        </w:rPr>
        <w:t>chien</w:t>
      </w:r>
      <w:r>
        <w:rPr>
          <w:rFonts w:eastAsia="Times New Roman"/>
        </w:rPr>
        <w:t xml:space="preserve"> in French are simply two words for the same concept). In contrast, </w:t>
      </w:r>
      <w:r>
        <w:rPr>
          <w:rFonts w:ascii="Tahoma" w:eastAsia="Tahoma" w:hAnsi="Tahoma" w:cs="Tahoma"/>
          <w:b/>
          <w:bCs/>
          <w:sz w:val="18"/>
          <w:szCs w:val="18"/>
        </w:rPr>
        <w:t>coordinate bilingual</w:t>
      </w:r>
      <w:r>
        <w:rPr>
          <w:rFonts w:eastAsia="Times New Roman"/>
        </w:rPr>
        <w:t>s are those who learn their languages in distinctively separate contexts, associ-ate them with different cultures, and develop different mental representa-tions. They thus attribute partly or wholly different meanings to correspond-ing lexical units in the</w:t>
      </w:r>
      <w:r>
        <w:rPr>
          <w:rFonts w:eastAsia="Times New Roman"/>
        </w:rPr>
        <w:t xml:space="preserve"> two languages (e.g. </w:t>
      </w:r>
      <w:r>
        <w:rPr>
          <w:rFonts w:eastAsia="Times New Roman"/>
          <w:i/>
          <w:iCs/>
        </w:rPr>
        <w:t>dog</w:t>
      </w:r>
      <w:r>
        <w:rPr>
          <w:rFonts w:eastAsia="Times New Roman"/>
        </w:rPr>
        <w:t xml:space="preserve"> in English would mean some-thing different from </w:t>
      </w:r>
      <w:r>
        <w:rPr>
          <w:rFonts w:eastAsia="Times New Roman"/>
          <w:i/>
          <w:iCs/>
        </w:rPr>
        <w:t>chien</w:t>
      </w:r>
      <w:r>
        <w:rPr>
          <w:rFonts w:eastAsia="Times New Roman"/>
        </w:rPr>
        <w:t xml:space="preserve"> in French). Practically speaking, foreign language learners are often coordinate bilinguals. There are problems with this distinc-tion as a model of </w:t>
      </w:r>
      <w:r>
        <w:rPr>
          <w:rFonts w:eastAsia="Times New Roman"/>
          <w:sz w:val="16"/>
          <w:szCs w:val="16"/>
        </w:rPr>
        <w:t>BILINGUALISM</w:t>
      </w:r>
      <w:r>
        <w:rPr>
          <w:rFonts w:eastAsia="Times New Roman"/>
        </w:rPr>
        <w:t>, but the labels</w:t>
      </w:r>
      <w:r>
        <w:rPr>
          <w:rFonts w:eastAsia="Times New Roman"/>
        </w:rPr>
        <w:t xml:space="preserve"> are often used in studies of vocabulary learning.</w:t>
      </w: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EARLY BILINGUALISM</w:t>
      </w:r>
      <w:r>
        <w:rPr>
          <w:rFonts w:eastAsia="Times New Roman"/>
          <w:sz w:val="20"/>
          <w:szCs w:val="20"/>
        </w:rPr>
        <w:t>,</w:t>
      </w:r>
      <w:r>
        <w:rPr>
          <w:rFonts w:eastAsia="Times New Roman"/>
        </w:rPr>
        <w:t xml:space="preserve"> </w:t>
      </w:r>
      <w:r>
        <w:rPr>
          <w:rFonts w:eastAsia="Times New Roman"/>
          <w:sz w:val="16"/>
          <w:szCs w:val="16"/>
        </w:rPr>
        <w:t>SIMULTANEOUS BILINGUALISM</w:t>
      </w:r>
      <w:r>
        <w:rPr>
          <w:rFonts w:eastAsia="Times New Roman"/>
          <w:sz w:val="20"/>
          <w:szCs w:val="20"/>
        </w:rPr>
        <w:t>,</w:t>
      </w:r>
      <w:r>
        <w:rPr>
          <w:rFonts w:eastAsia="Times New Roman"/>
        </w:rPr>
        <w:t xml:space="preserve"> </w:t>
      </w:r>
      <w:r>
        <w:rPr>
          <w:rFonts w:eastAsia="Times New Roman"/>
          <w:sz w:val="16"/>
          <w:szCs w:val="16"/>
        </w:rPr>
        <w:t>ADDITIVE BILIN-GUALISM</w:t>
      </w:r>
    </w:p>
    <w:p w:rsidR="00DD6D45" w:rsidRDefault="00DD6D45">
      <w:pPr>
        <w:spacing w:line="1" w:lineRule="exact"/>
        <w:rPr>
          <w:sz w:val="20"/>
          <w:szCs w:val="20"/>
        </w:rPr>
      </w:pPr>
    </w:p>
    <w:p w:rsidR="00DD6D45" w:rsidRDefault="007652B4">
      <w:pPr>
        <w:numPr>
          <w:ilvl w:val="0"/>
          <w:numId w:val="118"/>
        </w:numPr>
        <w:tabs>
          <w:tab w:val="left" w:pos="1380"/>
        </w:tabs>
        <w:ind w:left="1380" w:hanging="268"/>
        <w:rPr>
          <w:rFonts w:ascii="Wingdings" w:eastAsia="Wingdings" w:hAnsi="Wingdings" w:cs="Wingdings"/>
          <w:sz w:val="18"/>
          <w:szCs w:val="18"/>
        </w:rPr>
      </w:pPr>
      <w:r>
        <w:rPr>
          <w:rFonts w:eastAsia="Times New Roman"/>
          <w:sz w:val="18"/>
          <w:szCs w:val="18"/>
        </w:rPr>
        <w:t>Brown &amp; Attardo 2005; Crystal 2008</w:t>
      </w:r>
    </w:p>
    <w:p w:rsidR="00DD6D45" w:rsidRDefault="00DD6D45">
      <w:pPr>
        <w:spacing w:line="204" w:lineRule="exact"/>
        <w:rPr>
          <w:sz w:val="20"/>
          <w:szCs w:val="20"/>
        </w:rPr>
      </w:pPr>
    </w:p>
    <w:p w:rsidR="00DD6D45" w:rsidRDefault="007652B4">
      <w:pPr>
        <w:ind w:left="820"/>
        <w:rPr>
          <w:sz w:val="20"/>
          <w:szCs w:val="20"/>
        </w:rPr>
      </w:pPr>
      <w:r>
        <w:rPr>
          <w:rFonts w:ascii="Tahoma" w:eastAsia="Tahoma" w:hAnsi="Tahoma" w:cs="Tahoma"/>
          <w:b/>
          <w:bCs/>
          <w:sz w:val="20"/>
          <w:szCs w:val="20"/>
        </w:rPr>
        <w:t>comprehensible input</w:t>
      </w:r>
    </w:p>
    <w:p w:rsidR="00DD6D45" w:rsidRDefault="007652B4">
      <w:pPr>
        <w:ind w:left="1120"/>
        <w:rPr>
          <w:sz w:val="20"/>
          <w:szCs w:val="20"/>
        </w:rPr>
      </w:pPr>
      <w:r>
        <w:rPr>
          <w:rFonts w:eastAsia="Times New Roman"/>
        </w:rPr>
        <w:t xml:space="preserve">see </w:t>
      </w:r>
      <w:r>
        <w:rPr>
          <w:rFonts w:eastAsia="Times New Roman"/>
          <w:sz w:val="16"/>
          <w:szCs w:val="16"/>
        </w:rPr>
        <w:t>INPUT HYPOTHESIS</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comprehensible output hypothesis</w:t>
      </w:r>
    </w:p>
    <w:p w:rsidR="00DD6D45" w:rsidRDefault="007652B4">
      <w:pPr>
        <w:ind w:left="1120"/>
        <w:rPr>
          <w:sz w:val="20"/>
          <w:szCs w:val="20"/>
        </w:rPr>
      </w:pPr>
      <w:r>
        <w:rPr>
          <w:rFonts w:eastAsia="Times New Roman"/>
        </w:rPr>
        <w:t xml:space="preserve">another term </w:t>
      </w:r>
      <w:r>
        <w:rPr>
          <w:rFonts w:eastAsia="Times New Roman"/>
        </w:rPr>
        <w:t xml:space="preserve">for </w:t>
      </w:r>
      <w:r>
        <w:rPr>
          <w:rFonts w:eastAsia="Times New Roman"/>
          <w:sz w:val="16"/>
          <w:szCs w:val="16"/>
        </w:rPr>
        <w:t>OUTPUT HYPOTHESIS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88" w:name="page88"/>
      <w:bookmarkEnd w:id="88"/>
      <w:r>
        <w:rPr>
          <w:rFonts w:ascii="Arial Narrow" w:eastAsia="Arial Narrow" w:hAnsi="Arial Narrow" w:cs="Arial Narrow"/>
          <w:b/>
          <w:bCs/>
        </w:rPr>
        <w:t>78</w:t>
      </w:r>
      <w:r>
        <w:rPr>
          <w:rFonts w:ascii="Arial Narrow" w:eastAsia="Arial Narrow" w:hAnsi="Arial Narrow" w:cs="Arial Narrow"/>
          <w:b/>
          <w:bCs/>
        </w:rPr>
        <w:tab/>
        <w:t>computational model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077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9B893D3" id="Shape 125" o:spid="_x0000_s1026" style="position:absolute;z-index:-2518087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YLeuwEAAIMDAAAOAAAAZHJzL2Uyb0RvYy54bWysU8tu2zAQvBfoPxC813LsJE4EyzkkdS9B&#10;ayDtB6xJyiLKF7isJf99l5TtxG1PQXkgtLvD4c4stXwYrGF7FVF71/CryZQz5YSX2u0a/uP7+tMd&#10;Z5jASTDeqYYfFPKH1ccPyz7UauY7b6SKjEgc1n1oeJdSqKsKRacs4MQH5ajY+mghURh3lYzQE7s1&#10;1Ww6va16H2WIXihEyj6NRb4q/G2rRPrWtqgSMw2n3lLZY9m3ea9WS6h3EUKnxbENeEcXFrSjS89U&#10;T5CA/Yr6LyqrRfTo2zQR3la+bbVQRQOpuZr+oealg6CKFjIHw9km/H+04ut+E5mWNLvZDWcOLA2p&#10;3MtyguzpA9aEenSbmAWKwb2EZy9+ItWqi2IOMIywoY02w0khG4rdh7PdakhMUPJ6frOYL2gqgmrX&#10;i9t5vq6C+nQ2RExflLcsfzTcaJfNgBr2z5hG6AmS0+iNlmttTAnibvtoItsDDX5d1pH9AmYc6xt+&#10;P1/MCvNFDd9STMv6F4XViV6w0bbhd2cQ1J0C+dlJahPqBNqM36TOuKNvo1XZtK2Xh008+UmTLjYc&#10;X2V+Sm/jcvr131n9B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IeWC3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computational model</w:t>
      </w:r>
    </w:p>
    <w:p w:rsidR="00DD6D45" w:rsidRDefault="007652B4">
      <w:pPr>
        <w:spacing w:line="242" w:lineRule="auto"/>
        <w:ind w:left="1120" w:right="1104"/>
        <w:jc w:val="both"/>
        <w:rPr>
          <w:sz w:val="20"/>
          <w:szCs w:val="20"/>
        </w:rPr>
      </w:pPr>
      <w:r>
        <w:rPr>
          <w:rFonts w:eastAsia="Times New Roman"/>
        </w:rPr>
        <w:t xml:space="preserve">a model of L2 acquisition which adopts the </w:t>
      </w:r>
      <w:r>
        <w:rPr>
          <w:rFonts w:eastAsia="Times New Roman"/>
          <w:sz w:val="16"/>
          <w:szCs w:val="16"/>
        </w:rPr>
        <w:t>INFORMATION PROCESSING</w:t>
      </w:r>
      <w:r>
        <w:rPr>
          <w:rFonts w:eastAsia="Times New Roman"/>
        </w:rPr>
        <w:t xml:space="preserve"> ap-proach common in </w:t>
      </w:r>
      <w:r>
        <w:rPr>
          <w:rFonts w:eastAsia="Times New Roman"/>
          <w:sz w:val="16"/>
          <w:szCs w:val="16"/>
        </w:rPr>
        <w:t>COGNITIVE PSYCHOLOGY</w:t>
      </w:r>
      <w:r>
        <w:rPr>
          <w:rFonts w:eastAsia="Times New Roman"/>
        </w:rPr>
        <w:t xml:space="preserve">. It views acquisition as the result of processing mechanisms that operate on </w:t>
      </w:r>
      <w:r>
        <w:rPr>
          <w:rFonts w:eastAsia="Times New Roman"/>
          <w:sz w:val="16"/>
          <w:szCs w:val="16"/>
        </w:rPr>
        <w:t>INPUT</w:t>
      </w:r>
      <w:r>
        <w:rPr>
          <w:rFonts w:eastAsia="Times New Roman"/>
        </w:rPr>
        <w:t xml:space="preserve"> to construct </w:t>
      </w:r>
      <w:r>
        <w:rPr>
          <w:rFonts w:eastAsia="Times New Roman"/>
          <w:sz w:val="16"/>
          <w:szCs w:val="16"/>
        </w:rPr>
        <w:t xml:space="preserve">INTERLAN-GUAGE </w:t>
      </w:r>
      <w:r>
        <w:rPr>
          <w:rFonts w:eastAsia="Times New Roman"/>
          <w:sz w:val="21"/>
          <w:szCs w:val="21"/>
        </w:rPr>
        <w:t>systems that evolve gradually over time.</w:t>
      </w:r>
    </w:p>
    <w:p w:rsidR="00DD6D45" w:rsidRDefault="00DD6D45">
      <w:pPr>
        <w:spacing w:line="3" w:lineRule="exact"/>
        <w:rPr>
          <w:sz w:val="20"/>
          <w:szCs w:val="20"/>
        </w:rPr>
      </w:pPr>
    </w:p>
    <w:p w:rsidR="00DD6D45" w:rsidRDefault="007652B4">
      <w:pPr>
        <w:ind w:right="4"/>
        <w:jc w:val="center"/>
        <w:rPr>
          <w:sz w:val="20"/>
          <w:szCs w:val="20"/>
        </w:rPr>
      </w:pPr>
      <w:r>
        <w:rPr>
          <w:rFonts w:eastAsia="Times New Roman"/>
        </w:rPr>
        <w:t xml:space="preserve">see also </w:t>
      </w:r>
      <w:r>
        <w:rPr>
          <w:rFonts w:eastAsia="Times New Roman"/>
          <w:sz w:val="16"/>
          <w:szCs w:val="16"/>
        </w:rPr>
        <w:t>SOCIOCULTURAL THEORY</w:t>
      </w:r>
      <w:r>
        <w:rPr>
          <w:rFonts w:eastAsia="Times New Roman"/>
          <w:sz w:val="20"/>
          <w:szCs w:val="20"/>
        </w:rPr>
        <w:t>,</w:t>
      </w:r>
      <w:r>
        <w:rPr>
          <w:rFonts w:eastAsia="Times New Roman"/>
        </w:rPr>
        <w:t xml:space="preserve"> </w:t>
      </w:r>
      <w:r>
        <w:rPr>
          <w:rFonts w:eastAsia="Times New Roman"/>
          <w:sz w:val="16"/>
          <w:szCs w:val="16"/>
        </w:rPr>
        <w:t>INFORMATION PROCESSING THEORY</w:t>
      </w:r>
      <w:r>
        <w:rPr>
          <w:rFonts w:eastAsia="Times New Roman"/>
          <w:sz w:val="20"/>
          <w:szCs w:val="20"/>
        </w:rPr>
        <w:t>,</w:t>
      </w:r>
      <w:r>
        <w:rPr>
          <w:rFonts w:eastAsia="Times New Roman"/>
        </w:rPr>
        <w:t xml:space="preserve"> </w:t>
      </w:r>
      <w:r>
        <w:rPr>
          <w:rFonts w:eastAsia="Times New Roman"/>
          <w:sz w:val="16"/>
          <w:szCs w:val="16"/>
        </w:rPr>
        <w:t>ADAP-</w:t>
      </w:r>
    </w:p>
    <w:p w:rsidR="00DD6D45" w:rsidRDefault="007652B4">
      <w:pPr>
        <w:spacing w:line="262" w:lineRule="auto"/>
        <w:ind w:left="1120" w:right="1104"/>
        <w:jc w:val="both"/>
        <w:rPr>
          <w:sz w:val="20"/>
          <w:szCs w:val="20"/>
        </w:rPr>
      </w:pPr>
      <w:r>
        <w:rPr>
          <w:rFonts w:eastAsia="Times New Roman"/>
          <w:sz w:val="17"/>
          <w:szCs w:val="17"/>
        </w:rPr>
        <w:t>TIVE CONTROL OF THOUGHT MODEL</w:t>
      </w:r>
      <w:r>
        <w:rPr>
          <w:rFonts w:eastAsia="Times New Roman"/>
          <w:sz w:val="20"/>
          <w:szCs w:val="20"/>
        </w:rPr>
        <w:t>,</w:t>
      </w:r>
      <w:r>
        <w:rPr>
          <w:rFonts w:eastAsia="Times New Roman"/>
          <w:sz w:val="17"/>
          <w:szCs w:val="17"/>
        </w:rPr>
        <w:t xml:space="preserve"> ATT</w:t>
      </w:r>
      <w:r>
        <w:rPr>
          <w:rFonts w:eastAsia="Times New Roman"/>
          <w:sz w:val="17"/>
          <w:szCs w:val="17"/>
        </w:rPr>
        <w:t>ENTION</w:t>
      </w:r>
      <w:r>
        <w:rPr>
          <w:rFonts w:eastAsia="Times New Roman"/>
          <w:sz w:val="20"/>
          <w:szCs w:val="20"/>
        </w:rPr>
        <w:t>,</w:t>
      </w:r>
      <w:r>
        <w:rPr>
          <w:rFonts w:eastAsia="Times New Roman"/>
          <w:sz w:val="17"/>
          <w:szCs w:val="17"/>
        </w:rPr>
        <w:t xml:space="preserve"> AWARENESS</w:t>
      </w:r>
      <w:r>
        <w:rPr>
          <w:rFonts w:eastAsia="Times New Roman"/>
          <w:sz w:val="20"/>
          <w:szCs w:val="20"/>
        </w:rPr>
        <w:t>,</w:t>
      </w:r>
      <w:r>
        <w:rPr>
          <w:rFonts w:eastAsia="Times New Roman"/>
          <w:sz w:val="17"/>
          <w:szCs w:val="17"/>
        </w:rPr>
        <w:t xml:space="preserve"> INDIVIDUAL LEARNER DIFFERENCES</w:t>
      </w:r>
      <w:r>
        <w:rPr>
          <w:rFonts w:eastAsia="Times New Roman"/>
          <w:sz w:val="20"/>
          <w:szCs w:val="20"/>
        </w:rPr>
        <w:t>,</w:t>
      </w:r>
      <w:r>
        <w:rPr>
          <w:rFonts w:eastAsia="Times New Roman"/>
          <w:sz w:val="17"/>
          <w:szCs w:val="17"/>
        </w:rPr>
        <w:t xml:space="preserve"> MULTIDIMENSIONAL MODEL</w:t>
      </w:r>
      <w:r>
        <w:rPr>
          <w:rFonts w:eastAsia="Times New Roman"/>
          <w:sz w:val="20"/>
          <w:szCs w:val="20"/>
        </w:rPr>
        <w:t>,</w:t>
      </w:r>
      <w:r>
        <w:rPr>
          <w:rFonts w:eastAsia="Times New Roman"/>
          <w:sz w:val="17"/>
          <w:szCs w:val="17"/>
        </w:rPr>
        <w:t xml:space="preserve"> NATIVIZATION MODEL</w:t>
      </w:r>
      <w:r>
        <w:rPr>
          <w:rFonts w:eastAsia="Times New Roman"/>
          <w:sz w:val="20"/>
          <w:szCs w:val="20"/>
        </w:rPr>
        <w:t>,</w:t>
      </w:r>
      <w:r>
        <w:rPr>
          <w:rFonts w:eastAsia="Times New Roman"/>
          <w:sz w:val="17"/>
          <w:szCs w:val="17"/>
        </w:rPr>
        <w:t xml:space="preserve"> PARALLEL DISTRIBUTED PROCESSING MODEL</w:t>
      </w:r>
      <w:r>
        <w:rPr>
          <w:rFonts w:eastAsia="Times New Roman"/>
          <w:sz w:val="20"/>
          <w:szCs w:val="20"/>
        </w:rPr>
        <w:t>,</w:t>
      </w:r>
      <w:r>
        <w:rPr>
          <w:rFonts w:eastAsia="Times New Roman"/>
          <w:sz w:val="17"/>
          <w:szCs w:val="17"/>
        </w:rPr>
        <w:t xml:space="preserve"> COGNITIVE DEVELOPMENT</w:t>
      </w:r>
      <w:r>
        <w:rPr>
          <w:rFonts w:eastAsia="Times New Roman"/>
          <w:sz w:val="20"/>
          <w:szCs w:val="20"/>
        </w:rPr>
        <w:t>,</w:t>
      </w:r>
      <w:r>
        <w:rPr>
          <w:rFonts w:eastAsia="Times New Roman"/>
          <w:sz w:val="17"/>
          <w:szCs w:val="17"/>
        </w:rPr>
        <w:t xml:space="preserve"> CON-NECTIONISM</w:t>
      </w:r>
    </w:p>
    <w:p w:rsidR="00DD6D45" w:rsidRDefault="00DD6D45">
      <w:pPr>
        <w:spacing w:line="1" w:lineRule="exact"/>
        <w:rPr>
          <w:sz w:val="20"/>
          <w:szCs w:val="20"/>
        </w:rPr>
      </w:pPr>
    </w:p>
    <w:p w:rsidR="00DD6D45" w:rsidRDefault="007652B4">
      <w:pPr>
        <w:numPr>
          <w:ilvl w:val="0"/>
          <w:numId w:val="119"/>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computer-assisted language learning</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CALL</w:t>
      </w:r>
    </w:p>
    <w:p w:rsidR="00DD6D45" w:rsidRDefault="007652B4">
      <w:pPr>
        <w:ind w:left="1120" w:right="1104"/>
        <w:jc w:val="both"/>
        <w:rPr>
          <w:sz w:val="20"/>
          <w:szCs w:val="20"/>
        </w:rPr>
      </w:pPr>
      <w:r>
        <w:rPr>
          <w:rFonts w:eastAsia="Times New Roman"/>
        </w:rPr>
        <w:t xml:space="preserve">the use of a computer in </w:t>
      </w:r>
      <w:r>
        <w:rPr>
          <w:rFonts w:eastAsia="Times New Roman"/>
        </w:rPr>
        <w:t>the teaching or learning of a second or foreign lan-guage. Computer Assisted Language Learning (CALL) is often perceived, somewhat narrowly, as an approach to language teaching and learning in which the computer is used as an aid to the presentation, reinf</w:t>
      </w:r>
      <w:r>
        <w:rPr>
          <w:rFonts w:eastAsia="Times New Roman"/>
        </w:rPr>
        <w:t>orcement, and assessment of material to be learned, usually including a substantial interac-tive element. CALL may take place in classrooms, homes, libraries, comput-er cafés, etc. It also happens at different times and in different economic, cultural, pol</w:t>
      </w:r>
      <w:r>
        <w:rPr>
          <w:rFonts w:eastAsia="Times New Roman"/>
        </w:rPr>
        <w:t>itical, social, and linguistic realms that embody different under-standings, goals, and standards.</w:t>
      </w:r>
    </w:p>
    <w:p w:rsidR="00DD6D45" w:rsidRDefault="007652B4">
      <w:pPr>
        <w:spacing w:line="239" w:lineRule="auto"/>
        <w:ind w:left="1120" w:right="1104"/>
        <w:jc w:val="both"/>
        <w:rPr>
          <w:sz w:val="20"/>
          <w:szCs w:val="20"/>
        </w:rPr>
      </w:pPr>
      <w:r>
        <w:rPr>
          <w:rFonts w:eastAsia="Times New Roman"/>
        </w:rPr>
        <w:t xml:space="preserve">CALL has been divided into seven general types of activity. One of the most important is </w:t>
      </w:r>
      <w:r>
        <w:rPr>
          <w:rFonts w:eastAsia="Times New Roman"/>
          <w:i/>
          <w:iCs/>
        </w:rPr>
        <w:t>writing</w:t>
      </w:r>
      <w:r>
        <w:rPr>
          <w:rFonts w:eastAsia="Times New Roman"/>
        </w:rPr>
        <w:t xml:space="preserve">. This includes word processing, text analysis, and desk-top </w:t>
      </w:r>
      <w:r>
        <w:rPr>
          <w:rFonts w:eastAsia="Times New Roman"/>
        </w:rPr>
        <w:t>publishing, often combined with communication over a local area net-work (LAN). Though student use of spell checkers and grammar checkers is common in these types of activities, much more sophisticated and interactive approaches are also possible. Many sec</w:t>
      </w:r>
      <w:r>
        <w:rPr>
          <w:rFonts w:eastAsia="Times New Roman"/>
        </w:rPr>
        <w:t>ond language (L2) teachers, for ex-ample, now request their students to use computers to write essays then to e-mail each other what they have written or to post their essays on a LAN. The students then discuss and correct each other’s writing, engaging in</w:t>
      </w:r>
      <w:r>
        <w:rPr>
          <w:rFonts w:eastAsia="Times New Roman"/>
        </w:rPr>
        <w:t xml:space="preserve"> meaning-ful discourse and creating knowledge through interaction.</w:t>
      </w:r>
    </w:p>
    <w:p w:rsidR="00DD6D45" w:rsidRDefault="00DD6D45">
      <w:pPr>
        <w:spacing w:line="10" w:lineRule="exact"/>
        <w:rPr>
          <w:sz w:val="20"/>
          <w:szCs w:val="20"/>
        </w:rPr>
      </w:pPr>
    </w:p>
    <w:p w:rsidR="00DD6D45" w:rsidRDefault="007652B4">
      <w:pPr>
        <w:spacing w:line="239" w:lineRule="auto"/>
        <w:ind w:left="1120" w:right="1104"/>
        <w:jc w:val="both"/>
        <w:rPr>
          <w:sz w:val="20"/>
          <w:szCs w:val="20"/>
        </w:rPr>
      </w:pPr>
      <w:r>
        <w:rPr>
          <w:rFonts w:eastAsia="Times New Roman"/>
        </w:rPr>
        <w:t xml:space="preserve">A second type of CALL is </w:t>
      </w:r>
      <w:r>
        <w:rPr>
          <w:rFonts w:eastAsia="Times New Roman"/>
          <w:i/>
          <w:iCs/>
        </w:rPr>
        <w:t>communicating</w:t>
      </w:r>
      <w:r>
        <w:rPr>
          <w:rFonts w:eastAsia="Times New Roman"/>
        </w:rPr>
        <w:t>. This includes e-mail exchanges, student discussions with each other or with their teacher on LANs, MOOs (sites on the Internet where student do role</w:t>
      </w:r>
      <w:r>
        <w:rPr>
          <w:rFonts w:eastAsia="Times New Roman"/>
        </w:rPr>
        <w:t>-playing games and talk with each other), and real-time chat. These activities are particularly useful for foreign language teaching where students share the same first language because they create the need to use the foreign language for authentic communi</w:t>
      </w:r>
      <w:r>
        <w:rPr>
          <w:rFonts w:eastAsia="Times New Roman"/>
        </w:rPr>
        <w:t>cation.</w:t>
      </w:r>
    </w:p>
    <w:p w:rsidR="00DD6D45" w:rsidRDefault="00DD6D45">
      <w:pPr>
        <w:spacing w:line="6" w:lineRule="exact"/>
        <w:rPr>
          <w:sz w:val="20"/>
          <w:szCs w:val="20"/>
        </w:rPr>
      </w:pPr>
    </w:p>
    <w:p w:rsidR="00DD6D45" w:rsidRDefault="007652B4">
      <w:pPr>
        <w:spacing w:line="250" w:lineRule="auto"/>
        <w:ind w:left="1120" w:right="1104"/>
        <w:jc w:val="both"/>
        <w:rPr>
          <w:sz w:val="20"/>
          <w:szCs w:val="20"/>
        </w:rPr>
      </w:pPr>
      <w:r>
        <w:rPr>
          <w:rFonts w:eastAsia="Times New Roman"/>
        </w:rPr>
        <w:t xml:space="preserve">Another CALL activity is use of </w:t>
      </w:r>
      <w:r>
        <w:rPr>
          <w:rFonts w:eastAsia="Times New Roman"/>
          <w:i/>
          <w:iCs/>
        </w:rPr>
        <w:t>multimedia</w:t>
      </w:r>
      <w:r>
        <w:rPr>
          <w:rFonts w:eastAsia="Times New Roman"/>
        </w:rPr>
        <w:t xml:space="preserve">. This includes courseware pre-sented on CD-ROM or online for study of specific skills such as pronuncia-tion or grammar, and integrated skills-based or communicative practice where hyperlinks allow </w:t>
      </w:r>
      <w:r>
        <w:rPr>
          <w:rFonts w:eastAsia="Times New Roman"/>
        </w:rPr>
        <w:t>students to access a range of supplementary material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5140"/>
        <w:rPr>
          <w:sz w:val="20"/>
          <w:szCs w:val="20"/>
        </w:rPr>
      </w:pPr>
      <w:bookmarkStart w:id="89" w:name="page89"/>
      <w:bookmarkEnd w:id="89"/>
      <w:r>
        <w:rPr>
          <w:rFonts w:ascii="Arial Narrow" w:eastAsia="Arial Narrow" w:hAnsi="Arial Narrow" w:cs="Arial Narrow"/>
          <w:b/>
          <w:bCs/>
        </w:rPr>
        <w:t>concept-oriented approach</w:t>
      </w:r>
      <w:r>
        <w:rPr>
          <w:sz w:val="20"/>
          <w:szCs w:val="20"/>
        </w:rPr>
        <w:tab/>
      </w:r>
      <w:r>
        <w:rPr>
          <w:rFonts w:ascii="Arial Narrow" w:eastAsia="Arial Narrow" w:hAnsi="Arial Narrow" w:cs="Arial Narrow"/>
          <w:b/>
          <w:bCs/>
          <w:sz w:val="21"/>
          <w:szCs w:val="21"/>
        </w:rPr>
        <w:t>79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0873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45B23E3" id="Shape 126" o:spid="_x0000_s1026" style="position:absolute;z-index:-25180774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wcFuwEAAIMDAAAOAAAAZHJzL2Uyb0RvYy54bWysU8tu2zAQvBfoPxC813Ls1E4EyzkkdS9B&#10;ayDtB6xJyiLKF7isJf99l5Ttxm1ORXkgtLvD4c4stXoYrGEHFVF71/CbyZQz5YSX2u0b/v3b5sMd&#10;Z5jASTDeqYYfFfKH9ft3qz7UauY7b6SKjEgc1n1oeJdSqKsKRacs4MQH5ajY+mghURj3lYzQE7s1&#10;1Ww6XVS9jzJELxQiZZ/GIl8X/rZVIn1tW1SJmYZTb6nssey7vFfrFdT7CKHT4tQG/EMXFrSjSy9U&#10;T5CA/Yz6LyqrRfTo2zQR3la+bbVQRQOpuZn+oealg6CKFjIHw8Um/H+04sthG5mWNLvZgjMHloZU&#10;7mU5Qfb0AWtCPbptzALF4F7Csxc/kGrVVTEHGEbY0Eab4aSQDcXu48VuNSQmKHk7/7icL2kqgmq3&#10;y8U8X1dBfT4bIqbPyluWPxputMtmQA2HZ0wj9AzJafRGy402pgRxv3s0kR2ABr8p68R+BTOO9Q2/&#10;ny9nhfmqhq8ppmW9RWF1ohdstG343QUEdadAfnKS2oQ6gTbjN6kz7uTbaFU2beflcRvPftKkiw2n&#10;V5mf0uu4nP79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2s8HB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jc w:val="both"/>
        <w:rPr>
          <w:sz w:val="20"/>
          <w:szCs w:val="20"/>
        </w:rPr>
      </w:pPr>
      <w:r>
        <w:rPr>
          <w:rFonts w:eastAsia="Times New Roman"/>
        </w:rPr>
        <w:t>for learning support. Often teacher-created programs are course-specific and are designed to quiz students over material covered in class.</w:t>
      </w:r>
    </w:p>
    <w:p w:rsidR="00DD6D45" w:rsidRDefault="00DD6D45">
      <w:pPr>
        <w:spacing w:line="2" w:lineRule="exact"/>
        <w:rPr>
          <w:sz w:val="20"/>
          <w:szCs w:val="20"/>
        </w:rPr>
      </w:pPr>
    </w:p>
    <w:p w:rsidR="00DD6D45" w:rsidRDefault="007652B4">
      <w:pPr>
        <w:ind w:left="1120" w:right="1104"/>
        <w:jc w:val="both"/>
        <w:rPr>
          <w:sz w:val="20"/>
          <w:szCs w:val="20"/>
        </w:rPr>
      </w:pPr>
      <w:r>
        <w:rPr>
          <w:rFonts w:eastAsia="Times New Roman"/>
        </w:rPr>
        <w:t xml:space="preserve">Other CALL activities involve the </w:t>
      </w:r>
      <w:r>
        <w:rPr>
          <w:rFonts w:eastAsia="Times New Roman"/>
          <w:i/>
          <w:iCs/>
        </w:rPr>
        <w:t>Internet</w:t>
      </w:r>
      <w:r>
        <w:rPr>
          <w:rFonts w:eastAsia="Times New Roman"/>
        </w:rPr>
        <w:t xml:space="preserve">, such as Web searches for infor-mation and student construction of home pages. Related to this is the field of </w:t>
      </w:r>
      <w:r>
        <w:rPr>
          <w:rFonts w:eastAsia="Times New Roman"/>
          <w:i/>
          <w:iCs/>
        </w:rPr>
        <w:t xml:space="preserve">information literacy </w:t>
      </w:r>
      <w:r>
        <w:rPr>
          <w:rFonts w:eastAsia="Times New Roman"/>
        </w:rPr>
        <w:t>, a concept similar to</w:t>
      </w:r>
      <w:r>
        <w:rPr>
          <w:rFonts w:eastAsia="Times New Roman"/>
          <w:i/>
          <w:iCs/>
        </w:rPr>
        <w:t xml:space="preserve"> computer literacy </w:t>
      </w:r>
      <w:r>
        <w:rPr>
          <w:rFonts w:eastAsia="Times New Roman"/>
        </w:rPr>
        <w:t>and referring to</w:t>
      </w:r>
      <w:r>
        <w:rPr>
          <w:rFonts w:eastAsia="Times New Roman"/>
          <w:i/>
          <w:iCs/>
        </w:rPr>
        <w:t xml:space="preserve"> </w:t>
      </w:r>
      <w:r>
        <w:rPr>
          <w:rFonts w:eastAsia="Times New Roman"/>
        </w:rPr>
        <w:t>the ability to obtain i</w:t>
      </w:r>
      <w:r>
        <w:rPr>
          <w:rFonts w:eastAsia="Times New Roman"/>
        </w:rPr>
        <w:t>nformation from the Internet and process it selectively and critically. The tremendous amount of online resources means that teach-er evaluation of Web sites and L2 learning materials has now become an important aspect of Internet-based activities.</w:t>
      </w:r>
    </w:p>
    <w:p w:rsidR="00DD6D45" w:rsidRDefault="007652B4">
      <w:pPr>
        <w:spacing w:line="239" w:lineRule="auto"/>
        <w:ind w:left="1120" w:right="1104"/>
        <w:jc w:val="both"/>
        <w:rPr>
          <w:sz w:val="20"/>
          <w:szCs w:val="20"/>
        </w:rPr>
      </w:pPr>
      <w:r>
        <w:rPr>
          <w:rFonts w:eastAsia="Times New Roman"/>
        </w:rPr>
        <w:t>An addi</w:t>
      </w:r>
      <w:r>
        <w:rPr>
          <w:rFonts w:eastAsia="Times New Roman"/>
        </w:rPr>
        <w:t xml:space="preserve">tional use of CALL is </w:t>
      </w:r>
      <w:r>
        <w:rPr>
          <w:rFonts w:eastAsia="Times New Roman"/>
          <w:i/>
          <w:iCs/>
        </w:rPr>
        <w:t>concordancing</w:t>
      </w:r>
      <w:r>
        <w:rPr>
          <w:rFonts w:eastAsia="Times New Roman"/>
        </w:rPr>
        <w:t xml:space="preserve"> and referencing, or using a corpus to examine the range of usages for grammar and vocabulary items, and using online dictionaries for definitions and usage information.</w:t>
      </w:r>
    </w:p>
    <w:p w:rsidR="00DD6D45" w:rsidRDefault="00DD6D45">
      <w:pPr>
        <w:spacing w:line="3" w:lineRule="exact"/>
        <w:rPr>
          <w:sz w:val="20"/>
          <w:szCs w:val="20"/>
        </w:rPr>
      </w:pPr>
    </w:p>
    <w:p w:rsidR="00DD6D45" w:rsidRDefault="007652B4">
      <w:pPr>
        <w:ind w:left="1120" w:right="1104"/>
        <w:jc w:val="both"/>
        <w:rPr>
          <w:sz w:val="20"/>
          <w:szCs w:val="20"/>
        </w:rPr>
      </w:pPr>
      <w:r>
        <w:rPr>
          <w:rFonts w:eastAsia="Times New Roman"/>
        </w:rPr>
        <w:t xml:space="preserve">Yet another significant use of CALL is </w:t>
      </w:r>
      <w:r>
        <w:rPr>
          <w:rFonts w:eastAsia="Times New Roman"/>
          <w:i/>
          <w:iCs/>
        </w:rPr>
        <w:t>distance le</w:t>
      </w:r>
      <w:r>
        <w:rPr>
          <w:rFonts w:eastAsia="Times New Roman"/>
          <w:i/>
          <w:iCs/>
        </w:rPr>
        <w:t>arning</w:t>
      </w:r>
      <w:r>
        <w:rPr>
          <w:rFonts w:eastAsia="Times New Roman"/>
        </w:rPr>
        <w:t>. Some college pro-fessors teach some or all of their courses online. Research on distance learn-ing and courses with online components suggests that online students make the same gains as those achieved by students receiving a regular ‘brick-and-mor</w:t>
      </w:r>
      <w:r>
        <w:rPr>
          <w:rFonts w:eastAsia="Times New Roman"/>
        </w:rPr>
        <w:t>tar’ lecture. An additional aspect of distance learning is the teacher crea-tion of Web pages to disseminate their lesson plans, course material, re-search papers, and other material. Many teachers routinely take attendance online and post course outlines,</w:t>
      </w:r>
      <w:r>
        <w:rPr>
          <w:rFonts w:eastAsia="Times New Roman"/>
        </w:rPr>
        <w:t xml:space="preserve"> specific activities, tests, drills, and so on, on their home pages. Veteran teachers may recall when there was often a filing cabinet of time-tested activities, lessons, and tests in the teachers’ office for instructors to browse through and copy. Now thi</w:t>
      </w:r>
      <w:r>
        <w:rPr>
          <w:rFonts w:eastAsia="Times New Roman"/>
        </w:rPr>
        <w:t xml:space="preserve">s ‘filing cabinet’ has moved online to hundreds of sites, including listening laboratories, Test of English as a Second Language (TOEFL) practice, reading and writing activities and exercises, tests, holiday-related and other types of cultural activities, </w:t>
      </w:r>
      <w:r>
        <w:rPr>
          <w:rFonts w:eastAsia="Times New Roman"/>
        </w:rPr>
        <w:t>Web page design, and so forth.</w:t>
      </w:r>
    </w:p>
    <w:p w:rsidR="00DD6D45" w:rsidRDefault="007652B4">
      <w:pPr>
        <w:ind w:left="1120" w:right="1104"/>
        <w:jc w:val="both"/>
        <w:rPr>
          <w:sz w:val="20"/>
          <w:szCs w:val="20"/>
        </w:rPr>
      </w:pPr>
      <w:r>
        <w:rPr>
          <w:rFonts w:eastAsia="Times New Roman"/>
        </w:rPr>
        <w:t xml:space="preserve">Another important use of CALL is </w:t>
      </w:r>
      <w:r>
        <w:rPr>
          <w:rFonts w:eastAsia="Times New Roman"/>
          <w:i/>
          <w:iCs/>
        </w:rPr>
        <w:t>test taking</w:t>
      </w:r>
      <w:r>
        <w:rPr>
          <w:rFonts w:eastAsia="Times New Roman"/>
        </w:rPr>
        <w:t xml:space="preserve">. There is extensive research on computer-assisted language testing (CALT), suggesting that computer-based tests, particularly those that respond to learners’ choices by presenting </w:t>
      </w:r>
      <w:r>
        <w:rPr>
          <w:rFonts w:eastAsia="Times New Roman"/>
        </w:rPr>
        <w:t>sub-sequent items at varying levels of difficulty, are effective in building lan-guage skills because they provide immediate feedback and multimedia sup-port by access to dictionaries, grammatical explanations, and audio and vid-eo material for study of te</w:t>
      </w:r>
      <w:r>
        <w:rPr>
          <w:rFonts w:eastAsia="Times New Roman"/>
        </w:rPr>
        <w:t>st items.</w:t>
      </w:r>
    </w:p>
    <w:p w:rsidR="00DD6D45" w:rsidRDefault="007652B4">
      <w:pPr>
        <w:spacing w:line="241" w:lineRule="auto"/>
        <w:ind w:left="1120" w:right="1104"/>
        <w:jc w:val="both"/>
        <w:rPr>
          <w:sz w:val="20"/>
          <w:szCs w:val="20"/>
        </w:rPr>
      </w:pPr>
      <w:r>
        <w:rPr>
          <w:rFonts w:eastAsia="Times New Roman"/>
        </w:rPr>
        <w:t>With new learning programs arriving regularly, today, CALL is one of the more dynamic areas in applied linguistics.</w:t>
      </w:r>
    </w:p>
    <w:p w:rsidR="00DD6D45" w:rsidRDefault="00DD6D45">
      <w:pPr>
        <w:spacing w:line="1" w:lineRule="exact"/>
        <w:rPr>
          <w:sz w:val="20"/>
          <w:szCs w:val="20"/>
        </w:rPr>
      </w:pPr>
    </w:p>
    <w:p w:rsidR="00DD6D45" w:rsidRDefault="007652B4">
      <w:pPr>
        <w:numPr>
          <w:ilvl w:val="0"/>
          <w:numId w:val="120"/>
        </w:numPr>
        <w:tabs>
          <w:tab w:val="left" w:pos="1380"/>
        </w:tabs>
        <w:ind w:left="1380" w:hanging="268"/>
        <w:rPr>
          <w:rFonts w:ascii="Wingdings" w:eastAsia="Wingdings" w:hAnsi="Wingdings" w:cs="Wingdings"/>
          <w:sz w:val="18"/>
          <w:szCs w:val="18"/>
        </w:rPr>
      </w:pPr>
      <w:r>
        <w:rPr>
          <w:rFonts w:eastAsia="Times New Roman"/>
          <w:sz w:val="18"/>
          <w:szCs w:val="18"/>
        </w:rPr>
        <w:t>Egbert &amp; Petrie 2005; Fotos &amp; Browne 2004; Levy 1997; Tavakoli 2012a</w:t>
      </w:r>
    </w:p>
    <w:p w:rsidR="00DD6D45" w:rsidRDefault="00DD6D45">
      <w:pPr>
        <w:spacing w:line="204" w:lineRule="exact"/>
        <w:rPr>
          <w:sz w:val="20"/>
          <w:szCs w:val="20"/>
        </w:rPr>
      </w:pPr>
    </w:p>
    <w:p w:rsidR="00DD6D45" w:rsidRDefault="007652B4">
      <w:pPr>
        <w:ind w:left="820"/>
        <w:rPr>
          <w:sz w:val="20"/>
          <w:szCs w:val="20"/>
        </w:rPr>
      </w:pPr>
      <w:r>
        <w:rPr>
          <w:rFonts w:ascii="Tahoma" w:eastAsia="Tahoma" w:hAnsi="Tahoma" w:cs="Tahoma"/>
          <w:b/>
          <w:bCs/>
          <w:sz w:val="20"/>
          <w:szCs w:val="20"/>
        </w:rPr>
        <w:t>concept-oriented approach</w:t>
      </w:r>
    </w:p>
    <w:p w:rsidR="00DD6D45" w:rsidRDefault="007652B4">
      <w:pPr>
        <w:spacing w:line="247" w:lineRule="auto"/>
        <w:ind w:left="1120" w:right="1104"/>
        <w:jc w:val="both"/>
        <w:rPr>
          <w:sz w:val="20"/>
          <w:szCs w:val="20"/>
        </w:rPr>
      </w:pPr>
      <w:r>
        <w:rPr>
          <w:rFonts w:eastAsia="Times New Roman"/>
        </w:rPr>
        <w:t xml:space="preserve">an approach that maps language </w:t>
      </w:r>
      <w:r>
        <w:rPr>
          <w:rFonts w:eastAsia="Times New Roman"/>
        </w:rPr>
        <w:t>functions that a learner wants to express to the form that he needs to express it. The concept-oriented approach begins with the assumption that learners begin with the need to express a given con-cept—for example, an event in the past. With adult learners</w:t>
      </w:r>
      <w:r>
        <w:rPr>
          <w:rFonts w:eastAsia="Times New Roman"/>
        </w:rPr>
        <w:t>, the function (i.e., concept) is already known as the relevant concepts are available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1340" w:h="170" w:wrap="auto" w:vAnchor="page" w:hAnchor="page" w:x="8060" w:y="10403"/>
        <w:spacing w:line="208" w:lineRule="auto"/>
        <w:rPr>
          <w:rFonts w:eastAsia="Times New Roman"/>
          <w:sz w:val="17"/>
          <w:szCs w:val="17"/>
        </w:rPr>
      </w:pPr>
      <w:bookmarkStart w:id="90" w:name="page90"/>
      <w:bookmarkEnd w:id="90"/>
      <w:r>
        <w:rPr>
          <w:rFonts w:eastAsia="Times New Roman"/>
          <w:sz w:val="17"/>
          <w:szCs w:val="17"/>
        </w:rPr>
        <w:t>PARALLEL DIS-</w:t>
      </w:r>
    </w:p>
    <w:p w:rsidR="00DD6D45" w:rsidRDefault="007652B4">
      <w:pPr>
        <w:tabs>
          <w:tab w:val="left" w:pos="1540"/>
        </w:tabs>
        <w:ind w:left="1120"/>
        <w:rPr>
          <w:sz w:val="20"/>
          <w:szCs w:val="20"/>
        </w:rPr>
      </w:pPr>
      <w:r>
        <w:rPr>
          <w:rFonts w:ascii="Arial Narrow" w:eastAsia="Arial Narrow" w:hAnsi="Arial Narrow" w:cs="Arial Narrow"/>
          <w:b/>
          <w:bCs/>
        </w:rPr>
        <w:t>80</w:t>
      </w:r>
      <w:r>
        <w:rPr>
          <w:rFonts w:ascii="Arial Narrow" w:eastAsia="Arial Narrow" w:hAnsi="Arial Narrow" w:cs="Arial Narrow"/>
          <w:b/>
          <w:bCs/>
        </w:rPr>
        <w:tab/>
        <w:t>conceptual transfer</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50976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C67E41B" id="Shape 127"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Kv6uwEAAIMDAAAOAAAAZHJzL2Uyb0RvYy54bWysU02P0zAQvSPxHyzfabLtsl2ipnvYpVxW&#10;UGnhB0xtp7HwlzymSf89Y6ctW+CE8MHKzDw/z3vjrB5Ga9hBRdTetfxmVnOmnPBSu33Lv33dvLvn&#10;DBM4CcY71fKjQv6wfvtmNYRGzX3vjVSREYnDZggt71MKTVWh6JUFnPmgHBU7Hy0kCuO+khEGYrem&#10;mtf1XTX4KEP0QiFS9mkq8nXh7zol0peuQ5WYaTn1lsoey77Le7VeQbOPEHotTm3AP3RhQTu69EL1&#10;BAnYj6j/oLJaRI++SzPhbeW7TgtVNJCam/o3NS89BFW0kDkYLjbh/6MVnw/byLSk2c2XnDmwNKRy&#10;L8sJsmcI2BDq0W1jFihG9xKevfiOVKuuijnAMMHGLtoMJ4VsLHYfL3arMTFBydvF++ViSVMRVLtd&#10;3i3ydRU057MhYvqkvGX5o+VGu2wGNHB4xjRBz5CcRm+03GhjShD3u0cT2QFo8JuyTuxXMOPY0PIP&#10;i+W8MF/V8DVFXdbfKKxO9IKNti2/v4Cg6RXIj05Sm9Ak0Gb6JnXGnXybrMqm7bw8buPZT5p0seH0&#10;KvNTeh2X07/+nfVP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TNSr+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rFonts w:eastAsia="Times New Roman"/>
          <w:sz w:val="17"/>
          <w:szCs w:val="17"/>
        </w:rPr>
      </w:pPr>
    </w:p>
    <w:p w:rsidR="00DD6D45" w:rsidRDefault="007652B4">
      <w:pPr>
        <w:ind w:left="1120" w:right="1104"/>
        <w:jc w:val="both"/>
        <w:rPr>
          <w:sz w:val="20"/>
          <w:szCs w:val="20"/>
        </w:rPr>
      </w:pPr>
      <w:r>
        <w:rPr>
          <w:rFonts w:eastAsia="Times New Roman"/>
        </w:rPr>
        <w:t xml:space="preserve">through their first language. Andersen discusses the possibility of multifunc-tionality, recognizing that there are times when a learner needs to ‘search’ the </w:t>
      </w:r>
      <w:r>
        <w:rPr>
          <w:rFonts w:eastAsia="Times New Roman"/>
          <w:sz w:val="16"/>
          <w:szCs w:val="16"/>
        </w:rPr>
        <w:t>INPUT</w:t>
      </w:r>
      <w:r>
        <w:rPr>
          <w:rFonts w:eastAsia="Times New Roman"/>
        </w:rPr>
        <w:t xml:space="preserve"> to understand additional meanings expressed in the input. An ex-ample might be the present </w:t>
      </w:r>
      <w:r>
        <w:rPr>
          <w:rFonts w:eastAsia="Times New Roman"/>
        </w:rPr>
        <w:t>progressive, which can mean an act in the pre-sent (</w:t>
      </w:r>
      <w:r>
        <w:rPr>
          <w:rFonts w:eastAsia="Times New Roman"/>
          <w:i/>
          <w:iCs/>
        </w:rPr>
        <w:t>I am writing these words now</w:t>
      </w:r>
      <w:r>
        <w:rPr>
          <w:rFonts w:eastAsia="Times New Roman"/>
        </w:rPr>
        <w:t>) or an act in the future (</w:t>
      </w:r>
      <w:r>
        <w:rPr>
          <w:rFonts w:eastAsia="Times New Roman"/>
          <w:i/>
          <w:iCs/>
        </w:rPr>
        <w:t>I am</w:t>
      </w:r>
      <w:r>
        <w:rPr>
          <w:rFonts w:eastAsia="Times New Roman"/>
        </w:rPr>
        <w:t xml:space="preserve"> </w:t>
      </w:r>
      <w:r>
        <w:rPr>
          <w:rFonts w:eastAsia="Times New Roman"/>
          <w:i/>
          <w:iCs/>
        </w:rPr>
        <w:t>flying to</w:t>
      </w:r>
      <w:r>
        <w:rPr>
          <w:rFonts w:eastAsia="Times New Roman"/>
        </w:rPr>
        <w:t xml:space="preserve"> </w:t>
      </w:r>
      <w:r>
        <w:rPr>
          <w:rFonts w:eastAsia="Times New Roman"/>
          <w:i/>
          <w:iCs/>
        </w:rPr>
        <w:t>Shanghai tomorrow</w:t>
      </w:r>
      <w:r>
        <w:rPr>
          <w:rFonts w:eastAsia="Times New Roman"/>
        </w:rPr>
        <w:t>).</w:t>
      </w:r>
    </w:p>
    <w:p w:rsidR="00DD6D45" w:rsidRDefault="00DD6D45">
      <w:pPr>
        <w:spacing w:line="2" w:lineRule="exact"/>
        <w:rPr>
          <w:rFonts w:eastAsia="Times New Roman"/>
          <w:sz w:val="17"/>
          <w:szCs w:val="17"/>
        </w:rPr>
      </w:pPr>
    </w:p>
    <w:p w:rsidR="00DD6D45" w:rsidRDefault="007652B4">
      <w:pPr>
        <w:numPr>
          <w:ilvl w:val="0"/>
          <w:numId w:val="121"/>
        </w:numPr>
        <w:tabs>
          <w:tab w:val="left" w:pos="1380"/>
        </w:tabs>
        <w:ind w:left="1380" w:hanging="268"/>
        <w:rPr>
          <w:rFonts w:ascii="Wingdings" w:eastAsia="Wingdings" w:hAnsi="Wingdings" w:cs="Wingdings"/>
          <w:sz w:val="18"/>
          <w:szCs w:val="18"/>
        </w:rPr>
      </w:pPr>
      <w:r>
        <w:rPr>
          <w:rFonts w:eastAsia="Times New Roman"/>
          <w:sz w:val="18"/>
          <w:szCs w:val="18"/>
        </w:rPr>
        <w:t>Andersen 1990; Gass &amp; Selinker 2008</w:t>
      </w:r>
    </w:p>
    <w:p w:rsidR="00DD6D45" w:rsidRDefault="00DD6D45">
      <w:pPr>
        <w:spacing w:line="205"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conceptual transfer</w:t>
      </w:r>
    </w:p>
    <w:p w:rsidR="00DD6D45" w:rsidRDefault="007652B4">
      <w:pPr>
        <w:ind w:left="1120" w:right="1104"/>
        <w:jc w:val="both"/>
        <w:rPr>
          <w:sz w:val="20"/>
          <w:szCs w:val="20"/>
        </w:rPr>
      </w:pPr>
      <w:r>
        <w:rPr>
          <w:rFonts w:eastAsia="Times New Roman"/>
        </w:rPr>
        <w:t>a term referring to how L1-specific world view affects t</w:t>
      </w:r>
      <w:r>
        <w:rPr>
          <w:rFonts w:eastAsia="Times New Roman"/>
        </w:rPr>
        <w:t xml:space="preserve">he acquisition of an-other language. That is, transfer effects are seen as not just linguistic but as reflecting the underlying ways in which learners perceive and conceptualize the world. Conceptual transfer is closely linked to the notion of </w:t>
      </w:r>
      <w:r>
        <w:rPr>
          <w:rFonts w:eastAsia="Times New Roman"/>
          <w:sz w:val="16"/>
          <w:szCs w:val="16"/>
        </w:rPr>
        <w:t>LINGUISTIC</w:t>
      </w:r>
      <w:r>
        <w:rPr>
          <w:rFonts w:eastAsia="Times New Roman"/>
        </w:rPr>
        <w:t xml:space="preserve"> </w:t>
      </w:r>
      <w:r>
        <w:rPr>
          <w:rFonts w:eastAsia="Times New Roman"/>
          <w:sz w:val="16"/>
          <w:szCs w:val="16"/>
        </w:rPr>
        <w:t>R</w:t>
      </w:r>
      <w:r>
        <w:rPr>
          <w:rFonts w:eastAsia="Times New Roman"/>
          <w:sz w:val="16"/>
          <w:szCs w:val="16"/>
        </w:rPr>
        <w:t>ELATIVITY</w:t>
      </w:r>
      <w:r>
        <w:rPr>
          <w:rFonts w:eastAsia="Times New Roman"/>
          <w:sz w:val="21"/>
          <w:szCs w:val="21"/>
        </w:rPr>
        <w:t>.</w:t>
      </w:r>
    </w:p>
    <w:p w:rsidR="00DD6D45" w:rsidRDefault="00DD6D45">
      <w:pPr>
        <w:spacing w:line="3" w:lineRule="exact"/>
        <w:rPr>
          <w:rFonts w:eastAsia="Times New Roman"/>
          <w:sz w:val="17"/>
          <w:szCs w:val="17"/>
        </w:rPr>
      </w:pPr>
    </w:p>
    <w:p w:rsidR="00DD6D45" w:rsidRDefault="007652B4">
      <w:pPr>
        <w:numPr>
          <w:ilvl w:val="0"/>
          <w:numId w:val="122"/>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connectionism</w:t>
      </w:r>
    </w:p>
    <w:p w:rsidR="00DD6D45" w:rsidRDefault="007652B4">
      <w:pPr>
        <w:spacing w:line="239" w:lineRule="auto"/>
        <w:ind w:left="1120" w:right="1104"/>
        <w:jc w:val="both"/>
        <w:rPr>
          <w:sz w:val="20"/>
          <w:szCs w:val="20"/>
        </w:rPr>
      </w:pPr>
      <w:r>
        <w:rPr>
          <w:rFonts w:eastAsia="Times New Roman"/>
        </w:rPr>
        <w:t xml:space="preserve">a nonlinguistic approach to studying language acquisition that has important ties with psychology and general learning. Connectionism is a theory (led by McClelland and Rumelhart) which likens the brain to a computer that would consist of neural networks: </w:t>
      </w:r>
      <w:r>
        <w:rPr>
          <w:rFonts w:eastAsia="Times New Roman"/>
        </w:rPr>
        <w:t>complex clusters of links between information nodes. These links or connections become strengthened or weakened through activation or non-activation, respectively. Learning in this view oc-curs on the basis of associative processes, rather than the constru</w:t>
      </w:r>
      <w:r>
        <w:rPr>
          <w:rFonts w:eastAsia="Times New Roman"/>
        </w:rPr>
        <w:t>ction of ab-stract rules. In other words, the human mind is predisposed to look for asso-ciations between elements and create links between them. These links be-come stronger as these associations keep recurring, and they also become part of larger network</w:t>
      </w:r>
      <w:r>
        <w:rPr>
          <w:rFonts w:eastAsia="Times New Roman"/>
        </w:rPr>
        <w:t xml:space="preserve">s as connections between elements become more nu-merous. When applied to the learning of language, connectionism claims that learners are sensitive to regularities in the language </w:t>
      </w:r>
      <w:r>
        <w:rPr>
          <w:rFonts w:eastAsia="Times New Roman"/>
          <w:sz w:val="16"/>
          <w:szCs w:val="16"/>
        </w:rPr>
        <w:t>INPUT</w:t>
      </w:r>
      <w:r>
        <w:rPr>
          <w:rFonts w:eastAsia="Times New Roman"/>
        </w:rPr>
        <w:t xml:space="preserve"> (i.e. the regu-lar co-occurrence of particular language forms) and ext</w:t>
      </w:r>
      <w:r>
        <w:rPr>
          <w:rFonts w:eastAsia="Times New Roman"/>
        </w:rPr>
        <w:t>ract probabilistic pat-terns on the basis of these regularities. Learning occurs as these patterns be-come strengthened by repeated activation.</w:t>
      </w:r>
    </w:p>
    <w:p w:rsidR="00DD6D45" w:rsidRDefault="00DD6D45">
      <w:pPr>
        <w:spacing w:line="17" w:lineRule="exact"/>
        <w:rPr>
          <w:rFonts w:eastAsia="Times New Roman"/>
          <w:sz w:val="17"/>
          <w:szCs w:val="17"/>
        </w:rPr>
      </w:pPr>
    </w:p>
    <w:p w:rsidR="00DD6D45" w:rsidRDefault="007652B4">
      <w:pPr>
        <w:ind w:left="1120"/>
        <w:rPr>
          <w:sz w:val="20"/>
          <w:szCs w:val="20"/>
        </w:rPr>
      </w:pPr>
      <w:r>
        <w:rPr>
          <w:rFonts w:eastAsia="Times New Roman"/>
        </w:rPr>
        <w:t xml:space="preserve">Connectionism is thus the computer modeling of the </w:t>
      </w:r>
      <w:r>
        <w:rPr>
          <w:rFonts w:eastAsia="Times New Roman"/>
          <w:i/>
          <w:iCs/>
        </w:rPr>
        <w:t>constructivist</w:t>
      </w:r>
      <w:r>
        <w:rPr>
          <w:rFonts w:eastAsia="Times New Roman"/>
        </w:rPr>
        <w:t xml:space="preserve"> (see </w:t>
      </w:r>
      <w:r>
        <w:rPr>
          <w:rFonts w:eastAsia="Times New Roman"/>
          <w:sz w:val="16"/>
          <w:szCs w:val="16"/>
        </w:rPr>
        <w:t>CON-</w:t>
      </w:r>
    </w:p>
    <w:p w:rsidR="00DD6D45" w:rsidRDefault="007652B4">
      <w:pPr>
        <w:ind w:left="1120"/>
        <w:rPr>
          <w:sz w:val="20"/>
          <w:szCs w:val="20"/>
        </w:rPr>
      </w:pPr>
      <w:r>
        <w:rPr>
          <w:rFonts w:eastAsia="Times New Roman"/>
          <w:sz w:val="17"/>
          <w:szCs w:val="17"/>
        </w:rPr>
        <w:t>STRUCTIVISM</w:t>
      </w:r>
      <w:r>
        <w:rPr>
          <w:rFonts w:eastAsia="Times New Roman"/>
          <w:sz w:val="21"/>
          <w:szCs w:val="21"/>
        </w:rPr>
        <w:t>) or</w:t>
      </w:r>
      <w:r>
        <w:rPr>
          <w:rFonts w:eastAsia="Times New Roman"/>
          <w:sz w:val="17"/>
          <w:szCs w:val="17"/>
        </w:rPr>
        <w:t xml:space="preserve"> </w:t>
      </w:r>
      <w:r>
        <w:rPr>
          <w:rFonts w:eastAsia="Times New Roman"/>
          <w:i/>
          <w:iCs/>
          <w:sz w:val="21"/>
          <w:szCs w:val="21"/>
        </w:rPr>
        <w:t>emergentist</w:t>
      </w:r>
      <w:r>
        <w:rPr>
          <w:rFonts w:eastAsia="Times New Roman"/>
          <w:sz w:val="17"/>
          <w:szCs w:val="17"/>
        </w:rPr>
        <w:t xml:space="preserve"> </w:t>
      </w:r>
      <w:r>
        <w:rPr>
          <w:rFonts w:eastAsia="Times New Roman"/>
          <w:sz w:val="21"/>
          <w:szCs w:val="21"/>
        </w:rPr>
        <w:t>(see</w:t>
      </w:r>
      <w:r>
        <w:rPr>
          <w:rFonts w:eastAsia="Times New Roman"/>
          <w:sz w:val="17"/>
          <w:szCs w:val="17"/>
        </w:rPr>
        <w:t xml:space="preserve"> EM</w:t>
      </w:r>
      <w:r>
        <w:rPr>
          <w:rFonts w:eastAsia="Times New Roman"/>
          <w:sz w:val="17"/>
          <w:szCs w:val="17"/>
        </w:rPr>
        <w:t>ERGENTISM</w:t>
      </w:r>
      <w:r>
        <w:rPr>
          <w:rFonts w:eastAsia="Times New Roman"/>
          <w:sz w:val="21"/>
          <w:szCs w:val="21"/>
        </w:rPr>
        <w:t>) views of language learning.</w:t>
      </w:r>
    </w:p>
    <w:p w:rsidR="00DD6D45" w:rsidRDefault="00DD6D45">
      <w:pPr>
        <w:spacing w:line="11" w:lineRule="exact"/>
        <w:rPr>
          <w:rFonts w:eastAsia="Times New Roman"/>
          <w:sz w:val="17"/>
          <w:szCs w:val="17"/>
        </w:rPr>
      </w:pPr>
    </w:p>
    <w:p w:rsidR="00DD6D45" w:rsidRDefault="007652B4">
      <w:pPr>
        <w:ind w:left="1120"/>
        <w:rPr>
          <w:sz w:val="20"/>
          <w:szCs w:val="20"/>
        </w:rPr>
      </w:pPr>
      <w:r>
        <w:rPr>
          <w:rFonts w:eastAsia="Times New Roman"/>
        </w:rPr>
        <w:t>Connectionism attempts to develop computationally explicit</w:t>
      </w:r>
    </w:p>
    <w:p w:rsidR="00DD6D45" w:rsidRDefault="007652B4">
      <w:pPr>
        <w:spacing w:line="257" w:lineRule="auto"/>
        <w:ind w:left="1120" w:right="1104"/>
        <w:jc w:val="both"/>
        <w:rPr>
          <w:sz w:val="20"/>
          <w:szCs w:val="20"/>
        </w:rPr>
      </w:pPr>
      <w:r>
        <w:rPr>
          <w:rFonts w:eastAsia="Times New Roman"/>
          <w:sz w:val="17"/>
          <w:szCs w:val="17"/>
        </w:rPr>
        <w:t xml:space="preserve">TRIBUTED PROCESSING </w:t>
      </w:r>
      <w:r>
        <w:rPr>
          <w:rFonts w:eastAsia="Times New Roman"/>
          <w:sz w:val="21"/>
          <w:szCs w:val="21"/>
        </w:rPr>
        <w:t>models of</w:t>
      </w:r>
      <w:r>
        <w:rPr>
          <w:rFonts w:eastAsia="Times New Roman"/>
          <w:sz w:val="17"/>
          <w:szCs w:val="17"/>
        </w:rPr>
        <w:t xml:space="preserve"> IMPLICIT LEARNING </w:t>
      </w:r>
      <w:r>
        <w:rPr>
          <w:rFonts w:eastAsia="Times New Roman"/>
          <w:sz w:val="21"/>
          <w:szCs w:val="21"/>
        </w:rPr>
        <w:t xml:space="preserve">in well-understood, con-strained, and controllable experimental learning environments. The models allow the </w:t>
      </w:r>
      <w:r>
        <w:rPr>
          <w:rFonts w:eastAsia="Times New Roman"/>
          <w:sz w:val="21"/>
          <w:szCs w:val="21"/>
        </w:rPr>
        <w:t>assessment of just how much of language acquisition can be done by extraction of probabilistic patterns of grammatical and morphological regularities. Because the only relation in connectionist models is strength of association between nodes, they are exce</w:t>
      </w:r>
      <w:r>
        <w:rPr>
          <w:rFonts w:eastAsia="Times New Roman"/>
          <w:sz w:val="21"/>
          <w:szCs w:val="21"/>
        </w:rPr>
        <w:t>llent modeling media in which to investigate the formation of associations as a result of exposure to language. An example of a connectionist network is shown in Figure C.4.</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200"/>
        <w:rPr>
          <w:sz w:val="20"/>
          <w:szCs w:val="20"/>
        </w:rPr>
      </w:pPr>
      <w:bookmarkStart w:id="91" w:name="page91"/>
      <w:bookmarkEnd w:id="91"/>
      <w:r>
        <w:rPr>
          <w:rFonts w:ascii="Arial Narrow" w:eastAsia="Arial Narrow" w:hAnsi="Arial Narrow" w:cs="Arial Narrow"/>
          <w:b/>
          <w:bCs/>
          <w:sz w:val="21"/>
          <w:szCs w:val="21"/>
        </w:rPr>
        <w:t>connectionism</w:t>
      </w:r>
      <w:r>
        <w:rPr>
          <w:rFonts w:ascii="Arial Narrow" w:eastAsia="Arial Narrow" w:hAnsi="Arial Narrow" w:cs="Arial Narrow"/>
          <w:b/>
          <w:bCs/>
          <w:sz w:val="21"/>
          <w:szCs w:val="21"/>
        </w:rPr>
        <w:tab/>
        <w:t>81</w:t>
      </w:r>
    </w:p>
    <w:p w:rsidR="00DD6D45" w:rsidRDefault="007652B4">
      <w:pPr>
        <w:spacing w:line="20" w:lineRule="exact"/>
        <w:rPr>
          <w:sz w:val="20"/>
          <w:szCs w:val="20"/>
        </w:rPr>
      </w:pPr>
      <w:r>
        <w:rPr>
          <w:noProof/>
          <w:sz w:val="20"/>
          <w:szCs w:val="20"/>
        </w:rPr>
        <w:drawing>
          <wp:anchor distT="0" distB="0" distL="114300" distR="114300" simplePos="0" relativeHeight="251510784" behindDoc="1" locked="0" layoutInCell="0" allowOverlap="1">
            <wp:simplePos x="0" y="0"/>
            <wp:positionH relativeFrom="column">
              <wp:posOffset>687070</wp:posOffset>
            </wp:positionH>
            <wp:positionV relativeFrom="paragraph">
              <wp:posOffset>42545</wp:posOffset>
            </wp:positionV>
            <wp:extent cx="4358005" cy="2114550"/>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7">
                      <a:extLst/>
                    </a:blip>
                    <a:srcRect/>
                    <a:stretch>
                      <a:fillRect/>
                    </a:stretch>
                  </pic:blipFill>
                  <pic:spPr bwMode="auto">
                    <a:xfrm>
                      <a:off x="0" y="0"/>
                      <a:ext cx="4358005" cy="2114550"/>
                    </a:xfrm>
                    <a:prstGeom prst="rect">
                      <a:avLst/>
                    </a:prstGeom>
                    <a:noFill/>
                  </pic:spPr>
                </pic:pic>
              </a:graphicData>
            </a:graphic>
          </wp:anchor>
        </w:drawing>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90" w:lineRule="exact"/>
        <w:rPr>
          <w:sz w:val="20"/>
          <w:szCs w:val="20"/>
        </w:rPr>
      </w:pPr>
    </w:p>
    <w:p w:rsidR="00DD6D45" w:rsidRDefault="007652B4">
      <w:pPr>
        <w:ind w:right="-15"/>
        <w:jc w:val="center"/>
        <w:rPr>
          <w:sz w:val="20"/>
          <w:szCs w:val="20"/>
        </w:rPr>
      </w:pPr>
      <w:r>
        <w:rPr>
          <w:rFonts w:eastAsia="Times New Roman"/>
          <w:i/>
          <w:iCs/>
          <w:sz w:val="20"/>
          <w:szCs w:val="20"/>
        </w:rPr>
        <w:t xml:space="preserve">Figure C.4. A complex network </w:t>
      </w:r>
      <w:r>
        <w:rPr>
          <w:rFonts w:eastAsia="Times New Roman"/>
          <w:i/>
          <w:iCs/>
          <w:sz w:val="20"/>
          <w:szCs w:val="20"/>
        </w:rPr>
        <w:t>consisting of several modules (arrows indicate the</w:t>
      </w:r>
    </w:p>
    <w:p w:rsidR="00DD6D45" w:rsidRDefault="00DD6D45">
      <w:pPr>
        <w:spacing w:line="26" w:lineRule="exact"/>
        <w:rPr>
          <w:sz w:val="20"/>
          <w:szCs w:val="20"/>
        </w:rPr>
      </w:pPr>
    </w:p>
    <w:p w:rsidR="00DD6D45" w:rsidRDefault="007652B4">
      <w:pPr>
        <w:ind w:right="-15"/>
        <w:jc w:val="center"/>
        <w:rPr>
          <w:sz w:val="20"/>
          <w:szCs w:val="20"/>
        </w:rPr>
      </w:pPr>
      <w:r>
        <w:rPr>
          <w:rFonts w:eastAsia="Times New Roman"/>
          <w:i/>
          <w:iCs/>
          <w:sz w:val="20"/>
          <w:szCs w:val="20"/>
        </w:rPr>
        <w:t>direction of flow of excitation or inhibition, for example)</w:t>
      </w:r>
    </w:p>
    <w:p w:rsidR="00DD6D45" w:rsidRDefault="00DD6D45">
      <w:pPr>
        <w:spacing w:line="230" w:lineRule="exact"/>
        <w:rPr>
          <w:sz w:val="20"/>
          <w:szCs w:val="20"/>
        </w:rPr>
      </w:pPr>
    </w:p>
    <w:p w:rsidR="00DD6D45" w:rsidRDefault="007652B4">
      <w:pPr>
        <w:ind w:left="1120" w:right="1104"/>
        <w:jc w:val="both"/>
        <w:rPr>
          <w:sz w:val="20"/>
          <w:szCs w:val="20"/>
        </w:rPr>
      </w:pPr>
      <w:r>
        <w:rPr>
          <w:rFonts w:eastAsia="Times New Roman"/>
        </w:rPr>
        <w:t>The connectionist approach does not believe that the learning of rules under-lies the construction of linguistic knowledge, but rather that thi</w:t>
      </w:r>
      <w:r>
        <w:rPr>
          <w:rFonts w:eastAsia="Times New Roman"/>
        </w:rPr>
        <w:t xml:space="preserve">s happens through the associative processes. This goes against the view that language is a set of modules (syntax, morphology, phonology) with an accompanying lexicon, and that the task facing language learners is to extract rules from the language around </w:t>
      </w:r>
      <w:r>
        <w:rPr>
          <w:rFonts w:eastAsia="Times New Roman"/>
        </w:rPr>
        <w:t>them in order to build up their own mental set of those rules as well as learning the lexicon which will then fit into the slots made availa-ble by the grammar. Saying, as connectionists do, that learning is not rule-governed, but is based on the construct</w:t>
      </w:r>
      <w:r>
        <w:rPr>
          <w:rFonts w:eastAsia="Times New Roman"/>
        </w:rPr>
        <w:t>ion of associative patterns, is a fun-damental departure from most currently held views. Connectionism is seen as an alternative to symbolic accounts of language acquisition: rule-like be-havior does not imply rule-governed behavior.</w:t>
      </w:r>
    </w:p>
    <w:p w:rsidR="00DD6D45" w:rsidRDefault="007652B4">
      <w:pPr>
        <w:ind w:left="1120" w:right="1104"/>
        <w:jc w:val="both"/>
        <w:rPr>
          <w:sz w:val="20"/>
          <w:szCs w:val="20"/>
        </w:rPr>
      </w:pPr>
      <w:r>
        <w:rPr>
          <w:rFonts w:eastAsia="Times New Roman"/>
        </w:rPr>
        <w:t>It is a transition the</w:t>
      </w:r>
      <w:r>
        <w:rPr>
          <w:rFonts w:eastAsia="Times New Roman"/>
        </w:rPr>
        <w:t>ory that aims to explain how these associative patterns emerge in learners. Whereas property theories characterize the language that learners develop, connectionism attempts to model the dynamic acquisition of that language. If language learning is all abo</w:t>
      </w:r>
      <w:r>
        <w:rPr>
          <w:rFonts w:eastAsia="Times New Roman"/>
        </w:rPr>
        <w:t>ut the building of billions of associations and the extraction of patterns resulting in rule-like behavior, how do these come about? Connectionism provides the computational tools for exploring the conditions under which emergent properties arise.</w:t>
      </w:r>
    </w:p>
    <w:p w:rsidR="00DD6D45" w:rsidRDefault="007652B4">
      <w:pPr>
        <w:spacing w:line="244" w:lineRule="auto"/>
        <w:ind w:left="1120" w:right="1104"/>
        <w:jc w:val="both"/>
        <w:rPr>
          <w:sz w:val="20"/>
          <w:szCs w:val="20"/>
        </w:rPr>
      </w:pPr>
      <w:r>
        <w:rPr>
          <w:rFonts w:eastAsia="Times New Roman"/>
        </w:rPr>
        <w:t>Connecti</w:t>
      </w:r>
      <w:r>
        <w:rPr>
          <w:rFonts w:eastAsia="Times New Roman"/>
        </w:rPr>
        <w:t xml:space="preserve">onist models of language learning constitute an enormous challenge to </w:t>
      </w:r>
      <w:r>
        <w:rPr>
          <w:rFonts w:eastAsia="Times New Roman"/>
          <w:i/>
          <w:iCs/>
        </w:rPr>
        <w:t>nativist</w:t>
      </w:r>
      <w:r>
        <w:rPr>
          <w:rFonts w:eastAsia="Times New Roman"/>
        </w:rPr>
        <w:t xml:space="preserve"> theories (see </w:t>
      </w:r>
      <w:r>
        <w:rPr>
          <w:rFonts w:eastAsia="Times New Roman"/>
          <w:sz w:val="16"/>
          <w:szCs w:val="16"/>
        </w:rPr>
        <w:t>NATIVISM</w:t>
      </w:r>
      <w:r>
        <w:rPr>
          <w:rFonts w:eastAsia="Times New Roman"/>
        </w:rPr>
        <w:t xml:space="preserve">) of language and acquisition. Not surpris-ingly, therefore, they have been criticized by researchers working in Chom-skyan paradigm (see </w:t>
      </w:r>
      <w:r>
        <w:rPr>
          <w:rFonts w:eastAsia="Times New Roman"/>
          <w:sz w:val="16"/>
          <w:szCs w:val="16"/>
        </w:rPr>
        <w:t>CHOMSKYAN THEORY</w:t>
      </w:r>
      <w:r>
        <w:rPr>
          <w:rFonts w:eastAsia="Times New Roman"/>
        </w:rPr>
        <w:t>)</w:t>
      </w:r>
      <w:r>
        <w:rPr>
          <w:rFonts w:eastAsia="Times New Roman"/>
        </w:rPr>
        <w:t>. According to them, the fact that a computer model behaves intelligently without rules does not show that humans lack rules. Thus, connectionist theories have been criticized for be-ing ‘revisionist’ (i.e., behaviorist) in a way that is not scientifically</w:t>
      </w:r>
      <w:r>
        <w:rPr>
          <w:rFonts w:eastAsia="Times New Roman"/>
        </w:rPr>
        <w:t xml:space="preserve"> defensi-ble.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92" w:name="page92"/>
      <w:bookmarkEnd w:id="92"/>
      <w:r>
        <w:rPr>
          <w:rFonts w:ascii="Arial Narrow" w:eastAsia="Arial Narrow" w:hAnsi="Arial Narrow" w:cs="Arial Narrow"/>
          <w:b/>
          <w:bCs/>
        </w:rPr>
        <w:t>82</w:t>
      </w:r>
      <w:r>
        <w:rPr>
          <w:rFonts w:ascii="Arial Narrow" w:eastAsia="Arial Narrow" w:hAnsi="Arial Narrow" w:cs="Arial Narrow"/>
          <w:b/>
          <w:bCs/>
        </w:rPr>
        <w:tab/>
        <w:t>consciousness raising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1180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6474542" id="Shape 129"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nQGuwEAAIMDAAAOAAAAZHJzL2Uyb0RvYy54bWysU8tu2zAQvBfoPxC811LsNE4EyzkkdS9B&#10;ayDtB6xJyiLKF7isJf99l/QjcdtTEB4I7e5wuDNLLe5Ha9hORdTetfxqUnOmnPBSu23Lf/5Yfbrl&#10;DBM4CcY71fK9Qn6//PhhMYRGTX3vjVSREYnDZggt71MKTVWh6JUFnPigHBU7Hy0kCuO2khEGYrem&#10;mtb1TTX4KEP0QiFS9vFQ5MvC33VKpO9dhyox03LqLZU9ln2T92q5gGYbIfRaHNuAN3RhQTu69Ez1&#10;CAnY76j/obJaRI++SxPhbeW7TgtVNJCaq/ovNc89BFW0kDkYzjbh+9GKb7t1ZFrS7KZ3nDmwNKRy&#10;L8sJsmcI2BDqwa1jFihG9xyevPiFVKsuijnAcICNXbQZTgrZWOzen+1WY2KCktezz/PZnKYiqHY9&#10;v5nl6ypoTmdDxPRVecvyR8uNdtkMaGD3hOkAPUFyGr3RcqWNKUHcbh5MZDugwa/KOrJfwIxjQ8vv&#10;ZvNpYb6o4WuKuqz/UVid6AUbbVt+ewZB0yuQX5ykNqFJoM3hm9QZd/TtYFU2bePlfh1PftKkiw3H&#10;V5mf0uu4nH75d5Z/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T0J0B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spacing w:line="242" w:lineRule="auto"/>
        <w:ind w:left="1120" w:right="1104"/>
        <w:rPr>
          <w:sz w:val="20"/>
          <w:szCs w:val="20"/>
        </w:rPr>
      </w:pPr>
      <w:r>
        <w:rPr>
          <w:rFonts w:eastAsia="Times New Roman"/>
        </w:rPr>
        <w:t xml:space="preserve">Connectionist models are also referred to as </w:t>
      </w:r>
      <w:r>
        <w:rPr>
          <w:rFonts w:eastAsia="Times New Roman"/>
          <w:i/>
          <w:iCs/>
        </w:rPr>
        <w:t>artificial neural network</w:t>
      </w:r>
      <w:r>
        <w:rPr>
          <w:rFonts w:eastAsia="Times New Roman"/>
        </w:rPr>
        <w:t xml:space="preserve"> mod-els.</w:t>
      </w:r>
    </w:p>
    <w:p w:rsidR="00DD6D45" w:rsidRDefault="007652B4">
      <w:pPr>
        <w:ind w:left="1120"/>
        <w:rPr>
          <w:sz w:val="20"/>
          <w:szCs w:val="20"/>
        </w:rPr>
      </w:pPr>
      <w:r>
        <w:rPr>
          <w:rFonts w:eastAsia="Times New Roman"/>
        </w:rPr>
        <w:t xml:space="preserve">see also </w:t>
      </w:r>
      <w:r>
        <w:rPr>
          <w:rFonts w:eastAsia="Times New Roman"/>
          <w:sz w:val="16"/>
          <w:szCs w:val="16"/>
        </w:rPr>
        <w:t>COMPETITION MODEL</w:t>
      </w:r>
    </w:p>
    <w:p w:rsidR="00DD6D45" w:rsidRDefault="00DD6D45">
      <w:pPr>
        <w:spacing w:line="2" w:lineRule="exact"/>
        <w:rPr>
          <w:sz w:val="20"/>
          <w:szCs w:val="20"/>
        </w:rPr>
      </w:pPr>
    </w:p>
    <w:p w:rsidR="00DD6D45" w:rsidRDefault="007652B4">
      <w:pPr>
        <w:numPr>
          <w:ilvl w:val="0"/>
          <w:numId w:val="123"/>
        </w:numPr>
        <w:tabs>
          <w:tab w:val="left" w:pos="1408"/>
        </w:tabs>
        <w:spacing w:line="255" w:lineRule="auto"/>
        <w:ind w:left="1120" w:right="1104" w:hanging="8"/>
        <w:jc w:val="both"/>
        <w:rPr>
          <w:rFonts w:ascii="Wingdings" w:eastAsia="Wingdings" w:hAnsi="Wingdings" w:cs="Wingdings"/>
          <w:sz w:val="18"/>
          <w:szCs w:val="18"/>
        </w:rPr>
      </w:pPr>
      <w:r>
        <w:rPr>
          <w:rFonts w:eastAsia="Times New Roman"/>
          <w:sz w:val="18"/>
          <w:szCs w:val="18"/>
        </w:rPr>
        <w:t>N. Ellis 1996b, 2003; N. Ellis &amp; Schmidt 1997; Macaro et al. 2010; McClelland et al. 1986;</w:t>
      </w:r>
      <w:r>
        <w:rPr>
          <w:rFonts w:eastAsia="Times New Roman"/>
          <w:sz w:val="18"/>
          <w:szCs w:val="18"/>
        </w:rPr>
        <w:t xml:space="preserve"> Mithcell &amp; Myles 2004; Piske &amp; Young-Scholten 2009; Rumelhart &amp; McClelland 1986; VanPatten &amp; Benati 2010</w:t>
      </w:r>
    </w:p>
    <w:p w:rsidR="00DD6D45" w:rsidRDefault="00DD6D45">
      <w:pPr>
        <w:spacing w:line="168" w:lineRule="exact"/>
        <w:rPr>
          <w:sz w:val="20"/>
          <w:szCs w:val="20"/>
        </w:rPr>
      </w:pPr>
    </w:p>
    <w:p w:rsidR="00DD6D45" w:rsidRDefault="007652B4">
      <w:pPr>
        <w:ind w:left="820"/>
        <w:rPr>
          <w:sz w:val="20"/>
          <w:szCs w:val="20"/>
        </w:rPr>
      </w:pPr>
      <w:r>
        <w:rPr>
          <w:rFonts w:ascii="Tahoma" w:eastAsia="Tahoma" w:hAnsi="Tahoma" w:cs="Tahoma"/>
          <w:b/>
          <w:bCs/>
          <w:sz w:val="20"/>
          <w:szCs w:val="20"/>
        </w:rPr>
        <w:t>consciousness raising</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intake enhancement</w:t>
      </w:r>
    </w:p>
    <w:p w:rsidR="00DD6D45" w:rsidRDefault="007652B4">
      <w:pPr>
        <w:spacing w:line="248" w:lineRule="auto"/>
        <w:ind w:left="1120" w:right="1104"/>
        <w:jc w:val="both"/>
        <w:rPr>
          <w:sz w:val="20"/>
          <w:szCs w:val="20"/>
        </w:rPr>
      </w:pPr>
      <w:r>
        <w:rPr>
          <w:rFonts w:eastAsia="Times New Roman"/>
        </w:rPr>
        <w:t xml:space="preserve">techniques that encourage learners to pay attention to language form in the belief that an </w:t>
      </w:r>
      <w:r>
        <w:rPr>
          <w:rFonts w:eastAsia="Times New Roman"/>
          <w:sz w:val="16"/>
          <w:szCs w:val="16"/>
        </w:rPr>
        <w:t>AWARENESS</w:t>
      </w:r>
      <w:r>
        <w:rPr>
          <w:rFonts w:eastAsia="Times New Roman"/>
        </w:rPr>
        <w:t xml:space="preserve"> of</w:t>
      </w:r>
      <w:r>
        <w:rPr>
          <w:rFonts w:eastAsia="Times New Roman"/>
        </w:rPr>
        <w:t xml:space="preserve"> form will contribute indirectly to language ac-quisition. Consciousness raising (CR) involves an attempt to equip the learn-er with an understanding of a specific grammatical feature—to develop </w:t>
      </w:r>
      <w:r>
        <w:rPr>
          <w:rFonts w:eastAsia="Times New Roman"/>
          <w:sz w:val="16"/>
          <w:szCs w:val="16"/>
        </w:rPr>
        <w:t xml:space="preserve">DE-CLARATIVE </w:t>
      </w:r>
      <w:r>
        <w:rPr>
          <w:rFonts w:eastAsia="Times New Roman"/>
          <w:sz w:val="21"/>
          <w:szCs w:val="21"/>
        </w:rPr>
        <w:t>rather than</w:t>
      </w:r>
      <w:r>
        <w:rPr>
          <w:rFonts w:eastAsia="Times New Roman"/>
          <w:sz w:val="16"/>
          <w:szCs w:val="16"/>
        </w:rPr>
        <w:t xml:space="preserve"> PROCEDURAL KNOWLEDGE </w:t>
      </w:r>
      <w:r>
        <w:rPr>
          <w:rFonts w:eastAsia="Times New Roman"/>
          <w:sz w:val="21"/>
          <w:szCs w:val="21"/>
        </w:rPr>
        <w:t>of it. The main</w:t>
      </w:r>
      <w:r>
        <w:rPr>
          <w:rFonts w:eastAsia="Times New Roman"/>
          <w:sz w:val="21"/>
          <w:szCs w:val="21"/>
        </w:rPr>
        <w:t xml:space="preserve"> characteris-tics of CR activities are the following:</w:t>
      </w:r>
    </w:p>
    <w:p w:rsidR="00DD6D45" w:rsidRDefault="00DD6D45">
      <w:pPr>
        <w:spacing w:line="210" w:lineRule="exact"/>
        <w:rPr>
          <w:sz w:val="20"/>
          <w:szCs w:val="20"/>
        </w:rPr>
      </w:pPr>
    </w:p>
    <w:p w:rsidR="00DD6D45" w:rsidRDefault="007652B4">
      <w:pPr>
        <w:numPr>
          <w:ilvl w:val="0"/>
          <w:numId w:val="124"/>
        </w:numPr>
        <w:tabs>
          <w:tab w:val="left" w:pos="1400"/>
        </w:tabs>
        <w:spacing w:line="242" w:lineRule="auto"/>
        <w:ind w:left="1400" w:right="1104" w:hanging="288"/>
        <w:rPr>
          <w:rFonts w:eastAsia="Times New Roman"/>
        </w:rPr>
      </w:pPr>
      <w:r>
        <w:rPr>
          <w:rFonts w:eastAsia="Times New Roman"/>
        </w:rPr>
        <w:t xml:space="preserve">There is an attempt to </w:t>
      </w:r>
      <w:r>
        <w:rPr>
          <w:rFonts w:eastAsia="Times New Roman"/>
          <w:i/>
          <w:iCs/>
        </w:rPr>
        <w:t>isolate</w:t>
      </w:r>
      <w:r>
        <w:rPr>
          <w:rFonts w:eastAsia="Times New Roman"/>
        </w:rPr>
        <w:t xml:space="preserve"> a specific linguistic feature for focused at-tention.</w:t>
      </w:r>
    </w:p>
    <w:p w:rsidR="00DD6D45" w:rsidRDefault="007652B4">
      <w:pPr>
        <w:numPr>
          <w:ilvl w:val="0"/>
          <w:numId w:val="124"/>
        </w:numPr>
        <w:tabs>
          <w:tab w:val="left" w:pos="1400"/>
        </w:tabs>
        <w:spacing w:line="239" w:lineRule="auto"/>
        <w:ind w:left="1400" w:right="1104" w:hanging="288"/>
        <w:jc w:val="both"/>
        <w:rPr>
          <w:rFonts w:eastAsia="Times New Roman"/>
        </w:rPr>
      </w:pPr>
      <w:r>
        <w:rPr>
          <w:rFonts w:eastAsia="Times New Roman"/>
        </w:rPr>
        <w:t xml:space="preserve">The learners are provided with </w:t>
      </w:r>
      <w:r>
        <w:rPr>
          <w:rFonts w:eastAsia="Times New Roman"/>
          <w:i/>
          <w:iCs/>
        </w:rPr>
        <w:t>data</w:t>
      </w:r>
      <w:r>
        <w:rPr>
          <w:rFonts w:eastAsia="Times New Roman"/>
        </w:rPr>
        <w:t xml:space="preserve"> which illustrate the targeted feature and they may also be supplied with an </w:t>
      </w:r>
      <w:r>
        <w:rPr>
          <w:rFonts w:eastAsia="Times New Roman"/>
          <w:i/>
          <w:iCs/>
        </w:rPr>
        <w:t>explicit rule</w:t>
      </w:r>
      <w:r>
        <w:rPr>
          <w:rFonts w:eastAsia="Times New Roman"/>
        </w:rPr>
        <w:t xml:space="preserve"> describing or explain-ing the feature.</w:t>
      </w:r>
    </w:p>
    <w:p w:rsidR="00DD6D45" w:rsidRDefault="00DD6D45">
      <w:pPr>
        <w:spacing w:line="3" w:lineRule="exact"/>
        <w:rPr>
          <w:rFonts w:eastAsia="Times New Roman"/>
        </w:rPr>
      </w:pPr>
    </w:p>
    <w:p w:rsidR="00DD6D45" w:rsidRDefault="007652B4">
      <w:pPr>
        <w:numPr>
          <w:ilvl w:val="0"/>
          <w:numId w:val="124"/>
        </w:numPr>
        <w:tabs>
          <w:tab w:val="left" w:pos="1400"/>
        </w:tabs>
        <w:spacing w:line="239" w:lineRule="auto"/>
        <w:ind w:left="1400" w:right="1104" w:hanging="288"/>
        <w:rPr>
          <w:rFonts w:eastAsia="Times New Roman"/>
        </w:rPr>
      </w:pPr>
      <w:r>
        <w:rPr>
          <w:rFonts w:eastAsia="Times New Roman"/>
        </w:rPr>
        <w:t xml:space="preserve">The learners are expected to utilize </w:t>
      </w:r>
      <w:r>
        <w:rPr>
          <w:rFonts w:eastAsia="Times New Roman"/>
          <w:i/>
          <w:iCs/>
        </w:rPr>
        <w:t>intellectual effort</w:t>
      </w:r>
      <w:r>
        <w:rPr>
          <w:rFonts w:eastAsia="Times New Roman"/>
        </w:rPr>
        <w:t xml:space="preserve"> to understand the targeted feature.</w:t>
      </w:r>
    </w:p>
    <w:p w:rsidR="00DD6D45" w:rsidRDefault="00DD6D45">
      <w:pPr>
        <w:spacing w:line="1" w:lineRule="exact"/>
        <w:rPr>
          <w:rFonts w:eastAsia="Times New Roman"/>
        </w:rPr>
      </w:pPr>
    </w:p>
    <w:p w:rsidR="00DD6D45" w:rsidRDefault="007652B4">
      <w:pPr>
        <w:numPr>
          <w:ilvl w:val="0"/>
          <w:numId w:val="124"/>
        </w:numPr>
        <w:tabs>
          <w:tab w:val="left" w:pos="1400"/>
        </w:tabs>
        <w:spacing w:line="239" w:lineRule="auto"/>
        <w:ind w:left="1400" w:right="1104" w:hanging="288"/>
        <w:jc w:val="both"/>
        <w:rPr>
          <w:rFonts w:eastAsia="Times New Roman"/>
        </w:rPr>
      </w:pPr>
      <w:r>
        <w:rPr>
          <w:rFonts w:eastAsia="Times New Roman"/>
        </w:rPr>
        <w:t xml:space="preserve">Misunderstanding or incomplete understanding of the grammatical struc-ture by the learners leads to </w:t>
      </w:r>
      <w:r>
        <w:rPr>
          <w:rFonts w:eastAsia="Times New Roman"/>
          <w:i/>
          <w:iCs/>
        </w:rPr>
        <w:t>clarific</w:t>
      </w:r>
      <w:r>
        <w:rPr>
          <w:rFonts w:eastAsia="Times New Roman"/>
          <w:i/>
          <w:iCs/>
        </w:rPr>
        <w:t>ation</w:t>
      </w:r>
      <w:r>
        <w:rPr>
          <w:rFonts w:eastAsia="Times New Roman"/>
        </w:rPr>
        <w:t xml:space="preserve"> in the form of further data and description or explanation.</w:t>
      </w:r>
    </w:p>
    <w:p w:rsidR="00DD6D45" w:rsidRDefault="00DD6D45">
      <w:pPr>
        <w:spacing w:line="3" w:lineRule="exact"/>
        <w:rPr>
          <w:rFonts w:eastAsia="Times New Roman"/>
        </w:rPr>
      </w:pPr>
    </w:p>
    <w:p w:rsidR="00DD6D45" w:rsidRDefault="007652B4">
      <w:pPr>
        <w:numPr>
          <w:ilvl w:val="0"/>
          <w:numId w:val="124"/>
        </w:numPr>
        <w:tabs>
          <w:tab w:val="left" w:pos="1400"/>
        </w:tabs>
        <w:spacing w:line="271" w:lineRule="auto"/>
        <w:ind w:left="1400" w:right="1104" w:hanging="288"/>
        <w:rPr>
          <w:rFonts w:eastAsia="Times New Roman"/>
        </w:rPr>
      </w:pPr>
      <w:r>
        <w:rPr>
          <w:rFonts w:eastAsia="Times New Roman"/>
        </w:rPr>
        <w:t>Learners may be required (although this is not obligatory) to articulate the rule describing the grammatical structure.</w:t>
      </w:r>
    </w:p>
    <w:p w:rsidR="00DD6D45" w:rsidRDefault="00DD6D45">
      <w:pPr>
        <w:spacing w:line="184" w:lineRule="exact"/>
        <w:rPr>
          <w:sz w:val="20"/>
          <w:szCs w:val="20"/>
        </w:rPr>
      </w:pPr>
    </w:p>
    <w:p w:rsidR="00DD6D45" w:rsidRDefault="007652B4">
      <w:pPr>
        <w:spacing w:line="247" w:lineRule="auto"/>
        <w:ind w:left="1120" w:right="1104"/>
        <w:jc w:val="both"/>
        <w:rPr>
          <w:sz w:val="20"/>
          <w:szCs w:val="20"/>
        </w:rPr>
      </w:pPr>
      <w:r>
        <w:rPr>
          <w:rFonts w:eastAsia="Times New Roman"/>
        </w:rPr>
        <w:t xml:space="preserve">CR is contrasted with </w:t>
      </w:r>
      <w:r>
        <w:rPr>
          <w:rFonts w:ascii="Tahoma" w:eastAsia="Tahoma" w:hAnsi="Tahoma" w:cs="Tahoma"/>
          <w:b/>
          <w:bCs/>
          <w:sz w:val="18"/>
          <w:szCs w:val="18"/>
        </w:rPr>
        <w:t>practice</w:t>
      </w:r>
      <w:r>
        <w:rPr>
          <w:rFonts w:eastAsia="Times New Roman"/>
          <w:i/>
          <w:iCs/>
        </w:rPr>
        <w:t>,</w:t>
      </w:r>
      <w:r>
        <w:rPr>
          <w:rFonts w:eastAsia="Times New Roman"/>
        </w:rPr>
        <w:t xml:space="preserve"> whose aim is to cause the learners t</w:t>
      </w:r>
      <w:r>
        <w:rPr>
          <w:rFonts w:eastAsia="Times New Roman"/>
        </w:rPr>
        <w:t xml:space="preserve">o absorb the structure thoroughly; or to put it another way, to transfer what they know from short-term to </w:t>
      </w:r>
      <w:r>
        <w:rPr>
          <w:rFonts w:eastAsia="Times New Roman"/>
          <w:sz w:val="16"/>
          <w:szCs w:val="16"/>
        </w:rPr>
        <w:t>LONG</w:t>
      </w:r>
      <w:r>
        <w:rPr>
          <w:rFonts w:eastAsia="Times New Roman"/>
          <w:sz w:val="20"/>
          <w:szCs w:val="20"/>
        </w:rPr>
        <w:t>-</w:t>
      </w:r>
      <w:r>
        <w:rPr>
          <w:rFonts w:eastAsia="Times New Roman"/>
          <w:sz w:val="16"/>
          <w:szCs w:val="16"/>
        </w:rPr>
        <w:t>TERM MEMORY</w:t>
      </w:r>
      <w:r>
        <w:rPr>
          <w:rFonts w:eastAsia="Times New Roman"/>
        </w:rPr>
        <w:t>. Practice is essentially a pedagogical construct. It assumes that the acquisition of grammatical structures involves a gradual autom</w:t>
      </w:r>
      <w:r>
        <w:rPr>
          <w:rFonts w:eastAsia="Times New Roman"/>
        </w:rPr>
        <w:t>atization of production, from controlled to automatic, and it ignores the very real constraints that exist on the ability of the teacher to in-fluence what goes on inside the learner’s head. Practice may have limited psycholinguistic validity. In fact, pra</w:t>
      </w:r>
      <w:r>
        <w:rPr>
          <w:rFonts w:eastAsia="Times New Roman"/>
        </w:rPr>
        <w:t xml:space="preserve">ctice is directed at the acquisition of </w:t>
      </w:r>
      <w:r>
        <w:rPr>
          <w:rFonts w:eastAsia="Times New Roman"/>
          <w:sz w:val="16"/>
          <w:szCs w:val="16"/>
        </w:rPr>
        <w:t xml:space="preserve">IMPLICIT KNOWLEDGE </w:t>
      </w:r>
      <w:r>
        <w:rPr>
          <w:rFonts w:eastAsia="Times New Roman"/>
          <w:sz w:val="21"/>
          <w:szCs w:val="21"/>
        </w:rPr>
        <w:t>of a grammatical structure—the kind of tacit</w:t>
      </w:r>
      <w:r>
        <w:rPr>
          <w:rFonts w:eastAsia="Times New Roman"/>
          <w:sz w:val="16"/>
          <w:szCs w:val="16"/>
        </w:rPr>
        <w:t xml:space="preserve"> </w:t>
      </w:r>
      <w:r>
        <w:rPr>
          <w:rFonts w:eastAsia="Times New Roman"/>
          <w:sz w:val="21"/>
          <w:szCs w:val="21"/>
        </w:rPr>
        <w:t xml:space="preserve">knowledge needed to use the structure effortlessly for communication. CR is directed at the formation of </w:t>
      </w:r>
      <w:r>
        <w:rPr>
          <w:rFonts w:eastAsia="Times New Roman"/>
          <w:sz w:val="16"/>
          <w:szCs w:val="16"/>
        </w:rPr>
        <w:t>EXPLICIT KNOWLEDGE</w:t>
      </w:r>
      <w:r>
        <w:rPr>
          <w:rFonts w:eastAsia="Times New Roman"/>
          <w:sz w:val="21"/>
          <w:szCs w:val="21"/>
        </w:rPr>
        <w:t>—the kind of intellectual kno</w:t>
      </w:r>
      <w:r>
        <w:rPr>
          <w:rFonts w:eastAsia="Times New Roman"/>
          <w:sz w:val="21"/>
          <w:szCs w:val="21"/>
        </w:rPr>
        <w:t xml:space="preserve">wledge which we are able to gather about any subject, if we so choose. CR, unlike practice, does not involve the learner in </w:t>
      </w:r>
      <w:r>
        <w:rPr>
          <w:rFonts w:eastAsia="Times New Roman"/>
          <w:i/>
          <w:iCs/>
          <w:sz w:val="21"/>
          <w:szCs w:val="21"/>
        </w:rPr>
        <w:t>repeated production</w:t>
      </w:r>
      <w:r>
        <w:rPr>
          <w:rFonts w:eastAsia="Times New Roman"/>
          <w:sz w:val="21"/>
          <w:szCs w:val="21"/>
        </w:rPr>
        <w:t xml:space="preserve">. This is because the aim of CR is not to enable the learner to perform a struc-ture correctly by simply to help </w:t>
      </w:r>
      <w:r>
        <w:rPr>
          <w:rFonts w:eastAsia="Times New Roman"/>
          <w:sz w:val="21"/>
          <w:szCs w:val="21"/>
        </w:rPr>
        <w:t xml:space="preserve">her to </w:t>
      </w:r>
      <w:r>
        <w:rPr>
          <w:rFonts w:eastAsia="Times New Roman"/>
          <w:i/>
          <w:iCs/>
          <w:sz w:val="21"/>
          <w:szCs w:val="21"/>
        </w:rPr>
        <w:t>know about it.</w:t>
      </w:r>
      <w:r>
        <w:rPr>
          <w:rFonts w:eastAsia="Times New Roman"/>
          <w:sz w:val="21"/>
          <w:szCs w:val="21"/>
        </w:rPr>
        <w:t xml:space="preserve"> CR is considered as a</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280"/>
        <w:rPr>
          <w:sz w:val="20"/>
          <w:szCs w:val="20"/>
        </w:rPr>
      </w:pPr>
      <w:bookmarkStart w:id="93" w:name="page93"/>
      <w:bookmarkEnd w:id="93"/>
      <w:r>
        <w:rPr>
          <w:rFonts w:ascii="Arial Narrow" w:eastAsia="Arial Narrow" w:hAnsi="Arial Narrow" w:cs="Arial Narrow"/>
          <w:b/>
          <w:bCs/>
          <w:sz w:val="21"/>
          <w:szCs w:val="21"/>
        </w:rPr>
        <w:t>constructions</w:t>
      </w:r>
      <w:r>
        <w:rPr>
          <w:rFonts w:ascii="Arial Narrow" w:eastAsia="Arial Narrow" w:hAnsi="Arial Narrow" w:cs="Arial Narrow"/>
          <w:b/>
          <w:bCs/>
          <w:sz w:val="21"/>
          <w:szCs w:val="21"/>
        </w:rPr>
        <w:tab/>
        <w:t>83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1283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0E48984" id="Shape 130" o:spid="_x0000_s1026" style="position:absolute;z-index:-25180364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9wugEAAIMDAAAOAAAAZHJzL2Uyb0RvYy54bWysU01vEzEQvSPxHyzfyabZ0pRVNj20hEsF&#10;kQo/YGJ7sxb+ksdkN/+esTcJDXBC+GB5Zp7fzLyxVw+jNeygImrvWn4zm3OmnPBSu33Lv33dvLvn&#10;DBM4CcY71fKjQv6wfvtmNYRGLXzvjVSREYnDZggt71MKTVWh6JUFnPmgHAU7Hy0kMuO+khEGYrem&#10;Wsznd9XgowzRC4VI3qcpyNeFv+uUSF+6DlVipuVUWyp7LPsu79V6Bc0+Qui1OJUB/1CFBe0o6YXq&#10;CRKwH1H/QWW1iB59l2bC28p3nRaq9EDd3Mx/6+alh6BKLyQOhotM+P9oxefDNjItaXY16ePA0pBK&#10;XpYdJM8QsCHUo9vG3KAY3Ut49uI7Uqy6CmYDwwQbu2gznDpkY5H7eJFbjYkJct7W75f1krIKit0u&#10;7+qcroLmfDdETJ+UtywfWm60y2JAA4dnTBP0DMlu9EbLjTamGHG/ezSRHYAGvynrxH4FM44NLf9Q&#10;LxeF+SqGrynmZf2NwupEL9ho2/L7CwiaXoH86CSVCU0CbaYzdWfcSbdJqizazsvjNp71pEkXGU6v&#10;Mj+l13a5/evvrH8C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BwbvcLoBAACD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 xml:space="preserve">potential facilitator for the acquisition of linguistic competence and has noth-ing directly to do with the use of that competence for achievement of specif-ic communicative </w:t>
      </w:r>
      <w:r>
        <w:rPr>
          <w:rFonts w:eastAsia="Times New Roman"/>
        </w:rPr>
        <w:t>objectives, or with the achievement of fluency. Whereas practice is primarily behavioral, CR is essentially concept forming in orien-tation. While practice work cannot take place without some degree of CR (even if this is incidental), the obverse is not th</w:t>
      </w:r>
      <w:r>
        <w:rPr>
          <w:rFonts w:eastAsia="Times New Roman"/>
        </w:rPr>
        <w:t>e case. CR can occur without practice.</w:t>
      </w:r>
    </w:p>
    <w:p w:rsidR="00DD6D45" w:rsidRDefault="007652B4">
      <w:pPr>
        <w:ind w:left="1120" w:right="1104"/>
        <w:jc w:val="both"/>
        <w:rPr>
          <w:sz w:val="20"/>
          <w:szCs w:val="20"/>
        </w:rPr>
      </w:pPr>
      <w:r>
        <w:rPr>
          <w:rFonts w:eastAsia="Times New Roman"/>
        </w:rPr>
        <w:t>Thus, it is perfectly possible to teach grammar in the sense of helping learn-ers to understand and explain grammatical phenomena without having them engage in activities that require repeated production of the struct</w:t>
      </w:r>
      <w:r>
        <w:rPr>
          <w:rFonts w:eastAsia="Times New Roman"/>
        </w:rPr>
        <w:t>ures con-cerned.</w:t>
      </w:r>
    </w:p>
    <w:p w:rsidR="00DD6D45" w:rsidRDefault="007652B4">
      <w:pPr>
        <w:spacing w:line="239" w:lineRule="auto"/>
        <w:ind w:left="1120" w:right="1104"/>
        <w:jc w:val="both"/>
        <w:rPr>
          <w:sz w:val="20"/>
          <w:szCs w:val="20"/>
        </w:rPr>
      </w:pPr>
      <w:r>
        <w:rPr>
          <w:rFonts w:eastAsia="Times New Roman"/>
        </w:rPr>
        <w:t>Although CR does not contribute directly to the acquisition of implicit knowledge, it does so indirectly. In other words, CR facilitates the acquisi-tion of grammatical knowledge needed for communication. CR, then, is un-likely to result i</w:t>
      </w:r>
      <w:r>
        <w:rPr>
          <w:rFonts w:eastAsia="Times New Roman"/>
        </w:rPr>
        <w:t>n immediate acquisition. More likely, it will have a delayed effect.</w:t>
      </w:r>
    </w:p>
    <w:p w:rsidR="00DD6D45" w:rsidRDefault="00DD6D45">
      <w:pPr>
        <w:spacing w:line="5" w:lineRule="exact"/>
        <w:rPr>
          <w:sz w:val="20"/>
          <w:szCs w:val="20"/>
        </w:rPr>
      </w:pPr>
    </w:p>
    <w:p w:rsidR="00DD6D45" w:rsidRDefault="007652B4">
      <w:pPr>
        <w:ind w:left="1120" w:right="1104"/>
        <w:rPr>
          <w:sz w:val="20"/>
          <w:szCs w:val="20"/>
        </w:rPr>
      </w:pPr>
      <w:r>
        <w:rPr>
          <w:rFonts w:eastAsia="Times New Roman"/>
        </w:rPr>
        <w:t xml:space="preserve">There are, of course, limitations to CR. It may not be appropriate for young learners. Some learners (e.g., those who like to learn by </w:t>
      </w:r>
      <w:r>
        <w:rPr>
          <w:rFonts w:eastAsia="Times New Roman"/>
          <w:i/>
          <w:iCs/>
        </w:rPr>
        <w:t>doing</w:t>
      </w:r>
      <w:r>
        <w:rPr>
          <w:rFonts w:eastAsia="Times New Roman"/>
        </w:rPr>
        <w:t xml:space="preserve"> rather than studying) may dislike it. It can </w:t>
      </w:r>
      <w:r>
        <w:rPr>
          <w:rFonts w:eastAsia="Times New Roman"/>
        </w:rPr>
        <w:t>only be used with beginners if the learners’ first language is used as the medium for solving the tasks. However, the al-ternative in such situations is not practice. Rather, it is to provide opportuni-ties for meaning-focused language use, for communicati</w:t>
      </w:r>
      <w:r>
        <w:rPr>
          <w:rFonts w:eastAsia="Times New Roman"/>
        </w:rPr>
        <w:t xml:space="preserve">ng in the L2, initial-ly perhaps in the form of listening tasks. All learners, even those who are suited to a CR approach, will need plenty of such opportunities. CR is not an alternative to communication activities, but a supplement. see also </w:t>
      </w:r>
      <w:r>
        <w:rPr>
          <w:rFonts w:eastAsia="Times New Roman"/>
          <w:sz w:val="16"/>
          <w:szCs w:val="16"/>
        </w:rPr>
        <w:t>INPUT ENHANC</w:t>
      </w:r>
      <w:r>
        <w:rPr>
          <w:rFonts w:eastAsia="Times New Roman"/>
          <w:sz w:val="16"/>
          <w:szCs w:val="16"/>
        </w:rPr>
        <w:t>EMENT</w:t>
      </w:r>
    </w:p>
    <w:p w:rsidR="00DD6D45" w:rsidRDefault="00DD6D45">
      <w:pPr>
        <w:spacing w:line="2" w:lineRule="exact"/>
        <w:rPr>
          <w:sz w:val="20"/>
          <w:szCs w:val="20"/>
        </w:rPr>
      </w:pPr>
    </w:p>
    <w:p w:rsidR="00DD6D45" w:rsidRDefault="007652B4">
      <w:pPr>
        <w:numPr>
          <w:ilvl w:val="0"/>
          <w:numId w:val="125"/>
        </w:numPr>
        <w:tabs>
          <w:tab w:val="left" w:pos="1380"/>
        </w:tabs>
        <w:ind w:left="1380" w:hanging="268"/>
        <w:rPr>
          <w:rFonts w:ascii="Wingdings" w:eastAsia="Wingdings" w:hAnsi="Wingdings" w:cs="Wingdings"/>
          <w:sz w:val="18"/>
          <w:szCs w:val="18"/>
        </w:rPr>
      </w:pPr>
      <w:r>
        <w:rPr>
          <w:rFonts w:eastAsia="Times New Roman"/>
          <w:sz w:val="18"/>
          <w:szCs w:val="18"/>
        </w:rPr>
        <w:t>Ellis 2002a; Richards &amp; Schmidt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consecutive bilingualism</w:t>
      </w:r>
    </w:p>
    <w:p w:rsidR="00DD6D45" w:rsidRDefault="007652B4">
      <w:pPr>
        <w:ind w:left="1120"/>
        <w:rPr>
          <w:sz w:val="20"/>
          <w:szCs w:val="20"/>
        </w:rPr>
      </w:pPr>
      <w:r>
        <w:rPr>
          <w:rFonts w:eastAsia="Times New Roman"/>
        </w:rPr>
        <w:t xml:space="preserve">another term for </w:t>
      </w:r>
      <w:r>
        <w:rPr>
          <w:rFonts w:eastAsia="Times New Roman"/>
          <w:sz w:val="16"/>
          <w:szCs w:val="16"/>
        </w:rPr>
        <w:t>SEQUENTIAL BILINGUALISM</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Construction Grammar</w:t>
      </w:r>
    </w:p>
    <w:p w:rsidR="00DD6D45" w:rsidRDefault="007652B4">
      <w:pPr>
        <w:ind w:left="1120"/>
        <w:rPr>
          <w:sz w:val="20"/>
          <w:szCs w:val="20"/>
        </w:rPr>
      </w:pPr>
      <w:r>
        <w:rPr>
          <w:rFonts w:eastAsia="Times New Roman"/>
        </w:rPr>
        <w:t xml:space="preserve">see </w:t>
      </w:r>
      <w:r>
        <w:rPr>
          <w:rFonts w:eastAsia="Times New Roman"/>
          <w:sz w:val="16"/>
          <w:szCs w:val="16"/>
        </w:rPr>
        <w:t>DUAL</w:t>
      </w:r>
      <w:r>
        <w:rPr>
          <w:rFonts w:eastAsia="Times New Roman"/>
          <w:sz w:val="20"/>
          <w:szCs w:val="20"/>
        </w:rPr>
        <w:t>-</w:t>
      </w:r>
      <w:r>
        <w:rPr>
          <w:rFonts w:eastAsia="Times New Roman"/>
          <w:sz w:val="16"/>
          <w:szCs w:val="16"/>
        </w:rPr>
        <w:t>MODE SYSTEM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constructions</w:t>
      </w:r>
    </w:p>
    <w:p w:rsidR="00DD6D45" w:rsidRDefault="007652B4">
      <w:pPr>
        <w:spacing w:line="243" w:lineRule="auto"/>
        <w:ind w:left="1120" w:right="1104"/>
        <w:jc w:val="both"/>
        <w:rPr>
          <w:sz w:val="20"/>
          <w:szCs w:val="20"/>
        </w:rPr>
      </w:pPr>
      <w:r>
        <w:rPr>
          <w:rFonts w:eastAsia="Times New Roman"/>
        </w:rPr>
        <w:t>recurrent patterns of linguistic elements that serve some well-defined lin-guistic func</w:t>
      </w:r>
      <w:r>
        <w:rPr>
          <w:rFonts w:eastAsia="Times New Roman"/>
        </w:rPr>
        <w:t xml:space="preserve">tion. They can be at sentence level or below. Many constructions are based on particular lexical items which can be single words or whole sentences (i.e., they are formulaic in nature, see </w:t>
      </w:r>
      <w:r>
        <w:rPr>
          <w:rFonts w:eastAsia="Times New Roman"/>
          <w:sz w:val="16"/>
          <w:szCs w:val="16"/>
        </w:rPr>
        <w:t>FORMULAIC LANGUAGE</w:t>
      </w:r>
      <w:r>
        <w:rPr>
          <w:rFonts w:eastAsia="Times New Roman"/>
        </w:rPr>
        <w:t>). Constructions can also be abstract such as the</w:t>
      </w:r>
      <w:r>
        <w:rPr>
          <w:rFonts w:eastAsia="Times New Roman"/>
        </w:rPr>
        <w:t xml:space="preserve"> ditransitive pattern with verbs like ‘fax’ (e.g., </w:t>
      </w:r>
      <w:r>
        <w:rPr>
          <w:rFonts w:eastAsia="Times New Roman"/>
          <w:i/>
          <w:iCs/>
        </w:rPr>
        <w:t>Pat faxed Bill the letter</w:t>
      </w:r>
      <w:r>
        <w:rPr>
          <w:rFonts w:eastAsia="Times New Roman"/>
        </w:rPr>
        <w:t xml:space="preserve">) or the caused motion pattern with verb like ‘push’ (e.g., </w:t>
      </w:r>
      <w:r>
        <w:rPr>
          <w:rFonts w:eastAsia="Times New Roman"/>
          <w:i/>
          <w:iCs/>
        </w:rPr>
        <w:t>Pat caused the napkin off the table</w:t>
      </w:r>
      <w:r>
        <w:rPr>
          <w:rFonts w:eastAsia="Times New Roman"/>
        </w:rPr>
        <w:t xml:space="preserve">). These abstract patterns cater to the creativity of language, allowing speakers to construct unique utterances such as </w:t>
      </w:r>
      <w:r>
        <w:rPr>
          <w:rFonts w:eastAsia="Times New Roman"/>
          <w:i/>
          <w:iCs/>
        </w:rPr>
        <w:t>Pat sneezed the napkin off the table</w:t>
      </w:r>
      <w:r>
        <w:rPr>
          <w:rFonts w:eastAsia="Times New Roman"/>
        </w:rPr>
        <w:t>. It is argued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860" w:h="220" w:wrap="auto" w:vAnchor="page" w:hAnchor="page" w:x="2520" w:y="11726"/>
        <w:spacing w:line="208" w:lineRule="auto"/>
        <w:rPr>
          <w:rFonts w:eastAsia="Times New Roman"/>
        </w:rPr>
      </w:pPr>
      <w:bookmarkStart w:id="94" w:name="page94"/>
      <w:bookmarkEnd w:id="94"/>
      <w:r>
        <w:rPr>
          <w:rFonts w:eastAsia="Times New Roman"/>
        </w:rPr>
        <w:t>see  also</w:t>
      </w:r>
    </w:p>
    <w:p w:rsidR="00DD6D45" w:rsidRDefault="007652B4">
      <w:pPr>
        <w:tabs>
          <w:tab w:val="left" w:pos="1540"/>
        </w:tabs>
        <w:ind w:left="1120"/>
        <w:rPr>
          <w:sz w:val="20"/>
          <w:szCs w:val="20"/>
        </w:rPr>
      </w:pPr>
      <w:r>
        <w:rPr>
          <w:rFonts w:ascii="Arial Narrow" w:eastAsia="Arial Narrow" w:hAnsi="Arial Narrow" w:cs="Arial Narrow"/>
          <w:b/>
          <w:bCs/>
        </w:rPr>
        <w:t>84</w:t>
      </w:r>
      <w:r>
        <w:rPr>
          <w:rFonts w:ascii="Arial Narrow" w:eastAsia="Arial Narrow" w:hAnsi="Arial Narrow" w:cs="Arial Narrow"/>
          <w:b/>
          <w:bCs/>
        </w:rPr>
        <w:tab/>
        <w:t>constructivism</w:t>
      </w:r>
    </w:p>
    <w:p w:rsidR="00DD6D45" w:rsidRDefault="007652B4">
      <w:pPr>
        <w:spacing w:line="20" w:lineRule="exact"/>
        <w:rPr>
          <w:rFonts w:eastAsia="Times New Roman"/>
        </w:rPr>
      </w:pPr>
      <w:r>
        <w:rPr>
          <w:rFonts w:eastAsia="Times New Roman"/>
          <w:noProof/>
        </w:rPr>
        <mc:AlternateContent>
          <mc:Choice Requires="wps">
            <w:drawing>
              <wp:anchor distT="0" distB="0" distL="114300" distR="114300" simplePos="0" relativeHeight="25151385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1CCE5C7" id="Shape 131" o:spid="_x0000_s1026" style="position:absolute;z-index:-25180262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UOPuwEAAIMDAAAOAAAAZHJzL2Uyb0RvYy54bWysU8tu2zAQvBfoPxC815KtNE4FyzkkdS9B&#10;ayDNB6z5sIjyBZK15L/vkrLduOmpKA+Ednc43JmlVvej0eQgQlTOdnQ+qykRljmu7L6jL983H+4o&#10;iQksB+2s6OhRRHq/fv9uNfhWLFzvNBeBIImN7eA72qfk26qKrBcG4sx5YbEoXTCQMAz7igcYkN3o&#10;alHXt9XgAvfBMREjZh+nIl0XfikFS9+kjCIR3VHsLZU9lH2X92q9gnYfwPeKndqAf+jCgLJ46YXq&#10;ERKQn0G9oTKKBRedTDPmTOWkVEwUDahmXv+h5rkHL4oWNCf6i03x/9Gyr4dtIIrj7Jo5JRYMDqnc&#10;S3IC7Rl8bBH1YLchC2SjffZPjv2IWKuuijmIfoKNMpgMR4VkLHYfL3aLMRGGyZvm47JZ4lQY1m6W&#10;t02+roL2fNaHmL4IZ0j+6KhWNpsBLRyeYpqgZ0hOR6cV3yitSxD2uwcdyAFw8JuyTuxXMG3J0NFP&#10;zXJRmK9q8TVFXdbfKIxK+IK1Mh29u4Cg7QXwz5Zjm9AmUHr6RnXannybrMqm7Rw/bsPZT5x0seH0&#10;KvNTeh2X07//nfUv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kR1Dj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rFonts w:eastAsia="Times New Roman"/>
        </w:rPr>
      </w:pPr>
    </w:p>
    <w:p w:rsidR="00DD6D45" w:rsidRDefault="007652B4">
      <w:pPr>
        <w:ind w:left="1120" w:right="1104"/>
        <w:jc w:val="both"/>
        <w:rPr>
          <w:sz w:val="20"/>
          <w:szCs w:val="20"/>
        </w:rPr>
      </w:pPr>
      <w:r>
        <w:rPr>
          <w:rFonts w:eastAsia="Times New Roman"/>
        </w:rPr>
        <w:t>that the acquisition of constructions</w:t>
      </w:r>
      <w:r>
        <w:rPr>
          <w:rFonts w:eastAsia="Times New Roman"/>
        </w:rPr>
        <w:t xml:space="preserve"> involves a developmental sequence from formula, through low-scope pattern (involving the partial analysis of formu-laic chunks that enables learners to discover how particular lexical items work syntactically) to construction.</w:t>
      </w:r>
    </w:p>
    <w:p w:rsidR="00DD6D45" w:rsidRDefault="007652B4">
      <w:pPr>
        <w:spacing w:line="241" w:lineRule="auto"/>
        <w:ind w:left="1120" w:right="1104"/>
        <w:jc w:val="both"/>
        <w:rPr>
          <w:sz w:val="20"/>
          <w:szCs w:val="20"/>
        </w:rPr>
      </w:pPr>
      <w:r>
        <w:rPr>
          <w:rFonts w:eastAsia="Times New Roman"/>
        </w:rPr>
        <w:t xml:space="preserve">Emergentist (see </w:t>
      </w:r>
      <w:r>
        <w:rPr>
          <w:rFonts w:eastAsia="Times New Roman"/>
          <w:sz w:val="16"/>
          <w:szCs w:val="16"/>
        </w:rPr>
        <w:t>EMERGENTISM</w:t>
      </w:r>
      <w:r>
        <w:rPr>
          <w:rFonts w:eastAsia="Times New Roman"/>
        </w:rPr>
        <w:t>) accounts of L2 acquisition view acquisition as a process of internalizing and subsequently analyzing constructions.</w:t>
      </w:r>
    </w:p>
    <w:p w:rsidR="00DD6D45" w:rsidRDefault="007652B4">
      <w:pPr>
        <w:numPr>
          <w:ilvl w:val="0"/>
          <w:numId w:val="126"/>
        </w:numPr>
        <w:tabs>
          <w:tab w:val="left" w:pos="1380"/>
        </w:tabs>
        <w:ind w:left="1380" w:hanging="268"/>
        <w:rPr>
          <w:rFonts w:ascii="Wingdings" w:eastAsia="Wingdings" w:hAnsi="Wingdings" w:cs="Wingdings"/>
          <w:sz w:val="18"/>
          <w:szCs w:val="18"/>
        </w:rPr>
      </w:pPr>
      <w:r>
        <w:rPr>
          <w:rFonts w:eastAsia="Times New Roman"/>
          <w:sz w:val="18"/>
          <w:szCs w:val="18"/>
        </w:rPr>
        <w:t>N. Ellis 2003; Ellis 2008</w:t>
      </w:r>
    </w:p>
    <w:p w:rsidR="00DD6D45" w:rsidRDefault="00DD6D45">
      <w:pPr>
        <w:spacing w:line="251" w:lineRule="exact"/>
        <w:rPr>
          <w:rFonts w:eastAsia="Times New Roman"/>
        </w:rPr>
      </w:pPr>
    </w:p>
    <w:p w:rsidR="00DD6D45" w:rsidRDefault="007652B4">
      <w:pPr>
        <w:ind w:left="820"/>
        <w:rPr>
          <w:sz w:val="20"/>
          <w:szCs w:val="20"/>
        </w:rPr>
      </w:pPr>
      <w:r>
        <w:rPr>
          <w:rFonts w:ascii="Tahoma" w:eastAsia="Tahoma" w:hAnsi="Tahoma" w:cs="Tahoma"/>
          <w:b/>
          <w:bCs/>
          <w:sz w:val="20"/>
          <w:szCs w:val="20"/>
        </w:rPr>
        <w:t>constructivism</w:t>
      </w:r>
    </w:p>
    <w:p w:rsidR="00DD6D45" w:rsidRDefault="007652B4">
      <w:pPr>
        <w:ind w:left="1120" w:right="1104"/>
        <w:jc w:val="both"/>
        <w:rPr>
          <w:sz w:val="20"/>
          <w:szCs w:val="20"/>
        </w:rPr>
      </w:pPr>
      <w:r>
        <w:rPr>
          <w:rFonts w:eastAsia="Times New Roman"/>
        </w:rPr>
        <w:t xml:space="preserve">a theory of knowledge (epistemology) concerned with how humans come to understand the world and </w:t>
      </w:r>
      <w:r>
        <w:rPr>
          <w:rFonts w:eastAsia="Times New Roman"/>
        </w:rPr>
        <w:t>di</w:t>
      </w:r>
      <w:r>
        <w:rPr>
          <w:noProof/>
          <w:sz w:val="1"/>
          <w:szCs w:val="1"/>
        </w:rPr>
        <w:drawing>
          <wp:inline distT="0" distB="0" distL="0" distR="0">
            <wp:extent cx="93345" cy="12319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erentiate between justified belief and opinion. It is often regarded as the opposite of </w:t>
      </w:r>
      <w:r>
        <w:rPr>
          <w:rFonts w:eastAsia="Times New Roman"/>
          <w:i/>
          <w:iCs/>
        </w:rPr>
        <w:t>positivism</w:t>
      </w:r>
      <w:r>
        <w:rPr>
          <w:rFonts w:eastAsia="Times New Roman"/>
        </w:rPr>
        <w:t xml:space="preserve"> (a philosophical movement that began in the early twentieth century, characterized by an emphasis on the scientific method as the only source of knowledge</w:t>
      </w:r>
      <w:r>
        <w:rPr>
          <w:rFonts w:eastAsia="Times New Roman"/>
        </w:rPr>
        <w:t xml:space="preserve"> and a desire to rebuild society on the basis of ‘positive’ knowledge), and proposes that reality only exists as seen through the filter or lens of the human mind operating both individually and collectively. There are two branches of constructivism: ‘cogn</w:t>
      </w:r>
      <w:r>
        <w:rPr>
          <w:rFonts w:eastAsia="Times New Roman"/>
        </w:rPr>
        <w:t xml:space="preserve">itive’ and ‘social’. In the </w:t>
      </w:r>
      <w:r>
        <w:rPr>
          <w:rFonts w:ascii="Tahoma" w:eastAsia="Tahoma" w:hAnsi="Tahoma" w:cs="Tahoma"/>
          <w:b/>
          <w:bCs/>
          <w:sz w:val="18"/>
          <w:szCs w:val="18"/>
        </w:rPr>
        <w:t>cognitive constructivism</w:t>
      </w:r>
      <w:r>
        <w:rPr>
          <w:rFonts w:eastAsia="Times New Roman"/>
        </w:rPr>
        <w:t xml:space="preserve">, emphasis is placed on the importance of learners constructing their own representation of reali-ty. Learners must individually discover and transform complex information if they are to make it their </w:t>
      </w:r>
      <w:r>
        <w:rPr>
          <w:rFonts w:eastAsia="Times New Roman"/>
        </w:rPr>
        <w:t>own, suggesting a more active role for students in their own learning than is typical in many classrooms. Such claims are root-ed in Piaget’s. For Piaget, learning is a developmental process that involves change, self -generation, and construction, each bu</w:t>
      </w:r>
      <w:r>
        <w:rPr>
          <w:rFonts w:eastAsia="Times New Roman"/>
        </w:rPr>
        <w:t>ilding on prior learning experiences.</w:t>
      </w:r>
    </w:p>
    <w:p w:rsidR="00DD6D45" w:rsidRDefault="00DD6D45">
      <w:pPr>
        <w:spacing w:line="5" w:lineRule="exact"/>
        <w:rPr>
          <w:rFonts w:eastAsia="Times New Roman"/>
        </w:rPr>
      </w:pPr>
    </w:p>
    <w:p w:rsidR="00DD6D45" w:rsidRDefault="007652B4">
      <w:pPr>
        <w:spacing w:line="248" w:lineRule="auto"/>
        <w:ind w:left="1120" w:right="1104"/>
        <w:jc w:val="both"/>
        <w:rPr>
          <w:sz w:val="20"/>
          <w:szCs w:val="20"/>
        </w:rPr>
      </w:pPr>
      <w:r>
        <w:rPr>
          <w:rFonts w:ascii="Tahoma" w:eastAsia="Tahoma" w:hAnsi="Tahoma" w:cs="Tahoma"/>
          <w:b/>
          <w:bCs/>
          <w:sz w:val="18"/>
          <w:szCs w:val="18"/>
        </w:rPr>
        <w:t xml:space="preserve">Social constructivism </w:t>
      </w:r>
      <w:r>
        <w:rPr>
          <w:rFonts w:eastAsia="Times New Roman"/>
          <w:sz w:val="21"/>
          <w:szCs w:val="21"/>
        </w:rPr>
        <w:t>emphasizes the importance of social interaction and</w:t>
      </w:r>
      <w:r>
        <w:rPr>
          <w:rFonts w:ascii="Tahoma" w:eastAsia="Tahoma" w:hAnsi="Tahoma" w:cs="Tahoma"/>
          <w:b/>
          <w:bCs/>
          <w:sz w:val="18"/>
          <w:szCs w:val="18"/>
        </w:rPr>
        <w:t xml:space="preserve"> </w:t>
      </w:r>
      <w:r>
        <w:rPr>
          <w:rFonts w:eastAsia="Times New Roman"/>
          <w:sz w:val="21"/>
          <w:szCs w:val="21"/>
        </w:rPr>
        <w:t>cooperative learning in constructing both cognitive and emotional images of reality. It is argued that constructivist research tends to focus o</w:t>
      </w:r>
      <w:r>
        <w:rPr>
          <w:rFonts w:eastAsia="Times New Roman"/>
          <w:sz w:val="21"/>
          <w:szCs w:val="21"/>
        </w:rPr>
        <w:t xml:space="preserve">n individuals engaged in social practices, on a collaborative group, or on a global commu-nity. The champion of social constructivism is Vygotsky (see </w:t>
      </w:r>
      <w:r>
        <w:rPr>
          <w:rFonts w:eastAsia="Times New Roman"/>
          <w:sz w:val="16"/>
          <w:szCs w:val="16"/>
        </w:rPr>
        <w:t>VYGOTSKYAN</w:t>
      </w:r>
      <w:r>
        <w:rPr>
          <w:rFonts w:eastAsia="Times New Roman"/>
          <w:sz w:val="21"/>
          <w:szCs w:val="21"/>
        </w:rPr>
        <w:t xml:space="preserve">), who advocated the view that children’s thinking and meaning-making is so-cially constructed </w:t>
      </w:r>
      <w:r>
        <w:rPr>
          <w:rFonts w:eastAsia="Times New Roman"/>
          <w:sz w:val="21"/>
          <w:szCs w:val="21"/>
        </w:rPr>
        <w:t xml:space="preserve">and emerges out of their social interactions with their en-vironment. One of the most popular concepts advanced by Vygotsky was the notion of a </w:t>
      </w:r>
      <w:r>
        <w:rPr>
          <w:rFonts w:eastAsia="Times New Roman"/>
          <w:sz w:val="16"/>
          <w:szCs w:val="16"/>
        </w:rPr>
        <w:t>ZONE OF PROXIMAL DEVELOPMENT</w:t>
      </w:r>
      <w:r>
        <w:rPr>
          <w:rFonts w:eastAsia="Times New Roman"/>
          <w:sz w:val="21"/>
          <w:szCs w:val="21"/>
        </w:rPr>
        <w:t xml:space="preserve"> in every learner.</w:t>
      </w:r>
    </w:p>
    <w:p w:rsidR="00DD6D45" w:rsidRDefault="00DD6D45">
      <w:pPr>
        <w:spacing w:line="2" w:lineRule="exact"/>
        <w:rPr>
          <w:rFonts w:eastAsia="Times New Roman"/>
        </w:rPr>
      </w:pPr>
    </w:p>
    <w:p w:rsidR="00DD6D45" w:rsidRDefault="007652B4">
      <w:pPr>
        <w:ind w:left="1120" w:right="1104"/>
        <w:jc w:val="both"/>
        <w:rPr>
          <w:sz w:val="20"/>
          <w:szCs w:val="20"/>
        </w:rPr>
      </w:pPr>
      <w:r>
        <w:rPr>
          <w:rFonts w:eastAsia="Times New Roman"/>
        </w:rPr>
        <w:t xml:space="preserve">Researchers studying first and second language acquisition have </w:t>
      </w:r>
      <w:r>
        <w:rPr>
          <w:rFonts w:eastAsia="Times New Roman"/>
        </w:rPr>
        <w:t>demonstrat-ed constructivist perspectives through studies of conversational discourse, sociocultural factors in learning, and interactionist theories. In many ways, constructivist perspectives are a natural successor to cognitively based stud-</w:t>
      </w:r>
    </w:p>
    <w:p w:rsidR="00DD6D45" w:rsidRDefault="007652B4">
      <w:pPr>
        <w:spacing w:line="230" w:lineRule="auto"/>
        <w:ind w:left="1120" w:right="1104"/>
        <w:jc w:val="both"/>
        <w:rPr>
          <w:sz w:val="20"/>
          <w:szCs w:val="20"/>
        </w:rPr>
      </w:pPr>
      <w:r>
        <w:rPr>
          <w:rFonts w:eastAsia="Times New Roman"/>
        </w:rPr>
        <w:t xml:space="preserve">ies of </w:t>
      </w:r>
      <w:r>
        <w:rPr>
          <w:rFonts w:eastAsia="Times New Roman"/>
          <w:sz w:val="16"/>
          <w:szCs w:val="16"/>
        </w:rPr>
        <w:t>UNIVERSAL GRAMMAR</w:t>
      </w:r>
      <w:r>
        <w:rPr>
          <w:rFonts w:eastAsia="Times New Roman"/>
        </w:rPr>
        <w:t xml:space="preserve">, </w:t>
      </w:r>
      <w:r>
        <w:rPr>
          <w:rFonts w:eastAsia="Times New Roman"/>
          <w:sz w:val="16"/>
          <w:szCs w:val="16"/>
        </w:rPr>
        <w:t>INFORMATION PROCESSING</w:t>
      </w:r>
      <w:r>
        <w:rPr>
          <w:rFonts w:eastAsia="Times New Roman"/>
        </w:rPr>
        <w:t xml:space="preserve">, </w:t>
      </w:r>
      <w:r>
        <w:rPr>
          <w:rFonts w:eastAsia="Times New Roman"/>
          <w:sz w:val="16"/>
          <w:szCs w:val="16"/>
        </w:rPr>
        <w:t>MEMORY</w:t>
      </w:r>
      <w:r>
        <w:rPr>
          <w:rFonts w:eastAsia="Times New Roman"/>
        </w:rPr>
        <w:t xml:space="preserve">, </w:t>
      </w:r>
      <w:r>
        <w:rPr>
          <w:rFonts w:eastAsia="Times New Roman"/>
          <w:sz w:val="16"/>
          <w:szCs w:val="16"/>
        </w:rPr>
        <w:t>ARTIFICIAL</w:t>
      </w:r>
      <w:r>
        <w:rPr>
          <w:rFonts w:eastAsia="Times New Roman"/>
        </w:rPr>
        <w:t xml:space="preserve"> </w:t>
      </w:r>
      <w:r>
        <w:rPr>
          <w:rFonts w:eastAsia="Times New Roman"/>
          <w:sz w:val="16"/>
          <w:szCs w:val="16"/>
        </w:rPr>
        <w:t>INTELLIGENCE</w:t>
      </w:r>
      <w:r>
        <w:rPr>
          <w:rFonts w:eastAsia="Times New Roman"/>
          <w:sz w:val="21"/>
          <w:szCs w:val="21"/>
        </w:rPr>
        <w:t>, and</w:t>
      </w:r>
      <w:r>
        <w:rPr>
          <w:rFonts w:eastAsia="Times New Roman"/>
          <w:sz w:val="16"/>
          <w:szCs w:val="16"/>
        </w:rPr>
        <w:t xml:space="preserve"> INTERLANGUAGE </w:t>
      </w:r>
      <w:r>
        <w:rPr>
          <w:rFonts w:eastAsia="Times New Roman"/>
          <w:i/>
          <w:iCs/>
          <w:sz w:val="21"/>
          <w:szCs w:val="21"/>
        </w:rPr>
        <w:t>systematicity</w:t>
      </w:r>
      <w:r>
        <w:rPr>
          <w:rFonts w:eastAsia="Times New Roman"/>
          <w:sz w:val="16"/>
          <w:szCs w:val="16"/>
        </w:rPr>
        <w:t xml:space="preserve"> </w:t>
      </w:r>
      <w:r>
        <w:rPr>
          <w:rFonts w:eastAsia="Times New Roman"/>
          <w:sz w:val="21"/>
          <w:szCs w:val="21"/>
        </w:rPr>
        <w:t>(see</w:t>
      </w:r>
      <w:r>
        <w:rPr>
          <w:rFonts w:eastAsia="Times New Roman"/>
          <w:sz w:val="16"/>
          <w:szCs w:val="16"/>
        </w:rPr>
        <w:t xml:space="preserve"> VARIABILITY</w:t>
      </w:r>
      <w:r>
        <w:rPr>
          <w:rFonts w:eastAsia="Times New Roman"/>
          <w:sz w:val="21"/>
          <w:szCs w:val="21"/>
        </w:rPr>
        <w:t>).</w:t>
      </w:r>
    </w:p>
    <w:p w:rsidR="00DD6D45" w:rsidRDefault="00DD6D45">
      <w:pPr>
        <w:spacing w:line="261" w:lineRule="exact"/>
        <w:rPr>
          <w:rFonts w:eastAsia="Times New Roman"/>
        </w:rPr>
      </w:pPr>
    </w:p>
    <w:p w:rsidR="00DD6D45" w:rsidRDefault="007652B4">
      <w:pPr>
        <w:ind w:left="1120" w:right="1104" w:firstLine="931"/>
        <w:rPr>
          <w:sz w:val="20"/>
          <w:szCs w:val="20"/>
        </w:rPr>
      </w:pPr>
      <w:r>
        <w:rPr>
          <w:rFonts w:eastAsia="Times New Roman"/>
          <w:sz w:val="13"/>
          <w:szCs w:val="13"/>
        </w:rPr>
        <w:t>COGNITIVE DEVELOPMENT</w:t>
      </w:r>
      <w:r>
        <w:rPr>
          <w:rFonts w:eastAsia="Times New Roman"/>
          <w:sz w:val="15"/>
          <w:szCs w:val="15"/>
        </w:rPr>
        <w:t>,</w:t>
      </w:r>
      <w:r>
        <w:rPr>
          <w:rFonts w:eastAsia="Times New Roman"/>
          <w:sz w:val="13"/>
          <w:szCs w:val="13"/>
        </w:rPr>
        <w:t xml:space="preserve"> CONNECTIONISM</w:t>
      </w:r>
      <w:r>
        <w:rPr>
          <w:rFonts w:eastAsia="Times New Roman"/>
          <w:sz w:val="15"/>
          <w:szCs w:val="15"/>
        </w:rPr>
        <w:t>,</w:t>
      </w:r>
      <w:r>
        <w:rPr>
          <w:rFonts w:eastAsia="Times New Roman"/>
          <w:sz w:val="13"/>
          <w:szCs w:val="13"/>
        </w:rPr>
        <w:t xml:space="preserve"> EMERGENTISM</w:t>
      </w:r>
      <w:r>
        <w:rPr>
          <w:rFonts w:eastAsia="Times New Roman"/>
          <w:sz w:val="15"/>
          <w:szCs w:val="15"/>
        </w:rPr>
        <w:t>,</w:t>
      </w:r>
      <w:r>
        <w:rPr>
          <w:rFonts w:eastAsia="Times New Roman"/>
          <w:sz w:val="13"/>
          <w:szCs w:val="13"/>
        </w:rPr>
        <w:t xml:space="preserve"> SOCI-OCULTURAL THEORY</w:t>
      </w:r>
    </w:p>
    <w:p w:rsidR="00DD6D45" w:rsidRDefault="00DD6D45">
      <w:pPr>
        <w:spacing w:line="84" w:lineRule="exact"/>
        <w:rPr>
          <w:rFonts w:eastAsia="Times New Roman"/>
        </w:rPr>
      </w:pPr>
    </w:p>
    <w:p w:rsidR="00DD6D45" w:rsidRDefault="007652B4">
      <w:pPr>
        <w:numPr>
          <w:ilvl w:val="0"/>
          <w:numId w:val="127"/>
        </w:numPr>
        <w:tabs>
          <w:tab w:val="left" w:pos="1406"/>
        </w:tabs>
        <w:spacing w:line="271" w:lineRule="auto"/>
        <w:ind w:left="1120" w:right="1104" w:hanging="8"/>
        <w:rPr>
          <w:rFonts w:ascii="Wingdings" w:eastAsia="Wingdings" w:hAnsi="Wingdings" w:cs="Wingdings"/>
          <w:sz w:val="18"/>
          <w:szCs w:val="18"/>
        </w:rPr>
      </w:pPr>
      <w:r>
        <w:rPr>
          <w:rFonts w:eastAsia="Times New Roman"/>
          <w:sz w:val="18"/>
          <w:szCs w:val="18"/>
        </w:rPr>
        <w:t xml:space="preserve">Brown 2007; Kaufman 2004; Piaget 1954, 1955, 1970; </w:t>
      </w:r>
      <w:r>
        <w:rPr>
          <w:rFonts w:eastAsia="Times New Roman"/>
          <w:sz w:val="18"/>
          <w:szCs w:val="18"/>
        </w:rPr>
        <w:t>Piaget &amp; Inhelder 1969; Slavin 2003; Spivey 1997; Tavakoli 2012</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4660"/>
        <w:rPr>
          <w:sz w:val="20"/>
          <w:szCs w:val="20"/>
        </w:rPr>
      </w:pPr>
      <w:bookmarkStart w:id="95" w:name="page95"/>
      <w:bookmarkEnd w:id="95"/>
      <w:r>
        <w:rPr>
          <w:rFonts w:ascii="Arial Narrow" w:eastAsia="Arial Narrow" w:hAnsi="Arial Narrow" w:cs="Arial Narrow"/>
          <w:b/>
          <w:bCs/>
        </w:rPr>
        <w:t>Contrastive Analysis Hypothesis</w:t>
      </w:r>
      <w:r>
        <w:rPr>
          <w:sz w:val="20"/>
          <w:szCs w:val="20"/>
        </w:rPr>
        <w:tab/>
      </w:r>
      <w:r>
        <w:rPr>
          <w:rFonts w:ascii="Arial Narrow" w:eastAsia="Arial Narrow" w:hAnsi="Arial Narrow" w:cs="Arial Narrow"/>
          <w:b/>
          <w:bCs/>
          <w:sz w:val="21"/>
          <w:szCs w:val="21"/>
        </w:rPr>
        <w:t>85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148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ECCF356" id="Shape 133" o:spid="_x0000_s1026" style="position:absolute;z-index:-2518016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GqruwEAAIMDAAAOAAAAZHJzL2Uyb0RvYy54bWysU8mOEzEQvSPxD5bvpHvSw2Sw0pnDDOEy&#10;gkgDH1DxkrbwJtukO39P2VmYACeED5Zr8at6r+zlw2QN2cuYtHc9vZm1lEjHvdBu19NvX9fv7ilJ&#10;GZwA453s6UEm+rB6+2Y5BibnfvBGyEgQxCU2hp4OOQfWNIkP0kKa+SAdBpWPFjKacdeICCOiW9PM&#10;2/auGX0UIXouU0Lv0zFIVxVfKcnzF6WSzMT0FHvLdY9135a9WS2B7SKEQfNTG/APXVjQDoteoJ4g&#10;A/kR9R9QVvPok1d5xr1tvFKay8oB2dy0v7F5GSDIygXFSeEiU/p/sPzzfhOJFji7rqPEgcUh1bqk&#10;OFCeMSSGWY9uEwtBPrmX8Oz594Sx5ipYjBSOaZOKtqQjQzJVuQ8XueWUCUfnbfd+0S1wKhxjt4u7&#10;Wq4Bdr4bYsqfpLekHHpqtCtiAIP9c8qlOrBzSnEnb7RYa2OqEXfbRxPJHnDw67oKGbxylWYcGXv6&#10;oVvMK/JVLL2GaOv6G4TVGV+w0ban95ckYIME8dEJrAksgzbHM9Y37qTbUaoi2taLwyae9cRJ10ZP&#10;r7I8pdd2vf3r76x+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Cxqq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820"/>
        <w:rPr>
          <w:sz w:val="20"/>
          <w:szCs w:val="20"/>
        </w:rPr>
      </w:pPr>
      <w:r>
        <w:rPr>
          <w:rFonts w:ascii="Tahoma" w:eastAsia="Tahoma" w:hAnsi="Tahoma" w:cs="Tahoma"/>
          <w:b/>
          <w:bCs/>
          <w:sz w:val="20"/>
          <w:szCs w:val="20"/>
        </w:rPr>
        <w:t>context</w:t>
      </w:r>
    </w:p>
    <w:p w:rsidR="00DD6D45" w:rsidRDefault="007652B4">
      <w:pPr>
        <w:spacing w:line="250" w:lineRule="auto"/>
        <w:ind w:left="1120" w:right="1104"/>
        <w:rPr>
          <w:sz w:val="20"/>
          <w:szCs w:val="20"/>
        </w:rPr>
      </w:pPr>
      <w:r>
        <w:rPr>
          <w:rFonts w:eastAsia="Times New Roman"/>
        </w:rPr>
        <w:t>knowledge based on what has already been read or heard in a specific text or situation, as well as an understanding of what the wr</w:t>
      </w:r>
      <w:r>
        <w:rPr>
          <w:rFonts w:eastAsia="Times New Roman"/>
        </w:rPr>
        <w:t>iter’s or speaker’s inten-tions are, and the overall structure of the discourse pattern being used. A term sometimes used loosely to cover any of:</w:t>
      </w:r>
    </w:p>
    <w:p w:rsidR="00DD6D45" w:rsidRDefault="00DD6D45">
      <w:pPr>
        <w:spacing w:line="227" w:lineRule="exact"/>
        <w:rPr>
          <w:sz w:val="20"/>
          <w:szCs w:val="20"/>
        </w:rPr>
      </w:pPr>
    </w:p>
    <w:p w:rsidR="00DD6D45" w:rsidRDefault="007652B4">
      <w:pPr>
        <w:numPr>
          <w:ilvl w:val="0"/>
          <w:numId w:val="128"/>
        </w:numPr>
        <w:tabs>
          <w:tab w:val="left" w:pos="1400"/>
        </w:tabs>
        <w:spacing w:line="239" w:lineRule="auto"/>
        <w:ind w:left="1400" w:right="1104" w:hanging="288"/>
        <w:rPr>
          <w:rFonts w:ascii="Symbol" w:eastAsia="Symbol" w:hAnsi="Symbol" w:cs="Symbol"/>
        </w:rPr>
      </w:pPr>
      <w:r>
        <w:rPr>
          <w:rFonts w:eastAsia="Times New Roman"/>
        </w:rPr>
        <w:t>Immediate situation: knowledge of speaker/writer; analogy with a similar linguistic exchange.</w:t>
      </w:r>
    </w:p>
    <w:p w:rsidR="00DD6D45" w:rsidRDefault="00DD6D45">
      <w:pPr>
        <w:spacing w:line="1" w:lineRule="exact"/>
        <w:rPr>
          <w:rFonts w:ascii="Symbol" w:eastAsia="Symbol" w:hAnsi="Symbol" w:cs="Symbol"/>
        </w:rPr>
      </w:pPr>
    </w:p>
    <w:p w:rsidR="00DD6D45" w:rsidRDefault="007652B4">
      <w:pPr>
        <w:numPr>
          <w:ilvl w:val="0"/>
          <w:numId w:val="128"/>
        </w:numPr>
        <w:tabs>
          <w:tab w:val="left" w:pos="1400"/>
        </w:tabs>
        <w:ind w:left="1400" w:hanging="288"/>
        <w:rPr>
          <w:rFonts w:ascii="Symbol" w:eastAsia="Symbol" w:hAnsi="Symbol" w:cs="Symbol"/>
        </w:rPr>
      </w:pPr>
      <w:r>
        <w:rPr>
          <w:rFonts w:eastAsia="Times New Roman"/>
        </w:rPr>
        <w:t xml:space="preserve">Meaning </w:t>
      </w:r>
      <w:r>
        <w:rPr>
          <w:rFonts w:eastAsia="Times New Roman"/>
        </w:rPr>
        <w:t>representation built up from the text so far.</w:t>
      </w:r>
    </w:p>
    <w:p w:rsidR="00DD6D45" w:rsidRDefault="007652B4">
      <w:pPr>
        <w:numPr>
          <w:ilvl w:val="0"/>
          <w:numId w:val="128"/>
        </w:numPr>
        <w:tabs>
          <w:tab w:val="left" w:pos="1400"/>
        </w:tabs>
        <w:ind w:left="1400" w:hanging="288"/>
        <w:rPr>
          <w:rFonts w:ascii="Symbol" w:eastAsia="Symbol" w:hAnsi="Symbol" w:cs="Symbol"/>
        </w:rPr>
      </w:pPr>
      <w:r>
        <w:rPr>
          <w:rFonts w:eastAsia="Times New Roman"/>
        </w:rPr>
        <w:t>Topic: world knowledge in the form of pre-established schemas.</w:t>
      </w:r>
    </w:p>
    <w:p w:rsidR="00DD6D45" w:rsidRDefault="007652B4">
      <w:pPr>
        <w:numPr>
          <w:ilvl w:val="0"/>
          <w:numId w:val="128"/>
        </w:numPr>
        <w:tabs>
          <w:tab w:val="left" w:pos="1400"/>
        </w:tabs>
        <w:spacing w:line="255" w:lineRule="auto"/>
        <w:ind w:left="1400" w:right="1104" w:hanging="288"/>
        <w:rPr>
          <w:rFonts w:ascii="Symbol" w:eastAsia="Symbol" w:hAnsi="Symbol" w:cs="Symbol"/>
        </w:rPr>
      </w:pPr>
      <w:r>
        <w:rPr>
          <w:rFonts w:eastAsia="Times New Roman"/>
        </w:rPr>
        <w:t>Co-text: a group of words which provides syntactic or semantic evidence for the words which occur next.</w:t>
      </w:r>
    </w:p>
    <w:p w:rsidR="00DD6D45" w:rsidRDefault="00DD6D45">
      <w:pPr>
        <w:spacing w:line="204" w:lineRule="exact"/>
        <w:rPr>
          <w:sz w:val="20"/>
          <w:szCs w:val="20"/>
        </w:rPr>
      </w:pPr>
    </w:p>
    <w:p w:rsidR="00DD6D45" w:rsidRDefault="007652B4">
      <w:pPr>
        <w:ind w:left="1120" w:right="1104"/>
        <w:jc w:val="both"/>
        <w:rPr>
          <w:sz w:val="20"/>
          <w:szCs w:val="20"/>
        </w:rPr>
      </w:pPr>
      <w:r>
        <w:rPr>
          <w:rFonts w:eastAsia="Times New Roman"/>
        </w:rPr>
        <w:t xml:space="preserve">Contextual information appears to be used </w:t>
      </w:r>
      <w:r>
        <w:rPr>
          <w:rFonts w:eastAsia="Times New Roman"/>
        </w:rPr>
        <w:t>by readers in two different ways. Weaker readers use it to compensate for inadequate decoding skills, while stronger ones use it to enrich their interpretation of the text.</w:t>
      </w:r>
    </w:p>
    <w:p w:rsidR="00DD6D45" w:rsidRDefault="00DD6D45">
      <w:pPr>
        <w:spacing w:line="2" w:lineRule="exact"/>
        <w:rPr>
          <w:sz w:val="20"/>
          <w:szCs w:val="20"/>
        </w:rPr>
      </w:pPr>
    </w:p>
    <w:p w:rsidR="00DD6D45" w:rsidRDefault="007652B4">
      <w:pPr>
        <w:numPr>
          <w:ilvl w:val="0"/>
          <w:numId w:val="129"/>
        </w:numPr>
        <w:tabs>
          <w:tab w:val="left" w:pos="1380"/>
        </w:tabs>
        <w:ind w:left="1380" w:hanging="268"/>
        <w:rPr>
          <w:rFonts w:ascii="Wingdings" w:eastAsia="Wingdings" w:hAnsi="Wingdings" w:cs="Wingdings"/>
          <w:sz w:val="18"/>
          <w:szCs w:val="18"/>
        </w:rPr>
      </w:pPr>
      <w:r>
        <w:rPr>
          <w:rFonts w:eastAsia="Times New Roman"/>
          <w:sz w:val="18"/>
          <w:szCs w:val="18"/>
        </w:rPr>
        <w:t>Field 2004; Saville-Troike 2006</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continuity hypothesis</w:t>
      </w:r>
    </w:p>
    <w:p w:rsidR="00DD6D45" w:rsidRDefault="007652B4">
      <w:pPr>
        <w:ind w:left="1120"/>
        <w:rPr>
          <w:sz w:val="20"/>
          <w:szCs w:val="20"/>
        </w:rPr>
      </w:pPr>
      <w:r>
        <w:rPr>
          <w:rFonts w:eastAsia="Times New Roman"/>
        </w:rPr>
        <w:t xml:space="preserve">see </w:t>
      </w:r>
      <w:r>
        <w:rPr>
          <w:rFonts w:eastAsia="Times New Roman"/>
          <w:sz w:val="16"/>
          <w:szCs w:val="16"/>
        </w:rPr>
        <w:t>BABBLING</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 xml:space="preserve">Contrastive </w:t>
      </w:r>
      <w:r>
        <w:rPr>
          <w:rFonts w:ascii="Tahoma" w:eastAsia="Tahoma" w:hAnsi="Tahoma" w:cs="Tahoma"/>
          <w:b/>
          <w:bCs/>
          <w:sz w:val="20"/>
          <w:szCs w:val="20"/>
        </w:rPr>
        <w:t>Analysis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CAH</w:t>
      </w:r>
    </w:p>
    <w:p w:rsidR="00DD6D45" w:rsidRDefault="007652B4">
      <w:pPr>
        <w:spacing w:line="243" w:lineRule="auto"/>
        <w:ind w:left="1120" w:right="1104"/>
        <w:jc w:val="both"/>
        <w:rPr>
          <w:sz w:val="20"/>
          <w:szCs w:val="20"/>
        </w:rPr>
      </w:pPr>
      <w:r>
        <w:rPr>
          <w:rFonts w:eastAsia="Times New Roman"/>
        </w:rPr>
        <w:t xml:space="preserve">a hypothesis as formulated by Lado claims that that the principal barrier to second language acquisition is first language </w:t>
      </w:r>
      <w:r>
        <w:rPr>
          <w:rFonts w:eastAsia="Times New Roman"/>
          <w:sz w:val="16"/>
          <w:szCs w:val="16"/>
        </w:rPr>
        <w:t>INTERFERENCE</w:t>
      </w:r>
      <w:r>
        <w:rPr>
          <w:rFonts w:eastAsia="Times New Roman"/>
        </w:rPr>
        <w:t xml:space="preserve"> (i.e., negative transfer from L1 to L2), and that a scientific analysis of the two languages in question enables the prediction of difficulties a learner will encounter. Con-trastive Analysis Hypothesis (CAH) had both a psychological aspect and a linguist</w:t>
      </w:r>
      <w:r>
        <w:rPr>
          <w:rFonts w:eastAsia="Times New Roman"/>
        </w:rPr>
        <w:t xml:space="preserve">ic aspect. The psychological aspect was based on </w:t>
      </w:r>
      <w:r>
        <w:rPr>
          <w:rFonts w:eastAsia="Times New Roman"/>
          <w:sz w:val="16"/>
          <w:szCs w:val="16"/>
        </w:rPr>
        <w:t>BEHAVIORIST</w:t>
      </w:r>
      <w:r>
        <w:rPr>
          <w:rFonts w:eastAsia="Times New Roman"/>
        </w:rPr>
        <w:t xml:space="preserve"> </w:t>
      </w:r>
      <w:r>
        <w:rPr>
          <w:rFonts w:eastAsia="Times New Roman"/>
          <w:sz w:val="16"/>
          <w:szCs w:val="16"/>
        </w:rPr>
        <w:t>LEARNING THEORY</w:t>
      </w:r>
      <w:r>
        <w:rPr>
          <w:rFonts w:eastAsia="Times New Roman"/>
          <w:sz w:val="21"/>
          <w:szCs w:val="21"/>
        </w:rPr>
        <w:t>, and the linguistic aspect was based, in the first place at</w:t>
      </w:r>
      <w:r>
        <w:rPr>
          <w:rFonts w:eastAsia="Times New Roman"/>
          <w:sz w:val="16"/>
          <w:szCs w:val="16"/>
        </w:rPr>
        <w:t xml:space="preserve"> </w:t>
      </w:r>
      <w:r>
        <w:rPr>
          <w:rFonts w:eastAsia="Times New Roman"/>
          <w:sz w:val="21"/>
          <w:szCs w:val="21"/>
        </w:rPr>
        <w:t xml:space="preserve">least, on </w:t>
      </w:r>
      <w:r>
        <w:rPr>
          <w:rFonts w:eastAsia="Times New Roman"/>
          <w:sz w:val="16"/>
          <w:szCs w:val="16"/>
        </w:rPr>
        <w:t>STRUCTURALIST LINGUISTICS</w:t>
      </w:r>
      <w:r>
        <w:rPr>
          <w:rFonts w:eastAsia="Times New Roman"/>
          <w:sz w:val="21"/>
          <w:szCs w:val="21"/>
        </w:rPr>
        <w:t xml:space="preserve">. The psychological rational takes a ‘strong’ and a ‘weak’ form. The </w:t>
      </w:r>
      <w:r>
        <w:rPr>
          <w:rFonts w:eastAsia="Times New Roman"/>
          <w:i/>
          <w:iCs/>
          <w:sz w:val="21"/>
          <w:szCs w:val="21"/>
        </w:rPr>
        <w:t>strong version</w:t>
      </w:r>
      <w:r>
        <w:rPr>
          <w:rFonts w:eastAsia="Times New Roman"/>
          <w:sz w:val="21"/>
          <w:szCs w:val="21"/>
        </w:rPr>
        <w:t xml:space="preserve"> </w:t>
      </w:r>
      <w:r>
        <w:rPr>
          <w:rFonts w:eastAsia="Times New Roman"/>
          <w:sz w:val="21"/>
          <w:szCs w:val="21"/>
        </w:rPr>
        <w:t>of the CAH contended that all L2 errors could be predicted by identifying the differences between learn-ers’ native language and the target language. It stipulates that the prime cause, or even the sole cause, of difficulty and error in language learning i</w:t>
      </w:r>
      <w:r>
        <w:rPr>
          <w:rFonts w:eastAsia="Times New Roman"/>
          <w:sz w:val="21"/>
          <w:szCs w:val="21"/>
        </w:rPr>
        <w:t>s interference coming from the learner’s native language. Where languages are more distinct and di</w:t>
      </w:r>
      <w:r>
        <w:rPr>
          <w:noProof/>
          <w:sz w:val="1"/>
          <w:szCs w:val="1"/>
        </w:rPr>
        <w:drawing>
          <wp:inline distT="0" distB="0" distL="0" distR="0">
            <wp:extent cx="93345" cy="12319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from each other, the more interference would arise and thus make learning the L2 form more di</w:t>
      </w:r>
      <w:r>
        <w:rPr>
          <w:noProof/>
          <w:sz w:val="1"/>
          <w:szCs w:val="1"/>
        </w:rPr>
        <w:drawing>
          <wp:inline distT="0" distB="0" distL="0" distR="0">
            <wp:extent cx="137795" cy="12319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 xml:space="preserve">cult. But where the two languages were similar, </w:t>
      </w:r>
      <w:r>
        <w:rPr>
          <w:rFonts w:eastAsia="Times New Roman"/>
          <w:i/>
          <w:iCs/>
        </w:rPr>
        <w:t xml:space="preserve">positive </w:t>
      </w:r>
      <w:r>
        <w:rPr>
          <w:rFonts w:eastAsia="Times New Roman"/>
          <w:i/>
          <w:iCs/>
        </w:rPr>
        <w:t>transfer</w:t>
      </w:r>
      <w:r>
        <w:rPr>
          <w:rFonts w:eastAsia="Times New Roman"/>
        </w:rPr>
        <w:t xml:space="preserve"> would result and thus the L2 form was predicted to be easier to learn.</w:t>
      </w:r>
    </w:p>
    <w:p w:rsidR="00DD6D45" w:rsidRDefault="00DD6D45">
      <w:pPr>
        <w:spacing w:line="14" w:lineRule="exact"/>
        <w:rPr>
          <w:sz w:val="20"/>
          <w:szCs w:val="20"/>
        </w:rPr>
      </w:pPr>
    </w:p>
    <w:p w:rsidR="00DD6D45" w:rsidRDefault="007652B4">
      <w:pPr>
        <w:spacing w:line="255" w:lineRule="auto"/>
        <w:ind w:left="1120" w:right="1104"/>
        <w:jc w:val="both"/>
        <w:rPr>
          <w:sz w:val="20"/>
          <w:szCs w:val="20"/>
        </w:rPr>
      </w:pPr>
      <w:r>
        <w:rPr>
          <w:rFonts w:eastAsia="Times New Roman"/>
        </w:rPr>
        <w:t xml:space="preserve">However, the empirical evidence suggested that many errors were not the result of transfer. Therefore, the second position—the </w:t>
      </w:r>
      <w:r>
        <w:rPr>
          <w:rFonts w:eastAsia="Times New Roman"/>
          <w:i/>
          <w:iCs/>
        </w:rPr>
        <w:t>weak position</w:t>
      </w:r>
      <w:r>
        <w:rPr>
          <w:rFonts w:eastAsia="Times New Roman"/>
        </w:rPr>
        <w:t>—was formulated. The weak form of t</w:t>
      </w:r>
      <w:r>
        <w:rPr>
          <w:rFonts w:eastAsia="Times New Roman"/>
        </w:rPr>
        <w:t>he hypothesis claims only to be diagnostic.</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96" w:name="page96"/>
      <w:bookmarkEnd w:id="96"/>
      <w:r>
        <w:rPr>
          <w:rFonts w:ascii="Arial Narrow" w:eastAsia="Arial Narrow" w:hAnsi="Arial Narrow" w:cs="Arial Narrow"/>
          <w:b/>
          <w:bCs/>
        </w:rPr>
        <w:t>86</w:t>
      </w:r>
      <w:r>
        <w:rPr>
          <w:rFonts w:ascii="Arial Narrow" w:eastAsia="Arial Narrow" w:hAnsi="Arial Narrow" w:cs="Arial Narrow"/>
          <w:b/>
          <w:bCs/>
        </w:rPr>
        <w:tab/>
        <w:t>Contrastive Analysis Hypothesis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159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74DE49A" id="Shape 136" o:spid="_x0000_s1026" style="position:absolute;z-index:-2518005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ZQcuwEAAIMDAAAOAAAAZHJzL2Uyb0RvYy54bWysU8tu2zAQvBfoPxC811Ks1E4EyzkkdS9B&#10;ayDtB6z5sIjyBZK15L/vkrLduM2pKA+Ednc43JmlVg+j0eQgQlTOdvRmVlMiLHNc2X1Hv3/bfLij&#10;JCawHLSzoqNHEenD+v271eBbMXe901wEgiQ2toPvaJ+Sb6sqsl4YiDPnhcWidMFAwjDsKx5gQHaj&#10;q3ldL6rBBe6DYyJGzD5NRbou/FIKlr5KGUUiuqPYWyp7KPsu79V6Be0+gO8VO7UB/9CFAWXx0gvV&#10;EyQgP4P6i8ooFlx0Ms2YM5WTUjFRNKCam/oPNS89eFG0oDnRX2yK/4+WfTlsA1EcZ9csKLFgcEjl&#10;XpITaM/gY4uoR7sNWSAb7Yt/duxHxFp1VcxB9BNslMFkOCokY7H7eLFbjIkwTN42H5fNEqfCsHa7&#10;XDT5ugra81kfYvosnCH5o6Na2WwGtHB4jmmCniE5HZ1WfKO0LkHY7x51IAfAwW/KOrFfwbQlQ0fv&#10;m+W8MF/V4muKuqy3KIxK+IK1Mh29u4Cg7QXwT5Zjm9AmUHr6RnXannybrMqm7Rw/bsPZT5x0seH0&#10;KvNTeh2X07//nfUv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sFWUH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spacing w:line="243" w:lineRule="auto"/>
        <w:ind w:left="1120" w:right="1104"/>
        <w:jc w:val="both"/>
        <w:rPr>
          <w:sz w:val="20"/>
          <w:szCs w:val="20"/>
        </w:rPr>
      </w:pPr>
      <w:r>
        <w:rPr>
          <w:rFonts w:eastAsia="Times New Roman"/>
        </w:rPr>
        <w:t xml:space="preserve">According to view, only some errors were traceable to transfer, and contras-tive analysis could be used only </w:t>
      </w:r>
      <w:r>
        <w:rPr>
          <w:rFonts w:eastAsia="Times New Roman"/>
          <w:i/>
          <w:iCs/>
        </w:rPr>
        <w:t>a posteriori</w:t>
      </w:r>
      <w:r>
        <w:rPr>
          <w:rFonts w:eastAsia="Times New Roman"/>
        </w:rPr>
        <w:t xml:space="preserve"> to explain rather than predict. In other words, errors are studied </w:t>
      </w:r>
      <w:r>
        <w:rPr>
          <w:rFonts w:eastAsia="Times New Roman"/>
          <w:i/>
          <w:iCs/>
        </w:rPr>
        <w:t>after</w:t>
      </w:r>
      <w:r>
        <w:rPr>
          <w:rFonts w:eastAsia="Times New Roman"/>
        </w:rPr>
        <w:t xml:space="preserve"> they have been committed by second language learners and explanations based on a contrastive analysis of those areas in question are offered as why the errors have occurred. The so-c</w:t>
      </w:r>
      <w:r>
        <w:rPr>
          <w:rFonts w:eastAsia="Times New Roman"/>
        </w:rPr>
        <w:t xml:space="preserve">alled weak version of the CAH is what remains today under the label </w:t>
      </w:r>
      <w:r>
        <w:rPr>
          <w:rFonts w:eastAsia="Times New Roman"/>
          <w:sz w:val="16"/>
          <w:szCs w:val="16"/>
        </w:rPr>
        <w:t>CROSSLIN-GUISTIC INFLUENCE</w:t>
      </w:r>
      <w:r>
        <w:rPr>
          <w:rFonts w:eastAsia="Times New Roman"/>
          <w:sz w:val="21"/>
          <w:szCs w:val="21"/>
        </w:rPr>
        <w:t>, suggesting that we all recognize the significant role that</w:t>
      </w:r>
      <w:r>
        <w:rPr>
          <w:rFonts w:eastAsia="Times New Roman"/>
          <w:sz w:val="16"/>
          <w:szCs w:val="16"/>
        </w:rPr>
        <w:t xml:space="preserve"> </w:t>
      </w:r>
      <w:r>
        <w:rPr>
          <w:rFonts w:eastAsia="Times New Roman"/>
          <w:sz w:val="21"/>
          <w:szCs w:val="21"/>
        </w:rPr>
        <w:t>prior experience plays in any learning act, and that the influence of the na-tive language as prior e</w:t>
      </w:r>
      <w:r>
        <w:rPr>
          <w:rFonts w:eastAsia="Times New Roman"/>
          <w:sz w:val="21"/>
          <w:szCs w:val="21"/>
        </w:rPr>
        <w:t>xperience must not be overlooked. In fact, it claims a less powerful role for the L1 than the strong version of the hypothesis.</w:t>
      </w:r>
    </w:p>
    <w:p w:rsidR="00DD6D45" w:rsidRDefault="00DD6D45">
      <w:pPr>
        <w:spacing w:line="3" w:lineRule="exact"/>
        <w:rPr>
          <w:sz w:val="20"/>
          <w:szCs w:val="20"/>
        </w:rPr>
      </w:pPr>
    </w:p>
    <w:p w:rsidR="00DD6D45" w:rsidRDefault="007652B4">
      <w:pPr>
        <w:ind w:left="1120" w:right="1104"/>
        <w:jc w:val="both"/>
        <w:rPr>
          <w:sz w:val="20"/>
          <w:szCs w:val="20"/>
        </w:rPr>
      </w:pPr>
      <w:r>
        <w:rPr>
          <w:rFonts w:eastAsia="Times New Roman"/>
        </w:rPr>
        <w:t>A comparison of two languages can be carried out using any of several dif-ferent models of grammar. Initially the model used wa</w:t>
      </w:r>
      <w:r>
        <w:rPr>
          <w:rFonts w:eastAsia="Times New Roman"/>
        </w:rPr>
        <w:t xml:space="preserve">s that of structuralist linguists. This emphasized the importance of detailed scientific description of languages based on a description of the different categories that make up the patterns of a language. These categories were defined in formal terms and </w:t>
      </w:r>
      <w:r>
        <w:rPr>
          <w:rFonts w:eastAsia="Times New Roman"/>
        </w:rPr>
        <w:t xml:space="preserve">they were established inductively. Most of the contrastive studies carried out have been based on surface structure characteristics, such as those de-scribed by the structuralists. The procedure followed was (1) </w:t>
      </w:r>
      <w:r>
        <w:rPr>
          <w:rFonts w:eastAsia="Times New Roman"/>
          <w:i/>
          <w:iCs/>
        </w:rPr>
        <w:t>description</w:t>
      </w:r>
      <w:r>
        <w:rPr>
          <w:rFonts w:eastAsia="Times New Roman"/>
        </w:rPr>
        <w:t xml:space="preserve"> (i.e., a formal description of t</w:t>
      </w:r>
      <w:r>
        <w:rPr>
          <w:rFonts w:eastAsia="Times New Roman"/>
        </w:rPr>
        <w:t xml:space="preserve">he two languages was made), (2) </w:t>
      </w:r>
      <w:r>
        <w:rPr>
          <w:rFonts w:eastAsia="Times New Roman"/>
          <w:i/>
          <w:iCs/>
        </w:rPr>
        <w:t>selection</w:t>
      </w:r>
      <w:r>
        <w:rPr>
          <w:rFonts w:eastAsia="Times New Roman"/>
        </w:rPr>
        <w:t xml:space="preserve"> (i.e., certain areas or items of the two language were made), (3) </w:t>
      </w:r>
      <w:r>
        <w:rPr>
          <w:rFonts w:eastAsia="Times New Roman"/>
          <w:i/>
          <w:iCs/>
        </w:rPr>
        <w:t>comparison</w:t>
      </w:r>
      <w:r>
        <w:rPr>
          <w:rFonts w:eastAsia="Times New Roman"/>
        </w:rPr>
        <w:t xml:space="preserve"> (i.e., the identification of areas of difference and similarity), and (4) </w:t>
      </w:r>
      <w:r>
        <w:rPr>
          <w:rFonts w:eastAsia="Times New Roman"/>
          <w:i/>
          <w:iCs/>
        </w:rPr>
        <w:t>prediction</w:t>
      </w:r>
      <w:r>
        <w:rPr>
          <w:rFonts w:eastAsia="Times New Roman"/>
        </w:rPr>
        <w:t xml:space="preserve"> (i.e., determining which areas were likely to cause </w:t>
      </w:r>
      <w:r>
        <w:rPr>
          <w:rFonts w:eastAsia="Times New Roman"/>
        </w:rPr>
        <w:t>errors).</w:t>
      </w:r>
    </w:p>
    <w:p w:rsidR="00DD6D45" w:rsidRDefault="007652B4">
      <w:pPr>
        <w:spacing w:line="242" w:lineRule="auto"/>
        <w:ind w:left="1120" w:right="1104"/>
        <w:jc w:val="both"/>
        <w:rPr>
          <w:sz w:val="20"/>
          <w:szCs w:val="20"/>
        </w:rPr>
      </w:pPr>
      <w:r>
        <w:rPr>
          <w:rFonts w:eastAsia="Times New Roman"/>
        </w:rPr>
        <w:t xml:space="preserve">In (3), </w:t>
      </w:r>
      <w:r>
        <w:rPr>
          <w:rFonts w:eastAsia="Times New Roman"/>
          <w:i/>
          <w:iCs/>
        </w:rPr>
        <w:t>comparison</w:t>
      </w:r>
      <w:r>
        <w:rPr>
          <w:rFonts w:eastAsia="Times New Roman"/>
        </w:rPr>
        <w:t xml:space="preserve">, the simplest procedure was to identify which aspects of the two languages were similar and which were different. However, contras-tive analysts soon realized that there were </w:t>
      </w:r>
      <w:r>
        <w:rPr>
          <w:rFonts w:eastAsia="Times New Roman"/>
          <w:i/>
          <w:iCs/>
        </w:rPr>
        <w:t>degrees</w:t>
      </w:r>
      <w:r>
        <w:rPr>
          <w:rFonts w:eastAsia="Times New Roman"/>
        </w:rPr>
        <w:t xml:space="preserve"> of similarity and differ-ence. The best known</w:t>
      </w:r>
      <w:r>
        <w:rPr>
          <w:rFonts w:eastAsia="Times New Roman"/>
        </w:rPr>
        <w:t xml:space="preserve"> attempt was made by Stockwell, Bowen, and Martin, who proposed what they called a </w:t>
      </w:r>
      <w:r>
        <w:rPr>
          <w:rFonts w:eastAsia="Times New Roman"/>
          <w:i/>
          <w:iCs/>
        </w:rPr>
        <w:t>hierarchy of difficulty</w:t>
      </w:r>
      <w:r>
        <w:rPr>
          <w:rFonts w:eastAsia="Times New Roman"/>
        </w:rPr>
        <w:t xml:space="preserve"> by which a teacher or linguist can make a prediction of the relative difficulty of a given aspect of the second language. They constructed a hierarch</w:t>
      </w:r>
      <w:r>
        <w:rPr>
          <w:rFonts w:eastAsia="Times New Roman"/>
        </w:rPr>
        <w:t>y of difficulty for phono-logical and grammatical structures of two languages in contrast. Later, Clifford Prator captured the essence of this grammatical hierarchy in six cat-egories of difficulty. Prator’s hierarchy was applicable to both grammatical and</w:t>
      </w:r>
      <w:r>
        <w:rPr>
          <w:rFonts w:eastAsia="Times New Roman"/>
        </w:rPr>
        <w:t xml:space="preserve"> phonological features of language. The six categories, in ascending or-der of difficulty, are listed below:</w:t>
      </w:r>
    </w:p>
    <w:p w:rsidR="00DD6D45" w:rsidRDefault="00DD6D45">
      <w:pPr>
        <w:spacing w:line="239" w:lineRule="exact"/>
        <w:rPr>
          <w:sz w:val="20"/>
          <w:szCs w:val="20"/>
        </w:rPr>
      </w:pPr>
    </w:p>
    <w:p w:rsidR="00DD6D45" w:rsidRDefault="007652B4">
      <w:pPr>
        <w:numPr>
          <w:ilvl w:val="0"/>
          <w:numId w:val="130"/>
        </w:numPr>
        <w:tabs>
          <w:tab w:val="left" w:pos="1400"/>
        </w:tabs>
        <w:ind w:left="1400" w:right="1104" w:hanging="288"/>
        <w:jc w:val="both"/>
        <w:rPr>
          <w:rFonts w:ascii="Symbol" w:eastAsia="Symbol" w:hAnsi="Symbol" w:cs="Symbol"/>
        </w:rPr>
      </w:pPr>
      <w:r>
        <w:rPr>
          <w:rFonts w:eastAsia="Times New Roman"/>
        </w:rPr>
        <w:t>Level 0—</w:t>
      </w:r>
      <w:r>
        <w:rPr>
          <w:rFonts w:eastAsia="Times New Roman"/>
          <w:i/>
          <w:iCs/>
        </w:rPr>
        <w:t>Transfer</w:t>
      </w:r>
      <w:r>
        <w:rPr>
          <w:rFonts w:eastAsia="Times New Roman"/>
        </w:rPr>
        <w:t>. No difference or contrast is present between the two languages. The learner can simply transfer (positively) a sound, structure,</w:t>
      </w:r>
      <w:r>
        <w:rPr>
          <w:rFonts w:eastAsia="Times New Roman"/>
        </w:rPr>
        <w:t xml:space="preserve"> or lexical item from the native language to the target language. Examples: English and Spanish cardinal vowels, word order, and certain words (</w:t>
      </w:r>
      <w:r>
        <w:rPr>
          <w:rFonts w:eastAsia="Times New Roman"/>
          <w:i/>
          <w:iCs/>
        </w:rPr>
        <w:t>mortal, inteligente, arte, americanos</w:t>
      </w:r>
      <w:r>
        <w:rPr>
          <w:rFonts w:eastAsia="Times New Roman"/>
        </w:rPr>
        <w:t>).</w:t>
      </w:r>
    </w:p>
    <w:p w:rsidR="00DD6D45" w:rsidRDefault="00DD6D45">
      <w:pPr>
        <w:spacing w:line="3" w:lineRule="exact"/>
        <w:rPr>
          <w:rFonts w:ascii="Symbol" w:eastAsia="Symbol" w:hAnsi="Symbol" w:cs="Symbol"/>
        </w:rPr>
      </w:pPr>
    </w:p>
    <w:p w:rsidR="00DD6D45" w:rsidRDefault="007652B4">
      <w:pPr>
        <w:numPr>
          <w:ilvl w:val="0"/>
          <w:numId w:val="130"/>
        </w:numPr>
        <w:tabs>
          <w:tab w:val="left" w:pos="1400"/>
        </w:tabs>
        <w:spacing w:line="247" w:lineRule="auto"/>
        <w:ind w:left="1400" w:right="1104" w:hanging="288"/>
        <w:jc w:val="both"/>
        <w:rPr>
          <w:rFonts w:ascii="Symbol" w:eastAsia="Symbol" w:hAnsi="Symbol" w:cs="Symbol"/>
        </w:rPr>
      </w:pPr>
      <w:r>
        <w:rPr>
          <w:rFonts w:eastAsia="Times New Roman"/>
        </w:rPr>
        <w:t>Level 1—</w:t>
      </w:r>
      <w:r>
        <w:rPr>
          <w:rFonts w:eastAsia="Times New Roman"/>
          <w:i/>
          <w:iCs/>
        </w:rPr>
        <w:t>Coalescence</w:t>
      </w:r>
      <w:r>
        <w:rPr>
          <w:rFonts w:eastAsia="Times New Roman"/>
        </w:rPr>
        <w:t>. Two items in the native language become coa-lesced</w:t>
      </w:r>
      <w:r>
        <w:rPr>
          <w:rFonts w:eastAsia="Times New Roman"/>
        </w:rPr>
        <w:t xml:space="preserve"> into essentially one item in the target language. This requires that learners overlook a distinction they have grown accustomed to. Exam-</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700"/>
        </w:tabs>
        <w:ind w:left="4660"/>
        <w:rPr>
          <w:sz w:val="20"/>
          <w:szCs w:val="20"/>
        </w:rPr>
      </w:pPr>
      <w:bookmarkStart w:id="97" w:name="page97"/>
      <w:bookmarkEnd w:id="97"/>
      <w:r>
        <w:rPr>
          <w:rFonts w:ascii="Arial Narrow" w:eastAsia="Arial Narrow" w:hAnsi="Arial Narrow" w:cs="Arial Narrow"/>
          <w:b/>
          <w:bCs/>
        </w:rPr>
        <w:t>Contrastive Analysis Hypothesis</w:t>
      </w:r>
      <w:r>
        <w:rPr>
          <w:sz w:val="20"/>
          <w:szCs w:val="20"/>
        </w:rPr>
        <w:tab/>
      </w:r>
      <w:r>
        <w:rPr>
          <w:rFonts w:ascii="Arial Narrow" w:eastAsia="Arial Narrow" w:hAnsi="Arial Narrow" w:cs="Arial Narrow"/>
          <w:b/>
          <w:bCs/>
          <w:sz w:val="21"/>
          <w:szCs w:val="21"/>
        </w:rPr>
        <w:t>87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1692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0E75B7C" id="Shape 137" o:spid="_x0000_s1026" style="position:absolute;z-index:-25179955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jjugEAAIMDAAAOAAAAZHJzL2Uyb0RvYy54bWysU02P0zAQvSPxHyzfabLNslmipnvYpVxW&#10;UGnhB0z90Vj4S7Zp0n/P2GnLFjghfLAyM8/P8944q4fJaHIQISpne3qzqCkRljmu7L6n375u3t1T&#10;EhNYDtpZ0dOjiPRh/fbNavSdWLrBaS4CQRIbu9H3dEjJd1UV2SAMxIXzwmJRumAgYRj2FQ8wIrvR&#10;1bKu76rRBe6DYyJGzD7NRbou/FIKlr5IGUUiuqfYWyp7KPsu79V6Bd0+gB8UO7UB/9CFAWXx0gvV&#10;EyQgP4L6g8ooFlx0Mi2YM5WTUjFRNKCam/o3NS8DeFG0oDnRX2yK/4+WfT5sA1EcZ9e0lFgwOKRy&#10;L8kJtGf0sUPUo92GLJBN9sU/O/Y9Yq26KuYg+hk2yWAyHBWSqdh9vNgtpkQYJm+b923T4lQY1m7b&#10;uyZfV0F3PutDTJ+EMyR/9FQrm82ADg7PMc3QMySno9OKb5TWJQj73aMO5AA4+E1ZJ/YrmLZk7OmH&#10;pl0W5qtafE1Rl/U3CqMSvmCtTE/vLyDoBgH8o+XYJnQJlJ6/UZ22J99mq7JpO8eP23D2EyddbDi9&#10;yvyUXsfl9K9/Z/0T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AmTjjj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43" w:lineRule="auto"/>
        <w:ind w:left="1400" w:right="1104"/>
        <w:jc w:val="both"/>
        <w:rPr>
          <w:sz w:val="20"/>
          <w:szCs w:val="20"/>
        </w:rPr>
      </w:pPr>
      <w:r>
        <w:rPr>
          <w:rFonts w:eastAsia="Times New Roman"/>
        </w:rPr>
        <w:t xml:space="preserve">ples: English third-person possessives require gender </w:t>
      </w:r>
      <w:r>
        <w:rPr>
          <w:rFonts w:eastAsia="Times New Roman"/>
        </w:rPr>
        <w:t>distinction (</w:t>
      </w:r>
      <w:r>
        <w:rPr>
          <w:rFonts w:eastAsia="Times New Roman"/>
          <w:i/>
          <w:iCs/>
        </w:rPr>
        <w:t>his/her</w:t>
      </w:r>
      <w:r>
        <w:rPr>
          <w:rFonts w:eastAsia="Times New Roman"/>
        </w:rPr>
        <w:t>), and in Spanish they do not (</w:t>
      </w:r>
      <w:r>
        <w:rPr>
          <w:rFonts w:eastAsia="Times New Roman"/>
          <w:i/>
          <w:iCs/>
        </w:rPr>
        <w:t>su</w:t>
      </w:r>
      <w:r>
        <w:rPr>
          <w:rFonts w:eastAsia="Times New Roman"/>
        </w:rPr>
        <w:t xml:space="preserve">); an English speaker learning French must overlook the distinction between </w:t>
      </w:r>
      <w:r>
        <w:rPr>
          <w:rFonts w:eastAsia="Times New Roman"/>
          <w:i/>
          <w:iCs/>
        </w:rPr>
        <w:t>teach</w:t>
      </w:r>
      <w:r>
        <w:rPr>
          <w:rFonts w:eastAsia="Times New Roman"/>
        </w:rPr>
        <w:t xml:space="preserve"> and </w:t>
      </w:r>
      <w:r>
        <w:rPr>
          <w:rFonts w:eastAsia="Times New Roman"/>
          <w:i/>
          <w:iCs/>
        </w:rPr>
        <w:t>learn</w:t>
      </w:r>
      <w:r>
        <w:rPr>
          <w:rFonts w:eastAsia="Times New Roman"/>
        </w:rPr>
        <w:t xml:space="preserve"> and use just the one word </w:t>
      </w:r>
      <w:r>
        <w:rPr>
          <w:rFonts w:eastAsia="Times New Roman"/>
          <w:i/>
          <w:iCs/>
        </w:rPr>
        <w:t>apprendre</w:t>
      </w:r>
      <w:r>
        <w:rPr>
          <w:rFonts w:eastAsia="Times New Roman"/>
        </w:rPr>
        <w:t xml:space="preserve"> in French.</w:t>
      </w:r>
    </w:p>
    <w:p w:rsidR="00DD6D45" w:rsidRDefault="00DD6D45">
      <w:pPr>
        <w:spacing w:line="1" w:lineRule="exact"/>
        <w:rPr>
          <w:sz w:val="20"/>
          <w:szCs w:val="20"/>
        </w:rPr>
      </w:pPr>
    </w:p>
    <w:p w:rsidR="00DD6D45" w:rsidRDefault="007652B4">
      <w:pPr>
        <w:numPr>
          <w:ilvl w:val="0"/>
          <w:numId w:val="131"/>
        </w:numPr>
        <w:tabs>
          <w:tab w:val="left" w:pos="1400"/>
        </w:tabs>
        <w:ind w:left="1400" w:right="1104" w:hanging="288"/>
        <w:jc w:val="both"/>
        <w:rPr>
          <w:rFonts w:ascii="Symbol" w:eastAsia="Symbol" w:hAnsi="Symbol" w:cs="Symbol"/>
        </w:rPr>
      </w:pPr>
      <w:r>
        <w:rPr>
          <w:rFonts w:eastAsia="Times New Roman"/>
        </w:rPr>
        <w:t>Level 2—</w:t>
      </w:r>
      <w:r>
        <w:rPr>
          <w:rFonts w:eastAsia="Times New Roman"/>
          <w:i/>
          <w:iCs/>
        </w:rPr>
        <w:t>Underdifferentiation</w:t>
      </w:r>
      <w:r>
        <w:rPr>
          <w:rFonts w:eastAsia="Times New Roman"/>
        </w:rPr>
        <w:t>. An item in the native language is</w:t>
      </w:r>
      <w:r>
        <w:rPr>
          <w:rFonts w:eastAsia="Times New Roman"/>
        </w:rPr>
        <w:t xml:space="preserve"> absent in the target language. The learner must avoid that item. Examples: Eng-lish learners of Spanish must forget such items as English </w:t>
      </w:r>
      <w:r>
        <w:rPr>
          <w:rFonts w:eastAsia="Times New Roman"/>
          <w:i/>
          <w:iCs/>
        </w:rPr>
        <w:t>do</w:t>
      </w:r>
      <w:r>
        <w:rPr>
          <w:rFonts w:eastAsia="Times New Roman"/>
        </w:rPr>
        <w:t xml:space="preserve"> as a tense carrier, possessive forms of </w:t>
      </w:r>
      <w:r>
        <w:rPr>
          <w:rFonts w:eastAsia="Times New Roman"/>
          <w:i/>
          <w:iCs/>
        </w:rPr>
        <w:t>wh</w:t>
      </w:r>
      <w:r>
        <w:rPr>
          <w:rFonts w:eastAsia="Times New Roman"/>
        </w:rPr>
        <w:t>-words (</w:t>
      </w:r>
      <w:r>
        <w:rPr>
          <w:rFonts w:eastAsia="Times New Roman"/>
          <w:i/>
          <w:iCs/>
        </w:rPr>
        <w:t>whose</w:t>
      </w:r>
      <w:r>
        <w:rPr>
          <w:rFonts w:eastAsia="Times New Roman"/>
        </w:rPr>
        <w:t xml:space="preserve">), or the use of </w:t>
      </w:r>
      <w:r>
        <w:rPr>
          <w:rFonts w:eastAsia="Times New Roman"/>
          <w:i/>
          <w:iCs/>
        </w:rPr>
        <w:t>some</w:t>
      </w:r>
      <w:r>
        <w:rPr>
          <w:rFonts w:eastAsia="Times New Roman"/>
        </w:rPr>
        <w:t xml:space="preserve"> with mass nouns.</w:t>
      </w:r>
    </w:p>
    <w:p w:rsidR="00DD6D45" w:rsidRDefault="00DD6D45">
      <w:pPr>
        <w:spacing w:line="1" w:lineRule="exact"/>
        <w:rPr>
          <w:rFonts w:ascii="Symbol" w:eastAsia="Symbol" w:hAnsi="Symbol" w:cs="Symbol"/>
        </w:rPr>
      </w:pPr>
    </w:p>
    <w:p w:rsidR="00DD6D45" w:rsidRDefault="007652B4">
      <w:pPr>
        <w:numPr>
          <w:ilvl w:val="0"/>
          <w:numId w:val="131"/>
        </w:numPr>
        <w:tabs>
          <w:tab w:val="left" w:pos="1400"/>
        </w:tabs>
        <w:spacing w:line="239" w:lineRule="auto"/>
        <w:ind w:left="1400" w:right="1104" w:hanging="288"/>
        <w:jc w:val="both"/>
        <w:rPr>
          <w:rFonts w:ascii="Symbol" w:eastAsia="Symbol" w:hAnsi="Symbol" w:cs="Symbol"/>
        </w:rPr>
      </w:pPr>
      <w:r>
        <w:rPr>
          <w:rFonts w:eastAsia="Times New Roman"/>
        </w:rPr>
        <w:t>Level 3—</w:t>
      </w:r>
      <w:r>
        <w:rPr>
          <w:rFonts w:eastAsia="Times New Roman"/>
          <w:i/>
          <w:iCs/>
        </w:rPr>
        <w:t>Reinterpret</w:t>
      </w:r>
      <w:r>
        <w:rPr>
          <w:rFonts w:eastAsia="Times New Roman"/>
          <w:i/>
          <w:iCs/>
        </w:rPr>
        <w:t>ation</w:t>
      </w:r>
      <w:r>
        <w:rPr>
          <w:rFonts w:eastAsia="Times New Roman"/>
        </w:rPr>
        <w:t>. An item that exists in the native language is given a new shape or distribution. Example: An English speaker learning French must learn a new distribution for nasalized vowels. Similarly, the Persian learner of English, for example, must learn a new</w:t>
      </w:r>
      <w:r>
        <w:rPr>
          <w:rFonts w:eastAsia="Times New Roman"/>
        </w:rPr>
        <w:t xml:space="preserve"> allophone for the phoneme /l/. That is, Persian /l/ is a clear /l/; whereas this phoneme may be clear or dark in English depending on the phonological environ-ment.</w:t>
      </w:r>
    </w:p>
    <w:p w:rsidR="00DD6D45" w:rsidRDefault="00DD6D45">
      <w:pPr>
        <w:spacing w:line="6" w:lineRule="exact"/>
        <w:rPr>
          <w:rFonts w:ascii="Symbol" w:eastAsia="Symbol" w:hAnsi="Symbol" w:cs="Symbol"/>
        </w:rPr>
      </w:pPr>
    </w:p>
    <w:p w:rsidR="00DD6D45" w:rsidRDefault="007652B4">
      <w:pPr>
        <w:numPr>
          <w:ilvl w:val="0"/>
          <w:numId w:val="131"/>
        </w:numPr>
        <w:tabs>
          <w:tab w:val="left" w:pos="1400"/>
        </w:tabs>
        <w:spacing w:line="239" w:lineRule="auto"/>
        <w:ind w:left="1400" w:right="1104" w:hanging="288"/>
        <w:jc w:val="both"/>
        <w:rPr>
          <w:rFonts w:ascii="Symbol" w:eastAsia="Symbol" w:hAnsi="Symbol" w:cs="Symbol"/>
        </w:rPr>
      </w:pPr>
      <w:r>
        <w:rPr>
          <w:rFonts w:eastAsia="Times New Roman"/>
        </w:rPr>
        <w:t>Level 4—</w:t>
      </w:r>
      <w:r>
        <w:rPr>
          <w:rFonts w:eastAsia="Times New Roman"/>
          <w:i/>
          <w:iCs/>
        </w:rPr>
        <w:t>Overdifferentiation</w:t>
      </w:r>
      <w:r>
        <w:rPr>
          <w:rFonts w:eastAsia="Times New Roman"/>
        </w:rPr>
        <w:t>. A new item entirely, bearing little if any similarity to the</w:t>
      </w:r>
      <w:r>
        <w:rPr>
          <w:rFonts w:eastAsia="Times New Roman"/>
        </w:rPr>
        <w:t xml:space="preserve"> native language item, must be learned. Example: An English speaker learning Spanish must learn to include determiners in generalized nominals (Man is mortal/</w:t>
      </w:r>
      <w:r>
        <w:rPr>
          <w:rFonts w:eastAsia="Times New Roman"/>
          <w:i/>
          <w:iCs/>
        </w:rPr>
        <w:t>El hombre es mortal</w:t>
      </w:r>
      <w:r>
        <w:rPr>
          <w:rFonts w:eastAsia="Times New Roman"/>
        </w:rPr>
        <w:t>), or, most commonly, to learn Spanish grammatical gender inherent in nouns. Si</w:t>
      </w:r>
      <w:r>
        <w:rPr>
          <w:rFonts w:eastAsia="Times New Roman"/>
        </w:rPr>
        <w:t>mi-larly, the native speaker of Persian must learn some new English pho-nemes such as /θ/, /ð/, and /ʌ/.</w:t>
      </w:r>
    </w:p>
    <w:p w:rsidR="00DD6D45" w:rsidRDefault="00DD6D45">
      <w:pPr>
        <w:spacing w:line="6" w:lineRule="exact"/>
        <w:rPr>
          <w:rFonts w:ascii="Symbol" w:eastAsia="Symbol" w:hAnsi="Symbol" w:cs="Symbol"/>
        </w:rPr>
      </w:pPr>
    </w:p>
    <w:p w:rsidR="00DD6D45" w:rsidRDefault="007652B4">
      <w:pPr>
        <w:numPr>
          <w:ilvl w:val="0"/>
          <w:numId w:val="131"/>
        </w:numPr>
        <w:tabs>
          <w:tab w:val="left" w:pos="1400"/>
        </w:tabs>
        <w:spacing w:line="242" w:lineRule="auto"/>
        <w:ind w:left="1400" w:right="1104" w:hanging="288"/>
        <w:jc w:val="both"/>
        <w:rPr>
          <w:rFonts w:ascii="Symbol" w:eastAsia="Symbol" w:hAnsi="Symbol" w:cs="Symbol"/>
        </w:rPr>
      </w:pPr>
      <w:r>
        <w:rPr>
          <w:rFonts w:eastAsia="Times New Roman"/>
        </w:rPr>
        <w:t>Level 5—</w:t>
      </w:r>
      <w:r>
        <w:rPr>
          <w:rFonts w:eastAsia="Times New Roman"/>
          <w:i/>
          <w:iCs/>
        </w:rPr>
        <w:t>Split</w:t>
      </w:r>
      <w:r>
        <w:rPr>
          <w:rFonts w:eastAsia="Times New Roman"/>
        </w:rPr>
        <w:t xml:space="preserve">. One item in the native language becomes two or more in the target language, requiring the learner to make a new distinction. Ex-ample: An English speaker learning Spanish must learn the distinction between </w:t>
      </w:r>
      <w:r>
        <w:rPr>
          <w:rFonts w:eastAsia="Times New Roman"/>
          <w:i/>
          <w:iCs/>
        </w:rPr>
        <w:t>ser</w:t>
      </w:r>
      <w:r>
        <w:rPr>
          <w:rFonts w:eastAsia="Times New Roman"/>
        </w:rPr>
        <w:t xml:space="preserve"> and </w:t>
      </w:r>
      <w:r>
        <w:rPr>
          <w:rFonts w:eastAsia="Times New Roman"/>
          <w:i/>
          <w:iCs/>
        </w:rPr>
        <w:t>estar</w:t>
      </w:r>
      <w:r>
        <w:rPr>
          <w:rFonts w:eastAsia="Times New Roman"/>
        </w:rPr>
        <w:t xml:space="preserve"> (to be), or the distinction betwee</w:t>
      </w:r>
      <w:r>
        <w:rPr>
          <w:rFonts w:eastAsia="Times New Roman"/>
        </w:rPr>
        <w:t>n Spanish indica-tive and subjunctive moods. Similarly, the Persian learners of English have to make a distinction between ‘he’ and ‘she’ as the equivalent of these two pronouns in Persian is one single form, namely /uː/.</w:t>
      </w:r>
    </w:p>
    <w:p w:rsidR="00DD6D45" w:rsidRDefault="00DD6D45">
      <w:pPr>
        <w:spacing w:line="221" w:lineRule="exact"/>
        <w:rPr>
          <w:sz w:val="20"/>
          <w:szCs w:val="20"/>
        </w:rPr>
      </w:pPr>
    </w:p>
    <w:p w:rsidR="00DD6D45" w:rsidRDefault="007652B4">
      <w:pPr>
        <w:ind w:left="1120" w:right="1104"/>
        <w:jc w:val="both"/>
        <w:rPr>
          <w:sz w:val="20"/>
          <w:szCs w:val="20"/>
        </w:rPr>
      </w:pPr>
      <w:r>
        <w:rPr>
          <w:rFonts w:eastAsia="Times New Roman"/>
        </w:rPr>
        <w:t>The first, or ‘zero’, degree of d</w:t>
      </w:r>
      <w:r>
        <w:rPr>
          <w:rFonts w:eastAsia="Times New Roman"/>
        </w:rPr>
        <w:t>ifficulty represented complete one-to-one cor-respondence and transfer, while the fifth degree of difficulty was the height of interference.</w:t>
      </w:r>
    </w:p>
    <w:p w:rsidR="00DD6D45" w:rsidRDefault="007652B4">
      <w:pPr>
        <w:spacing w:line="243" w:lineRule="auto"/>
        <w:ind w:left="1120" w:right="1104"/>
        <w:jc w:val="both"/>
        <w:rPr>
          <w:sz w:val="20"/>
          <w:szCs w:val="20"/>
        </w:rPr>
      </w:pPr>
      <w:r>
        <w:rPr>
          <w:rFonts w:eastAsia="Times New Roman"/>
        </w:rPr>
        <w:t>The CAH had its heyday in the 1960s, but gradually fell out of favor in the 1970s. There were several reasons for t</w:t>
      </w:r>
      <w:r>
        <w:rPr>
          <w:rFonts w:eastAsia="Times New Roman"/>
        </w:rPr>
        <w:t>his. The strong form became untena-ble when it was shown that many errors were apparently not caused by inter-ference. These errors either looked like those that children learning the L1 would make, or their source was ambiguous. In addition, many errors p</w:t>
      </w:r>
      <w:r>
        <w:rPr>
          <w:rFonts w:eastAsia="Times New Roman"/>
        </w:rPr>
        <w:t xml:space="preserve">re-dicted by the CAH did not actually occur. However, the weak form is also problematic. First, </w:t>
      </w:r>
      <w:r>
        <w:rPr>
          <w:rFonts w:eastAsia="Times New Roman"/>
          <w:i/>
          <w:iCs/>
        </w:rPr>
        <w:t>a posteriori</w:t>
      </w:r>
      <w:r>
        <w:rPr>
          <w:rFonts w:eastAsia="Times New Roman"/>
        </w:rPr>
        <w:t xml:space="preserve"> contrastive analysis is something of a ‘pseu-do procedure’ in the sense that it makes little sense to undertake a lengthy comparison of two languag</w:t>
      </w:r>
      <w:r>
        <w:rPr>
          <w:rFonts w:eastAsia="Times New Roman"/>
        </w:rPr>
        <w:t>es simply to confirm that errors suspected of be-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98" w:name="page98"/>
      <w:bookmarkEnd w:id="98"/>
      <w:r>
        <w:rPr>
          <w:rFonts w:ascii="Arial Narrow" w:eastAsia="Arial Narrow" w:hAnsi="Arial Narrow" w:cs="Arial Narrow"/>
          <w:b/>
          <w:bCs/>
        </w:rPr>
        <w:t>88</w:t>
      </w:r>
      <w:r>
        <w:rPr>
          <w:rFonts w:ascii="Arial Narrow" w:eastAsia="Arial Narrow" w:hAnsi="Arial Narrow" w:cs="Arial Narrow"/>
          <w:b/>
          <w:bCs/>
        </w:rPr>
        <w:tab/>
        <w:t>contrastive interlanguage analysis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179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B4221FC" id="Shape 138" o:spid="_x0000_s1026" style="position:absolute;z-index:-2517985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0vgugEAAIMDAAAOAAAAZHJzL2Uyb0RvYy54bWysU02P0zAQvSPxHyzfabrNsl2ipnvYpVxW&#10;UGnhB0xtp7HwlzymSf89Y6ctW+CE8MHKzDw/z3vjrB5Ga9hBRdTetfxmNudMOeGldvuWf/u6eXfP&#10;GSZwEox3quVHhfxh/fbNagiNWvjeG6kiIxKHzRBa3qcUmqpC0SsLOPNBOSp2PlpIFMZ9JSMMxG5N&#10;tZjP76rBRxmiFwqRsk9Tka8Lf9cpkb50HarETMupt1T2WPZd3qv1Cpp9hNBrcWoD/qELC9rRpReq&#10;J0jAfkT9B5XVInr0XZoJbyvfdVqoooHU3Mx/U/PSQ1BFC5mD4WIT/j9a8fmwjUxLml1No3JgaUjl&#10;XpYTZM8QsCHUo9vGLFCM7iU8e/EdqVZdFXOAYYKNXbQZTgrZWOw+XuxWY2KCkrf1+2W9pKkIqt0u&#10;7+p8XQXN+WyImD4pb1n+aLnRLpsBDRyeMU3QMySn0RstN9qYEsT97tFEdgAa/KasE/sVzDg2tPxD&#10;vVwU5qsavqaYl/U3CqsTvWCjbcvvLyBoegXyo5PUJjQJtJm+SZ1xJ98mq7JpOy+P23j2kyZdbDi9&#10;yvyUXsfl9K9/Z/0T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zw0vg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ing caused by transfer are indeed so. It was argued that a contrastive analysis was only worthwhile if it was predictive. It was also argued that an </w:t>
      </w:r>
      <w:r>
        <w:rPr>
          <w:rFonts w:eastAsia="Times New Roman"/>
          <w:i/>
          <w:iCs/>
        </w:rPr>
        <w:t>a priori</w:t>
      </w:r>
      <w:r>
        <w:rPr>
          <w:rFonts w:eastAsia="Times New Roman"/>
        </w:rPr>
        <w:t xml:space="preserve"> contrastive analysis was needed in order to identify those areas of the L2 system which learners might try to avoid. Neither version of the CAH was convincing, therefore; the strong version was theoretically untenable and the weak version was impr</w:t>
      </w:r>
      <w:r>
        <w:rPr>
          <w:rFonts w:eastAsia="Times New Roman"/>
        </w:rPr>
        <w:t xml:space="preserve">actical and inadequate. It was not surprising to see contrastive analysis lose ground to </w:t>
      </w:r>
      <w:r>
        <w:rPr>
          <w:rFonts w:eastAsia="Times New Roman"/>
          <w:sz w:val="16"/>
          <w:szCs w:val="16"/>
        </w:rPr>
        <w:t>ERROR ANALYSIS</w:t>
      </w:r>
      <w:r>
        <w:rPr>
          <w:rFonts w:eastAsia="Times New Roman"/>
        </w:rPr>
        <w:t xml:space="preserve"> in the 1970s.</w:t>
      </w:r>
    </w:p>
    <w:p w:rsidR="00DD6D45" w:rsidRDefault="007652B4">
      <w:pPr>
        <w:spacing w:line="243" w:lineRule="auto"/>
        <w:ind w:left="1120" w:right="1104"/>
        <w:jc w:val="both"/>
        <w:rPr>
          <w:sz w:val="20"/>
          <w:szCs w:val="20"/>
        </w:rPr>
      </w:pPr>
      <w:r>
        <w:rPr>
          <w:rFonts w:eastAsia="Times New Roman"/>
        </w:rPr>
        <w:t>Theoretical attacks on the validity of behaviorist accounts of language learn-ing also helped to create a crisis in CAH. Gradually, howeve</w:t>
      </w:r>
      <w:r>
        <w:rPr>
          <w:rFonts w:eastAsia="Times New Roman"/>
        </w:rPr>
        <w:t xml:space="preserve">r, the role of the L1 was reappraised rather than rejected out of hand. The appraisal took two forms. The nature of language transfer was reexamined to take into account of </w:t>
      </w:r>
      <w:r>
        <w:rPr>
          <w:rFonts w:eastAsia="Times New Roman"/>
          <w:sz w:val="16"/>
          <w:szCs w:val="16"/>
        </w:rPr>
        <w:t>AVOIDANCE</w:t>
      </w:r>
      <w:r>
        <w:rPr>
          <w:rFonts w:eastAsia="Times New Roman"/>
        </w:rPr>
        <w:t>, the need for there to be a degree of similarity between the first and se</w:t>
      </w:r>
      <w:r>
        <w:rPr>
          <w:rFonts w:eastAsia="Times New Roman"/>
        </w:rPr>
        <w:t xml:space="preserve">cond language items for interference to take place, and the multi-factor nature of learner error. Also the contribution made by the L1 was re-cast in a more cognitive framework to make it more acceptable to the men-talist views (see </w:t>
      </w:r>
      <w:r>
        <w:rPr>
          <w:rFonts w:eastAsia="Times New Roman"/>
          <w:sz w:val="16"/>
          <w:szCs w:val="16"/>
        </w:rPr>
        <w:t>MENTALISM</w:t>
      </w:r>
      <w:r>
        <w:rPr>
          <w:rFonts w:eastAsia="Times New Roman"/>
        </w:rPr>
        <w:t>) which domina</w:t>
      </w:r>
      <w:r>
        <w:rPr>
          <w:rFonts w:eastAsia="Times New Roman"/>
        </w:rPr>
        <w:t xml:space="preserve">ted discussion of language acqui-sition following Chomsky’s attack on Skinner’s neo- behaviorist theory (see </w:t>
      </w:r>
      <w:r>
        <w:rPr>
          <w:rFonts w:eastAsia="Times New Roman"/>
          <w:sz w:val="16"/>
          <w:szCs w:val="16"/>
        </w:rPr>
        <w:t>OPERANT CONDITIONING</w:t>
      </w:r>
      <w:r>
        <w:rPr>
          <w:rFonts w:eastAsia="Times New Roman"/>
          <w:sz w:val="21"/>
          <w:szCs w:val="21"/>
        </w:rPr>
        <w:t>). The key concept in this new framework was that of</w:t>
      </w:r>
      <w:r>
        <w:rPr>
          <w:rFonts w:eastAsia="Times New Roman"/>
          <w:sz w:val="16"/>
          <w:szCs w:val="16"/>
        </w:rPr>
        <w:t xml:space="preserve"> </w:t>
      </w:r>
      <w:r>
        <w:rPr>
          <w:rFonts w:eastAsia="Times New Roman"/>
          <w:sz w:val="21"/>
          <w:szCs w:val="21"/>
        </w:rPr>
        <w:t>‘strategy’ for communicating when there were insufficient L2 resources (se</w:t>
      </w:r>
      <w:r>
        <w:rPr>
          <w:rFonts w:eastAsia="Times New Roman"/>
          <w:sz w:val="21"/>
          <w:szCs w:val="21"/>
        </w:rPr>
        <w:t xml:space="preserve">e </w:t>
      </w:r>
      <w:r>
        <w:rPr>
          <w:rFonts w:eastAsia="Times New Roman"/>
          <w:sz w:val="16"/>
          <w:szCs w:val="16"/>
        </w:rPr>
        <w:t>COMMUNICATION STRATEGIES</w:t>
      </w:r>
      <w:r>
        <w:rPr>
          <w:rFonts w:eastAsia="Times New Roman"/>
          <w:sz w:val="21"/>
          <w:szCs w:val="21"/>
        </w:rPr>
        <w:t>). More recently, interest in contrastive analysis</w:t>
      </w:r>
      <w:r>
        <w:rPr>
          <w:rFonts w:eastAsia="Times New Roman"/>
          <w:sz w:val="16"/>
          <w:szCs w:val="16"/>
        </w:rPr>
        <w:t xml:space="preserve"> </w:t>
      </w:r>
      <w:r>
        <w:rPr>
          <w:rFonts w:eastAsia="Times New Roman"/>
          <w:sz w:val="21"/>
          <w:szCs w:val="21"/>
        </w:rPr>
        <w:t xml:space="preserve">has shifted to reflect current developments in linguistic which emphasize the communicative uses of language. This development is known as </w:t>
      </w:r>
      <w:r>
        <w:rPr>
          <w:rFonts w:eastAsia="Times New Roman"/>
          <w:sz w:val="16"/>
          <w:szCs w:val="16"/>
        </w:rPr>
        <w:t>CONTRAS-TIVE PRAGMATICS</w:t>
      </w:r>
      <w:r>
        <w:rPr>
          <w:rFonts w:eastAsia="Times New Roman"/>
          <w:sz w:val="21"/>
          <w:szCs w:val="21"/>
        </w:rPr>
        <w:t>.</w:t>
      </w:r>
    </w:p>
    <w:p w:rsidR="00DD6D45" w:rsidRDefault="00DD6D45">
      <w:pPr>
        <w:spacing w:line="10" w:lineRule="exact"/>
        <w:rPr>
          <w:sz w:val="20"/>
          <w:szCs w:val="20"/>
        </w:rPr>
      </w:pPr>
    </w:p>
    <w:p w:rsidR="00DD6D45" w:rsidRDefault="007652B4">
      <w:pPr>
        <w:numPr>
          <w:ilvl w:val="0"/>
          <w:numId w:val="132"/>
        </w:numPr>
        <w:tabs>
          <w:tab w:val="left" w:pos="1397"/>
        </w:tabs>
        <w:spacing w:line="247" w:lineRule="auto"/>
        <w:ind w:left="1120" w:right="1104" w:hanging="8"/>
        <w:jc w:val="both"/>
        <w:rPr>
          <w:rFonts w:ascii="Wingdings" w:eastAsia="Wingdings" w:hAnsi="Wingdings" w:cs="Wingdings"/>
          <w:sz w:val="18"/>
          <w:szCs w:val="18"/>
        </w:rPr>
      </w:pPr>
      <w:r>
        <w:rPr>
          <w:rFonts w:eastAsia="Times New Roman"/>
          <w:sz w:val="18"/>
          <w:szCs w:val="18"/>
        </w:rPr>
        <w:t>Brown 2007; Du</w:t>
      </w:r>
      <w:r>
        <w:rPr>
          <w:rFonts w:eastAsia="Times New Roman"/>
          <w:sz w:val="18"/>
          <w:szCs w:val="18"/>
        </w:rPr>
        <w:t>lay &amp; Burt 1974a; Ellis 1986, 2008; James 1998; Kellerman 1995; Kel-lerman &amp; Sharwood-Smith 1986; Keshavarz 1999; Lado 1957; Macaro et al. 2010; Odlin 2003; Prator 1967; Schachter 1974; Sharwood-Smith 1996; Stockwell, Bowen, &amp; Martin 1965; VanPatten &amp; Bena</w:t>
      </w:r>
      <w:r>
        <w:rPr>
          <w:rFonts w:eastAsia="Times New Roman"/>
          <w:sz w:val="18"/>
          <w:szCs w:val="18"/>
        </w:rPr>
        <w:t>ti 2010; Wardhaugh 1970; Whitman 1970, 1987; Whitman &amp; Jack-son 1972</w:t>
      </w:r>
    </w:p>
    <w:p w:rsidR="00DD6D45" w:rsidRDefault="00DD6D45">
      <w:pPr>
        <w:spacing w:line="220" w:lineRule="exact"/>
        <w:rPr>
          <w:sz w:val="20"/>
          <w:szCs w:val="20"/>
        </w:rPr>
      </w:pPr>
    </w:p>
    <w:p w:rsidR="00DD6D45" w:rsidRDefault="007652B4">
      <w:pPr>
        <w:ind w:left="820"/>
        <w:rPr>
          <w:sz w:val="20"/>
          <w:szCs w:val="20"/>
        </w:rPr>
      </w:pPr>
      <w:r>
        <w:rPr>
          <w:rFonts w:ascii="Tahoma" w:eastAsia="Tahoma" w:hAnsi="Tahoma" w:cs="Tahoma"/>
          <w:b/>
          <w:bCs/>
          <w:sz w:val="20"/>
          <w:szCs w:val="20"/>
        </w:rPr>
        <w:t>contrastive interlanguage analysis</w:t>
      </w:r>
    </w:p>
    <w:p w:rsidR="00DD6D45" w:rsidRDefault="007652B4">
      <w:pPr>
        <w:spacing w:line="244" w:lineRule="auto"/>
        <w:ind w:left="1120" w:right="1104"/>
        <w:jc w:val="both"/>
        <w:rPr>
          <w:sz w:val="20"/>
          <w:szCs w:val="20"/>
        </w:rPr>
      </w:pPr>
      <w:r>
        <w:rPr>
          <w:rFonts w:eastAsia="Times New Roman"/>
        </w:rPr>
        <w:t xml:space="preserve">a term used by Granger to refer to the contrastive study of the </w:t>
      </w:r>
      <w:r>
        <w:rPr>
          <w:rFonts w:eastAsia="Times New Roman"/>
          <w:sz w:val="16"/>
          <w:szCs w:val="16"/>
        </w:rPr>
        <w:t>INTERLAN-GUAGE</w:t>
      </w:r>
      <w:r>
        <w:rPr>
          <w:rFonts w:eastAsia="Times New Roman"/>
          <w:sz w:val="21"/>
          <w:szCs w:val="21"/>
        </w:rPr>
        <w:t xml:space="preserve">s of learners with different L1s. It has been made possible by the ad-vent of concordancing tools for analyzing learner corpora (see </w:t>
      </w:r>
      <w:r>
        <w:rPr>
          <w:rFonts w:eastAsia="Times New Roman"/>
          <w:sz w:val="16"/>
          <w:szCs w:val="16"/>
        </w:rPr>
        <w:t>CALL</w:t>
      </w:r>
      <w:r>
        <w:rPr>
          <w:rFonts w:eastAsia="Times New Roman"/>
          <w:sz w:val="21"/>
          <w:szCs w:val="21"/>
        </w:rPr>
        <w:t>).</w:t>
      </w:r>
    </w:p>
    <w:p w:rsidR="00DD6D45" w:rsidRDefault="00DD6D45">
      <w:pPr>
        <w:spacing w:line="2" w:lineRule="exact"/>
        <w:rPr>
          <w:sz w:val="20"/>
          <w:szCs w:val="20"/>
        </w:rPr>
      </w:pPr>
    </w:p>
    <w:p w:rsidR="00DD6D45" w:rsidRDefault="007652B4">
      <w:pPr>
        <w:numPr>
          <w:ilvl w:val="0"/>
          <w:numId w:val="133"/>
        </w:numPr>
        <w:tabs>
          <w:tab w:val="left" w:pos="1380"/>
        </w:tabs>
        <w:ind w:left="1380" w:hanging="268"/>
        <w:rPr>
          <w:rFonts w:ascii="Wingdings" w:eastAsia="Wingdings" w:hAnsi="Wingdings" w:cs="Wingdings"/>
          <w:sz w:val="18"/>
          <w:szCs w:val="18"/>
        </w:rPr>
      </w:pPr>
      <w:r>
        <w:rPr>
          <w:rFonts w:eastAsia="Times New Roman"/>
          <w:sz w:val="18"/>
          <w:szCs w:val="18"/>
        </w:rPr>
        <w:t>Ellis 2008; Granger 1998a</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contrastive pragmatics</w:t>
      </w:r>
    </w:p>
    <w:p w:rsidR="00DD6D45" w:rsidRDefault="007652B4">
      <w:pPr>
        <w:spacing w:line="244" w:lineRule="auto"/>
        <w:ind w:left="1120" w:right="1104"/>
        <w:jc w:val="both"/>
        <w:rPr>
          <w:sz w:val="20"/>
          <w:szCs w:val="20"/>
        </w:rPr>
      </w:pPr>
      <w:r>
        <w:rPr>
          <w:rFonts w:eastAsia="Times New Roman"/>
        </w:rPr>
        <w:t xml:space="preserve">the study of cultural differences in the way speech acts and </w:t>
      </w:r>
      <w:r>
        <w:rPr>
          <w:rFonts w:eastAsia="Times New Roman"/>
        </w:rPr>
        <w:t>other aspects of speaking are realized, such as by comparing differences between the ways people from two different cultures realize the speech act of ‘apologizing’. It was argued that that the basic idea of contrasting languages is a correct one. The prob</w:t>
      </w:r>
      <w:r>
        <w:rPr>
          <w:rFonts w:eastAsia="Times New Roman"/>
        </w:rPr>
        <w:t xml:space="preserve">lem lies not in the idea, but in the way in which the contrast has been carried out. According to this view, contrastive analysis needs to be undertaken with reference to communicative networks, rather than purely linguistic parameters. One way is to take </w:t>
      </w:r>
      <w:r>
        <w:rPr>
          <w:rFonts w:eastAsia="Times New Roman"/>
        </w:rPr>
        <w:t>a particular function (e.g., apolo-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5780"/>
        <w:rPr>
          <w:sz w:val="20"/>
          <w:szCs w:val="20"/>
        </w:rPr>
      </w:pPr>
      <w:bookmarkStart w:id="99" w:name="page99"/>
      <w:bookmarkEnd w:id="99"/>
      <w:r>
        <w:rPr>
          <w:rFonts w:ascii="Arial Narrow" w:eastAsia="Arial Narrow" w:hAnsi="Arial Narrow" w:cs="Arial Narrow"/>
          <w:b/>
          <w:bCs/>
        </w:rPr>
        <w:t>contrastive rhetoric</w:t>
      </w:r>
      <w:r>
        <w:rPr>
          <w:sz w:val="20"/>
          <w:szCs w:val="20"/>
        </w:rPr>
        <w:tab/>
      </w:r>
      <w:r>
        <w:rPr>
          <w:rFonts w:ascii="Arial Narrow" w:eastAsia="Arial Narrow" w:hAnsi="Arial Narrow" w:cs="Arial Narrow"/>
          <w:b/>
          <w:bCs/>
          <w:sz w:val="21"/>
          <w:szCs w:val="21"/>
        </w:rPr>
        <w:t>89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1897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E46870E" id="Shape 139"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OcfuwEAAIMDAAAOAAAAZHJzL2Uyb0RvYy54bWysU8tu2zAQvBfoPxC811KsNE4EyzkkdS9B&#10;ayDtB6z5sIjyBZK15L/vkrKduO0pCA+Ednc43Jmllvej0WQvQlTOdvRqVlMiLHNc2V1Hf/5Yf7ql&#10;JCawHLSzoqMHEen96uOH5eBbMXe901wEgiQ2toPvaJ+Sb6sqsl4YiDPnhcWidMFAwjDsKh5gQHaj&#10;q3ld31SDC9wHx0SMmH2cinRV+KUULH2XMopEdEext1T2UPZt3qvVEtpdAN8rdmwD3tCFAWXx0jPV&#10;IyQgv4P6h8ooFlx0Ms2YM5WTUjFRNKCaq/ovNc89eFG0oDnRn22K70fLvu03gSiOs2vuKLFgcEjl&#10;XpITaM/gY4uoB7sJWSAb7bN/cuxXxFp1UcxB9BNslMFkOCokY7H7cLZbjIkwTF43nxfNAqfCsHa9&#10;uGnydRW0p7M+xPRVOEPyR0e1stkMaGH/FNMEPUFyOjqt+FppXYKw2z7oQPaAg1+XdWS/gGlLho7e&#10;NYt5Yb6oxdcUdVn/ozAq4QvWynT09gyCthfAv1iObUKbQOnpG9Vpe/RtsiqbtnX8sAknP3HSxYbj&#10;q8xP6XVcTr/8O6s/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JdjnH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jc w:val="both"/>
        <w:rPr>
          <w:sz w:val="20"/>
          <w:szCs w:val="20"/>
        </w:rPr>
      </w:pPr>
      <w:r>
        <w:rPr>
          <w:rFonts w:eastAsia="Times New Roman"/>
        </w:rPr>
        <w:t>gizing) and then contrast its linguistic realizations in two or more languages. Another approach is to examine the different functions served by the same linguistic structure in</w:t>
      </w:r>
      <w:r>
        <w:rPr>
          <w:rFonts w:eastAsia="Times New Roman"/>
        </w:rPr>
        <w:t xml:space="preserve"> two languages. Yet another, more ambitious, possibly is to compare the discourse structure of representative interactions in the two languages.</w:t>
      </w:r>
    </w:p>
    <w:p w:rsidR="00DD6D45" w:rsidRDefault="00DD6D45">
      <w:pPr>
        <w:spacing w:line="5"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CONTRASTIVE ANALYSIS HYPOTHESIS</w:t>
      </w:r>
      <w:r>
        <w:rPr>
          <w:rFonts w:eastAsia="Times New Roman"/>
          <w:sz w:val="20"/>
          <w:szCs w:val="20"/>
        </w:rPr>
        <w:t>,</w:t>
      </w:r>
      <w:r>
        <w:rPr>
          <w:rFonts w:eastAsia="Times New Roman"/>
        </w:rPr>
        <w:t xml:space="preserve"> </w:t>
      </w:r>
      <w:r>
        <w:rPr>
          <w:rFonts w:eastAsia="Times New Roman"/>
          <w:sz w:val="16"/>
          <w:szCs w:val="16"/>
        </w:rPr>
        <w:t>CONTRASTIVE RHETORIC</w:t>
      </w:r>
    </w:p>
    <w:p w:rsidR="00DD6D45" w:rsidRDefault="00DD6D45">
      <w:pPr>
        <w:spacing w:line="3" w:lineRule="exact"/>
        <w:rPr>
          <w:sz w:val="20"/>
          <w:szCs w:val="20"/>
        </w:rPr>
      </w:pPr>
    </w:p>
    <w:p w:rsidR="00DD6D45" w:rsidRDefault="007652B4">
      <w:pPr>
        <w:numPr>
          <w:ilvl w:val="0"/>
          <w:numId w:val="134"/>
        </w:numPr>
        <w:tabs>
          <w:tab w:val="left" w:pos="1380"/>
        </w:tabs>
        <w:ind w:left="1380" w:hanging="268"/>
        <w:rPr>
          <w:rFonts w:ascii="Wingdings" w:eastAsia="Wingdings" w:hAnsi="Wingdings" w:cs="Wingdings"/>
          <w:sz w:val="18"/>
          <w:szCs w:val="18"/>
        </w:rPr>
      </w:pPr>
      <w:r>
        <w:rPr>
          <w:rFonts w:eastAsia="Times New Roman"/>
          <w:sz w:val="18"/>
          <w:szCs w:val="18"/>
        </w:rPr>
        <w:t xml:space="preserve">Ellis 1986; Richards &amp; Schmidt 2010; Riley </w:t>
      </w:r>
      <w:r>
        <w:rPr>
          <w:rFonts w:eastAsia="Times New Roman"/>
          <w:sz w:val="18"/>
          <w:szCs w:val="18"/>
        </w:rPr>
        <w:t>1981; Sajavaara 1981b</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contrastive rhetoric</w:t>
      </w:r>
    </w:p>
    <w:p w:rsidR="00DD6D45" w:rsidRDefault="007652B4">
      <w:pPr>
        <w:ind w:left="1120" w:right="1104"/>
        <w:jc w:val="both"/>
        <w:rPr>
          <w:sz w:val="20"/>
          <w:szCs w:val="20"/>
        </w:rPr>
      </w:pPr>
      <w:r>
        <w:rPr>
          <w:rFonts w:eastAsia="Times New Roman"/>
        </w:rPr>
        <w:t xml:space="preserve">the study of similarities and differences between writing in a first and second language or between two languages, in order to understand how writing con-ventions in one language influence how a person writes in </w:t>
      </w:r>
      <w:r>
        <w:rPr>
          <w:rFonts w:eastAsia="Times New Roman"/>
        </w:rPr>
        <w:t>another. Writing in a second language is thought to be influenced to some extent by the lin-guistic and cultural conventions of the writer’s first language, and this may influence how the writer organizes written discourse (discourse structure), the kind o</w:t>
      </w:r>
      <w:r>
        <w:rPr>
          <w:rFonts w:eastAsia="Times New Roman"/>
        </w:rPr>
        <w:t>f script or scheme the writer uses, as well as such factors as topic, audience, paragraph organization, and choice of vocabulary or register.</w:t>
      </w:r>
    </w:p>
    <w:p w:rsidR="00DD6D45" w:rsidRDefault="007652B4">
      <w:pPr>
        <w:ind w:left="1120" w:right="1104"/>
        <w:jc w:val="both"/>
        <w:rPr>
          <w:sz w:val="20"/>
          <w:szCs w:val="20"/>
        </w:rPr>
      </w:pPr>
      <w:r>
        <w:rPr>
          <w:rFonts w:eastAsia="Times New Roman"/>
        </w:rPr>
        <w:t>Kaplan presented a schematic diagram of how two different languages and three language families conventionally org</w:t>
      </w:r>
      <w:r>
        <w:rPr>
          <w:rFonts w:eastAsia="Times New Roman"/>
        </w:rPr>
        <w:t>anize an essay. English and Rus-sian (languages) and Semitic, Oriental, and Romance (language families) were described through what have now been dubbed ‘doodles’ to character-ize the structure of an essay So, for example, English was depicted through a st</w:t>
      </w:r>
      <w:r>
        <w:rPr>
          <w:rFonts w:eastAsia="Times New Roman"/>
        </w:rPr>
        <w:t xml:space="preserve">raight line from one point to another, Semitic languages with a jagged set of lines and Oriental languages through a spiral. Kaplan’s descriptions were clearly inspired by the </w:t>
      </w:r>
      <w:r>
        <w:rPr>
          <w:rFonts w:eastAsia="Times New Roman"/>
          <w:i/>
          <w:iCs/>
        </w:rPr>
        <w:t>Whorfian Hypothesis</w:t>
      </w:r>
      <w:r>
        <w:rPr>
          <w:rFonts w:eastAsia="Times New Roman"/>
        </w:rPr>
        <w:t xml:space="preserve">. The point of Kaplan’s conclu-sions about how we write was, </w:t>
      </w:r>
      <w:r>
        <w:rPr>
          <w:rFonts w:eastAsia="Times New Roman"/>
        </w:rPr>
        <w:t>of course, that learners of English bring with them certain predispositions, which come from their native languages, about how to organize their writing. If English writers get straight to the point, and Chinese writers spiral around the point, then a Chin</w:t>
      </w:r>
      <w:r>
        <w:rPr>
          <w:rFonts w:eastAsia="Times New Roman"/>
        </w:rPr>
        <w:t>ese speaker who is learn-ing English will encounter some difficulty in learning to write English dis-course.</w:t>
      </w:r>
    </w:p>
    <w:p w:rsidR="00DD6D45" w:rsidRDefault="007652B4">
      <w:pPr>
        <w:spacing w:line="239" w:lineRule="auto"/>
        <w:ind w:left="1120" w:right="1104"/>
        <w:jc w:val="both"/>
        <w:rPr>
          <w:sz w:val="20"/>
          <w:szCs w:val="20"/>
        </w:rPr>
      </w:pPr>
      <w:r>
        <w:rPr>
          <w:rFonts w:eastAsia="Times New Roman"/>
        </w:rPr>
        <w:t>Kaplan’s claims raised various criticisms. Some researchers claimed that what Kaplan was characterizing as contrastive rhetorical patterns in L2 st</w:t>
      </w:r>
      <w:r>
        <w:rPr>
          <w:rFonts w:eastAsia="Times New Roman"/>
        </w:rPr>
        <w:t>u-dent writing were in fact due to developmental issues (i.e., the students were not writing effectively in the L2 because they were not yet competent enough to do so, not because their L1 rhetorics were interfering). Others worried about the implied ethno</w:t>
      </w:r>
      <w:r>
        <w:rPr>
          <w:rFonts w:eastAsia="Times New Roman"/>
        </w:rPr>
        <w:t>centrism of the claims and/or about the de-terministic pedagogy that it suggested or at least appeared to privilege. Earli-er work on contrastive rhetoric was also criticized for ignoring issues of gen-re and audience.</w:t>
      </w:r>
    </w:p>
    <w:p w:rsidR="00DD6D45" w:rsidRDefault="00DD6D45">
      <w:pPr>
        <w:spacing w:line="9" w:lineRule="exact"/>
        <w:rPr>
          <w:sz w:val="20"/>
          <w:szCs w:val="20"/>
        </w:rPr>
      </w:pPr>
    </w:p>
    <w:p w:rsidR="00DD6D45" w:rsidRDefault="007652B4">
      <w:pPr>
        <w:spacing w:line="250" w:lineRule="auto"/>
        <w:ind w:left="1120" w:right="1104"/>
        <w:jc w:val="both"/>
        <w:rPr>
          <w:sz w:val="20"/>
          <w:szCs w:val="20"/>
        </w:rPr>
      </w:pPr>
      <w:r>
        <w:rPr>
          <w:rFonts w:eastAsia="Times New Roman"/>
        </w:rPr>
        <w:t>Although there were some serious pro</w:t>
      </w:r>
      <w:r>
        <w:rPr>
          <w:rFonts w:eastAsia="Times New Roman"/>
        </w:rPr>
        <w:t>blems with Kaplan’s study, there was and still is a ring of truth to his claims. No one can deny the effect of one’s native culture, or one’s predispositions that are the product of perhaps years of schooling, reading, writing, thinking, asserting, arguing</w:t>
      </w:r>
      <w:r>
        <w:rPr>
          <w:rFonts w:eastAsia="Times New Roman"/>
        </w:rPr>
        <w:t>, and defending.</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100" w:name="page100"/>
      <w:bookmarkEnd w:id="100"/>
      <w:r>
        <w:rPr>
          <w:rFonts w:ascii="Arial Narrow" w:eastAsia="Arial Narrow" w:hAnsi="Arial Narrow" w:cs="Arial Narrow"/>
          <w:b/>
          <w:bCs/>
        </w:rPr>
        <w:t>90</w:t>
      </w:r>
      <w:r>
        <w:rPr>
          <w:rFonts w:ascii="Arial Narrow" w:eastAsia="Arial Narrow" w:hAnsi="Arial Narrow" w:cs="Arial Narrow"/>
          <w:b/>
          <w:bCs/>
        </w:rPr>
        <w:tab/>
        <w:t>conversational analysis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200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525A22A" id="Shape 140"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U8ugEAAIMDAAAOAAAAZHJzL2Uyb0RvYy54bWysU01v2zAMvQ/YfxB0X5wmWdMacXpol12K&#10;LUC3H8BIcixMXxC12Pn3o+Qka7aehukgiOTTI/korR4Ga9hBRdTeNfxmMuVMOeGldvuGf/+2+XDH&#10;GSZwEox3quFHhfxh/f7dqg+1mvnOG6kiIxKHdR8a3qUU6qpC0SkLOPFBOQq2PlpIZMZ9JSP0xG5N&#10;NZtOb6veRxmiFwqRvE9jkK8Lf9sqkb62LarETMOptlT2WPZd3qv1Cup9hNBpcSoD/qEKC9pR0gvV&#10;EyRgP6P+i8pqET36Nk2Et5VvWy1U6YG6uZn+0c1LB0GVXkgcDBeZ8P/Rii+HbWRa0uwWpI8DS0Mq&#10;eVl2kDx9wJpQj24bc4NicC/h2YsfSLHqKpgNDCNsaKPNcOqQDUXu40VuNSQmyLmYf1zOl5RVUGyx&#10;vJ3ndBXU57shYvqsvGX50HCjXRYDajg8YxqhZ0h2ozdabrQxxYj73aOJ7AA0+E1ZJ/YrmHGsb/j9&#10;fDkrzFcxfE0xLestCqsTvWCjbcPvLiCoOwXyk5NUJtQJtBnP1J1xJ91GqbJoOy+P23jWkyZdZDi9&#10;yvyUXtvl9u+/s/4F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ARwRU8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jc w:val="both"/>
        <w:rPr>
          <w:sz w:val="20"/>
          <w:szCs w:val="20"/>
        </w:rPr>
      </w:pPr>
      <w:r>
        <w:rPr>
          <w:rFonts w:eastAsia="Times New Roman"/>
        </w:rPr>
        <w:t xml:space="preserve">But rather than holding a dogmatic or predictive view (that certain writers will experience difficulty because of their native language), teachers must adopt a weak position in which they must </w:t>
      </w:r>
      <w:r>
        <w:rPr>
          <w:rFonts w:eastAsia="Times New Roman"/>
        </w:rPr>
        <w:t xml:space="preserve">consider a learner’s cultur-al/literary schemata as only one possible source of difficulty. A theory of contrastive rhetoric is influenced by more than first language patterns; fac-tors such as </w:t>
      </w:r>
      <w:r>
        <w:rPr>
          <w:rFonts w:eastAsia="Times New Roman"/>
          <w:sz w:val="16"/>
          <w:szCs w:val="16"/>
        </w:rPr>
        <w:t>LINGUISTIC RELATIVITY</w:t>
      </w:r>
      <w:r>
        <w:rPr>
          <w:rFonts w:eastAsia="Times New Roman"/>
        </w:rPr>
        <w:t>, theory of rhetoric, text linguistics, d</w:t>
      </w:r>
      <w:r>
        <w:rPr>
          <w:rFonts w:eastAsia="Times New Roman"/>
        </w:rPr>
        <w:t>is-course types and genres, and translation all contribute toward a comprehen-sive theory of contrastive rhetoric. One important conclusion from this re-newed wave of research is the significance of valuing learners’ native-language-related rhetorical trad</w:t>
      </w:r>
      <w:r>
        <w:rPr>
          <w:rFonts w:eastAsia="Times New Roman"/>
        </w:rPr>
        <w:t>itions, and of guiding them through a process of understanding those schemata while not attempting to eradicate them. That self-understanding on the part of learners may then lend itself to a more effective appreciation and use of English rhetorical conven</w:t>
      </w:r>
      <w:r>
        <w:rPr>
          <w:rFonts w:eastAsia="Times New Roman"/>
        </w:rPr>
        <w:t>tions.</w:t>
      </w:r>
    </w:p>
    <w:p w:rsidR="00DD6D45" w:rsidRDefault="00DD6D45">
      <w:pPr>
        <w:spacing w:line="14"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CONTRASTIVE ANALYSIS HYPOTHESIS</w:t>
      </w:r>
      <w:r>
        <w:rPr>
          <w:rFonts w:eastAsia="Times New Roman"/>
          <w:sz w:val="20"/>
          <w:szCs w:val="20"/>
        </w:rPr>
        <w:t>,</w:t>
      </w:r>
      <w:r>
        <w:rPr>
          <w:rFonts w:eastAsia="Times New Roman"/>
        </w:rPr>
        <w:t xml:space="preserve"> </w:t>
      </w:r>
      <w:r>
        <w:rPr>
          <w:rFonts w:eastAsia="Times New Roman"/>
          <w:sz w:val="16"/>
          <w:szCs w:val="16"/>
        </w:rPr>
        <w:t>CONTRASTIVE PRAGMATICS</w:t>
      </w:r>
    </w:p>
    <w:p w:rsidR="00DD6D45" w:rsidRDefault="00DD6D45">
      <w:pPr>
        <w:spacing w:line="3" w:lineRule="exact"/>
        <w:rPr>
          <w:sz w:val="20"/>
          <w:szCs w:val="20"/>
        </w:rPr>
      </w:pPr>
    </w:p>
    <w:p w:rsidR="00DD6D45" w:rsidRDefault="007652B4">
      <w:pPr>
        <w:numPr>
          <w:ilvl w:val="0"/>
          <w:numId w:val="135"/>
        </w:numPr>
        <w:tabs>
          <w:tab w:val="left" w:pos="1395"/>
        </w:tabs>
        <w:spacing w:line="271" w:lineRule="auto"/>
        <w:ind w:left="1120" w:right="1104" w:hanging="8"/>
        <w:rPr>
          <w:rFonts w:ascii="Wingdings" w:eastAsia="Wingdings" w:hAnsi="Wingdings" w:cs="Wingdings"/>
          <w:sz w:val="18"/>
          <w:szCs w:val="18"/>
        </w:rPr>
      </w:pPr>
      <w:r>
        <w:rPr>
          <w:rFonts w:eastAsia="Times New Roman"/>
          <w:sz w:val="18"/>
          <w:szCs w:val="18"/>
        </w:rPr>
        <w:t>Brown 2001, 2007; Connor 1996; Connor et al. 2008; Kaplan 1966; Leki 1991; Matsuda 1997; Mohan &amp; Lo 1985; Richards &amp; Schmidt 2010</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conversational analysis</w:t>
      </w:r>
    </w:p>
    <w:p w:rsidR="00DD6D45" w:rsidRDefault="007652B4">
      <w:pPr>
        <w:ind w:left="1120"/>
        <w:rPr>
          <w:sz w:val="20"/>
          <w:szCs w:val="20"/>
        </w:rPr>
      </w:pPr>
      <w:r>
        <w:rPr>
          <w:rFonts w:eastAsia="Times New Roman"/>
        </w:rPr>
        <w:t xml:space="preserve">another term for </w:t>
      </w:r>
      <w:r>
        <w:rPr>
          <w:rFonts w:eastAsia="Times New Roman"/>
          <w:sz w:val="16"/>
          <w:szCs w:val="16"/>
        </w:rPr>
        <w:t>CONVERSATION ANALYSIS</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conversation analysis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conversational analysis, CA</w:t>
      </w:r>
    </w:p>
    <w:p w:rsidR="00DD6D45" w:rsidRDefault="007652B4">
      <w:pPr>
        <w:spacing w:line="244" w:lineRule="auto"/>
        <w:ind w:left="1120" w:right="1104"/>
        <w:jc w:val="both"/>
        <w:rPr>
          <w:sz w:val="20"/>
          <w:szCs w:val="20"/>
        </w:rPr>
      </w:pPr>
      <w:r>
        <w:rPr>
          <w:rFonts w:eastAsia="Times New Roman"/>
        </w:rPr>
        <w:t>a method for analyzing social interaction in order to uncover their orderli-ness, structure, and sequential patterns. Conversational analysis (CA) pro-vides a tool for conducting</w:t>
      </w:r>
      <w:r>
        <w:rPr>
          <w:rFonts w:eastAsia="Times New Roman"/>
        </w:rPr>
        <w:t xml:space="preserve"> microanalysis of classroom discourse and, in par-ticular, for examining the sequential development of classroom talk. CA is concerned with the structure of conversation, dealing with such matters as </w:t>
      </w:r>
      <w:r>
        <w:rPr>
          <w:rFonts w:eastAsia="Times New Roman"/>
          <w:sz w:val="16"/>
          <w:szCs w:val="16"/>
        </w:rPr>
        <w:t>TURN</w:t>
      </w:r>
      <w:r>
        <w:rPr>
          <w:rFonts w:eastAsia="Times New Roman"/>
          <w:sz w:val="20"/>
          <w:szCs w:val="20"/>
        </w:rPr>
        <w:t>-</w:t>
      </w:r>
      <w:r>
        <w:rPr>
          <w:rFonts w:eastAsia="Times New Roman"/>
          <w:sz w:val="16"/>
          <w:szCs w:val="16"/>
        </w:rPr>
        <w:t>TAKING</w:t>
      </w:r>
      <w:r>
        <w:rPr>
          <w:rFonts w:eastAsia="Times New Roman"/>
          <w:sz w:val="21"/>
          <w:szCs w:val="21"/>
        </w:rPr>
        <w:t>, topic change and conversational structure—r</w:t>
      </w:r>
      <w:r>
        <w:rPr>
          <w:rFonts w:eastAsia="Times New Roman"/>
          <w:sz w:val="21"/>
          <w:szCs w:val="21"/>
        </w:rPr>
        <w:t>ules governing</w:t>
      </w:r>
      <w:r>
        <w:rPr>
          <w:rFonts w:eastAsia="Times New Roman"/>
          <w:sz w:val="16"/>
          <w:szCs w:val="16"/>
        </w:rPr>
        <w:t xml:space="preserve"> </w:t>
      </w:r>
      <w:r>
        <w:rPr>
          <w:rFonts w:eastAsia="Times New Roman"/>
          <w:sz w:val="21"/>
          <w:szCs w:val="21"/>
        </w:rPr>
        <w:t>the opening and closing of the conversation (e.g., on the phone). CA has been used as a tool in SLA research to study the different types of interaction relevant to language acquisition, including issues related to discourse man-agement, lik</w:t>
      </w:r>
      <w:r>
        <w:rPr>
          <w:rFonts w:eastAsia="Times New Roman"/>
          <w:sz w:val="21"/>
          <w:szCs w:val="21"/>
        </w:rPr>
        <w:t>e topic nomination and communication breakdown.</w:t>
      </w:r>
    </w:p>
    <w:p w:rsidR="00DD6D45" w:rsidRDefault="00DD6D45">
      <w:pPr>
        <w:spacing w:line="5" w:lineRule="exact"/>
        <w:rPr>
          <w:sz w:val="20"/>
          <w:szCs w:val="20"/>
        </w:rPr>
      </w:pPr>
    </w:p>
    <w:p w:rsidR="00DD6D45" w:rsidRDefault="007652B4">
      <w:pPr>
        <w:spacing w:line="255" w:lineRule="auto"/>
        <w:ind w:left="1120" w:right="1104"/>
        <w:jc w:val="both"/>
        <w:rPr>
          <w:sz w:val="20"/>
          <w:szCs w:val="20"/>
        </w:rPr>
      </w:pPr>
      <w:r>
        <w:rPr>
          <w:rFonts w:eastAsia="Times New Roman"/>
          <w:sz w:val="21"/>
          <w:szCs w:val="21"/>
        </w:rPr>
        <w:t>CA derives from a branch of sociology—ethnomethodology. Five key prin-ciples of this method of inquiry have been identified as follows: Indexicality (i.e., the use that interactants make of shared background</w:t>
      </w:r>
      <w:r>
        <w:rPr>
          <w:rFonts w:eastAsia="Times New Roman"/>
          <w:sz w:val="21"/>
          <w:szCs w:val="21"/>
        </w:rPr>
        <w:t xml:space="preserve"> knowledge and context), 2) the documentary method of interpretation (i.e., each real-world action is treated as an exemplar of a previously known pattern), 3) the reci-procity of perspectives (i.e., the interactants’ willingness to follow the same norms i</w:t>
      </w:r>
      <w:r>
        <w:rPr>
          <w:rFonts w:eastAsia="Times New Roman"/>
          <w:sz w:val="21"/>
          <w:szCs w:val="21"/>
        </w:rPr>
        <w:t>n order to achieve intersubjectivity), 4) normative accountability (i.e., there are norms that are constitutive of action and enable speakers to produce and interpret actions), and 5) reflexivity (i.e., the same methods and proce-dures apply to the product</w:t>
      </w:r>
      <w:r>
        <w:rPr>
          <w:rFonts w:eastAsia="Times New Roman"/>
          <w:sz w:val="21"/>
          <w:szCs w:val="21"/>
        </w:rPr>
        <w:t>ion and interpretation of actions). In accordance with these principles, CA seeks to explain how talk in interaction takes place. It aims to characterize the organization of interaction by abstracting</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5740"/>
        <w:rPr>
          <w:sz w:val="20"/>
          <w:szCs w:val="20"/>
        </w:rPr>
      </w:pPr>
      <w:bookmarkStart w:id="101" w:name="page101"/>
      <w:bookmarkEnd w:id="101"/>
      <w:r>
        <w:rPr>
          <w:rFonts w:ascii="Arial Narrow" w:eastAsia="Arial Narrow" w:hAnsi="Arial Narrow" w:cs="Arial Narrow"/>
          <w:b/>
          <w:bCs/>
        </w:rPr>
        <w:t>coordinate bilingual</w:t>
      </w:r>
      <w:r>
        <w:rPr>
          <w:sz w:val="20"/>
          <w:szCs w:val="20"/>
        </w:rPr>
        <w:tab/>
      </w:r>
      <w:r>
        <w:rPr>
          <w:rFonts w:ascii="Arial Narrow" w:eastAsia="Arial Narrow" w:hAnsi="Arial Narrow" w:cs="Arial Narrow"/>
          <w:b/>
          <w:bCs/>
          <w:sz w:val="21"/>
          <w:szCs w:val="21"/>
        </w:rPr>
        <w:t>91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2102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2D4C442" id="Shape 141"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rnDugEAAIMDAAAOAAAAZHJzL2Uyb0RvYy54bWysU02P0zAQvSPxHyzfafrFdoma7mGXcllB&#10;pYUfMLWdxsJf8pgm/feMnbZsgRPCBysz8/w8742zfhisYUcVUXvX8NlkyplywkvtDg3/9nX77p4z&#10;TOAkGO9Uw08K+cPm7Zt1H2o19503UkVGJA7rPjS8SynUVYWiUxZw4oNyVGx9tJAojIdKRuiJ3Zpq&#10;Pp3eVb2PMkQvFCJln8Yi3xT+tlUifWlbVImZhlNvqeyx7Pu8V5s11IcIodPi3Ab8QxcWtKNLr1RP&#10;kID9iPoPKqtF9OjbNBHeVr5ttVBFA6mZTX9T89JBUEULmYPhahP+P1rx+biLTEua3XLGmQNLQyr3&#10;spwge/qANaEe3S5mgWJwL+HZi+9IteqmmAMMI2xoo81wUsiGYvfparcaEhOUXC7erxYrmoqg2nJ1&#10;t8jXVVBfzoaI6ZPyluWPhhvtshlQw/EZ0wi9QHIavdFyq40pQTzsH01kR6DBb8s6s9/AjGN9wz8s&#10;VvPCfFPD1xTTsv5GYXWiF2y0bfj9FQR1p0B+dJLahDqBNuM3qTPu7NtoVTZt7+VpFy9+0qSLDedX&#10;mZ/S67ic/vXvbH4C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H2rnD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4" w:lineRule="exact"/>
        <w:rPr>
          <w:sz w:val="20"/>
          <w:szCs w:val="20"/>
        </w:rPr>
      </w:pPr>
    </w:p>
    <w:p w:rsidR="00DD6D45" w:rsidRDefault="007652B4">
      <w:pPr>
        <w:ind w:left="1120" w:right="1104"/>
        <w:jc w:val="both"/>
        <w:rPr>
          <w:sz w:val="20"/>
          <w:szCs w:val="20"/>
        </w:rPr>
      </w:pPr>
      <w:r>
        <w:rPr>
          <w:rFonts w:eastAsia="Times New Roman"/>
        </w:rPr>
        <w:t xml:space="preserve">from exemplars of specimens of interaction and to uncover the </w:t>
      </w:r>
      <w:r>
        <w:rPr>
          <w:rFonts w:eastAsia="Times New Roman"/>
          <w:i/>
          <w:iCs/>
        </w:rPr>
        <w:t>emic</w:t>
      </w:r>
      <w:r>
        <w:rPr>
          <w:rFonts w:eastAsia="Times New Roman"/>
        </w:rPr>
        <w:t xml:space="preserve"> logic underlying the organization. This emic perspective, which contrasts with the </w:t>
      </w:r>
      <w:r>
        <w:rPr>
          <w:rFonts w:eastAsia="Times New Roman"/>
          <w:i/>
          <w:iCs/>
        </w:rPr>
        <w:t xml:space="preserve">etic </w:t>
      </w:r>
      <w:r>
        <w:rPr>
          <w:rFonts w:eastAsia="Times New Roman"/>
        </w:rPr>
        <w:t>perspective of mainstream SLA accounts of interaction is achieved by</w:t>
      </w:r>
      <w:r>
        <w:rPr>
          <w:rFonts w:eastAsia="Times New Roman"/>
          <w:i/>
          <w:iCs/>
        </w:rPr>
        <w:t xml:space="preserve"> </w:t>
      </w:r>
      <w:r>
        <w:rPr>
          <w:rFonts w:eastAsia="Times New Roman"/>
        </w:rPr>
        <w:t>recording naturally occurring in</w:t>
      </w:r>
      <w:r>
        <w:rPr>
          <w:rFonts w:eastAsia="Times New Roman"/>
        </w:rPr>
        <w:t>teraction, transcribing them narrowly and deriving bottom-up interpretations of the underlying order.</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 xml:space="preserve">CA has been used to contrast the interactions that occur in naturalistic set-tings with those that occur in classrooms, the organization of turn-taking, </w:t>
      </w:r>
      <w:r>
        <w:rPr>
          <w:rFonts w:eastAsia="Times New Roman"/>
        </w:rPr>
        <w:t>the structure of repair sequences, the basic structure of classroom discourse, and how context is jointly constructed by the participants.</w:t>
      </w:r>
    </w:p>
    <w:p w:rsidR="00DD6D45" w:rsidRDefault="007652B4">
      <w:pPr>
        <w:ind w:left="1120" w:right="1104"/>
        <w:rPr>
          <w:sz w:val="20"/>
          <w:szCs w:val="20"/>
        </w:rPr>
      </w:pPr>
      <w:r>
        <w:rPr>
          <w:rFonts w:eastAsia="Times New Roman"/>
        </w:rPr>
        <w:t>‘CA for SLA’, the term coined by Markee and Kasper, affords rich and illu-minative accounts of classroom interaction.</w:t>
      </w:r>
      <w:r>
        <w:rPr>
          <w:rFonts w:eastAsia="Times New Roman"/>
        </w:rPr>
        <w:t xml:space="preserve"> It serves as a tool for researchers to be able to assess what environment may be more or less conducive to learning because such settings would recommend themselves as scenes on which to focus research efforts. However, there are limits to its adequacy. O</w:t>
      </w:r>
      <w:r>
        <w:rPr>
          <w:rFonts w:eastAsia="Times New Roman"/>
        </w:rPr>
        <w:t>ne concerns the principle of ‘reciprocity of perspectives’ as it cannot be assumed that students (as L2 learners) do act in accordance with the same norms as the teacher (native or non-native speaker). It is noted that it is not so easy to interpret the pa</w:t>
      </w:r>
      <w:r>
        <w:rPr>
          <w:rFonts w:eastAsia="Times New Roman"/>
        </w:rPr>
        <w:t>rticipants’ orientation to such phenomena as si-lence, stretched syllables, and non- verbal behavior in the L2 classroom as in interaction involving co-members. It is argued that CA alone is not capable for ‘learning’ as opposed to language use. Other disa</w:t>
      </w:r>
      <w:r>
        <w:rPr>
          <w:rFonts w:eastAsia="Times New Roman"/>
        </w:rPr>
        <w:t xml:space="preserve">dvantages include the difficulty of generalizing results and the danger of ignoring superordinate variables relating to the learners’ social context. see also </w:t>
      </w:r>
      <w:r>
        <w:rPr>
          <w:rFonts w:eastAsia="Times New Roman"/>
          <w:sz w:val="16"/>
          <w:szCs w:val="16"/>
        </w:rPr>
        <w:t>ETHNOGRAPHY OF COMMUNICATION</w:t>
      </w:r>
    </w:p>
    <w:p w:rsidR="00DD6D45" w:rsidRDefault="00DD6D45">
      <w:pPr>
        <w:spacing w:line="3" w:lineRule="exact"/>
        <w:rPr>
          <w:sz w:val="20"/>
          <w:szCs w:val="20"/>
        </w:rPr>
      </w:pPr>
    </w:p>
    <w:p w:rsidR="00DD6D45" w:rsidRDefault="007652B4">
      <w:pPr>
        <w:numPr>
          <w:ilvl w:val="0"/>
          <w:numId w:val="136"/>
        </w:numPr>
        <w:tabs>
          <w:tab w:val="left" w:pos="1380"/>
        </w:tabs>
        <w:ind w:left="1380" w:hanging="268"/>
        <w:rPr>
          <w:rFonts w:ascii="Wingdings" w:eastAsia="Wingdings" w:hAnsi="Wingdings" w:cs="Wingdings"/>
          <w:sz w:val="18"/>
          <w:szCs w:val="18"/>
        </w:rPr>
      </w:pPr>
      <w:r>
        <w:rPr>
          <w:rFonts w:eastAsia="Times New Roman"/>
          <w:sz w:val="18"/>
          <w:szCs w:val="18"/>
        </w:rPr>
        <w:t>Ellis 2008; Johnson &amp; Johnson1999; Markee and Kasper 2004</w:t>
      </w:r>
    </w:p>
    <w:p w:rsidR="00DD6D45" w:rsidRDefault="00DD6D45">
      <w:pPr>
        <w:spacing w:line="204" w:lineRule="exact"/>
        <w:rPr>
          <w:sz w:val="20"/>
          <w:szCs w:val="20"/>
        </w:rPr>
      </w:pPr>
    </w:p>
    <w:p w:rsidR="00DD6D45" w:rsidRDefault="007652B4">
      <w:pPr>
        <w:ind w:left="820"/>
        <w:rPr>
          <w:sz w:val="20"/>
          <w:szCs w:val="20"/>
        </w:rPr>
      </w:pPr>
      <w:r>
        <w:rPr>
          <w:rFonts w:ascii="Tahoma" w:eastAsia="Tahoma" w:hAnsi="Tahoma" w:cs="Tahoma"/>
          <w:b/>
          <w:bCs/>
          <w:sz w:val="20"/>
          <w:szCs w:val="20"/>
        </w:rPr>
        <w:t>cooing</w:t>
      </w:r>
    </w:p>
    <w:p w:rsidR="00DD6D45" w:rsidRDefault="007652B4">
      <w:pPr>
        <w:ind w:left="1120" w:right="1104"/>
        <w:rPr>
          <w:sz w:val="20"/>
          <w:szCs w:val="20"/>
        </w:rPr>
      </w:pPr>
      <w:r>
        <w:rPr>
          <w:rFonts w:eastAsia="Times New Roman"/>
        </w:rPr>
        <w:t>t</w:t>
      </w:r>
      <w:r>
        <w:rPr>
          <w:rFonts w:eastAsia="Times New Roman"/>
        </w:rPr>
        <w:t>he earliest use of speech-like sounds by an infant in the first few months. During the first few months of life, the child gradually becomes capable of producing sequences of vowel-like sounds, particularly high vowels similar to [i] and [u]. By four month</w:t>
      </w:r>
      <w:r>
        <w:rPr>
          <w:rFonts w:eastAsia="Times New Roman"/>
        </w:rPr>
        <w:t>s of age, the developing ability to bring the back of the tongue into regular contact with the back of the palate allows the in-fant to create sounds similar to the velar consonants [k] and [g], hence the common description as ‘cooing’ or ‘gooing’ for this</w:t>
      </w:r>
      <w:r>
        <w:rPr>
          <w:rFonts w:eastAsia="Times New Roman"/>
        </w:rPr>
        <w:t xml:space="preserve"> type of production. Speech perception studies have shown that by the time they are five months old, babies can already hear the difference between the vowels [i] and [a] and discriminate between syllables like [ba] and [ga]. see also </w:t>
      </w:r>
      <w:r>
        <w:rPr>
          <w:rFonts w:eastAsia="Times New Roman"/>
          <w:sz w:val="16"/>
          <w:szCs w:val="16"/>
        </w:rPr>
        <w:t>BABBLING</w:t>
      </w:r>
      <w:r>
        <w:rPr>
          <w:rFonts w:eastAsia="Times New Roman"/>
          <w:sz w:val="20"/>
          <w:szCs w:val="20"/>
        </w:rPr>
        <w:t>,</w:t>
      </w:r>
      <w:r>
        <w:rPr>
          <w:rFonts w:eastAsia="Times New Roman"/>
        </w:rPr>
        <w:t xml:space="preserve"> </w:t>
      </w:r>
      <w:r>
        <w:rPr>
          <w:rFonts w:eastAsia="Times New Roman"/>
          <w:sz w:val="16"/>
          <w:szCs w:val="16"/>
        </w:rPr>
        <w:t xml:space="preserve">FIRST </w:t>
      </w:r>
      <w:r>
        <w:rPr>
          <w:rFonts w:eastAsia="Times New Roman"/>
          <w:sz w:val="16"/>
          <w:szCs w:val="16"/>
        </w:rPr>
        <w:t>LANGUAGE ACQUISITION</w:t>
      </w:r>
    </w:p>
    <w:p w:rsidR="00DD6D45" w:rsidRDefault="00DD6D45">
      <w:pPr>
        <w:spacing w:line="3" w:lineRule="exact"/>
        <w:rPr>
          <w:sz w:val="20"/>
          <w:szCs w:val="20"/>
        </w:rPr>
      </w:pPr>
    </w:p>
    <w:p w:rsidR="00DD6D45" w:rsidRDefault="007652B4">
      <w:pPr>
        <w:numPr>
          <w:ilvl w:val="0"/>
          <w:numId w:val="137"/>
        </w:numPr>
        <w:tabs>
          <w:tab w:val="left" w:pos="1380"/>
        </w:tabs>
        <w:ind w:left="1380" w:hanging="268"/>
        <w:rPr>
          <w:rFonts w:ascii="Wingdings" w:eastAsia="Wingdings" w:hAnsi="Wingdings" w:cs="Wingdings"/>
          <w:sz w:val="18"/>
          <w:szCs w:val="18"/>
        </w:rPr>
      </w:pPr>
      <w:r>
        <w:rPr>
          <w:rFonts w:eastAsia="Times New Roman"/>
          <w:sz w:val="18"/>
          <w:szCs w:val="18"/>
        </w:rPr>
        <w:t>Yule 2006</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coordinate bilingual</w:t>
      </w:r>
    </w:p>
    <w:p w:rsidR="00DD6D45" w:rsidRDefault="007652B4">
      <w:pPr>
        <w:ind w:left="1120"/>
        <w:rPr>
          <w:sz w:val="20"/>
          <w:szCs w:val="20"/>
        </w:rPr>
      </w:pPr>
      <w:r>
        <w:rPr>
          <w:rFonts w:eastAsia="Times New Roman"/>
        </w:rPr>
        <w:t xml:space="preserve">see </w:t>
      </w:r>
      <w:r>
        <w:rPr>
          <w:rFonts w:eastAsia="Times New Roman"/>
          <w:sz w:val="16"/>
          <w:szCs w:val="16"/>
        </w:rPr>
        <w:t>COMPOUND BILINGUALISM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102" w:name="page102"/>
      <w:bookmarkEnd w:id="102"/>
      <w:r>
        <w:rPr>
          <w:rFonts w:ascii="Arial Narrow" w:eastAsia="Arial Narrow" w:hAnsi="Arial Narrow" w:cs="Arial Narrow"/>
          <w:b/>
          <w:bCs/>
        </w:rPr>
        <w:t>92</w:t>
      </w:r>
      <w:r>
        <w:rPr>
          <w:rFonts w:ascii="Arial Narrow" w:eastAsia="Arial Narrow" w:hAnsi="Arial Narrow" w:cs="Arial Narrow"/>
          <w:b/>
          <w:bCs/>
        </w:rPr>
        <w:tab/>
        <w:t>corrective feedback</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220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4097C72" id="Shape 142" o:spid="_x0000_s1026" style="position:absolute;z-index:-2517944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DwYuwEAAIMDAAAOAAAAZHJzL2Uyb0RvYy54bWysU8tu2zAQvBfoPxC813JsN04EyzkkdS9B&#10;ayDtB6xJyiLKF7isJf99l5Ttxm1ORXkgtLvD4c4stXoYrGEHFVF71/CbyZQz5YSX2u0b/v3b5sMd&#10;Z5jASTDeqYYfFfKH9ft3qz7UauY7b6SKjEgc1n1oeJdSqKsKRacs4MQH5ajY+mghURj3lYzQE7s1&#10;1Ww6va16H2WIXihEyj6NRb4u/G2rRPratqgSMw2n3lLZY9l3ea/WK6j3EUKnxakN+IcuLGhHl16o&#10;niAB+xn1X1RWi+jRt2kivK1822qhigZSczP9Q81LB0EVLWQOhotN+P9oxZfDNjItaXaLGWcOLA2p&#10;3MtyguzpA9aEenTbmAWKwb2EZy9+INWqq2IOMIywoY02w0khG4rdx4vdakhMUHIx/7icL2kqgmqL&#10;5e08X1dBfT4bIqbPyluWPxputMtmQA2HZ0wj9AzJafRGy402pgRxv3s0kR2ABr8p68R+BTOO9Q2/&#10;ny9nhfmqhq8ppmW9RWF1ohdstG343QUEdadAfnKS2oQ6gTbjN6kz7uTbaFU2beflcRvPftKkiw2n&#10;V5mf0uu4nP79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fPA8G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corrective feedback</w:t>
      </w:r>
    </w:p>
    <w:p w:rsidR="00DD6D45" w:rsidRDefault="007652B4">
      <w:pPr>
        <w:ind w:left="1120"/>
        <w:rPr>
          <w:sz w:val="20"/>
          <w:szCs w:val="20"/>
        </w:rPr>
      </w:pPr>
      <w:r>
        <w:rPr>
          <w:rFonts w:eastAsia="Times New Roman"/>
        </w:rPr>
        <w:t xml:space="preserve">another term for </w:t>
      </w:r>
      <w:r>
        <w:rPr>
          <w:rFonts w:eastAsia="Times New Roman"/>
          <w:sz w:val="16"/>
          <w:szCs w:val="16"/>
        </w:rPr>
        <w:t>FEEDBACK</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correspondence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derivational theory of complexity, DTC</w:t>
      </w:r>
    </w:p>
    <w:p w:rsidR="00DD6D45" w:rsidRDefault="007652B4">
      <w:pPr>
        <w:ind w:left="1120" w:right="1104"/>
        <w:jc w:val="both"/>
        <w:rPr>
          <w:sz w:val="20"/>
          <w:szCs w:val="20"/>
        </w:rPr>
      </w:pPr>
      <w:r>
        <w:rPr>
          <w:rFonts w:eastAsia="Times New Roman"/>
        </w:rPr>
        <w:t xml:space="preserve">a view which </w:t>
      </w:r>
      <w:r>
        <w:rPr>
          <w:rFonts w:eastAsia="Times New Roman"/>
        </w:rPr>
        <w:t>attracted considerable psycholinguistic interest in the 1960s, especially with reference to language acquisition studies. Correspondence hypothesis states that the number or sequence of rules used in the grammati-cal derivation of a sentence corresponds to</w:t>
      </w:r>
      <w:r>
        <w:rPr>
          <w:rFonts w:eastAsia="Times New Roman"/>
        </w:rPr>
        <w:t xml:space="preserve"> the amount of psychological pro-cessing that takes place in speech production and speech perception. Evi-dence in its favor came from several experiments which showed that the time it took for speakers to process sentences with more complex derivations wa</w:t>
      </w:r>
      <w:r>
        <w:rPr>
          <w:rFonts w:eastAsia="Times New Roman"/>
        </w:rPr>
        <w:t xml:space="preserve">s longer than their less complex counterparts (e.g., passives as opposed to actives, negatives as opposed to affirmatives). Further experimental evi-dence, in the late 1960s, was less convincing, however, and methodological problems were raised (e.g., how </w:t>
      </w:r>
      <w:r>
        <w:rPr>
          <w:rFonts w:eastAsia="Times New Roman"/>
        </w:rPr>
        <w:t xml:space="preserve">one separates out effects due to length and meaning, as well as transformational history); there have also been radical theoretical changes in the notions of transformation involved. As a result, the correspondence hypothesis is no longer influential as a </w:t>
      </w:r>
      <w:r>
        <w:rPr>
          <w:rFonts w:eastAsia="Times New Roman"/>
        </w:rPr>
        <w:t>research paradigm.</w:t>
      </w:r>
    </w:p>
    <w:p w:rsidR="00DD6D45" w:rsidRDefault="00DD6D45">
      <w:pPr>
        <w:spacing w:line="3" w:lineRule="exact"/>
        <w:rPr>
          <w:sz w:val="20"/>
          <w:szCs w:val="20"/>
        </w:rPr>
      </w:pPr>
    </w:p>
    <w:p w:rsidR="00DD6D45" w:rsidRDefault="007652B4">
      <w:pPr>
        <w:numPr>
          <w:ilvl w:val="0"/>
          <w:numId w:val="138"/>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covert prestige</w:t>
      </w:r>
    </w:p>
    <w:p w:rsidR="00DD6D45" w:rsidRDefault="007652B4">
      <w:pPr>
        <w:ind w:left="1120"/>
        <w:rPr>
          <w:sz w:val="20"/>
          <w:szCs w:val="20"/>
        </w:rPr>
      </w:pPr>
      <w:r>
        <w:rPr>
          <w:rFonts w:eastAsia="Times New Roman"/>
        </w:rPr>
        <w:t>the status of a speech style or feature as having positive value, but which is</w:t>
      </w:r>
    </w:p>
    <w:p w:rsidR="00DD6D45" w:rsidRDefault="007652B4">
      <w:pPr>
        <w:ind w:left="1120"/>
        <w:rPr>
          <w:sz w:val="20"/>
          <w:szCs w:val="20"/>
        </w:rPr>
      </w:pPr>
      <w:r>
        <w:rPr>
          <w:rFonts w:eastAsia="Times New Roman"/>
        </w:rPr>
        <w:t>‘hidden’ or not valued similarly among the larger community. For example,</w:t>
      </w:r>
    </w:p>
    <w:p w:rsidR="00DD6D45" w:rsidRDefault="007652B4">
      <w:pPr>
        <w:ind w:left="1120"/>
        <w:rPr>
          <w:sz w:val="20"/>
          <w:szCs w:val="20"/>
        </w:rPr>
      </w:pPr>
      <w:r>
        <w:rPr>
          <w:rFonts w:eastAsia="Times New Roman"/>
        </w:rPr>
        <w:t>many lower-working-class speakers do not change their</w:t>
      </w:r>
      <w:r>
        <w:rPr>
          <w:rFonts w:eastAsia="Times New Roman"/>
        </w:rPr>
        <w:t xml:space="preserve"> speech style from</w:t>
      </w:r>
    </w:p>
    <w:p w:rsidR="00DD6D45" w:rsidRDefault="007652B4">
      <w:pPr>
        <w:ind w:left="1120"/>
        <w:rPr>
          <w:sz w:val="20"/>
          <w:szCs w:val="20"/>
        </w:rPr>
      </w:pPr>
      <w:r>
        <w:rPr>
          <w:rFonts w:eastAsia="Times New Roman"/>
        </w:rPr>
        <w:t>casual to careful as radically as lower-middle-class speakers. They value the</w:t>
      </w:r>
    </w:p>
    <w:p w:rsidR="00DD6D45" w:rsidRDefault="007652B4">
      <w:pPr>
        <w:ind w:left="1120"/>
        <w:rPr>
          <w:sz w:val="20"/>
          <w:szCs w:val="20"/>
        </w:rPr>
      </w:pPr>
      <w:r>
        <w:rPr>
          <w:rFonts w:eastAsia="Times New Roman"/>
        </w:rPr>
        <w:t>features that mark them as members of their social group and consequently</w:t>
      </w:r>
    </w:p>
    <w:p w:rsidR="00DD6D45" w:rsidRDefault="007652B4">
      <w:pPr>
        <w:ind w:left="1120"/>
        <w:rPr>
          <w:sz w:val="20"/>
          <w:szCs w:val="20"/>
        </w:rPr>
      </w:pPr>
      <w:r>
        <w:rPr>
          <w:rFonts w:eastAsia="Times New Roman"/>
        </w:rPr>
        <w:t>avoid changing them in the direction of features associated with another so-</w:t>
      </w:r>
    </w:p>
    <w:p w:rsidR="00DD6D45" w:rsidRDefault="007652B4">
      <w:pPr>
        <w:ind w:left="1120"/>
        <w:rPr>
          <w:sz w:val="20"/>
          <w:szCs w:val="20"/>
        </w:rPr>
      </w:pPr>
      <w:r>
        <w:rPr>
          <w:rFonts w:eastAsia="Times New Roman"/>
        </w:rPr>
        <w:t>cial gro</w:t>
      </w:r>
      <w:r>
        <w:rPr>
          <w:rFonts w:eastAsia="Times New Roman"/>
        </w:rPr>
        <w:t>up. They may value group solidarity (i.e., sounding like those around</w:t>
      </w:r>
    </w:p>
    <w:p w:rsidR="00DD6D45" w:rsidRDefault="007652B4">
      <w:pPr>
        <w:ind w:left="1120"/>
        <w:rPr>
          <w:sz w:val="20"/>
          <w:szCs w:val="20"/>
        </w:rPr>
      </w:pPr>
      <w:r>
        <w:rPr>
          <w:rFonts w:eastAsia="Times New Roman"/>
        </w:rPr>
        <w:t>them) more than upward mobility (i.e., sounding like those above them).</w:t>
      </w:r>
    </w:p>
    <w:p w:rsidR="00DD6D45" w:rsidRDefault="007652B4">
      <w:pPr>
        <w:ind w:left="1120"/>
        <w:rPr>
          <w:sz w:val="20"/>
          <w:szCs w:val="20"/>
        </w:rPr>
      </w:pPr>
      <w:r>
        <w:rPr>
          <w:rFonts w:eastAsia="Times New Roman"/>
        </w:rPr>
        <w:t>Among younger speakers in the middle class, there is often covert prestige</w:t>
      </w:r>
    </w:p>
    <w:p w:rsidR="00DD6D45" w:rsidRDefault="007652B4">
      <w:pPr>
        <w:ind w:left="1120"/>
        <w:rPr>
          <w:sz w:val="20"/>
          <w:szCs w:val="20"/>
        </w:rPr>
      </w:pPr>
      <w:r>
        <w:rPr>
          <w:rFonts w:eastAsia="Times New Roman"/>
        </w:rPr>
        <w:t>attached to many features of pronunciat</w:t>
      </w:r>
      <w:r>
        <w:rPr>
          <w:rFonts w:eastAsia="Times New Roman"/>
        </w:rPr>
        <w:t>ion and grammar (</w:t>
      </w:r>
      <w:r>
        <w:rPr>
          <w:rFonts w:eastAsia="Times New Roman"/>
          <w:i/>
          <w:iCs/>
        </w:rPr>
        <w:t>I ain’t doin’ nut-</w:t>
      </w:r>
    </w:p>
    <w:p w:rsidR="00DD6D45" w:rsidRDefault="007652B4">
      <w:pPr>
        <w:ind w:left="1120"/>
        <w:rPr>
          <w:sz w:val="20"/>
          <w:szCs w:val="20"/>
        </w:rPr>
      </w:pPr>
      <w:r>
        <w:rPr>
          <w:rFonts w:eastAsia="Times New Roman"/>
          <w:i/>
          <w:iCs/>
        </w:rPr>
        <w:t xml:space="preserve">tin’ </w:t>
      </w:r>
      <w:r>
        <w:rPr>
          <w:rFonts w:eastAsia="Times New Roman"/>
        </w:rPr>
        <w:t>rather than</w:t>
      </w:r>
      <w:r>
        <w:rPr>
          <w:rFonts w:eastAsia="Times New Roman"/>
          <w:i/>
          <w:iCs/>
        </w:rPr>
        <w:t xml:space="preserve"> I’m not doing anything</w:t>
      </w:r>
      <w:r>
        <w:rPr>
          <w:rFonts w:eastAsia="Times New Roman"/>
        </w:rPr>
        <w:t>) that are more often associated with</w:t>
      </w:r>
    </w:p>
    <w:p w:rsidR="00DD6D45" w:rsidRDefault="007652B4">
      <w:pPr>
        <w:ind w:left="1120"/>
        <w:rPr>
          <w:sz w:val="20"/>
          <w:szCs w:val="20"/>
        </w:rPr>
      </w:pPr>
      <w:r>
        <w:rPr>
          <w:rFonts w:eastAsia="Times New Roman"/>
        </w:rPr>
        <w:t>the speech of lower-status groups. This kind of prestige is covert, because it</w:t>
      </w:r>
    </w:p>
    <w:p w:rsidR="00DD6D45" w:rsidRDefault="007652B4">
      <w:pPr>
        <w:ind w:left="1120"/>
        <w:rPr>
          <w:sz w:val="20"/>
          <w:szCs w:val="20"/>
        </w:rPr>
      </w:pPr>
      <w:r>
        <w:rPr>
          <w:rFonts w:eastAsia="Times New Roman"/>
        </w:rPr>
        <w:t>is usually manifested subconsciously between members of a group,</w:t>
      </w:r>
    </w:p>
    <w:p w:rsidR="00DD6D45" w:rsidRDefault="007652B4">
      <w:pPr>
        <w:ind w:left="1120"/>
        <w:rPr>
          <w:sz w:val="20"/>
          <w:szCs w:val="20"/>
        </w:rPr>
      </w:pPr>
      <w:r>
        <w:rPr>
          <w:rFonts w:eastAsia="Times New Roman"/>
        </w:rPr>
        <w:t xml:space="preserve">Covert prestige contrasts with </w:t>
      </w:r>
      <w:r>
        <w:rPr>
          <w:rFonts w:ascii="Tahoma" w:eastAsia="Tahoma" w:hAnsi="Tahoma" w:cs="Tahoma"/>
          <w:b/>
          <w:bCs/>
          <w:sz w:val="18"/>
          <w:szCs w:val="18"/>
        </w:rPr>
        <w:t>overt prestige</w:t>
      </w:r>
      <w:r>
        <w:rPr>
          <w:rFonts w:eastAsia="Times New Roman"/>
        </w:rPr>
        <w:t>, which is generally recognized</w:t>
      </w:r>
    </w:p>
    <w:p w:rsidR="00DD6D45" w:rsidRDefault="007652B4">
      <w:pPr>
        <w:ind w:left="1120"/>
        <w:rPr>
          <w:sz w:val="20"/>
          <w:szCs w:val="20"/>
        </w:rPr>
      </w:pPr>
      <w:r>
        <w:rPr>
          <w:rFonts w:eastAsia="Times New Roman"/>
        </w:rPr>
        <w:t>as ‘better’ or more positively valued in the larger community. It is associated</w:t>
      </w:r>
    </w:p>
    <w:p w:rsidR="00DD6D45" w:rsidRDefault="007652B4">
      <w:pPr>
        <w:ind w:left="1120"/>
        <w:rPr>
          <w:sz w:val="20"/>
          <w:szCs w:val="20"/>
        </w:rPr>
      </w:pPr>
      <w:r>
        <w:rPr>
          <w:rFonts w:eastAsia="Times New Roman"/>
        </w:rPr>
        <w:t>with the undeniable social power of upper-class speakers, may be required</w:t>
      </w:r>
    </w:p>
    <w:p w:rsidR="00DD6D45" w:rsidRDefault="007652B4">
      <w:pPr>
        <w:ind w:left="1120"/>
        <w:rPr>
          <w:sz w:val="20"/>
          <w:szCs w:val="20"/>
        </w:rPr>
      </w:pPr>
      <w:r>
        <w:rPr>
          <w:rFonts w:eastAsia="Times New Roman"/>
        </w:rPr>
        <w:t>for higher-status jobs a</w:t>
      </w:r>
      <w:r>
        <w:rPr>
          <w:rFonts w:eastAsia="Times New Roman"/>
        </w:rPr>
        <w:t>nd upward mobility, and are promulgated by the</w:t>
      </w:r>
    </w:p>
    <w:p w:rsidR="00DD6D45" w:rsidRDefault="007652B4">
      <w:pPr>
        <w:ind w:left="1120"/>
        <w:rPr>
          <w:sz w:val="20"/>
          <w:szCs w:val="20"/>
        </w:rPr>
      </w:pPr>
      <w:r>
        <w:rPr>
          <w:rFonts w:eastAsia="Times New Roman"/>
        </w:rPr>
        <w:t>agents of standardization in society, such as the mass media and school</w:t>
      </w:r>
    </w:p>
    <w:p w:rsidR="00DD6D45" w:rsidRDefault="007652B4">
      <w:pPr>
        <w:ind w:left="1120"/>
        <w:rPr>
          <w:sz w:val="20"/>
          <w:szCs w:val="20"/>
        </w:rPr>
      </w:pPr>
      <w:r>
        <w:rPr>
          <w:rFonts w:eastAsia="Times New Roman"/>
        </w:rPr>
        <w:t>teachers. Unlike the case of overt prestige, the forms to be valued are public-</w:t>
      </w:r>
    </w:p>
    <w:p w:rsidR="00DD6D45" w:rsidRDefault="007652B4">
      <w:pPr>
        <w:ind w:left="1120"/>
        <w:rPr>
          <w:sz w:val="20"/>
          <w:szCs w:val="20"/>
        </w:rPr>
      </w:pPr>
      <w:r>
        <w:rPr>
          <w:rFonts w:eastAsia="Times New Roman"/>
        </w:rPr>
        <w:t>ly recommended by powerful social institutions.</w:t>
      </w:r>
    </w:p>
    <w:p w:rsidR="00DD6D45" w:rsidRDefault="007652B4">
      <w:pPr>
        <w:ind w:left="1120"/>
        <w:rPr>
          <w:sz w:val="20"/>
          <w:szCs w:val="20"/>
        </w:rPr>
      </w:pPr>
      <w:r>
        <w:rPr>
          <w:rFonts w:eastAsia="Times New Roman"/>
        </w:rPr>
        <w:t xml:space="preserve">see also </w:t>
      </w:r>
      <w:r>
        <w:rPr>
          <w:rFonts w:eastAsia="Times New Roman"/>
          <w:sz w:val="16"/>
          <w:szCs w:val="16"/>
        </w:rPr>
        <w:t>HYPERCORRECTION</w:t>
      </w:r>
      <w:r>
        <w:rPr>
          <w:rFonts w:eastAsia="Times New Roman"/>
          <w:sz w:val="20"/>
          <w:szCs w:val="20"/>
        </w:rPr>
        <w:t>,</w:t>
      </w:r>
      <w:r>
        <w:rPr>
          <w:rFonts w:eastAsia="Times New Roman"/>
        </w:rPr>
        <w:t xml:space="preserve"> </w:t>
      </w:r>
      <w:r>
        <w:rPr>
          <w:rFonts w:eastAsia="Times New Roman"/>
          <w:sz w:val="16"/>
          <w:szCs w:val="16"/>
        </w:rPr>
        <w:t>HYPOCORRECTION</w:t>
      </w:r>
    </w:p>
    <w:p w:rsidR="00DD6D45" w:rsidRDefault="00DD6D45">
      <w:pPr>
        <w:spacing w:line="3" w:lineRule="exact"/>
        <w:rPr>
          <w:sz w:val="20"/>
          <w:szCs w:val="20"/>
        </w:rPr>
      </w:pPr>
    </w:p>
    <w:p w:rsidR="00DD6D45" w:rsidRDefault="007652B4">
      <w:pPr>
        <w:numPr>
          <w:ilvl w:val="0"/>
          <w:numId w:val="139"/>
        </w:numPr>
        <w:tabs>
          <w:tab w:val="left" w:pos="1380"/>
        </w:tabs>
        <w:ind w:left="1380" w:hanging="268"/>
        <w:rPr>
          <w:rFonts w:ascii="Wingdings" w:eastAsia="Wingdings" w:hAnsi="Wingdings" w:cs="Wingdings"/>
          <w:sz w:val="18"/>
          <w:szCs w:val="18"/>
        </w:rPr>
      </w:pPr>
      <w:r>
        <w:rPr>
          <w:rFonts w:eastAsia="Times New Roman"/>
          <w:sz w:val="18"/>
          <w:szCs w:val="18"/>
        </w:rPr>
        <w:t>Crystal 2008; Labov 1972</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680"/>
        <w:rPr>
          <w:sz w:val="20"/>
          <w:szCs w:val="20"/>
        </w:rPr>
      </w:pPr>
      <w:bookmarkStart w:id="103" w:name="page103"/>
      <w:bookmarkEnd w:id="103"/>
      <w:r>
        <w:rPr>
          <w:rFonts w:ascii="Arial Narrow" w:eastAsia="Arial Narrow" w:hAnsi="Arial Narrow" w:cs="Arial Narrow"/>
          <w:b/>
          <w:bCs/>
          <w:sz w:val="21"/>
          <w:szCs w:val="21"/>
        </w:rPr>
        <w:t>creativity</w:t>
      </w:r>
      <w:r>
        <w:rPr>
          <w:rFonts w:ascii="Arial Narrow" w:eastAsia="Arial Narrow" w:hAnsi="Arial Narrow" w:cs="Arial Narrow"/>
          <w:b/>
          <w:bCs/>
          <w:sz w:val="21"/>
          <w:szCs w:val="21"/>
        </w:rPr>
        <w:tab/>
        <w:t>93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2307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58181BF" id="Shape 143"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5DnuwEAAIMDAAAOAAAAZHJzL2Uyb0RvYy54bWysU8tuEzEU3SPxD5b3ZKZJaForky5awqaC&#10;SIUPuPEjY+GXbJOZ/D3XzoMGukJ4Yfk+fO4959rLh9Easpcxae86ejNpKZGOe6HdrqPfv60/3FGS&#10;MjgBxjvZ0YNM9GH1/t1yCExOfe+NkJEgiEtsCB3tcw6saRLvpYU08UE6DCofLWQ0464REQZEt6aZ&#10;tu1tM/goQvRcpoTep2OQriq+UpLnr0olmYnpKPaW6x7rvi17s1oC20UIveanNuAfurCgHRa9QD1B&#10;BvIz6r+grObRJ6/yhHvbeKU0l5UDsrlp/2Dz0kOQlQuKk8JFpvT/YPmX/SYSLXB28xklDiwOqdYl&#10;xYHyDCExzHp0m1gI8tG9hGfPfySMNVfBYqRwTBtVtCUdGZKxyn24yC3HTDg657OPi9kCp8IxNl/c&#10;1nINsPPdEFP+LL0l5dBRo10RAxjsn1Mu1YGdU4o7eaPFWhtTjbjbPppI9oCDX9dVyOCVqzTjyNDR&#10;+9liWpGvYuk1RFvXWxBWZ3zBRtuO3l2SgPUSxCcnsCawDNocz1jfuJNuR6mKaFsvDpt41hMnXRs9&#10;vcrylF7b9fbvv7P6B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OrrkOe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CPH</w:t>
      </w:r>
    </w:p>
    <w:p w:rsidR="00DD6D45" w:rsidRDefault="007652B4">
      <w:pPr>
        <w:ind w:left="1120"/>
        <w:rPr>
          <w:sz w:val="20"/>
          <w:szCs w:val="20"/>
        </w:rPr>
      </w:pPr>
      <w:r>
        <w:rPr>
          <w:rFonts w:eastAsia="Times New Roman"/>
        </w:rPr>
        <w:t xml:space="preserve">an abbreviation for </w:t>
      </w:r>
      <w:r>
        <w:rPr>
          <w:rFonts w:eastAsia="Times New Roman"/>
          <w:sz w:val="16"/>
          <w:szCs w:val="16"/>
        </w:rPr>
        <w:t>CRITICAL PERIOD HYPOTHESIS</w:t>
      </w:r>
    </w:p>
    <w:p w:rsidR="00DD6D45" w:rsidRDefault="00DD6D45">
      <w:pPr>
        <w:spacing w:line="244" w:lineRule="exact"/>
        <w:rPr>
          <w:sz w:val="20"/>
          <w:szCs w:val="20"/>
        </w:rPr>
      </w:pPr>
    </w:p>
    <w:p w:rsidR="00DD6D45" w:rsidRDefault="007652B4">
      <w:pPr>
        <w:ind w:left="820"/>
        <w:rPr>
          <w:sz w:val="20"/>
          <w:szCs w:val="20"/>
        </w:rPr>
      </w:pPr>
      <w:r>
        <w:rPr>
          <w:rFonts w:ascii="Tahoma" w:eastAsia="Tahoma" w:hAnsi="Tahoma" w:cs="Tahoma"/>
          <w:b/>
          <w:bCs/>
          <w:sz w:val="20"/>
          <w:szCs w:val="20"/>
        </w:rPr>
        <w:t>Creative Construction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CCH</w:t>
      </w:r>
    </w:p>
    <w:p w:rsidR="00DD6D45" w:rsidRDefault="007652B4">
      <w:pPr>
        <w:ind w:right="4"/>
        <w:jc w:val="center"/>
        <w:rPr>
          <w:sz w:val="20"/>
          <w:szCs w:val="20"/>
        </w:rPr>
      </w:pPr>
      <w:r>
        <w:rPr>
          <w:rFonts w:eastAsia="Times New Roman"/>
        </w:rPr>
        <w:t xml:space="preserve">a hypothesis which was emerged from the open criticism toward </w:t>
      </w:r>
      <w:r>
        <w:rPr>
          <w:rFonts w:eastAsia="Times New Roman"/>
          <w:sz w:val="16"/>
          <w:szCs w:val="16"/>
        </w:rPr>
        <w:t>BEHAVIOR-</w:t>
      </w:r>
    </w:p>
    <w:p w:rsidR="00DD6D45" w:rsidRDefault="007652B4">
      <w:pPr>
        <w:spacing w:line="252" w:lineRule="auto"/>
        <w:ind w:left="1120" w:right="1104"/>
        <w:jc w:val="both"/>
        <w:rPr>
          <w:sz w:val="20"/>
          <w:szCs w:val="20"/>
        </w:rPr>
      </w:pPr>
      <w:r>
        <w:rPr>
          <w:rFonts w:eastAsia="Times New Roman"/>
          <w:sz w:val="17"/>
          <w:szCs w:val="17"/>
        </w:rPr>
        <w:t xml:space="preserve">ISM </w:t>
      </w:r>
      <w:r>
        <w:rPr>
          <w:rFonts w:eastAsia="Times New Roman"/>
          <w:sz w:val="21"/>
          <w:szCs w:val="21"/>
        </w:rPr>
        <w:t>and particularly the</w:t>
      </w:r>
      <w:r>
        <w:rPr>
          <w:rFonts w:eastAsia="Times New Roman"/>
          <w:sz w:val="17"/>
          <w:szCs w:val="17"/>
        </w:rPr>
        <w:t xml:space="preserve"> CONTRASTIVE ANALYSIS HYPOTHESIS</w:t>
      </w:r>
      <w:r>
        <w:rPr>
          <w:rFonts w:eastAsia="Times New Roman"/>
          <w:sz w:val="21"/>
          <w:szCs w:val="21"/>
        </w:rPr>
        <w:t>, along with the</w:t>
      </w:r>
      <w:r>
        <w:rPr>
          <w:rFonts w:eastAsia="Times New Roman"/>
          <w:sz w:val="17"/>
          <w:szCs w:val="17"/>
        </w:rPr>
        <w:t xml:space="preserve"> </w:t>
      </w:r>
      <w:r>
        <w:rPr>
          <w:rFonts w:eastAsia="Times New Roman"/>
          <w:sz w:val="21"/>
          <w:szCs w:val="21"/>
        </w:rPr>
        <w:t xml:space="preserve">early research on SLA in the 1970s. Under creative construction, SLA is considered to be very much like L1 acquisition in that SLA is a process in which learners make unconscious hypotheses on the basis of the </w:t>
      </w:r>
      <w:r>
        <w:rPr>
          <w:rFonts w:eastAsia="Times New Roman"/>
          <w:sz w:val="16"/>
          <w:szCs w:val="16"/>
        </w:rPr>
        <w:t>INPUT</w:t>
      </w:r>
      <w:r>
        <w:rPr>
          <w:rFonts w:eastAsia="Times New Roman"/>
          <w:sz w:val="21"/>
          <w:szCs w:val="21"/>
        </w:rPr>
        <w:t xml:space="preserve"> they get from the environment. Creative </w:t>
      </w:r>
      <w:r>
        <w:rPr>
          <w:rFonts w:eastAsia="Times New Roman"/>
          <w:sz w:val="21"/>
          <w:szCs w:val="21"/>
        </w:rPr>
        <w:t xml:space="preserve">construction viewed acquisition as a learner-internal driven process, guided by innate mechanisms that are im-permeable to outside influences such as instruction and </w:t>
      </w:r>
      <w:r>
        <w:rPr>
          <w:rFonts w:eastAsia="Times New Roman"/>
          <w:sz w:val="16"/>
          <w:szCs w:val="16"/>
        </w:rPr>
        <w:t>CORRECTIVE FEED-BACK</w:t>
      </w:r>
      <w:r>
        <w:rPr>
          <w:rFonts w:eastAsia="Times New Roman"/>
          <w:sz w:val="21"/>
          <w:szCs w:val="21"/>
        </w:rPr>
        <w:t>. Very often, creative construction is viewed as the ‘L1 = L2 hypothe-</w:t>
      </w:r>
      <w:r>
        <w:rPr>
          <w:rFonts w:eastAsia="Times New Roman"/>
          <w:sz w:val="21"/>
          <w:szCs w:val="21"/>
        </w:rPr>
        <w:t>sis’; namely, that L1 acquisition and SLA are basically the same in terms of how acquisition happens.</w:t>
      </w:r>
    </w:p>
    <w:p w:rsidR="00DD6D45" w:rsidRDefault="00DD6D45">
      <w:pPr>
        <w:spacing w:line="248" w:lineRule="exact"/>
        <w:rPr>
          <w:sz w:val="20"/>
          <w:szCs w:val="20"/>
        </w:rPr>
      </w:pPr>
    </w:p>
    <w:p w:rsidR="00DD6D45" w:rsidRDefault="007652B4">
      <w:pPr>
        <w:spacing w:line="248" w:lineRule="auto"/>
        <w:ind w:left="1120" w:right="1104"/>
        <w:jc w:val="both"/>
        <w:rPr>
          <w:sz w:val="20"/>
          <w:szCs w:val="20"/>
        </w:rPr>
      </w:pPr>
      <w:r>
        <w:rPr>
          <w:rFonts w:eastAsia="Times New Roman"/>
        </w:rPr>
        <w:t xml:space="preserve">The major evidence for creative construction consisted of the </w:t>
      </w:r>
      <w:r>
        <w:rPr>
          <w:rFonts w:eastAsia="Times New Roman"/>
          <w:sz w:val="16"/>
          <w:szCs w:val="16"/>
        </w:rPr>
        <w:t>MORPHEME</w:t>
      </w:r>
      <w:r>
        <w:rPr>
          <w:rFonts w:eastAsia="Times New Roman"/>
        </w:rPr>
        <w:t xml:space="preserve"> </w:t>
      </w:r>
      <w:r>
        <w:rPr>
          <w:rFonts w:eastAsia="Times New Roman"/>
          <w:sz w:val="16"/>
          <w:szCs w:val="16"/>
        </w:rPr>
        <w:t xml:space="preserve">STUDIES </w:t>
      </w:r>
      <w:r>
        <w:rPr>
          <w:rFonts w:eastAsia="Times New Roman"/>
          <w:sz w:val="21"/>
          <w:szCs w:val="21"/>
        </w:rPr>
        <w:t>, in which learners of different L1 backgrounds seemed to acquire</w:t>
      </w:r>
      <w:r>
        <w:rPr>
          <w:rFonts w:eastAsia="Times New Roman"/>
          <w:sz w:val="16"/>
          <w:szCs w:val="16"/>
        </w:rPr>
        <w:t xml:space="preserve"> </w:t>
      </w:r>
      <w:r>
        <w:rPr>
          <w:rFonts w:eastAsia="Times New Roman"/>
          <w:sz w:val="21"/>
          <w:szCs w:val="21"/>
        </w:rPr>
        <w:t>features</w:t>
      </w:r>
      <w:r>
        <w:rPr>
          <w:rFonts w:eastAsia="Times New Roman"/>
          <w:sz w:val="21"/>
          <w:szCs w:val="21"/>
        </w:rPr>
        <w:t xml:space="preserve"> of language in the same order (discounting the strong </w:t>
      </w:r>
      <w:r>
        <w:rPr>
          <w:rFonts w:eastAsia="Times New Roman"/>
          <w:sz w:val="16"/>
          <w:szCs w:val="16"/>
        </w:rPr>
        <w:t>TRANSFER</w:t>
      </w:r>
      <w:r>
        <w:rPr>
          <w:rFonts w:eastAsia="Times New Roman"/>
          <w:sz w:val="21"/>
          <w:szCs w:val="21"/>
        </w:rPr>
        <w:t xml:space="preserve"> hy-pothesis). Additional important research centered on </w:t>
      </w:r>
      <w:r>
        <w:rPr>
          <w:rFonts w:eastAsia="Times New Roman"/>
          <w:i/>
          <w:iCs/>
          <w:sz w:val="21"/>
          <w:szCs w:val="21"/>
        </w:rPr>
        <w:t xml:space="preserve">developmental se-quences </w:t>
      </w:r>
      <w:r>
        <w:rPr>
          <w:rFonts w:eastAsia="Times New Roman"/>
          <w:sz w:val="21"/>
          <w:szCs w:val="21"/>
        </w:rPr>
        <w:t>(see</w:t>
      </w:r>
      <w:r>
        <w:rPr>
          <w:rFonts w:eastAsia="Times New Roman"/>
          <w:i/>
          <w:iCs/>
          <w:sz w:val="21"/>
          <w:szCs w:val="21"/>
        </w:rPr>
        <w:t xml:space="preserve"> </w:t>
      </w:r>
      <w:r>
        <w:rPr>
          <w:rFonts w:eastAsia="Times New Roman"/>
          <w:sz w:val="16"/>
          <w:szCs w:val="16"/>
        </w:rPr>
        <w:t>FIRST LANGUAGE ACQUISITION</w:t>
      </w:r>
      <w:r>
        <w:rPr>
          <w:rFonts w:eastAsia="Times New Roman"/>
          <w:sz w:val="21"/>
          <w:szCs w:val="21"/>
        </w:rPr>
        <w:t>), which revealed that learners</w:t>
      </w:r>
      <w:r>
        <w:rPr>
          <w:rFonts w:eastAsia="Times New Roman"/>
          <w:i/>
          <w:iCs/>
          <w:sz w:val="21"/>
          <w:szCs w:val="21"/>
        </w:rPr>
        <w:t xml:space="preserve"> </w:t>
      </w:r>
      <w:r>
        <w:rPr>
          <w:rFonts w:eastAsia="Times New Roman"/>
          <w:sz w:val="21"/>
          <w:szCs w:val="21"/>
        </w:rPr>
        <w:t>with different L1 backgrounds tended to traverse</w:t>
      </w:r>
      <w:r>
        <w:rPr>
          <w:rFonts w:eastAsia="Times New Roman"/>
          <w:sz w:val="21"/>
          <w:szCs w:val="21"/>
        </w:rPr>
        <w:t xml:space="preserve"> the same stages of acquisi-tion of a given structure (e.g., negation, question formation) over time. Thus, major features of the Creative Construction Hypothesis were: (1) L1 transfer is negligible; and (2) there is universality in acquisition sequences.</w:t>
      </w:r>
    </w:p>
    <w:p w:rsidR="00DD6D45" w:rsidRDefault="00DD6D45">
      <w:pPr>
        <w:spacing w:line="7" w:lineRule="exact"/>
        <w:rPr>
          <w:sz w:val="20"/>
          <w:szCs w:val="20"/>
        </w:rPr>
      </w:pPr>
    </w:p>
    <w:p w:rsidR="00DD6D45" w:rsidRDefault="007652B4">
      <w:pPr>
        <w:spacing w:line="244" w:lineRule="auto"/>
        <w:ind w:left="1120" w:right="1104"/>
        <w:jc w:val="both"/>
        <w:rPr>
          <w:sz w:val="20"/>
          <w:szCs w:val="20"/>
        </w:rPr>
      </w:pPr>
      <w:r>
        <w:rPr>
          <w:rFonts w:eastAsia="Times New Roman"/>
        </w:rPr>
        <w:t xml:space="preserve">As an account of acquisition, creative construction was subsumed under </w:t>
      </w:r>
      <w:r>
        <w:rPr>
          <w:rFonts w:eastAsia="Times New Roman"/>
          <w:sz w:val="16"/>
          <w:szCs w:val="16"/>
        </w:rPr>
        <w:t>MONITOR MODEL</w:t>
      </w:r>
      <w:r>
        <w:rPr>
          <w:rFonts w:eastAsia="Times New Roman"/>
          <w:sz w:val="21"/>
          <w:szCs w:val="21"/>
        </w:rPr>
        <w:t>, and by the late 1980s had all but disappeared from the ac-tive discourse on SLA as other theories and accounts began to surface.</w:t>
      </w:r>
    </w:p>
    <w:p w:rsidR="00DD6D45" w:rsidRDefault="00DD6D45">
      <w:pPr>
        <w:spacing w:line="1" w:lineRule="exact"/>
        <w:rPr>
          <w:sz w:val="20"/>
          <w:szCs w:val="20"/>
        </w:rPr>
      </w:pPr>
    </w:p>
    <w:p w:rsidR="00DD6D45" w:rsidRDefault="007652B4">
      <w:pPr>
        <w:numPr>
          <w:ilvl w:val="0"/>
          <w:numId w:val="140"/>
        </w:numPr>
        <w:tabs>
          <w:tab w:val="left" w:pos="1380"/>
        </w:tabs>
        <w:ind w:left="1380" w:hanging="268"/>
        <w:rPr>
          <w:rFonts w:ascii="Wingdings" w:eastAsia="Wingdings" w:hAnsi="Wingdings" w:cs="Wingdings"/>
          <w:sz w:val="18"/>
          <w:szCs w:val="18"/>
        </w:rPr>
      </w:pPr>
      <w:r>
        <w:rPr>
          <w:rFonts w:eastAsia="Times New Roman"/>
          <w:sz w:val="18"/>
          <w:szCs w:val="18"/>
        </w:rPr>
        <w:t>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creativity</w:t>
      </w:r>
    </w:p>
    <w:p w:rsidR="00DD6D45" w:rsidRDefault="007652B4">
      <w:pPr>
        <w:ind w:left="1120" w:right="1104"/>
        <w:jc w:val="both"/>
        <w:rPr>
          <w:sz w:val="20"/>
          <w:szCs w:val="20"/>
        </w:rPr>
      </w:pPr>
      <w:r>
        <w:rPr>
          <w:rFonts w:eastAsia="Times New Roman"/>
        </w:rPr>
        <w:t>a t</w:t>
      </w:r>
      <w:r>
        <w:rPr>
          <w:rFonts w:eastAsia="Times New Roman"/>
        </w:rPr>
        <w:t xml:space="preserve">erm which refers to the capacity of language learners to produce and un-derstand an indefinitely large number of sentences, most of which they will not have heard or used before. </w:t>
      </w:r>
      <w:r>
        <w:rPr>
          <w:rFonts w:eastAsia="Times New Roman"/>
          <w:sz w:val="16"/>
          <w:szCs w:val="16"/>
        </w:rPr>
        <w:t>CHILD LANGUAGE LEARNING</w:t>
      </w:r>
      <w:r>
        <w:rPr>
          <w:rFonts w:eastAsia="Times New Roman"/>
        </w:rPr>
        <w:t xml:space="preserve"> shows creativity because it always results in utteran</w:t>
      </w:r>
      <w:r>
        <w:rPr>
          <w:rFonts w:eastAsia="Times New Roman"/>
        </w:rPr>
        <w:t xml:space="preserve">ces by children which they have not heard. They cannot be imitating these utterances, and so must be guessing, or creating, what would be said in their language. English-speaking children, for example, say things like </w:t>
      </w:r>
      <w:r>
        <w:rPr>
          <w:rFonts w:eastAsia="Times New Roman"/>
          <w:i/>
          <w:iCs/>
        </w:rPr>
        <w:t>goed</w:t>
      </w:r>
      <w:r>
        <w:rPr>
          <w:rFonts w:eastAsia="Times New Roman"/>
        </w:rPr>
        <w:t xml:space="preserve">, </w:t>
      </w:r>
      <w:r>
        <w:rPr>
          <w:rFonts w:eastAsia="Times New Roman"/>
          <w:i/>
          <w:iCs/>
        </w:rPr>
        <w:t>mans</w:t>
      </w:r>
      <w:r>
        <w:rPr>
          <w:rFonts w:eastAsia="Times New Roman"/>
        </w:rPr>
        <w:t xml:space="preserve">, and </w:t>
      </w:r>
      <w:r>
        <w:rPr>
          <w:rFonts w:eastAsia="Times New Roman"/>
          <w:i/>
          <w:iCs/>
        </w:rPr>
        <w:t>mommy sock</w:t>
      </w:r>
      <w:r>
        <w:rPr>
          <w:rFonts w:eastAsia="Times New Roman"/>
        </w:rPr>
        <w:t>, which they</w:t>
      </w:r>
      <w:r>
        <w:rPr>
          <w:rFonts w:eastAsia="Times New Roman"/>
        </w:rPr>
        <w:t xml:space="preserve"> have not heard from others. That is, they create these words and phrases.</w:t>
      </w:r>
    </w:p>
    <w:p w:rsidR="00DD6D45" w:rsidRDefault="007652B4">
      <w:pPr>
        <w:spacing w:line="250" w:lineRule="auto"/>
        <w:ind w:left="1120" w:right="1104"/>
        <w:jc w:val="both"/>
        <w:rPr>
          <w:sz w:val="20"/>
          <w:szCs w:val="20"/>
        </w:rPr>
      </w:pPr>
      <w:r>
        <w:rPr>
          <w:rFonts w:eastAsia="Times New Roman"/>
        </w:rPr>
        <w:t>As a property of language, it refers to the ‘open-endedness’ or productivity of patterns, whereby a finite set of sounds, structures, etc., can be used to produce a potentially infi</w:t>
      </w:r>
      <w:r>
        <w:rPr>
          <w:rFonts w:eastAsia="Times New Roman"/>
        </w:rPr>
        <w:t>nite number of sentences. In contrast with studies of animal communication, linguistic creativity is considered to be a ‘species-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104" w:name="page104"/>
      <w:bookmarkEnd w:id="104"/>
      <w:r>
        <w:rPr>
          <w:rFonts w:ascii="Arial Narrow" w:eastAsia="Arial Narrow" w:hAnsi="Arial Narrow" w:cs="Arial Narrow"/>
          <w:b/>
          <w:bCs/>
        </w:rPr>
        <w:t>94</w:t>
      </w:r>
      <w:r>
        <w:rPr>
          <w:rFonts w:ascii="Arial Narrow" w:eastAsia="Arial Narrow" w:hAnsi="Arial Narrow" w:cs="Arial Narrow"/>
          <w:b/>
          <w:bCs/>
        </w:rPr>
        <w:tab/>
        <w:t>creole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240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BC4FB6B" id="Shape 144" o:spid="_x0000_s1026" style="position:absolute;z-index:-2517923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0d0uwEAAIMDAAAOAAAAZHJzL2Uyb0RvYy54bWysU8tu2zAQvBfoPxC813JsN04EyzkkdS9B&#10;ayDtB6xJyiLKF7isJf99l5Ttxm1ORXkgtLvD4c4stXoYrGEHFVF71/CbyZQz5YSX2u0b/v3b5sMd&#10;Z5jASTDeqYYfFfKH9ft3qz7UauY7b6SKjEgc1n1oeJdSqKsKRacs4MQH5ajY+mghURj3lYzQE7s1&#10;1Ww6va16H2WIXihEyj6NRb4u/G2rRPratqgSMw2n3lLZY9l3ea/WK6j3EUKnxakN+IcuLGhHl16o&#10;niAB+xn1X1RWi+jRt2kivK1822qhigZSczP9Q81LB0EVLWQOhotN+P9oxZfDNjItaXaLBWcOLA2p&#10;3MtyguzpA9aEenTbmAWKwb2EZy9+INWqq2IOMIywoY02w0khG4rdx4vdakhMUHIx/7icL2kqgmqL&#10;5e08X1dBfT4bIqbPyluWPxputMtmQA2HZ0wj9AzJafRGy402pgRxv3s0kR2ABr8p68R+BTOO9Q2/&#10;ny9nhfmqhq8ppmW9RWF1ohdstG343QUEdadAfnKS2oQ6gTbjN6kz7uTbaFU2beflcRvPftKkiw2n&#10;V5mf0uu4nP79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y6NHd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specific’ property: the creation of new sentences is not a feature of animal communication </w:t>
      </w:r>
      <w:r>
        <w:rPr>
          <w:rFonts w:eastAsia="Times New Roman"/>
        </w:rPr>
        <w:t>systems.</w:t>
      </w:r>
    </w:p>
    <w:p w:rsidR="00DD6D45" w:rsidRDefault="007652B4">
      <w:pPr>
        <w:ind w:left="1120" w:right="1104"/>
        <w:jc w:val="both"/>
        <w:rPr>
          <w:sz w:val="20"/>
          <w:szCs w:val="20"/>
        </w:rPr>
      </w:pPr>
      <w:r>
        <w:rPr>
          <w:rFonts w:eastAsia="Times New Roman"/>
        </w:rPr>
        <w:t xml:space="preserve">The notion of creativity has a long history in the discussion of language, but it has become a central feature of contemporary studies since the emphasis placed upon it by Noam Chomsky (see </w:t>
      </w:r>
      <w:r>
        <w:rPr>
          <w:rFonts w:eastAsia="Times New Roman"/>
          <w:sz w:val="16"/>
          <w:szCs w:val="16"/>
        </w:rPr>
        <w:t>CHOMSKYAN THEORY</w:t>
      </w:r>
      <w:r>
        <w:rPr>
          <w:rFonts w:eastAsia="Times New Roman"/>
        </w:rPr>
        <w:t>). One of the main aims of linguistic enq</w:t>
      </w:r>
      <w:r>
        <w:rPr>
          <w:rFonts w:eastAsia="Times New Roman"/>
        </w:rPr>
        <w:t>uiry, it is felt, is to explain this creative ability, for which such constructs as generative rules have been suggested. Care must, however, be taken to avoid confusing this sense of ‘creative’ with that found in artistic or literary contexts, where notio</w:t>
      </w:r>
      <w:r>
        <w:rPr>
          <w:rFonts w:eastAsia="Times New Roman"/>
        </w:rPr>
        <w:t>ns such as imagination and originality are central.</w:t>
      </w:r>
    </w:p>
    <w:p w:rsidR="00DD6D45" w:rsidRDefault="00DD6D45">
      <w:pPr>
        <w:spacing w:line="2" w:lineRule="exact"/>
        <w:rPr>
          <w:sz w:val="20"/>
          <w:szCs w:val="20"/>
        </w:rPr>
      </w:pPr>
    </w:p>
    <w:p w:rsidR="00DD6D45" w:rsidRDefault="007652B4">
      <w:pPr>
        <w:numPr>
          <w:ilvl w:val="0"/>
          <w:numId w:val="141"/>
        </w:numPr>
        <w:tabs>
          <w:tab w:val="left" w:pos="1380"/>
        </w:tabs>
        <w:ind w:left="1380" w:hanging="268"/>
        <w:rPr>
          <w:rFonts w:ascii="Wingdings" w:eastAsia="Wingdings" w:hAnsi="Wingdings" w:cs="Wingdings"/>
          <w:sz w:val="18"/>
          <w:szCs w:val="18"/>
        </w:rPr>
      </w:pPr>
      <w:r>
        <w:rPr>
          <w:rFonts w:eastAsia="Times New Roman"/>
          <w:sz w:val="18"/>
          <w:szCs w:val="18"/>
        </w:rPr>
        <w:t>Crystal 2008; Hudson 2000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creole</w:t>
      </w:r>
    </w:p>
    <w:p w:rsidR="00DD6D45" w:rsidRDefault="007652B4">
      <w:pPr>
        <w:spacing w:line="239" w:lineRule="auto"/>
        <w:ind w:left="1120" w:right="1104"/>
        <w:jc w:val="both"/>
        <w:rPr>
          <w:sz w:val="20"/>
          <w:szCs w:val="20"/>
        </w:rPr>
      </w:pPr>
      <w:r>
        <w:rPr>
          <w:rFonts w:eastAsia="Times New Roman"/>
        </w:rPr>
        <w:t xml:space="preserve">a </w:t>
      </w:r>
      <w:r>
        <w:rPr>
          <w:rFonts w:eastAsia="Times New Roman"/>
          <w:sz w:val="16"/>
          <w:szCs w:val="16"/>
        </w:rPr>
        <w:t>PIDGIN</w:t>
      </w:r>
      <w:r>
        <w:rPr>
          <w:rFonts w:eastAsia="Times New Roman"/>
        </w:rPr>
        <w:t xml:space="preserve"> language that has become the native language of a group of speak-ers. A pidgin is not a natural language, but only a crude system of communi-cation stitched tog</w:t>
      </w:r>
      <w:r>
        <w:rPr>
          <w:rFonts w:eastAsia="Times New Roman"/>
        </w:rPr>
        <w:t>ether by people who have no language in common. If a pidgin establishes itself in a multilingual society, then there may well come a time when a generation of children is produced who have only the pidgin to use among themselves. In this case, the children</w:t>
      </w:r>
      <w:r>
        <w:rPr>
          <w:rFonts w:eastAsia="Times New Roman"/>
        </w:rPr>
        <w:t xml:space="preserve"> will almost inevitably take the pidgin and turn it into a real language, complete with a large vocabulary and a rich grammatical system. This new natural language is a creole, and the children who create it are the first native speakers of the creole. The</w:t>
      </w:r>
      <w:r>
        <w:rPr>
          <w:rFonts w:eastAsia="Times New Roman"/>
        </w:rPr>
        <w:t xml:space="preserve"> pro-cess of turning a pidgin into a creole is </w:t>
      </w:r>
      <w:r>
        <w:rPr>
          <w:rFonts w:ascii="Tahoma" w:eastAsia="Tahoma" w:hAnsi="Tahoma" w:cs="Tahoma"/>
          <w:b/>
          <w:bCs/>
          <w:sz w:val="18"/>
          <w:szCs w:val="18"/>
        </w:rPr>
        <w:t>creolization</w:t>
      </w:r>
      <w:r>
        <w:rPr>
          <w:rFonts w:eastAsia="Times New Roman"/>
        </w:rPr>
        <w:t>.</w:t>
      </w:r>
    </w:p>
    <w:p w:rsidR="00DD6D45" w:rsidRDefault="00DD6D45">
      <w:pPr>
        <w:spacing w:line="10" w:lineRule="exact"/>
        <w:rPr>
          <w:sz w:val="20"/>
          <w:szCs w:val="20"/>
        </w:rPr>
      </w:pPr>
    </w:p>
    <w:p w:rsidR="00DD6D45" w:rsidRDefault="007652B4">
      <w:pPr>
        <w:spacing w:line="239" w:lineRule="auto"/>
        <w:ind w:left="1120" w:right="1104"/>
        <w:jc w:val="both"/>
        <w:rPr>
          <w:sz w:val="20"/>
          <w:szCs w:val="20"/>
        </w:rPr>
      </w:pPr>
      <w:r>
        <w:rPr>
          <w:rFonts w:eastAsia="Times New Roman"/>
        </w:rPr>
        <w:t>Countless creoles have come into existence during the last few centuries, often because of the activities of European colonists. Speakers of English, French Spanish, Portuguese and Dutch have es</w:t>
      </w:r>
      <w:r>
        <w:rPr>
          <w:rFonts w:eastAsia="Times New Roman"/>
        </w:rPr>
        <w:t>tablished colonies in Africa, Asia and the Americas, in areas where the local languages were very differ-ent, and in many cases the Europeans imported African slaves speaking any of dozens of African languages. The Caribbean has been a particularly fertile</w:t>
      </w:r>
      <w:r>
        <w:rPr>
          <w:rFonts w:eastAsia="Times New Roman"/>
        </w:rPr>
        <w:t xml:space="preserve"> area for creoles, as Europeans and Africans (and to a lesser extent native Americans) were forced to construct innumerable local pidgins, very many of which went on to be converted to creoles.</w:t>
      </w:r>
    </w:p>
    <w:p w:rsidR="00DD6D45" w:rsidRDefault="00DD6D45">
      <w:pPr>
        <w:spacing w:line="9" w:lineRule="exact"/>
        <w:rPr>
          <w:sz w:val="20"/>
          <w:szCs w:val="20"/>
        </w:rPr>
      </w:pPr>
    </w:p>
    <w:p w:rsidR="00DD6D45" w:rsidRDefault="007652B4">
      <w:pPr>
        <w:spacing w:line="239" w:lineRule="auto"/>
        <w:ind w:left="1120" w:right="1104"/>
        <w:jc w:val="both"/>
        <w:rPr>
          <w:sz w:val="20"/>
          <w:szCs w:val="20"/>
        </w:rPr>
      </w:pPr>
      <w:r>
        <w:rPr>
          <w:rFonts w:eastAsia="Times New Roman"/>
        </w:rPr>
        <w:t xml:space="preserve">At one time, there was a widespread belief that all creoles </w:t>
      </w:r>
      <w:r>
        <w:rPr>
          <w:rFonts w:eastAsia="Times New Roman"/>
        </w:rPr>
        <w:t>were descended from a single ancestral creole by massive vocabulary replacement (</w:t>
      </w:r>
      <w:r>
        <w:rPr>
          <w:rFonts w:eastAsia="Times New Roman"/>
          <w:i/>
          <w:iCs/>
        </w:rPr>
        <w:t>relexifi-cation</w:t>
      </w:r>
      <w:r>
        <w:rPr>
          <w:rFonts w:eastAsia="Times New Roman"/>
        </w:rPr>
        <w:t>), but this idea is no longer taken seriously.</w:t>
      </w:r>
    </w:p>
    <w:p w:rsidR="00DD6D45" w:rsidRDefault="00DD6D45">
      <w:pPr>
        <w:spacing w:line="3" w:lineRule="exact"/>
        <w:rPr>
          <w:sz w:val="20"/>
          <w:szCs w:val="20"/>
        </w:rPr>
      </w:pPr>
    </w:p>
    <w:p w:rsidR="00DD6D45" w:rsidRDefault="007652B4">
      <w:pPr>
        <w:spacing w:line="243" w:lineRule="auto"/>
        <w:ind w:left="1120" w:right="1104"/>
        <w:jc w:val="both"/>
        <w:rPr>
          <w:sz w:val="20"/>
          <w:szCs w:val="20"/>
        </w:rPr>
      </w:pPr>
      <w:r>
        <w:rPr>
          <w:rFonts w:eastAsia="Times New Roman"/>
        </w:rPr>
        <w:t xml:space="preserve">When a creole remains in contact with the prestige language from which it was largely constructed, it may undergo significant </w:t>
      </w:r>
      <w:r>
        <w:rPr>
          <w:rFonts w:ascii="Tahoma" w:eastAsia="Tahoma" w:hAnsi="Tahoma" w:cs="Tahoma"/>
          <w:b/>
          <w:bCs/>
          <w:sz w:val="18"/>
          <w:szCs w:val="18"/>
        </w:rPr>
        <w:t>decreolization</w:t>
      </w:r>
      <w:r>
        <w:rPr>
          <w:rFonts w:eastAsia="Times New Roman"/>
        </w:rPr>
        <w:t xml:space="preserve">— adjustment toward that prestige standard—and the result may be a </w:t>
      </w:r>
      <w:r>
        <w:rPr>
          <w:rFonts w:ascii="Tahoma" w:eastAsia="Tahoma" w:hAnsi="Tahoma" w:cs="Tahoma"/>
          <w:b/>
          <w:bCs/>
          <w:sz w:val="18"/>
          <w:szCs w:val="18"/>
        </w:rPr>
        <w:t>creole</w:t>
      </w:r>
      <w:r>
        <w:rPr>
          <w:rFonts w:eastAsia="Times New Roman"/>
        </w:rPr>
        <w:t xml:space="preserve"> </w:t>
      </w:r>
      <w:r>
        <w:rPr>
          <w:rFonts w:ascii="Tahoma" w:eastAsia="Tahoma" w:hAnsi="Tahoma" w:cs="Tahoma"/>
          <w:b/>
          <w:bCs/>
          <w:sz w:val="18"/>
          <w:szCs w:val="18"/>
        </w:rPr>
        <w:t>continuum</w:t>
      </w:r>
      <w:r>
        <w:rPr>
          <w:rFonts w:eastAsia="Times New Roman"/>
          <w:sz w:val="21"/>
          <w:szCs w:val="21"/>
        </w:rPr>
        <w:t>, a range of varieties from a hig</w:t>
      </w:r>
      <w:r>
        <w:rPr>
          <w:rFonts w:eastAsia="Times New Roman"/>
          <w:sz w:val="21"/>
          <w:szCs w:val="21"/>
        </w:rPr>
        <w:t>hly conservative version of the</w:t>
      </w:r>
      <w:r>
        <w:rPr>
          <w:rFonts w:ascii="Tahoma" w:eastAsia="Tahoma" w:hAnsi="Tahoma" w:cs="Tahoma"/>
          <w:b/>
          <w:bCs/>
          <w:sz w:val="18"/>
          <w:szCs w:val="18"/>
        </w:rPr>
        <w:t xml:space="preserve"> </w:t>
      </w:r>
      <w:r>
        <w:rPr>
          <w:rFonts w:eastAsia="Times New Roman"/>
          <w:sz w:val="21"/>
          <w:szCs w:val="21"/>
        </w:rPr>
        <w:t xml:space="preserve">creole (the </w:t>
      </w:r>
      <w:r>
        <w:rPr>
          <w:rFonts w:eastAsia="Times New Roman"/>
          <w:i/>
          <w:iCs/>
          <w:sz w:val="21"/>
          <w:szCs w:val="21"/>
        </w:rPr>
        <w:t>basilect</w:t>
      </w:r>
      <w:r>
        <w:rPr>
          <w:rFonts w:eastAsia="Times New Roman"/>
          <w:sz w:val="21"/>
          <w:szCs w:val="21"/>
        </w:rPr>
        <w:t xml:space="preserve">) through increasingly decreolized versions (the </w:t>
      </w:r>
      <w:r>
        <w:rPr>
          <w:rFonts w:eastAsia="Times New Roman"/>
          <w:i/>
          <w:iCs/>
          <w:sz w:val="21"/>
          <w:szCs w:val="21"/>
        </w:rPr>
        <w:t>meso-lects</w:t>
      </w:r>
      <w:r>
        <w:rPr>
          <w:rFonts w:eastAsia="Times New Roman"/>
          <w:sz w:val="21"/>
          <w:szCs w:val="21"/>
        </w:rPr>
        <w:t>) to something more or less identical to the prestige standard (the</w:t>
      </w:r>
      <w:r>
        <w:rPr>
          <w:rFonts w:eastAsia="Times New Roman"/>
          <w:i/>
          <w:iCs/>
          <w:sz w:val="21"/>
          <w:szCs w:val="21"/>
        </w:rPr>
        <w:t xml:space="preserve"> acro-lect</w:t>
      </w:r>
      <w:r>
        <w:rPr>
          <w:rFonts w:eastAsia="Times New Roman"/>
          <w:sz w:val="21"/>
          <w:szCs w:val="21"/>
        </w:rPr>
        <w:t>).</w:t>
      </w:r>
    </w:p>
    <w:p w:rsidR="00DD6D45" w:rsidRDefault="00DD6D45">
      <w:pPr>
        <w:spacing w:line="252" w:lineRule="exact"/>
        <w:rPr>
          <w:sz w:val="20"/>
          <w:szCs w:val="20"/>
        </w:rPr>
      </w:pPr>
    </w:p>
    <w:p w:rsidR="00DD6D45" w:rsidRDefault="007652B4">
      <w:pPr>
        <w:spacing w:line="271" w:lineRule="auto"/>
        <w:ind w:left="1120" w:right="1104"/>
        <w:jc w:val="both"/>
        <w:rPr>
          <w:sz w:val="20"/>
          <w:szCs w:val="20"/>
        </w:rPr>
      </w:pPr>
      <w:r>
        <w:rPr>
          <w:rFonts w:eastAsia="Times New Roman"/>
        </w:rPr>
        <w:t xml:space="preserve">Linguists studying contemporary </w:t>
      </w:r>
      <w:r>
        <w:rPr>
          <w:rFonts w:eastAsia="Times New Roman"/>
          <w:i/>
          <w:iCs/>
        </w:rPr>
        <w:t>language change</w:t>
      </w:r>
      <w:r>
        <w:rPr>
          <w:rFonts w:eastAsia="Times New Roman"/>
        </w:rPr>
        <w:t xml:space="preserve"> have found creol</w:t>
      </w:r>
      <w:r>
        <w:rPr>
          <w:rFonts w:eastAsia="Times New Roman"/>
        </w:rPr>
        <w:t>ization to be a rich source of information, particularly from the point of view of the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5220"/>
        <w:rPr>
          <w:sz w:val="20"/>
          <w:szCs w:val="20"/>
        </w:rPr>
      </w:pPr>
      <w:bookmarkStart w:id="105" w:name="page105"/>
      <w:bookmarkEnd w:id="105"/>
      <w:r>
        <w:rPr>
          <w:rFonts w:ascii="Arial Narrow" w:eastAsia="Arial Narrow" w:hAnsi="Arial Narrow" w:cs="Arial Narrow"/>
          <w:b/>
          <w:bCs/>
        </w:rPr>
        <w:t>Critical Period Hypothesis</w:t>
      </w:r>
      <w:r>
        <w:rPr>
          <w:sz w:val="20"/>
          <w:szCs w:val="20"/>
        </w:rPr>
        <w:tab/>
      </w:r>
      <w:r>
        <w:rPr>
          <w:rFonts w:ascii="Arial Narrow" w:eastAsia="Arial Narrow" w:hAnsi="Arial Narrow" w:cs="Arial Narrow"/>
          <w:b/>
          <w:bCs/>
          <w:sz w:val="21"/>
          <w:szCs w:val="21"/>
        </w:rPr>
        <w:t>95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2512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F6BDB8C" id="Shape 145"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uLuwEAAIMDAAAOAAAAZHJzL2Uyb0RvYy54bWysU8tu2zAQvBfoPxC813JsJ04FyzkkdS9B&#10;ayDtB6xJyiLKF7isJf99l5TtxG1PRXkgtLvD4c4stXoYrGEHFVF71/CbyZQz5YSX2u0b/v3b5sM9&#10;Z5jASTDeqYYfFfKH9ft3qz7UauY7b6SKjEgc1n1oeJdSqKsKRacs4MQH5ajY+mghURj3lYzQE7s1&#10;1Ww6vat6H2WIXihEyj6NRb4u/G2rRPratqgSMw2n3lLZY9l3ea/WK6j3EUKnxakN+IcuLGhHl16o&#10;niAB+xn1H1RWi+jRt2kivK1822qhigZSczP9Tc1LB0EVLWQOhotN+P9oxZfDNjItaXaLW84cWBpS&#10;uZflBNnTB6wJ9ei2MQsUg3sJz178QKpVV8UcYBhhQxtthpNCNhS7jxe71ZCYoORifrucL2kqgmqL&#10;5d08X1dBfT4bIqbPyluWPxputMtmQA2HZ0wj9AzJafRGy402pgRxv3s0kR2ABr8p68R+BTOO9Q3/&#10;OF/OCvNVDd9STMv6G4XViV6w0bbh9xcQ1J0C+clJahPqBNqM36TOuJNvo1XZtJ2Xx208+0mTLjac&#10;XmV+Sm/jcvr131n/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Xbjri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rPr>
          <w:sz w:val="20"/>
          <w:szCs w:val="20"/>
        </w:rPr>
      </w:pPr>
      <w:r>
        <w:rPr>
          <w:rFonts w:eastAsia="Times New Roman"/>
        </w:rPr>
        <w:t>construction of new grammatical systems. The remarkable similarities in grammar among creoles all over the world have le</w:t>
      </w:r>
      <w:r>
        <w:rPr>
          <w:rFonts w:eastAsia="Times New Roman"/>
        </w:rPr>
        <w:t>d to the proposing of the</w:t>
      </w:r>
    </w:p>
    <w:p w:rsidR="00DD6D45" w:rsidRDefault="00DD6D45">
      <w:pPr>
        <w:spacing w:line="2" w:lineRule="exact"/>
        <w:rPr>
          <w:sz w:val="20"/>
          <w:szCs w:val="20"/>
        </w:rPr>
      </w:pPr>
    </w:p>
    <w:p w:rsidR="00DD6D45" w:rsidRDefault="007652B4">
      <w:pPr>
        <w:ind w:left="1120"/>
        <w:rPr>
          <w:sz w:val="20"/>
          <w:szCs w:val="20"/>
        </w:rPr>
      </w:pPr>
      <w:r>
        <w:rPr>
          <w:rFonts w:eastAsia="Times New Roman"/>
          <w:sz w:val="17"/>
          <w:szCs w:val="17"/>
        </w:rPr>
        <w:t>BIOPROGRAM HYPOTHESIS</w:t>
      </w:r>
      <w:r>
        <w:rPr>
          <w:rFonts w:eastAsia="Times New Roman"/>
          <w:sz w:val="21"/>
          <w:szCs w:val="21"/>
        </w:rPr>
        <w:t>.</w:t>
      </w:r>
    </w:p>
    <w:p w:rsidR="00DD6D45" w:rsidRDefault="00DD6D45">
      <w:pPr>
        <w:spacing w:line="14" w:lineRule="exact"/>
        <w:rPr>
          <w:sz w:val="20"/>
          <w:szCs w:val="20"/>
        </w:rPr>
      </w:pPr>
    </w:p>
    <w:p w:rsidR="00DD6D45" w:rsidRDefault="007652B4">
      <w:pPr>
        <w:numPr>
          <w:ilvl w:val="0"/>
          <w:numId w:val="142"/>
        </w:numPr>
        <w:tabs>
          <w:tab w:val="left" w:pos="1380"/>
        </w:tabs>
        <w:ind w:left="1380" w:hanging="268"/>
        <w:rPr>
          <w:rFonts w:ascii="Wingdings" w:eastAsia="Wingdings" w:hAnsi="Wingdings" w:cs="Wingdings"/>
          <w:sz w:val="18"/>
          <w:szCs w:val="18"/>
        </w:rPr>
      </w:pPr>
      <w:r>
        <w:rPr>
          <w:rFonts w:eastAsia="Times New Roman"/>
          <w:sz w:val="18"/>
          <w:szCs w:val="18"/>
        </w:rPr>
        <w:t>Trask 2005</w:t>
      </w:r>
    </w:p>
    <w:p w:rsidR="00DD6D45" w:rsidRDefault="00DD6D45">
      <w:pPr>
        <w:spacing w:line="239" w:lineRule="exact"/>
        <w:rPr>
          <w:sz w:val="20"/>
          <w:szCs w:val="20"/>
        </w:rPr>
      </w:pPr>
    </w:p>
    <w:p w:rsidR="00DD6D45" w:rsidRDefault="007652B4">
      <w:pPr>
        <w:ind w:left="820"/>
        <w:rPr>
          <w:sz w:val="20"/>
          <w:szCs w:val="20"/>
        </w:rPr>
      </w:pPr>
      <w:r>
        <w:rPr>
          <w:rFonts w:ascii="Tahoma" w:eastAsia="Tahoma" w:hAnsi="Tahoma" w:cs="Tahoma"/>
          <w:b/>
          <w:bCs/>
          <w:sz w:val="20"/>
          <w:szCs w:val="20"/>
        </w:rPr>
        <w:t>creole continuum</w:t>
      </w:r>
    </w:p>
    <w:p w:rsidR="00DD6D45" w:rsidRDefault="007652B4">
      <w:pPr>
        <w:ind w:left="1120"/>
        <w:rPr>
          <w:sz w:val="20"/>
          <w:szCs w:val="20"/>
        </w:rPr>
      </w:pPr>
      <w:r>
        <w:rPr>
          <w:rFonts w:eastAsia="Times New Roman"/>
        </w:rPr>
        <w:t xml:space="preserve">see </w:t>
      </w:r>
      <w:r>
        <w:rPr>
          <w:rFonts w:eastAsia="Times New Roman"/>
          <w:sz w:val="16"/>
          <w:szCs w:val="16"/>
        </w:rPr>
        <w:t>CREOLE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creolization</w:t>
      </w:r>
    </w:p>
    <w:p w:rsidR="00DD6D45" w:rsidRDefault="007652B4">
      <w:pPr>
        <w:ind w:left="1120"/>
        <w:rPr>
          <w:sz w:val="20"/>
          <w:szCs w:val="20"/>
        </w:rPr>
      </w:pPr>
      <w:r>
        <w:rPr>
          <w:rFonts w:eastAsia="Times New Roman"/>
        </w:rPr>
        <w:t xml:space="preserve">see </w:t>
      </w:r>
      <w:r>
        <w:rPr>
          <w:rFonts w:eastAsia="Times New Roman"/>
          <w:sz w:val="16"/>
          <w:szCs w:val="16"/>
        </w:rPr>
        <w:t>CREOLE</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Critical Period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CPH</w:t>
      </w:r>
    </w:p>
    <w:p w:rsidR="00DD6D45" w:rsidRDefault="007652B4">
      <w:pPr>
        <w:ind w:left="1120" w:right="1104"/>
        <w:jc w:val="both"/>
        <w:rPr>
          <w:sz w:val="20"/>
          <w:szCs w:val="20"/>
        </w:rPr>
      </w:pPr>
      <w:r>
        <w:rPr>
          <w:rFonts w:eastAsia="Times New Roman"/>
        </w:rPr>
        <w:t xml:space="preserve">the claim that there is a biological timetable before which and after which language acquisition, both </w:t>
      </w:r>
      <w:r>
        <w:rPr>
          <w:rFonts w:eastAsia="Times New Roman"/>
        </w:rPr>
        <w:t>first and second, is more successfully accom-plished. It is a construct often discussed in the L1 and L2 literature as a po-tential explanation for why older learners have more apparent di</w:t>
      </w:r>
      <w:r>
        <w:rPr>
          <w:noProof/>
          <w:sz w:val="1"/>
          <w:szCs w:val="1"/>
        </w:rPr>
        <w:drawing>
          <wp:inline distT="0" distB="0" distL="0" distR="0">
            <wp:extent cx="137795" cy="12319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 xml:space="preserve">culty learning a (second) language than younger learners. The term </w:t>
      </w:r>
      <w:r>
        <w:rPr>
          <w:rFonts w:eastAsia="Times New Roman"/>
        </w:rPr>
        <w:t>‘critical peri-od’ is used in biology to refer to a phase in the development of an organism during which a particular capacity or behavior must be acquired if it is to be acquired at all. An example typically cited is that of imprinting in certain species.</w:t>
      </w:r>
      <w:r>
        <w:rPr>
          <w:rFonts w:eastAsia="Times New Roman"/>
        </w:rPr>
        <w:t xml:space="preserve"> Thus, for instance, immediately after hatching, ducklings follow and become irreversibly attached to the first moving object they perceive— usually their mother. This following behavior occurs only within a certain time period, after which the hatchlings </w:t>
      </w:r>
      <w:r>
        <w:rPr>
          <w:rFonts w:eastAsia="Times New Roman"/>
        </w:rPr>
        <w:t>develop a fear of strange objects and retreat instead of following. Within these time limits is what is seen as the critical period for the following behavior. Another example is provided by the acquisition of birdsong: for instance, if a young chaffinch d</w:t>
      </w:r>
      <w:r>
        <w:rPr>
          <w:rFonts w:eastAsia="Times New Roman"/>
        </w:rPr>
        <w:t>oes not hear an adult bird singing within a certain period, the bird in question will appar-ently never sing a full song. If language acquisition in human beings is con-strained by the limits of a critical period on this kind of definition, the impli-catio</w:t>
      </w:r>
      <w:r>
        <w:rPr>
          <w:rFonts w:eastAsia="Times New Roman"/>
        </w:rPr>
        <w:t>n is that unless language acquisition gets under way before the period ends it simply will not happen. There may also be an implication that, even if language acquisition begins within the critical period, it does not continue beyond the end of that period</w:t>
      </w:r>
      <w:r>
        <w:rPr>
          <w:rFonts w:eastAsia="Times New Roman"/>
        </w:rPr>
        <w:t xml:space="preserve"> and that additional languages acquired beyond the critical period will not ever be completely or ‘perfectly’ acquired.</w:t>
      </w:r>
    </w:p>
    <w:p w:rsidR="00DD6D45" w:rsidRDefault="00DD6D45">
      <w:pPr>
        <w:spacing w:line="5" w:lineRule="exact"/>
        <w:rPr>
          <w:sz w:val="20"/>
          <w:szCs w:val="20"/>
        </w:rPr>
      </w:pPr>
    </w:p>
    <w:p w:rsidR="00DD6D45" w:rsidRDefault="007652B4">
      <w:pPr>
        <w:spacing w:line="245" w:lineRule="auto"/>
        <w:ind w:left="1120" w:right="1104"/>
        <w:jc w:val="both"/>
        <w:rPr>
          <w:sz w:val="20"/>
          <w:szCs w:val="20"/>
        </w:rPr>
      </w:pPr>
      <w:r>
        <w:rPr>
          <w:rFonts w:eastAsia="Times New Roman"/>
        </w:rPr>
        <w:t>Critical Period Hypothesis (CPH) was first related to language development by Penfield and Roberts and later by Lenneberg who argued th</w:t>
      </w:r>
      <w:r>
        <w:rPr>
          <w:rFonts w:eastAsia="Times New Roman"/>
        </w:rPr>
        <w:t>at the human brain loses its capacity for language learning as maturation proceeds. Penfield and Roberts argued that after the age of nine the human brain be-comes ‘progressively sti</w:t>
      </w:r>
      <w:r>
        <w:rPr>
          <w:noProof/>
          <w:sz w:val="1"/>
          <w:szCs w:val="1"/>
        </w:rPr>
        <w:drawing>
          <wp:inline distT="0" distB="0" distL="0" distR="0">
            <wp:extent cx="93345" cy="12319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 ’ while Lenneberg argued that the critical period for language learning was between the ages of 2 years and puberty, a period of time which corresponds to when brain function becomes associated with specific brain regions (see </w:t>
      </w:r>
      <w:r>
        <w:rPr>
          <w:rFonts w:eastAsia="Times New Roman"/>
          <w:sz w:val="16"/>
          <w:szCs w:val="16"/>
        </w:rPr>
        <w:t>LATERALIZATION</w:t>
      </w:r>
      <w:r>
        <w:rPr>
          <w:rFonts w:eastAsia="Times New Roman"/>
        </w:rPr>
        <w:t>). Singleton h</w:t>
      </w:r>
      <w:r>
        <w:rPr>
          <w:rFonts w:eastAsia="Times New Roman"/>
        </w:rPr>
        <w:t>as demonstrated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106" w:name="page106"/>
      <w:bookmarkEnd w:id="106"/>
      <w:r>
        <w:rPr>
          <w:rFonts w:ascii="Arial Narrow" w:eastAsia="Arial Narrow" w:hAnsi="Arial Narrow" w:cs="Arial Narrow"/>
          <w:b/>
          <w:bCs/>
        </w:rPr>
        <w:t>96</w:t>
      </w:r>
      <w:r>
        <w:rPr>
          <w:rFonts w:ascii="Arial Narrow" w:eastAsia="Arial Narrow" w:hAnsi="Arial Narrow" w:cs="Arial Narrow"/>
          <w:b/>
          <w:bCs/>
        </w:rPr>
        <w:tab/>
        <w:t>crosslinguistic influence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261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D1CCEEF" id="Shape 148"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LGsuwEAAIMDAAAOAAAAZHJzL2Uyb0RvYy54bWysU8tu2zAQvBfoPxC813JsN04EyzkkdS9B&#10;ayDtB6xJyiLKF7isJf99l5Ttxm1ORXkgtLvD4c4stXoYrGEHFVF71/CbyZQz5YSX2u0b/v3b5sMd&#10;Z5jASTDeqYYfFfKH9ft3qz7UauY7b6SKjEgc1n1oeJdSqKsKRacs4MQH5ajY+mghURj3lYzQE7s1&#10;1Ww6va16H2WIXihEyj6NRb4u/G2rRPratqgSMw2n3lLZY9l3ea/WK6j3EUKnxakN+IcuLGhHl16o&#10;niAB+xn1X1RWi+jRt2kivK1822qhigZSczP9Q81LB0EVLWQOhotN+P9oxZfDNjItaXYLGpUDS0Mq&#10;97KcIHv6gDWhHt02ZoFicC/h2YsfSLXqqpgDDCNsaKPNcFLIhmL38WK3GhITlFzMPy7nS5qKoNpi&#10;eTvP11VQn8+GiOmz8pblj4Yb7bIZUMPhGdMIPUNyGr3RcqONKUHc7x5NZAegwW/KOrFfwYxjfcPv&#10;58tZYb6q4WuKaVlvUVid6AUbbRt+dwFB3SmQn5ykNqFOoM34TeqMO/k2WpVN23l53MaznzTpYsPp&#10;Vean9Doup3//O+t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pQSxr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92" w:lineRule="exact"/>
        <w:rPr>
          <w:sz w:val="20"/>
          <w:szCs w:val="20"/>
        </w:rPr>
      </w:pPr>
    </w:p>
    <w:p w:rsidR="00DD6D45" w:rsidRDefault="007652B4">
      <w:pPr>
        <w:spacing w:line="253" w:lineRule="auto"/>
        <w:ind w:left="1120" w:right="1104"/>
        <w:jc w:val="both"/>
        <w:rPr>
          <w:sz w:val="20"/>
          <w:szCs w:val="20"/>
        </w:rPr>
      </w:pPr>
      <w:r>
        <w:rPr>
          <w:rFonts w:eastAsia="Times New Roman"/>
          <w:sz w:val="21"/>
          <w:szCs w:val="21"/>
        </w:rPr>
        <w:t>that there are many di</w:t>
      </w:r>
      <w:r>
        <w:rPr>
          <w:noProof/>
          <w:sz w:val="1"/>
          <w:szCs w:val="1"/>
        </w:rPr>
        <w:drawing>
          <wp:inline distT="0" distB="0" distL="0" distR="0">
            <wp:extent cx="93345" cy="12319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sz w:val="21"/>
          <w:szCs w:val="21"/>
        </w:rPr>
        <w:t xml:space="preserve">erent versions of the CPH and many disagreements in both the L1 and L2 literature concerning whether it is applicable either to L1 or L2 development, and when the onset </w:t>
      </w:r>
      <w:r>
        <w:rPr>
          <w:rFonts w:eastAsia="Times New Roman"/>
          <w:sz w:val="21"/>
          <w:szCs w:val="21"/>
        </w:rPr>
        <w:t>and the o</w:t>
      </w:r>
      <w:r>
        <w:rPr>
          <w:noProof/>
          <w:sz w:val="1"/>
          <w:szCs w:val="1"/>
        </w:rPr>
        <w:drawing>
          <wp:inline distT="0" distB="0" distL="0" distR="0">
            <wp:extent cx="93345" cy="12319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sz w:val="21"/>
          <w:szCs w:val="21"/>
        </w:rPr>
        <w:t>set of the critical period might be for di</w:t>
      </w:r>
      <w:r>
        <w:rPr>
          <w:noProof/>
          <w:sz w:val="1"/>
          <w:szCs w:val="1"/>
        </w:rPr>
        <w:drawing>
          <wp:inline distT="0" distB="0" distL="0" distR="0">
            <wp:extent cx="93345" cy="12319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sz w:val="21"/>
          <w:szCs w:val="21"/>
        </w:rPr>
        <w:t xml:space="preserve">erent aspects of linguistic knowledge. The term </w:t>
      </w:r>
      <w:r>
        <w:rPr>
          <w:rFonts w:ascii="Tahoma" w:eastAsia="Tahoma" w:hAnsi="Tahoma" w:cs="Tahoma"/>
          <w:b/>
          <w:bCs/>
          <w:sz w:val="17"/>
          <w:szCs w:val="17"/>
        </w:rPr>
        <w:t>sensitive</w:t>
      </w:r>
      <w:r>
        <w:rPr>
          <w:rFonts w:eastAsia="Times New Roman"/>
          <w:sz w:val="21"/>
          <w:szCs w:val="21"/>
        </w:rPr>
        <w:t xml:space="preserve"> </w:t>
      </w:r>
      <w:r>
        <w:rPr>
          <w:rFonts w:ascii="Tahoma" w:eastAsia="Tahoma" w:hAnsi="Tahoma" w:cs="Tahoma"/>
          <w:b/>
          <w:bCs/>
          <w:sz w:val="17"/>
          <w:szCs w:val="17"/>
        </w:rPr>
        <w:t xml:space="preserve">period </w:t>
      </w:r>
      <w:r>
        <w:rPr>
          <w:rFonts w:eastAsia="Times New Roman"/>
          <w:sz w:val="20"/>
          <w:szCs w:val="20"/>
        </w:rPr>
        <w:t>has often been used in lieu of critical period to accommodate the idea</w:t>
      </w:r>
      <w:r>
        <w:rPr>
          <w:rFonts w:ascii="Tahoma" w:eastAsia="Tahoma" w:hAnsi="Tahoma" w:cs="Tahoma"/>
          <w:b/>
          <w:bCs/>
          <w:sz w:val="17"/>
          <w:szCs w:val="17"/>
        </w:rPr>
        <w:t xml:space="preserve"> </w:t>
      </w:r>
      <w:r>
        <w:rPr>
          <w:rFonts w:eastAsia="Times New Roman"/>
          <w:sz w:val="20"/>
          <w:szCs w:val="20"/>
        </w:rPr>
        <w:t>that unlike other animal learning paradigms, human language develop</w:t>
      </w:r>
      <w:r>
        <w:rPr>
          <w:rFonts w:eastAsia="Times New Roman"/>
          <w:sz w:val="20"/>
          <w:szCs w:val="20"/>
        </w:rPr>
        <w:t>ment (either L1 or L2) does not seem to be subject to such a tightly defined time frame but rather suggests a time frame where the e</w:t>
      </w:r>
      <w:r>
        <w:rPr>
          <w:noProof/>
          <w:sz w:val="1"/>
          <w:szCs w:val="1"/>
        </w:rPr>
        <w:drawing>
          <wp:inline distT="0" distB="0" distL="0" distR="0">
            <wp:extent cx="93345" cy="12319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sz w:val="21"/>
          <w:szCs w:val="21"/>
        </w:rPr>
        <w:t xml:space="preserve">ects of a particular stim-ulus (i.e., linguistic environment) on behavior (i.e., learning) are particularly strong. In the </w:t>
      </w:r>
      <w:r>
        <w:rPr>
          <w:rFonts w:eastAsia="Times New Roman"/>
          <w:sz w:val="21"/>
          <w:szCs w:val="21"/>
        </w:rPr>
        <w:t xml:space="preserve">sensitive period formulation, the sensitivity does not disappear at a fixed point; instead it is thought to fade away over a longer period of time, perhaps covering later childhood, puberty and adolescence. In other words, the critical period represents a </w:t>
      </w:r>
      <w:r>
        <w:rPr>
          <w:rFonts w:eastAsia="Times New Roman"/>
          <w:sz w:val="21"/>
          <w:szCs w:val="21"/>
        </w:rPr>
        <w:t xml:space="preserve">well-defined window of opportunity, whereas the sensitive period represents a progressive inefficiency of the or-ganism. Such a suggestion acknowledges that certain language skills are ac-quired more easily at particular times in development than at other </w:t>
      </w:r>
      <w:r>
        <w:rPr>
          <w:rFonts w:eastAsia="Times New Roman"/>
          <w:sz w:val="21"/>
          <w:szCs w:val="21"/>
        </w:rPr>
        <w:t xml:space="preserve">times, and some language skills can be learned even after the critical period, alt-hough less easily. It seems reasonable to deduce from research that age does have an influence on L2 development, but the nature of influence will de-pend on which </w:t>
      </w:r>
      <w:r>
        <w:rPr>
          <w:rFonts w:eastAsia="Times New Roman"/>
          <w:sz w:val="15"/>
          <w:szCs w:val="15"/>
        </w:rPr>
        <w:t>INTAKE</w:t>
      </w:r>
      <w:r>
        <w:rPr>
          <w:rFonts w:eastAsia="Times New Roman"/>
          <w:sz w:val="21"/>
          <w:szCs w:val="21"/>
        </w:rPr>
        <w:t xml:space="preserve"> fa</w:t>
      </w:r>
      <w:r>
        <w:rPr>
          <w:rFonts w:eastAsia="Times New Roman"/>
          <w:sz w:val="21"/>
          <w:szCs w:val="21"/>
        </w:rPr>
        <w:t>ctors, when, and in what combination, are brought to bear on the learning experience of an individual learner.</w:t>
      </w:r>
    </w:p>
    <w:p w:rsidR="00DD6D45" w:rsidRDefault="00DD6D45">
      <w:pPr>
        <w:spacing w:line="3" w:lineRule="exact"/>
        <w:rPr>
          <w:sz w:val="20"/>
          <w:szCs w:val="20"/>
        </w:rPr>
      </w:pPr>
    </w:p>
    <w:p w:rsidR="00DD6D45" w:rsidRDefault="007652B4">
      <w:pPr>
        <w:numPr>
          <w:ilvl w:val="0"/>
          <w:numId w:val="143"/>
        </w:numPr>
        <w:tabs>
          <w:tab w:val="left" w:pos="1398"/>
        </w:tabs>
        <w:spacing w:line="255" w:lineRule="auto"/>
        <w:ind w:left="1120" w:right="1104" w:hanging="8"/>
        <w:jc w:val="both"/>
        <w:rPr>
          <w:rFonts w:ascii="Wingdings" w:eastAsia="Wingdings" w:hAnsi="Wingdings" w:cs="Wingdings"/>
          <w:sz w:val="18"/>
          <w:szCs w:val="18"/>
        </w:rPr>
      </w:pPr>
      <w:r>
        <w:rPr>
          <w:rFonts w:eastAsia="Times New Roman"/>
          <w:sz w:val="18"/>
          <w:szCs w:val="18"/>
        </w:rPr>
        <w:t xml:space="preserve">Clark &amp; Clark 1977; De Villiers &amp; De Villiers 1978; Hinkel 2011; Hyltenstam &amp; Abra-hamsson 2003; Kumaravadivelu 2006; Lenneberg 1967; Lorenz </w:t>
      </w:r>
      <w:r>
        <w:rPr>
          <w:rFonts w:eastAsia="Times New Roman"/>
          <w:sz w:val="18"/>
          <w:szCs w:val="18"/>
        </w:rPr>
        <w:t>1961; Macaro et al. 2010; Penfield &amp; Roberts 1959; Singleton 2007; Singleton &amp; Muñoz 2011; Thorpe 1954</w:t>
      </w:r>
    </w:p>
    <w:p w:rsidR="00DD6D45" w:rsidRDefault="00DD6D45">
      <w:pPr>
        <w:spacing w:line="212" w:lineRule="exact"/>
        <w:rPr>
          <w:sz w:val="20"/>
          <w:szCs w:val="20"/>
        </w:rPr>
      </w:pPr>
    </w:p>
    <w:p w:rsidR="00DD6D45" w:rsidRDefault="007652B4">
      <w:pPr>
        <w:ind w:left="820"/>
        <w:rPr>
          <w:sz w:val="20"/>
          <w:szCs w:val="20"/>
        </w:rPr>
      </w:pPr>
      <w:r>
        <w:rPr>
          <w:rFonts w:ascii="Tahoma" w:eastAsia="Tahoma" w:hAnsi="Tahoma" w:cs="Tahoma"/>
          <w:b/>
          <w:bCs/>
          <w:sz w:val="20"/>
          <w:szCs w:val="20"/>
        </w:rPr>
        <w:t>crosslinguistic influence</w:t>
      </w:r>
    </w:p>
    <w:p w:rsidR="00DD6D45" w:rsidRDefault="007652B4">
      <w:pPr>
        <w:ind w:right="4"/>
        <w:jc w:val="center"/>
        <w:rPr>
          <w:sz w:val="20"/>
          <w:szCs w:val="20"/>
        </w:rPr>
      </w:pPr>
      <w:r>
        <w:rPr>
          <w:rFonts w:eastAsia="Times New Roman"/>
        </w:rPr>
        <w:t>a cover term proposed by Sharwood Smith and Kellerman to refer to such</w:t>
      </w:r>
    </w:p>
    <w:p w:rsidR="00DD6D45" w:rsidRDefault="007652B4">
      <w:pPr>
        <w:ind w:left="1120" w:right="1104"/>
        <w:jc w:val="both"/>
        <w:rPr>
          <w:sz w:val="20"/>
          <w:szCs w:val="20"/>
        </w:rPr>
      </w:pPr>
      <w:r>
        <w:rPr>
          <w:rFonts w:eastAsia="Times New Roman"/>
        </w:rPr>
        <w:t xml:space="preserve">phenomena as </w:t>
      </w:r>
      <w:r>
        <w:rPr>
          <w:rFonts w:eastAsia="Times New Roman"/>
          <w:sz w:val="16"/>
          <w:szCs w:val="16"/>
        </w:rPr>
        <w:t>TRANSFER</w:t>
      </w:r>
      <w:r>
        <w:rPr>
          <w:rFonts w:eastAsia="Times New Roman"/>
          <w:sz w:val="20"/>
          <w:szCs w:val="20"/>
        </w:rPr>
        <w:t>,</w:t>
      </w:r>
      <w:r>
        <w:rPr>
          <w:rFonts w:eastAsia="Times New Roman"/>
        </w:rPr>
        <w:t xml:space="preserve"> </w:t>
      </w:r>
      <w:r>
        <w:rPr>
          <w:rFonts w:eastAsia="Times New Roman"/>
          <w:sz w:val="16"/>
          <w:szCs w:val="16"/>
        </w:rPr>
        <w:t>INTERFERENCE</w:t>
      </w:r>
      <w:r>
        <w:rPr>
          <w:rFonts w:eastAsia="Times New Roman"/>
          <w:sz w:val="20"/>
          <w:szCs w:val="20"/>
        </w:rPr>
        <w:t>,</w:t>
      </w:r>
      <w:r>
        <w:rPr>
          <w:rFonts w:eastAsia="Times New Roman"/>
        </w:rPr>
        <w:t xml:space="preserve"> </w:t>
      </w:r>
      <w:r>
        <w:rPr>
          <w:rFonts w:eastAsia="Times New Roman"/>
          <w:sz w:val="16"/>
          <w:szCs w:val="16"/>
        </w:rPr>
        <w:t>AVOIDANCE</w:t>
      </w:r>
      <w:r>
        <w:rPr>
          <w:rFonts w:eastAsia="Times New Roman"/>
        </w:rPr>
        <w:t>, borrowi</w:t>
      </w:r>
      <w:r>
        <w:rPr>
          <w:rFonts w:eastAsia="Times New Roman"/>
        </w:rPr>
        <w:t xml:space="preserve">ng, and L2-related aspects of language loss and thus permitting discussion of the simi-larities and differences between these phenomena. Whereas the term transfer is closely associated with </w:t>
      </w:r>
      <w:r>
        <w:rPr>
          <w:rFonts w:eastAsia="Times New Roman"/>
          <w:sz w:val="16"/>
          <w:szCs w:val="16"/>
        </w:rPr>
        <w:t>BEHAVIORIST LEARNING THEORY</w:t>
      </w:r>
      <w:r>
        <w:rPr>
          <w:rFonts w:eastAsia="Times New Roman"/>
        </w:rPr>
        <w:t>, crosslinguistic influence is theory-n</w:t>
      </w:r>
      <w:r>
        <w:rPr>
          <w:rFonts w:eastAsia="Times New Roman"/>
        </w:rPr>
        <w:t>eutral.</w:t>
      </w:r>
    </w:p>
    <w:p w:rsidR="00DD6D45" w:rsidRDefault="007652B4">
      <w:pPr>
        <w:ind w:left="1120"/>
        <w:rPr>
          <w:sz w:val="20"/>
          <w:szCs w:val="20"/>
        </w:rPr>
      </w:pPr>
      <w:r>
        <w:rPr>
          <w:rFonts w:eastAsia="Times New Roman"/>
        </w:rPr>
        <w:t xml:space="preserve">see also </w:t>
      </w:r>
      <w:r>
        <w:rPr>
          <w:rFonts w:eastAsia="Times New Roman"/>
          <w:sz w:val="16"/>
          <w:szCs w:val="16"/>
        </w:rPr>
        <w:t>CONTRASTIVE ANALYSIS HYPOTHESIS</w:t>
      </w:r>
    </w:p>
    <w:p w:rsidR="00DD6D45" w:rsidRDefault="00DD6D45">
      <w:pPr>
        <w:spacing w:line="2" w:lineRule="exact"/>
        <w:rPr>
          <w:sz w:val="20"/>
          <w:szCs w:val="20"/>
        </w:rPr>
      </w:pPr>
    </w:p>
    <w:p w:rsidR="00DD6D45" w:rsidRDefault="007652B4">
      <w:pPr>
        <w:numPr>
          <w:ilvl w:val="0"/>
          <w:numId w:val="144"/>
        </w:numPr>
        <w:tabs>
          <w:tab w:val="left" w:pos="1380"/>
        </w:tabs>
        <w:ind w:left="1380" w:hanging="268"/>
        <w:rPr>
          <w:rFonts w:ascii="Wingdings" w:eastAsia="Wingdings" w:hAnsi="Wingdings" w:cs="Wingdings"/>
          <w:sz w:val="18"/>
          <w:szCs w:val="18"/>
        </w:rPr>
      </w:pPr>
      <w:r>
        <w:rPr>
          <w:rFonts w:eastAsia="Times New Roman"/>
          <w:sz w:val="18"/>
          <w:szCs w:val="18"/>
        </w:rPr>
        <w:t>Brown 2007; Ellis 2008; Odlin 2003</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crosssectional study</w:t>
      </w:r>
    </w:p>
    <w:p w:rsidR="00DD6D45" w:rsidRDefault="007652B4">
      <w:pPr>
        <w:ind w:left="1120" w:right="1104"/>
        <w:jc w:val="both"/>
        <w:rPr>
          <w:sz w:val="20"/>
          <w:szCs w:val="20"/>
        </w:rPr>
      </w:pPr>
      <w:r>
        <w:rPr>
          <w:rFonts w:eastAsia="Times New Roman"/>
        </w:rPr>
        <w:t xml:space="preserve">an application of the general use of this term in the field of child language acquisition, referring to one of the two main procedures used in order </w:t>
      </w:r>
      <w:r>
        <w:rPr>
          <w:rFonts w:eastAsia="Times New Roman"/>
        </w:rPr>
        <w:t xml:space="preserve">to study the process of language development. In a cross-sectional study, the language of a group of children of the same or different ages is compared at a given point in time. This method contrasts with a </w:t>
      </w:r>
      <w:r>
        <w:rPr>
          <w:rFonts w:ascii="Tahoma" w:eastAsia="Tahoma" w:hAnsi="Tahoma" w:cs="Tahoma"/>
          <w:b/>
          <w:bCs/>
          <w:sz w:val="18"/>
          <w:szCs w:val="18"/>
        </w:rPr>
        <w:t>longitudinal study</w:t>
      </w:r>
      <w:r>
        <w:rPr>
          <w:rFonts w:eastAsia="Times New Roman"/>
        </w:rPr>
        <w:t>, which follows the course of l</w:t>
      </w:r>
      <w:r>
        <w:rPr>
          <w:rFonts w:eastAsia="Times New Roman"/>
        </w:rPr>
        <w:t>anguage acquisition in a single child or group over a period of time.</w:t>
      </w:r>
    </w:p>
    <w:p w:rsidR="00DD6D45" w:rsidRDefault="00DD6D45">
      <w:pPr>
        <w:spacing w:line="3" w:lineRule="exact"/>
        <w:rPr>
          <w:sz w:val="20"/>
          <w:szCs w:val="20"/>
        </w:rPr>
      </w:pPr>
    </w:p>
    <w:p w:rsidR="00DD6D45" w:rsidRDefault="007652B4">
      <w:pPr>
        <w:numPr>
          <w:ilvl w:val="0"/>
          <w:numId w:val="145"/>
        </w:numPr>
        <w:tabs>
          <w:tab w:val="left" w:pos="1380"/>
        </w:tabs>
        <w:ind w:left="1380" w:hanging="268"/>
        <w:rPr>
          <w:rFonts w:ascii="Wingdings" w:eastAsia="Wingdings" w:hAnsi="Wingdings" w:cs="Wingdings"/>
          <w:sz w:val="18"/>
          <w:szCs w:val="18"/>
        </w:rPr>
      </w:pPr>
      <w:r>
        <w:rPr>
          <w:rFonts w:eastAsia="Times New Roman"/>
          <w:sz w:val="18"/>
          <w:szCs w:val="18"/>
        </w:rPr>
        <w:t>Crystal 2008; Tavakoli 2012a</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700"/>
        </w:tabs>
        <w:ind w:left="6300"/>
        <w:rPr>
          <w:sz w:val="20"/>
          <w:szCs w:val="20"/>
        </w:rPr>
      </w:pPr>
      <w:bookmarkStart w:id="107" w:name="page107"/>
      <w:bookmarkEnd w:id="107"/>
      <w:r>
        <w:rPr>
          <w:rFonts w:ascii="Arial Narrow" w:eastAsia="Arial Narrow" w:hAnsi="Arial Narrow" w:cs="Arial Narrow"/>
          <w:b/>
          <w:bCs/>
        </w:rPr>
        <w:t>culture shock</w:t>
      </w:r>
      <w:r>
        <w:rPr>
          <w:sz w:val="20"/>
          <w:szCs w:val="20"/>
        </w:rPr>
        <w:tab/>
      </w:r>
      <w:r>
        <w:rPr>
          <w:rFonts w:ascii="Arial Narrow" w:eastAsia="Arial Narrow" w:hAnsi="Arial Narrow" w:cs="Arial Narrow"/>
          <w:b/>
          <w:bCs/>
          <w:sz w:val="21"/>
          <w:szCs w:val="21"/>
        </w:rPr>
        <w:t>97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2716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4D1FFE0" id="Shape 153"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P+vAEAAIMDAAAOAAAAZHJzL2Uyb0RvYy54bWysU8tuGyEU3VfqPyD29UzsJE6Qx1kkdTdR&#10;ayntB1zz8KDyElDP+O97wY/EbVdRWSDug3PvORcWD6M1ZCdj0t519GrSUiId90K7bUd/fF99uqMk&#10;ZXACjHeyo3uZ6MPy44fFEJic+t4bISNBEJfYEDra5xxY0yTeSwtp4oN0GFQ+Wshoxm0jIgyIbk0z&#10;bdvbZvBRhOi5TAm9T4cgXVZ8pSTP35RKMhPTUewt1z3WfVP2ZrkAto0Qes2PbcA7urCgHRY9Qz1B&#10;BvIr6r+grObRJ6/yhHvbeKU0l5UDsrlq/2Dz0kOQlQuKk8JZpvT/YPnX3ToSLXB2NzNKHFgcUq1L&#10;igPlGUJimPXo1rEQ5KN7Cc+e/0wYay6CxUjhkDaqaEs6MiRjlXt/lluOmXB0Xs9u5rM5ToVj7Hp+&#10;W8s1wE53Q0z5i/SWlENHjXZFDGCwe065VAd2Sinu5I0WK21MNeJ282gi2QEOflVXIYNXLtKMI0NH&#10;72fzaUW+iKW3EG1d/4KwOuMLNtp29O6cBKyXID47gTWBZdDmcMb6xh11O0hVRNt4sV/Hk5446dro&#10;8VWWp/TWrrdf/87yN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IBxA/6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820"/>
        <w:rPr>
          <w:sz w:val="20"/>
          <w:szCs w:val="20"/>
        </w:rPr>
      </w:pPr>
      <w:r>
        <w:rPr>
          <w:rFonts w:ascii="Tahoma" w:eastAsia="Tahoma" w:hAnsi="Tahoma" w:cs="Tahoma"/>
          <w:b/>
          <w:bCs/>
          <w:sz w:val="20"/>
          <w:szCs w:val="20"/>
        </w:rPr>
        <w:t>cultural transmission</w:t>
      </w:r>
    </w:p>
    <w:p w:rsidR="00DD6D45" w:rsidRDefault="007652B4">
      <w:pPr>
        <w:spacing w:line="243" w:lineRule="auto"/>
        <w:ind w:left="1120" w:right="1104"/>
        <w:jc w:val="both"/>
        <w:rPr>
          <w:sz w:val="20"/>
          <w:szCs w:val="20"/>
        </w:rPr>
      </w:pPr>
      <w:r>
        <w:rPr>
          <w:rFonts w:eastAsia="Times New Roman"/>
        </w:rPr>
        <w:t>a suggested defining property of human language, whereby the ability to speak a language is transmitted from generation to generation by a process of learning, and not genetically. This is not to deny that children may be born with certain innate predispos</w:t>
      </w:r>
      <w:r>
        <w:rPr>
          <w:rFonts w:eastAsia="Times New Roman"/>
        </w:rPr>
        <w:t xml:space="preserve">itions towards language (see </w:t>
      </w:r>
      <w:r>
        <w:rPr>
          <w:rFonts w:eastAsia="Times New Roman"/>
          <w:sz w:val="16"/>
          <w:szCs w:val="16"/>
        </w:rPr>
        <w:t>INNATENESS</w:t>
      </w:r>
      <w:r>
        <w:rPr>
          <w:rFonts w:eastAsia="Times New Roman"/>
        </w:rPr>
        <w:t xml:space="preserve"> </w:t>
      </w:r>
      <w:r>
        <w:rPr>
          <w:rFonts w:eastAsia="Times New Roman"/>
          <w:sz w:val="16"/>
          <w:szCs w:val="16"/>
        </w:rPr>
        <w:t>HYPOTHESIS</w:t>
      </w:r>
      <w:r>
        <w:rPr>
          <w:rFonts w:eastAsia="Times New Roman"/>
          <w:sz w:val="21"/>
          <w:szCs w:val="21"/>
        </w:rPr>
        <w:t>), but it is to emphasize the difference between human language,</w:t>
      </w:r>
      <w:r>
        <w:rPr>
          <w:rFonts w:eastAsia="Times New Roman"/>
          <w:sz w:val="16"/>
          <w:szCs w:val="16"/>
        </w:rPr>
        <w:t xml:space="preserve"> </w:t>
      </w:r>
      <w:r>
        <w:rPr>
          <w:rFonts w:eastAsia="Times New Roman"/>
          <w:sz w:val="21"/>
          <w:szCs w:val="21"/>
        </w:rPr>
        <w:t>where environmental learning has such a large role to play, and animal sys-tems of communication, where instinct is more important.</w:t>
      </w:r>
    </w:p>
    <w:p w:rsidR="00DD6D45" w:rsidRDefault="00DD6D45">
      <w:pPr>
        <w:spacing w:line="4" w:lineRule="exact"/>
        <w:rPr>
          <w:sz w:val="20"/>
          <w:szCs w:val="20"/>
        </w:rPr>
      </w:pPr>
    </w:p>
    <w:p w:rsidR="00DD6D45" w:rsidRDefault="007652B4">
      <w:pPr>
        <w:numPr>
          <w:ilvl w:val="0"/>
          <w:numId w:val="146"/>
        </w:numPr>
        <w:tabs>
          <w:tab w:val="left" w:pos="1380"/>
        </w:tabs>
        <w:ind w:left="1380" w:hanging="268"/>
        <w:rPr>
          <w:rFonts w:ascii="Wingdings" w:eastAsia="Wingdings" w:hAnsi="Wingdings" w:cs="Wingdings"/>
          <w:sz w:val="18"/>
          <w:szCs w:val="18"/>
        </w:rPr>
      </w:pPr>
      <w:r>
        <w:rPr>
          <w:rFonts w:eastAsia="Times New Roman"/>
          <w:sz w:val="18"/>
          <w:szCs w:val="18"/>
        </w:rPr>
        <w:t xml:space="preserve">Crystal </w:t>
      </w:r>
      <w:r>
        <w:rPr>
          <w:rFonts w:eastAsia="Times New Roman"/>
          <w:sz w:val="18"/>
          <w:szCs w:val="18"/>
        </w:rPr>
        <w:t>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culture shock</w:t>
      </w:r>
    </w:p>
    <w:p w:rsidR="00DD6D45" w:rsidRDefault="007652B4">
      <w:pPr>
        <w:spacing w:line="243" w:lineRule="auto"/>
        <w:ind w:left="1120" w:right="1104"/>
        <w:jc w:val="both"/>
        <w:rPr>
          <w:sz w:val="20"/>
          <w:szCs w:val="20"/>
        </w:rPr>
      </w:pPr>
      <w:r>
        <w:rPr>
          <w:rFonts w:eastAsia="Times New Roman"/>
        </w:rPr>
        <w:t>feelings of estrangement, anger, hostility, indecision, frustration, unhappi-ness, sadness, loneliness, homesickness, and even physical illness which a person may have when they enter another culture. For example, when a per-son moves t</w:t>
      </w:r>
      <w:r>
        <w:rPr>
          <w:rFonts w:eastAsia="Times New Roman"/>
        </w:rPr>
        <w:t>o live in a foreign country, they may have a period of culture shock until they become familiar with the new culture. Persons undergoing culture shock view their new world out of resentment and alternate between self-pity and anger at others for not unders</w:t>
      </w:r>
      <w:r>
        <w:rPr>
          <w:rFonts w:eastAsia="Times New Roman"/>
        </w:rPr>
        <w:t>tanding them. It is common to describe culture shock as the second of four successive stages of culture ac-quisition:</w:t>
      </w:r>
    </w:p>
    <w:p w:rsidR="00DD6D45" w:rsidRDefault="00DD6D45">
      <w:pPr>
        <w:spacing w:line="240" w:lineRule="exact"/>
        <w:rPr>
          <w:sz w:val="20"/>
          <w:szCs w:val="20"/>
        </w:rPr>
      </w:pPr>
    </w:p>
    <w:p w:rsidR="00DD6D45" w:rsidRDefault="007652B4">
      <w:pPr>
        <w:numPr>
          <w:ilvl w:val="0"/>
          <w:numId w:val="147"/>
        </w:numPr>
        <w:tabs>
          <w:tab w:val="left" w:pos="1400"/>
        </w:tabs>
        <w:spacing w:line="239" w:lineRule="auto"/>
        <w:ind w:left="1400" w:right="1104" w:hanging="288"/>
        <w:rPr>
          <w:rFonts w:ascii="Symbol" w:eastAsia="Symbol" w:hAnsi="Symbol" w:cs="Symbol"/>
        </w:rPr>
      </w:pPr>
      <w:r>
        <w:rPr>
          <w:rFonts w:eastAsia="Times New Roman"/>
        </w:rPr>
        <w:t>Stage 1 is a period of excitement and euphoria over the newness of the surroundings.</w:t>
      </w:r>
    </w:p>
    <w:p w:rsidR="00DD6D45" w:rsidRDefault="00DD6D45">
      <w:pPr>
        <w:spacing w:line="1" w:lineRule="exact"/>
        <w:rPr>
          <w:rFonts w:ascii="Symbol" w:eastAsia="Symbol" w:hAnsi="Symbol" w:cs="Symbol"/>
        </w:rPr>
      </w:pPr>
    </w:p>
    <w:p w:rsidR="00DD6D45" w:rsidRDefault="007652B4">
      <w:pPr>
        <w:numPr>
          <w:ilvl w:val="0"/>
          <w:numId w:val="147"/>
        </w:numPr>
        <w:tabs>
          <w:tab w:val="left" w:pos="1400"/>
        </w:tabs>
        <w:spacing w:line="239" w:lineRule="auto"/>
        <w:ind w:left="1400" w:right="1104" w:hanging="288"/>
        <w:jc w:val="both"/>
        <w:rPr>
          <w:rFonts w:ascii="Symbol" w:eastAsia="Symbol" w:hAnsi="Symbol" w:cs="Symbol"/>
        </w:rPr>
      </w:pPr>
      <w:r>
        <w:rPr>
          <w:rFonts w:eastAsia="Times New Roman"/>
        </w:rPr>
        <w:t>Stage 2—culture shock—emerges as individuals feel t</w:t>
      </w:r>
      <w:r>
        <w:rPr>
          <w:rFonts w:eastAsia="Times New Roman"/>
        </w:rPr>
        <w:t>he intrusion of more and more cultural differences into their own images of self and se-curity. In this stage individuals rely on and seek out the support of their fellow countrymen in the second culture, taking solace in complaining about local customs an</w:t>
      </w:r>
      <w:r>
        <w:rPr>
          <w:rFonts w:eastAsia="Times New Roman"/>
        </w:rPr>
        <w:t>d conditions, seeking escape from their predica-ment.</w:t>
      </w:r>
    </w:p>
    <w:p w:rsidR="00DD6D45" w:rsidRDefault="00DD6D45">
      <w:pPr>
        <w:spacing w:line="5" w:lineRule="exact"/>
        <w:rPr>
          <w:rFonts w:ascii="Symbol" w:eastAsia="Symbol" w:hAnsi="Symbol" w:cs="Symbol"/>
        </w:rPr>
      </w:pPr>
    </w:p>
    <w:p w:rsidR="00DD6D45" w:rsidRDefault="007652B4">
      <w:pPr>
        <w:numPr>
          <w:ilvl w:val="0"/>
          <w:numId w:val="147"/>
        </w:numPr>
        <w:tabs>
          <w:tab w:val="left" w:pos="1400"/>
        </w:tabs>
        <w:spacing w:line="245" w:lineRule="auto"/>
        <w:ind w:left="1400" w:right="1104" w:hanging="288"/>
        <w:jc w:val="both"/>
        <w:rPr>
          <w:rFonts w:ascii="Symbol" w:eastAsia="Symbol" w:hAnsi="Symbol" w:cs="Symbol"/>
        </w:rPr>
      </w:pPr>
      <w:r>
        <w:rPr>
          <w:rFonts w:eastAsia="Times New Roman"/>
        </w:rPr>
        <w:t xml:space="preserve">Stage 3 is one of gradual, and at first tentative and vacillating, recovery. This stage is referred to as ‘culture stress’: some problems of </w:t>
      </w:r>
      <w:r>
        <w:rPr>
          <w:rFonts w:eastAsia="Times New Roman"/>
          <w:sz w:val="16"/>
          <w:szCs w:val="16"/>
        </w:rPr>
        <w:t xml:space="preserve">ACCUL-TURATION </w:t>
      </w:r>
      <w:r>
        <w:rPr>
          <w:rFonts w:eastAsia="Times New Roman"/>
          <w:sz w:val="21"/>
          <w:szCs w:val="21"/>
        </w:rPr>
        <w:t xml:space="preserve">are solved while other problems continue for </w:t>
      </w:r>
      <w:r>
        <w:rPr>
          <w:rFonts w:eastAsia="Times New Roman"/>
          <w:sz w:val="21"/>
          <w:szCs w:val="21"/>
        </w:rPr>
        <w:t>some time. But</w:t>
      </w:r>
      <w:r>
        <w:rPr>
          <w:rFonts w:eastAsia="Times New Roman"/>
          <w:sz w:val="16"/>
          <w:szCs w:val="16"/>
        </w:rPr>
        <w:t xml:space="preserve"> </w:t>
      </w:r>
      <w:r>
        <w:rPr>
          <w:rFonts w:eastAsia="Times New Roman"/>
          <w:sz w:val="21"/>
          <w:szCs w:val="21"/>
        </w:rPr>
        <w:t>general progress is made, slowly but surely, as individuals begin to ac-cept the differences in thinking and feeling that surround them, slowly becoming more empathic with other persons in the second culture.</w:t>
      </w:r>
    </w:p>
    <w:p w:rsidR="00DD6D45" w:rsidRDefault="00DD6D45">
      <w:pPr>
        <w:spacing w:line="2" w:lineRule="exact"/>
        <w:rPr>
          <w:rFonts w:ascii="Symbol" w:eastAsia="Symbol" w:hAnsi="Symbol" w:cs="Symbol"/>
        </w:rPr>
      </w:pPr>
    </w:p>
    <w:p w:rsidR="00DD6D45" w:rsidRDefault="007652B4">
      <w:pPr>
        <w:numPr>
          <w:ilvl w:val="0"/>
          <w:numId w:val="147"/>
        </w:numPr>
        <w:tabs>
          <w:tab w:val="left" w:pos="1400"/>
        </w:tabs>
        <w:spacing w:line="247" w:lineRule="auto"/>
        <w:ind w:left="1400" w:right="1104" w:hanging="288"/>
        <w:jc w:val="both"/>
        <w:rPr>
          <w:rFonts w:ascii="Symbol" w:eastAsia="Symbol" w:hAnsi="Symbol" w:cs="Symbol"/>
        </w:rPr>
      </w:pPr>
      <w:r>
        <w:rPr>
          <w:rFonts w:eastAsia="Times New Roman"/>
        </w:rPr>
        <w:t>Stage 4 represents near or full</w:t>
      </w:r>
      <w:r>
        <w:rPr>
          <w:rFonts w:eastAsia="Times New Roman"/>
        </w:rPr>
        <w:t xml:space="preserve"> recovery, either assimilation or adaptation, acceptance of the new culture and self-confidence in the ‘new’ person that has developed in this culture.</w:t>
      </w:r>
    </w:p>
    <w:p w:rsidR="00DD6D45" w:rsidRDefault="00DD6D45">
      <w:pPr>
        <w:spacing w:line="214" w:lineRule="exact"/>
        <w:rPr>
          <w:sz w:val="20"/>
          <w:szCs w:val="20"/>
        </w:rPr>
      </w:pPr>
    </w:p>
    <w:p w:rsidR="00DD6D45" w:rsidRDefault="007652B4">
      <w:pPr>
        <w:spacing w:line="250" w:lineRule="auto"/>
        <w:ind w:left="1120" w:right="1104"/>
        <w:jc w:val="both"/>
        <w:rPr>
          <w:sz w:val="20"/>
          <w:szCs w:val="20"/>
        </w:rPr>
      </w:pPr>
      <w:r>
        <w:rPr>
          <w:rFonts w:eastAsia="Times New Roman"/>
        </w:rPr>
        <w:t xml:space="preserve">The culture shock stage of acculturation need not be depicted as a point when learners are unwitting </w:t>
      </w:r>
      <w:r>
        <w:rPr>
          <w:rFonts w:eastAsia="Times New Roman"/>
        </w:rPr>
        <w:t>and helpless victims of circumstance. It is ar-gued that culture shock, while surely possessing manifestations of crisis, can also be viewed more positively as a profound cross-cultural learning experi-</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540"/>
        </w:tabs>
        <w:ind w:left="1120"/>
        <w:rPr>
          <w:sz w:val="20"/>
          <w:szCs w:val="20"/>
        </w:rPr>
      </w:pPr>
      <w:bookmarkStart w:id="108" w:name="page108"/>
      <w:bookmarkEnd w:id="108"/>
      <w:r>
        <w:rPr>
          <w:rFonts w:ascii="Arial Narrow" w:eastAsia="Arial Narrow" w:hAnsi="Arial Narrow" w:cs="Arial Narrow"/>
          <w:b/>
          <w:bCs/>
        </w:rPr>
        <w:t>98</w:t>
      </w:r>
      <w:r>
        <w:rPr>
          <w:rFonts w:ascii="Arial Narrow" w:eastAsia="Arial Narrow" w:hAnsi="Arial Narrow" w:cs="Arial Narrow"/>
          <w:b/>
          <w:bCs/>
        </w:rPr>
        <w:tab/>
        <w:t>culture shock</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2819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C3B828D" id="Shape 154" o:spid="_x0000_s1026" style="position:absolute;z-index:-25178828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RtuwEAAIMDAAAOAAAAZHJzL2Uyb0RvYy54bWysU8tu2zAQvBfoPxC813JsJ04FyzkkdS9B&#10;ayDtB6xJyiLKF7isJf99l5TtxG1PRXkgtLvD4c4stXoYrGEHFVF71/CbyZQz5YSX2u0b/v3b5sM9&#10;Z5jASTDeqYYfFfKH9ft3qz7UauY7b6SKjEgc1n1oeJdSqKsKRacs4MQH5ajY+mghURj3lYzQE7s1&#10;1Ww6vat6H2WIXihEyj6NRb4u/G2rRPratqgSMw2n3lLZY9l3ea/WK6j3EUKnxakN+IcuLGhHl16o&#10;niAB+xn1H1RWi+jRt2kivK1822qhigZSczP9Tc1LB0EVLWQOhotN+P9oxZfDNjItaXa3C84cWBpS&#10;uZflBNnTB6wJ9ei2MQsUg3sJz178QKpVV8UcYBhhQxtthpNCNhS7jxe71ZCYoORifrucL2kqgmqL&#10;5d08X1dBfT4bIqbPyluWPxputMtmQA2HZ0wj9AzJafRGy402pgRxv3s0kR2ABr8p68R+BTOO9Q3/&#10;OF/OCvNVDd9STMv6G4XViV6w0bbh9xcQ1J0C+clJahPqBNqM36TOuJNvo1XZtJ2Xx208+0mTLjac&#10;XmV+Sm/jcvr131n/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oTnUb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ind w:left="1120" w:right="1104"/>
        <w:jc w:val="both"/>
        <w:rPr>
          <w:sz w:val="20"/>
          <w:szCs w:val="20"/>
        </w:rPr>
      </w:pPr>
      <w:r>
        <w:rPr>
          <w:rFonts w:eastAsia="Times New Roman"/>
        </w:rPr>
        <w:t>e</w:t>
      </w:r>
      <w:r>
        <w:rPr>
          <w:rFonts w:eastAsia="Times New Roman"/>
        </w:rPr>
        <w:t>nce, a set of situations or circumstances involving intercultural communica-tion in which the individual, as a result of the experiences, becomes aware of his own growth, learning and change. As a result of the culture shock pro-cess, the individual has ga</w:t>
      </w:r>
      <w:r>
        <w:rPr>
          <w:rFonts w:eastAsia="Times New Roman"/>
        </w:rPr>
        <w:t>ined a new perspective on himself, and has come to understand his own identity in terms significant to himself. The cross-cultural learning experience, additionally, takes place when the individual encounters a different culture and as a result (1) examine</w:t>
      </w:r>
      <w:r>
        <w:rPr>
          <w:rFonts w:eastAsia="Times New Roman"/>
        </w:rPr>
        <w:t>s the degree to which he is influenced by his own culture, and (2) understands the culturally derived values, attitudes and outlooks of other people.</w:t>
      </w:r>
    </w:p>
    <w:p w:rsidR="00DD6D45" w:rsidRDefault="00DD6D45">
      <w:pPr>
        <w:spacing w:line="3" w:lineRule="exact"/>
        <w:rPr>
          <w:sz w:val="20"/>
          <w:szCs w:val="20"/>
        </w:rPr>
      </w:pPr>
    </w:p>
    <w:p w:rsidR="00DD6D45" w:rsidRDefault="007652B4">
      <w:pPr>
        <w:numPr>
          <w:ilvl w:val="0"/>
          <w:numId w:val="148"/>
        </w:numPr>
        <w:tabs>
          <w:tab w:val="left" w:pos="1380"/>
        </w:tabs>
        <w:ind w:left="1380" w:hanging="268"/>
        <w:rPr>
          <w:rFonts w:ascii="Wingdings" w:eastAsia="Wingdings" w:hAnsi="Wingdings" w:cs="Wingdings"/>
          <w:sz w:val="18"/>
          <w:szCs w:val="18"/>
        </w:rPr>
      </w:pPr>
      <w:r>
        <w:rPr>
          <w:rFonts w:eastAsia="Times New Roman"/>
          <w:sz w:val="18"/>
          <w:szCs w:val="18"/>
        </w:rPr>
        <w:t>Adler 1972; Brown 2007; Larson &amp; Smalley 1972</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109" w:name="page109"/>
      <w:bookmarkEnd w:id="109"/>
      <w:r>
        <w:rPr>
          <w:noProof/>
          <w:sz w:val="20"/>
          <w:szCs w:val="20"/>
        </w:rPr>
        <w:drawing>
          <wp:anchor distT="0" distB="0" distL="114300" distR="114300" simplePos="0" relativeHeight="251529216" behindDoc="1" locked="0" layoutInCell="0" allowOverlap="1">
            <wp:simplePos x="0" y="0"/>
            <wp:positionH relativeFrom="page">
              <wp:posOffset>3498850</wp:posOffset>
            </wp:positionH>
            <wp:positionV relativeFrom="page">
              <wp:posOffset>1785620</wp:posOffset>
            </wp:positionV>
            <wp:extent cx="412115" cy="418465"/>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8">
                      <a:extLst/>
                    </a:blip>
                    <a:srcRect/>
                    <a:stretch>
                      <a:fillRect/>
                    </a:stretch>
                  </pic:blipFill>
                  <pic:spPr bwMode="auto">
                    <a:xfrm>
                      <a:off x="0" y="0"/>
                      <a:ext cx="412115" cy="41846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530240" behindDoc="1" locked="0" layoutInCell="0" allowOverlap="1">
                <wp:simplePos x="0" y="0"/>
                <wp:positionH relativeFrom="page">
                  <wp:posOffset>1421130</wp:posOffset>
                </wp:positionH>
                <wp:positionV relativeFrom="page">
                  <wp:posOffset>2351405</wp:posOffset>
                </wp:positionV>
                <wp:extent cx="4568190" cy="0"/>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79840CD8" id="Shape 156" o:spid="_x0000_s1026" style="position:absolute;z-index:-251786240;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s+uwEAAIMDAAAOAAAAZHJzL2Uyb0RvYy54bWysU8tu2zAQvBfoPxC815LjxHEEyzkkdS9B&#10;ayDtB6xJyiLKF7isZf99l5Ttxm1PRXkgtLvD4c4stXw8WMP2KqL2ruXTSc2ZcsJL7XYt//Z1/WHB&#10;GSZwEox3quVHhfxx9f7dcgiNuvG9N1JFRiQOmyG0vE8pNFWFolcWcOKDclTsfLSQKIy7SkYYiN2a&#10;6qau59XgowzRC4VI2eexyFeFv+uUSF+6DlVipuXUWyp7LPs279VqCc0uQui1OLUB/9CFBe3o0gvV&#10;MyRgP6L+g8pqET36Lk2Et5XvOi1U0UBqpvVval57CKpoIXMwXGzC/0crPu83kWlJs7ubc+bA0pDK&#10;vSwnyJ4hYEOoJ7eJWaA4uNfw4sV3pFp1VcwBhhF26KLNcFLIDsXu48VudUhMUPL2br6YPtBUBNVu&#10;7+ezfF0FzflsiJg+KW9Z/mi50S6bAQ3sXzCN0DMkp9EbLdfamBLE3fbJRLYHGvy6rBP7Fcw4NrT8&#10;YXY/K8xXNXxLUZf1NwqrE71go23LFxcQNL0C+dFJahOaBNqM36TOuJNvo1XZtK2Xx008+0mTLjac&#10;XmV+Sm/jcvrXv7P6CQ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N3gOz6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531264" behindDoc="1" locked="0" layoutInCell="0" allowOverlap="1">
                <wp:simplePos x="0" y="0"/>
                <wp:positionH relativeFrom="page">
                  <wp:posOffset>1421130</wp:posOffset>
                </wp:positionH>
                <wp:positionV relativeFrom="page">
                  <wp:posOffset>2332990</wp:posOffset>
                </wp:positionV>
                <wp:extent cx="4568190" cy="0"/>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CD4DBFE" id="Shape 157" o:spid="_x0000_s1026" style="position:absolute;z-index:-251785216;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1juwEAAIMDAAAOAAAAZHJzL2Uyb0RvYy54bWysU8tu2zAQvBfoPxC815SdxHYEyzkkdS9B&#10;ayDNB6xJyiLKF0jWkv++S8p246anojwQ2t3hcGeWWj0MRpODDFE529DppKJEWu6EsvuGvn7ffFpS&#10;EhNYAdpZ2dCjjPRh/fHDqve1nLnOaSEDQRIb6943tEvJ14xF3kkDceK8tFhsXTCQMAx7JgL0yG40&#10;m1XVnPUuCB8clzFi9mks0nXhb1vJ07e2jTIR3VDsLZU9lH2Xd7ZeQb0P4DvFT23AP3RhQFm89EL1&#10;BAnIz6DeURnFg4uuTRPuDHNtq7gsGlDNtPpDzUsHXhYtaE70F5vi/6PlXw/bQJTA2d0tKLFgcEjl&#10;XpITaE/vY42oR7sNWSAf7It/dvxHxBq7KuYg+hE2tMFkOCokQ7H7eLFbDolwTN7ezZfTe5wKx9rt&#10;Yn6Tr2NQn8/6ENMX6QzJHw3VymYzoIbDc0wj9AzJ6ei0EhuldQnCfveoAzkADn5T1on9CqYt6Rt6&#10;f7OYFearWnxLUZX1NwqjEr5grUxDlxcQ1J0E8dkKbBPqBEqP36hO25Nvo1XZtJ0Tx204+4mTLjac&#10;XmV+Sm/jcvr3v7P+BQAA//8DAFBLAwQUAAYACAAAACEATHtdlN4AAAALAQAADwAAAGRycy9kb3du&#10;cmV2LnhtbEyPwUrEMBCG74LvEEbw5qa2pWptuiwr3kTYKrjHtBnbsM2kNNnd+vaOIOhxZn6++f5q&#10;vbhRnHAO1pOC21UCAqnzxlKv4P3t+eYeRIiajB49oYIvDLCuLy8qXRp/ph2emtgLhlAotYIhxqmU&#10;MnQDOh1WfkLi26efnY48zr00sz4z3I0yTZJCOm2JPwx6wu2A3aE5OqYk+yx/ejk0H7vXfFPst7ZN&#10;nVXq+mrZPIKIuMS/MPzoszrU7NT6I5kgRgVpmrF6VJAVdzkITjzkWQqi/d3IupL/O9TfAAAA//8D&#10;AFBLAQItABQABgAIAAAAIQC2gziS/gAAAOEBAAATAAAAAAAAAAAAAAAAAAAAAABbQ29udGVudF9U&#10;eXBlc10ueG1sUEsBAi0AFAAGAAgAAAAhADj9If/WAAAAlAEAAAsAAAAAAAAAAAAAAAAALwEAAF9y&#10;ZWxzLy5yZWxzUEsBAi0AFAAGAAgAAAAhAKqtbWO7AQAAgwMAAA4AAAAAAAAAAAAAAAAALgIAAGRy&#10;cy9lMm9Eb2MueG1sUEsBAi0AFAAGAAgAAAAhAEx7XZT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debilitative anxiety</w:t>
      </w:r>
    </w:p>
    <w:p w:rsidR="00DD6D45" w:rsidRDefault="007652B4">
      <w:pPr>
        <w:ind w:left="1120"/>
        <w:rPr>
          <w:sz w:val="20"/>
          <w:szCs w:val="20"/>
        </w:rPr>
      </w:pPr>
      <w:r>
        <w:rPr>
          <w:rFonts w:eastAsia="Times New Roman"/>
        </w:rPr>
        <w:t xml:space="preserve">see </w:t>
      </w:r>
      <w:r>
        <w:rPr>
          <w:rFonts w:eastAsia="Times New Roman"/>
          <w:sz w:val="16"/>
          <w:szCs w:val="16"/>
        </w:rPr>
        <w:t>ANXIETY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declarative knowledge</w:t>
      </w:r>
    </w:p>
    <w:p w:rsidR="00DD6D45" w:rsidRDefault="007652B4">
      <w:pPr>
        <w:ind w:left="1120"/>
        <w:rPr>
          <w:sz w:val="20"/>
          <w:szCs w:val="20"/>
        </w:rPr>
      </w:pPr>
      <w:r>
        <w:rPr>
          <w:rFonts w:eastAsia="Times New Roman"/>
        </w:rPr>
        <w:t xml:space="preserve">see </w:t>
      </w:r>
      <w:r>
        <w:rPr>
          <w:rFonts w:eastAsia="Times New Roman"/>
          <w:sz w:val="16"/>
          <w:szCs w:val="16"/>
        </w:rPr>
        <w:t>ADAPTIVE CONTROL OF THOUGHT MODEL</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decreolization</w:t>
      </w:r>
    </w:p>
    <w:p w:rsidR="00DD6D45" w:rsidRDefault="007652B4">
      <w:pPr>
        <w:ind w:left="1120"/>
        <w:rPr>
          <w:sz w:val="20"/>
          <w:szCs w:val="20"/>
        </w:rPr>
      </w:pPr>
      <w:r>
        <w:rPr>
          <w:rFonts w:eastAsia="Times New Roman"/>
        </w:rPr>
        <w:t xml:space="preserve">see </w:t>
      </w:r>
      <w:r>
        <w:rPr>
          <w:rFonts w:eastAsia="Times New Roman"/>
          <w:sz w:val="16"/>
          <w:szCs w:val="16"/>
        </w:rPr>
        <w:t>CREOLE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deductive instruction</w:t>
      </w:r>
    </w:p>
    <w:p w:rsidR="00DD6D45" w:rsidRDefault="007652B4">
      <w:pPr>
        <w:ind w:left="1120"/>
        <w:rPr>
          <w:sz w:val="20"/>
          <w:szCs w:val="20"/>
        </w:rPr>
      </w:pPr>
      <w:r>
        <w:rPr>
          <w:rFonts w:eastAsia="Times New Roman"/>
        </w:rPr>
        <w:t xml:space="preserve">see </w:t>
      </w:r>
      <w:r>
        <w:rPr>
          <w:rFonts w:eastAsia="Times New Roman"/>
          <w:sz w:val="16"/>
          <w:szCs w:val="16"/>
        </w:rPr>
        <w:t>INDUCTIVE INSTRUCTION</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deficit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deficit theory, verbal deficit hypothesis</w:t>
      </w:r>
    </w:p>
    <w:p w:rsidR="00DD6D45" w:rsidRDefault="007652B4">
      <w:pPr>
        <w:spacing w:line="239" w:lineRule="auto"/>
        <w:ind w:left="1120" w:right="1104"/>
        <w:jc w:val="both"/>
        <w:rPr>
          <w:sz w:val="20"/>
          <w:szCs w:val="20"/>
        </w:rPr>
      </w:pPr>
      <w:r>
        <w:rPr>
          <w:rFonts w:eastAsia="Times New Roman"/>
        </w:rPr>
        <w:t>the hypothesis that working -class children have an inadequate command of grammar and vocabulary to express complex ideas. In the 1960s, the British educational theorist Basil Bernstein proposed that a given language can be regarded as possessing two funda</w:t>
      </w:r>
      <w:r>
        <w:rPr>
          <w:rFonts w:eastAsia="Times New Roman"/>
        </w:rPr>
        <w:t xml:space="preserve">mentally different styles, or codes. A </w:t>
      </w:r>
      <w:r>
        <w:rPr>
          <w:rFonts w:eastAsia="Times New Roman"/>
          <w:i/>
          <w:iCs/>
        </w:rPr>
        <w:t>re-stricted code</w:t>
      </w:r>
      <w:r>
        <w:rPr>
          <w:rFonts w:eastAsia="Times New Roman"/>
        </w:rPr>
        <w:t>, in this view, has a limited vocabulary and a limited range of</w:t>
      </w:r>
      <w:r>
        <w:rPr>
          <w:rFonts w:eastAsia="Times New Roman"/>
          <w:i/>
          <w:iCs/>
        </w:rPr>
        <w:t xml:space="preserve"> </w:t>
      </w:r>
      <w:r>
        <w:rPr>
          <w:rFonts w:eastAsia="Times New Roman"/>
        </w:rPr>
        <w:t>grammatical constructions; it is adequate for talking to people with very sim-ilar backgrounds about everyday experiences, but it is high</w:t>
      </w:r>
      <w:r>
        <w:rPr>
          <w:rFonts w:eastAsia="Times New Roman"/>
        </w:rPr>
        <w:t xml:space="preserve">ly inexplicit and depends for success upon a large degree of shared experience. It is too inex-plicit and too limited to express complex and unfamiliar ideas in a coherent manner. An </w:t>
      </w:r>
      <w:r>
        <w:rPr>
          <w:rFonts w:eastAsia="Times New Roman"/>
          <w:i/>
          <w:iCs/>
        </w:rPr>
        <w:t>elaborated code</w:t>
      </w:r>
      <w:r>
        <w:rPr>
          <w:rFonts w:eastAsia="Times New Roman"/>
        </w:rPr>
        <w:t>, in contrast, possesses a large vocabulary and a wide ran</w:t>
      </w:r>
      <w:r>
        <w:rPr>
          <w:rFonts w:eastAsia="Times New Roman"/>
        </w:rPr>
        <w:t>ge of grammatical constructions, and it is entirely suitable for com-municating complex ideas, in a fully explicit manner, to people who do not share the speaker’s background.</w:t>
      </w:r>
    </w:p>
    <w:p w:rsidR="00DD6D45" w:rsidRDefault="00DD6D45">
      <w:pPr>
        <w:spacing w:line="14" w:lineRule="exact"/>
        <w:rPr>
          <w:sz w:val="20"/>
          <w:szCs w:val="20"/>
        </w:rPr>
      </w:pPr>
    </w:p>
    <w:p w:rsidR="00DD6D45" w:rsidRDefault="007652B4">
      <w:pPr>
        <w:ind w:left="1120" w:right="1104"/>
        <w:jc w:val="both"/>
        <w:rPr>
          <w:sz w:val="20"/>
          <w:szCs w:val="20"/>
        </w:rPr>
      </w:pPr>
      <w:r>
        <w:rPr>
          <w:rFonts w:eastAsia="Times New Roman"/>
        </w:rPr>
        <w:t>Bernstein’s deficit hypothesis holds that, while middle-class children have ful</w:t>
      </w:r>
      <w:r>
        <w:rPr>
          <w:rFonts w:eastAsia="Times New Roman"/>
        </w:rPr>
        <w:t>l control over both codes, working- class children have access only to the restricted code. Hence working-class children cannot communicate effec-tively in the manner expected in educational institutions, and so they cannot hope to succeed in school.</w:t>
      </w:r>
    </w:p>
    <w:p w:rsidR="00DD6D45" w:rsidRDefault="007652B4">
      <w:pPr>
        <w:spacing w:line="255" w:lineRule="auto"/>
        <w:ind w:left="1120" w:right="1104"/>
        <w:jc w:val="both"/>
        <w:rPr>
          <w:sz w:val="20"/>
          <w:szCs w:val="20"/>
        </w:rPr>
      </w:pPr>
      <w:r>
        <w:rPr>
          <w:rFonts w:eastAsia="Times New Roman"/>
        </w:rPr>
        <w:t xml:space="preserve">This </w:t>
      </w:r>
      <w:r>
        <w:rPr>
          <w:rFonts w:eastAsia="Times New Roman"/>
        </w:rPr>
        <w:t xml:space="preserve">hypothesis has generated a storm of discussion and debate. Linguists, led by William Labov, have mostly been critical and dismissive of it. They defend instead the </w:t>
      </w:r>
      <w:r>
        <w:rPr>
          <w:rFonts w:ascii="Tahoma" w:eastAsia="Tahoma" w:hAnsi="Tahoma" w:cs="Tahoma"/>
          <w:b/>
          <w:bCs/>
          <w:sz w:val="18"/>
          <w:szCs w:val="18"/>
        </w:rPr>
        <w:t>difference hypothesis</w:t>
      </w:r>
      <w:r>
        <w:rPr>
          <w:rFonts w:eastAsia="Times New Roman"/>
        </w:rPr>
        <w:t>—by which working-class speech is</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1640"/>
        </w:tabs>
        <w:ind w:left="1120"/>
        <w:rPr>
          <w:sz w:val="20"/>
          <w:szCs w:val="20"/>
        </w:rPr>
      </w:pPr>
      <w:bookmarkStart w:id="110" w:name="page110"/>
      <w:bookmarkEnd w:id="110"/>
      <w:r>
        <w:rPr>
          <w:rFonts w:ascii="Arial Narrow" w:eastAsia="Arial Narrow" w:hAnsi="Arial Narrow" w:cs="Arial Narrow"/>
          <w:b/>
          <w:bCs/>
        </w:rPr>
        <w:t>100</w:t>
      </w:r>
      <w:r>
        <w:rPr>
          <w:rFonts w:ascii="Arial Narrow" w:eastAsia="Arial Narrow" w:hAnsi="Arial Narrow" w:cs="Arial Narrow"/>
          <w:b/>
          <w:bCs/>
        </w:rPr>
        <w:tab/>
        <w:t>deficit theory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3228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28E046E" id="Shape 158" o:spid="_x0000_s1026" style="position:absolute;z-index:-25178419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K1uwEAAIMDAAAOAAAAZHJzL2Uyb0RvYy54bWysU8tu2zAQvBfoPxC813LsJE4EyzkkdS9B&#10;ayDtB6xJyiLKF7isJf99l5TtxG1PQXkgtLvD4c4stXwYrGF7FVF71/CryZQz5YSX2u0a/uP7+tMd&#10;Z5jASTDeqYYfFPKH1ccPyz7UauY7b6SKjEgc1n1oeJdSqKsKRacs4MQH5ajY+mghURh3lYzQE7s1&#10;1Ww6va16H2WIXihEyj6NRb4q/G2rRPrWtqgSMw2n3lLZY9m3ea9WS6h3EUKnxbENeEcXFrSjS89U&#10;T5CA/Yr6LyqrRfTo2zQR3la+bbVQRQOpuZr+oealg6CKFjIHw9km/H+04ut+E5mWNLsbGpUDS0Mq&#10;97KcIHv6gDWhHt0mZoFicC/h2YufSLXqopgDDCNsaKPNcFLIhmL34Wy3GhITlLye3yzmC5qKoNr1&#10;4naer6ugPp0NEdMX5S3LHw032mUzoIb9M6YReoLkNHqj5VobU4K42z6ayPZAg1+XdWS/gBnH+obf&#10;zxezwnxRw7cU07L+RWF1ohdstG343RkEdadAfnaS2oQ6gTbjN6kz7ujbaFU2bevlYRNPftKkiw3H&#10;V5mf0tu4nH79d1a/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z54it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m</w:t>
      </w:r>
      <w:r>
        <w:rPr>
          <w:rFonts w:eastAsia="Times New Roman"/>
        </w:rPr>
        <w:t>erely different from middle-class speech, and not inferior to it in expres-siveness—and, hence, that working-class children in school are penalized only for being different, and not for being incompetent. The difference hy-pothesis views all dialects as in</w:t>
      </w:r>
      <w:r>
        <w:rPr>
          <w:rFonts w:eastAsia="Times New Roman"/>
        </w:rPr>
        <w:t>trinsically equal and able to express ideas of any complexity, though children who speak non-standard dialects may not have had the same kind of opportunity or motivation to use their language in demanding educational contexts.</w:t>
      </w:r>
    </w:p>
    <w:p w:rsidR="00DD6D45" w:rsidRDefault="007652B4">
      <w:pPr>
        <w:ind w:left="1120"/>
        <w:rPr>
          <w:sz w:val="20"/>
          <w:szCs w:val="20"/>
        </w:rPr>
      </w:pPr>
      <w:r>
        <w:rPr>
          <w:rFonts w:eastAsia="Times New Roman"/>
        </w:rPr>
        <w:t xml:space="preserve">see also </w:t>
      </w:r>
      <w:r>
        <w:rPr>
          <w:rFonts w:eastAsia="Times New Roman"/>
          <w:sz w:val="16"/>
          <w:szCs w:val="16"/>
        </w:rPr>
        <w:t>MOTHER TONGUE MAINT</w:t>
      </w:r>
      <w:r>
        <w:rPr>
          <w:rFonts w:eastAsia="Times New Roman"/>
          <w:sz w:val="16"/>
          <w:szCs w:val="16"/>
        </w:rPr>
        <w:t>ENANCE</w:t>
      </w:r>
    </w:p>
    <w:p w:rsidR="00DD6D45" w:rsidRDefault="00DD6D45">
      <w:pPr>
        <w:spacing w:line="3" w:lineRule="exact"/>
        <w:rPr>
          <w:sz w:val="20"/>
          <w:szCs w:val="20"/>
        </w:rPr>
      </w:pPr>
    </w:p>
    <w:p w:rsidR="00DD6D45" w:rsidRDefault="007652B4">
      <w:pPr>
        <w:numPr>
          <w:ilvl w:val="0"/>
          <w:numId w:val="149"/>
        </w:numPr>
        <w:tabs>
          <w:tab w:val="left" w:pos="1380"/>
        </w:tabs>
        <w:ind w:left="1380" w:hanging="268"/>
        <w:rPr>
          <w:rFonts w:ascii="Wingdings" w:eastAsia="Wingdings" w:hAnsi="Wingdings" w:cs="Wingdings"/>
          <w:sz w:val="18"/>
          <w:szCs w:val="18"/>
        </w:rPr>
      </w:pPr>
      <w:r>
        <w:rPr>
          <w:rFonts w:eastAsia="Times New Roman"/>
          <w:sz w:val="18"/>
          <w:szCs w:val="18"/>
        </w:rPr>
        <w:t>Crystal 2008; Trask 2005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deficit theory</w:t>
      </w:r>
    </w:p>
    <w:p w:rsidR="00DD6D45" w:rsidRDefault="007652B4">
      <w:pPr>
        <w:ind w:left="1120"/>
        <w:rPr>
          <w:sz w:val="20"/>
          <w:szCs w:val="20"/>
        </w:rPr>
      </w:pPr>
      <w:r>
        <w:rPr>
          <w:rFonts w:eastAsia="Times New Roman"/>
        </w:rPr>
        <w:t xml:space="preserve">another term for </w:t>
      </w:r>
      <w:r>
        <w:rPr>
          <w:rFonts w:eastAsia="Times New Roman"/>
          <w:sz w:val="16"/>
          <w:szCs w:val="16"/>
        </w:rPr>
        <w:t>DEFICIT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depidignization</w:t>
      </w:r>
    </w:p>
    <w:p w:rsidR="00DD6D45" w:rsidRDefault="007652B4">
      <w:pPr>
        <w:ind w:left="1120"/>
        <w:rPr>
          <w:sz w:val="20"/>
          <w:szCs w:val="20"/>
        </w:rPr>
      </w:pPr>
      <w:r>
        <w:rPr>
          <w:rFonts w:eastAsia="Times New Roman"/>
        </w:rPr>
        <w:t xml:space="preserve">see </w:t>
      </w:r>
      <w:r>
        <w:rPr>
          <w:rFonts w:eastAsia="Times New Roman"/>
          <w:sz w:val="16"/>
          <w:szCs w:val="16"/>
        </w:rPr>
        <w:t>NATIVIZATION MODEL</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depth of knowledge</w:t>
      </w:r>
    </w:p>
    <w:p w:rsidR="00DD6D45" w:rsidRDefault="007652B4">
      <w:pPr>
        <w:ind w:left="1120" w:right="1104"/>
        <w:jc w:val="both"/>
        <w:rPr>
          <w:sz w:val="20"/>
          <w:szCs w:val="20"/>
        </w:rPr>
      </w:pPr>
      <w:r>
        <w:rPr>
          <w:rFonts w:eastAsia="Times New Roman"/>
        </w:rPr>
        <w:t xml:space="preserve">a term used in vocabulary acquisition research to refer to the extent to which learners have acquired various </w:t>
      </w:r>
      <w:r>
        <w:rPr>
          <w:rFonts w:eastAsia="Times New Roman"/>
        </w:rPr>
        <w:t>properties of words such as their syntactical functions and their collocations.</w:t>
      </w:r>
    </w:p>
    <w:p w:rsidR="00DD6D45" w:rsidRDefault="00DD6D45">
      <w:pPr>
        <w:spacing w:line="2" w:lineRule="exact"/>
        <w:rPr>
          <w:sz w:val="20"/>
          <w:szCs w:val="20"/>
        </w:rPr>
      </w:pPr>
    </w:p>
    <w:p w:rsidR="00DD6D45" w:rsidRDefault="007652B4">
      <w:pPr>
        <w:numPr>
          <w:ilvl w:val="0"/>
          <w:numId w:val="150"/>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derivational theory of complexity</w:t>
      </w:r>
    </w:p>
    <w:p w:rsidR="00DD6D45" w:rsidRDefault="007652B4">
      <w:pPr>
        <w:ind w:left="1120"/>
        <w:rPr>
          <w:sz w:val="20"/>
          <w:szCs w:val="20"/>
        </w:rPr>
      </w:pPr>
      <w:r>
        <w:rPr>
          <w:rFonts w:eastAsia="Times New Roman"/>
        </w:rPr>
        <w:t xml:space="preserve">another term for </w:t>
      </w:r>
      <w:r>
        <w:rPr>
          <w:rFonts w:eastAsia="Times New Roman"/>
          <w:sz w:val="16"/>
          <w:szCs w:val="16"/>
        </w:rPr>
        <w:t>CORRESPONDENCE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descriptive adequacy</w:t>
      </w:r>
    </w:p>
    <w:p w:rsidR="00DD6D45" w:rsidRDefault="007652B4">
      <w:pPr>
        <w:ind w:left="1120"/>
        <w:rPr>
          <w:sz w:val="20"/>
          <w:szCs w:val="20"/>
        </w:rPr>
      </w:pPr>
      <w:r>
        <w:rPr>
          <w:rFonts w:eastAsia="Times New Roman"/>
        </w:rPr>
        <w:t xml:space="preserve">see </w:t>
      </w:r>
      <w:r>
        <w:rPr>
          <w:rFonts w:eastAsia="Times New Roman"/>
          <w:sz w:val="16"/>
          <w:szCs w:val="16"/>
        </w:rPr>
        <w:t>GENERATIVE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developmental linguistics</w:t>
      </w:r>
    </w:p>
    <w:p w:rsidR="00DD6D45" w:rsidRDefault="007652B4">
      <w:pPr>
        <w:ind w:left="1120" w:right="1104" w:firstLine="55"/>
        <w:jc w:val="both"/>
        <w:rPr>
          <w:sz w:val="20"/>
          <w:szCs w:val="20"/>
        </w:rPr>
      </w:pPr>
      <w:r>
        <w:rPr>
          <w:rFonts w:eastAsia="Times New Roman"/>
        </w:rPr>
        <w:t>a term occasionally used for the branch of linguistics concerned with the study of the acquisition of language in children. The subject involves the application of linguistic theories and techniques of analysis to child language data, in order to provide a</w:t>
      </w:r>
      <w:r>
        <w:rPr>
          <w:rFonts w:eastAsia="Times New Roman"/>
        </w:rPr>
        <w:t xml:space="preserve"> precise description of patterns of development and an explanation of the norms and variations encountered, both within individ-ual languages and universally. In relation to the task of explanation, particu-lar attention is paid to the role of non-linguist</w:t>
      </w:r>
      <w:r>
        <w:rPr>
          <w:rFonts w:eastAsia="Times New Roman"/>
        </w:rPr>
        <w:t xml:space="preserve">ic factors, such as </w:t>
      </w:r>
      <w:r>
        <w:rPr>
          <w:rFonts w:eastAsia="Times New Roman"/>
          <w:sz w:val="16"/>
          <w:szCs w:val="16"/>
        </w:rPr>
        <w:t>COGNITION</w:t>
      </w:r>
      <w:r>
        <w:rPr>
          <w:rFonts w:eastAsia="Times New Roman"/>
        </w:rPr>
        <w:t>, social background, the nature of the experimental task, and so on, and as a consequence there has been an increasingly multidisciplinary approach to the problem. Because of the particular relevance of psychological factors, t</w:t>
      </w:r>
      <w:r>
        <w:rPr>
          <w:rFonts w:eastAsia="Times New Roman"/>
        </w:rPr>
        <w:t xml:space="preserve">he subject is more commonly referred to as </w:t>
      </w:r>
      <w:r>
        <w:rPr>
          <w:rFonts w:ascii="Tahoma" w:eastAsia="Tahoma" w:hAnsi="Tahoma" w:cs="Tahoma"/>
          <w:b/>
          <w:bCs/>
          <w:sz w:val="18"/>
          <w:szCs w:val="18"/>
        </w:rPr>
        <w:t>developmental psycholinguistics</w:t>
      </w:r>
      <w:r>
        <w:rPr>
          <w:rFonts w:eastAsia="Times New Roman"/>
        </w:rPr>
        <w:t>.</w:t>
      </w:r>
    </w:p>
    <w:p w:rsidR="00DD6D45" w:rsidRDefault="00DD6D45">
      <w:pPr>
        <w:spacing w:line="2" w:lineRule="exact"/>
        <w:rPr>
          <w:sz w:val="20"/>
          <w:szCs w:val="20"/>
        </w:rPr>
      </w:pPr>
    </w:p>
    <w:p w:rsidR="00DD6D45" w:rsidRDefault="007652B4">
      <w:pPr>
        <w:numPr>
          <w:ilvl w:val="0"/>
          <w:numId w:val="151"/>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developmental psycholinguistics</w:t>
      </w:r>
    </w:p>
    <w:p w:rsidR="00DD6D45" w:rsidRDefault="007652B4">
      <w:pPr>
        <w:ind w:left="1120"/>
        <w:rPr>
          <w:sz w:val="20"/>
          <w:szCs w:val="20"/>
        </w:rPr>
      </w:pPr>
      <w:r>
        <w:rPr>
          <w:rFonts w:eastAsia="Times New Roman"/>
        </w:rPr>
        <w:t xml:space="preserve">see </w:t>
      </w:r>
      <w:r>
        <w:rPr>
          <w:rFonts w:eastAsia="Times New Roman"/>
          <w:sz w:val="16"/>
          <w:szCs w:val="16"/>
        </w:rPr>
        <w:t>DEVELOPMENTAL LINGUISTICS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880"/>
        <w:rPr>
          <w:sz w:val="20"/>
          <w:szCs w:val="20"/>
        </w:rPr>
      </w:pPr>
      <w:bookmarkStart w:id="111" w:name="page111"/>
      <w:bookmarkEnd w:id="111"/>
      <w:r>
        <w:rPr>
          <w:rFonts w:ascii="Arial Narrow" w:eastAsia="Arial Narrow" w:hAnsi="Arial Narrow" w:cs="Arial Narrow"/>
          <w:b/>
          <w:bCs/>
        </w:rPr>
        <w:t>dichotic listening</w:t>
      </w:r>
      <w:r>
        <w:rPr>
          <w:sz w:val="20"/>
          <w:szCs w:val="20"/>
        </w:rPr>
        <w:tab/>
      </w:r>
      <w:r>
        <w:rPr>
          <w:rFonts w:ascii="Arial Narrow" w:eastAsia="Arial Narrow" w:hAnsi="Arial Narrow" w:cs="Arial Narrow"/>
          <w:b/>
          <w:bCs/>
          <w:sz w:val="21"/>
          <w:szCs w:val="21"/>
        </w:rPr>
        <w:t>101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333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ABB4F94" id="Shape 159" o:spid="_x0000_s1026" style="position:absolute;z-index:-2517831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5KuwEAAIMDAAAOAAAAZHJzL2Uyb0RvYy54bWysU8tu2zAQvBfoPxC813LsJE4EyzkkdS9B&#10;ayDtB6xJyiLCF7isJf99l5Ttxm1PRXggtLvD4c4stXwYrGF7FVF71/CryZQz5YSX2u0a/uP7+tMd&#10;Z5jASTDeqYYfFPKH1ccPyz7UauY7b6SKjEgc1n1oeJdSqKsKRacs4MQH5ajY+mghURh3lYzQE7s1&#10;1Ww6va16H2WIXihEyj6NRb4q/G2rRPrWtqgSMw2n3lLZY9m3ea9WS6h3EUKnxbEN+I8uLGhHl56p&#10;niAB+xn1X1RWi+jRt2kivK1822qhigZSczX9Q81LB0EVLWQOhrNN+H604ut+E5mWNLube84cWBpS&#10;uZflBNnTB6wJ9eg2MQsUg3sJz168ItWqi2IOMIywoY02w0khG4rdh7PdakhMUPJ6frOYL2gqgmrX&#10;i9t5vq6C+nQ2RExflLcsfzTcaJfNgBr2z5hG6AmS0+iNlmttTAnibvtoItsDDX5d1pH9AmYc6xt+&#10;P1/MCvNFDd9STMv6F4XViV6w0bbhd2cQ1J0C+dlJahPqBNqM36TOuKNvo1XZtK2Xh008+UmTLjYc&#10;X2V+Sm/jcvr3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WYWOS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developmental readiness</w:t>
      </w:r>
    </w:p>
    <w:p w:rsidR="00DD6D45" w:rsidRDefault="007652B4">
      <w:pPr>
        <w:spacing w:line="246" w:lineRule="auto"/>
        <w:ind w:left="1120" w:right="1104"/>
        <w:jc w:val="both"/>
        <w:rPr>
          <w:sz w:val="20"/>
          <w:szCs w:val="20"/>
        </w:rPr>
      </w:pPr>
      <w:r>
        <w:rPr>
          <w:rFonts w:eastAsia="Times New Roman"/>
        </w:rPr>
        <w:t xml:space="preserve">a concept which forms part of the larger theory of processability (see </w:t>
      </w:r>
      <w:r>
        <w:rPr>
          <w:rFonts w:eastAsia="Times New Roman"/>
          <w:sz w:val="16"/>
          <w:szCs w:val="16"/>
        </w:rPr>
        <w:t>PRO-CESSABILITY THEORY</w:t>
      </w:r>
      <w:r>
        <w:rPr>
          <w:rFonts w:eastAsia="Times New Roman"/>
          <w:sz w:val="21"/>
          <w:szCs w:val="21"/>
        </w:rPr>
        <w:t xml:space="preserve">) which attempts to predict which grammatical struc-tures are able to be processed by a learner at a certain stage in his develop-ment. It has its origins also in </w:t>
      </w:r>
      <w:r>
        <w:rPr>
          <w:rFonts w:eastAsia="Times New Roman"/>
          <w:sz w:val="16"/>
          <w:szCs w:val="16"/>
        </w:rPr>
        <w:t>ACQUISITION ORDERS</w:t>
      </w:r>
      <w:r>
        <w:rPr>
          <w:rFonts w:eastAsia="Times New Roman"/>
          <w:sz w:val="21"/>
          <w:szCs w:val="21"/>
        </w:rPr>
        <w:t>. Its main thesis is that a learner’s L1 may inhibit the acquisition of certain L2 structures. As a conse-quence the brain will not be ‘ready’ to acquire a structure until su</w:t>
      </w:r>
      <w:r>
        <w:rPr>
          <w:noProof/>
          <w:sz w:val="1"/>
          <w:szCs w:val="1"/>
        </w:rPr>
        <w:drawing>
          <wp:inline distT="0" distB="0" distL="0" distR="0">
            <wp:extent cx="137795" cy="12319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 xml:space="preserve">cient ex-posure to </w:t>
      </w:r>
      <w:r>
        <w:rPr>
          <w:rFonts w:eastAsia="Times New Roman"/>
          <w:sz w:val="16"/>
          <w:szCs w:val="16"/>
        </w:rPr>
        <w:t>INPUT</w:t>
      </w:r>
      <w:r>
        <w:rPr>
          <w:rFonts w:eastAsia="Times New Roman"/>
        </w:rPr>
        <w:t xml:space="preserve"> (both positive and negative) has occur</w:t>
      </w:r>
      <w:r>
        <w:rPr>
          <w:rFonts w:eastAsia="Times New Roman"/>
        </w:rPr>
        <w:t>red. However, certain complex structures (such as question forms in English or negatives in Ger-man) may be acquired in stages with each stage requiring the learner to be ‘ready’ for the next stage. For example, in the case of English questions the followi</w:t>
      </w:r>
      <w:r>
        <w:rPr>
          <w:rFonts w:eastAsia="Times New Roman"/>
        </w:rPr>
        <w:t>ng stages were identified and the notion of readiness to move up a stage was noted:</w:t>
      </w:r>
    </w:p>
    <w:p w:rsidR="00DD6D45" w:rsidRDefault="00DD6D45">
      <w:pPr>
        <w:spacing w:line="213" w:lineRule="exact"/>
        <w:rPr>
          <w:sz w:val="20"/>
          <w:szCs w:val="20"/>
        </w:rPr>
      </w:pPr>
    </w:p>
    <w:p w:rsidR="00DD6D45" w:rsidRDefault="007652B4">
      <w:pPr>
        <w:numPr>
          <w:ilvl w:val="0"/>
          <w:numId w:val="152"/>
        </w:numPr>
        <w:tabs>
          <w:tab w:val="left" w:pos="1480"/>
        </w:tabs>
        <w:ind w:left="1480" w:hanging="368"/>
        <w:rPr>
          <w:rFonts w:eastAsia="Times New Roman"/>
        </w:rPr>
      </w:pPr>
      <w:r>
        <w:rPr>
          <w:rFonts w:eastAsia="Times New Roman"/>
        </w:rPr>
        <w:t xml:space="preserve">Single words or fragments (without verb): </w:t>
      </w:r>
      <w:r>
        <w:rPr>
          <w:rFonts w:eastAsia="Times New Roman"/>
          <w:i/>
          <w:iCs/>
        </w:rPr>
        <w:t>spot on the dog?</w:t>
      </w:r>
    </w:p>
    <w:p w:rsidR="00DD6D45" w:rsidRDefault="00DD6D45">
      <w:pPr>
        <w:spacing w:line="4" w:lineRule="exact"/>
        <w:rPr>
          <w:rFonts w:eastAsia="Times New Roman"/>
        </w:rPr>
      </w:pPr>
    </w:p>
    <w:p w:rsidR="00DD6D45" w:rsidRDefault="007652B4">
      <w:pPr>
        <w:numPr>
          <w:ilvl w:val="0"/>
          <w:numId w:val="152"/>
        </w:numPr>
        <w:tabs>
          <w:tab w:val="left" w:pos="1480"/>
        </w:tabs>
        <w:ind w:left="1480" w:hanging="368"/>
        <w:rPr>
          <w:rFonts w:eastAsia="Times New Roman"/>
        </w:rPr>
      </w:pPr>
      <w:r>
        <w:rPr>
          <w:rFonts w:eastAsia="Times New Roman"/>
        </w:rPr>
        <w:t xml:space="preserve">SVO with rising intonation: </w:t>
      </w:r>
      <w:r>
        <w:rPr>
          <w:rFonts w:eastAsia="Times New Roman"/>
          <w:i/>
          <w:iCs/>
        </w:rPr>
        <w:t>a boy throw ball?</w:t>
      </w:r>
    </w:p>
    <w:p w:rsidR="00DD6D45" w:rsidRDefault="007652B4">
      <w:pPr>
        <w:numPr>
          <w:ilvl w:val="0"/>
          <w:numId w:val="152"/>
        </w:numPr>
        <w:tabs>
          <w:tab w:val="left" w:pos="1480"/>
        </w:tabs>
        <w:ind w:left="1480" w:hanging="368"/>
        <w:rPr>
          <w:rFonts w:eastAsia="Times New Roman"/>
        </w:rPr>
      </w:pPr>
      <w:r>
        <w:rPr>
          <w:rFonts w:eastAsia="Times New Roman"/>
        </w:rPr>
        <w:t xml:space="preserve">Fronting: </w:t>
      </w:r>
      <w:r>
        <w:rPr>
          <w:rFonts w:eastAsia="Times New Roman"/>
          <w:i/>
          <w:iCs/>
        </w:rPr>
        <w:t>do the boy is beside the bus?</w:t>
      </w:r>
    </w:p>
    <w:p w:rsidR="00DD6D45" w:rsidRDefault="007652B4">
      <w:pPr>
        <w:numPr>
          <w:ilvl w:val="0"/>
          <w:numId w:val="152"/>
        </w:numPr>
        <w:tabs>
          <w:tab w:val="left" w:pos="1480"/>
        </w:tabs>
        <w:spacing w:line="239" w:lineRule="auto"/>
        <w:ind w:left="1480" w:right="1104" w:hanging="368"/>
        <w:rPr>
          <w:rFonts w:eastAsia="Times New Roman"/>
        </w:rPr>
      </w:pPr>
      <w:r>
        <w:rPr>
          <w:rFonts w:eastAsia="Times New Roman"/>
        </w:rPr>
        <w:t xml:space="preserve">Wh-with copula; yes/no questions with auxiliary inversion: </w:t>
      </w:r>
      <w:r>
        <w:rPr>
          <w:rFonts w:eastAsia="Times New Roman"/>
          <w:i/>
          <w:iCs/>
        </w:rPr>
        <w:t>where is the</w:t>
      </w:r>
      <w:r>
        <w:rPr>
          <w:rFonts w:eastAsia="Times New Roman"/>
        </w:rPr>
        <w:t xml:space="preserve"> </w:t>
      </w:r>
      <w:r>
        <w:rPr>
          <w:rFonts w:eastAsia="Times New Roman"/>
          <w:i/>
          <w:iCs/>
        </w:rPr>
        <w:t>space ship?; Is there a dog on the bus?</w:t>
      </w:r>
    </w:p>
    <w:p w:rsidR="00DD6D45" w:rsidRDefault="00DD6D45">
      <w:pPr>
        <w:spacing w:line="1" w:lineRule="exact"/>
        <w:rPr>
          <w:rFonts w:eastAsia="Times New Roman"/>
        </w:rPr>
      </w:pPr>
    </w:p>
    <w:p w:rsidR="00DD6D45" w:rsidRDefault="007652B4">
      <w:pPr>
        <w:numPr>
          <w:ilvl w:val="0"/>
          <w:numId w:val="152"/>
        </w:numPr>
        <w:tabs>
          <w:tab w:val="left" w:pos="1480"/>
        </w:tabs>
        <w:ind w:left="1480" w:hanging="368"/>
        <w:rPr>
          <w:rFonts w:eastAsia="Times New Roman"/>
        </w:rPr>
      </w:pPr>
      <w:r>
        <w:rPr>
          <w:rFonts w:eastAsia="Times New Roman"/>
        </w:rPr>
        <w:t xml:space="preserve">Wh-with auxiliary second: </w:t>
      </w:r>
      <w:r>
        <w:rPr>
          <w:rFonts w:eastAsia="Times New Roman"/>
          <w:i/>
          <w:iCs/>
        </w:rPr>
        <w:t>what is the boy throwing?</w:t>
      </w:r>
    </w:p>
    <w:p w:rsidR="00DD6D45" w:rsidRDefault="00DD6D45">
      <w:pPr>
        <w:spacing w:line="253" w:lineRule="exact"/>
        <w:rPr>
          <w:sz w:val="20"/>
          <w:szCs w:val="20"/>
        </w:rPr>
      </w:pPr>
    </w:p>
    <w:p w:rsidR="00DD6D45" w:rsidRDefault="007652B4">
      <w:pPr>
        <w:spacing w:line="241" w:lineRule="auto"/>
        <w:ind w:left="1120" w:right="1104"/>
        <w:jc w:val="both"/>
        <w:rPr>
          <w:sz w:val="20"/>
          <w:szCs w:val="20"/>
        </w:rPr>
      </w:pPr>
      <w:r>
        <w:rPr>
          <w:rFonts w:eastAsia="Times New Roman"/>
        </w:rPr>
        <w:t>However, it is argued that counter-evidence to the need for readiness may be found in a le</w:t>
      </w:r>
      <w:r>
        <w:rPr>
          <w:rFonts w:eastAsia="Times New Roman"/>
        </w:rPr>
        <w:t>arner’s ability to subsume earlier stages of a sequence if he is exposed to su</w:t>
      </w:r>
      <w:r>
        <w:rPr>
          <w:noProof/>
          <w:sz w:val="1"/>
          <w:szCs w:val="1"/>
        </w:rPr>
        <w:drawing>
          <wp:inline distT="0" distB="0" distL="0" distR="0">
            <wp:extent cx="137795" cy="12319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cient later (more di</w:t>
      </w:r>
      <w:r>
        <w:rPr>
          <w:noProof/>
          <w:sz w:val="1"/>
          <w:szCs w:val="1"/>
        </w:rPr>
        <w:drawing>
          <wp:inline distT="0" distB="0" distL="0" distR="0">
            <wp:extent cx="137795" cy="12319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 xml:space="preserve">cult) stages of that sequence. What ‘readiness’ may mean in psychological or biological terms remains open to question and the practical applications of </w:t>
      </w:r>
      <w:r>
        <w:rPr>
          <w:rFonts w:eastAsia="Times New Roman"/>
        </w:rPr>
        <w:t>developmental readiness may only be evident with very small classes where individual di</w:t>
      </w:r>
      <w:r>
        <w:rPr>
          <w:noProof/>
          <w:sz w:val="1"/>
          <w:szCs w:val="1"/>
        </w:rPr>
        <w:drawing>
          <wp:inline distT="0" distB="0" distL="0" distR="0">
            <wp:extent cx="93345" cy="12319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erentiation may be achievable.</w:t>
      </w:r>
    </w:p>
    <w:p w:rsidR="00DD6D45" w:rsidRDefault="00DD6D45">
      <w:pPr>
        <w:spacing w:line="5" w:lineRule="exact"/>
        <w:rPr>
          <w:sz w:val="20"/>
          <w:szCs w:val="20"/>
        </w:rPr>
      </w:pPr>
    </w:p>
    <w:p w:rsidR="00DD6D45" w:rsidRDefault="007652B4">
      <w:pPr>
        <w:numPr>
          <w:ilvl w:val="0"/>
          <w:numId w:val="153"/>
        </w:numPr>
        <w:tabs>
          <w:tab w:val="left" w:pos="1380"/>
        </w:tabs>
        <w:ind w:left="1380" w:hanging="268"/>
        <w:rPr>
          <w:rFonts w:ascii="Wingdings" w:eastAsia="Wingdings" w:hAnsi="Wingdings" w:cs="Wingdings"/>
          <w:sz w:val="18"/>
          <w:szCs w:val="18"/>
        </w:rPr>
      </w:pPr>
      <w:r>
        <w:rPr>
          <w:rFonts w:eastAsia="Times New Roman"/>
          <w:sz w:val="18"/>
          <w:szCs w:val="18"/>
        </w:rPr>
        <w:t>Macaro et al. 2010; Mackey &amp; Philp 1998; Spada &amp; Lightbown 1999</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dichotic listening</w:t>
      </w:r>
    </w:p>
    <w:p w:rsidR="00DD6D45" w:rsidRDefault="007652B4">
      <w:pPr>
        <w:spacing w:line="242" w:lineRule="auto"/>
        <w:ind w:left="1120" w:right="1104"/>
        <w:jc w:val="both"/>
        <w:rPr>
          <w:sz w:val="20"/>
          <w:szCs w:val="20"/>
        </w:rPr>
      </w:pPr>
      <w:r>
        <w:rPr>
          <w:rFonts w:eastAsia="Times New Roman"/>
        </w:rPr>
        <w:t>an experimental technique used in auditory phonetics</w:t>
      </w:r>
      <w:r>
        <w:rPr>
          <w:rFonts w:eastAsia="Times New Roman"/>
        </w:rPr>
        <w:t xml:space="preserve"> to determine which hemisphere of the brain is more, or less, involved in the processing of speech or other sounds. This technique uses the generally established fact that any-thing experienced on the right-hand side of the body is processed in the left he</w:t>
      </w:r>
      <w:r>
        <w:rPr>
          <w:rFonts w:eastAsia="Times New Roman"/>
        </w:rPr>
        <w:t>misphere, and anything on the left side is processed in the right hemi-sphere. So, a basic assumption would be that a signal coming in the right ear will go to the left hemisphere and a signal coming in the left ear will go to the right hemisphere. Listene</w:t>
      </w:r>
      <w:r>
        <w:rPr>
          <w:rFonts w:eastAsia="Times New Roman"/>
        </w:rPr>
        <w:t xml:space="preserve">rs are presented simultaneously with competing stimuli to each ear (e.g., the syllable </w:t>
      </w:r>
      <w:r>
        <w:rPr>
          <w:rFonts w:eastAsia="Times New Roman"/>
          <w:i/>
          <w:iCs/>
        </w:rPr>
        <w:t>ga</w:t>
      </w:r>
      <w:r>
        <w:rPr>
          <w:rFonts w:eastAsia="Times New Roman"/>
        </w:rPr>
        <w:t xml:space="preserve"> or the word </w:t>
      </w:r>
      <w:r>
        <w:rPr>
          <w:rFonts w:eastAsia="Times New Roman"/>
          <w:i/>
          <w:iCs/>
        </w:rPr>
        <w:t>dog</w:t>
      </w:r>
      <w:r>
        <w:rPr>
          <w:rFonts w:eastAsia="Times New Roman"/>
        </w:rPr>
        <w:t xml:space="preserve"> to one and </w:t>
      </w:r>
      <w:r>
        <w:rPr>
          <w:rFonts w:eastAsia="Times New Roman"/>
          <w:i/>
          <w:iCs/>
        </w:rPr>
        <w:t>da</w:t>
      </w:r>
      <w:r>
        <w:rPr>
          <w:rFonts w:eastAsia="Times New Roman"/>
        </w:rPr>
        <w:t xml:space="preserve"> or </w:t>
      </w:r>
      <w:r>
        <w:rPr>
          <w:rFonts w:eastAsia="Times New Roman"/>
          <w:i/>
          <w:iCs/>
        </w:rPr>
        <w:t>cat</w:t>
      </w:r>
      <w:r>
        <w:rPr>
          <w:rFonts w:eastAsia="Times New Roman"/>
        </w:rPr>
        <w:t xml:space="preserve"> to the other) and must then report what they hear—in the left ear, in the right ear, or without specifying which. When asked to s</w:t>
      </w:r>
      <w:r>
        <w:rPr>
          <w:rFonts w:eastAsia="Times New Roman"/>
        </w:rPr>
        <w:t>ay what was heard, the listeners more often correctly identify the sound that came via the right ear.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12" w:name="page112"/>
      <w:bookmarkEnd w:id="112"/>
      <w:r>
        <w:rPr>
          <w:rFonts w:ascii="Arial Narrow" w:eastAsia="Arial Narrow" w:hAnsi="Arial Narrow" w:cs="Arial Narrow"/>
          <w:b/>
          <w:bCs/>
          <w:sz w:val="21"/>
          <w:szCs w:val="21"/>
        </w:rPr>
        <w:t>102</w:t>
      </w:r>
      <w:r>
        <w:rPr>
          <w:rFonts w:ascii="Arial Narrow" w:eastAsia="Arial Narrow" w:hAnsi="Arial Narrow" w:cs="Arial Narrow"/>
          <w:b/>
          <w:bCs/>
          <w:sz w:val="21"/>
          <w:szCs w:val="21"/>
        </w:rPr>
        <w:tab/>
        <w:t>dichotic listening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3433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4EBD724" id="Shape 164" o:spid="_x0000_s1026" style="position:absolute;z-index:-25178214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2BHugEAAIMDAAAOAAAAZHJzL2Uyb0RvYy54bWysU02P0zAQvSPxHyzfabJtaZeo6R52KZcV&#10;VFr4AVPbaSz8JY9p0n/P2P1gC5wQPliZmefneW+c1cNoDTuoiNq7lt9Nas6UE15qt2/5t6+bd/ec&#10;YQInwXinWn5UyB/Wb9+shtCoqe+9kSoyInHYDKHlfUqhqSoUvbKAEx+Uo2Lno4VEYdxXMsJA7NZU&#10;07peVIOPMkQvFCJln05Fvi78XadE+tJ1qBIzLafeUtlj2Xd5r9YraPYRQq/FuQ34hy4saEeXXqme&#10;IAH7EfUfVFaL6NF3aSK8rXzXaaGKBlJzV/+m5qWHoIoWMgfD1Sb8f7Ti82EbmZY0u8WcMweWhlTu&#10;ZTlB9gwBG0I9um3MAsXoXsKzF9+RatVNMQcYTrCxizbDSSEbi93Hq91qTExQcj57v5wtaSqCavPl&#10;Ypavq6C5nA0R0yflLcsfLTfaZTOggcMzphP0Aslp9EbLjTamBHG/ezSRHYAGvynrzH4DM44NLf8w&#10;W04L800NX1PUZf2NwupEL9ho2/L7KwiaXoH86CS1CU0CbU7fpM64s28nq7JpOy+P23jxkyZdbDi/&#10;yvyUXsfl9K9/Z/0T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H5dgR7oBAACD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16" w:lineRule="exact"/>
        <w:rPr>
          <w:sz w:val="20"/>
          <w:szCs w:val="20"/>
        </w:rPr>
      </w:pPr>
    </w:p>
    <w:p w:rsidR="00DD6D45" w:rsidRDefault="007652B4">
      <w:pPr>
        <w:spacing w:line="275" w:lineRule="auto"/>
        <w:ind w:left="1120" w:right="1104"/>
        <w:jc w:val="both"/>
        <w:rPr>
          <w:sz w:val="20"/>
          <w:szCs w:val="20"/>
        </w:rPr>
      </w:pPr>
      <w:r>
        <w:rPr>
          <w:rFonts w:eastAsia="Times New Roman"/>
        </w:rPr>
        <w:t xml:space="preserve">This is known as the </w:t>
      </w:r>
      <w:r>
        <w:rPr>
          <w:rFonts w:eastAsia="Times New Roman"/>
          <w:i/>
          <w:iCs/>
        </w:rPr>
        <w:t>right ear advantage</w:t>
      </w:r>
      <w:r>
        <w:rPr>
          <w:rFonts w:eastAsia="Times New Roman"/>
        </w:rPr>
        <w:t xml:space="preserve"> for linguistic sounds. The process involved is best understood with the help of the accompanying illustration.</w:t>
      </w:r>
    </w:p>
    <w:p w:rsidR="00DD6D45" w:rsidRDefault="007652B4">
      <w:pPr>
        <w:spacing w:line="20" w:lineRule="exact"/>
        <w:rPr>
          <w:sz w:val="20"/>
          <w:szCs w:val="20"/>
        </w:rPr>
      </w:pPr>
      <w:r>
        <w:rPr>
          <w:noProof/>
          <w:sz w:val="20"/>
          <w:szCs w:val="20"/>
        </w:rPr>
        <w:drawing>
          <wp:anchor distT="0" distB="0" distL="114300" distR="114300" simplePos="0" relativeHeight="251535360" behindDoc="1" locked="0" layoutInCell="0" allowOverlap="1">
            <wp:simplePos x="0" y="0"/>
            <wp:positionH relativeFrom="column">
              <wp:posOffset>1366520</wp:posOffset>
            </wp:positionH>
            <wp:positionV relativeFrom="paragraph">
              <wp:posOffset>198755</wp:posOffset>
            </wp:positionV>
            <wp:extent cx="2999105" cy="2645410"/>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9">
                      <a:extLst/>
                    </a:blip>
                    <a:srcRect/>
                    <a:stretch>
                      <a:fillRect/>
                    </a:stretch>
                  </pic:blipFill>
                  <pic:spPr bwMode="auto">
                    <a:xfrm>
                      <a:off x="0" y="0"/>
                      <a:ext cx="2999105" cy="2645410"/>
                    </a:xfrm>
                    <a:prstGeom prst="rect">
                      <a:avLst/>
                    </a:prstGeom>
                    <a:noFill/>
                  </pic:spPr>
                </pic:pic>
              </a:graphicData>
            </a:graphic>
          </wp:anchor>
        </w:drawing>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32" w:lineRule="exact"/>
        <w:rPr>
          <w:sz w:val="20"/>
          <w:szCs w:val="20"/>
        </w:rPr>
      </w:pPr>
    </w:p>
    <w:p w:rsidR="00DD6D45" w:rsidRDefault="007652B4">
      <w:pPr>
        <w:ind w:left="1120" w:right="1104"/>
        <w:jc w:val="both"/>
        <w:rPr>
          <w:sz w:val="20"/>
          <w:szCs w:val="20"/>
        </w:rPr>
      </w:pPr>
      <w:r>
        <w:rPr>
          <w:rFonts w:eastAsia="Times New Roman"/>
        </w:rPr>
        <w:t xml:space="preserve">In this process, the language signal received through the left ear is first sent to the right hemisphere and then has </w:t>
      </w:r>
      <w:r>
        <w:rPr>
          <w:rFonts w:eastAsia="Times New Roman"/>
        </w:rPr>
        <w:t>to be sent to the left hemisphere (lan-guage center) for processing. This non-direct route takes longer than a lin-guistic signal received through the right ear and going directly to the left hemisphere. First signal to get processed wins.</w:t>
      </w:r>
    </w:p>
    <w:p w:rsidR="00DD6D45" w:rsidRDefault="007652B4">
      <w:pPr>
        <w:spacing w:line="239" w:lineRule="auto"/>
        <w:ind w:left="1120" w:right="1104"/>
        <w:jc w:val="both"/>
        <w:rPr>
          <w:sz w:val="20"/>
          <w:szCs w:val="20"/>
        </w:rPr>
      </w:pPr>
      <w:r>
        <w:rPr>
          <w:rFonts w:eastAsia="Times New Roman"/>
        </w:rPr>
        <w:t>The right hemisp</w:t>
      </w:r>
      <w:r>
        <w:rPr>
          <w:rFonts w:eastAsia="Times New Roman"/>
        </w:rPr>
        <w:t>here appears to have primary responsibility for processing a lot of other incoming signals that are non-linguistic. In the dichotic listening test, it can be shown that non-verbal sounds (e.g. music, coughs, traffic nois-es, birds singing) are recognized m</w:t>
      </w:r>
      <w:r>
        <w:rPr>
          <w:rFonts w:eastAsia="Times New Roman"/>
        </w:rPr>
        <w:t xml:space="preserve">ore often via the left ear, meaning they are processed faster via the right hemisphere. So, among the specializations of the human brain, the right hemisphere is first choice for non-language sounds (among other things) and the left hemisphere specializes </w:t>
      </w:r>
      <w:r>
        <w:rPr>
          <w:rFonts w:eastAsia="Times New Roman"/>
        </w:rPr>
        <w:t>in language sounds (among other things too).</w:t>
      </w:r>
    </w:p>
    <w:p w:rsidR="00DD6D45" w:rsidRDefault="00DD6D45">
      <w:pPr>
        <w:spacing w:line="8" w:lineRule="exact"/>
        <w:rPr>
          <w:sz w:val="20"/>
          <w:szCs w:val="20"/>
        </w:rPr>
      </w:pPr>
    </w:p>
    <w:p w:rsidR="00DD6D45" w:rsidRDefault="007652B4">
      <w:pPr>
        <w:ind w:left="1120" w:right="1104"/>
        <w:jc w:val="both"/>
        <w:rPr>
          <w:sz w:val="20"/>
          <w:szCs w:val="20"/>
        </w:rPr>
      </w:pPr>
      <w:r>
        <w:rPr>
          <w:rFonts w:eastAsia="Times New Roman"/>
        </w:rPr>
        <w:t>These specializations may actually have more to do with the type of pro-cessing, rather than the type of material, that is handled best by each of the two hemispheres. The essential distinction seems to be betw</w:t>
      </w:r>
      <w:r>
        <w:rPr>
          <w:rFonts w:eastAsia="Times New Roman"/>
        </w:rPr>
        <w:t xml:space="preserve">een analytic pro-cessing, such as recognizing the smaller details of sounds, words and phrase structures in rapid sequence, done with the ‘left brain’, and holistic pro-cessing, such as identifying more general structures in language and experi-ence, done </w:t>
      </w:r>
      <w:r>
        <w:rPr>
          <w:rFonts w:eastAsia="Times New Roman"/>
        </w:rPr>
        <w:t>with the ‘right brain’.</w:t>
      </w:r>
    </w:p>
    <w:p w:rsidR="00DD6D45" w:rsidRDefault="00DD6D45">
      <w:pPr>
        <w:spacing w:line="2" w:lineRule="exact"/>
        <w:rPr>
          <w:sz w:val="20"/>
          <w:szCs w:val="20"/>
        </w:rPr>
      </w:pPr>
    </w:p>
    <w:p w:rsidR="00DD6D45" w:rsidRDefault="007652B4">
      <w:pPr>
        <w:numPr>
          <w:ilvl w:val="0"/>
          <w:numId w:val="154"/>
        </w:numPr>
        <w:tabs>
          <w:tab w:val="left" w:pos="1380"/>
        </w:tabs>
        <w:ind w:left="1380" w:hanging="268"/>
        <w:rPr>
          <w:rFonts w:ascii="Wingdings" w:eastAsia="Wingdings" w:hAnsi="Wingdings" w:cs="Wingdings"/>
          <w:sz w:val="18"/>
          <w:szCs w:val="18"/>
        </w:rPr>
      </w:pPr>
      <w:r>
        <w:rPr>
          <w:rFonts w:eastAsia="Times New Roman"/>
          <w:sz w:val="18"/>
          <w:szCs w:val="18"/>
        </w:rPr>
        <w:t>Crystal 2008; Yule 2006</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040"/>
        <w:rPr>
          <w:sz w:val="20"/>
          <w:szCs w:val="20"/>
        </w:rPr>
      </w:pPr>
      <w:bookmarkStart w:id="113" w:name="page113"/>
      <w:bookmarkEnd w:id="113"/>
      <w:r>
        <w:rPr>
          <w:rFonts w:ascii="Arial Narrow" w:eastAsia="Arial Narrow" w:hAnsi="Arial Narrow" w:cs="Arial Narrow"/>
          <w:b/>
          <w:bCs/>
        </w:rPr>
        <w:t>Direct Contrast Hypothesis</w:t>
      </w:r>
      <w:r>
        <w:rPr>
          <w:sz w:val="20"/>
          <w:szCs w:val="20"/>
        </w:rPr>
        <w:tab/>
      </w:r>
      <w:r>
        <w:rPr>
          <w:rFonts w:ascii="Arial Narrow" w:eastAsia="Arial Narrow" w:hAnsi="Arial Narrow" w:cs="Arial Narrow"/>
          <w:b/>
          <w:bCs/>
          <w:sz w:val="21"/>
          <w:szCs w:val="21"/>
        </w:rPr>
        <w:t>103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3638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B754C64" id="Shape 166" o:spid="_x0000_s1026" style="position:absolute;z-index:-25178009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ljuwEAAIMDAAAOAAAAZHJzL2Uyb0RvYy54bWysU8tu2zAQvBfoPxC813Ls1E4EyzkkdS9B&#10;ayDtB6xJyiLKF7isJf99l5Ttxm1ORXkgtLvD4c4stXoYrGEHFVF71/CbyZQz5YSX2u0b/v3b5sMd&#10;Z5jASTDeqYYfFfKH9ft3qz7UauY7b6SKjEgc1n1oeJdSqKsKRacs4MQH5ajY+mghURj3lYzQE7s1&#10;1Ww6XVS9jzJELxQiZZ/GIl8X/rZVIn1tW1SJmYZTb6nssey7vFfrFdT7CKHT4tQG/EMXFrSjSy9U&#10;T5CA/Yz6LyqrRfTo2zQR3la+bbVQRQOpuZn+oealg6CKFjIHw8Um/H+04sthG5mWNLvFgjMHloZU&#10;7mU5Qfb0AWtCPbptzALF4F7Csxc/kGrVVTEHGEbY0Eab4aSQDcXu48VuNSQmKHk7/7icL2kqgmq3&#10;y8U8X1dBfT4bIqbPyluWPxputMtmQA2HZ0wj9AzJafRGy402pgRxv3s0kR2ABr8p68R+BTOO9Q2/&#10;ny9nhfmqhq8ppmW9RWF1ohdstG343QUEdadAfnKS2oQ6gTbjN6kz7uTbaFU2beflcRvPftKkiw2n&#10;V5mf0uu4nP79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cqZJY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difference hypothesis</w:t>
      </w:r>
    </w:p>
    <w:p w:rsidR="00DD6D45" w:rsidRDefault="007652B4">
      <w:pPr>
        <w:ind w:left="1120"/>
        <w:rPr>
          <w:sz w:val="20"/>
          <w:szCs w:val="20"/>
        </w:rPr>
      </w:pPr>
      <w:r>
        <w:rPr>
          <w:rFonts w:eastAsia="Times New Roman"/>
        </w:rPr>
        <w:t xml:space="preserve">see </w:t>
      </w:r>
      <w:r>
        <w:rPr>
          <w:rFonts w:eastAsia="Times New Roman"/>
          <w:sz w:val="16"/>
          <w:szCs w:val="16"/>
        </w:rPr>
        <w:t>DEFICIT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differential localization</w:t>
      </w:r>
    </w:p>
    <w:p w:rsidR="00DD6D45" w:rsidRDefault="007652B4">
      <w:pPr>
        <w:spacing w:line="246" w:lineRule="auto"/>
        <w:ind w:left="1120" w:right="1104"/>
        <w:jc w:val="both"/>
        <w:rPr>
          <w:sz w:val="20"/>
          <w:szCs w:val="20"/>
        </w:rPr>
      </w:pPr>
      <w:r>
        <w:rPr>
          <w:rFonts w:eastAsia="Times New Roman"/>
        </w:rPr>
        <w:t xml:space="preserve">a term which refers to the existence of neurobiological differences within the same hemisphere of the brain in bilinguals. It contrasts with </w:t>
      </w:r>
      <w:r>
        <w:rPr>
          <w:rFonts w:ascii="Tahoma" w:eastAsia="Tahoma" w:hAnsi="Tahoma" w:cs="Tahoma"/>
          <w:b/>
          <w:bCs/>
          <w:sz w:val="18"/>
          <w:szCs w:val="18"/>
        </w:rPr>
        <w:t>hemispheric</w:t>
      </w:r>
      <w:r>
        <w:rPr>
          <w:rFonts w:eastAsia="Times New Roman"/>
        </w:rPr>
        <w:t xml:space="preserve"> </w:t>
      </w:r>
      <w:r>
        <w:rPr>
          <w:rFonts w:ascii="Tahoma" w:eastAsia="Tahoma" w:hAnsi="Tahoma" w:cs="Tahoma"/>
          <w:b/>
          <w:bCs/>
          <w:sz w:val="18"/>
          <w:szCs w:val="18"/>
        </w:rPr>
        <w:t>differential</w:t>
      </w:r>
      <w:r>
        <w:rPr>
          <w:rFonts w:eastAsia="Times New Roman"/>
          <w:sz w:val="21"/>
          <w:szCs w:val="21"/>
        </w:rPr>
        <w:t>. Early studies of</w:t>
      </w:r>
      <w:r>
        <w:rPr>
          <w:rFonts w:ascii="Tahoma" w:eastAsia="Tahoma" w:hAnsi="Tahoma" w:cs="Tahoma"/>
          <w:b/>
          <w:bCs/>
          <w:sz w:val="18"/>
          <w:szCs w:val="18"/>
        </w:rPr>
        <w:t xml:space="preserve"> </w:t>
      </w:r>
      <w:r>
        <w:rPr>
          <w:rFonts w:eastAsia="Times New Roman"/>
          <w:sz w:val="16"/>
          <w:szCs w:val="16"/>
        </w:rPr>
        <w:t>BILINGUALISM</w:t>
      </w:r>
      <w:r>
        <w:rPr>
          <w:rFonts w:ascii="Tahoma" w:eastAsia="Tahoma" w:hAnsi="Tahoma" w:cs="Tahoma"/>
          <w:b/>
          <w:bCs/>
          <w:sz w:val="18"/>
          <w:szCs w:val="18"/>
        </w:rPr>
        <w:t xml:space="preserve"> </w:t>
      </w:r>
      <w:r>
        <w:rPr>
          <w:rFonts w:eastAsia="Times New Roman"/>
          <w:sz w:val="21"/>
          <w:szCs w:val="21"/>
        </w:rPr>
        <w:t>suggested that a second language</w:t>
      </w:r>
      <w:r>
        <w:rPr>
          <w:rFonts w:ascii="Tahoma" w:eastAsia="Tahoma" w:hAnsi="Tahoma" w:cs="Tahoma"/>
          <w:b/>
          <w:bCs/>
          <w:sz w:val="18"/>
          <w:szCs w:val="18"/>
        </w:rPr>
        <w:t xml:space="preserve"> </w:t>
      </w:r>
      <w:r>
        <w:rPr>
          <w:rFonts w:eastAsia="Times New Roman"/>
          <w:sz w:val="21"/>
          <w:szCs w:val="21"/>
        </w:rPr>
        <w:t>is stored differently from</w:t>
      </w:r>
      <w:r>
        <w:rPr>
          <w:rFonts w:eastAsia="Times New Roman"/>
          <w:sz w:val="21"/>
          <w:szCs w:val="21"/>
        </w:rPr>
        <w:t xml:space="preserve"> the first language. Whereas the latter is (usually) housed in the left hemisphere of the brain, the former was believed to in-volve both hemispheres. However, later research has shown that there is no clear hemispheric differentiation of the two languages</w:t>
      </w:r>
      <w:r>
        <w:rPr>
          <w:rFonts w:eastAsia="Times New Roman"/>
          <w:sz w:val="21"/>
          <w:szCs w:val="21"/>
        </w:rPr>
        <w:t>.</w:t>
      </w:r>
    </w:p>
    <w:p w:rsidR="00DD6D45" w:rsidRDefault="00DD6D45">
      <w:pPr>
        <w:spacing w:line="1" w:lineRule="exact"/>
        <w:rPr>
          <w:sz w:val="20"/>
          <w:szCs w:val="20"/>
        </w:rPr>
      </w:pPr>
    </w:p>
    <w:p w:rsidR="00DD6D45" w:rsidRDefault="007652B4">
      <w:pPr>
        <w:numPr>
          <w:ilvl w:val="0"/>
          <w:numId w:val="155"/>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Diffusion Model</w:t>
      </w:r>
    </w:p>
    <w:p w:rsidR="00DD6D45" w:rsidRDefault="007652B4">
      <w:pPr>
        <w:ind w:left="1120"/>
        <w:rPr>
          <w:sz w:val="20"/>
          <w:szCs w:val="20"/>
        </w:rPr>
      </w:pPr>
      <w:r>
        <w:rPr>
          <w:rFonts w:eastAsia="Times New Roman"/>
        </w:rPr>
        <w:t xml:space="preserve">another term for </w:t>
      </w:r>
      <w:r>
        <w:rPr>
          <w:rFonts w:eastAsia="Times New Roman"/>
          <w:sz w:val="16"/>
          <w:szCs w:val="16"/>
        </w:rPr>
        <w:t>GRADUAL DIFFUSION MODEL</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diglossia</w:t>
      </w:r>
    </w:p>
    <w:p w:rsidR="00DD6D45" w:rsidRDefault="007652B4">
      <w:pPr>
        <w:ind w:left="1120" w:right="1104"/>
        <w:jc w:val="both"/>
        <w:rPr>
          <w:sz w:val="20"/>
          <w:szCs w:val="20"/>
        </w:rPr>
      </w:pPr>
      <w:r>
        <w:rPr>
          <w:rFonts w:eastAsia="Times New Roman"/>
        </w:rPr>
        <w:t xml:space="preserve">a term which refers to a situation where two very different varieties of a lan-guage co -occur throughout a speech community, each with a distinct range of social function. </w:t>
      </w:r>
      <w:r>
        <w:rPr>
          <w:rFonts w:eastAsia="Times New Roman"/>
        </w:rPr>
        <w:t>Both varieties are standardized to some degree, are felt to be alternatives by native-speakers and usually have special names. Sociolin-guists usually talk in terms of a high (H) variety and a low (L) variety, corre-sponding broadly to a difference in form</w:t>
      </w:r>
      <w:r>
        <w:rPr>
          <w:rFonts w:eastAsia="Times New Roman"/>
        </w:rPr>
        <w:t>ality: the high variety is learned in school and tends to be used in church, on radio programs, in serious litera-ture, etc., and as a consequence has greater social prestige; the low variety tends to be used in family conversations, and other relatively i</w:t>
      </w:r>
      <w:r>
        <w:rPr>
          <w:rFonts w:eastAsia="Times New Roman"/>
        </w:rPr>
        <w:t>nformal set-tings. Diglossic situations may be found, for example, in Greek (High: Ka-tharevousa; Low: Dhimotiki), Arabic (High: Classical; Low: Colloquial), and some varieties of German (H: Hochdeutsch; L: Schweizerdeutsch, in Switzerland). A situation wh</w:t>
      </w:r>
      <w:r>
        <w:rPr>
          <w:rFonts w:eastAsia="Times New Roman"/>
        </w:rPr>
        <w:t xml:space="preserve">ere three varieties or languages are used with distinct functions within a community is called </w:t>
      </w:r>
      <w:r>
        <w:rPr>
          <w:rFonts w:ascii="Tahoma" w:eastAsia="Tahoma" w:hAnsi="Tahoma" w:cs="Tahoma"/>
          <w:b/>
          <w:bCs/>
          <w:sz w:val="18"/>
          <w:szCs w:val="18"/>
        </w:rPr>
        <w:t>triglossia</w:t>
      </w:r>
      <w:r>
        <w:rPr>
          <w:rFonts w:eastAsia="Times New Roman"/>
        </w:rPr>
        <w:t>. An example of a triglossic situation is the use of French, Classical Arabic and Colloquial Tu-nisian Arabic in Tunisia, the first two being rated H a</w:t>
      </w:r>
      <w:r>
        <w:rPr>
          <w:rFonts w:eastAsia="Times New Roman"/>
        </w:rPr>
        <w:t>nd the last L.</w:t>
      </w:r>
    </w:p>
    <w:p w:rsidR="00DD6D45" w:rsidRDefault="007652B4">
      <w:pPr>
        <w:spacing w:line="242" w:lineRule="auto"/>
        <w:ind w:left="1120" w:right="1104"/>
        <w:jc w:val="both"/>
        <w:rPr>
          <w:sz w:val="20"/>
          <w:szCs w:val="20"/>
        </w:rPr>
      </w:pPr>
      <w:r>
        <w:rPr>
          <w:rFonts w:eastAsia="Times New Roman"/>
        </w:rPr>
        <w:t>In terms of language acquisition, children in diglossic situations may en-counter reading di</w:t>
      </w:r>
      <w:r>
        <w:rPr>
          <w:noProof/>
          <w:sz w:val="1"/>
          <w:szCs w:val="1"/>
        </w:rPr>
        <w:drawing>
          <wp:inline distT="0" distB="0" distL="0" distR="0">
            <wp:extent cx="137795" cy="12319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culties. For example, in some Arabic-speaking coun-tries, the local dialect and literary Arabic, and the language of school books and instruction, d</w:t>
      </w:r>
      <w:r>
        <w:rPr>
          <w:rFonts w:eastAsia="Times New Roman"/>
        </w:rPr>
        <w:t>i</w:t>
      </w:r>
      <w:r>
        <w:rPr>
          <w:noProof/>
          <w:sz w:val="1"/>
          <w:szCs w:val="1"/>
        </w:rPr>
        <w:drawing>
          <wp:inline distT="0" distB="0" distL="0" distR="0">
            <wp:extent cx="93345" cy="12319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 greatly.</w:t>
      </w:r>
    </w:p>
    <w:p w:rsidR="00DD6D45" w:rsidRDefault="00DD6D45">
      <w:pPr>
        <w:spacing w:line="4" w:lineRule="exact"/>
        <w:rPr>
          <w:sz w:val="20"/>
          <w:szCs w:val="20"/>
        </w:rPr>
      </w:pPr>
    </w:p>
    <w:p w:rsidR="00DD6D45" w:rsidRDefault="007652B4">
      <w:pPr>
        <w:numPr>
          <w:ilvl w:val="0"/>
          <w:numId w:val="156"/>
        </w:numPr>
        <w:tabs>
          <w:tab w:val="left" w:pos="1380"/>
        </w:tabs>
        <w:ind w:left="1380" w:hanging="268"/>
        <w:rPr>
          <w:rFonts w:ascii="Wingdings" w:eastAsia="Wingdings" w:hAnsi="Wingdings" w:cs="Wingdings"/>
          <w:sz w:val="18"/>
          <w:szCs w:val="18"/>
        </w:rPr>
      </w:pPr>
      <w:r>
        <w:rPr>
          <w:rFonts w:eastAsia="Times New Roman"/>
          <w:sz w:val="18"/>
          <w:szCs w:val="18"/>
        </w:rPr>
        <w:t>Crystal 2008; Macaro et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Direct Contrast Hypothesis</w:t>
      </w:r>
    </w:p>
    <w:p w:rsidR="00DD6D45" w:rsidRDefault="007652B4">
      <w:pPr>
        <w:spacing w:line="250" w:lineRule="auto"/>
        <w:ind w:left="1120" w:right="1104"/>
        <w:jc w:val="both"/>
        <w:rPr>
          <w:sz w:val="20"/>
          <w:szCs w:val="20"/>
        </w:rPr>
      </w:pPr>
      <w:r>
        <w:rPr>
          <w:rFonts w:eastAsia="Times New Roman"/>
        </w:rPr>
        <w:t xml:space="preserve">a hypothesis proposed by Saxton which is defined within the context of child language acquisition. According to Direct Contrast Hypothesis, when the child produces an utterance </w:t>
      </w:r>
      <w:r>
        <w:rPr>
          <w:rFonts w:eastAsia="Times New Roman"/>
        </w:rPr>
        <w:t>containing an erroneous form, which is respond-ed to immediately with an utterance containing the correct adult alternative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14" w:name="page114"/>
      <w:bookmarkEnd w:id="114"/>
      <w:r>
        <w:rPr>
          <w:rFonts w:ascii="Arial Narrow" w:eastAsia="Arial Narrow" w:hAnsi="Arial Narrow" w:cs="Arial Narrow"/>
          <w:b/>
          <w:bCs/>
        </w:rPr>
        <w:t>104</w:t>
      </w:r>
      <w:r>
        <w:rPr>
          <w:rFonts w:ascii="Arial Narrow" w:eastAsia="Arial Narrow" w:hAnsi="Arial Narrow" w:cs="Arial Narrow"/>
          <w:b/>
          <w:bCs/>
        </w:rPr>
        <w:tab/>
        <w:t>direct negative evidence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3740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383AACF" id="Shape 169"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pguwEAAIMDAAAOAAAAZHJzL2Uyb0RvYy54bWysU8tu2zAQvBfoPxC811Ls1E4EyzkkdS9B&#10;ayDtB6xJyiLKF7isJf99l/QjcdtTUR4I7e5wuDNLLR9Ga9heRdTetfxmUnOmnPBSu13Lv39bf7jj&#10;DBM4CcY71fKDQv6wev9uOYRGTX3vjVSREYnDZggt71MKTVWh6JUFnPigHBU7Hy0kCuOukhEGYrem&#10;mtb1vBp8lCF6oRAp+3Qs8lXh7zol0teuQ5WYaTn1lsoey77Ne7VaQrOLEHotTm3AP3RhQTu69EL1&#10;BAnYz6j/oLJaRI++SxPhbeW7TgtVNJCam/o3NS89BFW0kDkYLjbh/6MVX/abyLSk2c3vOXNgaUjl&#10;XpYTZM8QsCHUo9vELFCM7iU8e/EDqVZdFXOA4Qgbu2gznBSysdh9uNitxsQEJW9nHxezBU1FUO12&#10;MZ/l6ypozmdDxPRZecvyR8uNdtkMaGD/jOkIPUNyGr3Rcq2NKUHcbR9NZHugwa/LOrFfwYxjQ8vv&#10;Z4tpYb6q4VuKuqy/UVid6AUbbVt+dwFB0yuQn5ykNqFJoM3xm9QZd/LtaFU2bevlYRPPftKkiw2n&#10;V5mf0tu4nH79d1a/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5ys6Y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7" w:lineRule="auto"/>
        <w:ind w:left="1120" w:right="1104"/>
        <w:jc w:val="both"/>
        <w:rPr>
          <w:sz w:val="20"/>
          <w:szCs w:val="20"/>
        </w:rPr>
      </w:pPr>
      <w:r>
        <w:rPr>
          <w:rFonts w:eastAsia="Times New Roman"/>
        </w:rPr>
        <w:t xml:space="preserve">to the erroneous form (i.e., when </w:t>
      </w:r>
      <w:r>
        <w:rPr>
          <w:rFonts w:eastAsia="Times New Roman"/>
          <w:sz w:val="16"/>
          <w:szCs w:val="16"/>
        </w:rPr>
        <w:t>NEGATIVE EVIDENCE</w:t>
      </w:r>
      <w:r>
        <w:rPr>
          <w:rFonts w:eastAsia="Times New Roman"/>
        </w:rPr>
        <w:t xml:space="preserve"> is supplied), the child may perceive the adult form as being in contrast with the equivalent child form. Cognizance of a relevant contrast can then form the basis for perceiv-ing the adult form as a correct alternative to the child form. An example will m</w:t>
      </w:r>
      <w:r>
        <w:rPr>
          <w:rFonts w:eastAsia="Times New Roman"/>
        </w:rPr>
        <w:t>ake this clear.</w:t>
      </w:r>
    </w:p>
    <w:p w:rsidR="00DD6D45" w:rsidRDefault="00DD6D45">
      <w:pPr>
        <w:spacing w:line="217" w:lineRule="exact"/>
        <w:rPr>
          <w:sz w:val="20"/>
          <w:szCs w:val="20"/>
        </w:rPr>
      </w:pPr>
    </w:p>
    <w:p w:rsidR="00DD6D45" w:rsidRDefault="007652B4">
      <w:pPr>
        <w:ind w:left="1120"/>
        <w:rPr>
          <w:sz w:val="20"/>
          <w:szCs w:val="20"/>
        </w:rPr>
      </w:pPr>
      <w:r>
        <w:rPr>
          <w:rFonts w:eastAsia="Times New Roman"/>
          <w:sz w:val="20"/>
          <w:szCs w:val="20"/>
        </w:rPr>
        <w:t>Child: I thought they were all womans</w:t>
      </w:r>
    </w:p>
    <w:p w:rsidR="00DD6D45" w:rsidRDefault="007652B4">
      <w:pPr>
        <w:ind w:left="1120"/>
        <w:rPr>
          <w:sz w:val="20"/>
          <w:szCs w:val="20"/>
        </w:rPr>
      </w:pPr>
      <w:r>
        <w:rPr>
          <w:rFonts w:eastAsia="Times New Roman"/>
          <w:sz w:val="20"/>
          <w:szCs w:val="20"/>
        </w:rPr>
        <w:t>Adult: They’re not all women</w:t>
      </w:r>
    </w:p>
    <w:p w:rsidR="00DD6D45" w:rsidRDefault="00DD6D45">
      <w:pPr>
        <w:spacing w:line="252" w:lineRule="exact"/>
        <w:rPr>
          <w:sz w:val="20"/>
          <w:szCs w:val="20"/>
        </w:rPr>
      </w:pPr>
    </w:p>
    <w:p w:rsidR="00DD6D45" w:rsidRDefault="007652B4">
      <w:pPr>
        <w:spacing w:line="239" w:lineRule="auto"/>
        <w:ind w:left="1120" w:right="1104"/>
        <w:jc w:val="both"/>
        <w:rPr>
          <w:sz w:val="20"/>
          <w:szCs w:val="20"/>
        </w:rPr>
      </w:pPr>
      <w:r>
        <w:rPr>
          <w:rFonts w:eastAsia="Times New Roman"/>
        </w:rPr>
        <w:t>It is suggested that this exchange can provide two bits of information which are important as a child learns correct forms: the appropriate grammatical form and the potent</w:t>
      </w:r>
      <w:r>
        <w:rPr>
          <w:rFonts w:eastAsia="Times New Roman"/>
        </w:rPr>
        <w:t>ial ungrammaticality of his own form.</w:t>
      </w:r>
    </w:p>
    <w:p w:rsidR="00DD6D45" w:rsidRDefault="00DD6D45">
      <w:pPr>
        <w:spacing w:line="3" w:lineRule="exact"/>
        <w:rPr>
          <w:sz w:val="20"/>
          <w:szCs w:val="20"/>
        </w:rPr>
      </w:pPr>
    </w:p>
    <w:p w:rsidR="00DD6D45" w:rsidRDefault="007652B4">
      <w:pPr>
        <w:ind w:left="1120" w:right="1104"/>
        <w:jc w:val="both"/>
        <w:rPr>
          <w:sz w:val="20"/>
          <w:szCs w:val="20"/>
        </w:rPr>
      </w:pPr>
      <w:r>
        <w:rPr>
          <w:rFonts w:eastAsia="Times New Roman"/>
        </w:rPr>
        <w:t>The fact that a correct and an incorrect form are adjacent is important in cre-ating a conflict for the learner. The mere fact of a contrast or a conflict draws a learner’s attention to a deviant form, thereby highlig</w:t>
      </w:r>
      <w:r>
        <w:rPr>
          <w:rFonts w:eastAsia="Times New Roman"/>
        </w:rPr>
        <w:t xml:space="preserve">hting the contrast through </w:t>
      </w:r>
      <w:r>
        <w:rPr>
          <w:rFonts w:eastAsia="Times New Roman"/>
          <w:sz w:val="16"/>
          <w:szCs w:val="16"/>
        </w:rPr>
        <w:t>RECAST</w:t>
      </w:r>
      <w:r>
        <w:rPr>
          <w:rFonts w:eastAsia="Times New Roman"/>
        </w:rPr>
        <w:t xml:space="preserve">s or negotiation work. Saxton specifically tested two compet-ing hypotheses, one based on </w:t>
      </w:r>
      <w:r>
        <w:rPr>
          <w:rFonts w:eastAsia="Times New Roman"/>
          <w:sz w:val="16"/>
          <w:szCs w:val="16"/>
        </w:rPr>
        <w:t>NATIVISM</w:t>
      </w:r>
      <w:r>
        <w:rPr>
          <w:rFonts w:eastAsia="Times New Roman"/>
        </w:rPr>
        <w:t xml:space="preserve"> and one relying on </w:t>
      </w:r>
      <w:r>
        <w:rPr>
          <w:rFonts w:eastAsia="Times New Roman"/>
          <w:i/>
          <w:iCs/>
        </w:rPr>
        <w:t>contrast theory</w:t>
      </w:r>
      <w:r>
        <w:rPr>
          <w:rFonts w:eastAsia="Times New Roman"/>
        </w:rPr>
        <w:t>. The nativist hypothesis suggests that negative evidence, even when occur-ring adjacent t</w:t>
      </w:r>
      <w:r>
        <w:rPr>
          <w:rFonts w:eastAsia="Times New Roman"/>
        </w:rPr>
        <w:t xml:space="preserve">o a child error, is no more effective than </w:t>
      </w:r>
      <w:r>
        <w:rPr>
          <w:rFonts w:eastAsia="Times New Roman"/>
          <w:sz w:val="16"/>
          <w:szCs w:val="16"/>
        </w:rPr>
        <w:t>POSITIVE EVIDENCE</w:t>
      </w:r>
      <w:r>
        <w:rPr>
          <w:rFonts w:eastAsia="Times New Roman"/>
        </w:rPr>
        <w:t xml:space="preserve"> in bringing about language change, whereas the contrast theory-based hypothe-sis suggests that the former is more effective than the latter. Saxton’s re-search with children suggested that contra</w:t>
      </w:r>
      <w:r>
        <w:rPr>
          <w:rFonts w:eastAsia="Times New Roman"/>
        </w:rPr>
        <w:t>st theory was a more reliable pre-dictor; that is, children reproduced correct forms more frequently when the correct form was embedded in negative evidence than in positive evidence.</w:t>
      </w:r>
    </w:p>
    <w:p w:rsidR="00DD6D45" w:rsidRDefault="007652B4">
      <w:pPr>
        <w:ind w:left="1120" w:right="1104"/>
        <w:jc w:val="both"/>
        <w:rPr>
          <w:sz w:val="20"/>
          <w:szCs w:val="20"/>
        </w:rPr>
      </w:pPr>
      <w:r>
        <w:rPr>
          <w:rFonts w:eastAsia="Times New Roman"/>
        </w:rPr>
        <w:t xml:space="preserve">The important point for SLA literature reported on earlier is to ensure </w:t>
      </w:r>
      <w:r>
        <w:rPr>
          <w:rFonts w:eastAsia="Times New Roman"/>
        </w:rPr>
        <w:t>that correct forms as a result or contrast not be limited to immediate responses. Long-term effectiveness must be ensured in order to claim that there is valid-ity to this approach.</w:t>
      </w:r>
    </w:p>
    <w:p w:rsidR="00DD6D45" w:rsidRDefault="007652B4">
      <w:pPr>
        <w:spacing w:line="244" w:lineRule="auto"/>
        <w:ind w:left="1120" w:right="1104"/>
        <w:jc w:val="both"/>
        <w:rPr>
          <w:sz w:val="20"/>
          <w:szCs w:val="20"/>
        </w:rPr>
      </w:pPr>
      <w:r>
        <w:rPr>
          <w:rFonts w:eastAsia="Times New Roman"/>
        </w:rPr>
        <w:t>This is not unlike what has been dealt with in the SLA literature under th</w:t>
      </w:r>
      <w:r>
        <w:rPr>
          <w:rFonts w:eastAsia="Times New Roman"/>
        </w:rPr>
        <w:t>e rubric of ‘noticing the gap’—that is, noticing where learner production dif-fers from target language forms. Conversation provides the means for the contrasts to become apparent. The immediate juxtaposition of correct and erroneous forms may lead learner</w:t>
      </w:r>
      <w:r>
        <w:rPr>
          <w:rFonts w:eastAsia="Times New Roman"/>
        </w:rPr>
        <w:t xml:space="preserve">s to recognize that their form is in fact er-roneous. However, many questions remain. What is the function of </w:t>
      </w:r>
      <w:r>
        <w:rPr>
          <w:rFonts w:eastAsia="Times New Roman"/>
          <w:sz w:val="16"/>
          <w:szCs w:val="16"/>
        </w:rPr>
        <w:t>WORKING</w:t>
      </w:r>
      <w:r>
        <w:rPr>
          <w:rFonts w:eastAsia="Times New Roman"/>
        </w:rPr>
        <w:t xml:space="preserve"> </w:t>
      </w:r>
      <w:r>
        <w:rPr>
          <w:rFonts w:eastAsia="Times New Roman"/>
          <w:sz w:val="16"/>
          <w:szCs w:val="16"/>
        </w:rPr>
        <w:t>MEMORY</w:t>
      </w:r>
      <w:r>
        <w:rPr>
          <w:rFonts w:eastAsia="Times New Roman"/>
          <w:sz w:val="21"/>
          <w:szCs w:val="21"/>
        </w:rPr>
        <w:t>? What happens when learners take the next step, which (at least in</w:t>
      </w:r>
      <w:r>
        <w:rPr>
          <w:rFonts w:eastAsia="Times New Roman"/>
          <w:sz w:val="16"/>
          <w:szCs w:val="16"/>
        </w:rPr>
        <w:t xml:space="preserve"> </w:t>
      </w:r>
      <w:r>
        <w:rPr>
          <w:rFonts w:eastAsia="Times New Roman"/>
          <w:sz w:val="21"/>
          <w:szCs w:val="21"/>
        </w:rPr>
        <w:t>the case of syntax or morphosyntax) will undoubtedly involve som</w:t>
      </w:r>
      <w:r>
        <w:rPr>
          <w:rFonts w:eastAsia="Times New Roman"/>
          <w:sz w:val="21"/>
          <w:szCs w:val="21"/>
        </w:rPr>
        <w:t>e sort of analysis? Contrasts occurring within the context of conversation often do not have an immediate outcome. Research has not yet been successful at predict-ing when a single exposure—for example, through a negotiation sequence or a recast—will or wi</w:t>
      </w:r>
      <w:r>
        <w:rPr>
          <w:rFonts w:eastAsia="Times New Roman"/>
          <w:sz w:val="21"/>
          <w:szCs w:val="21"/>
        </w:rPr>
        <w:t>ll not suffice to effect immediate learning.</w:t>
      </w:r>
    </w:p>
    <w:p w:rsidR="00DD6D45" w:rsidRDefault="00DD6D45">
      <w:pPr>
        <w:spacing w:line="10" w:lineRule="exact"/>
        <w:rPr>
          <w:sz w:val="20"/>
          <w:szCs w:val="20"/>
        </w:rPr>
      </w:pPr>
    </w:p>
    <w:p w:rsidR="00DD6D45" w:rsidRDefault="007652B4">
      <w:pPr>
        <w:numPr>
          <w:ilvl w:val="0"/>
          <w:numId w:val="157"/>
        </w:numPr>
        <w:tabs>
          <w:tab w:val="left" w:pos="1380"/>
        </w:tabs>
        <w:ind w:left="1380" w:hanging="268"/>
        <w:rPr>
          <w:rFonts w:ascii="Wingdings" w:eastAsia="Wingdings" w:hAnsi="Wingdings" w:cs="Wingdings"/>
          <w:sz w:val="18"/>
          <w:szCs w:val="18"/>
        </w:rPr>
      </w:pPr>
      <w:r>
        <w:rPr>
          <w:rFonts w:eastAsia="Times New Roman"/>
          <w:sz w:val="18"/>
          <w:szCs w:val="18"/>
        </w:rPr>
        <w:t>Doughty 2003; Gass &amp; Selinker 2008; Saxton 1997, 2000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direct negative evidence</w:t>
      </w:r>
    </w:p>
    <w:p w:rsidR="00DD6D45" w:rsidRDefault="007652B4">
      <w:pPr>
        <w:ind w:left="1120"/>
        <w:rPr>
          <w:sz w:val="20"/>
          <w:szCs w:val="20"/>
        </w:rPr>
      </w:pPr>
      <w:r>
        <w:rPr>
          <w:rFonts w:eastAsia="Times New Roman"/>
        </w:rPr>
        <w:t xml:space="preserve">see </w:t>
      </w:r>
      <w:r>
        <w:rPr>
          <w:rFonts w:eastAsia="Times New Roman"/>
          <w:sz w:val="16"/>
          <w:szCs w:val="16"/>
        </w:rPr>
        <w:t>NEGATIVE EVIDENCE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900"/>
        <w:rPr>
          <w:sz w:val="20"/>
          <w:szCs w:val="20"/>
        </w:rPr>
      </w:pPr>
      <w:bookmarkStart w:id="115" w:name="page115"/>
      <w:bookmarkEnd w:id="115"/>
      <w:r>
        <w:rPr>
          <w:rFonts w:ascii="Arial Narrow" w:eastAsia="Arial Narrow" w:hAnsi="Arial Narrow" w:cs="Arial Narrow"/>
          <w:b/>
          <w:bCs/>
        </w:rPr>
        <w:t>dual access view</w:t>
      </w:r>
      <w:r>
        <w:rPr>
          <w:sz w:val="20"/>
          <w:szCs w:val="20"/>
        </w:rPr>
        <w:tab/>
      </w:r>
      <w:r>
        <w:rPr>
          <w:rFonts w:ascii="Arial Narrow" w:eastAsia="Arial Narrow" w:hAnsi="Arial Narrow" w:cs="Arial Narrow"/>
          <w:b/>
          <w:bCs/>
          <w:sz w:val="21"/>
          <w:szCs w:val="21"/>
        </w:rPr>
        <w:t>105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3843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521ADED" id="Shape 170"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6EWuQEAAIMDAAAOAAAAZHJzL2Uyb0RvYy54bWysU01vEzEQvSPxHyzfyW6T0pRVNj20hEsF&#10;kQo/YGJ7sxb+ksdkN/+esTcJDXBC+GB5Zp7fzLyxVw+jNeygImrvWn4zqzlTTnip3b7l375u3t1z&#10;hgmcBOOdavlRIX9Yv32zGkKj5r73RqrIiMRhM4SW9ymFpqpQ9MoCznxQjoKdjxYSmXFfyQgDsVtT&#10;zev6rhp8lCF6oRDJ+zQF+brwd50S6UvXoUrMtJxqS2WPZd/lvVqvoNlHCL0WpzLgH6qwoB0lvVA9&#10;QQL2I+o/qKwW0aPv0kx4W/mu00KVHqibm/q3bl56CKr0QuJguMiE/49WfD5sI9OSZrckfRxYGlLJ&#10;y7KD5BkCNoR6dNuYGxSjewnPXnxHilVXwWxgmGBjF22GU4dsLHIfL3KrMTFBztvF++UiZxUUu13e&#10;LXK6Cprz3RAxfVLesnxoudEuiwENHJ4xTdAzJLvRGy032phixP3u0UR2ABr8pqwT+xXMODa0/MNi&#10;OS/MVzF8TVGX9TcKqxO9YKNty+8vIGh6BfKjk1QmNAm0mc7UnXEn3Sapsmg7L4/beNaTJl1kOL3K&#10;/JRe2+X2r7+z/gk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K9voRa5AQAAgw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direct strategies</w:t>
      </w:r>
    </w:p>
    <w:p w:rsidR="00DD6D45" w:rsidRDefault="007652B4">
      <w:pPr>
        <w:ind w:left="1120"/>
        <w:rPr>
          <w:sz w:val="20"/>
          <w:szCs w:val="20"/>
        </w:rPr>
      </w:pPr>
      <w:r>
        <w:rPr>
          <w:rFonts w:eastAsia="Times New Roman"/>
        </w:rPr>
        <w:t xml:space="preserve">see </w:t>
      </w:r>
      <w:r>
        <w:rPr>
          <w:rFonts w:eastAsia="Times New Roman"/>
          <w:sz w:val="16"/>
          <w:szCs w:val="16"/>
        </w:rPr>
        <w:t>LEARNING STRATEGIES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discontinuity hypothesis</w:t>
      </w:r>
    </w:p>
    <w:p w:rsidR="00DD6D45" w:rsidRDefault="007652B4">
      <w:pPr>
        <w:ind w:left="1120"/>
        <w:rPr>
          <w:sz w:val="20"/>
          <w:szCs w:val="20"/>
        </w:rPr>
      </w:pPr>
      <w:r>
        <w:rPr>
          <w:rFonts w:eastAsia="Times New Roman"/>
        </w:rPr>
        <w:t xml:space="preserve">see </w:t>
      </w:r>
      <w:r>
        <w:rPr>
          <w:rFonts w:eastAsia="Times New Roman"/>
          <w:sz w:val="16"/>
          <w:szCs w:val="16"/>
        </w:rPr>
        <w:t>BABBLING</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discourse competence</w:t>
      </w:r>
    </w:p>
    <w:p w:rsidR="00DD6D45" w:rsidRDefault="007652B4">
      <w:pPr>
        <w:ind w:left="1120"/>
        <w:rPr>
          <w:sz w:val="20"/>
          <w:szCs w:val="20"/>
        </w:rPr>
      </w:pPr>
      <w:r>
        <w:rPr>
          <w:rFonts w:eastAsia="Times New Roman"/>
        </w:rPr>
        <w:t xml:space="preserve">see </w:t>
      </w:r>
      <w:r>
        <w:rPr>
          <w:rFonts w:eastAsia="Times New Roman"/>
          <w:sz w:val="16"/>
          <w:szCs w:val="16"/>
        </w:rPr>
        <w:t>COMMUNICATIVE COMPETENCE</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Down’s Syndrome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DS</w:t>
      </w:r>
    </w:p>
    <w:p w:rsidR="00DD6D45" w:rsidRDefault="007652B4">
      <w:pPr>
        <w:ind w:left="1120" w:right="1104"/>
        <w:jc w:val="both"/>
        <w:rPr>
          <w:sz w:val="20"/>
          <w:szCs w:val="20"/>
        </w:rPr>
      </w:pPr>
      <w:r>
        <w:rPr>
          <w:rFonts w:eastAsia="Times New Roman"/>
        </w:rPr>
        <w:t>Studies of Down’s Syndrome suggest a connection between cognitive im-pairment and failure to acquire full linguistic competence. Down’s sufferers show limitations of attention, short-term memory and perceptual discrimina-tion; they also have difficulty wit</w:t>
      </w:r>
      <w:r>
        <w:rPr>
          <w:rFonts w:eastAsia="Times New Roman"/>
        </w:rPr>
        <w:t>h symbolic representation of any kind. All of this appears to affect language performance, though there is great varia-tion between individuals. Phonological development is slow. Only a limited vocabulary is acquired, and utterances usually remain short an</w:t>
      </w:r>
      <w:r>
        <w:rPr>
          <w:rFonts w:eastAsia="Times New Roman"/>
        </w:rPr>
        <w:t xml:space="preserve">d ‘telegraphic’ (see </w:t>
      </w:r>
      <w:r>
        <w:rPr>
          <w:rFonts w:eastAsia="Times New Roman"/>
          <w:sz w:val="16"/>
          <w:szCs w:val="16"/>
        </w:rPr>
        <w:t>TELEGRAPHIC SPEECH</w:t>
      </w:r>
      <w:r>
        <w:rPr>
          <w:rFonts w:eastAsia="Times New Roman"/>
        </w:rPr>
        <w:t xml:space="preserve"> ). There has been much discussion as to whether language development in Down’s sufferers is different in kind from that of unaffected children or simply delayed. The issue is hard to resolve because of the wide diffe</w:t>
      </w:r>
      <w:r>
        <w:rPr>
          <w:rFonts w:eastAsia="Times New Roman"/>
        </w:rPr>
        <w:t>rences in individual performance, and because a delay in one area of language (say, a limited vocabulary) might well affect the course of another (say, length of utterance).</w:t>
      </w:r>
    </w:p>
    <w:p w:rsidR="00DD6D45" w:rsidRDefault="007652B4">
      <w:pPr>
        <w:ind w:left="1120"/>
        <w:rPr>
          <w:sz w:val="20"/>
          <w:szCs w:val="20"/>
        </w:rPr>
      </w:pPr>
      <w:r>
        <w:rPr>
          <w:rFonts w:eastAsia="Times New Roman"/>
        </w:rPr>
        <w:t xml:space="preserve">see </w:t>
      </w:r>
      <w:r>
        <w:rPr>
          <w:rFonts w:eastAsia="Times New Roman"/>
          <w:sz w:val="16"/>
          <w:szCs w:val="16"/>
        </w:rPr>
        <w:t>WILLIAMS SYNDROME</w:t>
      </w:r>
      <w:r>
        <w:rPr>
          <w:rFonts w:eastAsia="Times New Roman"/>
          <w:sz w:val="20"/>
          <w:szCs w:val="20"/>
        </w:rPr>
        <w:t>,</w:t>
      </w:r>
      <w:r>
        <w:rPr>
          <w:rFonts w:eastAsia="Times New Roman"/>
        </w:rPr>
        <w:t xml:space="preserve"> </w:t>
      </w:r>
      <w:r>
        <w:rPr>
          <w:rFonts w:eastAsia="Times New Roman"/>
          <w:sz w:val="16"/>
          <w:szCs w:val="16"/>
        </w:rPr>
        <w:t>SAVANT</w:t>
      </w:r>
      <w:r>
        <w:rPr>
          <w:rFonts w:eastAsia="Times New Roman"/>
          <w:sz w:val="20"/>
          <w:szCs w:val="20"/>
        </w:rPr>
        <w:t>,</w:t>
      </w:r>
      <w:r>
        <w:rPr>
          <w:rFonts w:eastAsia="Times New Roman"/>
        </w:rPr>
        <w:t xml:space="preserve"> </w:t>
      </w:r>
      <w:r>
        <w:rPr>
          <w:rFonts w:eastAsia="Times New Roman"/>
          <w:sz w:val="16"/>
          <w:szCs w:val="16"/>
        </w:rPr>
        <w:t>SPECIFIC LANGUAGE IMPAIRMENT</w:t>
      </w:r>
    </w:p>
    <w:p w:rsidR="00DD6D45" w:rsidRDefault="00DD6D45">
      <w:pPr>
        <w:spacing w:line="2" w:lineRule="exact"/>
        <w:rPr>
          <w:sz w:val="20"/>
          <w:szCs w:val="20"/>
        </w:rPr>
      </w:pPr>
    </w:p>
    <w:p w:rsidR="00DD6D45" w:rsidRDefault="007652B4">
      <w:pPr>
        <w:numPr>
          <w:ilvl w:val="0"/>
          <w:numId w:val="158"/>
        </w:numPr>
        <w:tabs>
          <w:tab w:val="left" w:pos="1380"/>
        </w:tabs>
        <w:ind w:left="1380" w:hanging="268"/>
        <w:rPr>
          <w:rFonts w:ascii="Wingdings" w:eastAsia="Wingdings" w:hAnsi="Wingdings" w:cs="Wingdings"/>
          <w:sz w:val="18"/>
          <w:szCs w:val="18"/>
        </w:rPr>
      </w:pPr>
      <w:r>
        <w:rPr>
          <w:rFonts w:eastAsia="Times New Roman"/>
          <w:sz w:val="18"/>
          <w:szCs w:val="18"/>
        </w:rPr>
        <w:t>Crystal &amp; Varley 1999</w:t>
      </w:r>
      <w:r>
        <w:rPr>
          <w:rFonts w:eastAsia="Times New Roman"/>
          <w:sz w:val="18"/>
          <w:szCs w:val="18"/>
        </w:rPr>
        <w:t>; Field 2004</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DS</w:t>
      </w:r>
    </w:p>
    <w:p w:rsidR="00DD6D45" w:rsidRDefault="007652B4">
      <w:pPr>
        <w:ind w:left="1120"/>
        <w:rPr>
          <w:sz w:val="20"/>
          <w:szCs w:val="20"/>
        </w:rPr>
      </w:pPr>
      <w:r>
        <w:rPr>
          <w:rFonts w:eastAsia="Times New Roman"/>
        </w:rPr>
        <w:t xml:space="preserve">an abbreviation for </w:t>
      </w:r>
      <w:r>
        <w:rPr>
          <w:rFonts w:eastAsia="Times New Roman"/>
          <w:sz w:val="16"/>
          <w:szCs w:val="16"/>
        </w:rPr>
        <w:t>DOWN</w:t>
      </w:r>
      <w:r>
        <w:rPr>
          <w:rFonts w:eastAsia="Times New Roman"/>
          <w:sz w:val="20"/>
          <w:szCs w:val="20"/>
        </w:rPr>
        <w:t>’</w:t>
      </w:r>
      <w:r>
        <w:rPr>
          <w:rFonts w:eastAsia="Times New Roman"/>
          <w:sz w:val="16"/>
          <w:szCs w:val="16"/>
        </w:rPr>
        <w:t>S SYNDROME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DTC</w:t>
      </w:r>
    </w:p>
    <w:p w:rsidR="00DD6D45" w:rsidRDefault="007652B4">
      <w:pPr>
        <w:ind w:left="1120"/>
        <w:rPr>
          <w:sz w:val="20"/>
          <w:szCs w:val="20"/>
        </w:rPr>
      </w:pPr>
      <w:r>
        <w:rPr>
          <w:rFonts w:eastAsia="Times New Roman"/>
        </w:rPr>
        <w:t xml:space="preserve">an abbreviation for </w:t>
      </w:r>
      <w:r>
        <w:rPr>
          <w:rFonts w:eastAsia="Times New Roman"/>
          <w:sz w:val="16"/>
          <w:szCs w:val="16"/>
        </w:rPr>
        <w:t>DERIVATIONAL THEORY OF COMPLEXITY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dual access view</w:t>
      </w:r>
    </w:p>
    <w:p w:rsidR="00DD6D45" w:rsidRDefault="007652B4">
      <w:pPr>
        <w:spacing w:line="245" w:lineRule="auto"/>
        <w:ind w:left="1120" w:right="1104"/>
        <w:jc w:val="both"/>
        <w:rPr>
          <w:sz w:val="20"/>
          <w:szCs w:val="20"/>
        </w:rPr>
      </w:pPr>
      <w:r>
        <w:rPr>
          <w:rFonts w:eastAsia="Times New Roman"/>
        </w:rPr>
        <w:t xml:space="preserve">a view advanced by Felix according to which adults have continued access to </w:t>
      </w:r>
      <w:r>
        <w:rPr>
          <w:rFonts w:eastAsia="Times New Roman"/>
          <w:sz w:val="16"/>
          <w:szCs w:val="16"/>
        </w:rPr>
        <w:t>UNIVERSAL GRAMMAR</w:t>
      </w:r>
      <w:r>
        <w:rPr>
          <w:rFonts w:eastAsia="Times New Roman"/>
        </w:rPr>
        <w:t xml:space="preserve"> (UG) but also make use of a gene</w:t>
      </w:r>
      <w:r>
        <w:rPr>
          <w:rFonts w:eastAsia="Times New Roman"/>
        </w:rPr>
        <w:t>ral problem solv-ing module, which competes with the language specific system. Felix claims that the problem-solving system is a fundamentally inadequate tool to pro-cess structures beyond a certain elementary level and that this account for why adults fai</w:t>
      </w:r>
      <w:r>
        <w:rPr>
          <w:rFonts w:eastAsia="Times New Roman"/>
        </w:rPr>
        <w:t xml:space="preserve">l to attain native-speaker levels of competence. Thus, when learners reach the </w:t>
      </w:r>
      <w:r>
        <w:rPr>
          <w:rFonts w:eastAsia="Times New Roman"/>
          <w:i/>
          <w:iCs/>
        </w:rPr>
        <w:t>Piagetian stage of formal operations</w:t>
      </w:r>
      <w:r>
        <w:rPr>
          <w:rFonts w:eastAsia="Times New Roman"/>
        </w:rPr>
        <w:t xml:space="preserve"> (see </w:t>
      </w:r>
      <w:r>
        <w:rPr>
          <w:rFonts w:eastAsia="Times New Roman"/>
          <w:sz w:val="16"/>
          <w:szCs w:val="16"/>
        </w:rPr>
        <w:t>COGNITIVE DE-VELOPMENT</w:t>
      </w:r>
      <w:r>
        <w:rPr>
          <w:rFonts w:eastAsia="Times New Roman"/>
          <w:sz w:val="21"/>
          <w:szCs w:val="21"/>
        </w:rPr>
        <w:t>) at the onset of puberty, they develop the ability to form hypoth-eses about abstract phenomena. They are now ab</w:t>
      </w:r>
      <w:r>
        <w:rPr>
          <w:rFonts w:eastAsia="Times New Roman"/>
          <w:sz w:val="21"/>
          <w:szCs w:val="21"/>
        </w:rPr>
        <w:t>le to call on two distinct and autonomous cognitive systems to deal with abstract linguistic information.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16" w:name="page116"/>
      <w:bookmarkEnd w:id="116"/>
      <w:r>
        <w:rPr>
          <w:rFonts w:ascii="Arial Narrow" w:eastAsia="Arial Narrow" w:hAnsi="Arial Narrow" w:cs="Arial Narrow"/>
          <w:b/>
          <w:bCs/>
        </w:rPr>
        <w:t>106</w:t>
      </w:r>
      <w:r>
        <w:rPr>
          <w:rFonts w:ascii="Arial Narrow" w:eastAsia="Arial Narrow" w:hAnsi="Arial Narrow" w:cs="Arial Narrow"/>
          <w:b/>
          <w:bCs/>
        </w:rPr>
        <w:tab/>
        <w:t>dual language education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3945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F8C5FBD" id="Shape 171"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A3puwEAAIMDAAAOAAAAZHJzL2Uyb0RvYy54bWysU8tu2zAQvBfoPxC815LtNEoFyzkkdS9B&#10;ayDNB6z5sIjyBZK15L/vkrLduOmpKA+Ednc43JmlVvej0eQgQlTOdnQ+qykRljmu7L6jL983H+4o&#10;iQksB+2s6OhRRHq/fv9uNfhWLFzvNBeBIImN7eA72qfk26qKrBcG4sx5YbEoXTCQMAz7igcYkN3o&#10;alHXt9XgAvfBMREjZh+nIl0XfikFS9+kjCIR3VHsLZU9lH2X92q9gnYfwPeKndqAf+jCgLJ46YXq&#10;ERKQn0G9oTKKBRedTDPmTOWkVEwUDahmXv+h5rkHL4oWNCf6i03x/9Gyr4dtIIrj7Jo5JRYMDqnc&#10;S3IC7Rl8bBH1YLchC2SjffZPjv2IWKuuijmIfoKNMpgMR4VkLHYfL3aLMRGGyZvlx2bZ4FQY1m6a&#10;22W+roL2fNaHmL4IZ0j+6KhWNpsBLRyeYpqgZ0hOR6cV3yitSxD2uwcdyAFw8JuyTuxXMG3J0NFP&#10;y2ZRmK9q8TVFXdbfKIxK+IK1Mh29u4Cg7QXwz5Zjm9AmUHr6RnXannybrMqm7Rw/bsPZT5x0seH0&#10;KvNTeh2X07//nfUv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OXQN6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Adult learners are unable to suppress the operation of the problem-solving module. This interferes with UG, which alone is capable of ensuring com-plete </w:t>
      </w:r>
      <w:r>
        <w:rPr>
          <w:rFonts w:eastAsia="Times New Roman"/>
          <w:sz w:val="16"/>
          <w:szCs w:val="16"/>
        </w:rPr>
        <w:t>GRAMMATICAL COMPETENCE</w:t>
      </w:r>
      <w:r>
        <w:rPr>
          <w:rFonts w:eastAsia="Times New Roman"/>
        </w:rPr>
        <w:t>. This position assumes that adult learners can only be fully successful providin</w:t>
      </w:r>
      <w:r>
        <w:rPr>
          <w:rFonts w:eastAsia="Times New Roman"/>
        </w:rPr>
        <w:t>g they rely on UG.</w:t>
      </w:r>
    </w:p>
    <w:p w:rsidR="00DD6D45" w:rsidRDefault="007652B4">
      <w:pPr>
        <w:ind w:left="1120"/>
        <w:rPr>
          <w:sz w:val="20"/>
          <w:szCs w:val="20"/>
        </w:rPr>
      </w:pPr>
      <w:r>
        <w:rPr>
          <w:rFonts w:eastAsia="Times New Roman"/>
        </w:rPr>
        <w:t xml:space="preserve">see also </w:t>
      </w:r>
      <w:r>
        <w:rPr>
          <w:rFonts w:eastAsia="Times New Roman"/>
          <w:sz w:val="16"/>
          <w:szCs w:val="16"/>
        </w:rPr>
        <w:t>PARTIAL ACCESS VIEW</w:t>
      </w:r>
      <w:r>
        <w:rPr>
          <w:rFonts w:eastAsia="Times New Roman"/>
          <w:sz w:val="20"/>
          <w:szCs w:val="20"/>
        </w:rPr>
        <w:t>,</w:t>
      </w:r>
      <w:r>
        <w:rPr>
          <w:rFonts w:eastAsia="Times New Roman"/>
        </w:rPr>
        <w:t xml:space="preserve"> </w:t>
      </w:r>
      <w:r>
        <w:rPr>
          <w:rFonts w:eastAsia="Times New Roman"/>
          <w:sz w:val="16"/>
          <w:szCs w:val="16"/>
        </w:rPr>
        <w:t>COMPLETE ACCESS VIEW</w:t>
      </w:r>
      <w:r>
        <w:rPr>
          <w:rFonts w:eastAsia="Times New Roman"/>
          <w:sz w:val="20"/>
          <w:szCs w:val="20"/>
        </w:rPr>
        <w:t>,</w:t>
      </w:r>
      <w:r>
        <w:rPr>
          <w:rFonts w:eastAsia="Times New Roman"/>
        </w:rPr>
        <w:t xml:space="preserve"> </w:t>
      </w:r>
      <w:r>
        <w:rPr>
          <w:rFonts w:eastAsia="Times New Roman"/>
          <w:sz w:val="16"/>
          <w:szCs w:val="16"/>
        </w:rPr>
        <w:t>NO ACCESS VIEW</w:t>
      </w:r>
    </w:p>
    <w:p w:rsidR="00DD6D45" w:rsidRDefault="00DD6D45">
      <w:pPr>
        <w:spacing w:line="3" w:lineRule="exact"/>
        <w:rPr>
          <w:sz w:val="20"/>
          <w:szCs w:val="20"/>
        </w:rPr>
      </w:pPr>
    </w:p>
    <w:p w:rsidR="00DD6D45" w:rsidRDefault="007652B4">
      <w:pPr>
        <w:numPr>
          <w:ilvl w:val="0"/>
          <w:numId w:val="159"/>
        </w:numPr>
        <w:tabs>
          <w:tab w:val="left" w:pos="1380"/>
        </w:tabs>
        <w:ind w:left="1380" w:hanging="268"/>
        <w:rPr>
          <w:rFonts w:ascii="Wingdings" w:eastAsia="Wingdings" w:hAnsi="Wingdings" w:cs="Wingdings"/>
          <w:sz w:val="18"/>
          <w:szCs w:val="18"/>
        </w:rPr>
      </w:pPr>
      <w:r>
        <w:rPr>
          <w:rFonts w:eastAsia="Times New Roman"/>
          <w:sz w:val="18"/>
          <w:szCs w:val="18"/>
        </w:rPr>
        <w:t>Ellis 1997, 2008; Felix 1985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dual language education</w:t>
      </w:r>
    </w:p>
    <w:p w:rsidR="00DD6D45" w:rsidRDefault="007652B4">
      <w:pPr>
        <w:spacing w:line="241" w:lineRule="auto"/>
        <w:ind w:left="1120" w:right="1104"/>
        <w:jc w:val="both"/>
        <w:rPr>
          <w:sz w:val="20"/>
          <w:szCs w:val="20"/>
        </w:rPr>
      </w:pPr>
      <w:r>
        <w:rPr>
          <w:rFonts w:eastAsia="Times New Roman"/>
        </w:rPr>
        <w:t xml:space="preserve">a term which refers to a bilingual </w:t>
      </w:r>
      <w:r>
        <w:rPr>
          <w:rFonts w:eastAsia="Times New Roman"/>
          <w:i/>
          <w:iCs/>
        </w:rPr>
        <w:t>minority</w:t>
      </w:r>
      <w:r>
        <w:rPr>
          <w:rFonts w:eastAsia="Times New Roman"/>
        </w:rPr>
        <w:t xml:space="preserve"> </w:t>
      </w:r>
      <w:r>
        <w:rPr>
          <w:rFonts w:eastAsia="Times New Roman"/>
          <w:sz w:val="16"/>
          <w:szCs w:val="16"/>
        </w:rPr>
        <w:t>IMMERSION PROGRAM</w:t>
      </w:r>
      <w:r>
        <w:rPr>
          <w:rFonts w:eastAsia="Times New Roman"/>
        </w:rPr>
        <w:t>. It is com-mon in the United States. There has been considerable opposition to bilin-gual programs for linguistic minorities, as reflected in the Official English Movement—the attempt to have English designated as the official language of the United State</w:t>
      </w:r>
      <w:r>
        <w:rPr>
          <w:rFonts w:eastAsia="Times New Roman"/>
        </w:rPr>
        <w:t>s and to ensure that educational resources are directed towards teaching English rather than some other language. It is argued that the debate has centered on two arguments, both of which are mistaken. Sup-porters of minority bilingual programs have advanc</w:t>
      </w:r>
      <w:r>
        <w:rPr>
          <w:rFonts w:eastAsia="Times New Roman"/>
        </w:rPr>
        <w:t>ed the ‘linguistic mis-match’ argument, according to which minority children will be retarded aca-demically if they are required to learn exclusively through the L2. This is mistaken because the French Canadian immersion programs have shown conclusively th</w:t>
      </w:r>
      <w:r>
        <w:rPr>
          <w:rFonts w:eastAsia="Times New Roman"/>
        </w:rPr>
        <w:t>at early instruction through the medium of the L2 has no neg-ative effects. Critics of bilingual immersion programs have also advanced the ‘maximum exposure’ argument, according to which bilingual education is detrimental because it deprives learners of th</w:t>
      </w:r>
      <w:r>
        <w:rPr>
          <w:rFonts w:eastAsia="Times New Roman"/>
        </w:rPr>
        <w:t xml:space="preserve">e exposure to the L2 neces-sary for successful acquisition. This is refuted by programs which show that minority children who spend less time on English while they are developing L1 literacy skills ultimately do just as well in L2 academic skills as those </w:t>
      </w:r>
      <w:r>
        <w:rPr>
          <w:rFonts w:eastAsia="Times New Roman"/>
        </w:rPr>
        <w:t xml:space="preserve">who are educated exclusively thorough the L2. It is argued that minority programs that are designed in such a way that they reflect the </w:t>
      </w:r>
      <w:r>
        <w:rPr>
          <w:rFonts w:eastAsia="Times New Roman"/>
          <w:sz w:val="16"/>
          <w:szCs w:val="16"/>
        </w:rPr>
        <w:t xml:space="preserve">INTERDEPEND-ENCY PRINCIPLE </w:t>
      </w:r>
      <w:r>
        <w:rPr>
          <w:rFonts w:eastAsia="Times New Roman"/>
          <w:sz w:val="21"/>
          <w:szCs w:val="21"/>
        </w:rPr>
        <w:t>and the comprehensible input hypothesis (see</w:t>
      </w:r>
      <w:r>
        <w:rPr>
          <w:rFonts w:eastAsia="Times New Roman"/>
          <w:sz w:val="16"/>
          <w:szCs w:val="16"/>
        </w:rPr>
        <w:t xml:space="preserve"> INPUT HY-POTHESIS</w:t>
      </w:r>
      <w:r>
        <w:rPr>
          <w:rFonts w:eastAsia="Times New Roman"/>
          <w:sz w:val="21"/>
          <w:szCs w:val="21"/>
        </w:rPr>
        <w:t>) have been shown to be success</w:t>
      </w:r>
      <w:r>
        <w:rPr>
          <w:rFonts w:eastAsia="Times New Roman"/>
          <w:sz w:val="21"/>
          <w:szCs w:val="21"/>
        </w:rPr>
        <w:t>ful. However, it is argued that the</w:t>
      </w:r>
      <w:r>
        <w:rPr>
          <w:rFonts w:eastAsia="Times New Roman"/>
          <w:sz w:val="16"/>
          <w:szCs w:val="16"/>
        </w:rPr>
        <w:t xml:space="preserve"> </w:t>
      </w:r>
      <w:r>
        <w:rPr>
          <w:rFonts w:eastAsia="Times New Roman"/>
          <w:sz w:val="21"/>
          <w:szCs w:val="21"/>
        </w:rPr>
        <w:t>success of minority immersion programs also depends on changing the soci-ocultural fabric of the school.</w:t>
      </w:r>
    </w:p>
    <w:p w:rsidR="00DD6D45" w:rsidRDefault="00DD6D45">
      <w:pPr>
        <w:spacing w:line="9"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SUBMERSION</w:t>
      </w:r>
      <w:r>
        <w:rPr>
          <w:rFonts w:eastAsia="Times New Roman"/>
          <w:sz w:val="20"/>
          <w:szCs w:val="20"/>
        </w:rPr>
        <w:t>,</w:t>
      </w:r>
      <w:r>
        <w:rPr>
          <w:rFonts w:eastAsia="Times New Roman"/>
        </w:rPr>
        <w:t xml:space="preserve"> </w:t>
      </w:r>
      <w:r>
        <w:rPr>
          <w:rFonts w:eastAsia="Times New Roman"/>
          <w:sz w:val="16"/>
          <w:szCs w:val="16"/>
        </w:rPr>
        <w:t>MOTHER TONGUE MAINTENANCE</w:t>
      </w:r>
      <w:r>
        <w:rPr>
          <w:rFonts w:eastAsia="Times New Roman"/>
          <w:sz w:val="20"/>
          <w:szCs w:val="20"/>
        </w:rPr>
        <w:t>,</w:t>
      </w:r>
      <w:r>
        <w:rPr>
          <w:rFonts w:eastAsia="Times New Roman"/>
        </w:rPr>
        <w:t xml:space="preserve"> </w:t>
      </w:r>
      <w:r>
        <w:rPr>
          <w:rFonts w:eastAsia="Times New Roman"/>
          <w:sz w:val="16"/>
          <w:szCs w:val="16"/>
        </w:rPr>
        <w:t>SEGREGATION</w:t>
      </w:r>
    </w:p>
    <w:p w:rsidR="00DD6D45" w:rsidRDefault="00DD6D45">
      <w:pPr>
        <w:spacing w:line="3" w:lineRule="exact"/>
        <w:rPr>
          <w:sz w:val="20"/>
          <w:szCs w:val="20"/>
        </w:rPr>
      </w:pPr>
    </w:p>
    <w:p w:rsidR="00DD6D45" w:rsidRDefault="007652B4">
      <w:pPr>
        <w:numPr>
          <w:ilvl w:val="0"/>
          <w:numId w:val="160"/>
        </w:numPr>
        <w:tabs>
          <w:tab w:val="left" w:pos="1380"/>
        </w:tabs>
        <w:ind w:left="1380" w:hanging="268"/>
        <w:rPr>
          <w:rFonts w:ascii="Wingdings" w:eastAsia="Wingdings" w:hAnsi="Wingdings" w:cs="Wingdings"/>
          <w:sz w:val="18"/>
          <w:szCs w:val="18"/>
        </w:rPr>
      </w:pPr>
      <w:r>
        <w:rPr>
          <w:rFonts w:eastAsia="Times New Roman"/>
          <w:sz w:val="18"/>
          <w:szCs w:val="18"/>
        </w:rPr>
        <w:t>Cummins 1988; Ellis 1997, 2008; Genesee 1987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Dual-Me</w:t>
      </w:r>
      <w:r>
        <w:rPr>
          <w:rFonts w:ascii="Tahoma" w:eastAsia="Tahoma" w:hAnsi="Tahoma" w:cs="Tahoma"/>
          <w:b/>
          <w:bCs/>
          <w:sz w:val="20"/>
          <w:szCs w:val="20"/>
        </w:rPr>
        <w:t>chanism Model</w:t>
      </w:r>
    </w:p>
    <w:p w:rsidR="00DD6D45" w:rsidRDefault="007652B4">
      <w:pPr>
        <w:ind w:left="1120" w:right="1104"/>
        <w:jc w:val="both"/>
        <w:rPr>
          <w:sz w:val="20"/>
          <w:szCs w:val="20"/>
        </w:rPr>
      </w:pPr>
      <w:r>
        <w:rPr>
          <w:rFonts w:eastAsia="Times New Roman"/>
        </w:rPr>
        <w:t>a model according to which computation of regular morphological features such as past tense -</w:t>
      </w:r>
      <w:r>
        <w:rPr>
          <w:rFonts w:eastAsia="Times New Roman"/>
          <w:i/>
          <w:iCs/>
        </w:rPr>
        <w:t>ed</w:t>
      </w:r>
      <w:r>
        <w:rPr>
          <w:rFonts w:eastAsia="Times New Roman"/>
        </w:rPr>
        <w:t xml:space="preserve"> in English involves rule-based or symbolic processing, whereas irregular features such as irregular past tense forms like </w:t>
      </w:r>
      <w:r>
        <w:rPr>
          <w:rFonts w:eastAsia="Times New Roman"/>
          <w:i/>
          <w:iCs/>
        </w:rPr>
        <w:t>swam</w:t>
      </w:r>
      <w:r>
        <w:rPr>
          <w:rFonts w:eastAsia="Times New Roman"/>
        </w:rPr>
        <w:t xml:space="preserve"> are stored as items</w:t>
      </w:r>
      <w:r>
        <w:rPr>
          <w:rFonts w:eastAsia="Times New Roman"/>
        </w:rPr>
        <w:t>.</w:t>
      </w:r>
    </w:p>
    <w:p w:rsidR="00DD6D45" w:rsidRDefault="007652B4">
      <w:pPr>
        <w:ind w:left="1120"/>
        <w:rPr>
          <w:sz w:val="20"/>
          <w:szCs w:val="20"/>
        </w:rPr>
      </w:pPr>
      <w:r>
        <w:rPr>
          <w:rFonts w:eastAsia="Times New Roman"/>
        </w:rPr>
        <w:t xml:space="preserve">see also </w:t>
      </w:r>
      <w:r>
        <w:rPr>
          <w:rFonts w:eastAsia="Times New Roman"/>
          <w:sz w:val="16"/>
          <w:szCs w:val="16"/>
        </w:rPr>
        <w:t>DUAL</w:t>
      </w:r>
      <w:r>
        <w:rPr>
          <w:rFonts w:eastAsia="Times New Roman"/>
          <w:sz w:val="20"/>
          <w:szCs w:val="20"/>
        </w:rPr>
        <w:t>-</w:t>
      </w:r>
      <w:r>
        <w:rPr>
          <w:rFonts w:eastAsia="Times New Roman"/>
          <w:sz w:val="16"/>
          <w:szCs w:val="16"/>
        </w:rPr>
        <w:t>MODE SYSTEM</w:t>
      </w:r>
    </w:p>
    <w:p w:rsidR="00DD6D45" w:rsidRDefault="00DD6D45">
      <w:pPr>
        <w:spacing w:line="3" w:lineRule="exact"/>
        <w:rPr>
          <w:sz w:val="20"/>
          <w:szCs w:val="20"/>
        </w:rPr>
      </w:pPr>
    </w:p>
    <w:p w:rsidR="00DD6D45" w:rsidRDefault="007652B4">
      <w:pPr>
        <w:numPr>
          <w:ilvl w:val="0"/>
          <w:numId w:val="161"/>
        </w:numPr>
        <w:tabs>
          <w:tab w:val="left" w:pos="1380"/>
        </w:tabs>
        <w:ind w:left="1380" w:hanging="268"/>
        <w:rPr>
          <w:rFonts w:ascii="Wingdings" w:eastAsia="Wingdings" w:hAnsi="Wingdings" w:cs="Wingdings"/>
          <w:sz w:val="18"/>
          <w:szCs w:val="18"/>
        </w:rPr>
      </w:pPr>
      <w:r>
        <w:rPr>
          <w:rFonts w:eastAsia="Times New Roman"/>
          <w:sz w:val="18"/>
          <w:szCs w:val="18"/>
        </w:rPr>
        <w:t>Ellis 2008; Pinker 1999</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80"/>
        <w:rPr>
          <w:sz w:val="20"/>
          <w:szCs w:val="20"/>
        </w:rPr>
      </w:pPr>
      <w:bookmarkStart w:id="117" w:name="page117"/>
      <w:bookmarkEnd w:id="117"/>
      <w:r>
        <w:rPr>
          <w:rFonts w:ascii="Arial Narrow" w:eastAsia="Arial Narrow" w:hAnsi="Arial Narrow" w:cs="Arial Narrow"/>
          <w:b/>
          <w:bCs/>
        </w:rPr>
        <w:t>dual-mode system</w:t>
      </w:r>
      <w:r>
        <w:rPr>
          <w:sz w:val="20"/>
          <w:szCs w:val="20"/>
        </w:rPr>
        <w:tab/>
      </w:r>
      <w:r>
        <w:rPr>
          <w:rFonts w:ascii="Arial Narrow" w:eastAsia="Arial Narrow" w:hAnsi="Arial Narrow" w:cs="Arial Narrow"/>
          <w:b/>
          <w:bCs/>
          <w:sz w:val="21"/>
          <w:szCs w:val="21"/>
        </w:rPr>
        <w:t>107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404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4B4F4E8" id="Shape 172"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gytwEAAIMDAAAOAAAAZHJzL2Uyb0RvYy54bWysU01vEzEQvSPxHyzfibdJaYqVTQ8t4VJB&#10;pMIPmNjerIW/ZJvs5t8z9iaB0ooDwgdrZ+b5ed4b7+putIYcVEzau5ZezRpKlBNeardv6bevm3e3&#10;lKQMToLxTrX0qBK9W799sxoCV3PfeyNVJEjiEh9CS/ucA2csiV5ZSDMflMNi56OFjGHcMxlhQHZr&#10;2LxpbtjgowzRC5USZh+mIl1X/q5TIn/puqQyMS3F3nLdY913ZWfrFfB9hNBrcWoD/qELC9rhpReq&#10;B8hAfkT9gspqEX3yXZ4Jb5nvOi1U1YBqrpo/1Dz1EFTVguakcLEp/T9a8fmwjURLnN1yTokDi0Oq&#10;95KSQHuGkDii7t02FoFidE/h0YvvCWvsWbEEKUywsYu2wFEhGavdx4vdasxEYPJ68X65WOJUBNau&#10;lzeLch0Dfj4bYsqflLekfLTUaFfMAA6Hx5Qn6BlS0skbLTfamBrE/e7eRHIAHPymrhP7M5hxZGjp&#10;hwVK/TtFU9drFFZnfMFG25beXkDAewXyo5PYJvAM2kzfqM64k2+TVcW0nZfHbTz7iZOuNpxeZXlK&#10;v8f19K9/Z/0TAAD//wMAUEsDBBQABgAIAAAAIQBg/5Rn2gAAAAcBAAAPAAAAZHJzL2Rvd25yZXYu&#10;eG1sTI7BTsMwEETvSPyDtUjcqE0ahRLiVFURN4TUgESPTrwkUeN1FLtt+HsWLvQ4mtGbV6xnN4gT&#10;TqH3pOF+oUAgNd721Gr4eH+5W4EI0ZA1gyfU8I0B1uX1VWFy68+0w1MVW8EQCrnR0MU45lKGpkNn&#10;wsKPSNx9+cmZyHFqpZ3MmeFukIlSmXSmJ37ozIjbDptDdXRMUftl+vx6qD53b+km22/7OnG91rc3&#10;8+YJRMQ5/o/hV5/VoWSn2h/JBjFwVquEpxqyJQjuHx7TFET9l2VZyEv/8gcAAP//AwBQSwECLQAU&#10;AAYACAAAACEAtoM4kv4AAADhAQAAEwAAAAAAAAAAAAAAAAAAAAAAW0NvbnRlbnRfVHlwZXNdLnht&#10;bFBLAQItABQABgAIAAAAIQA4/SH/1gAAAJQBAAALAAAAAAAAAAAAAAAAAC8BAABfcmVscy8ucmVs&#10;c1BLAQItABQABgAIAAAAIQDCXogytwEAAIMDAAAOAAAAAAAAAAAAAAAAAC4CAABkcnMvZTJvRG9j&#10;LnhtbFBLAQItABQABgAIAAAAIQBg/5Rn2gAAAAcBAAAPAAAAAAAAAAAAAAAAABEEAABkcnMvZG93&#10;bnJldi54bWxQSwUGAAAAAAQABADzAAAAGAUAAAAA&#10;" o:allowincell="f" filled="t" strokeweight=".26033mm">
                <v:stroke joinstyle="miter"/>
                <o:lock v:ext="edit" shapetype="f"/>
              </v:line>
            </w:pict>
          </mc:Fallback>
        </mc:AlternateContent>
      </w:r>
    </w:p>
    <w:p w:rsidR="00DD6D45" w:rsidRDefault="00DD6D45">
      <w:pPr>
        <w:spacing w:line="200" w:lineRule="exact"/>
        <w:rPr>
          <w:sz w:val="20"/>
          <w:szCs w:val="20"/>
        </w:rPr>
      </w:pPr>
    </w:p>
    <w:p w:rsidR="00DD6D45" w:rsidRDefault="00DD6D45">
      <w:pPr>
        <w:spacing w:line="330" w:lineRule="exact"/>
        <w:rPr>
          <w:sz w:val="20"/>
          <w:szCs w:val="20"/>
        </w:rPr>
      </w:pPr>
    </w:p>
    <w:p w:rsidR="00DD6D45" w:rsidRDefault="007652B4">
      <w:pPr>
        <w:ind w:left="820"/>
        <w:rPr>
          <w:sz w:val="20"/>
          <w:szCs w:val="20"/>
        </w:rPr>
      </w:pPr>
      <w:r>
        <w:rPr>
          <w:rFonts w:ascii="Tahoma" w:eastAsia="Tahoma" w:hAnsi="Tahoma" w:cs="Tahoma"/>
          <w:b/>
          <w:bCs/>
          <w:sz w:val="20"/>
          <w:szCs w:val="20"/>
        </w:rPr>
        <w:t>dual-mode system</w:t>
      </w:r>
    </w:p>
    <w:p w:rsidR="00DD6D45" w:rsidRDefault="007652B4">
      <w:pPr>
        <w:spacing w:line="248" w:lineRule="auto"/>
        <w:ind w:left="1120" w:right="1104"/>
        <w:jc w:val="both"/>
        <w:rPr>
          <w:sz w:val="20"/>
          <w:szCs w:val="20"/>
        </w:rPr>
      </w:pPr>
      <w:r>
        <w:rPr>
          <w:rFonts w:eastAsia="Times New Roman"/>
        </w:rPr>
        <w:t xml:space="preserve">a model of L2 knowledge proposed by Skehan that a person’s knowledge of language (first or second) is comprised of two distinct system—a </w:t>
      </w:r>
      <w:r>
        <w:rPr>
          <w:rFonts w:eastAsia="Times New Roman"/>
          <w:i/>
          <w:iCs/>
        </w:rPr>
        <w:t>rule-based</w:t>
      </w:r>
      <w:r>
        <w:rPr>
          <w:rFonts w:eastAsia="Times New Roman"/>
        </w:rPr>
        <w:t xml:space="preserve"> </w:t>
      </w:r>
      <w:r>
        <w:rPr>
          <w:rFonts w:eastAsia="Times New Roman"/>
          <w:i/>
          <w:iCs/>
        </w:rPr>
        <w:t xml:space="preserve">system </w:t>
      </w:r>
      <w:r>
        <w:rPr>
          <w:rFonts w:eastAsia="Times New Roman"/>
        </w:rPr>
        <w:t>and a</w:t>
      </w:r>
      <w:r>
        <w:rPr>
          <w:rFonts w:eastAsia="Times New Roman"/>
          <w:i/>
          <w:iCs/>
        </w:rPr>
        <w:t xml:space="preserve"> memory-based system</w:t>
      </w:r>
      <w:r>
        <w:rPr>
          <w:rFonts w:eastAsia="Times New Roman"/>
        </w:rPr>
        <w:t>, where exemplars are stored. This view</w:t>
      </w:r>
      <w:r>
        <w:rPr>
          <w:rFonts w:eastAsia="Times New Roman"/>
          <w:i/>
          <w:iCs/>
        </w:rPr>
        <w:t xml:space="preserve"> </w:t>
      </w:r>
      <w:r>
        <w:rPr>
          <w:rFonts w:eastAsia="Times New Roman"/>
        </w:rPr>
        <w:t xml:space="preserve">corresponds to that of </w:t>
      </w:r>
      <w:r>
        <w:rPr>
          <w:rFonts w:eastAsia="Times New Roman"/>
          <w:sz w:val="16"/>
          <w:szCs w:val="16"/>
        </w:rPr>
        <w:t>DUAL</w:t>
      </w:r>
      <w:r>
        <w:rPr>
          <w:rFonts w:eastAsia="Times New Roman"/>
          <w:sz w:val="20"/>
          <w:szCs w:val="20"/>
        </w:rPr>
        <w:t>-</w:t>
      </w:r>
      <w:r>
        <w:rPr>
          <w:rFonts w:eastAsia="Times New Roman"/>
          <w:sz w:val="16"/>
          <w:szCs w:val="16"/>
        </w:rPr>
        <w:t>MECHANISM MODEL</w:t>
      </w:r>
      <w:r>
        <w:rPr>
          <w:rFonts w:eastAsia="Times New Roman"/>
        </w:rPr>
        <w:t xml:space="preserve">. It is argued that much of language is </w:t>
      </w:r>
      <w:r>
        <w:rPr>
          <w:rFonts w:eastAsia="Times New Roman"/>
          <w:i/>
          <w:iCs/>
        </w:rPr>
        <w:t>exemplar</w:t>
      </w:r>
      <w:r>
        <w:rPr>
          <w:rFonts w:eastAsia="Times New Roman"/>
        </w:rPr>
        <w:t xml:space="preserve"> rather than </w:t>
      </w:r>
      <w:r>
        <w:rPr>
          <w:rFonts w:eastAsia="Times New Roman"/>
          <w:i/>
          <w:iCs/>
        </w:rPr>
        <w:t>rule-based</w:t>
      </w:r>
      <w:r>
        <w:rPr>
          <w:rFonts w:eastAsia="Times New Roman"/>
        </w:rPr>
        <w:t xml:space="preserve">, reflecting the claims of </w:t>
      </w:r>
      <w:r>
        <w:rPr>
          <w:rFonts w:ascii="Tahoma" w:eastAsia="Tahoma" w:hAnsi="Tahoma" w:cs="Tahoma"/>
          <w:b/>
          <w:bCs/>
          <w:sz w:val="18"/>
          <w:szCs w:val="18"/>
        </w:rPr>
        <w:t xml:space="preserve">Con-struction Grammar </w:t>
      </w:r>
      <w:r>
        <w:rPr>
          <w:rFonts w:eastAsia="Times New Roman"/>
          <w:sz w:val="21"/>
          <w:szCs w:val="21"/>
        </w:rPr>
        <w:t>(a claim t</w:t>
      </w:r>
      <w:r>
        <w:rPr>
          <w:rFonts w:eastAsia="Times New Roman"/>
          <w:sz w:val="21"/>
          <w:szCs w:val="21"/>
        </w:rPr>
        <w:t>hat grammar is represented in the mind as a set</w:t>
      </w:r>
      <w:r>
        <w:rPr>
          <w:rFonts w:ascii="Tahoma" w:eastAsia="Tahoma" w:hAnsi="Tahoma" w:cs="Tahoma"/>
          <w:b/>
          <w:bCs/>
          <w:sz w:val="18"/>
          <w:szCs w:val="18"/>
        </w:rPr>
        <w:t xml:space="preserve"> </w:t>
      </w:r>
      <w:r>
        <w:rPr>
          <w:rFonts w:eastAsia="Times New Roman"/>
          <w:sz w:val="21"/>
          <w:szCs w:val="21"/>
        </w:rPr>
        <w:t xml:space="preserve">of items and, possibly also, ready-made patterns that are required from the </w:t>
      </w:r>
      <w:r>
        <w:rPr>
          <w:rFonts w:eastAsia="Times New Roman"/>
          <w:sz w:val="16"/>
          <w:szCs w:val="16"/>
        </w:rPr>
        <w:t xml:space="preserve">INPUT </w:t>
      </w:r>
      <w:r>
        <w:rPr>
          <w:rFonts w:eastAsia="Times New Roman"/>
          <w:sz w:val="21"/>
          <w:szCs w:val="21"/>
        </w:rPr>
        <w:t>on the basis of their frequency). An implication of this position is that</w:t>
      </w:r>
      <w:r>
        <w:rPr>
          <w:rFonts w:eastAsia="Times New Roman"/>
          <w:sz w:val="16"/>
          <w:szCs w:val="16"/>
        </w:rPr>
        <w:t xml:space="preserve"> </w:t>
      </w:r>
      <w:r>
        <w:rPr>
          <w:rFonts w:eastAsia="Times New Roman"/>
          <w:sz w:val="21"/>
          <w:szCs w:val="21"/>
        </w:rPr>
        <w:t xml:space="preserve">linguistic memory is not compact and efficiently </w:t>
      </w:r>
      <w:r>
        <w:rPr>
          <w:rFonts w:eastAsia="Times New Roman"/>
          <w:sz w:val="21"/>
          <w:szCs w:val="21"/>
        </w:rPr>
        <w:t>organized but rather large and highly redundant, with multiple representations of the same item in what Skehan called ‘item bundles’. Memory is organized in this way for conven-ience of use. That is, speaking (and, one might add, probably also rapid writ-i</w:t>
      </w:r>
      <w:r>
        <w:rPr>
          <w:rFonts w:eastAsia="Times New Roman"/>
          <w:sz w:val="21"/>
          <w:szCs w:val="21"/>
        </w:rPr>
        <w:t>ng) is possible because of the way language is represented. Learners are able to draw on their exemplar-based system to obtain quick and easy access to the linguistic means needed to construct a phonetic plan. It is for this rea-son that speakers need to a</w:t>
      </w:r>
      <w:r>
        <w:rPr>
          <w:rFonts w:eastAsia="Times New Roman"/>
          <w:sz w:val="21"/>
          <w:szCs w:val="21"/>
        </w:rPr>
        <w:t>cquire a solid repertoire of formulaic chunks. Skehan’s position echoes instance-based theories of fluency, which claim that fluent speech is not based on the rapid computation of rules but on the retrieval of ready-made exemplars that require minimal proc</w:t>
      </w:r>
      <w:r>
        <w:rPr>
          <w:rFonts w:eastAsia="Times New Roman"/>
          <w:sz w:val="21"/>
          <w:szCs w:val="21"/>
        </w:rPr>
        <w:t>essing capacity because they are accessed as wholes. According to this view, then, language must be represented as an exemplar-based system because, if it was not, normal fluent speech would be impossible.</w:t>
      </w:r>
    </w:p>
    <w:p w:rsidR="00DD6D45" w:rsidRDefault="00DD6D45">
      <w:pPr>
        <w:spacing w:line="249" w:lineRule="exact"/>
        <w:rPr>
          <w:sz w:val="20"/>
          <w:szCs w:val="20"/>
        </w:rPr>
      </w:pPr>
    </w:p>
    <w:p w:rsidR="00DD6D45" w:rsidRDefault="007652B4">
      <w:pPr>
        <w:ind w:left="1120" w:right="1104"/>
        <w:jc w:val="both"/>
        <w:rPr>
          <w:sz w:val="20"/>
          <w:szCs w:val="20"/>
        </w:rPr>
      </w:pPr>
      <w:r>
        <w:rPr>
          <w:rFonts w:eastAsia="Times New Roman"/>
        </w:rPr>
        <w:t>However, a memory-based system is limited and not</w:t>
      </w:r>
      <w:r>
        <w:rPr>
          <w:rFonts w:eastAsia="Times New Roman"/>
        </w:rPr>
        <w:t xml:space="preserve"> all language use in-volves real-time processing. There are times when language users need to formulate precise and novel propositions. This requires a rule-based system and, when users are not under pressure to perform rapidly online, they have the time t</w:t>
      </w:r>
      <w:r>
        <w:rPr>
          <w:rFonts w:eastAsia="Times New Roman"/>
        </w:rPr>
        <w:t>o access such a system. A rule-based system makes creativity and flexibility in what is said possible. Another advantage of such a system is its parsimony. It consists of a finite set of representations that can fit into a small memory space.</w:t>
      </w:r>
    </w:p>
    <w:p w:rsidR="00DD6D45" w:rsidRDefault="007652B4">
      <w:pPr>
        <w:ind w:left="1120" w:right="1104"/>
        <w:jc w:val="both"/>
        <w:rPr>
          <w:sz w:val="20"/>
          <w:szCs w:val="20"/>
        </w:rPr>
      </w:pPr>
      <w:r>
        <w:rPr>
          <w:rFonts w:eastAsia="Times New Roman"/>
        </w:rPr>
        <w:t>Thus, accordi</w:t>
      </w:r>
      <w:r>
        <w:rPr>
          <w:rFonts w:eastAsia="Times New Roman"/>
        </w:rPr>
        <w:t>ng to Skehan, two system co-exist, the rule-based analytic, on the one hand, and the formulaic, exemplar-based on the other hand. The rule-based system consists of powerful ‘generative rules’ and is required to com-pute well-formed sentences. The exemplar-</w:t>
      </w:r>
      <w:r>
        <w:rPr>
          <w:rFonts w:eastAsia="Times New Roman"/>
        </w:rPr>
        <w:t>based system is capacious, with the contents organized in accordance with the ‘idiom principle’, and is re-quired for fast, fluent language use. It is argued that language users can move between these systems, and do so quite naturally.</w:t>
      </w:r>
    </w:p>
    <w:p w:rsidR="00DD6D45" w:rsidRDefault="007652B4">
      <w:pPr>
        <w:spacing w:line="243" w:lineRule="auto"/>
        <w:ind w:left="1120" w:right="1104"/>
        <w:jc w:val="both"/>
        <w:rPr>
          <w:sz w:val="20"/>
          <w:szCs w:val="20"/>
        </w:rPr>
      </w:pPr>
      <w:r>
        <w:rPr>
          <w:rFonts w:eastAsia="Times New Roman"/>
        </w:rPr>
        <w:t xml:space="preserve">see also </w:t>
      </w:r>
      <w:r>
        <w:rPr>
          <w:rFonts w:eastAsia="Times New Roman"/>
          <w:sz w:val="16"/>
          <w:szCs w:val="16"/>
        </w:rPr>
        <w:t>BIALYSTOK</w:t>
      </w:r>
      <w:r>
        <w:rPr>
          <w:rFonts w:eastAsia="Times New Roman"/>
          <w:sz w:val="20"/>
          <w:szCs w:val="20"/>
        </w:rPr>
        <w:t>’</w:t>
      </w:r>
      <w:r>
        <w:rPr>
          <w:rFonts w:eastAsia="Times New Roman"/>
          <w:sz w:val="16"/>
          <w:szCs w:val="16"/>
        </w:rPr>
        <w:t>S THEORY OF</w:t>
      </w:r>
      <w:r>
        <w:rPr>
          <w:rFonts w:eastAsia="Times New Roman"/>
        </w:rPr>
        <w:t xml:space="preserve"> </w:t>
      </w:r>
      <w:r>
        <w:rPr>
          <w:rFonts w:eastAsia="Times New Roman"/>
          <w:sz w:val="20"/>
          <w:szCs w:val="20"/>
        </w:rPr>
        <w:t>L2</w:t>
      </w:r>
      <w:r>
        <w:rPr>
          <w:rFonts w:eastAsia="Times New Roman"/>
        </w:rPr>
        <w:t xml:space="preserve"> </w:t>
      </w:r>
      <w:r>
        <w:rPr>
          <w:rFonts w:eastAsia="Times New Roman"/>
          <w:sz w:val="16"/>
          <w:szCs w:val="16"/>
        </w:rPr>
        <w:t>LEARNING</w:t>
      </w:r>
      <w:r>
        <w:rPr>
          <w:rFonts w:eastAsia="Times New Roman"/>
          <w:sz w:val="20"/>
          <w:szCs w:val="20"/>
        </w:rPr>
        <w:t>,</w:t>
      </w:r>
      <w:r>
        <w:rPr>
          <w:rFonts w:eastAsia="Times New Roman"/>
        </w:rPr>
        <w:t xml:space="preserve"> </w:t>
      </w:r>
      <w:r>
        <w:rPr>
          <w:rFonts w:eastAsia="Times New Roman"/>
          <w:sz w:val="16"/>
          <w:szCs w:val="16"/>
        </w:rPr>
        <w:t>MONITOR THEORY</w:t>
      </w:r>
      <w:r>
        <w:rPr>
          <w:rFonts w:eastAsia="Times New Roman"/>
          <w:sz w:val="20"/>
          <w:szCs w:val="20"/>
        </w:rPr>
        <w:t>,</w:t>
      </w:r>
      <w:r>
        <w:rPr>
          <w:rFonts w:eastAsia="Times New Roman"/>
        </w:rPr>
        <w:t xml:space="preserve"> </w:t>
      </w:r>
      <w:r>
        <w:rPr>
          <w:rFonts w:eastAsia="Times New Roman"/>
          <w:sz w:val="16"/>
          <w:szCs w:val="16"/>
        </w:rPr>
        <w:t>EXPLICIT</w:t>
      </w:r>
      <w:r>
        <w:rPr>
          <w:rFonts w:eastAsia="Times New Roman"/>
        </w:rPr>
        <w:t xml:space="preserve"> </w:t>
      </w:r>
      <w:r>
        <w:rPr>
          <w:rFonts w:eastAsia="Times New Roman"/>
          <w:sz w:val="16"/>
          <w:szCs w:val="16"/>
        </w:rPr>
        <w:t>LEARNING</w:t>
      </w:r>
      <w:r>
        <w:rPr>
          <w:rFonts w:eastAsia="Times New Roman"/>
          <w:sz w:val="20"/>
          <w:szCs w:val="20"/>
        </w:rPr>
        <w:t>,</w:t>
      </w:r>
      <w:r>
        <w:rPr>
          <w:rFonts w:eastAsia="Times New Roman"/>
          <w:sz w:val="16"/>
          <w:szCs w:val="16"/>
        </w:rPr>
        <w:t xml:space="preserve"> IMPLICIT LEARNING</w:t>
      </w:r>
      <w:r>
        <w:rPr>
          <w:rFonts w:eastAsia="Times New Roman"/>
          <w:sz w:val="20"/>
          <w:szCs w:val="20"/>
        </w:rPr>
        <w:t>,</w:t>
      </w:r>
      <w:r>
        <w:rPr>
          <w:rFonts w:eastAsia="Times New Roman"/>
          <w:sz w:val="16"/>
          <w:szCs w:val="16"/>
        </w:rPr>
        <w:t xml:space="preserve"> EXPLICIT KNOWLEDGE</w:t>
      </w:r>
      <w:r>
        <w:rPr>
          <w:rFonts w:eastAsia="Times New Roman"/>
          <w:sz w:val="20"/>
          <w:szCs w:val="20"/>
        </w:rPr>
        <w:t>,</w:t>
      </w:r>
      <w:r>
        <w:rPr>
          <w:rFonts w:eastAsia="Times New Roman"/>
          <w:sz w:val="16"/>
          <w:szCs w:val="16"/>
        </w:rPr>
        <w:t xml:space="preserve"> IMPLICIT KNOWLEDGE</w:t>
      </w:r>
      <w:r>
        <w:rPr>
          <w:rFonts w:eastAsia="Times New Roman"/>
          <w:sz w:val="20"/>
          <w:szCs w:val="20"/>
        </w:rPr>
        <w:t>,</w:t>
      </w:r>
      <w:r>
        <w:rPr>
          <w:rFonts w:eastAsia="Times New Roman"/>
          <w:sz w:val="16"/>
          <w:szCs w:val="16"/>
        </w:rPr>
        <w:t xml:space="preserve"> INTENTIONAL LEARNING</w:t>
      </w:r>
      <w:r>
        <w:rPr>
          <w:rFonts w:eastAsia="Times New Roman"/>
          <w:sz w:val="20"/>
          <w:szCs w:val="20"/>
        </w:rPr>
        <w:t>,</w:t>
      </w:r>
      <w:r>
        <w:rPr>
          <w:rFonts w:eastAsia="Times New Roman"/>
          <w:sz w:val="16"/>
          <w:szCs w:val="16"/>
        </w:rPr>
        <w:t xml:space="preserve"> INTENTIONAL LEARNING</w:t>
      </w:r>
      <w:r>
        <w:rPr>
          <w:rFonts w:eastAsia="Times New Roman"/>
          <w:sz w:val="20"/>
          <w:szCs w:val="20"/>
        </w:rPr>
        <w:t>,</w:t>
      </w:r>
      <w:r>
        <w:rPr>
          <w:rFonts w:eastAsia="Times New Roman"/>
          <w:sz w:val="16"/>
          <w:szCs w:val="16"/>
        </w:rPr>
        <w:t xml:space="preserve"> SOCIO</w:t>
      </w:r>
      <w:r>
        <w:rPr>
          <w:rFonts w:eastAsia="Times New Roman"/>
          <w:sz w:val="20"/>
          <w:szCs w:val="20"/>
        </w:rPr>
        <w:t>-</w:t>
      </w:r>
      <w:r>
        <w:rPr>
          <w:rFonts w:eastAsia="Times New Roman"/>
          <w:sz w:val="16"/>
          <w:szCs w:val="16"/>
        </w:rPr>
        <w:t>PSYCHOLINGUISTIC MODEL</w:t>
      </w:r>
      <w:r>
        <w:rPr>
          <w:rFonts w:eastAsia="Times New Roman"/>
          <w:sz w:val="20"/>
          <w:szCs w:val="20"/>
        </w:rPr>
        <w:t>,</w:t>
      </w:r>
      <w:r>
        <w:rPr>
          <w:rFonts w:eastAsia="Times New Roman"/>
          <w:sz w:val="16"/>
          <w:szCs w:val="16"/>
        </w:rPr>
        <w:t xml:space="preserve"> VARIABLE COMPETENCE MODEL</w:t>
      </w:r>
      <w:r>
        <w:rPr>
          <w:rFonts w:eastAsia="Times New Roman"/>
          <w:sz w:val="20"/>
          <w:szCs w:val="20"/>
        </w:rPr>
        <w:t>,</w:t>
      </w:r>
      <w:r>
        <w:rPr>
          <w:rFonts w:eastAsia="Times New Roman"/>
          <w:sz w:val="16"/>
          <w:szCs w:val="16"/>
        </w:rPr>
        <w:t xml:space="preserve"> CAPABILITY CONTINUUM PARADIGM</w:t>
      </w:r>
    </w:p>
    <w:p w:rsidR="00DD6D45" w:rsidRDefault="00DD6D45">
      <w:pPr>
        <w:spacing w:line="2" w:lineRule="exact"/>
        <w:rPr>
          <w:sz w:val="20"/>
          <w:szCs w:val="20"/>
        </w:rPr>
      </w:pPr>
    </w:p>
    <w:p w:rsidR="00DD6D45" w:rsidRDefault="007652B4">
      <w:pPr>
        <w:numPr>
          <w:ilvl w:val="0"/>
          <w:numId w:val="162"/>
        </w:numPr>
        <w:tabs>
          <w:tab w:val="left" w:pos="1380"/>
        </w:tabs>
        <w:ind w:left="1380" w:hanging="268"/>
        <w:rPr>
          <w:rFonts w:ascii="Wingdings" w:eastAsia="Wingdings" w:hAnsi="Wingdings" w:cs="Wingdings"/>
          <w:sz w:val="18"/>
          <w:szCs w:val="18"/>
        </w:rPr>
      </w:pPr>
      <w:r>
        <w:rPr>
          <w:rFonts w:eastAsia="Times New Roman"/>
          <w:sz w:val="18"/>
          <w:szCs w:val="18"/>
        </w:rPr>
        <w:t>Ellis</w:t>
      </w:r>
      <w:r>
        <w:rPr>
          <w:rFonts w:eastAsia="Times New Roman"/>
          <w:sz w:val="18"/>
          <w:szCs w:val="18"/>
        </w:rPr>
        <w:t xml:space="preserve"> 2008; Skehan 1998b</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18" w:name="page118"/>
      <w:bookmarkEnd w:id="118"/>
      <w:r>
        <w:rPr>
          <w:rFonts w:ascii="Arial Narrow" w:eastAsia="Arial Narrow" w:hAnsi="Arial Narrow" w:cs="Arial Narrow"/>
          <w:b/>
          <w:bCs/>
        </w:rPr>
        <w:t>108</w:t>
      </w:r>
      <w:r>
        <w:rPr>
          <w:rFonts w:ascii="Arial Narrow" w:eastAsia="Arial Narrow" w:hAnsi="Arial Narrow" w:cs="Arial Narrow"/>
          <w:b/>
          <w:bCs/>
        </w:rPr>
        <w:tab/>
        <w:t>dual-route model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415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BEEADCF" id="Shape 173"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TNuwEAAIMDAAAOAAAAZHJzL2Uyb0RvYy54bWysU8tuGyEU3VfqPyD2NRM7zaTI4yySupuo&#10;tZT2A66B8aDyElDP+O97wY/GbVdVWSDug3PvOReWD5M1ZK9i0t519GbWUKKc8FK7XUe/fV2/u6ck&#10;ZXASjHeqoweV6MPq7ZvlGLia+8EbqSJBEJf4GDo65Bw4Y0kMykKa+aAcBnsfLWQ0447JCCOiW8Pm&#10;TXPHRh9liF6olND7dAzSVcXveyXyl75PKhPTUewt1z3WfVt2tloC30UIgxanNuAfurCgHRa9QD1B&#10;BvIj6j+grBbRJ9/nmfCW+b7XQlUOyOam+Y3NywBBVS4oTgoXmdL/gxWf95tItMTZtQtKHFgcUq1L&#10;igPlGUPimPXoNrEQFJN7Cc9efE8YY1fBYqRwTJv6aEs6MiRTlftwkVtNmQh03i7et4sWpyIwdtve&#10;1XIM+PluiCl/Ut6Scuio0a6IARz2zymX6sDPKcWdvNFyrY2pRtxtH00ke8DBr+sqZPDKVZpxZOzo&#10;h0U7r8hXsfQaoqnrbxBWZ3zBRtuO3l+SgA8K5EcnsSbwDNocz1jfuJNuR6mKaFsvD5t41hMnXRs9&#10;vcrylF7b9favv7P6C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VEUkz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dual-route model</w:t>
      </w:r>
    </w:p>
    <w:p w:rsidR="00DD6D45" w:rsidRDefault="007652B4">
      <w:pPr>
        <w:spacing w:line="239" w:lineRule="auto"/>
        <w:ind w:left="1120" w:right="1104"/>
        <w:jc w:val="both"/>
        <w:rPr>
          <w:sz w:val="20"/>
          <w:szCs w:val="20"/>
        </w:rPr>
      </w:pPr>
      <w:r>
        <w:rPr>
          <w:rFonts w:eastAsia="Times New Roman"/>
        </w:rPr>
        <w:t xml:space="preserve">the hypothesis that the reader of an alphabetic language has two ways of matching the form of a word on the page to a mental representation. The first (the </w:t>
      </w:r>
      <w:r>
        <w:rPr>
          <w:rFonts w:eastAsia="Times New Roman"/>
          <w:i/>
          <w:iCs/>
        </w:rPr>
        <w:t>lexical route</w:t>
      </w:r>
      <w:r>
        <w:rPr>
          <w:rFonts w:eastAsia="Times New Roman"/>
        </w:rPr>
        <w:t xml:space="preserve">) seeks a match for the word as a whole; the second (the </w:t>
      </w:r>
      <w:r>
        <w:rPr>
          <w:rFonts w:eastAsia="Times New Roman"/>
          <w:i/>
          <w:iCs/>
        </w:rPr>
        <w:t>sub-lexical route</w:t>
      </w:r>
      <w:r>
        <w:rPr>
          <w:rFonts w:eastAsia="Times New Roman"/>
        </w:rPr>
        <w:t>) interprets the letters phonologically, by means of</w:t>
      </w:r>
      <w:r>
        <w:rPr>
          <w:rFonts w:eastAsia="Times New Roman"/>
          <w:i/>
          <w:iCs/>
        </w:rPr>
        <w:t xml:space="preserve"> graph-eme-phoneme correspondence </w:t>
      </w:r>
      <w:r>
        <w:rPr>
          <w:rFonts w:eastAsia="Times New Roman"/>
        </w:rPr>
        <w:t>(GPC) rules. In normal reading, the lexical</w:t>
      </w:r>
      <w:r>
        <w:rPr>
          <w:rFonts w:eastAsia="Times New Roman"/>
          <w:i/>
          <w:iCs/>
        </w:rPr>
        <w:t xml:space="preserve"> </w:t>
      </w:r>
      <w:r>
        <w:rPr>
          <w:rFonts w:eastAsia="Times New Roman"/>
        </w:rPr>
        <w:t>route is faster and more efficient; but it is argued</w:t>
      </w:r>
      <w:r>
        <w:rPr>
          <w:rFonts w:eastAsia="Times New Roman"/>
        </w:rPr>
        <w:t xml:space="preserve"> that readers need the sub-lexical route when encountering a word which they have not seen before in written form, an unusual proper noun, a neologism, a non-word, etc.</w:t>
      </w:r>
    </w:p>
    <w:p w:rsidR="00DD6D45" w:rsidRDefault="00DD6D45">
      <w:pPr>
        <w:spacing w:line="8" w:lineRule="exact"/>
        <w:rPr>
          <w:sz w:val="20"/>
          <w:szCs w:val="20"/>
        </w:rPr>
      </w:pPr>
    </w:p>
    <w:p w:rsidR="00DD6D45" w:rsidRDefault="007652B4">
      <w:pPr>
        <w:ind w:left="1120" w:right="1104"/>
        <w:jc w:val="both"/>
        <w:rPr>
          <w:sz w:val="20"/>
          <w:szCs w:val="20"/>
        </w:rPr>
      </w:pPr>
      <w:r>
        <w:rPr>
          <w:rFonts w:eastAsia="Times New Roman"/>
        </w:rPr>
        <w:t>The dual-route model faces problems in situations where a sequence of let-ters permits</w:t>
      </w:r>
      <w:r>
        <w:rPr>
          <w:rFonts w:eastAsia="Times New Roman"/>
        </w:rPr>
        <w:t xml:space="preserve"> of more than one interpretation. The model assumes that the sub-lexical route offers access to standard GPC rules, while the lexical route handles ‘exception’ words. On this analysis, a reader would take the same time to identify </w:t>
      </w:r>
      <w:r>
        <w:rPr>
          <w:rFonts w:eastAsia="Times New Roman"/>
          <w:i/>
          <w:iCs/>
        </w:rPr>
        <w:t>gope</w:t>
      </w:r>
      <w:r>
        <w:rPr>
          <w:rFonts w:eastAsia="Times New Roman"/>
        </w:rPr>
        <w:t xml:space="preserve"> as a non-word as to </w:t>
      </w:r>
      <w:r>
        <w:rPr>
          <w:rFonts w:eastAsia="Times New Roman"/>
        </w:rPr>
        <w:t xml:space="preserve">identify </w:t>
      </w:r>
      <w:r>
        <w:rPr>
          <w:rFonts w:eastAsia="Times New Roman"/>
          <w:i/>
          <w:iCs/>
        </w:rPr>
        <w:t>heaf</w:t>
      </w:r>
      <w:r>
        <w:rPr>
          <w:rFonts w:eastAsia="Times New Roman"/>
        </w:rPr>
        <w:t xml:space="preserve">. However, </w:t>
      </w:r>
      <w:r>
        <w:rPr>
          <w:rFonts w:eastAsia="Times New Roman"/>
          <w:i/>
          <w:iCs/>
        </w:rPr>
        <w:t xml:space="preserve">neighbor-hood </w:t>
      </w:r>
      <w:r>
        <w:rPr>
          <w:rFonts w:eastAsia="Times New Roman"/>
        </w:rPr>
        <w:t>effects are found to apply. Words like</w:t>
      </w:r>
      <w:r>
        <w:rPr>
          <w:rFonts w:eastAsia="Times New Roman"/>
          <w:i/>
          <w:iCs/>
        </w:rPr>
        <w:t xml:space="preserve"> gope </w:t>
      </w:r>
      <w:r>
        <w:rPr>
          <w:rFonts w:eastAsia="Times New Roman"/>
        </w:rPr>
        <w:t>with only ‘friends’ (</w:t>
      </w:r>
      <w:r>
        <w:rPr>
          <w:rFonts w:eastAsia="Times New Roman"/>
          <w:i/>
          <w:iCs/>
        </w:rPr>
        <w:t>hope</w:t>
      </w:r>
      <w:r>
        <w:rPr>
          <w:rFonts w:eastAsia="Times New Roman"/>
        </w:rPr>
        <w:t>,</w:t>
      </w:r>
      <w:r>
        <w:rPr>
          <w:rFonts w:eastAsia="Times New Roman"/>
          <w:i/>
          <w:iCs/>
        </w:rPr>
        <w:t xml:space="preserve"> rope</w:t>
      </w:r>
      <w:r>
        <w:rPr>
          <w:rFonts w:eastAsia="Times New Roman"/>
        </w:rPr>
        <w:t>) are identified faster than those like</w:t>
      </w:r>
      <w:r>
        <w:rPr>
          <w:rFonts w:eastAsia="Times New Roman"/>
          <w:i/>
          <w:iCs/>
        </w:rPr>
        <w:t xml:space="preserve"> heaf </w:t>
      </w:r>
      <w:r>
        <w:rPr>
          <w:rFonts w:eastAsia="Times New Roman"/>
        </w:rPr>
        <w:t>with ‘enemies’ (</w:t>
      </w:r>
      <w:r>
        <w:rPr>
          <w:rFonts w:eastAsia="Times New Roman"/>
          <w:i/>
          <w:iCs/>
        </w:rPr>
        <w:t xml:space="preserve">leaf </w:t>
      </w:r>
      <w:r>
        <w:rPr>
          <w:rFonts w:eastAsia="Times New Roman"/>
        </w:rPr>
        <w:t>vs.</w:t>
      </w:r>
      <w:r>
        <w:rPr>
          <w:rFonts w:eastAsia="Times New Roman"/>
          <w:i/>
          <w:iCs/>
        </w:rPr>
        <w:t xml:space="preserve"> deaf</w:t>
      </w:r>
      <w:r>
        <w:rPr>
          <w:rFonts w:eastAsia="Times New Roman"/>
        </w:rPr>
        <w:t>).</w:t>
      </w:r>
      <w:r>
        <w:rPr>
          <w:rFonts w:eastAsia="Times New Roman"/>
          <w:i/>
          <w:iCs/>
        </w:rPr>
        <w:t xml:space="preserve"> </w:t>
      </w:r>
      <w:r>
        <w:rPr>
          <w:rFonts w:eastAsia="Times New Roman"/>
        </w:rPr>
        <w:t>One solution to this is found in analogy theory which suggests tha</w:t>
      </w:r>
      <w:r>
        <w:rPr>
          <w:rFonts w:eastAsia="Times New Roman"/>
        </w:rPr>
        <w:t>t words are interpreted phonologically by analogy with others, perhaps mainly on the basis of their rime. Another is to assume that the sub-lexical route contains information on all possible interpretations of a particular letter or digraph (-</w:t>
      </w:r>
      <w:r>
        <w:rPr>
          <w:rFonts w:eastAsia="Times New Roman"/>
          <w:i/>
          <w:iCs/>
        </w:rPr>
        <w:t>ea</w:t>
      </w:r>
      <w:r>
        <w:rPr>
          <w:rFonts w:eastAsia="Times New Roman"/>
        </w:rPr>
        <w:t xml:space="preserve"> - being re</w:t>
      </w:r>
      <w:r>
        <w:rPr>
          <w:rFonts w:eastAsia="Times New Roman"/>
        </w:rPr>
        <w:t>cognized as potentially both /i:/ and /e/); hence the slower reac-tion time.</w:t>
      </w:r>
    </w:p>
    <w:p w:rsidR="00DD6D45" w:rsidRDefault="007652B4">
      <w:pPr>
        <w:spacing w:line="239" w:lineRule="auto"/>
        <w:ind w:left="1120" w:right="1104"/>
        <w:jc w:val="both"/>
        <w:rPr>
          <w:sz w:val="20"/>
          <w:szCs w:val="20"/>
        </w:rPr>
      </w:pPr>
      <w:r>
        <w:rPr>
          <w:rFonts w:eastAsia="Times New Roman"/>
        </w:rPr>
        <w:t xml:space="preserve">The strongest evidence supporting a dual route model comes from studies of acquired </w:t>
      </w:r>
      <w:r>
        <w:rPr>
          <w:rFonts w:eastAsia="Times New Roman"/>
          <w:sz w:val="16"/>
          <w:szCs w:val="16"/>
        </w:rPr>
        <w:t>DYSLEXIA</w:t>
      </w:r>
      <w:r>
        <w:rPr>
          <w:rFonts w:eastAsia="Times New Roman"/>
        </w:rPr>
        <w:t xml:space="preserve">. One type, </w:t>
      </w:r>
      <w:r>
        <w:rPr>
          <w:rFonts w:eastAsia="Times New Roman"/>
          <w:i/>
          <w:iCs/>
        </w:rPr>
        <w:t>surface dyslexia</w:t>
      </w:r>
      <w:r>
        <w:rPr>
          <w:rFonts w:eastAsia="Times New Roman"/>
        </w:rPr>
        <w:t>, seems to involve impairment of the lexical route but perm</w:t>
      </w:r>
      <w:r>
        <w:rPr>
          <w:rFonts w:eastAsia="Times New Roman"/>
        </w:rPr>
        <w:t xml:space="preserve">its use of the sub-lexical. Subjects thus regular-ize irregular words. A second type, </w:t>
      </w:r>
      <w:r>
        <w:rPr>
          <w:rFonts w:eastAsia="Times New Roman"/>
          <w:i/>
          <w:iCs/>
        </w:rPr>
        <w:t>phonological dyslexia</w:t>
      </w:r>
      <w:r>
        <w:rPr>
          <w:rFonts w:eastAsia="Times New Roman"/>
        </w:rPr>
        <w:t>, seems to involve an intact lexical route but an impaired sub-lexical one. The subjects can pro-nounce familiar words, both regular and irregular, b</w:t>
      </w:r>
      <w:r>
        <w:rPr>
          <w:rFonts w:eastAsia="Times New Roman"/>
        </w:rPr>
        <w:t>ut are incapable of sug-gesting pronunciations for non-words.</w:t>
      </w:r>
    </w:p>
    <w:p w:rsidR="00DD6D45" w:rsidRDefault="00DD6D45">
      <w:pPr>
        <w:spacing w:line="7" w:lineRule="exact"/>
        <w:rPr>
          <w:sz w:val="20"/>
          <w:szCs w:val="20"/>
        </w:rPr>
      </w:pPr>
    </w:p>
    <w:p w:rsidR="00DD6D45" w:rsidRDefault="007652B4">
      <w:pPr>
        <w:ind w:left="1120" w:right="1104"/>
        <w:jc w:val="both"/>
        <w:rPr>
          <w:sz w:val="20"/>
          <w:szCs w:val="20"/>
        </w:rPr>
      </w:pPr>
      <w:r>
        <w:rPr>
          <w:rFonts w:eastAsia="Times New Roman"/>
        </w:rPr>
        <w:t xml:space="preserve">The extent to which the sub-lexical route is employed may vary from lan-guage to language. A relatively </w:t>
      </w:r>
      <w:r>
        <w:rPr>
          <w:rFonts w:eastAsia="Times New Roman"/>
          <w:i/>
          <w:iCs/>
        </w:rPr>
        <w:t>opaque</w:t>
      </w:r>
      <w:r>
        <w:rPr>
          <w:rFonts w:eastAsia="Times New Roman"/>
        </w:rPr>
        <w:t xml:space="preserve"> orthography like the English one may involve greater dependence upon the lexical r</w:t>
      </w:r>
      <w:r>
        <w:rPr>
          <w:rFonts w:eastAsia="Times New Roman"/>
        </w:rPr>
        <w:t xml:space="preserve">oute than the </w:t>
      </w:r>
      <w:r>
        <w:rPr>
          <w:rFonts w:eastAsia="Times New Roman"/>
          <w:i/>
          <w:iCs/>
        </w:rPr>
        <w:t>transparent</w:t>
      </w:r>
      <w:r>
        <w:rPr>
          <w:rFonts w:eastAsia="Times New Roman"/>
        </w:rPr>
        <w:t xml:space="preserve"> orthography of Spanish. However, there is some evidence from Spanish dys-lexics of semantic exchanges (when a word like </w:t>
      </w:r>
      <w:r>
        <w:rPr>
          <w:rFonts w:eastAsia="Times New Roman"/>
          <w:i/>
          <w:iCs/>
        </w:rPr>
        <w:t>ape</w:t>
      </w:r>
      <w:r>
        <w:rPr>
          <w:rFonts w:eastAsia="Times New Roman"/>
        </w:rPr>
        <w:t xml:space="preserve"> is read as </w:t>
      </w:r>
      <w:r>
        <w:rPr>
          <w:rFonts w:eastAsia="Times New Roman"/>
          <w:i/>
          <w:iCs/>
        </w:rPr>
        <w:t>monkey</w:t>
      </w:r>
      <w:r>
        <w:rPr>
          <w:rFonts w:eastAsia="Times New Roman"/>
        </w:rPr>
        <w:t>); this suggests that both whole-word and phonological routes are employed.</w:t>
      </w:r>
    </w:p>
    <w:p w:rsidR="00DD6D45" w:rsidRDefault="00DD6D45">
      <w:pPr>
        <w:spacing w:line="2" w:lineRule="exact"/>
        <w:rPr>
          <w:sz w:val="20"/>
          <w:szCs w:val="20"/>
        </w:rPr>
      </w:pPr>
    </w:p>
    <w:p w:rsidR="00DD6D45" w:rsidRDefault="007652B4">
      <w:pPr>
        <w:numPr>
          <w:ilvl w:val="0"/>
          <w:numId w:val="163"/>
        </w:numPr>
        <w:tabs>
          <w:tab w:val="left" w:pos="1380"/>
        </w:tabs>
        <w:ind w:left="1380" w:hanging="268"/>
        <w:rPr>
          <w:rFonts w:ascii="Wingdings" w:eastAsia="Wingdings" w:hAnsi="Wingdings" w:cs="Wingdings"/>
          <w:sz w:val="18"/>
          <w:szCs w:val="18"/>
        </w:rPr>
      </w:pPr>
      <w:r>
        <w:rPr>
          <w:rFonts w:eastAsia="Times New Roman"/>
          <w:sz w:val="18"/>
          <w:szCs w:val="18"/>
        </w:rPr>
        <w:t>Balota 1994;</w:t>
      </w:r>
      <w:r>
        <w:rPr>
          <w:rFonts w:eastAsia="Times New Roman"/>
          <w:sz w:val="18"/>
          <w:szCs w:val="18"/>
        </w:rPr>
        <w:t xml:space="preserve"> Field 2004; Harris &amp; Coltheart 1986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dysfluency</w:t>
      </w:r>
    </w:p>
    <w:p w:rsidR="00DD6D45" w:rsidRDefault="007652B4">
      <w:pPr>
        <w:spacing w:line="246" w:lineRule="auto"/>
        <w:ind w:left="1120" w:right="1104"/>
        <w:jc w:val="both"/>
        <w:rPr>
          <w:sz w:val="20"/>
          <w:szCs w:val="20"/>
        </w:rPr>
      </w:pPr>
      <w:r>
        <w:rPr>
          <w:rFonts w:eastAsia="Times New Roman"/>
        </w:rPr>
        <w:t>in speech-language pathology, widely used as a synonym for ‘stuttering.’ As such, it denotes a situation-specific speech production disorder in which flu-ency of speech is disrupted by a lack of motor co-ord</w:t>
      </w:r>
      <w:r>
        <w:rPr>
          <w:rFonts w:eastAsia="Times New Roman"/>
        </w:rPr>
        <w:t>ination in the muscles involved in articulation, phonation, or respiration. Two symptoms are gener-ally distinguished: (a) tonic dysfluency (stuttering), characterized by inter-ruptions in articulatory movements due to a spasm in the articulatory mus-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660"/>
        <w:rPr>
          <w:sz w:val="20"/>
          <w:szCs w:val="20"/>
        </w:rPr>
      </w:pPr>
      <w:bookmarkStart w:id="119" w:name="page119"/>
      <w:bookmarkEnd w:id="119"/>
      <w:r>
        <w:rPr>
          <w:rFonts w:ascii="Arial Narrow" w:eastAsia="Arial Narrow" w:hAnsi="Arial Narrow" w:cs="Arial Narrow"/>
          <w:b/>
          <w:bCs/>
          <w:sz w:val="21"/>
          <w:szCs w:val="21"/>
        </w:rPr>
        <w:t>dyslexia</w:t>
      </w:r>
      <w:r>
        <w:rPr>
          <w:rFonts w:ascii="Arial Narrow" w:eastAsia="Arial Narrow" w:hAnsi="Arial Narrow" w:cs="Arial Narrow"/>
          <w:b/>
          <w:bCs/>
          <w:sz w:val="21"/>
          <w:szCs w:val="21"/>
        </w:rPr>
        <w:tab/>
        <w:t>109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4252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F7F4364" id="Shape 174"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fNeuwEAAIMDAAAOAAAAZHJzL2Uyb0RvYy54bWysU8tu2zAQvBfoPxC811JsN0oEyzkkdS9B&#10;ayDtB6z5sIjyBZK15L/vkrLduM2pKA+Ednc43JmlVg+j0eQgQlTOdvRmVlMiLHNc2X1Hv3/bfLij&#10;JCawHLSzoqNHEenD+v271eBbMXe901wEgiQ2toPvaJ+Sb6sqsl4YiDPnhcWidMFAwjDsKx5gQHaj&#10;q3ld31aDC9wHx0SMmH2ainRd+KUULH2VMopEdEext1T2UPZd3qv1Ctp9AN8rdmoD/qELA8ripReq&#10;J0hAfgb1F5VRLLjoZJoxZyonpWKiaEA1N/Ufal568KJoQXOiv9gU/x8t+3LYBqI4zq5ZUmLB4JDK&#10;vSQn0J7BxxZRj3YbskA22hf/7NiPiLXqqpiD6CfYKIPJcFRIxmL38WK3GBNhmFwuPjaLBqfCsLZs&#10;bhf5ugra81kfYvosnCH5o6Na2WwGtHB4jmmCniE5HZ1WfKO0LkHY7x51IAfAwW/KOrFfwbQlQ0fv&#10;F828MF/V4muKuqy3KIxK+IK1Mh29u4Cg7QXwT5Zjm9AmUHr6RnXannybrMqm7Rw/bsPZT5x0seH0&#10;KvNTeh2X07//nfUv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HUN816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cles; and (b) clonic dysfluency (stammering) due to a quick sequence of con-tractions of the speech muscles that causes repetitions of sounds, syllables, or words. Both symptoms can occur isolated or combined. Stuttering is</w:t>
      </w:r>
      <w:r>
        <w:rPr>
          <w:rFonts w:eastAsia="Times New Roman"/>
        </w:rPr>
        <w:t xml:space="preserve"> more common in male than in female speakers. In North America, stuttering and stammering are not sharply distinguished. The term ‘dysfluency’ can also be used more generally to refer to any sort of breakdown in speech fluency, such as cluttering.</w:t>
      </w:r>
    </w:p>
    <w:p w:rsidR="00DD6D45" w:rsidRDefault="00DD6D45">
      <w:pPr>
        <w:spacing w:line="3" w:lineRule="exact"/>
        <w:rPr>
          <w:sz w:val="20"/>
          <w:szCs w:val="20"/>
        </w:rPr>
      </w:pPr>
    </w:p>
    <w:p w:rsidR="00DD6D45" w:rsidRDefault="007652B4">
      <w:pPr>
        <w:numPr>
          <w:ilvl w:val="0"/>
          <w:numId w:val="164"/>
        </w:numPr>
        <w:tabs>
          <w:tab w:val="left" w:pos="1380"/>
        </w:tabs>
        <w:ind w:left="1380" w:hanging="268"/>
        <w:rPr>
          <w:rFonts w:ascii="Wingdings" w:eastAsia="Wingdings" w:hAnsi="Wingdings" w:cs="Wingdings"/>
          <w:sz w:val="18"/>
          <w:szCs w:val="18"/>
        </w:rPr>
      </w:pPr>
      <w:r>
        <w:rPr>
          <w:rFonts w:eastAsia="Times New Roman"/>
          <w:sz w:val="18"/>
          <w:szCs w:val="18"/>
        </w:rPr>
        <w:t>Bussman</w:t>
      </w:r>
      <w:r>
        <w:rPr>
          <w:rFonts w:eastAsia="Times New Roman"/>
          <w:sz w:val="18"/>
          <w:szCs w:val="18"/>
        </w:rPr>
        <w:t>n 1996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dyslexia</w:t>
      </w:r>
    </w:p>
    <w:p w:rsidR="00DD6D45" w:rsidRDefault="007652B4">
      <w:pPr>
        <w:ind w:left="1120" w:right="1104" w:firstLine="55"/>
        <w:jc w:val="both"/>
        <w:rPr>
          <w:sz w:val="20"/>
          <w:szCs w:val="20"/>
        </w:rPr>
      </w:pPr>
      <w:r>
        <w:rPr>
          <w:rFonts w:eastAsia="Times New Roman"/>
        </w:rPr>
        <w:t xml:space="preserve">a certain disability affecting reading and writing. Strictly, dyslexia (often informally called </w:t>
      </w:r>
      <w:r>
        <w:rPr>
          <w:rFonts w:eastAsia="Times New Roman"/>
          <w:i/>
          <w:iCs/>
        </w:rPr>
        <w:t>word blindness</w:t>
      </w:r>
      <w:r>
        <w:rPr>
          <w:rFonts w:eastAsia="Times New Roman"/>
        </w:rPr>
        <w:t xml:space="preserve">) is a disability with reading, while the re-lated disability with writing is </w:t>
      </w:r>
      <w:r>
        <w:rPr>
          <w:rFonts w:eastAsia="Times New Roman"/>
          <w:i/>
          <w:iCs/>
        </w:rPr>
        <w:t>dysgraphia</w:t>
      </w:r>
      <w:r>
        <w:rPr>
          <w:rFonts w:eastAsia="Times New Roman"/>
        </w:rPr>
        <w:t xml:space="preserve"> , but the two very commonly occur togeth</w:t>
      </w:r>
      <w:r>
        <w:rPr>
          <w:rFonts w:eastAsia="Times New Roman"/>
        </w:rPr>
        <w:t xml:space="preserve">er. (The terms </w:t>
      </w:r>
      <w:r>
        <w:rPr>
          <w:rFonts w:eastAsia="Times New Roman"/>
          <w:i/>
          <w:iCs/>
        </w:rPr>
        <w:t>alexia</w:t>
      </w:r>
      <w:r>
        <w:rPr>
          <w:rFonts w:eastAsia="Times New Roman"/>
        </w:rPr>
        <w:t xml:space="preserve"> and </w:t>
      </w:r>
      <w:r>
        <w:rPr>
          <w:rFonts w:eastAsia="Times New Roman"/>
          <w:i/>
          <w:iCs/>
        </w:rPr>
        <w:t>agraphia</w:t>
      </w:r>
      <w:r>
        <w:rPr>
          <w:rFonts w:eastAsia="Times New Roman"/>
        </w:rPr>
        <w:t xml:space="preserve"> are often preferred in North Amer-ica.) A sufferer has difficulty in perceiving a printed page: the words on the page often appear distorted, as though viewed through a misshapen lens; both the order and the shapes of the</w:t>
      </w:r>
      <w:r>
        <w:rPr>
          <w:rFonts w:eastAsia="Times New Roman"/>
        </w:rPr>
        <w:t xml:space="preserve"> letters may be perceived wrongly. Simi-lar problems affect writing: letters may be put down in the wrong order or turned upside-down or backwards. Both in reading and in writing, mirror-image letters like </w:t>
      </w:r>
      <w:r>
        <w:rPr>
          <w:rFonts w:eastAsia="Times New Roman"/>
          <w:i/>
          <w:iCs/>
        </w:rPr>
        <w:t>b, d, g</w:t>
      </w:r>
      <w:r>
        <w:rPr>
          <w:rFonts w:eastAsia="Times New Roman"/>
        </w:rPr>
        <w:t xml:space="preserve"> and </w:t>
      </w:r>
      <w:r>
        <w:rPr>
          <w:rFonts w:eastAsia="Times New Roman"/>
          <w:i/>
          <w:iCs/>
        </w:rPr>
        <w:t>q</w:t>
      </w:r>
      <w:r>
        <w:rPr>
          <w:rFonts w:eastAsia="Times New Roman"/>
        </w:rPr>
        <w:t xml:space="preserve"> may be confused. In more severe case</w:t>
      </w:r>
      <w:r>
        <w:rPr>
          <w:rFonts w:eastAsia="Times New Roman"/>
        </w:rPr>
        <w:t xml:space="preserve">s, called </w:t>
      </w:r>
      <w:r>
        <w:rPr>
          <w:rFonts w:eastAsia="Times New Roman"/>
          <w:i/>
          <w:iCs/>
        </w:rPr>
        <w:t>deep dyslexia</w:t>
      </w:r>
      <w:r>
        <w:rPr>
          <w:rFonts w:eastAsia="Times New Roman"/>
        </w:rPr>
        <w:t>, words may be confused with totally unrelated words, even</w:t>
      </w:r>
      <w:r>
        <w:rPr>
          <w:rFonts w:eastAsia="Times New Roman"/>
          <w:i/>
          <w:iCs/>
        </w:rPr>
        <w:t xml:space="preserve"> </w:t>
      </w:r>
      <w:r>
        <w:rPr>
          <w:rFonts w:eastAsia="Times New Roman"/>
        </w:rPr>
        <w:t xml:space="preserve">those of very different appearance, which are somehow similar in sound, meaning or grammatical class: for example, </w:t>
      </w:r>
      <w:r>
        <w:rPr>
          <w:rFonts w:eastAsia="Times New Roman"/>
          <w:i/>
          <w:iCs/>
        </w:rPr>
        <w:t>saw</w:t>
      </w:r>
      <w:r>
        <w:rPr>
          <w:rFonts w:eastAsia="Times New Roman"/>
        </w:rPr>
        <w:t xml:space="preserve"> with </w:t>
      </w:r>
      <w:r>
        <w:rPr>
          <w:rFonts w:eastAsia="Times New Roman"/>
          <w:i/>
          <w:iCs/>
        </w:rPr>
        <w:t>was</w:t>
      </w:r>
      <w:r>
        <w:rPr>
          <w:rFonts w:eastAsia="Times New Roman"/>
        </w:rPr>
        <w:t xml:space="preserve">, </w:t>
      </w:r>
      <w:r>
        <w:rPr>
          <w:rFonts w:eastAsia="Times New Roman"/>
          <w:i/>
          <w:iCs/>
        </w:rPr>
        <w:t>dinner</w:t>
      </w:r>
      <w:r>
        <w:rPr>
          <w:rFonts w:eastAsia="Times New Roman"/>
        </w:rPr>
        <w:t xml:space="preserve"> with </w:t>
      </w:r>
      <w:r>
        <w:rPr>
          <w:rFonts w:eastAsia="Times New Roman"/>
          <w:i/>
          <w:iCs/>
        </w:rPr>
        <w:t>food</w:t>
      </w:r>
      <w:r>
        <w:rPr>
          <w:rFonts w:eastAsia="Times New Roman"/>
        </w:rPr>
        <w:t xml:space="preserve">, </w:t>
      </w:r>
      <w:r>
        <w:rPr>
          <w:rFonts w:eastAsia="Times New Roman"/>
          <w:i/>
          <w:iCs/>
        </w:rPr>
        <w:t xml:space="preserve">rib </w:t>
      </w:r>
      <w:r>
        <w:rPr>
          <w:rFonts w:eastAsia="Times New Roman"/>
        </w:rPr>
        <w:t>with</w:t>
      </w:r>
      <w:r>
        <w:rPr>
          <w:rFonts w:eastAsia="Times New Roman"/>
          <w:i/>
          <w:iCs/>
        </w:rPr>
        <w:t xml:space="preserve"> ride</w:t>
      </w:r>
      <w:r>
        <w:rPr>
          <w:rFonts w:eastAsia="Times New Roman"/>
        </w:rPr>
        <w:t>,</w:t>
      </w:r>
      <w:r>
        <w:rPr>
          <w:rFonts w:eastAsia="Times New Roman"/>
          <w:i/>
          <w:iCs/>
        </w:rPr>
        <w:t xml:space="preserve"> bun </w:t>
      </w:r>
      <w:r>
        <w:rPr>
          <w:rFonts w:eastAsia="Times New Roman"/>
        </w:rPr>
        <w:t>with</w:t>
      </w:r>
      <w:r>
        <w:rPr>
          <w:rFonts w:eastAsia="Times New Roman"/>
          <w:i/>
          <w:iCs/>
        </w:rPr>
        <w:t xml:space="preserve"> cake</w:t>
      </w:r>
      <w:r>
        <w:rPr>
          <w:rFonts w:eastAsia="Times New Roman"/>
        </w:rPr>
        <w:t>,</w:t>
      </w:r>
      <w:r>
        <w:rPr>
          <w:rFonts w:eastAsia="Times New Roman"/>
          <w:i/>
          <w:iCs/>
        </w:rPr>
        <w:t xml:space="preserve"> saucer </w:t>
      </w:r>
      <w:r>
        <w:rPr>
          <w:rFonts w:eastAsia="Times New Roman"/>
        </w:rPr>
        <w:t>with</w:t>
      </w:r>
      <w:r>
        <w:rPr>
          <w:rFonts w:eastAsia="Times New Roman"/>
          <w:i/>
          <w:iCs/>
        </w:rPr>
        <w:t xml:space="preserve"> sausage</w:t>
      </w:r>
      <w:r>
        <w:rPr>
          <w:rFonts w:eastAsia="Times New Roman"/>
        </w:rPr>
        <w:t>,</w:t>
      </w:r>
      <w:r>
        <w:rPr>
          <w:rFonts w:eastAsia="Times New Roman"/>
          <w:i/>
          <w:iCs/>
        </w:rPr>
        <w:t xml:space="preserve"> for </w:t>
      </w:r>
      <w:r>
        <w:rPr>
          <w:rFonts w:eastAsia="Times New Roman"/>
        </w:rPr>
        <w:t>with</w:t>
      </w:r>
      <w:r>
        <w:rPr>
          <w:rFonts w:eastAsia="Times New Roman"/>
          <w:i/>
          <w:iCs/>
        </w:rPr>
        <w:t xml:space="preserve"> and</w:t>
      </w:r>
      <w:r>
        <w:rPr>
          <w:rFonts w:eastAsia="Times New Roman"/>
        </w:rPr>
        <w:t>.</w:t>
      </w:r>
    </w:p>
    <w:p w:rsidR="00DD6D45" w:rsidRDefault="007652B4">
      <w:pPr>
        <w:ind w:left="1120" w:right="1104"/>
        <w:jc w:val="both"/>
        <w:rPr>
          <w:sz w:val="20"/>
          <w:szCs w:val="20"/>
        </w:rPr>
      </w:pPr>
      <w:r>
        <w:rPr>
          <w:rFonts w:eastAsia="Times New Roman"/>
        </w:rPr>
        <w:t>As is usual with disabilities, individual sufferers vary significantly in the particular symptoms they exhibit, but specialists have nonetheless identified certain recurring patterns of disability and given them na</w:t>
      </w:r>
      <w:r>
        <w:rPr>
          <w:rFonts w:eastAsia="Times New Roman"/>
        </w:rPr>
        <w:t xml:space="preserve">mes. Also, as with other disabilities, dyslexia and dysgraphia may be present from early child-hood in children showing no sign of brain damage, or they may be acquired in adulthood as a result of brain damage; the two cases are called </w:t>
      </w:r>
      <w:r>
        <w:rPr>
          <w:rFonts w:eastAsia="Times New Roman"/>
          <w:i/>
          <w:iCs/>
        </w:rPr>
        <w:t>develop-mental dysle</w:t>
      </w:r>
      <w:r>
        <w:rPr>
          <w:rFonts w:eastAsia="Times New Roman"/>
          <w:i/>
          <w:iCs/>
        </w:rPr>
        <w:t xml:space="preserve">xia </w:t>
      </w:r>
      <w:r>
        <w:rPr>
          <w:rFonts w:eastAsia="Times New Roman"/>
        </w:rPr>
        <w:t>and</w:t>
      </w:r>
      <w:r>
        <w:rPr>
          <w:rFonts w:eastAsia="Times New Roman"/>
          <w:i/>
          <w:iCs/>
        </w:rPr>
        <w:t xml:space="preserve"> acquired dyslexia</w:t>
      </w:r>
      <w:r>
        <w:rPr>
          <w:rFonts w:eastAsia="Times New Roman"/>
        </w:rPr>
        <w:t>, respectively. The former belief that</w:t>
      </w:r>
      <w:r>
        <w:rPr>
          <w:rFonts w:eastAsia="Times New Roman"/>
          <w:i/>
          <w:iCs/>
        </w:rPr>
        <w:t xml:space="preserve"> </w:t>
      </w:r>
      <w:r>
        <w:rPr>
          <w:rFonts w:eastAsia="Times New Roman"/>
        </w:rPr>
        <w:t>dyslexia could be traced to a single uniform cause is now known to be false: dyslexia can in fact result from any of a number of different causes, and many specialists suspect that any given c</w:t>
      </w:r>
      <w:r>
        <w:rPr>
          <w:rFonts w:eastAsia="Times New Roman"/>
        </w:rPr>
        <w:t>ase of dyslexia probably results from the interaction of several distinct factors.</w:t>
      </w:r>
    </w:p>
    <w:p w:rsidR="00DD6D45" w:rsidRDefault="007652B4">
      <w:pPr>
        <w:ind w:left="1120" w:right="1104"/>
        <w:jc w:val="both"/>
        <w:rPr>
          <w:sz w:val="20"/>
          <w:szCs w:val="20"/>
        </w:rPr>
      </w:pPr>
      <w:r>
        <w:rPr>
          <w:rFonts w:eastAsia="Times New Roman"/>
        </w:rPr>
        <w:t>Dyslexia is very commonly accompanied by some detectable degree of other types of language disability. In addition, there is evidence that it tends to be accompanied by cert</w:t>
      </w:r>
      <w:r>
        <w:rPr>
          <w:rFonts w:eastAsia="Times New Roman"/>
        </w:rPr>
        <w:t>ain non-linguistic features, such as poor or mixed hand-edness, poor short-term memory, clumsiness, and a poor sense of direction, including left—right confusion, though no single sufferer ever exhibits all of these traits.</w:t>
      </w:r>
    </w:p>
    <w:p w:rsidR="00DD6D45" w:rsidRDefault="007652B4">
      <w:pPr>
        <w:spacing w:line="271" w:lineRule="auto"/>
        <w:ind w:left="1120" w:right="1104"/>
        <w:jc w:val="both"/>
        <w:rPr>
          <w:sz w:val="20"/>
          <w:szCs w:val="20"/>
        </w:rPr>
      </w:pPr>
      <w:r>
        <w:rPr>
          <w:rFonts w:eastAsia="Times New Roman"/>
        </w:rPr>
        <w:t>Individuals with the milder kind</w:t>
      </w:r>
      <w:r>
        <w:rPr>
          <w:rFonts w:eastAsia="Times New Roman"/>
        </w:rPr>
        <w:t>s of dyslexia, especially the developmental kind, can often overcome their handicap and make successful careers in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20" w:name="page120"/>
      <w:bookmarkEnd w:id="120"/>
      <w:r>
        <w:rPr>
          <w:rFonts w:ascii="Arial Narrow" w:eastAsia="Arial Narrow" w:hAnsi="Arial Narrow" w:cs="Arial Narrow"/>
          <w:b/>
          <w:bCs/>
        </w:rPr>
        <w:t>110</w:t>
      </w:r>
      <w:r>
        <w:rPr>
          <w:rFonts w:ascii="Arial Narrow" w:eastAsia="Arial Narrow" w:hAnsi="Arial Narrow" w:cs="Arial Narrow"/>
          <w:b/>
          <w:bCs/>
        </w:rPr>
        <w:tab/>
        <w:t>dyslexia</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435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83A2A91" id="Shape 175"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huwEAAIMDAAAOAAAAZHJzL2Uyb0RvYy54bWysU8tu2zAQvBfoPxC811LsJEoEyzkkdS9B&#10;ayDtB6z5sIjyBZK15L/vkrKduO0pKA+Ednc43Jmllg+j0WQvQlTOdvRqVlMiLHNc2V1Hf3xff7qj&#10;JCawHLSzoqMHEenD6uOH5eBbMXe901wEgiQ2toPvaJ+Sb6sqsl4YiDPnhcWidMFAwjDsKh5gQHaj&#10;q3ld31aDC9wHx0SMmH2ainRV+KUULH2TMopEdEext1T2UPZt3qvVEtpdAN8rdmwD3tGFAWXx0jPV&#10;EyQgv4L6i8ooFlx0Ms2YM5WTUjFRNKCaq/oPNS89eFG0oDnRn22K/4+Wfd1vAlEcZ9fcUGLB4JDK&#10;vSQn0J7BxxZRj3YTskA22hf/7NjPiLXqopiD6CfYKIPJcFRIxmL34Wy3GBNhmLxe3DSLBqfCsHbd&#10;3C7ydRW0p7M+xPRFOEPyR0e1stkMaGH/HNMEPUFyOjqt+FppXYKw2z7qQPaAg1+XdWS/gGlLho7e&#10;L5p5Yb6oxbcUdVn/ojAq4QvWynT07gyCthfAP1uObUKbQOnpG9Vpe/RtsiqbtnX8sAknP3HSxYbj&#10;q8xP6W1cTr/+O6v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4xZfo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ind w:left="1120"/>
        <w:rPr>
          <w:sz w:val="20"/>
          <w:szCs w:val="20"/>
        </w:rPr>
      </w:pPr>
      <w:r>
        <w:rPr>
          <w:rFonts w:eastAsia="Times New Roman"/>
          <w:sz w:val="21"/>
          <w:szCs w:val="21"/>
        </w:rPr>
        <w:t>business, politics, entertainment, academia, or any other kind of work.</w:t>
      </w:r>
    </w:p>
    <w:p w:rsidR="00DD6D45" w:rsidRDefault="00DD6D45">
      <w:pPr>
        <w:spacing w:line="14" w:lineRule="exact"/>
        <w:rPr>
          <w:sz w:val="20"/>
          <w:szCs w:val="20"/>
        </w:rPr>
      </w:pPr>
    </w:p>
    <w:p w:rsidR="00DD6D45" w:rsidRDefault="007652B4">
      <w:pPr>
        <w:numPr>
          <w:ilvl w:val="0"/>
          <w:numId w:val="165"/>
        </w:numPr>
        <w:tabs>
          <w:tab w:val="left" w:pos="1380"/>
        </w:tabs>
        <w:ind w:left="1380" w:hanging="268"/>
        <w:rPr>
          <w:rFonts w:ascii="Wingdings" w:eastAsia="Wingdings" w:hAnsi="Wingdings" w:cs="Wingdings"/>
          <w:sz w:val="18"/>
          <w:szCs w:val="18"/>
        </w:rPr>
      </w:pPr>
      <w:r>
        <w:rPr>
          <w:rFonts w:eastAsia="Times New Roman"/>
          <w:sz w:val="18"/>
          <w:szCs w:val="18"/>
        </w:rPr>
        <w:t>Trask 2005</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121" w:name="page121"/>
      <w:bookmarkEnd w:id="121"/>
      <w:r>
        <w:rPr>
          <w:noProof/>
          <w:sz w:val="20"/>
          <w:szCs w:val="20"/>
        </w:rPr>
        <w:drawing>
          <wp:anchor distT="0" distB="0" distL="114300" distR="114300" simplePos="0" relativeHeight="251544576" behindDoc="1" locked="0" layoutInCell="0" allowOverlap="1">
            <wp:simplePos x="0" y="0"/>
            <wp:positionH relativeFrom="page">
              <wp:posOffset>3576320</wp:posOffset>
            </wp:positionH>
            <wp:positionV relativeFrom="page">
              <wp:posOffset>1786890</wp:posOffset>
            </wp:positionV>
            <wp:extent cx="250825" cy="41465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
                      <a:extLst/>
                    </a:blip>
                    <a:srcRect/>
                    <a:stretch>
                      <a:fillRect/>
                    </a:stretch>
                  </pic:blipFill>
                  <pic:spPr bwMode="auto">
                    <a:xfrm>
                      <a:off x="0" y="0"/>
                      <a:ext cx="250825" cy="41465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545600" behindDoc="1" locked="0" layoutInCell="0" allowOverlap="1">
                <wp:simplePos x="0" y="0"/>
                <wp:positionH relativeFrom="page">
                  <wp:posOffset>1421130</wp:posOffset>
                </wp:positionH>
                <wp:positionV relativeFrom="page">
                  <wp:posOffset>2351405</wp:posOffset>
                </wp:positionV>
                <wp:extent cx="4568190" cy="0"/>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22AEEB8C" id="Shape 177" o:spid="_x0000_s1026" style="position:absolute;z-index:-251770880;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7DyuwEAAIMDAAAOAAAAZHJzL2Uyb0RvYy54bWysU8tu2zAQvBfoPxC815Lj1HYEyzkkdS9B&#10;ayDtB6z5sIjyBZK15L/vkrKduO0pCA+Ednc43JmlVveD0eQgQlTOtnQ6qSkRljmu7L6lP39sPi0p&#10;iQksB+2saOlRRHq//vhh1ftG3LjOaS4CQRIbm963tEvJN1UVWScMxInzwmJRumAgYRj2FQ/QI7vR&#10;1U1dz6veBe6DYyJGzD6ORbou/FIKlr5LGUUiuqXYWyp7KPsu79V6Bc0+gO8UO7UBb+jCgLJ46YXq&#10;ERKQ30H9Q2UUCy46mSbMmcpJqZgoGlDNtP5LzXMHXhQtaE70F5vi+9Gyb4dtIIrj7BYLSiwYHFK5&#10;l+QE2tP72CDqwW5DFsgG++yfHPsVsVZdFXMQ/QgbZDAZjgrJUOw+XuwWQyIMk7ef58vpHU6FYe12&#10;MZ/l6ypozmd9iOmrcIbkj5ZqZbMZ0MDhKaYReobkdHRa8Y3SugRhv3vQgRwAB78p68R+BdOW9C29&#10;my1mhfmqFl9T1GX9j8KohC9YK9PS5QUETSeAf7Ec24QmgdLjN6rT9uTbaFU2bef4cRvOfuKkiw2n&#10;V5mf0uu4nH75d9Z/AA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J/PsPK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546624" behindDoc="1" locked="0" layoutInCell="0" allowOverlap="1">
                <wp:simplePos x="0" y="0"/>
                <wp:positionH relativeFrom="page">
                  <wp:posOffset>1421130</wp:posOffset>
                </wp:positionH>
                <wp:positionV relativeFrom="page">
                  <wp:posOffset>2332990</wp:posOffset>
                </wp:positionV>
                <wp:extent cx="4568190" cy="0"/>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4F5DA9E" id="Shape 178" o:spid="_x0000_s1026" style="position:absolute;z-index:-251769856;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DlTuwEAAIMDAAAOAAAAZHJzL2Uyb0RvYy54bWysU8tu2zAQvBfoPxC815Kd1HYEyzkkdS9B&#10;ayDtB6z5sIjyBZK15L/vkrKduO0pCA+Ednc43JmlVveD0eQgQlTOtnQ6qSkRljmu7L6lP39sPi0p&#10;iQksB+2saOlRRHq//vhh1ftGzFznNBeBIImNTe9b2qXkm6qKrBMG4sR5YbEoXTCQMAz7igfokd3o&#10;albX86p3gfvgmIgRs49jka4Lv5SCpe9SRpGIbin2lsoeyr7Le7VeQbMP4DvFTm3AG7owoCxeeqF6&#10;hATkd1D/UBnFgotOpglzpnJSKiaKBlQzrf9S89yBF0ULmhP9xab4frTs22EbiOI4uwWOyoLBIZV7&#10;SU6gPb2PDaIe7DZkgWywz/7JsV8Ra9VVMQfRj7BBBpPhqJAMxe7jxW4xJMIweft5vpze4VQY1m4X&#10;85t8XQXN+awPMX0VzpD80VKtbDYDGjg8xTRCz5Ccjk4rvlFalyDsdw86kAPg4DdlndivYNqSvqV3&#10;N4tZYb6qxdcUdVn/ozAq4QvWyrR0eQFB0wngXyzHNqFJoPT4jeq0Pfk2WpVN2zl+3IaznzjpYsPp&#10;Vean9Doup1/+nfUfAAAA//8DAFBLAwQUAAYACAAAACEATHtdlN4AAAALAQAADwAAAGRycy9kb3du&#10;cmV2LnhtbEyPwUrEMBCG74LvEEbw5qa2pWptuiwr3kTYKrjHtBnbsM2kNNnd+vaOIOhxZn6++f5q&#10;vbhRnHAO1pOC21UCAqnzxlKv4P3t+eYeRIiajB49oYIvDLCuLy8qXRp/ph2emtgLhlAotYIhxqmU&#10;MnQDOh1WfkLi26efnY48zr00sz4z3I0yTZJCOm2JPwx6wu2A3aE5OqYk+yx/ejk0H7vXfFPst7ZN&#10;nVXq+mrZPIKIuMS/MPzoszrU7NT6I5kgRgVpmrF6VJAVdzkITjzkWQqi/d3IupL/O9TfAAAA//8D&#10;AFBLAQItABQABgAIAAAAIQC2gziS/gAAAOEBAAATAAAAAAAAAAAAAAAAAAAAAABbQ29udGVudF9U&#10;eXBlc10ueG1sUEsBAi0AFAAGAAgAAAAhADj9If/WAAAAlAEAAAsAAAAAAAAAAAAAAAAALwEAAF9y&#10;ZWxzLy5yZWxzUEsBAi0AFAAGAAgAAAAhAOsUOVO7AQAAgwMAAA4AAAAAAAAAAAAAAAAALgIAAGRy&#10;cy9lMm9Eb2MueG1sUEsBAi0AFAAGAAgAAAAhAEx7XZT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EA</w:t>
      </w:r>
    </w:p>
    <w:p w:rsidR="00DD6D45" w:rsidRDefault="007652B4">
      <w:pPr>
        <w:ind w:left="1120"/>
        <w:rPr>
          <w:sz w:val="20"/>
          <w:szCs w:val="20"/>
        </w:rPr>
      </w:pPr>
      <w:r>
        <w:rPr>
          <w:rFonts w:eastAsia="Times New Roman"/>
        </w:rPr>
        <w:t xml:space="preserve">an abbreviation for </w:t>
      </w:r>
      <w:r>
        <w:rPr>
          <w:rFonts w:eastAsia="Times New Roman"/>
          <w:sz w:val="16"/>
          <w:szCs w:val="16"/>
        </w:rPr>
        <w:t>ERROR ANALYSIS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EAL</w:t>
      </w:r>
    </w:p>
    <w:p w:rsidR="00DD6D45" w:rsidRDefault="007652B4">
      <w:pPr>
        <w:ind w:left="1120"/>
        <w:rPr>
          <w:sz w:val="20"/>
          <w:szCs w:val="20"/>
        </w:rPr>
      </w:pPr>
      <w:r>
        <w:rPr>
          <w:rFonts w:eastAsia="Times New Roman"/>
        </w:rPr>
        <w:t xml:space="preserve">an abbreviation for </w:t>
      </w:r>
      <w:r>
        <w:rPr>
          <w:rFonts w:eastAsia="Times New Roman"/>
          <w:sz w:val="16"/>
          <w:szCs w:val="16"/>
        </w:rPr>
        <w:t>ENGLISH AS AN ADDITIONAL LANGUAGE</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early bilingual</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ascribed bilingual</w:t>
      </w:r>
    </w:p>
    <w:p w:rsidR="00DD6D45" w:rsidRDefault="007652B4">
      <w:pPr>
        <w:spacing w:line="239" w:lineRule="auto"/>
        <w:ind w:left="1120" w:right="1104"/>
        <w:jc w:val="both"/>
        <w:rPr>
          <w:sz w:val="20"/>
          <w:szCs w:val="20"/>
        </w:rPr>
      </w:pPr>
      <w:r>
        <w:rPr>
          <w:rFonts w:eastAsia="Times New Roman"/>
        </w:rPr>
        <w:t xml:space="preserve">one who learns more than one language prior to the age of 4, that is, prior to the (relatively) complete acquisition of another language. (Children are said to have native-like competence in most formal areas of language by the age of 5.) Early </w:t>
      </w:r>
      <w:r>
        <w:rPr>
          <w:rFonts w:eastAsia="Times New Roman"/>
          <w:sz w:val="16"/>
          <w:szCs w:val="16"/>
        </w:rPr>
        <w:t>BILINGUALIS</w:t>
      </w:r>
      <w:r>
        <w:rPr>
          <w:rFonts w:eastAsia="Times New Roman"/>
          <w:sz w:val="16"/>
          <w:szCs w:val="16"/>
        </w:rPr>
        <w:t>M</w:t>
      </w:r>
      <w:r>
        <w:rPr>
          <w:rFonts w:eastAsia="Times New Roman"/>
        </w:rPr>
        <w:t xml:space="preserve"> may be complete or not; that is, early bilinguals may possess strong knowledge and skills in two languages or may possess strong knowledge and skill in only one language. Early bilinguals may or may not belong to a larger speech community in which two la</w:t>
      </w:r>
      <w:r>
        <w:rPr>
          <w:rFonts w:eastAsia="Times New Roman"/>
        </w:rPr>
        <w:t>nguages are spoken. A child born in Barcelona may grow up speaking Spanish and Cata-lan where both languages are spoken in the community. A child born in Lubbock, Texas, with Spanish speaking parents may learn Spanish at home, but English would be the lang</w:t>
      </w:r>
      <w:r>
        <w:rPr>
          <w:rFonts w:eastAsia="Times New Roman"/>
        </w:rPr>
        <w:t xml:space="preserve">uage spoken in the larger community. ‘Herit-age speakers’ (see </w:t>
      </w:r>
      <w:r>
        <w:rPr>
          <w:rFonts w:eastAsia="Times New Roman"/>
          <w:sz w:val="16"/>
          <w:szCs w:val="16"/>
        </w:rPr>
        <w:t>HERITAGE LANGUAGE</w:t>
      </w:r>
      <w:r>
        <w:rPr>
          <w:rFonts w:eastAsia="Times New Roman"/>
          <w:sz w:val="20"/>
          <w:szCs w:val="20"/>
        </w:rPr>
        <w:t>)</w:t>
      </w:r>
      <w:r>
        <w:rPr>
          <w:rFonts w:eastAsia="Times New Roman"/>
        </w:rPr>
        <w:t xml:space="preserve"> is another term for these latter early bilinguals.</w:t>
      </w:r>
    </w:p>
    <w:p w:rsidR="00DD6D45" w:rsidRDefault="00DD6D45">
      <w:pPr>
        <w:spacing w:line="14" w:lineRule="exact"/>
        <w:rPr>
          <w:sz w:val="20"/>
          <w:szCs w:val="20"/>
        </w:rPr>
      </w:pPr>
    </w:p>
    <w:p w:rsidR="00DD6D45" w:rsidRDefault="007652B4">
      <w:pPr>
        <w:spacing w:line="242" w:lineRule="auto"/>
        <w:ind w:left="1120" w:right="1104"/>
        <w:jc w:val="both"/>
        <w:rPr>
          <w:sz w:val="20"/>
          <w:szCs w:val="20"/>
        </w:rPr>
      </w:pPr>
      <w:r>
        <w:rPr>
          <w:rFonts w:eastAsia="Times New Roman"/>
        </w:rPr>
        <w:t xml:space="preserve">In contrast, </w:t>
      </w:r>
      <w:r>
        <w:rPr>
          <w:rFonts w:ascii="Tahoma" w:eastAsia="Tahoma" w:hAnsi="Tahoma" w:cs="Tahoma"/>
          <w:b/>
          <w:bCs/>
          <w:sz w:val="18"/>
          <w:szCs w:val="18"/>
        </w:rPr>
        <w:t>late bilingual</w:t>
      </w:r>
      <w:r>
        <w:rPr>
          <w:rFonts w:eastAsia="Times New Roman"/>
        </w:rPr>
        <w:t xml:space="preserve"> (also called </w:t>
      </w:r>
      <w:r>
        <w:rPr>
          <w:rFonts w:ascii="Tahoma" w:eastAsia="Tahoma" w:hAnsi="Tahoma" w:cs="Tahoma"/>
          <w:b/>
          <w:bCs/>
          <w:sz w:val="18"/>
          <w:szCs w:val="18"/>
        </w:rPr>
        <w:t>achieved bilingual</w:t>
      </w:r>
      <w:r>
        <w:rPr>
          <w:rFonts w:eastAsia="Times New Roman"/>
        </w:rPr>
        <w:t>) are those who ac-quire a second language after a first langua</w:t>
      </w:r>
      <w:r>
        <w:rPr>
          <w:rFonts w:eastAsia="Times New Roman"/>
        </w:rPr>
        <w:t>ge is already in place; although in practice late bilingualism refers to people who acquire a second language after childhood. Thus, SLA is a type of bilingualism. It does not matter whether a late bilingual receives instruction or not, and like early bili</w:t>
      </w:r>
      <w:r>
        <w:rPr>
          <w:rFonts w:eastAsia="Times New Roman"/>
        </w:rPr>
        <w:t xml:space="preserve">nguals, late bilinguals may possess strong knowledge/skills in two languages or not. In both early and late bilingualism, however, most people are dominant in one language. Even if a person seems relatively fluent in two languages, most likely that person </w:t>
      </w:r>
      <w:r>
        <w:rPr>
          <w:rFonts w:eastAsia="Times New Roman"/>
        </w:rPr>
        <w:t>will exhibit dominance in one language in either overt or subtle ways. For example, the person may have a larger vocabulary in one language as opposed to another, or greater facility with rhetoric and discourse. A person may be better with language A in on</w:t>
      </w:r>
      <w:r>
        <w:rPr>
          <w:rFonts w:eastAsia="Times New Roman"/>
        </w:rPr>
        <w:t>e kind of context (e.g., science) but better with language B in another context (e.g., interper-sonal communication).</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1640"/>
        </w:tabs>
        <w:ind w:left="1120"/>
        <w:rPr>
          <w:sz w:val="20"/>
          <w:szCs w:val="20"/>
        </w:rPr>
      </w:pPr>
      <w:bookmarkStart w:id="122" w:name="page122"/>
      <w:bookmarkEnd w:id="122"/>
      <w:r>
        <w:rPr>
          <w:rFonts w:ascii="Arial Narrow" w:eastAsia="Arial Narrow" w:hAnsi="Arial Narrow" w:cs="Arial Narrow"/>
          <w:b/>
          <w:bCs/>
        </w:rPr>
        <w:t>112</w:t>
      </w:r>
      <w:r>
        <w:rPr>
          <w:rFonts w:ascii="Arial Narrow" w:eastAsia="Arial Narrow" w:hAnsi="Arial Narrow" w:cs="Arial Narrow"/>
          <w:b/>
          <w:bCs/>
        </w:rPr>
        <w:tab/>
        <w:t>echoic memory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476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A719D62" id="Shape 179"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l5uwEAAIMDAAAOAAAAZHJzL2Uyb0RvYy54bWysU8tu2zAQvBfoPxC811LsNEoEyzkkdS9B&#10;ayDtB6z5sIjyBZK15L/vkrKduO0pCA+Ednc43Jmllvej0WQvQlTOdvRqVlMiLHNc2V1Hf/5Yf7ql&#10;JCawHLSzoqMHEen96uOH5eBbMXe901wEgiQ2toPvaJ+Sb6sqsl4YiDPnhcWidMFAwjDsKh5gQHaj&#10;q3ld31SDC9wHx0SMmH2cinRV+KUULH2XMopEdEext1T2UPZt3qvVEtpdAN8rdmwD3tCFAWXx0jPV&#10;IyQgv4P6h8ooFlx0Ms2YM5WTUjFRNKCaq/ovNc89eFG0oDnRn22K70fLvu03gSiOs2vuKLFgcEjl&#10;XpITaM/gY4uoB7sJWSAb7bN/cuxXxFp1UcxB9BNslMFkOCokY7H7cLZbjIkwTF4vPjeLBqfCsHbd&#10;3CzydRW0p7M+xPRVOEPyR0e1stkMaGH/FNMEPUFyOjqt+FppXYKw2z7oQPaAg1+XdWS/gGlLho7e&#10;LZp5Yb6oxdcUdVn/ozAq4QvWynT09gyCthfAv1iObUKbQOnpG9Vpe/RtsiqbtnX8sAknP3HSxYbj&#10;q8xP6XVcTr/8O6s/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jbGpe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COMPOUND BILINGUALISM</w:t>
      </w:r>
      <w:r>
        <w:rPr>
          <w:rFonts w:eastAsia="Times New Roman"/>
          <w:sz w:val="20"/>
          <w:szCs w:val="20"/>
        </w:rPr>
        <w:t>,</w:t>
      </w:r>
      <w:r>
        <w:rPr>
          <w:rFonts w:eastAsia="Times New Roman"/>
        </w:rPr>
        <w:t xml:space="preserve"> </w:t>
      </w:r>
      <w:r>
        <w:rPr>
          <w:rFonts w:eastAsia="Times New Roman"/>
          <w:sz w:val="16"/>
          <w:szCs w:val="16"/>
        </w:rPr>
        <w:t>ADDITIVE BILINGUALISM SIMULTANEOUS</w:t>
      </w:r>
      <w:r>
        <w:rPr>
          <w:rFonts w:eastAsia="Times New Roman"/>
        </w:rPr>
        <w:t xml:space="preserve"> </w:t>
      </w:r>
      <w:r>
        <w:rPr>
          <w:rFonts w:eastAsia="Times New Roman"/>
          <w:sz w:val="16"/>
          <w:szCs w:val="16"/>
        </w:rPr>
        <w:t>BILINGUALISM</w:t>
      </w:r>
      <w:r>
        <w:rPr>
          <w:rFonts w:eastAsia="Times New Roman"/>
          <w:sz w:val="20"/>
          <w:szCs w:val="20"/>
        </w:rPr>
        <w:t>,</w:t>
      </w:r>
      <w:r>
        <w:rPr>
          <w:rFonts w:eastAsia="Times New Roman"/>
          <w:sz w:val="16"/>
          <w:szCs w:val="16"/>
        </w:rPr>
        <w:t xml:space="preserve"> BALANCED BILINGUALISM</w:t>
      </w:r>
    </w:p>
    <w:p w:rsidR="00DD6D45" w:rsidRDefault="00DD6D45">
      <w:pPr>
        <w:spacing w:line="2" w:lineRule="exact"/>
        <w:rPr>
          <w:sz w:val="20"/>
          <w:szCs w:val="20"/>
        </w:rPr>
      </w:pPr>
    </w:p>
    <w:p w:rsidR="00DD6D45" w:rsidRDefault="007652B4">
      <w:pPr>
        <w:numPr>
          <w:ilvl w:val="0"/>
          <w:numId w:val="166"/>
        </w:numPr>
        <w:tabs>
          <w:tab w:val="left" w:pos="1380"/>
        </w:tabs>
        <w:ind w:left="1380" w:hanging="268"/>
        <w:rPr>
          <w:rFonts w:ascii="Wingdings" w:eastAsia="Wingdings" w:hAnsi="Wingdings" w:cs="Wingdings"/>
          <w:sz w:val="18"/>
          <w:szCs w:val="18"/>
        </w:rPr>
      </w:pPr>
      <w:r>
        <w:rPr>
          <w:rFonts w:eastAsia="Times New Roman"/>
          <w:sz w:val="18"/>
          <w:szCs w:val="18"/>
        </w:rPr>
        <w:t>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echoic memory</w:t>
      </w:r>
    </w:p>
    <w:p w:rsidR="00DD6D45" w:rsidRDefault="007652B4">
      <w:pPr>
        <w:ind w:left="1120"/>
        <w:rPr>
          <w:sz w:val="20"/>
          <w:szCs w:val="20"/>
        </w:rPr>
      </w:pPr>
      <w:r>
        <w:rPr>
          <w:rFonts w:eastAsia="Times New Roman"/>
        </w:rPr>
        <w:t xml:space="preserve">see </w:t>
      </w:r>
      <w:r>
        <w:rPr>
          <w:rFonts w:eastAsia="Times New Roman"/>
          <w:sz w:val="16"/>
          <w:szCs w:val="16"/>
        </w:rPr>
        <w:t>SENSORY MEMORY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Ecological Validity Hypothesis</w:t>
      </w:r>
    </w:p>
    <w:p w:rsidR="00DD6D45" w:rsidRDefault="007652B4">
      <w:pPr>
        <w:ind w:left="1120"/>
        <w:rPr>
          <w:sz w:val="20"/>
          <w:szCs w:val="20"/>
        </w:rPr>
      </w:pPr>
      <w:r>
        <w:rPr>
          <w:rFonts w:eastAsia="Times New Roman"/>
        </w:rPr>
        <w:t xml:space="preserve">see </w:t>
      </w:r>
      <w:r>
        <w:rPr>
          <w:rFonts w:eastAsia="Times New Roman"/>
          <w:sz w:val="16"/>
          <w:szCs w:val="16"/>
        </w:rPr>
        <w:t>COMPETITION MODEL</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EFL</w:t>
      </w:r>
    </w:p>
    <w:p w:rsidR="00DD6D45" w:rsidRDefault="007652B4">
      <w:pPr>
        <w:ind w:left="1120"/>
        <w:rPr>
          <w:sz w:val="20"/>
          <w:szCs w:val="20"/>
        </w:rPr>
      </w:pPr>
      <w:r>
        <w:rPr>
          <w:rFonts w:eastAsia="Times New Roman"/>
        </w:rPr>
        <w:t xml:space="preserve">an abbreviation for </w:t>
      </w:r>
      <w:r>
        <w:rPr>
          <w:rFonts w:eastAsia="Times New Roman"/>
          <w:sz w:val="16"/>
          <w:szCs w:val="16"/>
        </w:rPr>
        <w:t>ENGLISH AS A FOREIGN LANGUAGE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egocentric speech</w:t>
      </w:r>
    </w:p>
    <w:p w:rsidR="00DD6D45" w:rsidRDefault="007652B4">
      <w:pPr>
        <w:ind w:left="1120" w:right="1104"/>
        <w:jc w:val="both"/>
        <w:rPr>
          <w:sz w:val="20"/>
          <w:szCs w:val="20"/>
        </w:rPr>
      </w:pPr>
      <w:r>
        <w:rPr>
          <w:rFonts w:eastAsia="Times New Roman"/>
        </w:rPr>
        <w:t>in child language acquisition, speech which does not take into account the needs of the listener, but is used for such purposes as self-expression and language play. The notion was introduced by Swiss psychologist Jean Piaget and elaborated by Russian psyc</w:t>
      </w:r>
      <w:r>
        <w:rPr>
          <w:rFonts w:eastAsia="Times New Roman"/>
        </w:rPr>
        <w:t xml:space="preserve">hologist Lev Vygotsky as part of a basic classification of types of speech observed in young children; it contrasts with the </w:t>
      </w:r>
      <w:r>
        <w:rPr>
          <w:rFonts w:eastAsia="Times New Roman"/>
          <w:i/>
          <w:iCs/>
        </w:rPr>
        <w:t>socialized speech</w:t>
      </w:r>
      <w:r>
        <w:rPr>
          <w:rFonts w:eastAsia="Times New Roman"/>
        </w:rPr>
        <w:t xml:space="preserve"> which is used for communication with others.</w:t>
      </w:r>
    </w:p>
    <w:p w:rsidR="00DD6D45" w:rsidRDefault="00DD6D45">
      <w:pPr>
        <w:spacing w:line="2" w:lineRule="exact"/>
        <w:rPr>
          <w:sz w:val="20"/>
          <w:szCs w:val="20"/>
        </w:rPr>
      </w:pPr>
    </w:p>
    <w:p w:rsidR="00DD6D45" w:rsidRDefault="007652B4">
      <w:pPr>
        <w:numPr>
          <w:ilvl w:val="0"/>
          <w:numId w:val="167"/>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elaborative simplification</w:t>
      </w:r>
    </w:p>
    <w:p w:rsidR="00DD6D45" w:rsidRDefault="007652B4">
      <w:pPr>
        <w:ind w:left="1120"/>
        <w:rPr>
          <w:sz w:val="20"/>
          <w:szCs w:val="20"/>
        </w:rPr>
      </w:pPr>
      <w:r>
        <w:rPr>
          <w:rFonts w:eastAsia="Times New Roman"/>
        </w:rPr>
        <w:t xml:space="preserve">see </w:t>
      </w:r>
      <w:r>
        <w:rPr>
          <w:rFonts w:eastAsia="Times New Roman"/>
          <w:sz w:val="16"/>
          <w:szCs w:val="16"/>
        </w:rPr>
        <w:t>RESTRICTIVE SIMPLIFICA</w:t>
      </w:r>
      <w:r>
        <w:rPr>
          <w:rFonts w:eastAsia="Times New Roman"/>
          <w:sz w:val="16"/>
          <w:szCs w:val="16"/>
        </w:rPr>
        <w:t>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E-language</w:t>
      </w:r>
    </w:p>
    <w:p w:rsidR="00DD6D45" w:rsidRDefault="007652B4">
      <w:pPr>
        <w:ind w:left="1120"/>
        <w:rPr>
          <w:sz w:val="20"/>
          <w:szCs w:val="20"/>
        </w:rPr>
      </w:pPr>
      <w:r>
        <w:rPr>
          <w:rFonts w:eastAsia="Times New Roman"/>
        </w:rPr>
        <w:t xml:space="preserve">an abbreviation for </w:t>
      </w:r>
      <w:r>
        <w:rPr>
          <w:rFonts w:eastAsia="Times New Roman"/>
          <w:sz w:val="16"/>
          <w:szCs w:val="16"/>
        </w:rPr>
        <w:t>EXTERNALIZED LANGUAGE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emergentism</w:t>
      </w:r>
    </w:p>
    <w:p w:rsidR="00DD6D45" w:rsidRDefault="007652B4">
      <w:pPr>
        <w:ind w:left="1120" w:right="1104"/>
        <w:jc w:val="both"/>
        <w:rPr>
          <w:sz w:val="20"/>
          <w:szCs w:val="20"/>
        </w:rPr>
      </w:pPr>
      <w:r>
        <w:rPr>
          <w:rFonts w:eastAsia="Times New Roman"/>
        </w:rPr>
        <w:t xml:space="preserve">an approach in psycholinguistics which posits an interaction between biolog-ical (see </w:t>
      </w:r>
      <w:r>
        <w:rPr>
          <w:rFonts w:eastAsia="Times New Roman"/>
          <w:sz w:val="16"/>
          <w:szCs w:val="16"/>
        </w:rPr>
        <w:t>NATIVISM</w:t>
      </w:r>
      <w:r>
        <w:rPr>
          <w:rFonts w:eastAsia="Times New Roman"/>
        </w:rPr>
        <w:t xml:space="preserve">) and environmental (see </w:t>
      </w:r>
      <w:r>
        <w:rPr>
          <w:rFonts w:eastAsia="Times New Roman"/>
          <w:sz w:val="16"/>
          <w:szCs w:val="16"/>
        </w:rPr>
        <w:t>EMPIRICISM</w:t>
      </w:r>
      <w:r>
        <w:rPr>
          <w:rFonts w:eastAsia="Times New Roman"/>
        </w:rPr>
        <w:t>) processes in lan-guage acquisition, and provides an a</w:t>
      </w:r>
      <w:r>
        <w:rPr>
          <w:rFonts w:eastAsia="Times New Roman"/>
        </w:rPr>
        <w:t xml:space="preserve">lternative to earlier theories which fo-cused exclusively on one set of factors (e.g., innateness, cognition, </w:t>
      </w:r>
      <w:r>
        <w:rPr>
          <w:rFonts w:eastAsia="Times New Roman"/>
          <w:sz w:val="16"/>
          <w:szCs w:val="16"/>
        </w:rPr>
        <w:t>INPUT</w:t>
      </w:r>
      <w:r>
        <w:rPr>
          <w:rFonts w:eastAsia="Times New Roman"/>
        </w:rPr>
        <w:t xml:space="preserve">). Acquisition is seen to be the result of both innate constraints and environ-mental input, which dynamically interact to yield language. </w:t>
      </w:r>
      <w:r>
        <w:rPr>
          <w:rFonts w:eastAsia="Times New Roman"/>
        </w:rPr>
        <w:t>For example, the child’s early guesses about word meaning are viewed as the result of an in-teraction between parental input, the child’s cognitive awareness, and the way information is stored and retrieved in the child’s brain. There is particu-lar intere</w:t>
      </w:r>
      <w:r>
        <w:rPr>
          <w:rFonts w:eastAsia="Times New Roman"/>
        </w:rPr>
        <w:t>st in the ways higher-order structures emerge from lower-order in-teractions (‘upward causation’) and the ways higher-order interactions can affect lower levels (‘downward causation’).</w:t>
      </w:r>
    </w:p>
    <w:p w:rsidR="00DD6D45" w:rsidRDefault="007652B4">
      <w:pPr>
        <w:spacing w:line="255" w:lineRule="auto"/>
        <w:ind w:left="1120" w:right="1104"/>
        <w:jc w:val="both"/>
        <w:rPr>
          <w:sz w:val="20"/>
          <w:szCs w:val="20"/>
        </w:rPr>
      </w:pPr>
      <w:r>
        <w:rPr>
          <w:rFonts w:eastAsia="Times New Roman"/>
        </w:rPr>
        <w:t xml:space="preserve">In emergentist accounts of language acquisition, knowledge is not seen </w:t>
      </w:r>
      <w:r>
        <w:rPr>
          <w:rFonts w:eastAsia="Times New Roman"/>
        </w:rPr>
        <w:t xml:space="preserve">as rules, nor is there any distinction drawn between </w:t>
      </w:r>
      <w:r>
        <w:rPr>
          <w:rFonts w:eastAsia="Times New Roman"/>
          <w:sz w:val="16"/>
          <w:szCs w:val="16"/>
        </w:rPr>
        <w:t>DECLARATIVE</w:t>
      </w:r>
      <w:r>
        <w:rPr>
          <w:rFonts w:eastAsia="Times New Roman"/>
        </w:rPr>
        <w:t xml:space="preserve"> and </w:t>
      </w:r>
      <w:r>
        <w:rPr>
          <w:rFonts w:eastAsia="Times New Roman"/>
          <w:sz w:val="16"/>
          <w:szCs w:val="16"/>
        </w:rPr>
        <w:t>PROCE-DURAL KNOWLEDGE</w:t>
      </w:r>
      <w:r>
        <w:rPr>
          <w:rFonts w:eastAsia="Times New Roman"/>
          <w:sz w:val="21"/>
          <w:szCs w:val="21"/>
        </w:rPr>
        <w:t>. Probably the most influential emergentist model in SLA</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620"/>
        <w:rPr>
          <w:sz w:val="20"/>
          <w:szCs w:val="20"/>
        </w:rPr>
      </w:pPr>
      <w:bookmarkStart w:id="123" w:name="page123"/>
      <w:bookmarkEnd w:id="123"/>
      <w:r>
        <w:rPr>
          <w:rFonts w:ascii="Arial Narrow" w:eastAsia="Arial Narrow" w:hAnsi="Arial Narrow" w:cs="Arial Narrow"/>
          <w:b/>
          <w:bCs/>
          <w:sz w:val="21"/>
          <w:szCs w:val="21"/>
        </w:rPr>
        <w:t>empathy</w:t>
      </w:r>
      <w:r>
        <w:rPr>
          <w:rFonts w:ascii="Arial Narrow" w:eastAsia="Arial Narrow" w:hAnsi="Arial Narrow" w:cs="Arial Narrow"/>
          <w:b/>
          <w:bCs/>
          <w:sz w:val="21"/>
          <w:szCs w:val="21"/>
        </w:rPr>
        <w:tab/>
        <w:t>113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4867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C78C285" id="Shape 180"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eWugEAAIMDAAAOAAAAZHJzL2Uyb0RvYy54bWysU8tuGzEMvBfoPwi617ux09hZeJ1DUvcS&#10;tAbSfgAtab1C9YKoetd/X0p+NG5zKqqDIJKjITmUlg+jNWyvImrvWn4zqTlTTnip3a7l37+tPyw4&#10;wwROgvFOtfygkD+s3r9bDqFRU997I1VkROKwGULL+5RCU1UoemUBJz4oR8HORwuJzLirZISB2K2p&#10;pnV9Vw0+yhC9UIjkfToG+arwd50S6WvXoUrMtJxqS2WPZd/mvVotodlFCL0WpzLgH6qwoB0lvVA9&#10;QQL2M+q/qKwW0aPv0kR4W/mu00KVHqibm/qPbl56CKr0QuJguMiE/49WfNlvItOSZrcgfRxYGlLJ&#10;y7KD5BkCNoR6dJuYGxSjewnPXvxAilVXwWxgOMLGLtoMpw7ZWOQ+XORWY2KCnLezj/PZnLIKit3O&#10;72Y5XQXN+W6ImD4rb1k+tNxol8WABvbPmI7QMyS70Rst19qYYsTd9tFEtgca/LqsE/sVzDg2tPx+&#10;Np8W5qsYvqaoy3qLwupEL9ho2/LFBQRNr0B+cpLKhCaBNsczdWfcSbejVFm0rZeHTTzrSZMuMpxe&#10;ZX5Kr+1y+/ffWf0C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6XvHlroBAACD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 xml:space="preserve">is </w:t>
      </w:r>
      <w:r>
        <w:rPr>
          <w:rFonts w:eastAsia="Times New Roman"/>
          <w:sz w:val="16"/>
          <w:szCs w:val="16"/>
        </w:rPr>
        <w:t>CONNECTIONISM</w:t>
      </w:r>
      <w:r>
        <w:rPr>
          <w:rFonts w:eastAsia="Times New Roman"/>
        </w:rPr>
        <w:t xml:space="preserve">, which affords a unified model of cognition, straddling the traditional competence/performance distinction. The </w:t>
      </w:r>
      <w:r>
        <w:rPr>
          <w:rFonts w:eastAsia="Times New Roman"/>
          <w:sz w:val="16"/>
          <w:szCs w:val="16"/>
        </w:rPr>
        <w:t>COMPETITION MODEL</w:t>
      </w:r>
      <w:r>
        <w:rPr>
          <w:rFonts w:eastAsia="Times New Roman"/>
        </w:rPr>
        <w:t xml:space="preserve"> is another emergentist theory of L2 acquisition and is entirely compatible with connectionist theory.</w:t>
      </w:r>
    </w:p>
    <w:p w:rsidR="00DD6D45" w:rsidRDefault="007652B4">
      <w:pPr>
        <w:ind w:left="1120"/>
        <w:rPr>
          <w:sz w:val="20"/>
          <w:szCs w:val="20"/>
        </w:rPr>
      </w:pPr>
      <w:r>
        <w:rPr>
          <w:rFonts w:eastAsia="Times New Roman"/>
        </w:rPr>
        <w:t xml:space="preserve">see also </w:t>
      </w:r>
      <w:r>
        <w:rPr>
          <w:rFonts w:eastAsia="Times New Roman"/>
          <w:sz w:val="16"/>
          <w:szCs w:val="16"/>
        </w:rPr>
        <w:t>SOCIO</w:t>
      </w:r>
      <w:r>
        <w:rPr>
          <w:rFonts w:eastAsia="Times New Roman"/>
          <w:sz w:val="20"/>
          <w:szCs w:val="20"/>
        </w:rPr>
        <w:t>-</w:t>
      </w:r>
      <w:r>
        <w:rPr>
          <w:rFonts w:eastAsia="Times New Roman"/>
          <w:sz w:val="16"/>
          <w:szCs w:val="16"/>
        </w:rPr>
        <w:t>EDUCATIO</w:t>
      </w:r>
      <w:r>
        <w:rPr>
          <w:rFonts w:eastAsia="Times New Roman"/>
          <w:sz w:val="16"/>
          <w:szCs w:val="16"/>
        </w:rPr>
        <w:t>NAL MODEL</w:t>
      </w:r>
      <w:r>
        <w:rPr>
          <w:rFonts w:eastAsia="Times New Roman"/>
          <w:sz w:val="20"/>
          <w:szCs w:val="20"/>
        </w:rPr>
        <w:t>,</w:t>
      </w:r>
      <w:r>
        <w:rPr>
          <w:rFonts w:eastAsia="Times New Roman"/>
        </w:rPr>
        <w:t xml:space="preserve"> </w:t>
      </w:r>
      <w:r>
        <w:rPr>
          <w:rFonts w:eastAsia="Times New Roman"/>
          <w:sz w:val="16"/>
          <w:szCs w:val="16"/>
        </w:rPr>
        <w:t>SOCIOCULTURAL THEORY</w:t>
      </w:r>
    </w:p>
    <w:p w:rsidR="00DD6D45" w:rsidRDefault="00DD6D45">
      <w:pPr>
        <w:spacing w:line="3" w:lineRule="exact"/>
        <w:rPr>
          <w:sz w:val="20"/>
          <w:szCs w:val="20"/>
        </w:rPr>
      </w:pPr>
    </w:p>
    <w:p w:rsidR="00DD6D45" w:rsidRDefault="007652B4">
      <w:pPr>
        <w:numPr>
          <w:ilvl w:val="0"/>
          <w:numId w:val="168"/>
        </w:numPr>
        <w:tabs>
          <w:tab w:val="left" w:pos="1380"/>
        </w:tabs>
        <w:ind w:left="1380" w:hanging="268"/>
        <w:rPr>
          <w:rFonts w:ascii="Wingdings" w:eastAsia="Wingdings" w:hAnsi="Wingdings" w:cs="Wingdings"/>
          <w:sz w:val="18"/>
          <w:szCs w:val="18"/>
        </w:rPr>
      </w:pPr>
      <w:r>
        <w:rPr>
          <w:rFonts w:eastAsia="Times New Roman"/>
          <w:sz w:val="18"/>
          <w:szCs w:val="18"/>
        </w:rPr>
        <w:t>Crystal 2008; 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empathy</w:t>
      </w:r>
    </w:p>
    <w:p w:rsidR="00DD6D45" w:rsidRDefault="007652B4">
      <w:pPr>
        <w:spacing w:line="239" w:lineRule="auto"/>
        <w:ind w:left="1120" w:right="1104"/>
        <w:jc w:val="both"/>
        <w:rPr>
          <w:sz w:val="20"/>
          <w:szCs w:val="20"/>
        </w:rPr>
      </w:pPr>
      <w:r>
        <w:rPr>
          <w:rFonts w:eastAsia="Times New Roman"/>
        </w:rPr>
        <w:t>the process of putting yourself into someone else’s shoes, of reaching be-yond the self to understand what another person is feeling. It is probably the major factor in the harmonious coexi</w:t>
      </w:r>
      <w:r>
        <w:rPr>
          <w:rFonts w:eastAsia="Times New Roman"/>
        </w:rPr>
        <w:t>stence of individuals in society. Lan-guage is one of the primary means of empathizing, but nonverbal communi-cation facilitates the process of empathizing and must not be overlooked. In more sophisticated terms, empathy is usually described as the project</w:t>
      </w:r>
      <w:r>
        <w:rPr>
          <w:rFonts w:eastAsia="Times New Roman"/>
        </w:rPr>
        <w:t xml:space="preserve">ion of one’s own personality into the personality of others in order to understand them better. Empathy is not synonymous with </w:t>
      </w:r>
      <w:r>
        <w:rPr>
          <w:rFonts w:ascii="Tahoma" w:eastAsia="Tahoma" w:hAnsi="Tahoma" w:cs="Tahoma"/>
          <w:b/>
          <w:bCs/>
          <w:sz w:val="18"/>
          <w:szCs w:val="18"/>
        </w:rPr>
        <w:t>sympathy</w:t>
      </w:r>
      <w:r>
        <w:rPr>
          <w:rFonts w:eastAsia="Times New Roman"/>
        </w:rPr>
        <w:t xml:space="preserve">. Empathy implies more possibility of detachment; sympathy connotes an agreement or harmo-ny between individuals. Guiora </w:t>
      </w:r>
      <w:r>
        <w:rPr>
          <w:rFonts w:eastAsia="Times New Roman"/>
        </w:rPr>
        <w:t>et al. defined empathy as a process of com-prehending in which a temporary fusion of self-object boundaries permits an immediate emotional apprehension of the affective experience of another. Psychologists generally agree with Guiora’s definition and add t</w:t>
      </w:r>
      <w:r>
        <w:rPr>
          <w:rFonts w:eastAsia="Times New Roman"/>
        </w:rPr>
        <w:t>hat there are two necessary aspects to the development and exercising of empathy: first, an awareness and knowledge of one’s own feelings, and second, identifica-tion with another person. In other words, you cannot fully empathize—or know someone else—unti</w:t>
      </w:r>
      <w:r>
        <w:rPr>
          <w:rFonts w:eastAsia="Times New Roman"/>
        </w:rPr>
        <w:t>l you adequately know yourself.</w:t>
      </w:r>
    </w:p>
    <w:p w:rsidR="00DD6D45" w:rsidRDefault="00DD6D45">
      <w:pPr>
        <w:spacing w:line="18" w:lineRule="exact"/>
        <w:rPr>
          <w:sz w:val="20"/>
          <w:szCs w:val="20"/>
        </w:rPr>
      </w:pPr>
    </w:p>
    <w:p w:rsidR="00DD6D45" w:rsidRDefault="007652B4">
      <w:pPr>
        <w:spacing w:line="239" w:lineRule="auto"/>
        <w:ind w:left="1120" w:right="1104"/>
        <w:jc w:val="both"/>
        <w:rPr>
          <w:sz w:val="20"/>
          <w:szCs w:val="20"/>
        </w:rPr>
      </w:pPr>
      <w:r>
        <w:rPr>
          <w:rFonts w:eastAsia="Times New Roman"/>
        </w:rPr>
        <w:t>Communication requires a sophisticated degree of empathy. In order to communicate effectively, a learner needs to be able to understand the other person’s affective and cognitive states; communication breaks down when false</w:t>
      </w:r>
      <w:r>
        <w:rPr>
          <w:rFonts w:eastAsia="Times New Roman"/>
        </w:rPr>
        <w:t xml:space="preserve"> presuppositions or assumptions are made about the other person’s state. From the very mechanical, syntactic level of language to the most abstract, meaningful level, learners assume certain structures of knowledge and cer-tain emotional states in any comm</w:t>
      </w:r>
      <w:r>
        <w:rPr>
          <w:rFonts w:eastAsia="Times New Roman"/>
        </w:rPr>
        <w:t>unicative act. In order to make those as-sumptions correctly, they need to transcend their own ego boundaries, or to ‘permeate’ their ego boundaries so that they can send and receive messages clearly.</w:t>
      </w:r>
    </w:p>
    <w:p w:rsidR="00DD6D45" w:rsidRDefault="00DD6D45">
      <w:pPr>
        <w:spacing w:line="10" w:lineRule="exact"/>
        <w:rPr>
          <w:sz w:val="20"/>
          <w:szCs w:val="20"/>
        </w:rPr>
      </w:pPr>
    </w:p>
    <w:p w:rsidR="00DD6D45" w:rsidRDefault="007652B4">
      <w:pPr>
        <w:spacing w:line="243" w:lineRule="auto"/>
        <w:ind w:left="1120" w:right="1104"/>
        <w:jc w:val="both"/>
        <w:rPr>
          <w:sz w:val="20"/>
          <w:szCs w:val="20"/>
        </w:rPr>
      </w:pPr>
      <w:r>
        <w:rPr>
          <w:rFonts w:eastAsia="Times New Roman"/>
        </w:rPr>
        <w:t xml:space="preserve">Oral communication is a case in which, cognitively at </w:t>
      </w:r>
      <w:r>
        <w:rPr>
          <w:rFonts w:eastAsia="Times New Roman"/>
        </w:rPr>
        <w:t>least, it is easy to achieve empathetic communication because there is immediate feedback from the hearer. A misunderstood word, phrase, or idea can be questioned by the hearer and then rephrased by the speaker until a clear message is inter-preted. Writte</w:t>
      </w:r>
      <w:r>
        <w:rPr>
          <w:rFonts w:eastAsia="Times New Roman"/>
        </w:rPr>
        <w:t>n communication requires a special kind of empathy—a ‘cog-nitive’ empathy in which the writer, without the benefit of immediate feed-back from the reader, must communicate ideas by means of a very clear em-pathetic intuition and judgment of the reader’s st</w:t>
      </w:r>
      <w:r>
        <w:rPr>
          <w:rFonts w:eastAsia="Times New Roman"/>
        </w:rPr>
        <w:t>ate of mind and structure of knowledge.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24" w:name="page124"/>
      <w:bookmarkEnd w:id="124"/>
      <w:r>
        <w:rPr>
          <w:rFonts w:ascii="Arial Narrow" w:eastAsia="Arial Narrow" w:hAnsi="Arial Narrow" w:cs="Arial Narrow"/>
          <w:b/>
          <w:bCs/>
        </w:rPr>
        <w:t>114</w:t>
      </w:r>
      <w:r>
        <w:rPr>
          <w:rFonts w:ascii="Arial Narrow" w:eastAsia="Arial Narrow" w:hAnsi="Arial Narrow" w:cs="Arial Narrow"/>
          <w:b/>
          <w:bCs/>
        </w:rPr>
        <w:tab/>
        <w:t>empiricism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496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CA340D0" id="Shape 181"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pugEAAIMDAAAOAAAAZHJzL2Uyb0RvYy54bWysU02P0zAQvSPxHyzfadJ22Zao6R52KZcV&#10;VFr4AVPbaSz8JY9p0n/P2P1gC5wQPliZmefneW+c1cNoDTuoiNq7lk8nNWfKCS+127f829fNuyVn&#10;mMBJMN6plh8V8of12zerITRq5ntvpIqMSBw2Q2h5n1JoqgpFryzgxAflqNj5aCFRGPeVjDAQuzXV&#10;rK7vq8FHGaIXCpGyT6ciXxf+rlMifek6VImZllNvqeyx7Lu8V+sVNPsIodfi3Ab8QxcWtKNLr1RP&#10;kID9iPoPKqtF9Oi7NBHeVr7rtFBFA6mZ1r+peekhqKKFzMFwtQn/H634fNhGpiXNbjnlzIGlIZV7&#10;WU6QPUPAhlCPbhuzQDG6l/DsxXekWnVTzAGGE2zsos1wUsjGYvfxarcaExOUvJu/X8wXNBVBtbvF&#10;/TxfV0FzORsipk/KW5Y/Wm60y2ZAA4dnTCfoBZLT6I2WG21MCeJ+92giOwANflPWmf0GZhwbWv5h&#10;vpgV5psavqaoy/obhdWJXrDRtuXLKwiaXoH86CS1CU0CbU7fpM64s28nq7JpOy+P23jxkyZdbDi/&#10;yvyUXsfl9K9/Z/0T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B/YGtp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Thus, in a second language learning situation, the problem of empathy be-comes acute. Not only must learner-speakers correctly identify cognitive and affective sets in the hearer, </w:t>
      </w:r>
      <w:r>
        <w:rPr>
          <w:rFonts w:eastAsia="Times New Roman"/>
        </w:rPr>
        <w:t>but they must do so in a language in which they are insecure. Then, learner-hearers, attempting to comprehend a second lan-guage, often discover that their own states of thought are misinterpreted by a native speaker, and the result is that linguistic, cog</w:t>
      </w:r>
      <w:r>
        <w:rPr>
          <w:rFonts w:eastAsia="Times New Roman"/>
        </w:rPr>
        <w:t>nitive, and affective in-formation easily passes in one ear and out the other.</w:t>
      </w:r>
    </w:p>
    <w:p w:rsidR="00DD6D45" w:rsidRDefault="007652B4">
      <w:pPr>
        <w:spacing w:line="235" w:lineRule="auto"/>
        <w:ind w:left="1120" w:right="1104"/>
        <w:jc w:val="both"/>
        <w:rPr>
          <w:sz w:val="20"/>
          <w:szCs w:val="20"/>
        </w:rPr>
      </w:pPr>
      <w:r>
        <w:rPr>
          <w:rFonts w:eastAsia="Times New Roman"/>
        </w:rPr>
        <w:t xml:space="preserve">see also </w:t>
      </w:r>
      <w:r>
        <w:rPr>
          <w:rFonts w:eastAsia="Times New Roman"/>
          <w:sz w:val="16"/>
          <w:szCs w:val="16"/>
        </w:rPr>
        <w:t>SELF</w:t>
      </w:r>
      <w:r>
        <w:rPr>
          <w:rFonts w:eastAsia="Times New Roman"/>
          <w:sz w:val="20"/>
          <w:szCs w:val="20"/>
        </w:rPr>
        <w:t>-</w:t>
      </w:r>
      <w:r>
        <w:rPr>
          <w:rFonts w:eastAsia="Times New Roman"/>
          <w:sz w:val="16"/>
          <w:szCs w:val="16"/>
        </w:rPr>
        <w:t>ESTEEM</w:t>
      </w:r>
      <w:r>
        <w:rPr>
          <w:rFonts w:eastAsia="Times New Roman"/>
          <w:sz w:val="20"/>
          <w:szCs w:val="20"/>
        </w:rPr>
        <w:t>,</w:t>
      </w:r>
      <w:r>
        <w:rPr>
          <w:rFonts w:eastAsia="Times New Roman"/>
        </w:rPr>
        <w:t xml:space="preserve"> </w:t>
      </w:r>
      <w:r>
        <w:rPr>
          <w:rFonts w:eastAsia="Times New Roman"/>
          <w:sz w:val="16"/>
          <w:szCs w:val="16"/>
        </w:rPr>
        <w:t>INHIBITION</w:t>
      </w:r>
      <w:r>
        <w:rPr>
          <w:rFonts w:eastAsia="Times New Roman"/>
          <w:sz w:val="20"/>
          <w:szCs w:val="20"/>
        </w:rPr>
        <w:t>,</w:t>
      </w:r>
      <w:r>
        <w:rPr>
          <w:rFonts w:eastAsia="Times New Roman"/>
        </w:rPr>
        <w:t xml:space="preserve"> </w:t>
      </w:r>
      <w:r>
        <w:rPr>
          <w:rFonts w:eastAsia="Times New Roman"/>
          <w:sz w:val="16"/>
          <w:szCs w:val="16"/>
        </w:rPr>
        <w:t>ANXIETY</w:t>
      </w:r>
      <w:r>
        <w:rPr>
          <w:rFonts w:eastAsia="Times New Roman"/>
          <w:sz w:val="20"/>
          <w:szCs w:val="20"/>
        </w:rPr>
        <w:t>,</w:t>
      </w:r>
      <w:r>
        <w:rPr>
          <w:rFonts w:eastAsia="Times New Roman"/>
        </w:rPr>
        <w:t xml:space="preserve"> </w:t>
      </w:r>
      <w:r>
        <w:rPr>
          <w:rFonts w:eastAsia="Times New Roman"/>
          <w:sz w:val="16"/>
          <w:szCs w:val="16"/>
        </w:rPr>
        <w:t>RISK TAKING</w:t>
      </w:r>
      <w:r>
        <w:rPr>
          <w:rFonts w:eastAsia="Times New Roman"/>
          <w:sz w:val="20"/>
          <w:szCs w:val="20"/>
        </w:rPr>
        <w:t>,</w:t>
      </w:r>
      <w:r>
        <w:rPr>
          <w:rFonts w:eastAsia="Times New Roman"/>
        </w:rPr>
        <w:t xml:space="preserve"> </w:t>
      </w:r>
      <w:r>
        <w:rPr>
          <w:rFonts w:eastAsia="Times New Roman"/>
          <w:sz w:val="16"/>
          <w:szCs w:val="16"/>
        </w:rPr>
        <w:t>WILLINGNESS TO</w:t>
      </w:r>
      <w:r>
        <w:rPr>
          <w:rFonts w:eastAsia="Times New Roman"/>
        </w:rPr>
        <w:t xml:space="preserve"> </w:t>
      </w:r>
      <w:r>
        <w:rPr>
          <w:rFonts w:eastAsia="Times New Roman"/>
          <w:sz w:val="16"/>
          <w:szCs w:val="16"/>
        </w:rPr>
        <w:t>COMMUNICATE</w:t>
      </w:r>
      <w:r>
        <w:rPr>
          <w:rFonts w:eastAsia="Times New Roman"/>
          <w:sz w:val="20"/>
          <w:szCs w:val="20"/>
        </w:rPr>
        <w:t>,</w:t>
      </w:r>
      <w:r>
        <w:rPr>
          <w:rFonts w:eastAsia="Times New Roman"/>
          <w:sz w:val="16"/>
          <w:szCs w:val="16"/>
        </w:rPr>
        <w:t xml:space="preserve"> MOTIVATION</w:t>
      </w:r>
      <w:r>
        <w:rPr>
          <w:rFonts w:eastAsia="Times New Roman"/>
          <w:sz w:val="20"/>
          <w:szCs w:val="20"/>
        </w:rPr>
        <w:t>,</w:t>
      </w:r>
      <w:r>
        <w:rPr>
          <w:rFonts w:eastAsia="Times New Roman"/>
          <w:sz w:val="16"/>
          <w:szCs w:val="16"/>
        </w:rPr>
        <w:t xml:space="preserve"> ATTRIBUTION THEORY</w:t>
      </w:r>
    </w:p>
    <w:p w:rsidR="00DD6D45" w:rsidRDefault="00DD6D45">
      <w:pPr>
        <w:spacing w:line="2" w:lineRule="exact"/>
        <w:rPr>
          <w:sz w:val="20"/>
          <w:szCs w:val="20"/>
        </w:rPr>
      </w:pPr>
    </w:p>
    <w:p w:rsidR="00DD6D45" w:rsidRDefault="007652B4">
      <w:pPr>
        <w:numPr>
          <w:ilvl w:val="0"/>
          <w:numId w:val="169"/>
        </w:numPr>
        <w:tabs>
          <w:tab w:val="left" w:pos="1380"/>
        </w:tabs>
        <w:ind w:left="1380" w:hanging="268"/>
        <w:rPr>
          <w:rFonts w:ascii="Wingdings" w:eastAsia="Wingdings" w:hAnsi="Wingdings" w:cs="Wingdings"/>
          <w:sz w:val="18"/>
          <w:szCs w:val="18"/>
        </w:rPr>
      </w:pPr>
      <w:r>
        <w:rPr>
          <w:rFonts w:eastAsia="Times New Roman"/>
          <w:sz w:val="18"/>
          <w:szCs w:val="18"/>
        </w:rPr>
        <w:t>Brown 2007; Guiora et al. 1972b; Hogan 1969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empiricism</w:t>
      </w:r>
    </w:p>
    <w:p w:rsidR="00DD6D45" w:rsidRDefault="007652B4">
      <w:pPr>
        <w:spacing w:line="243" w:lineRule="auto"/>
        <w:ind w:left="1120" w:right="1104"/>
        <w:jc w:val="both"/>
        <w:rPr>
          <w:sz w:val="20"/>
          <w:szCs w:val="20"/>
        </w:rPr>
      </w:pPr>
      <w:r>
        <w:rPr>
          <w:rFonts w:eastAsia="Times New Roman"/>
        </w:rPr>
        <w:t xml:space="preserve">an application in linguistics of the general sense of this term in philosophy to refer to a view of language, and especially of language acquisition, in which sense experience is seen as the ultimate source of learning. It is opposed to </w:t>
      </w:r>
      <w:r>
        <w:rPr>
          <w:rFonts w:ascii="Tahoma" w:eastAsia="Tahoma" w:hAnsi="Tahoma" w:cs="Tahoma"/>
          <w:b/>
          <w:bCs/>
          <w:sz w:val="18"/>
          <w:szCs w:val="18"/>
        </w:rPr>
        <w:t>rationalism</w:t>
      </w:r>
      <w:r>
        <w:rPr>
          <w:rFonts w:eastAsia="Times New Roman"/>
          <w:sz w:val="21"/>
          <w:szCs w:val="21"/>
        </w:rPr>
        <w:t xml:space="preserve">, which </w:t>
      </w:r>
      <w:r>
        <w:rPr>
          <w:rFonts w:eastAsia="Times New Roman"/>
          <w:sz w:val="21"/>
          <w:szCs w:val="21"/>
        </w:rPr>
        <w:t>asserts that knowledge about language can derive from</w:t>
      </w:r>
      <w:r>
        <w:rPr>
          <w:rFonts w:ascii="Tahoma" w:eastAsia="Tahoma" w:hAnsi="Tahoma" w:cs="Tahoma"/>
          <w:b/>
          <w:bCs/>
          <w:sz w:val="18"/>
          <w:szCs w:val="18"/>
        </w:rPr>
        <w:t xml:space="preserve"> </w:t>
      </w:r>
      <w:r>
        <w:rPr>
          <w:rFonts w:eastAsia="Times New Roman"/>
          <w:sz w:val="21"/>
          <w:szCs w:val="21"/>
        </w:rPr>
        <w:t xml:space="preserve">sources other than sense experience (see </w:t>
      </w:r>
      <w:r>
        <w:rPr>
          <w:rFonts w:eastAsia="Times New Roman"/>
          <w:sz w:val="16"/>
          <w:szCs w:val="16"/>
        </w:rPr>
        <w:t>INNATENESS HYPOTHESIS</w:t>
      </w:r>
      <w:r>
        <w:rPr>
          <w:rFonts w:eastAsia="Times New Roman"/>
          <w:sz w:val="21"/>
          <w:szCs w:val="21"/>
        </w:rPr>
        <w:t xml:space="preserve">). In empir-icism, language acquisition is seen as a process of generalization from expe-rience; in rationalism, it results from maturation </w:t>
      </w:r>
      <w:r>
        <w:rPr>
          <w:rFonts w:eastAsia="Times New Roman"/>
          <w:sz w:val="21"/>
          <w:szCs w:val="21"/>
        </w:rPr>
        <w:t>of a language faculty (or-gan) governed by various innate principles.</w:t>
      </w:r>
    </w:p>
    <w:p w:rsidR="00DD6D45" w:rsidRDefault="00DD6D45">
      <w:pPr>
        <w:spacing w:line="2"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BEHAVIORISM</w:t>
      </w:r>
      <w:r>
        <w:rPr>
          <w:rFonts w:eastAsia="Times New Roman"/>
          <w:sz w:val="20"/>
          <w:szCs w:val="20"/>
        </w:rPr>
        <w:t>,</w:t>
      </w:r>
      <w:r>
        <w:rPr>
          <w:rFonts w:eastAsia="Times New Roman"/>
        </w:rPr>
        <w:t xml:space="preserve"> </w:t>
      </w:r>
      <w:r>
        <w:rPr>
          <w:rFonts w:eastAsia="Times New Roman"/>
          <w:sz w:val="16"/>
          <w:szCs w:val="16"/>
        </w:rPr>
        <w:t>EMERGENTISM</w:t>
      </w:r>
      <w:r>
        <w:rPr>
          <w:rFonts w:eastAsia="Times New Roman"/>
          <w:sz w:val="20"/>
          <w:szCs w:val="20"/>
        </w:rPr>
        <w:t>,</w:t>
      </w:r>
      <w:r>
        <w:rPr>
          <w:rFonts w:eastAsia="Times New Roman"/>
        </w:rPr>
        <w:t xml:space="preserve"> </w:t>
      </w:r>
      <w:r>
        <w:rPr>
          <w:rFonts w:eastAsia="Times New Roman"/>
          <w:sz w:val="16"/>
          <w:szCs w:val="16"/>
        </w:rPr>
        <w:t>MENTALISM</w:t>
      </w:r>
    </w:p>
    <w:p w:rsidR="00DD6D45" w:rsidRDefault="00DD6D45">
      <w:pPr>
        <w:spacing w:line="2" w:lineRule="exact"/>
        <w:rPr>
          <w:sz w:val="20"/>
          <w:szCs w:val="20"/>
        </w:rPr>
      </w:pPr>
    </w:p>
    <w:p w:rsidR="00DD6D45" w:rsidRDefault="007652B4">
      <w:pPr>
        <w:numPr>
          <w:ilvl w:val="0"/>
          <w:numId w:val="170"/>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English as a foreign language</w:t>
      </w:r>
    </w:p>
    <w:p w:rsidR="00DD6D45" w:rsidRDefault="007652B4">
      <w:pPr>
        <w:ind w:left="1120"/>
        <w:rPr>
          <w:sz w:val="20"/>
          <w:szCs w:val="20"/>
        </w:rPr>
      </w:pPr>
      <w:r>
        <w:rPr>
          <w:rFonts w:eastAsia="Times New Roman"/>
        </w:rPr>
        <w:t xml:space="preserve">see </w:t>
      </w:r>
      <w:r>
        <w:rPr>
          <w:rFonts w:eastAsia="Times New Roman"/>
          <w:sz w:val="16"/>
          <w:szCs w:val="16"/>
        </w:rPr>
        <w:t>ENGLISH AS A SECOND LANGUAGE</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English as an additional language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EAL</w:t>
      </w:r>
    </w:p>
    <w:p w:rsidR="00DD6D45" w:rsidRDefault="007652B4">
      <w:pPr>
        <w:spacing w:line="254" w:lineRule="auto"/>
        <w:ind w:left="1120" w:right="1104"/>
        <w:jc w:val="both"/>
        <w:rPr>
          <w:sz w:val="20"/>
          <w:szCs w:val="20"/>
        </w:rPr>
      </w:pPr>
      <w:r>
        <w:rPr>
          <w:rFonts w:eastAsia="Times New Roman"/>
          <w:sz w:val="21"/>
          <w:szCs w:val="21"/>
        </w:rPr>
        <w:t xml:space="preserve">a term typically </w:t>
      </w:r>
      <w:r>
        <w:rPr>
          <w:rFonts w:eastAsia="Times New Roman"/>
          <w:sz w:val="21"/>
          <w:szCs w:val="21"/>
        </w:rPr>
        <w:t xml:space="preserve">used to identify school-aged students who come from a home linguistic background that is not English but who are being educated in English schools (i.e., in communities where English is the language spo-ken and used by the majority of the population). The </w:t>
      </w:r>
      <w:r>
        <w:rPr>
          <w:rFonts w:eastAsia="Times New Roman"/>
          <w:sz w:val="21"/>
          <w:szCs w:val="21"/>
        </w:rPr>
        <w:t>term English as an ad-ditional language (EAL) is analogous to the term ‘English Language Learn-ers’ (ELLs) which is the term used in North America. EAL learners typically tend to be a heterogeneous group, coming from a range of di</w:t>
      </w:r>
      <w:r>
        <w:rPr>
          <w:noProof/>
          <w:sz w:val="1"/>
          <w:szCs w:val="1"/>
        </w:rPr>
        <w:drawing>
          <wp:inline distT="0" distB="0" distL="0" distR="0">
            <wp:extent cx="93345" cy="12319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sz w:val="21"/>
          <w:szCs w:val="21"/>
        </w:rPr>
        <w:t xml:space="preserve">erent language </w:t>
      </w:r>
      <w:r>
        <w:rPr>
          <w:rFonts w:eastAsia="Times New Roman"/>
          <w:sz w:val="21"/>
          <w:szCs w:val="21"/>
        </w:rPr>
        <w:t>backgrounds, cultures and socio-economic status bands. While some EAL learners go on to excel academically and become highly proficient in their two languages (home language and English), on the whole, EAL children tend to lag behind their native English-s</w:t>
      </w:r>
      <w:r>
        <w:rPr>
          <w:rFonts w:eastAsia="Times New Roman"/>
          <w:sz w:val="21"/>
          <w:szCs w:val="21"/>
        </w:rPr>
        <w:t>peaking peers on a range of academ-ic and linguistic achievements. A range of factors have been identifi ed as contributing to the success EAL (ELL) students have at both learning Eng-lish and achieving expected-level performance on academic outcomes. Thes</w:t>
      </w:r>
      <w:r>
        <w:rPr>
          <w:rFonts w:eastAsia="Times New Roman"/>
          <w:sz w:val="21"/>
          <w:szCs w:val="21"/>
        </w:rPr>
        <w:t>e variables include the level of literacy development in the home language, and the level of education and socio-economic status of the caregivers (par-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2860" w:h="180" w:wrap="auto" w:vAnchor="page" w:hAnchor="page" w:x="6540" w:y="4895"/>
        <w:spacing w:line="198" w:lineRule="auto"/>
        <w:rPr>
          <w:rFonts w:ascii="Tahoma" w:eastAsia="Tahoma" w:hAnsi="Tahoma" w:cs="Tahoma"/>
          <w:b/>
          <w:bCs/>
          <w:sz w:val="18"/>
          <w:szCs w:val="18"/>
        </w:rPr>
      </w:pPr>
      <w:bookmarkStart w:id="125" w:name="page125"/>
      <w:bookmarkEnd w:id="125"/>
      <w:r>
        <w:rPr>
          <w:rFonts w:ascii="Tahoma" w:eastAsia="Tahoma" w:hAnsi="Tahoma" w:cs="Tahoma"/>
          <w:b/>
          <w:bCs/>
          <w:sz w:val="18"/>
          <w:szCs w:val="18"/>
        </w:rPr>
        <w:t>English as a foreign language</w:t>
      </w:r>
    </w:p>
    <w:p w:rsidR="00DD6D45" w:rsidRDefault="007652B4">
      <w:pPr>
        <w:tabs>
          <w:tab w:val="left" w:pos="7600"/>
        </w:tabs>
        <w:ind w:left="4700"/>
        <w:rPr>
          <w:sz w:val="20"/>
          <w:szCs w:val="20"/>
        </w:rPr>
      </w:pPr>
      <w:r>
        <w:rPr>
          <w:rFonts w:ascii="Arial Narrow" w:eastAsia="Arial Narrow" w:hAnsi="Arial Narrow" w:cs="Arial Narrow"/>
          <w:b/>
          <w:bCs/>
        </w:rPr>
        <w:t>English as a Second Language</w:t>
      </w:r>
      <w:r>
        <w:rPr>
          <w:sz w:val="20"/>
          <w:szCs w:val="20"/>
        </w:rPr>
        <w:tab/>
      </w:r>
      <w:r>
        <w:rPr>
          <w:rFonts w:ascii="Arial Narrow" w:eastAsia="Arial Narrow" w:hAnsi="Arial Narrow" w:cs="Arial Narrow"/>
          <w:b/>
          <w:bCs/>
          <w:sz w:val="21"/>
          <w:szCs w:val="21"/>
        </w:rPr>
        <w:t>115</w:t>
      </w:r>
    </w:p>
    <w:p w:rsidR="00DD6D45" w:rsidRDefault="007652B4">
      <w:pPr>
        <w:spacing w:line="20" w:lineRule="exact"/>
        <w:rPr>
          <w:rFonts w:ascii="Tahoma" w:eastAsia="Tahoma" w:hAnsi="Tahoma" w:cs="Tahoma"/>
          <w:b/>
          <w:bCs/>
          <w:sz w:val="18"/>
          <w:szCs w:val="18"/>
        </w:rPr>
      </w:pPr>
      <w:r>
        <w:rPr>
          <w:rFonts w:ascii="Tahoma" w:eastAsia="Tahoma" w:hAnsi="Tahoma" w:cs="Tahoma"/>
          <w:b/>
          <w:bCs/>
          <w:noProof/>
          <w:sz w:val="18"/>
          <w:szCs w:val="18"/>
        </w:rPr>
        <mc:AlternateContent>
          <mc:Choice Requires="wps">
            <w:drawing>
              <wp:anchor distT="0" distB="0" distL="114300" distR="114300" simplePos="0" relativeHeight="25155072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3EC6C84" id="Shape 183"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UJNuwEAAIMDAAAOAAAAZHJzL2Uyb0RvYy54bWysU8tuEzEU3SPxD5b3ZKZJaVIrky5awqaC&#10;SIUPuPEjY+GXbJOZ/D3XzoMGukJ4Yfk+fO4959rLh9Easpcxae86ejNpKZGOe6HdrqPfv60/LChJ&#10;GZwA453s6EEm+rB6/245BCanvvdGyEgQxCU2hI72OQfWNIn30kKa+CAdBpWPFjKacdeICAOiW9NM&#10;2/auGXwUIXouU0Lv0zFIVxVfKcnzV6WSzMR0FHvLdY9135a9WS2B7SKEXvNTG/APXVjQDoteoJ4g&#10;A/kZ9V9QVvPok1d5wr1tvFKay8oB2dy0f7B56SHIygXFSeEiU/p/sPzLfhOJFji7xYwSBxaHVOuS&#10;4kB5hpAYZj26TSwE+ehewrPnPxLGmqtgMVI4po0q2pKODMlY5T5c5JZjJhydt7OP89kcp8Ixdju/&#10;q+UaYOe7Iab8WXpLyqGjRrsiBjDYP6dcqgM7pxR38kaLtTamGnG3fTSR7AEHv66rkMErV2nGkaGj&#10;97P5tCJfxdJriLautyCszviCjbYdXVySgPUSxCcnsCawDNocz1jfuJNuR6mKaFsvDpt41hMnXRs9&#10;vcrylF7b9fbv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ElFCT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rFonts w:ascii="Tahoma" w:eastAsia="Tahoma" w:hAnsi="Tahoma" w:cs="Tahoma"/>
          <w:b/>
          <w:bCs/>
          <w:sz w:val="18"/>
          <w:szCs w:val="18"/>
        </w:rPr>
      </w:pPr>
    </w:p>
    <w:p w:rsidR="00DD6D45" w:rsidRDefault="007652B4">
      <w:pPr>
        <w:ind w:left="1120" w:right="1104"/>
        <w:jc w:val="both"/>
        <w:rPr>
          <w:sz w:val="20"/>
          <w:szCs w:val="20"/>
        </w:rPr>
      </w:pPr>
      <w:r>
        <w:rPr>
          <w:rFonts w:eastAsia="Times New Roman"/>
        </w:rPr>
        <w:t>ents) of the EAL (ELL</w:t>
      </w:r>
      <w:r>
        <w:rPr>
          <w:rFonts w:eastAsia="Times New Roman"/>
        </w:rPr>
        <w:t>) child. Additionally, the quality of the educational experience and the kind of educational program the EAL (ELL) child re-ceives has also been shown to play a significant role in how successfully the EAL (ELL) child is able to learn English and perform a</w:t>
      </w:r>
      <w:r>
        <w:rPr>
          <w:rFonts w:eastAsia="Times New Roman"/>
        </w:rPr>
        <w:t>t the expected level academically.</w:t>
      </w:r>
    </w:p>
    <w:p w:rsidR="00DD6D45" w:rsidRDefault="00DD6D45">
      <w:pPr>
        <w:spacing w:line="3" w:lineRule="exact"/>
        <w:rPr>
          <w:rFonts w:ascii="Tahoma" w:eastAsia="Tahoma" w:hAnsi="Tahoma" w:cs="Tahoma"/>
          <w:b/>
          <w:bCs/>
          <w:sz w:val="18"/>
          <w:szCs w:val="18"/>
        </w:rPr>
      </w:pPr>
    </w:p>
    <w:p w:rsidR="00DD6D45" w:rsidRDefault="007652B4">
      <w:pPr>
        <w:numPr>
          <w:ilvl w:val="0"/>
          <w:numId w:val="171"/>
        </w:numPr>
        <w:tabs>
          <w:tab w:val="left" w:pos="1380"/>
        </w:tabs>
        <w:ind w:left="1380" w:hanging="268"/>
        <w:rPr>
          <w:rFonts w:ascii="Wingdings" w:eastAsia="Wingdings" w:hAnsi="Wingdings" w:cs="Wingdings"/>
          <w:sz w:val="18"/>
          <w:szCs w:val="18"/>
        </w:rPr>
      </w:pPr>
      <w:r>
        <w:rPr>
          <w:rFonts w:eastAsia="Times New Roman"/>
          <w:sz w:val="18"/>
          <w:szCs w:val="18"/>
        </w:rPr>
        <w:t>August &amp; Shanahan 2008; Genesee et al. 2006; Macaro et al. 2010</w:t>
      </w:r>
    </w:p>
    <w:p w:rsidR="00DD6D45" w:rsidRDefault="00DD6D45">
      <w:pPr>
        <w:spacing w:line="253" w:lineRule="exact"/>
        <w:rPr>
          <w:rFonts w:ascii="Tahoma" w:eastAsia="Tahoma" w:hAnsi="Tahoma" w:cs="Tahoma"/>
          <w:b/>
          <w:bCs/>
          <w:sz w:val="18"/>
          <w:szCs w:val="18"/>
        </w:rPr>
      </w:pPr>
    </w:p>
    <w:p w:rsidR="00DD6D45" w:rsidRDefault="007652B4">
      <w:pPr>
        <w:ind w:left="820"/>
        <w:rPr>
          <w:sz w:val="20"/>
          <w:szCs w:val="20"/>
        </w:rPr>
      </w:pPr>
      <w:r>
        <w:rPr>
          <w:rFonts w:ascii="Tahoma" w:eastAsia="Tahoma" w:hAnsi="Tahoma" w:cs="Tahoma"/>
          <w:b/>
          <w:bCs/>
          <w:sz w:val="20"/>
          <w:szCs w:val="20"/>
        </w:rPr>
        <w:t>English as a Second Language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ESL</w:t>
      </w:r>
    </w:p>
    <w:p w:rsidR="00DD6D45" w:rsidRDefault="00DD6D45">
      <w:pPr>
        <w:spacing w:line="1" w:lineRule="exact"/>
        <w:rPr>
          <w:rFonts w:ascii="Tahoma" w:eastAsia="Tahoma" w:hAnsi="Tahoma" w:cs="Tahoma"/>
          <w:b/>
          <w:bCs/>
          <w:sz w:val="18"/>
          <w:szCs w:val="18"/>
        </w:rPr>
      </w:pPr>
    </w:p>
    <w:p w:rsidR="00DD6D45" w:rsidRDefault="007652B4">
      <w:pPr>
        <w:spacing w:line="195" w:lineRule="auto"/>
        <w:ind w:left="1120" w:right="1104"/>
        <w:jc w:val="both"/>
        <w:rPr>
          <w:sz w:val="20"/>
          <w:szCs w:val="20"/>
        </w:rPr>
      </w:pPr>
      <w:r>
        <w:rPr>
          <w:rFonts w:eastAsia="Times New Roman"/>
        </w:rPr>
        <w:t>a basic term with several somewhat different definitions. In a loose sense, English is the second language of anyone</w:t>
      </w:r>
      <w:r>
        <w:rPr>
          <w:rFonts w:eastAsia="Times New Roman"/>
        </w:rPr>
        <w:t xml:space="preserve"> who learns it after learning their first language in infancy in the home. Using the term this way, no distinction is made between second language, third language, etc. However, English as a second language is often contrasted with</w:t>
      </w:r>
    </w:p>
    <w:p w:rsidR="00DD6D45" w:rsidRDefault="00DD6D45">
      <w:pPr>
        <w:spacing w:line="237" w:lineRule="exact"/>
        <w:rPr>
          <w:rFonts w:ascii="Tahoma" w:eastAsia="Tahoma" w:hAnsi="Tahoma" w:cs="Tahoma"/>
          <w:b/>
          <w:bCs/>
          <w:sz w:val="18"/>
          <w:szCs w:val="18"/>
        </w:rPr>
      </w:pPr>
    </w:p>
    <w:p w:rsidR="00DD6D45" w:rsidRDefault="007652B4">
      <w:pPr>
        <w:spacing w:line="251" w:lineRule="auto"/>
        <w:ind w:left="1120" w:right="1104"/>
        <w:jc w:val="both"/>
        <w:rPr>
          <w:sz w:val="20"/>
          <w:szCs w:val="20"/>
        </w:rPr>
      </w:pPr>
      <w:r>
        <w:rPr>
          <w:rFonts w:eastAsia="Times New Roman"/>
          <w:sz w:val="21"/>
          <w:szCs w:val="21"/>
        </w:rPr>
        <w:t xml:space="preserve">(also called </w:t>
      </w:r>
      <w:r>
        <w:rPr>
          <w:rFonts w:ascii="Tahoma" w:eastAsia="Tahoma" w:hAnsi="Tahoma" w:cs="Tahoma"/>
          <w:b/>
          <w:bCs/>
          <w:sz w:val="17"/>
          <w:szCs w:val="17"/>
        </w:rPr>
        <w:t>EFL</w:t>
      </w:r>
      <w:r>
        <w:rPr>
          <w:rFonts w:eastAsia="Times New Roman"/>
          <w:sz w:val="21"/>
          <w:szCs w:val="21"/>
        </w:rPr>
        <w:t xml:space="preserve"> ). Som</w:t>
      </w:r>
      <w:r>
        <w:rPr>
          <w:rFonts w:eastAsia="Times New Roman"/>
          <w:sz w:val="21"/>
          <w:szCs w:val="21"/>
        </w:rPr>
        <w:t>eone who learns English in a formal classroom setting, with limited or no opportunities for use outside the classroom, in a country in which English does not play an important role in internal communication (China, Japan, and Korea, for example), is said t</w:t>
      </w:r>
      <w:r>
        <w:rPr>
          <w:rFonts w:eastAsia="Times New Roman"/>
          <w:sz w:val="21"/>
          <w:szCs w:val="21"/>
        </w:rPr>
        <w:t>o be learning English as a foreign language. Someone who learns English in a setting in which the lan-guage is necessary for everyday life (for example, an immigrant learning English in the US) or in a country in which English plays an important role in ed</w:t>
      </w:r>
      <w:r>
        <w:rPr>
          <w:rFonts w:eastAsia="Times New Roman"/>
          <w:sz w:val="21"/>
          <w:szCs w:val="21"/>
        </w:rPr>
        <w:t>ucation, business, and government (for example in Singapore, the Phil-ippines, India, and Nigeria) is learning English as a second language.</w:t>
      </w:r>
    </w:p>
    <w:p w:rsidR="00DD6D45" w:rsidRDefault="00DD6D45">
      <w:pPr>
        <w:spacing w:line="4" w:lineRule="exact"/>
        <w:rPr>
          <w:rFonts w:ascii="Tahoma" w:eastAsia="Tahoma" w:hAnsi="Tahoma" w:cs="Tahoma"/>
          <w:b/>
          <w:bCs/>
          <w:sz w:val="18"/>
          <w:szCs w:val="18"/>
        </w:rPr>
      </w:pPr>
    </w:p>
    <w:p w:rsidR="00DD6D45" w:rsidRDefault="007652B4">
      <w:pPr>
        <w:spacing w:line="239" w:lineRule="auto"/>
        <w:ind w:left="1120" w:right="1104"/>
        <w:jc w:val="both"/>
        <w:rPr>
          <w:sz w:val="20"/>
          <w:szCs w:val="20"/>
        </w:rPr>
      </w:pPr>
      <w:r>
        <w:rPr>
          <w:rFonts w:eastAsia="Times New Roman"/>
        </w:rPr>
        <w:t xml:space="preserve">Two global developments, however, mitigate the clarity of identifying a simple EFL context: (1) The current trend </w:t>
      </w:r>
      <w:r>
        <w:rPr>
          <w:rFonts w:eastAsia="Times New Roman"/>
        </w:rPr>
        <w:t>toward immigrant communities establishing themselves within various countries (e.g., Spanish or Chinese or Russian communities in a large city in the United States) provides ready ac-cess to users of so-called foreign languages. (2) In the case of English,</w:t>
      </w:r>
      <w:r>
        <w:rPr>
          <w:rFonts w:eastAsia="Times New Roman"/>
        </w:rPr>
        <w:t xml:space="preserve"> the penetration of English-based media (especially television, the Internet, and the motion picture industry) provides further ready access to English even in somewhat isolated settings.</w:t>
      </w:r>
    </w:p>
    <w:p w:rsidR="00DD6D45" w:rsidRDefault="00DD6D45">
      <w:pPr>
        <w:spacing w:line="8" w:lineRule="exact"/>
        <w:rPr>
          <w:rFonts w:ascii="Tahoma" w:eastAsia="Tahoma" w:hAnsi="Tahoma" w:cs="Tahoma"/>
          <w:b/>
          <w:bCs/>
          <w:sz w:val="18"/>
          <w:szCs w:val="18"/>
        </w:rPr>
      </w:pPr>
    </w:p>
    <w:p w:rsidR="00DD6D45" w:rsidRDefault="007652B4">
      <w:pPr>
        <w:ind w:left="1120" w:right="1104"/>
        <w:jc w:val="both"/>
        <w:rPr>
          <w:sz w:val="20"/>
          <w:szCs w:val="20"/>
        </w:rPr>
      </w:pPr>
      <w:r>
        <w:rPr>
          <w:rFonts w:eastAsia="Times New Roman"/>
        </w:rPr>
        <w:t>The problem with the ESI/EFL terminology is that it seems to have c</w:t>
      </w:r>
      <w:r>
        <w:rPr>
          <w:rFonts w:eastAsia="Times New Roman"/>
        </w:rPr>
        <w:t>reated a worldview that being a native speaker of English will somehow bestow on people not only unquestionable competence in the use and teaching of the language but also expertise in telling others how English ought to be taught. Native-speaker models do</w:t>
      </w:r>
      <w:r>
        <w:rPr>
          <w:rFonts w:eastAsia="Times New Roman"/>
        </w:rPr>
        <w:t xml:space="preserve"> not necessarily exemplify the idealized compe-tence that was once claimed for them. The multiplicity of contexts for the use of English worldwide demands a careful look at the variables of each situation before making the blanket generalization that one o</w:t>
      </w:r>
      <w:r>
        <w:rPr>
          <w:rFonts w:eastAsia="Times New Roman"/>
        </w:rPr>
        <w:t>f two possible models, ESL or EFL, applies.</w:t>
      </w:r>
    </w:p>
    <w:p w:rsidR="00DD6D45" w:rsidRDefault="007652B4">
      <w:pPr>
        <w:ind w:left="1120"/>
        <w:rPr>
          <w:sz w:val="20"/>
          <w:szCs w:val="20"/>
        </w:rPr>
      </w:pPr>
      <w:r>
        <w:rPr>
          <w:rFonts w:eastAsia="Times New Roman"/>
        </w:rPr>
        <w:t xml:space="preserve">see also </w:t>
      </w:r>
      <w:r>
        <w:rPr>
          <w:rFonts w:eastAsia="Times New Roman"/>
          <w:sz w:val="16"/>
          <w:szCs w:val="16"/>
        </w:rPr>
        <w:t>FOREIGN LANGUAGE LEARNING</w:t>
      </w:r>
    </w:p>
    <w:p w:rsidR="00DD6D45" w:rsidRDefault="00DD6D45">
      <w:pPr>
        <w:spacing w:line="2" w:lineRule="exact"/>
        <w:rPr>
          <w:rFonts w:ascii="Tahoma" w:eastAsia="Tahoma" w:hAnsi="Tahoma" w:cs="Tahoma"/>
          <w:b/>
          <w:bCs/>
          <w:sz w:val="18"/>
          <w:szCs w:val="18"/>
        </w:rPr>
      </w:pPr>
    </w:p>
    <w:p w:rsidR="00DD6D45" w:rsidRDefault="007652B4">
      <w:pPr>
        <w:numPr>
          <w:ilvl w:val="0"/>
          <w:numId w:val="172"/>
        </w:numPr>
        <w:tabs>
          <w:tab w:val="left" w:pos="1380"/>
        </w:tabs>
        <w:ind w:left="1380" w:hanging="268"/>
        <w:rPr>
          <w:rFonts w:ascii="Wingdings" w:eastAsia="Wingdings" w:hAnsi="Wingdings" w:cs="Wingdings"/>
          <w:sz w:val="18"/>
          <w:szCs w:val="18"/>
        </w:rPr>
      </w:pPr>
      <w:r>
        <w:rPr>
          <w:rFonts w:eastAsia="Times New Roman"/>
          <w:sz w:val="18"/>
          <w:szCs w:val="18"/>
        </w:rPr>
        <w:t>Brown 2007; Nayar 1997; Richards &amp; Schmidt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26" w:name="page126"/>
      <w:bookmarkEnd w:id="126"/>
      <w:r>
        <w:rPr>
          <w:rFonts w:ascii="Arial Narrow" w:eastAsia="Arial Narrow" w:hAnsi="Arial Narrow" w:cs="Arial Narrow"/>
          <w:b/>
          <w:bCs/>
        </w:rPr>
        <w:t>116</w:t>
      </w:r>
      <w:r>
        <w:rPr>
          <w:rFonts w:ascii="Arial Narrow" w:eastAsia="Arial Narrow" w:hAnsi="Arial Narrow" w:cs="Arial Narrow"/>
          <w:b/>
          <w:bCs/>
        </w:rPr>
        <w:tab/>
        <w:t>enriched input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517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8ED8E1C" id="Shape 184"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XeuwEAAIMDAAAOAAAAZHJzL2Uyb0RvYy54bWysU02P0zAQvSPxHyzfabpt2Zao6R52KZcV&#10;VFr4AVPbaSz8JY9p0n/P2GnLFjghfLAyM8/P894464fBGnZUEbV3Db+bTDlTTnip3aHh375u3604&#10;wwROgvFONfykkD9s3r5Z96FWM995I1VkROKw7kPDu5RCXVUoOmUBJz4oR8XWRwuJwnioZISe2K2p&#10;ZtPpfdX7KEP0QiFS9mks8k3hb1sl0pe2RZWYaTj1lsoey77Pe7VZQ32IEDotzm3AP3RhQTu69Er1&#10;BAnYj6j/oLJaRI++TRPhbeXbVgtVNJCau+lval46CKpoIXMwXG3C/0crPh93kWlJs1stOHNgaUjl&#10;XpYTZE8fsCbUo9vFLFAM7iU8e/EdqVbdFHOAYYQNbbQZTgrZUOw+Xe1WQ2KCkov5++V8SVMRVFss&#10;7+f5ugrqy9kQMX1S3rL80XCjXTYDajg+YxqhF0hOozdabrUxJYiH/aOJ7Ag0+G1ZZ/YbmHGsb/iH&#10;+XJWmG9q+JpiWtbfKKxO9IKNtg1fXUFQdwrkRyepTagTaDN+kzrjzr6NVmXT9l6edvHiJ0262HB+&#10;lfkpvY7L6V//zuYn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MxmV3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enriched input</w:t>
      </w:r>
    </w:p>
    <w:p w:rsidR="00DD6D45" w:rsidRDefault="007652B4">
      <w:pPr>
        <w:spacing w:line="242" w:lineRule="auto"/>
        <w:ind w:left="1120" w:right="1104"/>
        <w:jc w:val="both"/>
        <w:rPr>
          <w:sz w:val="20"/>
          <w:szCs w:val="20"/>
        </w:rPr>
      </w:pPr>
      <w:r>
        <w:rPr>
          <w:rFonts w:eastAsia="Times New Roman"/>
        </w:rPr>
        <w:t xml:space="preserve">a type of </w:t>
      </w:r>
      <w:r>
        <w:rPr>
          <w:rFonts w:eastAsia="Times New Roman"/>
          <w:sz w:val="16"/>
          <w:szCs w:val="16"/>
        </w:rPr>
        <w:t>FORM</w:t>
      </w:r>
      <w:r>
        <w:rPr>
          <w:rFonts w:eastAsia="Times New Roman"/>
          <w:sz w:val="20"/>
          <w:szCs w:val="20"/>
        </w:rPr>
        <w:t>-</w:t>
      </w:r>
      <w:r>
        <w:rPr>
          <w:rFonts w:eastAsia="Times New Roman"/>
          <w:sz w:val="16"/>
          <w:szCs w:val="16"/>
        </w:rPr>
        <w:t>FOCUSED INSTRUCTION</w:t>
      </w:r>
      <w:r>
        <w:rPr>
          <w:rFonts w:eastAsia="Times New Roman"/>
        </w:rPr>
        <w:t xml:space="preserve"> which can take the form of oral or written texts that learners simply listen to or read (i.e., input-flooding) or texts where the target structure has been highlighted in some way (e.g., through the use of underlining or bold print). Three groups of enric</w:t>
      </w:r>
      <w:r>
        <w:rPr>
          <w:rFonts w:eastAsia="Times New Roman"/>
        </w:rPr>
        <w:t xml:space="preserve">hed input studies can be identified: (1) studies designed to investigate whether the forms targeted in the enriched input are noticed by learners (see </w:t>
      </w:r>
      <w:r>
        <w:rPr>
          <w:rFonts w:eastAsia="Times New Roman"/>
          <w:sz w:val="16"/>
          <w:szCs w:val="16"/>
        </w:rPr>
        <w:t>NOTICING</w:t>
      </w:r>
      <w:r>
        <w:rPr>
          <w:rFonts w:eastAsia="Times New Roman"/>
        </w:rPr>
        <w:t xml:space="preserve"> </w:t>
      </w:r>
      <w:r>
        <w:rPr>
          <w:rFonts w:eastAsia="Times New Roman"/>
          <w:sz w:val="16"/>
          <w:szCs w:val="16"/>
        </w:rPr>
        <w:t>HYPOTHESIS</w:t>
      </w:r>
      <w:r>
        <w:rPr>
          <w:rFonts w:eastAsia="Times New Roman"/>
          <w:sz w:val="21"/>
          <w:szCs w:val="21"/>
        </w:rPr>
        <w:t>), (2) studies designed to investigate whether enriched input</w:t>
      </w:r>
      <w:r>
        <w:rPr>
          <w:rFonts w:eastAsia="Times New Roman"/>
          <w:sz w:val="16"/>
          <w:szCs w:val="16"/>
        </w:rPr>
        <w:t xml:space="preserve"> </w:t>
      </w:r>
      <w:r>
        <w:rPr>
          <w:rFonts w:eastAsia="Times New Roman"/>
          <w:sz w:val="21"/>
          <w:szCs w:val="21"/>
        </w:rPr>
        <w:t>promotes acquisition, an</w:t>
      </w:r>
      <w:r>
        <w:rPr>
          <w:rFonts w:eastAsia="Times New Roman"/>
          <w:sz w:val="21"/>
          <w:szCs w:val="21"/>
        </w:rPr>
        <w:t xml:space="preserve">d (3) studies comparing the effects of enriched input with some other instructional option (see </w:t>
      </w:r>
      <w:r>
        <w:rPr>
          <w:rFonts w:eastAsia="Times New Roman"/>
          <w:sz w:val="16"/>
          <w:szCs w:val="16"/>
        </w:rPr>
        <w:t>INPUT PROCESSING THEORY</w:t>
      </w:r>
      <w:r>
        <w:rPr>
          <w:rFonts w:eastAsia="Times New Roman"/>
          <w:sz w:val="21"/>
          <w:szCs w:val="21"/>
        </w:rPr>
        <w:t>).</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 xml:space="preserve">There is some evidence that enriched input involving either highlighting or orienting learners to attend to form induces noticing of </w:t>
      </w:r>
      <w:r>
        <w:rPr>
          <w:rFonts w:eastAsia="Times New Roman"/>
        </w:rPr>
        <w:t>target features. How-ever, little is yet known about which approach to enrichment works best. There is fairly convincing evidence that enriched input can help L2 learners acquire some new grammatical features and use partially learned features more consist</w:t>
      </w:r>
      <w:r>
        <w:rPr>
          <w:rFonts w:eastAsia="Times New Roman"/>
        </w:rPr>
        <w:t xml:space="preserve">ently, although it may not enable learners to eradicate erroneous rules from their </w:t>
      </w:r>
      <w:r>
        <w:rPr>
          <w:rFonts w:eastAsia="Times New Roman"/>
          <w:sz w:val="16"/>
          <w:szCs w:val="16"/>
        </w:rPr>
        <w:t>INTERLANGUAGE</w:t>
      </w:r>
      <w:r>
        <w:rPr>
          <w:rFonts w:eastAsia="Times New Roman"/>
        </w:rPr>
        <w:t>. Also, clear positive effects may only be evident when the treatment provides learners with extensive exposure to the target features and is relatively prolong</w:t>
      </w:r>
      <w:r>
        <w:rPr>
          <w:rFonts w:eastAsia="Times New Roman"/>
        </w:rPr>
        <w:t>ed.</w:t>
      </w:r>
    </w:p>
    <w:p w:rsidR="00DD6D45" w:rsidRDefault="007652B4">
      <w:pPr>
        <w:ind w:left="1120"/>
        <w:rPr>
          <w:sz w:val="20"/>
          <w:szCs w:val="20"/>
        </w:rPr>
      </w:pPr>
      <w:r>
        <w:rPr>
          <w:rFonts w:eastAsia="Times New Roman"/>
        </w:rPr>
        <w:t xml:space="preserve">see also </w:t>
      </w:r>
      <w:r>
        <w:rPr>
          <w:rFonts w:eastAsia="Times New Roman"/>
          <w:sz w:val="16"/>
          <w:szCs w:val="16"/>
        </w:rPr>
        <w:t>CONSCIOUSNESS RAISING</w:t>
      </w:r>
      <w:r>
        <w:rPr>
          <w:rFonts w:eastAsia="Times New Roman"/>
          <w:sz w:val="20"/>
          <w:szCs w:val="20"/>
        </w:rPr>
        <w:t>,</w:t>
      </w:r>
      <w:r>
        <w:rPr>
          <w:rFonts w:eastAsia="Times New Roman"/>
        </w:rPr>
        <w:t xml:space="preserve"> </w:t>
      </w:r>
      <w:r>
        <w:rPr>
          <w:rFonts w:eastAsia="Times New Roman"/>
          <w:sz w:val="16"/>
          <w:szCs w:val="16"/>
        </w:rPr>
        <w:t>INPUT ENHANCEMENT</w:t>
      </w:r>
    </w:p>
    <w:p w:rsidR="00DD6D45" w:rsidRDefault="00DD6D45">
      <w:pPr>
        <w:spacing w:line="2" w:lineRule="exact"/>
        <w:rPr>
          <w:sz w:val="20"/>
          <w:szCs w:val="20"/>
        </w:rPr>
      </w:pPr>
    </w:p>
    <w:p w:rsidR="00DD6D45" w:rsidRDefault="007652B4">
      <w:pPr>
        <w:numPr>
          <w:ilvl w:val="0"/>
          <w:numId w:val="173"/>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entrenchment</w:t>
      </w:r>
    </w:p>
    <w:p w:rsidR="00DD6D45" w:rsidRDefault="007652B4">
      <w:pPr>
        <w:ind w:left="1120" w:right="1104"/>
        <w:jc w:val="both"/>
        <w:rPr>
          <w:sz w:val="20"/>
          <w:szCs w:val="20"/>
        </w:rPr>
      </w:pPr>
      <w:r>
        <w:rPr>
          <w:rFonts w:eastAsia="Times New Roman"/>
        </w:rPr>
        <w:t xml:space="preserve">linguistic forms, including </w:t>
      </w:r>
      <w:r>
        <w:rPr>
          <w:rFonts w:eastAsia="Times New Roman"/>
          <w:sz w:val="16"/>
          <w:szCs w:val="16"/>
        </w:rPr>
        <w:t>INTERLANGUAGE</w:t>
      </w:r>
      <w:r>
        <w:rPr>
          <w:rFonts w:eastAsia="Times New Roman"/>
        </w:rPr>
        <w:t xml:space="preserve"> forms, that are in constant use become entrenched in the learners’ interlanguage system. One source of en-trenchment is the learner’s L1. Entrenchment is a feature of </w:t>
      </w:r>
      <w:r>
        <w:rPr>
          <w:rFonts w:eastAsia="Times New Roman"/>
          <w:sz w:val="16"/>
          <w:szCs w:val="16"/>
        </w:rPr>
        <w:t>FOSSILIZATION</w:t>
      </w:r>
      <w:r>
        <w:rPr>
          <w:rFonts w:eastAsia="Times New Roman"/>
        </w:rPr>
        <w:t>.</w:t>
      </w:r>
    </w:p>
    <w:p w:rsidR="00DD6D45" w:rsidRDefault="00DD6D45">
      <w:pPr>
        <w:spacing w:line="2" w:lineRule="exact"/>
        <w:rPr>
          <w:sz w:val="20"/>
          <w:szCs w:val="20"/>
        </w:rPr>
      </w:pPr>
    </w:p>
    <w:p w:rsidR="00DD6D45" w:rsidRDefault="007652B4">
      <w:pPr>
        <w:numPr>
          <w:ilvl w:val="0"/>
          <w:numId w:val="174"/>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equilibration</w:t>
      </w:r>
    </w:p>
    <w:p w:rsidR="00DD6D45" w:rsidRDefault="007652B4">
      <w:pPr>
        <w:spacing w:line="239" w:lineRule="auto"/>
        <w:ind w:left="1120" w:right="1104"/>
        <w:jc w:val="both"/>
        <w:rPr>
          <w:sz w:val="20"/>
          <w:szCs w:val="20"/>
        </w:rPr>
      </w:pPr>
      <w:r>
        <w:rPr>
          <w:rFonts w:eastAsia="Times New Roman"/>
        </w:rPr>
        <w:t xml:space="preserve">progressive interior organization of knowledge in a stepwise fashion, and is related to the concept of </w:t>
      </w:r>
      <w:r>
        <w:rPr>
          <w:rFonts w:eastAsia="Times New Roman"/>
          <w:i/>
          <w:iCs/>
        </w:rPr>
        <w:t>equilibrium</w:t>
      </w:r>
      <w:r>
        <w:rPr>
          <w:rFonts w:eastAsia="Times New Roman"/>
        </w:rPr>
        <w:t xml:space="preserve">. That is, </w:t>
      </w:r>
      <w:r>
        <w:rPr>
          <w:rFonts w:eastAsia="Times New Roman"/>
          <w:sz w:val="16"/>
          <w:szCs w:val="16"/>
        </w:rPr>
        <w:t>COGNITION</w:t>
      </w:r>
      <w:r>
        <w:rPr>
          <w:rFonts w:eastAsia="Times New Roman"/>
        </w:rPr>
        <w:t xml:space="preserve"> develops as a pro-cess of moving from states of doubt and uncertainty (disequilibrium) to stag-es of resolution and certa</w:t>
      </w:r>
      <w:r>
        <w:rPr>
          <w:rFonts w:eastAsia="Times New Roman"/>
        </w:rPr>
        <w:t xml:space="preserve">inty (equilibrium) and then back to further doubt that is, in time, also resolved. And so the cycle continues. Piaget claimed that conceptual development is a process of progressively moving from states of disequilibrium to equilibrium and that periods of </w:t>
      </w:r>
      <w:r>
        <w:rPr>
          <w:rFonts w:eastAsia="Times New Roman"/>
        </w:rPr>
        <w:t xml:space="preserve">disequilibrium mark virtu-ally all cognitive development up through age 14 or 15, when </w:t>
      </w:r>
      <w:r>
        <w:rPr>
          <w:rFonts w:eastAsia="Times New Roman"/>
          <w:i/>
          <w:iCs/>
        </w:rPr>
        <w:t xml:space="preserve">formal opera-tions </w:t>
      </w:r>
      <w:r>
        <w:rPr>
          <w:rFonts w:eastAsia="Times New Roman"/>
        </w:rPr>
        <w:t>(see</w:t>
      </w:r>
      <w:r>
        <w:rPr>
          <w:rFonts w:eastAsia="Times New Roman"/>
          <w:i/>
          <w:iCs/>
        </w:rPr>
        <w:t xml:space="preserve"> </w:t>
      </w:r>
      <w:r>
        <w:rPr>
          <w:rFonts w:eastAsia="Times New Roman"/>
          <w:sz w:val="16"/>
          <w:szCs w:val="16"/>
        </w:rPr>
        <w:t>COGNITIVE DEVELOPMENT</w:t>
      </w:r>
      <w:r>
        <w:rPr>
          <w:rFonts w:eastAsia="Times New Roman"/>
        </w:rPr>
        <w:t>) finally are firmly organized and equilib-rium is reached.</w:t>
      </w:r>
    </w:p>
    <w:p w:rsidR="00DD6D45" w:rsidRDefault="00DD6D45">
      <w:pPr>
        <w:spacing w:line="10" w:lineRule="exact"/>
        <w:rPr>
          <w:sz w:val="20"/>
          <w:szCs w:val="20"/>
        </w:rPr>
      </w:pPr>
    </w:p>
    <w:p w:rsidR="00DD6D45" w:rsidRDefault="007652B4">
      <w:pPr>
        <w:spacing w:line="262" w:lineRule="auto"/>
        <w:ind w:left="1120" w:right="1104"/>
        <w:jc w:val="both"/>
        <w:rPr>
          <w:sz w:val="20"/>
          <w:szCs w:val="20"/>
        </w:rPr>
      </w:pPr>
      <w:r>
        <w:rPr>
          <w:rFonts w:eastAsia="Times New Roman"/>
          <w:sz w:val="21"/>
          <w:szCs w:val="21"/>
        </w:rPr>
        <w:t xml:space="preserve">It is conceivable that disequilibrium may provide significant </w:t>
      </w:r>
      <w:r>
        <w:rPr>
          <w:rFonts w:eastAsia="Times New Roman"/>
          <w:sz w:val="15"/>
          <w:szCs w:val="15"/>
        </w:rPr>
        <w:t>M</w:t>
      </w:r>
      <w:r>
        <w:rPr>
          <w:rFonts w:eastAsia="Times New Roman"/>
          <w:sz w:val="15"/>
          <w:szCs w:val="15"/>
        </w:rPr>
        <w:t>OTIVATION</w:t>
      </w:r>
      <w:r>
        <w:rPr>
          <w:rFonts w:eastAsia="Times New Roman"/>
          <w:sz w:val="21"/>
          <w:szCs w:val="21"/>
        </w:rPr>
        <w:t xml:space="preserve"> for language acquisition: language interacts with cognition to achieve equilibri-um. Perhaps until that state of final equilibrium is reached, the child is cogni-tively ready and eager to acquire the language necessary for achieving the cognitive</w:t>
      </w:r>
      <w:r>
        <w:rPr>
          <w:rFonts w:eastAsia="Times New Roman"/>
          <w:sz w:val="21"/>
          <w:szCs w:val="21"/>
        </w:rPr>
        <w:t xml:space="preserve"> equilibrium of adulthood. That same child was, until that time, de-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940"/>
        <w:rPr>
          <w:sz w:val="20"/>
          <w:szCs w:val="20"/>
        </w:rPr>
      </w:pPr>
      <w:bookmarkStart w:id="127" w:name="page127"/>
      <w:bookmarkEnd w:id="127"/>
      <w:r>
        <w:rPr>
          <w:rFonts w:ascii="Arial Narrow" w:eastAsia="Arial Narrow" w:hAnsi="Arial Narrow" w:cs="Arial Narrow"/>
          <w:b/>
          <w:bCs/>
          <w:sz w:val="21"/>
          <w:szCs w:val="21"/>
        </w:rPr>
        <w:t>error</w:t>
      </w:r>
      <w:r>
        <w:rPr>
          <w:rFonts w:ascii="Arial Narrow" w:eastAsia="Arial Narrow" w:hAnsi="Arial Narrow" w:cs="Arial Narrow"/>
          <w:b/>
          <w:bCs/>
          <w:sz w:val="21"/>
          <w:szCs w:val="21"/>
        </w:rPr>
        <w:tab/>
        <w:t>117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5276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A37F5C1" id="Shape 185"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jkhuwEAAIMDAAAOAAAAZHJzL2Uyb0RvYy54bWysU8tu2zAQvBfoPxC811LsJHYFyzkkdS9B&#10;ayDtB6xJyiLKF7isJf99l/QjcdtTUR4I7e5wuDNLLR9Ga9heRdTetfxmUnOmnPBSu13Lv39bf1hw&#10;hgmcBOOdavlBIX9YvX+3HEKjpr73RqrIiMRhM4SW9ymFpqpQ9MoCTnxQjoqdjxYShXFXyQgDsVtT&#10;Tev6vhp8lCF6oRAp+3Qs8lXh7zol0teuQ5WYaTn1lsoey77Ne7VaQrOLEHotTm3AP3RhQTu69EL1&#10;BAnYz6j/oLJaRI++SxPhbeW7TgtVNJCam/o3NS89BFW0kDkYLjbh/6MVX/abyLSk2S3uOHNgaUjl&#10;XpYTZM8QsCHUo9vELFCM7iU8e/EDqVZdFXOA4Qgbu2gznBSysdh9uNitxsQEJW9nd/PZnKYiqHY7&#10;v5/l6ypozmdDxPRZecvyR8uNdtkMaGD/jOkIPUNyGr3Rcq2NKUHcbR9NZHugwa/LOrFfwYxjQ8s/&#10;zubTwnxVw7cUdVl/o7A60Qs22rZ8cQFB0yuQn5ykNqFJoM3xm9QZd/LtaFU2bevlYRPPftKkiw2n&#10;V5mf0tu4nH79d1a/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KUCOSG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 xml:space="preserve">creasingly tolerant of cognitive ambiguities. Children are amazingly indif-ferent to contradictions, but intellectual growth produces an awareness of </w:t>
      </w:r>
      <w:r>
        <w:rPr>
          <w:rFonts w:eastAsia="Times New Roman"/>
        </w:rPr>
        <w:t>ambiguities about them and heightens the need for resolution. Perhaps a general intolerance of contradictions produces an acute awareness of the enormous complexities of acquiring an additional language, and so perhaps around the age of 14 or 15, the prosp</w:t>
      </w:r>
      <w:r>
        <w:rPr>
          <w:rFonts w:eastAsia="Times New Roman"/>
        </w:rPr>
        <w:t>ect of learning a second language be-comes overwhelming, thus discouraging the learner from proceeding a step at a time as a younger child would do.</w:t>
      </w:r>
    </w:p>
    <w:p w:rsidR="00DD6D45" w:rsidRDefault="00DD6D45">
      <w:pPr>
        <w:spacing w:line="3" w:lineRule="exact"/>
        <w:rPr>
          <w:sz w:val="20"/>
          <w:szCs w:val="20"/>
        </w:rPr>
      </w:pPr>
    </w:p>
    <w:p w:rsidR="00DD6D45" w:rsidRDefault="007652B4">
      <w:pPr>
        <w:numPr>
          <w:ilvl w:val="0"/>
          <w:numId w:val="175"/>
        </w:numPr>
        <w:tabs>
          <w:tab w:val="left" w:pos="1380"/>
        </w:tabs>
        <w:ind w:left="1380" w:hanging="268"/>
        <w:rPr>
          <w:rFonts w:ascii="Wingdings" w:eastAsia="Wingdings" w:hAnsi="Wingdings" w:cs="Wingdings"/>
          <w:sz w:val="18"/>
          <w:szCs w:val="18"/>
        </w:rPr>
      </w:pPr>
      <w:r>
        <w:rPr>
          <w:rFonts w:eastAsia="Times New Roman"/>
          <w:sz w:val="18"/>
          <w:szCs w:val="18"/>
        </w:rPr>
        <w:t>Brown 2007; Piaget 1970; Sullivan 1967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equilingualism</w:t>
      </w:r>
    </w:p>
    <w:p w:rsidR="00DD6D45" w:rsidRDefault="007652B4">
      <w:pPr>
        <w:ind w:left="1120"/>
        <w:rPr>
          <w:sz w:val="20"/>
          <w:szCs w:val="20"/>
        </w:rPr>
      </w:pPr>
      <w:r>
        <w:rPr>
          <w:rFonts w:eastAsia="Times New Roman"/>
        </w:rPr>
        <w:t xml:space="preserve">see </w:t>
      </w:r>
      <w:r>
        <w:rPr>
          <w:rFonts w:eastAsia="Times New Roman"/>
          <w:sz w:val="16"/>
          <w:szCs w:val="16"/>
        </w:rPr>
        <w:t>BALANCED BILINGUALISM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 xml:space="preserve">equivalence </w:t>
      </w:r>
      <w:r>
        <w:rPr>
          <w:rFonts w:ascii="Tahoma" w:eastAsia="Tahoma" w:hAnsi="Tahoma" w:cs="Tahoma"/>
          <w:b/>
          <w:bCs/>
          <w:sz w:val="20"/>
          <w:szCs w:val="20"/>
        </w:rPr>
        <w:t>classification</w:t>
      </w:r>
    </w:p>
    <w:p w:rsidR="00DD6D45" w:rsidRDefault="007652B4">
      <w:pPr>
        <w:spacing w:line="244" w:lineRule="auto"/>
        <w:ind w:left="1120" w:right="1104"/>
        <w:jc w:val="both"/>
        <w:rPr>
          <w:sz w:val="20"/>
          <w:szCs w:val="20"/>
        </w:rPr>
      </w:pPr>
      <w:r>
        <w:rPr>
          <w:rFonts w:eastAsia="Times New Roman"/>
        </w:rPr>
        <w:t>In L2 acquisition some sounds of the new language may sound different from any sound in the L1 or any other language a given speaker may have learned already. In some cases these unfamiliar sounds are substituted in a highly systematic way b</w:t>
      </w:r>
      <w:r>
        <w:rPr>
          <w:rFonts w:eastAsia="Times New Roman"/>
        </w:rPr>
        <w:t xml:space="preserve">y sounds from a language acquired before (see </w:t>
      </w:r>
      <w:r>
        <w:rPr>
          <w:rFonts w:eastAsia="Times New Roman"/>
          <w:sz w:val="16"/>
          <w:szCs w:val="16"/>
        </w:rPr>
        <w:t>TRANSFER</w:t>
      </w:r>
      <w:r>
        <w:rPr>
          <w:rFonts w:eastAsia="Times New Roman"/>
          <w:sz w:val="21"/>
          <w:szCs w:val="21"/>
        </w:rPr>
        <w:t>), because the former are perceived as equivalent to the latter. For</w:t>
      </w:r>
      <w:r>
        <w:rPr>
          <w:rFonts w:eastAsia="Times New Roman"/>
          <w:sz w:val="16"/>
          <w:szCs w:val="16"/>
        </w:rPr>
        <w:t xml:space="preserve"> </w:t>
      </w:r>
      <w:r>
        <w:rPr>
          <w:rFonts w:eastAsia="Times New Roman"/>
          <w:sz w:val="21"/>
          <w:szCs w:val="21"/>
        </w:rPr>
        <w:t>example, speakers of German tend to perceive English /θ/ as [s] or /æ/ as [ɛ]. Equivalence classification denotes the method of class</w:t>
      </w:r>
      <w:r>
        <w:rPr>
          <w:rFonts w:eastAsia="Times New Roman"/>
          <w:sz w:val="21"/>
          <w:szCs w:val="21"/>
        </w:rPr>
        <w:t>ifying sounds as to their equivalencies.</w:t>
      </w:r>
    </w:p>
    <w:p w:rsidR="00DD6D45" w:rsidRDefault="00DD6D45">
      <w:pPr>
        <w:spacing w:line="4" w:lineRule="exact"/>
        <w:rPr>
          <w:sz w:val="20"/>
          <w:szCs w:val="20"/>
        </w:rPr>
      </w:pPr>
    </w:p>
    <w:p w:rsidR="00DD6D45" w:rsidRDefault="007652B4">
      <w:pPr>
        <w:numPr>
          <w:ilvl w:val="0"/>
          <w:numId w:val="176"/>
        </w:numPr>
        <w:tabs>
          <w:tab w:val="left" w:pos="1380"/>
        </w:tabs>
        <w:ind w:left="1380" w:hanging="268"/>
        <w:rPr>
          <w:rFonts w:ascii="Wingdings" w:eastAsia="Wingdings" w:hAnsi="Wingdings" w:cs="Wingdings"/>
          <w:sz w:val="18"/>
          <w:szCs w:val="18"/>
        </w:rPr>
      </w:pPr>
      <w:r>
        <w:rPr>
          <w:rFonts w:eastAsia="Times New Roman"/>
          <w:sz w:val="18"/>
          <w:szCs w:val="18"/>
        </w:rPr>
        <w:t>Piske &amp; Young-Scholten 2009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error</w:t>
      </w:r>
    </w:p>
    <w:p w:rsidR="00DD6D45" w:rsidRDefault="007652B4">
      <w:pPr>
        <w:spacing w:line="239" w:lineRule="auto"/>
        <w:ind w:left="1120" w:right="1104"/>
        <w:jc w:val="both"/>
        <w:rPr>
          <w:sz w:val="20"/>
          <w:szCs w:val="20"/>
        </w:rPr>
      </w:pPr>
      <w:r>
        <w:rPr>
          <w:rFonts w:eastAsia="Times New Roman"/>
        </w:rPr>
        <w:t>the use of a linguistic item (e.g., a word, a grammatical item, a speech act, etc.) in a way which a fluent or native speaker of the language regards as showing faulty or incomple</w:t>
      </w:r>
      <w:r>
        <w:rPr>
          <w:rFonts w:eastAsia="Times New Roman"/>
        </w:rPr>
        <w:t>te learning. Errors can be taken as red flags; they provide windows onto a system—that is, evidence of the state of a learner’s knowledge of the L2. They are not to be viewed solely as a product of im-perfect learning; hence, they are not something for tea</w:t>
      </w:r>
      <w:r>
        <w:rPr>
          <w:rFonts w:eastAsia="Times New Roman"/>
        </w:rPr>
        <w:t xml:space="preserve">chers to throw their hands up in the air about. As with research on </w:t>
      </w:r>
      <w:r>
        <w:rPr>
          <w:rFonts w:eastAsia="Times New Roman"/>
          <w:sz w:val="16"/>
          <w:szCs w:val="16"/>
        </w:rPr>
        <w:t>CHILD LANGUAGE ACQUISITION</w:t>
      </w:r>
      <w:r>
        <w:rPr>
          <w:rFonts w:eastAsia="Times New Roman"/>
        </w:rPr>
        <w:t>, it has been found that second language errors are not a reflection of faulty imitation. Rather, they are to be viewed as indications of a learner’s attempt to f</w:t>
      </w:r>
      <w:r>
        <w:rPr>
          <w:rFonts w:eastAsia="Times New Roman"/>
        </w:rPr>
        <w:t xml:space="preserve">igure out some system, that is, to impose regularity on the language the learner is exposed to. Learners of English who ask </w:t>
      </w:r>
      <w:r>
        <w:rPr>
          <w:rFonts w:eastAsia="Times New Roman"/>
          <w:i/>
          <w:iCs/>
        </w:rPr>
        <w:t>Does John can sing?</w:t>
      </w:r>
      <w:r>
        <w:rPr>
          <w:rFonts w:eastAsia="Times New Roman"/>
        </w:rPr>
        <w:t xml:space="preserve"> are in all likelihood reflecting a competence level in which all verbs require a pre-posed </w:t>
      </w:r>
      <w:r>
        <w:rPr>
          <w:rFonts w:eastAsia="Times New Roman"/>
          <w:i/>
          <w:iCs/>
        </w:rPr>
        <w:t>do</w:t>
      </w:r>
      <w:r>
        <w:rPr>
          <w:rFonts w:eastAsia="Times New Roman"/>
        </w:rPr>
        <w:t xml:space="preserve"> auxiliary for ques</w:t>
      </w:r>
      <w:r>
        <w:rPr>
          <w:rFonts w:eastAsia="Times New Roman"/>
        </w:rPr>
        <w:t>tion formation. As such, they are evidence of an underlying rule-governed system.</w:t>
      </w:r>
    </w:p>
    <w:p w:rsidR="00DD6D45" w:rsidRDefault="00DD6D45">
      <w:pPr>
        <w:spacing w:line="15" w:lineRule="exact"/>
        <w:rPr>
          <w:sz w:val="20"/>
          <w:szCs w:val="20"/>
        </w:rPr>
      </w:pPr>
    </w:p>
    <w:p w:rsidR="00DD6D45" w:rsidRDefault="007652B4">
      <w:pPr>
        <w:spacing w:line="247" w:lineRule="auto"/>
        <w:ind w:left="1120" w:right="1104"/>
        <w:jc w:val="both"/>
        <w:rPr>
          <w:sz w:val="20"/>
          <w:szCs w:val="20"/>
        </w:rPr>
      </w:pPr>
      <w:r>
        <w:rPr>
          <w:rFonts w:eastAsia="Times New Roman"/>
        </w:rPr>
        <w:t xml:space="preserve">Error is distinguished from </w:t>
      </w:r>
      <w:r>
        <w:rPr>
          <w:rFonts w:ascii="Tahoma" w:eastAsia="Tahoma" w:hAnsi="Tahoma" w:cs="Tahoma"/>
          <w:b/>
          <w:bCs/>
          <w:sz w:val="18"/>
          <w:szCs w:val="18"/>
        </w:rPr>
        <w:t>mistake</w:t>
      </w:r>
      <w:r>
        <w:rPr>
          <w:rFonts w:eastAsia="Times New Roman"/>
        </w:rPr>
        <w:t xml:space="preserve">, which refers to a performance error that is either a random guess or a slip, in that it is a failure to utilize a known sys-tem </w:t>
      </w:r>
      <w:r>
        <w:rPr>
          <w:rFonts w:eastAsia="Times New Roman"/>
        </w:rPr>
        <w:t>correctly. All people make mistakes, in both native and second language situations. Native speakers are normally capable of recognizing and correct-ing such lapses or mistakes, which are not the result of a deficiency in com-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28" w:name="page128"/>
      <w:bookmarkEnd w:id="128"/>
      <w:r>
        <w:rPr>
          <w:rFonts w:ascii="Arial Narrow" w:eastAsia="Arial Narrow" w:hAnsi="Arial Narrow" w:cs="Arial Narrow"/>
          <w:b/>
          <w:bCs/>
        </w:rPr>
        <w:t>118</w:t>
      </w:r>
      <w:r>
        <w:rPr>
          <w:rFonts w:ascii="Arial Narrow" w:eastAsia="Arial Narrow" w:hAnsi="Arial Narrow" w:cs="Arial Narrow"/>
          <w:b/>
          <w:bCs/>
        </w:rPr>
        <w:tab/>
        <w:t>error anal</w:t>
      </w:r>
      <w:r>
        <w:rPr>
          <w:rFonts w:ascii="Arial Narrow" w:eastAsia="Arial Narrow" w:hAnsi="Arial Narrow" w:cs="Arial Narrow"/>
          <w:b/>
          <w:bCs/>
        </w:rPr>
        <w:t>ysis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5379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C0518D5" id="Shape 186"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z6uwEAAIMDAAAOAAAAZHJzL2Uyb0RvYy54bWysU02P0zAQvSPxHyzfabrt0pao6R52KZcV&#10;VFr4AVPbaSz8JY9p0n/P2GnLFjghfLAyM8/P894464fBGnZUEbV3Db+bTDlTTnip3aHh375u3604&#10;wwROgvFONfykkD9s3r5Z96FWM995I1VkROKw7kPDu5RCXVUoOmUBJz4oR8XWRwuJwnioZISe2K2p&#10;ZtPpoup9lCF6oRAp+zQW+abwt60S6UvbokrMNJx6S2WPZd/nvdqsoT5ECJ0W5zbgH7qwoB1deqV6&#10;ggTsR9R/UFktokffponwtvJtq4UqGkjN3fQ3NS8dBFW0kDkYrjbh/6MVn4+7yLSk2a0WnDmwNKRy&#10;L8sJsqcPWBPq0e1iFigG9xKevfiOVKtuijnAMMKGNtoMJ4VsKHafrnarITFByfv5++V8SVMRVLtf&#10;Lub5ugrqy9kQMX1S3rL80XCjXTYDajg+YxqhF0hOozdabrUxJYiH/aOJ7Ag0+G1ZZ/YbmHGsb/iH&#10;+XJWmG9q+JpiWtbfKKxO9IKNtg1fXUFQdwrkRyepTagTaDN+kzrjzr6NVmXT9l6edvHiJ0262HB+&#10;lfkpvY7L6V//zuYn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Xii8+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petence but the result of some sort of temporary breakdown or imperfection in the process of producing speech. These hesitations, slips of the tongue, random ungrammaticalities, and other performance lapses in native-speaker production also occur i</w:t>
      </w:r>
      <w:r>
        <w:rPr>
          <w:rFonts w:eastAsia="Times New Roman"/>
        </w:rPr>
        <w:t>n second language speech. Mistakes, when attention is called to them, can be self-corrected.</w:t>
      </w:r>
    </w:p>
    <w:p w:rsidR="00DD6D45" w:rsidRDefault="007652B4">
      <w:pPr>
        <w:ind w:left="1120" w:right="1104"/>
        <w:jc w:val="both"/>
        <w:rPr>
          <w:sz w:val="20"/>
          <w:szCs w:val="20"/>
        </w:rPr>
      </w:pPr>
      <w:r>
        <w:rPr>
          <w:rFonts w:eastAsia="Times New Roman"/>
        </w:rPr>
        <w:t>The fact that learners do make errors, and that these errors can be observed, analyzed, and classified to reveal something of the system operating within the learn</w:t>
      </w:r>
      <w:r>
        <w:rPr>
          <w:rFonts w:eastAsia="Times New Roman"/>
        </w:rPr>
        <w:t xml:space="preserve">er, led to a surge of study of learners’ errors, called </w:t>
      </w:r>
      <w:r>
        <w:rPr>
          <w:rFonts w:eastAsia="Times New Roman"/>
          <w:sz w:val="16"/>
          <w:szCs w:val="16"/>
        </w:rPr>
        <w:t>ERROR ANALY-SIS</w:t>
      </w:r>
      <w:r>
        <w:rPr>
          <w:rFonts w:eastAsia="Times New Roman"/>
          <w:sz w:val="21"/>
          <w:szCs w:val="21"/>
        </w:rPr>
        <w:t>.</w:t>
      </w:r>
    </w:p>
    <w:p w:rsidR="00DD6D45" w:rsidRDefault="00DD6D45">
      <w:pPr>
        <w:spacing w:line="256" w:lineRule="exact"/>
        <w:rPr>
          <w:sz w:val="20"/>
          <w:szCs w:val="20"/>
        </w:rPr>
      </w:pPr>
    </w:p>
    <w:p w:rsidR="00DD6D45" w:rsidRDefault="007652B4">
      <w:pPr>
        <w:numPr>
          <w:ilvl w:val="0"/>
          <w:numId w:val="177"/>
        </w:numPr>
        <w:tabs>
          <w:tab w:val="left" w:pos="1380"/>
        </w:tabs>
        <w:ind w:left="1380" w:hanging="268"/>
        <w:rPr>
          <w:rFonts w:ascii="Wingdings" w:eastAsia="Wingdings" w:hAnsi="Wingdings" w:cs="Wingdings"/>
          <w:sz w:val="18"/>
          <w:szCs w:val="18"/>
        </w:rPr>
      </w:pPr>
      <w:r>
        <w:rPr>
          <w:rFonts w:eastAsia="Times New Roman"/>
          <w:sz w:val="18"/>
          <w:szCs w:val="18"/>
        </w:rPr>
        <w:t>Corder 1967; Gass &amp; Selinker 2008; Brown 2007</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error analysis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EA</w:t>
      </w:r>
    </w:p>
    <w:p w:rsidR="00DD6D45" w:rsidRDefault="007652B4">
      <w:pPr>
        <w:ind w:left="1120" w:right="1104"/>
        <w:jc w:val="both"/>
        <w:rPr>
          <w:sz w:val="20"/>
          <w:szCs w:val="20"/>
        </w:rPr>
      </w:pPr>
      <w:r>
        <w:rPr>
          <w:rFonts w:eastAsia="Times New Roman"/>
        </w:rPr>
        <w:t>the study and analysis of the errors made by second language learners. Error analysis (EA) involves a set of procedures for identifying, describing, and explaining language errors made by learners in terms of linguistic level (pro-nunciation, grammar, lexi</w:t>
      </w:r>
      <w:r>
        <w:rPr>
          <w:rFonts w:eastAsia="Times New Roman"/>
        </w:rPr>
        <w:t xml:space="preserve">s, style, etc.) and with attempting to ascribe the causes of errors to particular sources, such as the application of conventions and rules in a learner’s mother tongue (i.e., </w:t>
      </w:r>
      <w:r>
        <w:rPr>
          <w:rFonts w:eastAsia="Times New Roman"/>
          <w:sz w:val="16"/>
          <w:szCs w:val="16"/>
        </w:rPr>
        <w:t>INTERFERENCE</w:t>
      </w:r>
      <w:r>
        <w:rPr>
          <w:rFonts w:eastAsia="Times New Roman"/>
        </w:rPr>
        <w:t>) or faulty applica-tion of target language rules. According to Cord</w:t>
      </w:r>
      <w:r>
        <w:rPr>
          <w:rFonts w:eastAsia="Times New Roman"/>
        </w:rPr>
        <w:t>er, errors were seen as evi-dence of a built -in syllabus significant in three respects: informing the teach-er what needed to be taught; providing the researcher with insights into how learning proceeded; and providing the learners with a means of testing</w:t>
      </w:r>
      <w:r>
        <w:rPr>
          <w:rFonts w:eastAsia="Times New Roman"/>
        </w:rPr>
        <w:t xml:space="preserve"> their hypotheses about the target language.</w:t>
      </w:r>
    </w:p>
    <w:p w:rsidR="00DD6D45" w:rsidRDefault="007652B4">
      <w:pPr>
        <w:ind w:left="1120"/>
        <w:rPr>
          <w:sz w:val="20"/>
          <w:szCs w:val="20"/>
        </w:rPr>
      </w:pPr>
      <w:r>
        <w:rPr>
          <w:rFonts w:eastAsia="Times New Roman"/>
        </w:rPr>
        <w:t>There are different typologies of language errors as follows:</w:t>
      </w:r>
    </w:p>
    <w:p w:rsidR="00DD6D45" w:rsidRDefault="00DD6D45">
      <w:pPr>
        <w:spacing w:line="265" w:lineRule="exact"/>
        <w:rPr>
          <w:sz w:val="20"/>
          <w:szCs w:val="20"/>
        </w:rPr>
      </w:pPr>
    </w:p>
    <w:p w:rsidR="00DD6D45" w:rsidRDefault="007652B4">
      <w:pPr>
        <w:numPr>
          <w:ilvl w:val="0"/>
          <w:numId w:val="178"/>
        </w:numPr>
        <w:tabs>
          <w:tab w:val="left" w:pos="1400"/>
        </w:tabs>
        <w:spacing w:line="234" w:lineRule="auto"/>
        <w:ind w:left="1400" w:right="1104" w:hanging="288"/>
        <w:rPr>
          <w:rFonts w:ascii="Symbol" w:eastAsia="Symbol" w:hAnsi="Symbol" w:cs="Symbol"/>
        </w:rPr>
      </w:pPr>
      <w:r>
        <w:rPr>
          <w:rFonts w:eastAsia="Times New Roman"/>
          <w:i/>
          <w:iCs/>
        </w:rPr>
        <w:t xml:space="preserve">Surface strategy taxonomy </w:t>
      </w:r>
      <w:r>
        <w:rPr>
          <w:rFonts w:eastAsia="Times New Roman"/>
        </w:rPr>
        <w:t>This taxonomy classifies errors according to</w:t>
      </w:r>
      <w:r>
        <w:rPr>
          <w:rFonts w:eastAsia="Times New Roman"/>
          <w:i/>
          <w:iCs/>
        </w:rPr>
        <w:t xml:space="preserve"> </w:t>
      </w:r>
      <w:r>
        <w:rPr>
          <w:rFonts w:eastAsia="Times New Roman"/>
        </w:rPr>
        <w:t>the way surface structures are altered:</w:t>
      </w:r>
    </w:p>
    <w:p w:rsidR="00DD6D45" w:rsidRDefault="007652B4">
      <w:pPr>
        <w:numPr>
          <w:ilvl w:val="1"/>
          <w:numId w:val="178"/>
        </w:numPr>
        <w:tabs>
          <w:tab w:val="left" w:pos="1680"/>
        </w:tabs>
        <w:spacing w:line="239" w:lineRule="auto"/>
        <w:ind w:left="1680" w:right="1104" w:hanging="284"/>
        <w:rPr>
          <w:rFonts w:eastAsia="Times New Roman"/>
        </w:rPr>
      </w:pPr>
      <w:r>
        <w:rPr>
          <w:rFonts w:eastAsia="Times New Roman"/>
          <w:i/>
          <w:iCs/>
        </w:rPr>
        <w:t>omission</w:t>
      </w:r>
      <w:r>
        <w:rPr>
          <w:rFonts w:eastAsia="Times New Roman"/>
        </w:rPr>
        <w:t xml:space="preserve">: skipping an item that is </w:t>
      </w:r>
      <w:r>
        <w:rPr>
          <w:rFonts w:eastAsia="Times New Roman"/>
        </w:rPr>
        <w:t>required in a correct utterance (</w:t>
      </w:r>
      <w:r>
        <w:rPr>
          <w:rFonts w:eastAsia="Times New Roman"/>
          <w:i/>
          <w:iCs/>
        </w:rPr>
        <w:t xml:space="preserve">I went to movie, </w:t>
      </w:r>
      <w:r>
        <w:rPr>
          <w:rFonts w:eastAsia="Times New Roman"/>
        </w:rPr>
        <w:t>definite article</w:t>
      </w:r>
      <w:r>
        <w:rPr>
          <w:rFonts w:eastAsia="Times New Roman"/>
          <w:i/>
          <w:iCs/>
        </w:rPr>
        <w:t xml:space="preserve"> the </w:t>
      </w:r>
      <w:r>
        <w:rPr>
          <w:rFonts w:eastAsia="Times New Roman"/>
        </w:rPr>
        <w:t>omitted).</w:t>
      </w:r>
    </w:p>
    <w:p w:rsidR="00DD6D45" w:rsidRDefault="00DD6D45">
      <w:pPr>
        <w:spacing w:line="1" w:lineRule="exact"/>
        <w:rPr>
          <w:rFonts w:eastAsia="Times New Roman"/>
        </w:rPr>
      </w:pPr>
    </w:p>
    <w:p w:rsidR="00DD6D45" w:rsidRDefault="007652B4">
      <w:pPr>
        <w:numPr>
          <w:ilvl w:val="1"/>
          <w:numId w:val="178"/>
        </w:numPr>
        <w:tabs>
          <w:tab w:val="left" w:pos="1680"/>
        </w:tabs>
        <w:ind w:left="1680" w:right="1104" w:hanging="284"/>
        <w:rPr>
          <w:rFonts w:eastAsia="Times New Roman"/>
        </w:rPr>
      </w:pPr>
      <w:r>
        <w:rPr>
          <w:rFonts w:eastAsia="Times New Roman"/>
          <w:i/>
          <w:iCs/>
        </w:rPr>
        <w:t>addition</w:t>
      </w:r>
      <w:r>
        <w:rPr>
          <w:rFonts w:eastAsia="Times New Roman"/>
        </w:rPr>
        <w:t>: adding an item that must not appear in a correct utterance</w:t>
      </w:r>
      <w:r>
        <w:rPr>
          <w:rFonts w:eastAsia="Times New Roman"/>
          <w:i/>
          <w:iCs/>
        </w:rPr>
        <w:t xml:space="preserve"> </w:t>
      </w:r>
      <w:r>
        <w:rPr>
          <w:rFonts w:eastAsia="Times New Roman"/>
        </w:rPr>
        <w:t xml:space="preserve">(e.g., </w:t>
      </w:r>
      <w:r>
        <w:rPr>
          <w:rFonts w:eastAsia="Times New Roman"/>
          <w:i/>
          <w:iCs/>
        </w:rPr>
        <w:t>Does can he sing?</w:t>
      </w:r>
      <w:r>
        <w:rPr>
          <w:rFonts w:eastAsia="Times New Roman"/>
        </w:rPr>
        <w:t>).</w:t>
      </w:r>
    </w:p>
    <w:p w:rsidR="00DD6D45" w:rsidRDefault="007652B4">
      <w:pPr>
        <w:numPr>
          <w:ilvl w:val="1"/>
          <w:numId w:val="178"/>
        </w:numPr>
        <w:tabs>
          <w:tab w:val="left" w:pos="1680"/>
        </w:tabs>
        <w:spacing w:line="239" w:lineRule="auto"/>
        <w:ind w:left="1680" w:right="1104" w:hanging="284"/>
        <w:rPr>
          <w:rFonts w:eastAsia="Times New Roman"/>
        </w:rPr>
      </w:pPr>
      <w:r>
        <w:rPr>
          <w:rFonts w:eastAsia="Times New Roman"/>
          <w:i/>
          <w:iCs/>
        </w:rPr>
        <w:t>misinformation</w:t>
      </w:r>
      <w:r>
        <w:rPr>
          <w:rFonts w:eastAsia="Times New Roman"/>
        </w:rPr>
        <w:t>: using the wrong form of a morpheme or structure (</w:t>
      </w:r>
      <w:r>
        <w:rPr>
          <w:rFonts w:eastAsia="Times New Roman"/>
          <w:i/>
          <w:iCs/>
        </w:rPr>
        <w:t>I lost my roa</w:t>
      </w:r>
      <w:r>
        <w:rPr>
          <w:rFonts w:eastAsia="Times New Roman"/>
          <w:i/>
          <w:iCs/>
        </w:rPr>
        <w:t>d</w:t>
      </w:r>
      <w:r>
        <w:rPr>
          <w:rFonts w:eastAsia="Times New Roman"/>
        </w:rPr>
        <w:t>, instead of</w:t>
      </w:r>
      <w:r>
        <w:rPr>
          <w:rFonts w:eastAsia="Times New Roman"/>
          <w:i/>
          <w:iCs/>
        </w:rPr>
        <w:t xml:space="preserve"> way</w:t>
      </w:r>
      <w:r>
        <w:rPr>
          <w:rFonts w:eastAsia="Times New Roman"/>
        </w:rPr>
        <w:t>).</w:t>
      </w:r>
    </w:p>
    <w:p w:rsidR="00DD6D45" w:rsidRDefault="00DD6D45">
      <w:pPr>
        <w:spacing w:line="1" w:lineRule="exact"/>
        <w:rPr>
          <w:rFonts w:eastAsia="Times New Roman"/>
        </w:rPr>
      </w:pPr>
    </w:p>
    <w:p w:rsidR="00DD6D45" w:rsidRDefault="007652B4">
      <w:pPr>
        <w:numPr>
          <w:ilvl w:val="1"/>
          <w:numId w:val="178"/>
        </w:numPr>
        <w:tabs>
          <w:tab w:val="left" w:pos="1680"/>
        </w:tabs>
        <w:spacing w:line="247" w:lineRule="auto"/>
        <w:ind w:left="1680" w:right="1104" w:hanging="284"/>
        <w:rPr>
          <w:rFonts w:eastAsia="Times New Roman"/>
        </w:rPr>
      </w:pPr>
      <w:r>
        <w:rPr>
          <w:rFonts w:eastAsia="Times New Roman"/>
          <w:i/>
          <w:iCs/>
        </w:rPr>
        <w:t>misordering</w:t>
      </w:r>
      <w:r>
        <w:rPr>
          <w:rFonts w:eastAsia="Times New Roman"/>
        </w:rPr>
        <w:t>: the incorrect position of a morpheme in an utterance</w:t>
      </w:r>
      <w:r>
        <w:rPr>
          <w:rFonts w:eastAsia="Times New Roman"/>
          <w:i/>
          <w:iCs/>
        </w:rPr>
        <w:t xml:space="preserve"> </w:t>
      </w:r>
      <w:r>
        <w:rPr>
          <w:rFonts w:eastAsia="Times New Roman"/>
        </w:rPr>
        <w:t xml:space="preserve">(e.g., </w:t>
      </w:r>
      <w:r>
        <w:rPr>
          <w:rFonts w:eastAsia="Times New Roman"/>
          <w:i/>
          <w:iCs/>
        </w:rPr>
        <w:t>I to the store went</w:t>
      </w:r>
      <w:r>
        <w:rPr>
          <w:rFonts w:eastAsia="Times New Roman"/>
        </w:rPr>
        <w:t>).</w:t>
      </w:r>
    </w:p>
    <w:p w:rsidR="00DD6D45" w:rsidRDefault="00DD6D45">
      <w:pPr>
        <w:spacing w:line="1" w:lineRule="exact"/>
        <w:rPr>
          <w:rFonts w:eastAsia="Times New Roman"/>
        </w:rPr>
      </w:pPr>
    </w:p>
    <w:p w:rsidR="00DD6D45" w:rsidRDefault="007652B4">
      <w:pPr>
        <w:numPr>
          <w:ilvl w:val="0"/>
          <w:numId w:val="178"/>
        </w:numPr>
        <w:tabs>
          <w:tab w:val="left" w:pos="1400"/>
        </w:tabs>
        <w:spacing w:line="232" w:lineRule="auto"/>
        <w:ind w:left="1400" w:right="1104" w:hanging="288"/>
        <w:rPr>
          <w:rFonts w:ascii="Symbol" w:eastAsia="Symbol" w:hAnsi="Symbol" w:cs="Symbol"/>
        </w:rPr>
      </w:pPr>
      <w:r>
        <w:rPr>
          <w:rFonts w:eastAsia="Times New Roman"/>
          <w:i/>
          <w:iCs/>
        </w:rPr>
        <w:t xml:space="preserve">Language competency taxonomy </w:t>
      </w:r>
      <w:r>
        <w:rPr>
          <w:rFonts w:eastAsia="Times New Roman"/>
        </w:rPr>
        <w:t>Errors resulting from gaps in language</w:t>
      </w:r>
      <w:r>
        <w:rPr>
          <w:rFonts w:eastAsia="Times New Roman"/>
          <w:i/>
          <w:iCs/>
        </w:rPr>
        <w:t xml:space="preserve"> </w:t>
      </w:r>
      <w:r>
        <w:rPr>
          <w:rFonts w:eastAsia="Times New Roman"/>
        </w:rPr>
        <w:t>competence can be divided into two types:</w:t>
      </w:r>
    </w:p>
    <w:p w:rsidR="00DD6D45" w:rsidRDefault="007652B4">
      <w:pPr>
        <w:numPr>
          <w:ilvl w:val="1"/>
          <w:numId w:val="178"/>
        </w:numPr>
        <w:tabs>
          <w:tab w:val="left" w:pos="1680"/>
        </w:tabs>
        <w:ind w:left="1680" w:right="1104" w:hanging="284"/>
        <w:rPr>
          <w:rFonts w:eastAsia="Times New Roman"/>
        </w:rPr>
      </w:pPr>
      <w:r>
        <w:rPr>
          <w:rFonts w:eastAsia="Times New Roman"/>
          <w:i/>
          <w:iCs/>
        </w:rPr>
        <w:t>overt errors</w:t>
      </w:r>
      <w:r>
        <w:rPr>
          <w:rFonts w:eastAsia="Times New Roman"/>
        </w:rPr>
        <w:t xml:space="preserve">: an error that </w:t>
      </w:r>
      <w:r>
        <w:rPr>
          <w:rFonts w:eastAsia="Times New Roman"/>
        </w:rPr>
        <w:t>is unquestionably ungrammatical at the sen-tence level; a sentence level error.</w:t>
      </w:r>
    </w:p>
    <w:p w:rsidR="00DD6D45" w:rsidRDefault="007652B4">
      <w:pPr>
        <w:numPr>
          <w:ilvl w:val="1"/>
          <w:numId w:val="178"/>
        </w:numPr>
        <w:tabs>
          <w:tab w:val="left" w:pos="1680"/>
        </w:tabs>
        <w:spacing w:line="255" w:lineRule="auto"/>
        <w:ind w:left="1680" w:right="1104" w:hanging="284"/>
        <w:jc w:val="both"/>
        <w:rPr>
          <w:rFonts w:eastAsia="Times New Roman"/>
        </w:rPr>
      </w:pPr>
      <w:r>
        <w:rPr>
          <w:rFonts w:eastAsia="Times New Roman"/>
          <w:i/>
          <w:iCs/>
        </w:rPr>
        <w:t>covert errors</w:t>
      </w:r>
      <w:r>
        <w:rPr>
          <w:rFonts w:eastAsia="Times New Roman"/>
        </w:rPr>
        <w:t>: an error that is grammatically well formed at the sen-tence level but not interpretable within the context of communication; a discourse level error.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180"/>
        <w:rPr>
          <w:sz w:val="20"/>
          <w:szCs w:val="20"/>
        </w:rPr>
      </w:pPr>
      <w:bookmarkStart w:id="129" w:name="page129"/>
      <w:bookmarkEnd w:id="129"/>
      <w:r>
        <w:rPr>
          <w:rFonts w:ascii="Arial Narrow" w:eastAsia="Arial Narrow" w:hAnsi="Arial Narrow" w:cs="Arial Narrow"/>
          <w:b/>
          <w:bCs/>
        </w:rPr>
        <w:t>error analysis</w:t>
      </w:r>
      <w:r>
        <w:rPr>
          <w:sz w:val="20"/>
          <w:szCs w:val="20"/>
        </w:rPr>
        <w:tab/>
      </w:r>
      <w:r>
        <w:rPr>
          <w:rFonts w:ascii="Arial Narrow" w:eastAsia="Arial Narrow" w:hAnsi="Arial Narrow" w:cs="Arial Narrow"/>
          <w:b/>
          <w:bCs/>
          <w:sz w:val="21"/>
          <w:szCs w:val="21"/>
        </w:rPr>
        <w:t>119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548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E508CCC" id="Shape 187"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AFuwEAAIMDAAAOAAAAZHJzL2Uyb0RvYy54bWysU8tu2zAQvBfoPxC811LsNHIEyzkkdS9B&#10;ayDtB6z5sIjyBZK15L/vkrLduM2pKA+Ednc43JmlVg+j0eQgQlTOdvRmVlMiLHNc2X1Hv3/bfFhS&#10;EhNYDtpZ0dGjiPRh/f7davCtmLveaS4CQRIb28F3tE/Jt1UVWS8MxJnzwmJRumAgYRj2FQ8wILvR&#10;1byu76rBBe6DYyJGzD5NRbou/FIKlr5KGUUiuqPYWyp7KPsu79V6Be0+gO8VO7UB/9CFAWXx0gvV&#10;EyQgP4P6i8ooFlx0Ms2YM5WTUjFRNKCam/oPNS89eFG0oDnRX2yK/4+WfTlsA1EcZ7dsKLFgcEjl&#10;XpITaM/gY4uoR7sNWSAb7Yt/duxHxFp1VcxB9BNslMFkOCokY7H7eLFbjIkwTN4uPjaLBqfCsHbb&#10;3C3ydRW057M+xPRZOEPyR0e1stkMaOHwHNMEPUNyOjqt+EZpXYKw3z3qQA6Ag9+UdWK/gmlLho7e&#10;L5p5Yb6qxdcUdVlvURiV8AVrZTq6vICg7QXwT5Zjm9AmUHr6RnXannybrMqm7Rw/bsPZT5x0seH0&#10;KvNTeh2X07//nfUv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yDMQB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305" w:lineRule="exact"/>
        <w:rPr>
          <w:sz w:val="20"/>
          <w:szCs w:val="20"/>
        </w:rPr>
      </w:pPr>
    </w:p>
    <w:p w:rsidR="00DD6D45" w:rsidRDefault="007652B4">
      <w:pPr>
        <w:numPr>
          <w:ilvl w:val="0"/>
          <w:numId w:val="179"/>
        </w:numPr>
        <w:tabs>
          <w:tab w:val="left" w:pos="1400"/>
        </w:tabs>
        <w:spacing w:line="232" w:lineRule="auto"/>
        <w:ind w:left="1400" w:right="1104" w:hanging="288"/>
        <w:rPr>
          <w:rFonts w:ascii="Symbol" w:eastAsia="Symbol" w:hAnsi="Symbol" w:cs="Symbol"/>
        </w:rPr>
      </w:pPr>
      <w:r>
        <w:rPr>
          <w:rFonts w:eastAsia="Times New Roman"/>
        </w:rPr>
        <w:t>Corder distinguished three types of errors according to their relation to the stage of the learner’s linguistic development:</w:t>
      </w:r>
    </w:p>
    <w:p w:rsidR="00DD6D45" w:rsidRDefault="007652B4">
      <w:pPr>
        <w:numPr>
          <w:ilvl w:val="1"/>
          <w:numId w:val="179"/>
        </w:numPr>
        <w:tabs>
          <w:tab w:val="left" w:pos="1680"/>
        </w:tabs>
        <w:ind w:left="1680" w:right="1104" w:hanging="284"/>
        <w:rPr>
          <w:rFonts w:eastAsia="Times New Roman"/>
        </w:rPr>
      </w:pPr>
      <w:r>
        <w:rPr>
          <w:rFonts w:eastAsia="Times New Roman"/>
          <w:i/>
          <w:iCs/>
        </w:rPr>
        <w:t>presystematic stage</w:t>
      </w:r>
      <w:r>
        <w:rPr>
          <w:rFonts w:eastAsia="Times New Roman"/>
        </w:rPr>
        <w:t>: random errors occur when the learner does not</w:t>
      </w:r>
      <w:r>
        <w:rPr>
          <w:rFonts w:eastAsia="Times New Roman"/>
          <w:i/>
          <w:iCs/>
        </w:rPr>
        <w:t xml:space="preserve"> </w:t>
      </w:r>
      <w:r>
        <w:rPr>
          <w:rFonts w:eastAsia="Times New Roman"/>
        </w:rPr>
        <w:t xml:space="preserve">know a particular rule (e.g., </w:t>
      </w:r>
      <w:r>
        <w:rPr>
          <w:rFonts w:eastAsia="Times New Roman"/>
          <w:i/>
          <w:iCs/>
        </w:rPr>
        <w:t>John cans sing</w:t>
      </w:r>
      <w:r>
        <w:rPr>
          <w:rFonts w:eastAsia="Times New Roman"/>
        </w:rPr>
        <w:t>).</w:t>
      </w:r>
    </w:p>
    <w:p w:rsidR="00DD6D45" w:rsidRDefault="007652B4">
      <w:pPr>
        <w:numPr>
          <w:ilvl w:val="1"/>
          <w:numId w:val="179"/>
        </w:numPr>
        <w:tabs>
          <w:tab w:val="left" w:pos="1680"/>
        </w:tabs>
        <w:spacing w:line="239" w:lineRule="auto"/>
        <w:ind w:left="1680" w:right="1104" w:hanging="284"/>
        <w:jc w:val="both"/>
        <w:rPr>
          <w:rFonts w:eastAsia="Times New Roman"/>
        </w:rPr>
      </w:pPr>
      <w:r>
        <w:rPr>
          <w:rFonts w:eastAsia="Times New Roman"/>
          <w:i/>
          <w:iCs/>
        </w:rPr>
        <w:t>systematic stage</w:t>
      </w:r>
      <w:r>
        <w:rPr>
          <w:rFonts w:eastAsia="Times New Roman"/>
        </w:rPr>
        <w:t>: it signals that the learner has discovered a rule which</w:t>
      </w:r>
      <w:r>
        <w:rPr>
          <w:rFonts w:eastAsia="Times New Roman"/>
          <w:i/>
          <w:iCs/>
        </w:rPr>
        <w:t xml:space="preserve"> </w:t>
      </w:r>
      <w:r>
        <w:rPr>
          <w:rFonts w:eastAsia="Times New Roman"/>
        </w:rPr>
        <w:t>is incorrect. The most salient feature of this stage is that the learners are able to correct their errors when they are pointed out.</w:t>
      </w:r>
    </w:p>
    <w:p w:rsidR="00DD6D45" w:rsidRDefault="00DD6D45">
      <w:pPr>
        <w:spacing w:line="3" w:lineRule="exact"/>
        <w:rPr>
          <w:rFonts w:eastAsia="Times New Roman"/>
        </w:rPr>
      </w:pPr>
    </w:p>
    <w:p w:rsidR="00DD6D45" w:rsidRDefault="007652B4">
      <w:pPr>
        <w:numPr>
          <w:ilvl w:val="1"/>
          <w:numId w:val="179"/>
        </w:numPr>
        <w:tabs>
          <w:tab w:val="left" w:pos="1680"/>
        </w:tabs>
        <w:spacing w:line="244" w:lineRule="auto"/>
        <w:ind w:left="1680" w:right="1104" w:hanging="284"/>
        <w:jc w:val="both"/>
        <w:rPr>
          <w:rFonts w:eastAsia="Times New Roman"/>
        </w:rPr>
      </w:pPr>
      <w:r>
        <w:rPr>
          <w:rFonts w:eastAsia="Times New Roman"/>
          <w:i/>
          <w:iCs/>
        </w:rPr>
        <w:t xml:space="preserve">postsystematic </w:t>
      </w:r>
      <w:r>
        <w:rPr>
          <w:rFonts w:eastAsia="Times New Roman"/>
        </w:rPr>
        <w:t>(or</w:t>
      </w:r>
      <w:r>
        <w:rPr>
          <w:rFonts w:eastAsia="Times New Roman"/>
          <w:i/>
          <w:iCs/>
        </w:rPr>
        <w:t xml:space="preserve"> stabilization</w:t>
      </w:r>
      <w:r>
        <w:rPr>
          <w:rFonts w:eastAsia="Times New Roman"/>
        </w:rPr>
        <w:t>)</w:t>
      </w:r>
      <w:r>
        <w:rPr>
          <w:rFonts w:eastAsia="Times New Roman"/>
          <w:i/>
          <w:iCs/>
        </w:rPr>
        <w:t xml:space="preserve"> stage</w:t>
      </w:r>
      <w:r>
        <w:rPr>
          <w:rFonts w:eastAsia="Times New Roman"/>
        </w:rPr>
        <w:t>: it signals that the learner</w:t>
      </w:r>
      <w:r>
        <w:rPr>
          <w:rFonts w:eastAsia="Times New Roman"/>
          <w:i/>
          <w:iCs/>
        </w:rPr>
        <w:t xml:space="preserve"> </w:t>
      </w:r>
      <w:r>
        <w:rPr>
          <w:rFonts w:eastAsia="Times New Roman"/>
        </w:rPr>
        <w:t>knows the correct rule but does not always follow it. This stage is characterized by the learner’s ability to self-correct.</w:t>
      </w:r>
    </w:p>
    <w:p w:rsidR="00DD6D45" w:rsidRDefault="00DD6D45">
      <w:pPr>
        <w:spacing w:line="3" w:lineRule="exact"/>
        <w:rPr>
          <w:rFonts w:eastAsia="Times New Roman"/>
        </w:rPr>
      </w:pPr>
    </w:p>
    <w:p w:rsidR="00DD6D45" w:rsidRDefault="007652B4">
      <w:pPr>
        <w:numPr>
          <w:ilvl w:val="0"/>
          <w:numId w:val="179"/>
        </w:numPr>
        <w:tabs>
          <w:tab w:val="left" w:pos="1400"/>
        </w:tabs>
        <w:spacing w:line="236" w:lineRule="auto"/>
        <w:ind w:left="1400" w:right="1104" w:hanging="288"/>
        <w:jc w:val="both"/>
        <w:rPr>
          <w:rFonts w:ascii="Symbol" w:eastAsia="Symbol" w:hAnsi="Symbol" w:cs="Symbol"/>
        </w:rPr>
      </w:pPr>
      <w:r>
        <w:rPr>
          <w:rFonts w:eastAsia="Times New Roman"/>
          <w:i/>
          <w:iCs/>
        </w:rPr>
        <w:t xml:space="preserve">Error gravity taxonomy </w:t>
      </w:r>
      <w:r>
        <w:rPr>
          <w:rFonts w:eastAsia="Times New Roman"/>
        </w:rPr>
        <w:t xml:space="preserve">This taxonomy is based on the relative </w:t>
      </w:r>
      <w:r>
        <w:rPr>
          <w:rFonts w:eastAsia="Times New Roman"/>
        </w:rPr>
        <w:t>gravity of</w:t>
      </w:r>
      <w:r>
        <w:rPr>
          <w:rFonts w:eastAsia="Times New Roman"/>
          <w:i/>
          <w:iCs/>
        </w:rPr>
        <w:t xml:space="preserve"> </w:t>
      </w:r>
      <w:r>
        <w:rPr>
          <w:rFonts w:eastAsia="Times New Roman"/>
        </w:rPr>
        <w:t xml:space="preserve">an error which concerns the seriousness of an error. Error gravity is as-sessed with reference to such criteria as </w:t>
      </w:r>
      <w:r>
        <w:rPr>
          <w:rFonts w:eastAsia="Times New Roman"/>
          <w:i/>
          <w:iCs/>
        </w:rPr>
        <w:t>intelligibility</w:t>
      </w:r>
      <w:r>
        <w:rPr>
          <w:rFonts w:eastAsia="Times New Roman"/>
        </w:rPr>
        <w:t xml:space="preserve">, </w:t>
      </w:r>
      <w:r>
        <w:rPr>
          <w:rFonts w:eastAsia="Times New Roman"/>
          <w:i/>
          <w:iCs/>
        </w:rPr>
        <w:t>acceptability</w:t>
      </w:r>
      <w:r>
        <w:rPr>
          <w:rFonts w:eastAsia="Times New Roman"/>
        </w:rPr>
        <w:t xml:space="preserve">, and </w:t>
      </w:r>
      <w:r>
        <w:rPr>
          <w:rFonts w:eastAsia="Times New Roman"/>
          <w:i/>
          <w:iCs/>
        </w:rPr>
        <w:t>irritation</w:t>
      </w:r>
      <w:r>
        <w:rPr>
          <w:rFonts w:eastAsia="Times New Roman"/>
        </w:rPr>
        <w:t>.</w:t>
      </w:r>
    </w:p>
    <w:p w:rsidR="00DD6D45" w:rsidRDefault="007652B4">
      <w:pPr>
        <w:numPr>
          <w:ilvl w:val="1"/>
          <w:numId w:val="179"/>
        </w:numPr>
        <w:tabs>
          <w:tab w:val="left" w:pos="1680"/>
        </w:tabs>
        <w:spacing w:line="243" w:lineRule="auto"/>
        <w:ind w:left="1680" w:right="1104" w:hanging="284"/>
        <w:jc w:val="both"/>
        <w:rPr>
          <w:rFonts w:eastAsia="Times New Roman"/>
        </w:rPr>
      </w:pPr>
      <w:r>
        <w:rPr>
          <w:rFonts w:ascii="Tahoma" w:eastAsia="Tahoma" w:hAnsi="Tahoma" w:cs="Tahoma"/>
          <w:b/>
          <w:bCs/>
          <w:sz w:val="18"/>
          <w:szCs w:val="18"/>
        </w:rPr>
        <w:t xml:space="preserve">local error </w:t>
      </w:r>
      <w:r>
        <w:rPr>
          <w:rFonts w:eastAsia="Times New Roman"/>
          <w:sz w:val="21"/>
          <w:szCs w:val="21"/>
        </w:rPr>
        <w:t>does not prevent a message from being understood, usually</w:t>
      </w:r>
      <w:r>
        <w:rPr>
          <w:rFonts w:ascii="Tahoma" w:eastAsia="Tahoma" w:hAnsi="Tahoma" w:cs="Tahoma"/>
          <w:b/>
          <w:bCs/>
          <w:sz w:val="18"/>
          <w:szCs w:val="18"/>
        </w:rPr>
        <w:t xml:space="preserve"> </w:t>
      </w:r>
      <w:r>
        <w:rPr>
          <w:rFonts w:eastAsia="Times New Roman"/>
          <w:sz w:val="21"/>
          <w:szCs w:val="21"/>
        </w:rPr>
        <w:t>due to a min</w:t>
      </w:r>
      <w:r>
        <w:rPr>
          <w:rFonts w:eastAsia="Times New Roman"/>
          <w:sz w:val="21"/>
          <w:szCs w:val="21"/>
        </w:rPr>
        <w:t xml:space="preserve">or violation of one segment of a sentence, allowing the hearer/reader to make an accurate guess about the intended meaning. </w:t>
      </w:r>
      <w:r>
        <w:rPr>
          <w:rFonts w:eastAsia="Times New Roman"/>
          <w:i/>
          <w:iCs/>
          <w:sz w:val="21"/>
          <w:szCs w:val="21"/>
        </w:rPr>
        <w:t>A scissors</w:t>
      </w:r>
      <w:r>
        <w:rPr>
          <w:rFonts w:eastAsia="Times New Roman"/>
          <w:sz w:val="21"/>
          <w:szCs w:val="21"/>
        </w:rPr>
        <w:t>, for example, is a local error.</w:t>
      </w:r>
    </w:p>
    <w:p w:rsidR="00DD6D45" w:rsidRDefault="00DD6D45">
      <w:pPr>
        <w:spacing w:line="3" w:lineRule="exact"/>
        <w:rPr>
          <w:rFonts w:eastAsia="Times New Roman"/>
        </w:rPr>
      </w:pPr>
    </w:p>
    <w:p w:rsidR="00DD6D45" w:rsidRDefault="007652B4">
      <w:pPr>
        <w:numPr>
          <w:ilvl w:val="1"/>
          <w:numId w:val="179"/>
        </w:numPr>
        <w:tabs>
          <w:tab w:val="left" w:pos="1680"/>
        </w:tabs>
        <w:spacing w:line="257" w:lineRule="auto"/>
        <w:ind w:left="1680" w:right="1104" w:hanging="284"/>
        <w:jc w:val="both"/>
        <w:rPr>
          <w:rFonts w:eastAsia="Times New Roman"/>
        </w:rPr>
      </w:pPr>
      <w:r>
        <w:rPr>
          <w:rFonts w:ascii="Tahoma" w:eastAsia="Tahoma" w:hAnsi="Tahoma" w:cs="Tahoma"/>
          <w:b/>
          <w:bCs/>
          <w:sz w:val="18"/>
          <w:szCs w:val="18"/>
        </w:rPr>
        <w:t xml:space="preserve">global error </w:t>
      </w:r>
      <w:r>
        <w:rPr>
          <w:rFonts w:eastAsia="Times New Roman"/>
          <w:sz w:val="21"/>
          <w:szCs w:val="21"/>
        </w:rPr>
        <w:t>hinders communication; it prevents the hearer from com-prehending some aspe</w:t>
      </w:r>
      <w:r>
        <w:rPr>
          <w:rFonts w:eastAsia="Times New Roman"/>
          <w:sz w:val="21"/>
          <w:szCs w:val="21"/>
        </w:rPr>
        <w:t xml:space="preserve">ct of the message. For example, </w:t>
      </w:r>
      <w:r>
        <w:rPr>
          <w:rFonts w:eastAsia="Times New Roman"/>
          <w:i/>
          <w:iCs/>
          <w:sz w:val="21"/>
          <w:szCs w:val="21"/>
        </w:rPr>
        <w:t>Well, it’s a</w:t>
      </w:r>
      <w:r>
        <w:rPr>
          <w:rFonts w:eastAsia="Times New Roman"/>
          <w:sz w:val="21"/>
          <w:szCs w:val="21"/>
        </w:rPr>
        <w:t xml:space="preserve"> </w:t>
      </w:r>
      <w:r>
        <w:rPr>
          <w:rFonts w:eastAsia="Times New Roman"/>
          <w:i/>
          <w:iCs/>
          <w:sz w:val="21"/>
          <w:szCs w:val="21"/>
        </w:rPr>
        <w:t xml:space="preserve">great hurry around </w:t>
      </w:r>
      <w:r>
        <w:rPr>
          <w:rFonts w:eastAsia="Times New Roman"/>
          <w:sz w:val="21"/>
          <w:szCs w:val="21"/>
        </w:rPr>
        <w:t>in whatever context, may be difficult to interpret.</w:t>
      </w:r>
    </w:p>
    <w:p w:rsidR="00DD6D45" w:rsidRDefault="00DD6D45">
      <w:pPr>
        <w:spacing w:line="204" w:lineRule="exact"/>
        <w:rPr>
          <w:sz w:val="20"/>
          <w:szCs w:val="20"/>
        </w:rPr>
      </w:pPr>
    </w:p>
    <w:p w:rsidR="00DD6D45" w:rsidRDefault="007652B4">
      <w:pPr>
        <w:spacing w:line="239" w:lineRule="auto"/>
        <w:ind w:left="1120" w:right="1104"/>
        <w:jc w:val="both"/>
        <w:rPr>
          <w:sz w:val="20"/>
          <w:szCs w:val="20"/>
        </w:rPr>
      </w:pPr>
      <w:r>
        <w:rPr>
          <w:rFonts w:eastAsia="Times New Roman"/>
        </w:rPr>
        <w:t xml:space="preserve">EA became distinguished from </w:t>
      </w:r>
      <w:r>
        <w:rPr>
          <w:rFonts w:eastAsia="Times New Roman"/>
          <w:sz w:val="16"/>
          <w:szCs w:val="16"/>
        </w:rPr>
        <w:t>CONTRASTIVE ANALYSIS</w:t>
      </w:r>
      <w:r>
        <w:rPr>
          <w:rFonts w:eastAsia="Times New Roman"/>
        </w:rPr>
        <w:t xml:space="preserve"> by its examination of errors attributable to </w:t>
      </w:r>
      <w:r>
        <w:rPr>
          <w:rFonts w:eastAsia="Times New Roman"/>
          <w:i/>
          <w:iCs/>
        </w:rPr>
        <w:t>all</w:t>
      </w:r>
      <w:r>
        <w:rPr>
          <w:rFonts w:eastAsia="Times New Roman"/>
        </w:rPr>
        <w:t xml:space="preserve"> possible sources, not just those resulting from nega-tive transfer (i.e., interference) of the native language. In fact, errors arise from several possible general sources: </w:t>
      </w:r>
      <w:r>
        <w:rPr>
          <w:rFonts w:ascii="Tahoma" w:eastAsia="Tahoma" w:hAnsi="Tahoma" w:cs="Tahoma"/>
          <w:b/>
          <w:bCs/>
          <w:sz w:val="18"/>
          <w:szCs w:val="18"/>
        </w:rPr>
        <w:t>interlingual error</w:t>
      </w:r>
      <w:r>
        <w:rPr>
          <w:rFonts w:eastAsia="Times New Roman"/>
        </w:rPr>
        <w:t>s—errors which re-sults from interference from the native langua</w:t>
      </w:r>
      <w:r>
        <w:rPr>
          <w:rFonts w:eastAsia="Times New Roman"/>
        </w:rPr>
        <w:t xml:space="preserve">ge, </w:t>
      </w:r>
      <w:r>
        <w:rPr>
          <w:rFonts w:ascii="Tahoma" w:eastAsia="Tahoma" w:hAnsi="Tahoma" w:cs="Tahoma"/>
          <w:b/>
          <w:bCs/>
          <w:sz w:val="18"/>
          <w:szCs w:val="18"/>
        </w:rPr>
        <w:t>intralingual error</w:t>
      </w:r>
      <w:r>
        <w:rPr>
          <w:rFonts w:eastAsia="Times New Roman"/>
        </w:rPr>
        <w:t>s—errors which results from faulty or partial learning of the target language, rather than from language transfer; these errors may be caused by the infl uence of one target language item upon another. For example, a learner may produ</w:t>
      </w:r>
      <w:r>
        <w:rPr>
          <w:rFonts w:eastAsia="Times New Roman"/>
        </w:rPr>
        <w:t xml:space="preserve">ce </w:t>
      </w:r>
      <w:r>
        <w:rPr>
          <w:rFonts w:eastAsia="Times New Roman"/>
          <w:i/>
          <w:iCs/>
        </w:rPr>
        <w:t>He is comes</w:t>
      </w:r>
      <w:r>
        <w:rPr>
          <w:rFonts w:eastAsia="Times New Roman"/>
        </w:rPr>
        <w:t>, based on a blend of the English structures</w:t>
      </w:r>
      <w:r>
        <w:rPr>
          <w:rFonts w:eastAsia="Times New Roman"/>
          <w:i/>
          <w:iCs/>
        </w:rPr>
        <w:t xml:space="preserve"> He is coming</w:t>
      </w:r>
      <w:r>
        <w:rPr>
          <w:rFonts w:eastAsia="Times New Roman"/>
        </w:rPr>
        <w:t>,</w:t>
      </w:r>
      <w:r>
        <w:rPr>
          <w:rFonts w:eastAsia="Times New Roman"/>
          <w:i/>
          <w:iCs/>
        </w:rPr>
        <w:t xml:space="preserve"> He comes</w:t>
      </w:r>
      <w:r>
        <w:rPr>
          <w:rFonts w:eastAsia="Times New Roman"/>
        </w:rPr>
        <w:t>), the context of learning (see</w:t>
      </w:r>
      <w:r>
        <w:rPr>
          <w:rFonts w:eastAsia="Times New Roman"/>
          <w:i/>
          <w:iCs/>
        </w:rPr>
        <w:t xml:space="preserve"> </w:t>
      </w:r>
      <w:r>
        <w:rPr>
          <w:rFonts w:eastAsia="Times New Roman"/>
          <w:sz w:val="16"/>
          <w:szCs w:val="16"/>
        </w:rPr>
        <w:t>INDUCED ERROR</w:t>
      </w:r>
      <w:r>
        <w:rPr>
          <w:rFonts w:eastAsia="Times New Roman"/>
        </w:rPr>
        <w:t>), the sociolinguistic con-text of communication, psycholinguistic or cognitive strategies, and no doubt countless affective varia</w:t>
      </w:r>
      <w:r>
        <w:rPr>
          <w:rFonts w:eastAsia="Times New Roman"/>
        </w:rPr>
        <w:t>bles.</w:t>
      </w:r>
    </w:p>
    <w:p w:rsidR="00DD6D45" w:rsidRDefault="00DD6D45">
      <w:pPr>
        <w:spacing w:line="12" w:lineRule="exact"/>
        <w:rPr>
          <w:sz w:val="20"/>
          <w:szCs w:val="20"/>
        </w:rPr>
      </w:pPr>
    </w:p>
    <w:p w:rsidR="00DD6D45" w:rsidRDefault="007652B4">
      <w:pPr>
        <w:spacing w:line="245" w:lineRule="auto"/>
        <w:ind w:left="1120" w:right="1104"/>
        <w:jc w:val="both"/>
        <w:rPr>
          <w:sz w:val="20"/>
          <w:szCs w:val="20"/>
        </w:rPr>
      </w:pPr>
      <w:r>
        <w:rPr>
          <w:rFonts w:eastAsia="Times New Roman"/>
        </w:rPr>
        <w:t xml:space="preserve">EA has made a substantial contribution to SLA research. It served as a tool for providing empirical evidence for the </w:t>
      </w:r>
      <w:r>
        <w:rPr>
          <w:rFonts w:eastAsia="Times New Roman"/>
          <w:i/>
          <w:iCs/>
        </w:rPr>
        <w:t>behaviorist/mentalist</w:t>
      </w:r>
      <w:r>
        <w:rPr>
          <w:rFonts w:eastAsia="Times New Roman"/>
        </w:rPr>
        <w:t xml:space="preserve"> (see </w:t>
      </w:r>
      <w:r>
        <w:rPr>
          <w:rFonts w:eastAsia="Times New Roman"/>
          <w:sz w:val="16"/>
          <w:szCs w:val="16"/>
        </w:rPr>
        <w:t>BEHAV-IORISM</w:t>
      </w:r>
      <w:r>
        <w:rPr>
          <w:rFonts w:eastAsia="Times New Roman"/>
          <w:sz w:val="20"/>
          <w:szCs w:val="20"/>
        </w:rPr>
        <w:t>,</w:t>
      </w:r>
      <w:r>
        <w:rPr>
          <w:rFonts w:eastAsia="Times New Roman"/>
          <w:sz w:val="16"/>
          <w:szCs w:val="16"/>
        </w:rPr>
        <w:t xml:space="preserve"> MENTALISM</w:t>
      </w:r>
      <w:r>
        <w:rPr>
          <w:rFonts w:eastAsia="Times New Roman"/>
          <w:sz w:val="21"/>
          <w:szCs w:val="21"/>
        </w:rPr>
        <w:t>) debates of the 1970s, showing that many of the errors</w:t>
      </w:r>
      <w:r>
        <w:rPr>
          <w:rFonts w:eastAsia="Times New Roman"/>
          <w:sz w:val="16"/>
          <w:szCs w:val="16"/>
        </w:rPr>
        <w:t xml:space="preserve"> </w:t>
      </w:r>
      <w:r>
        <w:rPr>
          <w:rFonts w:eastAsia="Times New Roman"/>
          <w:sz w:val="21"/>
          <w:szCs w:val="21"/>
        </w:rPr>
        <w:t xml:space="preserve">that learners make cannot </w:t>
      </w:r>
      <w:r>
        <w:rPr>
          <w:rFonts w:eastAsia="Times New Roman"/>
          <w:sz w:val="21"/>
          <w:szCs w:val="21"/>
        </w:rPr>
        <w:t>be put down to interference. It helped to make er-rors respectable—to force recognition that errors were not something to be avoided but were an inevitable feature of the learning process.</w:t>
      </w:r>
    </w:p>
    <w:p w:rsidR="00DD6D45" w:rsidRDefault="00DD6D45">
      <w:pPr>
        <w:spacing w:line="4" w:lineRule="exact"/>
        <w:rPr>
          <w:sz w:val="20"/>
          <w:szCs w:val="20"/>
        </w:rPr>
      </w:pPr>
    </w:p>
    <w:p w:rsidR="00DD6D45" w:rsidRDefault="007652B4">
      <w:pPr>
        <w:spacing w:line="255" w:lineRule="auto"/>
        <w:ind w:left="1120" w:right="1104"/>
        <w:jc w:val="both"/>
        <w:rPr>
          <w:sz w:val="20"/>
          <w:szCs w:val="20"/>
        </w:rPr>
      </w:pPr>
      <w:r>
        <w:rPr>
          <w:rFonts w:eastAsia="Times New Roman"/>
        </w:rPr>
        <w:t xml:space="preserve">EA lost popularity as a result of its perceived weaknesses. These </w:t>
      </w:r>
      <w:r>
        <w:rPr>
          <w:rFonts w:eastAsia="Times New Roman"/>
        </w:rPr>
        <w:t>weaknesses include methodological problems involving all stages of analysis and, also, limitations in the scope of EA. Focusing solely on the errors which learners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30" w:name="page130"/>
      <w:bookmarkEnd w:id="130"/>
      <w:r>
        <w:rPr>
          <w:rFonts w:ascii="Arial Narrow" w:eastAsia="Arial Narrow" w:hAnsi="Arial Narrow" w:cs="Arial Narrow"/>
          <w:b/>
          <w:bCs/>
        </w:rPr>
        <w:t>120</w:t>
      </w:r>
      <w:r>
        <w:rPr>
          <w:rFonts w:ascii="Arial Narrow" w:eastAsia="Arial Narrow" w:hAnsi="Arial Narrow" w:cs="Arial Narrow"/>
          <w:b/>
          <w:bCs/>
        </w:rPr>
        <w:tab/>
        <w:t>error treatment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558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5D7C17A" id="Shape 188"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MGuwEAAIMDAAAOAAAAZHJzL2Uyb0RvYy54bWysU8tu2zAQvBfoPxC811LsNHYEyzkkdS9B&#10;ayDtB6xJyiLKF7isJf99l/SjcZtTUR4I7e5wuDNLLR9Ga9heRdTetfxmUnOmnPBSu13Lv39bf1hw&#10;hgmcBOOdavlBIX9YvX+3HEKjpr73RqrIiMRhM4SW9ymFpqpQ9MoCTnxQjoqdjxYShXFXyQgDsVtT&#10;Tev6rhp8lCF6oRAp+3Qs8lXh7zol0teuQ5WYaTn1lsoey77Ne7VaQrOLEHotTm3AP3RhQTu69EL1&#10;BAnYz6j/orJaRI++SxPhbeW7TgtVNJCam/oPNS89BFW0kDkYLjbh/6MVX/abyLSk2S1oVA4sDanc&#10;y3KC7BkCNoR6dJuYBYrRvYRnL34g1aqrYg4wHGFjF22Gk0I2FrsPF7vVmJig5O3s43w2p6kIqt3O&#10;72b5ugqa89kQMX1W3rL80XKjXTYDGtg/YzpCz5CcRm+0XGtjShB320cT2R5o8OuyTuxXMOPY0PL7&#10;2XxamK9q+JqiLustCqsTvWCjbcsXFxA0vQL5yUlqE5oE2hy/SZ1xJ9+OVmXTtl4eNvHsJ0262HB6&#10;lfkpvY7L6d//zuoX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Xb5jB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5" w:lineRule="auto"/>
        <w:ind w:left="1120" w:right="1104"/>
        <w:jc w:val="both"/>
        <w:rPr>
          <w:sz w:val="20"/>
          <w:szCs w:val="20"/>
        </w:rPr>
      </w:pPr>
      <w:r>
        <w:rPr>
          <w:rFonts w:eastAsia="Times New Roman"/>
        </w:rPr>
        <w:t xml:space="preserve">produce at a single point in time can only provide a partial picture. It takes no account of what learners do correctly, of development over time, and of </w:t>
      </w:r>
      <w:r>
        <w:rPr>
          <w:rFonts w:eastAsia="Times New Roman"/>
          <w:sz w:val="16"/>
          <w:szCs w:val="16"/>
        </w:rPr>
        <w:t xml:space="preserve">AVOIDANCE </w:t>
      </w:r>
      <w:r>
        <w:rPr>
          <w:rFonts w:eastAsia="Times New Roman"/>
          <w:sz w:val="21"/>
          <w:szCs w:val="21"/>
        </w:rPr>
        <w:t>phenomena. However, some work in EA continued and, recent-ly, it has had something of a rebi</w:t>
      </w:r>
      <w:r>
        <w:rPr>
          <w:rFonts w:eastAsia="Times New Roman"/>
          <w:sz w:val="21"/>
          <w:szCs w:val="21"/>
        </w:rPr>
        <w:t>rth with the advent of computer-based anal-ysis of learner language. Also, EA continues to have a role to play in reme-dial approaches to the teaching of writing.</w:t>
      </w:r>
    </w:p>
    <w:p w:rsidR="00DD6D45" w:rsidRDefault="00DD6D45">
      <w:pPr>
        <w:spacing w:line="6" w:lineRule="exact"/>
        <w:rPr>
          <w:sz w:val="20"/>
          <w:szCs w:val="20"/>
        </w:rPr>
      </w:pPr>
    </w:p>
    <w:p w:rsidR="00DD6D45" w:rsidRDefault="007652B4">
      <w:pPr>
        <w:numPr>
          <w:ilvl w:val="0"/>
          <w:numId w:val="180"/>
        </w:numPr>
        <w:tabs>
          <w:tab w:val="left" w:pos="1395"/>
        </w:tabs>
        <w:spacing w:line="271" w:lineRule="auto"/>
        <w:ind w:left="1120" w:right="1104" w:hanging="8"/>
        <w:rPr>
          <w:rFonts w:ascii="Wingdings" w:eastAsia="Wingdings" w:hAnsi="Wingdings" w:cs="Wingdings"/>
          <w:sz w:val="18"/>
          <w:szCs w:val="18"/>
        </w:rPr>
      </w:pPr>
      <w:r>
        <w:rPr>
          <w:rFonts w:eastAsia="Times New Roman"/>
          <w:sz w:val="18"/>
          <w:szCs w:val="18"/>
        </w:rPr>
        <w:t>Brown 2007; Corder 1967, 1973, 1974; Ellis 1994, 2008; Larsen-Freeman 1991; Macaro et al. 20</w:t>
      </w:r>
      <w:r>
        <w:rPr>
          <w:rFonts w:eastAsia="Times New Roman"/>
          <w:sz w:val="18"/>
          <w:szCs w:val="18"/>
        </w:rPr>
        <w:t>10</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error treatment</w:t>
      </w:r>
    </w:p>
    <w:p w:rsidR="00DD6D45" w:rsidRDefault="007652B4">
      <w:pPr>
        <w:ind w:left="1120"/>
        <w:rPr>
          <w:sz w:val="20"/>
          <w:szCs w:val="20"/>
        </w:rPr>
      </w:pPr>
      <w:r>
        <w:rPr>
          <w:rFonts w:eastAsia="Times New Roman"/>
        </w:rPr>
        <w:t xml:space="preserve">another term for </w:t>
      </w:r>
      <w:r>
        <w:rPr>
          <w:rFonts w:eastAsia="Times New Roman"/>
          <w:sz w:val="16"/>
          <w:szCs w:val="16"/>
        </w:rPr>
        <w:t>FEEDBACK</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ESL</w:t>
      </w:r>
    </w:p>
    <w:p w:rsidR="00DD6D45" w:rsidRDefault="007652B4">
      <w:pPr>
        <w:ind w:left="1120"/>
        <w:rPr>
          <w:sz w:val="20"/>
          <w:szCs w:val="20"/>
        </w:rPr>
      </w:pPr>
      <w:r>
        <w:rPr>
          <w:rFonts w:eastAsia="Times New Roman"/>
        </w:rPr>
        <w:t xml:space="preserve">an abbreviation for </w:t>
      </w:r>
      <w:r>
        <w:rPr>
          <w:rFonts w:eastAsia="Times New Roman"/>
          <w:sz w:val="16"/>
          <w:szCs w:val="16"/>
        </w:rPr>
        <w:t>ENGLISH AS A SECOND LANGUAGE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ethnic identity</w:t>
      </w:r>
    </w:p>
    <w:p w:rsidR="00DD6D45" w:rsidRDefault="007652B4">
      <w:pPr>
        <w:spacing w:line="239" w:lineRule="auto"/>
        <w:ind w:left="1120" w:right="1104"/>
        <w:jc w:val="both"/>
        <w:rPr>
          <w:sz w:val="20"/>
          <w:szCs w:val="20"/>
        </w:rPr>
      </w:pPr>
      <w:r>
        <w:rPr>
          <w:rFonts w:eastAsia="Times New Roman"/>
        </w:rPr>
        <w:t xml:space="preserve">a term that can be viewed from two perspectives. From a structural perspec-tive, ethnic identity is seen as determined by the social </w:t>
      </w:r>
      <w:r>
        <w:rPr>
          <w:rFonts w:eastAsia="Times New Roman"/>
        </w:rPr>
        <w:t>contexts in which learners find themselves. From an interactional perspective, ethnic identity is seen as something that is constantly negotiated by learners and as a result is ambivalent, contested, and dynamic.</w:t>
      </w:r>
    </w:p>
    <w:p w:rsidR="00DD6D45" w:rsidRDefault="00DD6D45">
      <w:pPr>
        <w:spacing w:line="5" w:lineRule="exact"/>
        <w:rPr>
          <w:sz w:val="20"/>
          <w:szCs w:val="20"/>
        </w:rPr>
      </w:pPr>
    </w:p>
    <w:p w:rsidR="00DD6D45" w:rsidRDefault="007652B4">
      <w:pPr>
        <w:spacing w:line="271" w:lineRule="auto"/>
        <w:ind w:left="1120" w:right="1104"/>
        <w:jc w:val="both"/>
        <w:rPr>
          <w:sz w:val="20"/>
          <w:szCs w:val="20"/>
        </w:rPr>
      </w:pPr>
      <w:r>
        <w:rPr>
          <w:rFonts w:eastAsia="Times New Roman"/>
        </w:rPr>
        <w:t xml:space="preserve">A number of points about the relationship </w:t>
      </w:r>
      <w:r>
        <w:rPr>
          <w:rFonts w:eastAsia="Times New Roman"/>
        </w:rPr>
        <w:t>between ethnic identity and L2 acquisition are highlighted as follows:</w:t>
      </w:r>
    </w:p>
    <w:p w:rsidR="00DD6D45" w:rsidRDefault="00DD6D45">
      <w:pPr>
        <w:spacing w:line="203" w:lineRule="exact"/>
        <w:rPr>
          <w:sz w:val="20"/>
          <w:szCs w:val="20"/>
        </w:rPr>
      </w:pPr>
    </w:p>
    <w:p w:rsidR="00DD6D45" w:rsidRDefault="007652B4">
      <w:pPr>
        <w:numPr>
          <w:ilvl w:val="0"/>
          <w:numId w:val="181"/>
        </w:numPr>
        <w:tabs>
          <w:tab w:val="left" w:pos="1400"/>
        </w:tabs>
        <w:spacing w:line="239" w:lineRule="auto"/>
        <w:ind w:left="1400" w:right="1104" w:hanging="288"/>
        <w:rPr>
          <w:rFonts w:ascii="Symbol" w:eastAsia="Symbol" w:hAnsi="Symbol" w:cs="Symbol"/>
        </w:rPr>
      </w:pPr>
      <w:r>
        <w:rPr>
          <w:rFonts w:eastAsia="Times New Roman"/>
        </w:rPr>
        <w:t>Ethnic identity is both a social and an individual construct and for that reason alone it is of special importance for SLA.</w:t>
      </w:r>
    </w:p>
    <w:p w:rsidR="00DD6D45" w:rsidRDefault="00DD6D45">
      <w:pPr>
        <w:spacing w:line="1" w:lineRule="exact"/>
        <w:rPr>
          <w:rFonts w:ascii="Symbol" w:eastAsia="Symbol" w:hAnsi="Symbol" w:cs="Symbol"/>
        </w:rPr>
      </w:pPr>
    </w:p>
    <w:p w:rsidR="00DD6D45" w:rsidRDefault="007652B4">
      <w:pPr>
        <w:numPr>
          <w:ilvl w:val="0"/>
          <w:numId w:val="181"/>
        </w:numPr>
        <w:tabs>
          <w:tab w:val="left" w:pos="1400"/>
        </w:tabs>
        <w:spacing w:line="239" w:lineRule="auto"/>
        <w:ind w:left="1400" w:right="1104" w:hanging="288"/>
        <w:rPr>
          <w:rFonts w:ascii="Symbol" w:eastAsia="Symbol" w:hAnsi="Symbol" w:cs="Symbol"/>
        </w:rPr>
      </w:pPr>
      <w:r>
        <w:rPr>
          <w:rFonts w:eastAsia="Times New Roman"/>
        </w:rPr>
        <w:t>Acquiring an L2 is likely to involve some change or additio</w:t>
      </w:r>
      <w:r>
        <w:rPr>
          <w:rFonts w:eastAsia="Times New Roman"/>
        </w:rPr>
        <w:t>n to the learn-er’s sense of identity.</w:t>
      </w:r>
    </w:p>
    <w:p w:rsidR="00DD6D45" w:rsidRDefault="00DD6D45">
      <w:pPr>
        <w:spacing w:line="1" w:lineRule="exact"/>
        <w:rPr>
          <w:rFonts w:ascii="Symbol" w:eastAsia="Symbol" w:hAnsi="Symbol" w:cs="Symbol"/>
        </w:rPr>
      </w:pPr>
    </w:p>
    <w:p w:rsidR="00DD6D45" w:rsidRDefault="007652B4">
      <w:pPr>
        <w:numPr>
          <w:ilvl w:val="0"/>
          <w:numId w:val="181"/>
        </w:numPr>
        <w:tabs>
          <w:tab w:val="left" w:pos="1400"/>
        </w:tabs>
        <w:spacing w:line="247" w:lineRule="auto"/>
        <w:ind w:left="1400" w:right="1104" w:hanging="288"/>
        <w:jc w:val="both"/>
        <w:rPr>
          <w:rFonts w:ascii="Symbol" w:eastAsia="Symbol" w:hAnsi="Symbol" w:cs="Symbol"/>
        </w:rPr>
      </w:pPr>
      <w:r>
        <w:rPr>
          <w:rFonts w:eastAsia="Times New Roman"/>
        </w:rPr>
        <w:t>A change or addition to the learner’s identity may involve the learner overcoming a number of social obstacles and the extent to which this is achieved will affect how successfully the L2 acquired.</w:t>
      </w:r>
    </w:p>
    <w:p w:rsidR="00DD6D45" w:rsidRDefault="00DD6D45">
      <w:pPr>
        <w:spacing w:line="214" w:lineRule="exact"/>
        <w:rPr>
          <w:sz w:val="20"/>
          <w:szCs w:val="20"/>
        </w:rPr>
      </w:pPr>
    </w:p>
    <w:p w:rsidR="00DD6D45" w:rsidRDefault="007652B4">
      <w:pPr>
        <w:spacing w:line="239" w:lineRule="auto"/>
        <w:ind w:left="1120" w:right="1104"/>
        <w:jc w:val="both"/>
        <w:rPr>
          <w:sz w:val="20"/>
          <w:szCs w:val="20"/>
        </w:rPr>
      </w:pPr>
      <w:r>
        <w:rPr>
          <w:rFonts w:eastAsia="Times New Roman"/>
        </w:rPr>
        <w:t xml:space="preserve">Research into L2 learners’ ethnicity has been informed by normative, social-psychological, socio-structural, and post-structural views of the relationship between ethnicity and L2 acquisition. A </w:t>
      </w:r>
      <w:r>
        <w:rPr>
          <w:rFonts w:eastAsia="Times New Roman"/>
          <w:i/>
          <w:iCs/>
        </w:rPr>
        <w:t>normative view</w:t>
      </w:r>
      <w:r>
        <w:rPr>
          <w:rFonts w:eastAsia="Times New Roman"/>
        </w:rPr>
        <w:t xml:space="preserve"> emphasizes the ef-fect of cultural distance on L2 learning; learners who are close to the target-language culture are likely to outperform those who are more distant.</w:t>
      </w:r>
    </w:p>
    <w:p w:rsidR="00DD6D45" w:rsidRDefault="00DD6D45">
      <w:pPr>
        <w:spacing w:line="5" w:lineRule="exact"/>
        <w:rPr>
          <w:sz w:val="20"/>
          <w:szCs w:val="20"/>
        </w:rPr>
      </w:pPr>
    </w:p>
    <w:p w:rsidR="00DD6D45" w:rsidRDefault="007652B4">
      <w:pPr>
        <w:spacing w:line="246" w:lineRule="auto"/>
        <w:ind w:left="1120" w:right="1104"/>
        <w:jc w:val="both"/>
        <w:rPr>
          <w:sz w:val="20"/>
          <w:szCs w:val="20"/>
        </w:rPr>
      </w:pPr>
      <w:r>
        <w:rPr>
          <w:rFonts w:eastAsia="Times New Roman"/>
        </w:rPr>
        <w:t xml:space="preserve">A </w:t>
      </w:r>
      <w:r>
        <w:rPr>
          <w:rFonts w:eastAsia="Times New Roman"/>
          <w:i/>
          <w:iCs/>
        </w:rPr>
        <w:t>social-psychological model</w:t>
      </w:r>
      <w:r>
        <w:rPr>
          <w:rFonts w:eastAsia="Times New Roman"/>
        </w:rPr>
        <w:t xml:space="preserve"> emphasizes the role of </w:t>
      </w:r>
      <w:r>
        <w:rPr>
          <w:rFonts w:eastAsia="Times New Roman"/>
          <w:sz w:val="16"/>
          <w:szCs w:val="16"/>
        </w:rPr>
        <w:t>ATTITUDE</w:t>
      </w:r>
      <w:r>
        <w:rPr>
          <w:rFonts w:eastAsia="Times New Roman"/>
        </w:rPr>
        <w:t>s. In general, learners wit</w:t>
      </w:r>
      <w:r>
        <w:rPr>
          <w:rFonts w:eastAsia="Times New Roman"/>
        </w:rPr>
        <w:t xml:space="preserve">h positive attitudes towards their own ethnic identity and towards the target culture can be expected to develop a strong </w:t>
      </w:r>
      <w:r>
        <w:rPr>
          <w:rFonts w:eastAsia="Times New Roman"/>
          <w:sz w:val="16"/>
          <w:szCs w:val="16"/>
        </w:rPr>
        <w:t>MOTIVATION</w:t>
      </w:r>
      <w:r>
        <w:rPr>
          <w:rFonts w:eastAsia="Times New Roman"/>
        </w:rPr>
        <w:t xml:space="preserve"> and high levels of L2 proficiency, while also maintaining their own L1. Successful L2 learning is also possible, however, i</w:t>
      </w:r>
      <w:r>
        <w:rPr>
          <w:rFonts w:eastAsia="Times New Roman"/>
        </w:rPr>
        <w:t>n learners with non-integrative attitudes towards the target culture.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4660"/>
        <w:rPr>
          <w:sz w:val="20"/>
          <w:szCs w:val="20"/>
        </w:rPr>
      </w:pPr>
      <w:bookmarkStart w:id="131" w:name="page131"/>
      <w:bookmarkEnd w:id="131"/>
      <w:r>
        <w:rPr>
          <w:rFonts w:ascii="Arial Narrow" w:eastAsia="Arial Narrow" w:hAnsi="Arial Narrow" w:cs="Arial Narrow"/>
          <w:b/>
          <w:bCs/>
        </w:rPr>
        <w:t>ethnography of communication</w:t>
      </w:r>
      <w:r>
        <w:rPr>
          <w:sz w:val="20"/>
          <w:szCs w:val="20"/>
        </w:rPr>
        <w:tab/>
      </w:r>
      <w:r>
        <w:rPr>
          <w:rFonts w:ascii="Arial Narrow" w:eastAsia="Arial Narrow" w:hAnsi="Arial Narrow" w:cs="Arial Narrow"/>
          <w:b/>
          <w:bCs/>
          <w:sz w:val="21"/>
          <w:szCs w:val="21"/>
        </w:rPr>
        <w:t>121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568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C492759" id="Shape 189"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c/5uwEAAIMDAAAOAAAAZHJzL2Uyb0RvYy54bWysU8tu2zAQvBfoPxC813LsNHYEyzkkdS9B&#10;ayDtB6xJyiLKF7isJf99l5TtxG1PRXkgtLvD4c4stXoYrGEHFVF71/CbyZQz5YSX2u0b/v3b5sOS&#10;M0zgJBjvVMOPCvnD+v27VR9qNfOdN1JFRiQO6z40vEsp1FWFolMWcOKDclRsfbSQKIz7Skboid2a&#10;ajad3lW9jzJELxQiZZ/GIl8X/rZVIn1tW1SJmYZTb6nssey7vFfrFdT7CKHT4tQG/EMXFrSjSy9U&#10;T5CA/Yz6DyqrRfTo2zQR3la+bbVQRQOpuZn+pualg6CKFjIHw8Um/H+04sthG5mWNLvlPWcOLA2p&#10;3MtyguzpA9aEenTbmAWKwb2EZy9+INWqq2IOMIywoY02w0khG4rdx4vdakhMUPJ2/nExX9BUBNVu&#10;F3fzfF0F9flsiJg+K29Z/mi40S6bATUcnjGN0DMkp9EbLTfamBLE/e7RRHYAGvymrBP7Fcw41jf8&#10;fr6YFearGr6lmJb1NwqrE71go23DlxcQ1J0C+clJahPqBNqM36TOuJNvo1XZtJ2Xx208+0mTLjac&#10;XmV+Sm/jcvr131n/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y6XP+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ind w:left="1120" w:right="1104"/>
        <w:jc w:val="both"/>
        <w:rPr>
          <w:sz w:val="20"/>
          <w:szCs w:val="20"/>
        </w:rPr>
      </w:pPr>
      <w:r>
        <w:rPr>
          <w:rFonts w:eastAsia="Times New Roman"/>
        </w:rPr>
        <w:t xml:space="preserve">In a </w:t>
      </w:r>
      <w:r>
        <w:rPr>
          <w:rFonts w:eastAsia="Times New Roman"/>
          <w:i/>
          <w:iCs/>
        </w:rPr>
        <w:t>socio-structural model</w:t>
      </w:r>
      <w:r>
        <w:rPr>
          <w:rFonts w:eastAsia="Times New Roman"/>
        </w:rPr>
        <w:t>, attitudes based on learners’ sense of ethnic iden-tity influence learning through the interactions in whi</w:t>
      </w:r>
      <w:r>
        <w:rPr>
          <w:rFonts w:eastAsia="Times New Roman"/>
        </w:rPr>
        <w:t xml:space="preserve">ch learners participate. Learners who are status- and person-centered are more likely to converge on L2 norms and therefore more likely to be successful learners than those whose solidarity with their own in-group encourages divergence. This view has been </w:t>
      </w:r>
      <w:r>
        <w:rPr>
          <w:rFonts w:eastAsia="Times New Roman"/>
        </w:rPr>
        <w:t xml:space="preserve">explored within the general theoretical framework of interpersonal accommodation (see </w:t>
      </w:r>
      <w:r>
        <w:rPr>
          <w:rFonts w:eastAsia="Times New Roman"/>
          <w:sz w:val="16"/>
          <w:szCs w:val="16"/>
        </w:rPr>
        <w:t>ACCOMMODATION THEORY</w:t>
      </w:r>
      <w:r>
        <w:rPr>
          <w:rFonts w:eastAsia="Times New Roman"/>
        </w:rPr>
        <w:t>).</w:t>
      </w:r>
    </w:p>
    <w:p w:rsidR="00DD6D45" w:rsidRDefault="00DD6D45">
      <w:pPr>
        <w:spacing w:line="4" w:lineRule="exact"/>
        <w:rPr>
          <w:sz w:val="20"/>
          <w:szCs w:val="20"/>
        </w:rPr>
      </w:pPr>
    </w:p>
    <w:p w:rsidR="00DD6D45" w:rsidRDefault="007652B4">
      <w:pPr>
        <w:ind w:left="1120" w:right="1104"/>
        <w:rPr>
          <w:sz w:val="20"/>
          <w:szCs w:val="20"/>
        </w:rPr>
      </w:pPr>
      <w:r>
        <w:rPr>
          <w:rFonts w:eastAsia="Times New Roman"/>
        </w:rPr>
        <w:t xml:space="preserve">A </w:t>
      </w:r>
      <w:r>
        <w:rPr>
          <w:rFonts w:eastAsia="Times New Roman"/>
          <w:i/>
          <w:iCs/>
        </w:rPr>
        <w:t>post-structural model</w:t>
      </w:r>
      <w:r>
        <w:rPr>
          <w:rFonts w:eastAsia="Times New Roman"/>
        </w:rPr>
        <w:t xml:space="preserve"> does not clearly distinguish between ethnic identity and other forms of identity. It views identity as multiple and dynami</w:t>
      </w:r>
      <w:r>
        <w:rPr>
          <w:rFonts w:eastAsia="Times New Roman"/>
        </w:rPr>
        <w:t xml:space="preserve">c; identi-ty and language learning are interrelated, each influencing the other. see also </w:t>
      </w:r>
      <w:r>
        <w:rPr>
          <w:rFonts w:eastAsia="Times New Roman"/>
          <w:sz w:val="16"/>
          <w:szCs w:val="16"/>
        </w:rPr>
        <w:t>SOCIAL IDENTITY THEORY</w:t>
      </w:r>
    </w:p>
    <w:p w:rsidR="00DD6D45" w:rsidRDefault="00DD6D45">
      <w:pPr>
        <w:spacing w:line="3" w:lineRule="exact"/>
        <w:rPr>
          <w:sz w:val="20"/>
          <w:szCs w:val="20"/>
        </w:rPr>
      </w:pPr>
    </w:p>
    <w:p w:rsidR="00DD6D45" w:rsidRDefault="007652B4">
      <w:pPr>
        <w:numPr>
          <w:ilvl w:val="0"/>
          <w:numId w:val="182"/>
        </w:numPr>
        <w:tabs>
          <w:tab w:val="left" w:pos="1385"/>
        </w:tabs>
        <w:spacing w:line="271" w:lineRule="auto"/>
        <w:ind w:left="1120" w:right="1104" w:hanging="8"/>
        <w:rPr>
          <w:rFonts w:ascii="Wingdings" w:eastAsia="Wingdings" w:hAnsi="Wingdings" w:cs="Wingdings"/>
          <w:sz w:val="18"/>
          <w:szCs w:val="18"/>
        </w:rPr>
      </w:pPr>
      <w:r>
        <w:rPr>
          <w:rFonts w:eastAsia="Times New Roman"/>
          <w:sz w:val="18"/>
          <w:szCs w:val="18"/>
        </w:rPr>
        <w:t>Ellis 2008; Gardner 1985; Gardner &amp; Lambert 1972; Gatbonton et al. 2005; Giles &amp; John-son 1981; Giles &amp; Ryan 1982; Lambert 1974; Pavlenko 2002</w:t>
      </w:r>
      <w:r>
        <w:rPr>
          <w:rFonts w:eastAsia="Times New Roman"/>
          <w:sz w:val="18"/>
          <w:szCs w:val="18"/>
        </w:rPr>
        <w:t>; Svanes 1988</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ethnography</w:t>
      </w:r>
    </w:p>
    <w:p w:rsidR="00DD6D45" w:rsidRDefault="007652B4">
      <w:pPr>
        <w:ind w:left="1120" w:right="1104"/>
        <w:jc w:val="both"/>
        <w:rPr>
          <w:sz w:val="20"/>
          <w:szCs w:val="20"/>
        </w:rPr>
      </w:pPr>
      <w:r>
        <w:rPr>
          <w:rFonts w:eastAsia="Times New Roman"/>
        </w:rPr>
        <w:t>Literally the word ethnography means the description (</w:t>
      </w:r>
      <w:r>
        <w:rPr>
          <w:rFonts w:eastAsia="Times New Roman"/>
          <w:i/>
          <w:iCs/>
        </w:rPr>
        <w:t>graphy</w:t>
      </w:r>
      <w:r>
        <w:rPr>
          <w:rFonts w:eastAsia="Times New Roman"/>
        </w:rPr>
        <w:t>) of cultures (</w:t>
      </w:r>
      <w:r>
        <w:rPr>
          <w:rFonts w:eastAsia="Times New Roman"/>
          <w:i/>
          <w:iCs/>
        </w:rPr>
        <w:t>ethno</w:t>
      </w:r>
      <w:r>
        <w:rPr>
          <w:rFonts w:eastAsia="Times New Roman"/>
        </w:rPr>
        <w:t>). Ethnography is the in-depth study of naturally occurring behavior within a culture or entire social group. It seeks to understand the relationship between culture and behavior, with culture referring to the shared beliefs, values, concepts, practices, a</w:t>
      </w:r>
      <w:r>
        <w:rPr>
          <w:rFonts w:eastAsia="Times New Roman"/>
        </w:rPr>
        <w:t>nd attitudes of a specific group of people. It ex-amines what people do and interprets why they do it. Ethnographers typical-ly describe, analyze, and interpret culture over time using observations, in-terviews, questionnaires, and field work as the data c</w:t>
      </w:r>
      <w:r>
        <w:rPr>
          <w:rFonts w:eastAsia="Times New Roman"/>
        </w:rPr>
        <w:t xml:space="preserve">ollecting strategies. The final product is a </w:t>
      </w:r>
      <w:r>
        <w:rPr>
          <w:rFonts w:eastAsia="Times New Roman"/>
          <w:i/>
          <w:iCs/>
        </w:rPr>
        <w:t>cultural portrait</w:t>
      </w:r>
      <w:r>
        <w:rPr>
          <w:rFonts w:eastAsia="Times New Roman"/>
        </w:rPr>
        <w:t xml:space="preserve"> that incorporates the views of participants as well as views of researcher. Ethnographic studies consider where people are situated and how they go about daily activities as well as cultural be</w:t>
      </w:r>
      <w:r>
        <w:rPr>
          <w:rFonts w:eastAsia="Times New Roman"/>
        </w:rPr>
        <w:t>liefs. Because of the increasingly situated nature of much recent SLA research, ethnography has been utilized for the contextualized analysis of classroom discourse and school learning. In studies of language learning and use, the term ethnographic researc</w:t>
      </w:r>
      <w:r>
        <w:rPr>
          <w:rFonts w:eastAsia="Times New Roman"/>
        </w:rPr>
        <w:t>h is sometimes used to refer to the observation and description of naturally occurring language (e.g., between mother and child or between teacher and students), particularly when there is a strong cultural element to the research or the analysis. However,</w:t>
      </w:r>
      <w:r>
        <w:rPr>
          <w:rFonts w:eastAsia="Times New Roman"/>
        </w:rPr>
        <w:t xml:space="preserve"> much of this research is quasi-ethnographic at best, since the requirements of prolonged observation and thick description are frequently not met.</w:t>
      </w:r>
    </w:p>
    <w:p w:rsidR="00DD6D45" w:rsidRDefault="00DD6D45">
      <w:pPr>
        <w:spacing w:line="3" w:lineRule="exact"/>
        <w:rPr>
          <w:sz w:val="20"/>
          <w:szCs w:val="20"/>
        </w:rPr>
      </w:pPr>
    </w:p>
    <w:p w:rsidR="00DD6D45" w:rsidRDefault="007652B4">
      <w:pPr>
        <w:numPr>
          <w:ilvl w:val="0"/>
          <w:numId w:val="183"/>
        </w:numPr>
        <w:tabs>
          <w:tab w:val="left" w:pos="1380"/>
        </w:tabs>
        <w:ind w:left="1380" w:hanging="268"/>
        <w:rPr>
          <w:rFonts w:ascii="Wingdings" w:eastAsia="Wingdings" w:hAnsi="Wingdings" w:cs="Wingdings"/>
          <w:sz w:val="18"/>
          <w:szCs w:val="18"/>
        </w:rPr>
      </w:pPr>
      <w:r>
        <w:rPr>
          <w:rFonts w:eastAsia="Times New Roman"/>
          <w:sz w:val="18"/>
          <w:szCs w:val="18"/>
        </w:rPr>
        <w:t>Ellis 2008; Tavakoli 2012a</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ethnography of communication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ethnography of speaking</w:t>
      </w:r>
    </w:p>
    <w:p w:rsidR="00DD6D45" w:rsidRDefault="007652B4">
      <w:pPr>
        <w:spacing w:line="250" w:lineRule="auto"/>
        <w:ind w:left="1120" w:right="1104"/>
        <w:jc w:val="both"/>
        <w:rPr>
          <w:sz w:val="20"/>
          <w:szCs w:val="20"/>
        </w:rPr>
      </w:pPr>
      <w:r>
        <w:rPr>
          <w:rFonts w:eastAsia="Times New Roman"/>
        </w:rPr>
        <w:t>the study of the norm</w:t>
      </w:r>
      <w:r>
        <w:rPr>
          <w:rFonts w:eastAsia="Times New Roman"/>
        </w:rPr>
        <w:t>s of communication in a speech community, including verbal, non-verbal and social factors. Ethnography of communication has its origin in anthropology and, in particular, in the work of Dell Hymes. It re-lates language use to broader social and cultural co</w:t>
      </w:r>
      <w:r>
        <w:rPr>
          <w:rFonts w:eastAsia="Times New Roman"/>
        </w:rPr>
        <w:t>ntexts, and applies ethno-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32" w:name="page132"/>
      <w:bookmarkEnd w:id="132"/>
      <w:r>
        <w:rPr>
          <w:rFonts w:ascii="Arial Narrow" w:eastAsia="Arial Narrow" w:hAnsi="Arial Narrow" w:cs="Arial Narrow"/>
          <w:b/>
          <w:bCs/>
        </w:rPr>
        <w:t>122</w:t>
      </w:r>
      <w:r>
        <w:rPr>
          <w:rFonts w:ascii="Arial Narrow" w:eastAsia="Arial Narrow" w:hAnsi="Arial Narrow" w:cs="Arial Narrow"/>
          <w:b/>
          <w:bCs/>
        </w:rPr>
        <w:tab/>
        <w:t>ethnography of communication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5788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E24F0BE" id="Shape 190"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VSPugEAAIMDAAAOAAAAZHJzL2Uyb0RvYy54bWysU8tuGzEMvBfoPwi617ux0zhZeJ1DUvcS&#10;tAbSfgAtab1C9YKoetd/X0p+JG57CqKDIJKjITmUFvejNWynImrvWn41qTlTTnip3bblP3+sPt1y&#10;hgmcBOOdavleIb9ffvywGEKjpr73RqrIiMRhM4SW9ymFpqpQ9MoCTnxQjoKdjxYSmXFbyQgDsVtT&#10;Tev6php8lCF6oRDJ+3gI8mXh7zol0veuQ5WYaTnVlsoey77Je7VcQLONEHotjmXAG6qwoB0lPVM9&#10;QgL2O+p/qKwW0aPv0kR4W/mu00KVHqibq/qvbp57CKr0QuJgOMuE70crvu3WkWlJs7sjfRxYGlLJ&#10;y7KD5BkCNoR6cOuYGxSjew5PXvxCilUXwWxgOMDGLtoMpw7ZWOTen+VWY2KCnNezz/PZnLIKil3P&#10;b2Y5XQXN6W6ImL4qb1k+tNxol8WABnZPmA7QEyS70RstV9qYYsTt5sFEtgMa/KqsI/sFzDg2tPxu&#10;Np8W5osYvqaoy/ofhdWJXrDRtuW3ZxA0vQL5xUkqE5oE2hzO1J1xR90OUmXRNl7u1/GkJ026yHB8&#10;lfkpvbbL7Ze/s/wD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D4VSP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ind w:left="1120" w:right="1104"/>
        <w:jc w:val="both"/>
        <w:rPr>
          <w:sz w:val="20"/>
          <w:szCs w:val="20"/>
        </w:rPr>
      </w:pPr>
      <w:r>
        <w:rPr>
          <w:rFonts w:eastAsia="Times New Roman"/>
        </w:rPr>
        <w:t>graphic methods of data collection and interpretation to study of language acquisition and use.</w:t>
      </w:r>
    </w:p>
    <w:p w:rsidR="00DD6D45" w:rsidRDefault="007652B4">
      <w:pPr>
        <w:ind w:left="1120" w:right="1104"/>
        <w:jc w:val="both"/>
        <w:rPr>
          <w:sz w:val="20"/>
          <w:szCs w:val="20"/>
        </w:rPr>
      </w:pPr>
      <w:r>
        <w:rPr>
          <w:rFonts w:eastAsia="Times New Roman"/>
        </w:rPr>
        <w:t>Every society has its own norms for communicative behavior. If yo</w:t>
      </w:r>
      <w:r>
        <w:rPr>
          <w:rFonts w:eastAsia="Times New Roman"/>
        </w:rPr>
        <w:t xml:space="preserve">u are sit-ting at the dinner table and you want the salt, which is out of reach, you might say </w:t>
      </w:r>
      <w:r>
        <w:rPr>
          <w:rFonts w:eastAsia="Times New Roman"/>
          <w:i/>
          <w:iCs/>
        </w:rPr>
        <w:t>Would you mind very much passing me the salt?</w:t>
      </w:r>
      <w:r>
        <w:rPr>
          <w:rFonts w:eastAsia="Times New Roman"/>
        </w:rPr>
        <w:t xml:space="preserve"> or </w:t>
      </w:r>
      <w:r>
        <w:rPr>
          <w:rFonts w:eastAsia="Times New Roman"/>
          <w:i/>
          <w:iCs/>
        </w:rPr>
        <w:t>Could you</w:t>
      </w:r>
      <w:r>
        <w:rPr>
          <w:rFonts w:eastAsia="Times New Roman"/>
        </w:rPr>
        <w:t xml:space="preserve"> </w:t>
      </w:r>
      <w:r>
        <w:rPr>
          <w:rFonts w:eastAsia="Times New Roman"/>
          <w:i/>
          <w:iCs/>
        </w:rPr>
        <w:t xml:space="preserve">pass the salt, please? </w:t>
      </w:r>
      <w:r>
        <w:rPr>
          <w:rFonts w:eastAsia="Times New Roman"/>
        </w:rPr>
        <w:t>or</w:t>
      </w:r>
      <w:r>
        <w:rPr>
          <w:rFonts w:eastAsia="Times New Roman"/>
          <w:i/>
          <w:iCs/>
        </w:rPr>
        <w:t xml:space="preserve"> Gimme that salt</w:t>
      </w:r>
      <w:r>
        <w:rPr>
          <w:rFonts w:eastAsia="Times New Roman"/>
        </w:rPr>
        <w:t>; you might even say nothing, but</w:t>
      </w:r>
      <w:r>
        <w:rPr>
          <w:rFonts w:eastAsia="Times New Roman"/>
          <w:i/>
          <w:iCs/>
        </w:rPr>
        <w:t xml:space="preserve"> </w:t>
      </w:r>
      <w:r>
        <w:rPr>
          <w:rFonts w:eastAsia="Times New Roman"/>
        </w:rPr>
        <w:t xml:space="preserve">just reach over the person </w:t>
      </w:r>
      <w:r>
        <w:rPr>
          <w:rFonts w:eastAsia="Times New Roman"/>
        </w:rPr>
        <w:t>next to you to grab the salt. Some of these behav-iors are more acceptable than others, depending on the circumstances, and some would perhaps never be acceptable at all.</w:t>
      </w:r>
    </w:p>
    <w:p w:rsidR="00DD6D45" w:rsidRDefault="007652B4">
      <w:pPr>
        <w:spacing w:line="239" w:lineRule="auto"/>
        <w:ind w:left="1120" w:right="1104"/>
        <w:jc w:val="both"/>
        <w:rPr>
          <w:sz w:val="20"/>
          <w:szCs w:val="20"/>
        </w:rPr>
      </w:pPr>
      <w:r>
        <w:rPr>
          <w:rFonts w:eastAsia="Times New Roman"/>
        </w:rPr>
        <w:t>The key point is that the norms are not everywhere the same; instead, they vary subst</w:t>
      </w:r>
      <w:r>
        <w:rPr>
          <w:rFonts w:eastAsia="Times New Roman"/>
        </w:rPr>
        <w:t>antially from culture to culture. In a traditional Basque household, the master of the house may indicate that he wants his wine glass refilled simply by banging it, without saying a word; this would probably never be acceptable in an English-speaking soci</w:t>
      </w:r>
      <w:r>
        <w:rPr>
          <w:rFonts w:eastAsia="Times New Roman"/>
        </w:rPr>
        <w:t>ety (nor is it normal among younger Basques).</w:t>
      </w:r>
    </w:p>
    <w:p w:rsidR="00DD6D45" w:rsidRDefault="00DD6D45">
      <w:pPr>
        <w:spacing w:line="6" w:lineRule="exact"/>
        <w:rPr>
          <w:sz w:val="20"/>
          <w:szCs w:val="20"/>
        </w:rPr>
      </w:pPr>
    </w:p>
    <w:p w:rsidR="00DD6D45" w:rsidRDefault="007652B4">
      <w:pPr>
        <w:spacing w:line="239" w:lineRule="auto"/>
        <w:ind w:left="1120" w:right="1104"/>
        <w:jc w:val="both"/>
        <w:rPr>
          <w:sz w:val="20"/>
          <w:szCs w:val="20"/>
        </w:rPr>
      </w:pPr>
      <w:r>
        <w:rPr>
          <w:rFonts w:eastAsia="Times New Roman"/>
        </w:rPr>
        <w:t xml:space="preserve">Anthropological linguists have long stressed the importance of examining communicative behavior in the context of a culture. Investigators have looked at a broad range of variables in a number of speech </w:t>
      </w:r>
      <w:r>
        <w:rPr>
          <w:rFonts w:eastAsia="Times New Roman"/>
        </w:rPr>
        <w:t>communities: loudness of voice, pitch of voice, distance between speakers, expressions and postures, eye contact, terms of address, rules for initiating conversations, and many others.</w:t>
      </w:r>
    </w:p>
    <w:p w:rsidR="00DD6D45" w:rsidRDefault="00DD6D45">
      <w:pPr>
        <w:spacing w:line="6" w:lineRule="exact"/>
        <w:rPr>
          <w:sz w:val="20"/>
          <w:szCs w:val="20"/>
        </w:rPr>
      </w:pPr>
    </w:p>
    <w:p w:rsidR="00DD6D45" w:rsidRDefault="007652B4">
      <w:pPr>
        <w:ind w:left="1120" w:right="1104"/>
        <w:jc w:val="both"/>
        <w:rPr>
          <w:sz w:val="20"/>
          <w:szCs w:val="20"/>
        </w:rPr>
      </w:pPr>
      <w:r>
        <w:rPr>
          <w:rFonts w:eastAsia="Times New Roman"/>
        </w:rPr>
        <w:t xml:space="preserve">Mexicans in conversation prefer to stand much closer together than do </w:t>
      </w:r>
      <w:r>
        <w:rPr>
          <w:rFonts w:eastAsia="Times New Roman"/>
        </w:rPr>
        <w:t>Americans, which can lead to comical results when a Mexican is talking to an American. English-speakers who meet each other but have nothing in par-ticular to say will begin talking about the weather, since silence is considered unacceptable; but Chinese-s</w:t>
      </w:r>
      <w:r>
        <w:rPr>
          <w:rFonts w:eastAsia="Times New Roman"/>
        </w:rPr>
        <w:t>peakers in the same position may choose to re-main silent without giving offence. In Japanese and in Javanese, even the simplest utterance may assume any of a number of very different forms, de-pending on the relative status of the speaker, the addressee a</w:t>
      </w:r>
      <w:r>
        <w:rPr>
          <w:rFonts w:eastAsia="Times New Roman"/>
        </w:rPr>
        <w:t xml:space="preserve">nd the person being talked about, and also on the circumstances in which the conversation takes place. Italians punctuate their speech with animated gesticulations; Swedes do not. In the British House of Commons, it is considered technical-ly improper for </w:t>
      </w:r>
      <w:r>
        <w:rPr>
          <w:rFonts w:eastAsia="Times New Roman"/>
        </w:rPr>
        <w:t>one MP to address another directly, and hence all speeches and remarks are formally directed at the Speaker.</w:t>
      </w:r>
    </w:p>
    <w:p w:rsidR="00DD6D45" w:rsidRDefault="007652B4">
      <w:pPr>
        <w:spacing w:line="239" w:lineRule="auto"/>
        <w:ind w:left="1120" w:right="1104"/>
        <w:jc w:val="both"/>
        <w:rPr>
          <w:sz w:val="20"/>
          <w:szCs w:val="20"/>
        </w:rPr>
      </w:pPr>
      <w:r>
        <w:rPr>
          <w:rFonts w:eastAsia="Times New Roman"/>
        </w:rPr>
        <w:t xml:space="preserve">The ethnography of communication differs from </w:t>
      </w:r>
      <w:r>
        <w:rPr>
          <w:rFonts w:eastAsia="Times New Roman"/>
          <w:sz w:val="16"/>
          <w:szCs w:val="16"/>
        </w:rPr>
        <w:t>CONVERSATIONAL ANALYSIS</w:t>
      </w:r>
      <w:r>
        <w:rPr>
          <w:rFonts w:eastAsia="Times New Roman"/>
        </w:rPr>
        <w:t xml:space="preserve"> in that it looks for strategies and conventions governing larger units of com</w:t>
      </w:r>
      <w:r>
        <w:rPr>
          <w:rFonts w:eastAsia="Times New Roman"/>
        </w:rPr>
        <w:t>-munication and involves more holistic interpretation.</w:t>
      </w:r>
    </w:p>
    <w:p w:rsidR="00DD6D45" w:rsidRDefault="00DD6D45">
      <w:pPr>
        <w:spacing w:line="3" w:lineRule="exact"/>
        <w:rPr>
          <w:sz w:val="20"/>
          <w:szCs w:val="20"/>
        </w:rPr>
      </w:pPr>
    </w:p>
    <w:p w:rsidR="00DD6D45" w:rsidRDefault="007652B4">
      <w:pPr>
        <w:spacing w:line="246" w:lineRule="auto"/>
        <w:ind w:left="1120" w:right="1104"/>
        <w:jc w:val="both"/>
        <w:rPr>
          <w:sz w:val="20"/>
          <w:szCs w:val="20"/>
        </w:rPr>
      </w:pPr>
      <w:r>
        <w:rPr>
          <w:rFonts w:eastAsia="Times New Roman"/>
        </w:rPr>
        <w:t xml:space="preserve">The ethnographic tradition has been particularly evident in research into bi-lingual classrooms or mainstream classrooms containing L2 learners. Such research has three advantages: (1) it can account </w:t>
      </w:r>
      <w:r>
        <w:rPr>
          <w:rFonts w:eastAsia="Times New Roman"/>
        </w:rPr>
        <w:t>for learners who do not par-ticipate actively in class, (2) it can provide insights into the conscious thought processes of participants, and (3) it helps to identify variables which have not previously been acknowledged. Many of the disadvantages noted</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760"/>
        <w:rPr>
          <w:sz w:val="20"/>
          <w:szCs w:val="20"/>
        </w:rPr>
      </w:pPr>
      <w:bookmarkStart w:id="133" w:name="page133"/>
      <w:bookmarkEnd w:id="133"/>
      <w:r>
        <w:rPr>
          <w:rFonts w:ascii="Arial Narrow" w:eastAsia="Arial Narrow" w:hAnsi="Arial Narrow" w:cs="Arial Narrow"/>
          <w:b/>
          <w:bCs/>
        </w:rPr>
        <w:t>explicit knowledge</w:t>
      </w:r>
      <w:r>
        <w:rPr>
          <w:sz w:val="20"/>
          <w:szCs w:val="20"/>
        </w:rPr>
        <w:tab/>
      </w:r>
      <w:r>
        <w:rPr>
          <w:rFonts w:ascii="Arial Narrow" w:eastAsia="Arial Narrow" w:hAnsi="Arial Narrow" w:cs="Arial Narrow"/>
          <w:b/>
          <w:bCs/>
          <w:sz w:val="21"/>
          <w:szCs w:val="21"/>
        </w:rPr>
        <w:t>123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589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7EB2177" id="Shape 191"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wuwEAAIMDAAAOAAAAZHJzL2Uyb0RvYy54bWysU8tu2zAQvBfoPxC81/IjjRPBcg5J3UvQ&#10;Gkj7AWuSsojyBS5ryX/fJWU7cdtTUR4I7e5wuDNLrR4Ga9hBRdTeNXw2mXKmnPBSu33Dv3/bfLjj&#10;DBM4CcY71fCjQv6wfv9u1YdazX3njVSREYnDug8N71IKdVWh6JQFnPigHBVbHy0kCuO+khF6Yrem&#10;mk+nt1XvowzRC4VI2aexyNeFv22VSF/bFlVipuHUWyp7LPsu79V6BfU+Qui0OLUB/9CFBe3o0gvV&#10;EyRgP6P+g8pqET36Nk2Et5VvWy1U0UBqZtPf1Lx0EFTRQuZguNiE/49WfDlsI9OSZnc/48yBpSGV&#10;e1lOkD19wJpQj24bs0AxuJfw7MUPpFp1VcwBhhE2tNFmOClkQ7H7eLFbDYkJSt4sPi4XS5qKoNrN&#10;8naRr6ugPp8NEdNn5S3LHw032mUzoIbDM6YReobkNHqj5UYbU4K43z2ayA5Ag9+UdWK/ghnH+obf&#10;L5bzwnxVw7cU07L+RmF1ohdstG343QUEdadAfnKS2oQ6gTbjN6kz7uTbaFU2beflcRvPftKkiw2n&#10;V5mf0tu4nH79d9a/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Ffr4c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for conversational analysis also apply to ethnography of communication. In particular, studies in this tradition have not typically shown how the interac-tional opportunities afforded a learner in a classroom co</w:t>
      </w:r>
      <w:r>
        <w:rPr>
          <w:rFonts w:eastAsia="Times New Roman"/>
        </w:rPr>
        <w:t>ntribute to learning.</w:t>
      </w:r>
    </w:p>
    <w:p w:rsidR="00DD6D45" w:rsidRDefault="00DD6D45">
      <w:pPr>
        <w:spacing w:line="2" w:lineRule="exact"/>
        <w:rPr>
          <w:sz w:val="20"/>
          <w:szCs w:val="20"/>
        </w:rPr>
      </w:pPr>
    </w:p>
    <w:p w:rsidR="00DD6D45" w:rsidRDefault="007652B4">
      <w:pPr>
        <w:numPr>
          <w:ilvl w:val="0"/>
          <w:numId w:val="184"/>
        </w:numPr>
        <w:tabs>
          <w:tab w:val="left" w:pos="1380"/>
        </w:tabs>
        <w:ind w:left="1380" w:hanging="268"/>
        <w:rPr>
          <w:rFonts w:ascii="Wingdings" w:eastAsia="Wingdings" w:hAnsi="Wingdings" w:cs="Wingdings"/>
          <w:sz w:val="18"/>
          <w:szCs w:val="18"/>
        </w:rPr>
      </w:pPr>
      <w:r>
        <w:rPr>
          <w:rFonts w:eastAsia="Times New Roman"/>
          <w:sz w:val="18"/>
          <w:szCs w:val="18"/>
        </w:rPr>
        <w:t>Ellis 2008; Gaies 1983; Hymes 1966, 1974; Saville-Troike 1996, 2006; Trask 2005</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ethnography of speaking</w:t>
      </w:r>
    </w:p>
    <w:p w:rsidR="00DD6D45" w:rsidRDefault="007652B4">
      <w:pPr>
        <w:ind w:left="1120"/>
        <w:rPr>
          <w:sz w:val="20"/>
          <w:szCs w:val="20"/>
        </w:rPr>
      </w:pPr>
      <w:r>
        <w:rPr>
          <w:rFonts w:eastAsia="Times New Roman"/>
        </w:rPr>
        <w:t xml:space="preserve">another term for </w:t>
      </w:r>
      <w:r>
        <w:rPr>
          <w:rFonts w:eastAsia="Times New Roman"/>
          <w:sz w:val="16"/>
          <w:szCs w:val="16"/>
        </w:rPr>
        <w:t>ETHNOGRAPHY OF COMMUNICATION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ethnolinguistic identity theory</w:t>
      </w:r>
    </w:p>
    <w:p w:rsidR="00DD6D45" w:rsidRDefault="007652B4">
      <w:pPr>
        <w:spacing w:line="239" w:lineRule="auto"/>
        <w:ind w:left="1120" w:right="1104"/>
        <w:jc w:val="both"/>
        <w:rPr>
          <w:sz w:val="20"/>
          <w:szCs w:val="20"/>
        </w:rPr>
      </w:pPr>
      <w:r>
        <w:rPr>
          <w:rFonts w:eastAsia="Times New Roman"/>
        </w:rPr>
        <w:t xml:space="preserve">a theory which addresses how people from </w:t>
      </w:r>
      <w:r>
        <w:rPr>
          <w:rFonts w:eastAsia="Times New Roman"/>
        </w:rPr>
        <w:t>different ethnic groups com-municate with each other. It is proposed that the members of an in-group may or may not adopt positive linguistic distinctiveness strategies when communicating with members of an out-group.</w:t>
      </w:r>
    </w:p>
    <w:p w:rsidR="00DD6D45" w:rsidRDefault="00DD6D45">
      <w:pPr>
        <w:spacing w:line="4" w:lineRule="exact"/>
        <w:rPr>
          <w:sz w:val="20"/>
          <w:szCs w:val="20"/>
        </w:rPr>
      </w:pPr>
    </w:p>
    <w:p w:rsidR="00DD6D45" w:rsidRDefault="007652B4">
      <w:pPr>
        <w:ind w:left="1120" w:right="1104"/>
        <w:rPr>
          <w:sz w:val="20"/>
          <w:szCs w:val="20"/>
        </w:rPr>
      </w:pPr>
      <w:r>
        <w:rPr>
          <w:rFonts w:eastAsia="Times New Roman"/>
        </w:rPr>
        <w:t xml:space="preserve">see also </w:t>
      </w:r>
      <w:r>
        <w:rPr>
          <w:rFonts w:eastAsia="Times New Roman"/>
          <w:sz w:val="16"/>
          <w:szCs w:val="16"/>
        </w:rPr>
        <w:t>ACCOMMODATION THEORY</w:t>
      </w:r>
      <w:r>
        <w:rPr>
          <w:rFonts w:eastAsia="Times New Roman"/>
          <w:sz w:val="20"/>
          <w:szCs w:val="20"/>
        </w:rPr>
        <w:t>,</w:t>
      </w:r>
      <w:r>
        <w:rPr>
          <w:rFonts w:eastAsia="Times New Roman"/>
        </w:rPr>
        <w:t xml:space="preserve"> </w:t>
      </w:r>
      <w:r>
        <w:rPr>
          <w:rFonts w:eastAsia="Times New Roman"/>
          <w:sz w:val="16"/>
          <w:szCs w:val="16"/>
        </w:rPr>
        <w:t>ETHNIC</w:t>
      </w:r>
      <w:r>
        <w:rPr>
          <w:rFonts w:eastAsia="Times New Roman"/>
          <w:sz w:val="16"/>
          <w:szCs w:val="16"/>
        </w:rPr>
        <w:t xml:space="preserve"> IDENTITY</w:t>
      </w:r>
      <w:r>
        <w:rPr>
          <w:rFonts w:eastAsia="Times New Roman"/>
          <w:sz w:val="20"/>
          <w:szCs w:val="20"/>
        </w:rPr>
        <w:t>,</w:t>
      </w:r>
      <w:r>
        <w:rPr>
          <w:rFonts w:eastAsia="Times New Roman"/>
        </w:rPr>
        <w:t xml:space="preserve"> </w:t>
      </w:r>
      <w:r>
        <w:rPr>
          <w:rFonts w:eastAsia="Times New Roman"/>
          <w:sz w:val="16"/>
          <w:szCs w:val="16"/>
        </w:rPr>
        <w:t>SOCIAL IDENTITY THEO-RY</w:t>
      </w:r>
    </w:p>
    <w:p w:rsidR="00DD6D45" w:rsidRDefault="00DD6D45">
      <w:pPr>
        <w:spacing w:line="244" w:lineRule="exact"/>
        <w:rPr>
          <w:sz w:val="20"/>
          <w:szCs w:val="20"/>
        </w:rPr>
      </w:pPr>
    </w:p>
    <w:p w:rsidR="00DD6D45" w:rsidRDefault="007652B4">
      <w:pPr>
        <w:numPr>
          <w:ilvl w:val="0"/>
          <w:numId w:val="185"/>
        </w:numPr>
        <w:tabs>
          <w:tab w:val="left" w:pos="1380"/>
        </w:tabs>
        <w:ind w:left="1380" w:hanging="268"/>
        <w:rPr>
          <w:rFonts w:ascii="Wingdings" w:eastAsia="Wingdings" w:hAnsi="Wingdings" w:cs="Wingdings"/>
          <w:sz w:val="18"/>
          <w:szCs w:val="18"/>
        </w:rPr>
      </w:pPr>
      <w:r>
        <w:rPr>
          <w:rFonts w:eastAsia="Times New Roman"/>
          <w:sz w:val="18"/>
          <w:szCs w:val="18"/>
        </w:rPr>
        <w:t>Ellis 2008; Giles and Jonson 1981</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event probabilities</w:t>
      </w:r>
    </w:p>
    <w:p w:rsidR="00DD6D45" w:rsidRDefault="007652B4">
      <w:pPr>
        <w:ind w:left="1120" w:right="1104"/>
        <w:jc w:val="both"/>
        <w:rPr>
          <w:sz w:val="20"/>
          <w:szCs w:val="20"/>
        </w:rPr>
      </w:pPr>
      <w:r>
        <w:rPr>
          <w:rFonts w:eastAsia="Times New Roman"/>
        </w:rPr>
        <w:t>the likelihood that a situation occurs under one condition as opposed to an-other. In terms of verbs and events expressed by verbs, the likelihood that one noun as o</w:t>
      </w:r>
      <w:r>
        <w:rPr>
          <w:rFonts w:eastAsia="Times New Roman"/>
        </w:rPr>
        <w:t xml:space="preserve">pposed to another represents the agent of the action. For the verb </w:t>
      </w:r>
      <w:r>
        <w:rPr>
          <w:rFonts w:eastAsia="Times New Roman"/>
          <w:i/>
          <w:iCs/>
        </w:rPr>
        <w:t>correct</w:t>
      </w:r>
      <w:r>
        <w:rPr>
          <w:rFonts w:eastAsia="Times New Roman"/>
        </w:rPr>
        <w:t xml:space="preserve"> and the nouns </w:t>
      </w:r>
      <w:r>
        <w:rPr>
          <w:rFonts w:eastAsia="Times New Roman"/>
          <w:i/>
          <w:iCs/>
        </w:rPr>
        <w:t>teacher</w:t>
      </w:r>
      <w:r>
        <w:rPr>
          <w:rFonts w:eastAsia="Times New Roman"/>
        </w:rPr>
        <w:t xml:space="preserve"> and </w:t>
      </w:r>
      <w:r>
        <w:rPr>
          <w:rFonts w:eastAsia="Times New Roman"/>
          <w:i/>
          <w:iCs/>
        </w:rPr>
        <w:t>student</w:t>
      </w:r>
      <w:r>
        <w:rPr>
          <w:rFonts w:eastAsia="Times New Roman"/>
        </w:rPr>
        <w:t>, either teacher or student can correct the other, but it is more likely that teachers correct students than the other way around. Thus, teachers co</w:t>
      </w:r>
      <w:r>
        <w:rPr>
          <w:rFonts w:eastAsia="Times New Roman"/>
        </w:rPr>
        <w:t>rrecting students has a higher event probability than students correcting teachers.</w:t>
      </w:r>
    </w:p>
    <w:p w:rsidR="00DD6D45" w:rsidRDefault="00DD6D45">
      <w:pPr>
        <w:spacing w:line="3" w:lineRule="exact"/>
        <w:rPr>
          <w:sz w:val="20"/>
          <w:szCs w:val="20"/>
        </w:rPr>
      </w:pPr>
    </w:p>
    <w:p w:rsidR="00DD6D45" w:rsidRDefault="007652B4">
      <w:pPr>
        <w:numPr>
          <w:ilvl w:val="0"/>
          <w:numId w:val="186"/>
        </w:numPr>
        <w:tabs>
          <w:tab w:val="left" w:pos="1380"/>
        </w:tabs>
        <w:ind w:left="1380" w:hanging="268"/>
        <w:rPr>
          <w:rFonts w:ascii="Wingdings" w:eastAsia="Wingdings" w:hAnsi="Wingdings" w:cs="Wingdings"/>
          <w:sz w:val="18"/>
          <w:szCs w:val="18"/>
        </w:rPr>
      </w:pPr>
      <w:r>
        <w:rPr>
          <w:rFonts w:eastAsia="Times New Roman"/>
          <w:sz w:val="18"/>
          <w:szCs w:val="18"/>
        </w:rPr>
        <w:t>Piske &amp; Young-Scholten 2009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explanatory adequacy</w:t>
      </w:r>
    </w:p>
    <w:p w:rsidR="00DD6D45" w:rsidRDefault="007652B4">
      <w:pPr>
        <w:ind w:left="1120"/>
        <w:rPr>
          <w:sz w:val="20"/>
          <w:szCs w:val="20"/>
        </w:rPr>
      </w:pPr>
      <w:r>
        <w:rPr>
          <w:rFonts w:eastAsia="Times New Roman"/>
        </w:rPr>
        <w:t xml:space="preserve">see </w:t>
      </w:r>
      <w:r>
        <w:rPr>
          <w:rFonts w:eastAsia="Times New Roman"/>
          <w:sz w:val="16"/>
          <w:szCs w:val="16"/>
        </w:rPr>
        <w:t>GENERATIVE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explicit feedback</w:t>
      </w:r>
    </w:p>
    <w:p w:rsidR="00DD6D45" w:rsidRDefault="007652B4">
      <w:pPr>
        <w:ind w:left="1120"/>
        <w:rPr>
          <w:sz w:val="20"/>
          <w:szCs w:val="20"/>
        </w:rPr>
      </w:pPr>
      <w:r>
        <w:rPr>
          <w:rFonts w:eastAsia="Times New Roman"/>
        </w:rPr>
        <w:t xml:space="preserve">see </w:t>
      </w:r>
      <w:r>
        <w:rPr>
          <w:rFonts w:eastAsia="Times New Roman"/>
          <w:sz w:val="16"/>
          <w:szCs w:val="16"/>
        </w:rPr>
        <w:t>FEEDBACK</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explicit instruction</w:t>
      </w:r>
    </w:p>
    <w:p w:rsidR="00DD6D45" w:rsidRDefault="007652B4">
      <w:pPr>
        <w:ind w:left="1120"/>
        <w:rPr>
          <w:sz w:val="20"/>
          <w:szCs w:val="20"/>
        </w:rPr>
      </w:pPr>
      <w:r>
        <w:rPr>
          <w:rFonts w:eastAsia="Times New Roman"/>
        </w:rPr>
        <w:t xml:space="preserve">see </w:t>
      </w:r>
      <w:r>
        <w:rPr>
          <w:rFonts w:eastAsia="Times New Roman"/>
          <w:sz w:val="16"/>
          <w:szCs w:val="16"/>
        </w:rPr>
        <w:t>FORM</w:t>
      </w:r>
      <w:r>
        <w:rPr>
          <w:rFonts w:eastAsia="Times New Roman"/>
          <w:sz w:val="20"/>
          <w:szCs w:val="20"/>
        </w:rPr>
        <w:t>-</w:t>
      </w:r>
      <w:r>
        <w:rPr>
          <w:rFonts w:eastAsia="Times New Roman"/>
          <w:sz w:val="16"/>
          <w:szCs w:val="16"/>
        </w:rPr>
        <w:t>FOCUSED INSTRUCTION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 xml:space="preserve">explicit </w:t>
      </w:r>
      <w:r>
        <w:rPr>
          <w:rFonts w:ascii="Tahoma" w:eastAsia="Tahoma" w:hAnsi="Tahoma" w:cs="Tahoma"/>
          <w:b/>
          <w:bCs/>
          <w:sz w:val="20"/>
          <w:szCs w:val="20"/>
        </w:rPr>
        <w:t>knowledge</w:t>
      </w:r>
    </w:p>
    <w:p w:rsidR="00DD6D45" w:rsidRDefault="007652B4">
      <w:pPr>
        <w:spacing w:line="245" w:lineRule="auto"/>
        <w:ind w:left="1120" w:right="1104"/>
        <w:jc w:val="both"/>
        <w:rPr>
          <w:sz w:val="20"/>
          <w:szCs w:val="20"/>
        </w:rPr>
      </w:pPr>
      <w:r>
        <w:rPr>
          <w:rFonts w:eastAsia="Times New Roman"/>
        </w:rPr>
        <w:t>the knowledge of rules and items that exists in an analyzed form so that learners are able to report what they know. Explicit knowledge is conscious, declarative, anomalous, and inconsistent (i.e., it takes the form of ‘fuzzy’ rules inconsistentl</w:t>
      </w:r>
      <w:r>
        <w:rPr>
          <w:rFonts w:eastAsia="Times New Roman"/>
        </w:rPr>
        <w:t>y applied) and generally only accessible through con-trolled processing in planned language use. It is verbalizable, in which case it entails semi-technical or technical metalanguage. Like any type of factual knowledge, it is potentially learnable at any a</w:t>
      </w:r>
      <w:r>
        <w:rPr>
          <w:rFonts w:eastAsia="Times New Roman"/>
        </w:rPr>
        <w:t>ge.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34" w:name="page134"/>
      <w:bookmarkEnd w:id="134"/>
      <w:r>
        <w:rPr>
          <w:rFonts w:ascii="Arial Narrow" w:eastAsia="Arial Narrow" w:hAnsi="Arial Narrow" w:cs="Arial Narrow"/>
          <w:b/>
          <w:bCs/>
        </w:rPr>
        <w:t>124</w:t>
      </w:r>
      <w:r>
        <w:rPr>
          <w:rFonts w:ascii="Arial Narrow" w:eastAsia="Arial Narrow" w:hAnsi="Arial Narrow" w:cs="Arial Narrow"/>
          <w:b/>
          <w:bCs/>
        </w:rPr>
        <w:tab/>
        <w:t>explicit learning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5993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C479D97" id="Shape 192"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2ruwEAAIMDAAAOAAAAZHJzL2Uyb0RvYy54bWysU8tu2zAQvBfoPxC811LsNE4EyzkkdS9B&#10;ayDtB6xJyiLKF7isJf99l/QjcdtTEB4I7e5wuDNLLe5Ha9hORdTetfxqUnOmnPBSu23Lf/5Yfbrl&#10;DBM4CcY71fK9Qn6//PhhMYRGTX3vjVSREYnDZggt71MKTVWh6JUFnPigHBU7Hy0kCuO2khEGYrem&#10;mtb1TTX4KEP0QiFS9vFQ5MvC33VKpO9dhyox03LqLZU9ln2T92q5gGYbIfRaHNuAN3RhQTu69Ez1&#10;CAnY76j/obJaRI++SxPhbeW7TgtVNJCaq/ovNc89BFW0kDkYzjbh+9GKb7t1ZFrS7O6mnDmwNKRy&#10;L8sJsmcI2BDqwa1jFihG9xyevPiFVKsuijnAcICNXbQZTgrZWOzen+1WY2KCktezz/PZnKYiqHY9&#10;v5nl6ypoTmdDxPRVecvyR8uNdtkMaGD3hOkAPUFyGr3RcqWNKUHcbh5MZDugwa/KOrJfwIxjQ8vv&#10;ZvNpYb6o4WuKuqz/UVid6AUbbVt+ewZB0yuQX5ykNqFJoM3hm9QZd/TtYFU2bePlfh1PftKkiw3H&#10;V5mf0uu4nH75d5Z/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7tB9q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spacing w:line="241" w:lineRule="auto"/>
        <w:ind w:left="1120" w:right="1104"/>
        <w:jc w:val="both"/>
        <w:rPr>
          <w:sz w:val="20"/>
          <w:szCs w:val="20"/>
        </w:rPr>
      </w:pPr>
      <w:r>
        <w:rPr>
          <w:rFonts w:eastAsia="Times New Roman"/>
        </w:rPr>
        <w:t xml:space="preserve">Explicit knowledge is closely linked to </w:t>
      </w:r>
      <w:r>
        <w:rPr>
          <w:rFonts w:eastAsia="Times New Roman"/>
          <w:i/>
          <w:iCs/>
        </w:rPr>
        <w:t>multilingual knowledge</w:t>
      </w:r>
      <w:r>
        <w:rPr>
          <w:rFonts w:eastAsia="Times New Roman"/>
        </w:rPr>
        <w:t xml:space="preserve">. Explicit knowledge has given rise to considerable theorizing as to the nature of its construct, its measurement and its role in language learning. </w:t>
      </w:r>
      <w:r>
        <w:rPr>
          <w:rFonts w:eastAsia="Times New Roman"/>
        </w:rPr>
        <w:t xml:space="preserve">It is generally accepted that the explicit knowledge of an L2 that a learner has is accessible in </w:t>
      </w:r>
      <w:r>
        <w:rPr>
          <w:rFonts w:eastAsia="Times New Roman"/>
          <w:sz w:val="16"/>
          <w:szCs w:val="16"/>
        </w:rPr>
        <w:t>WORKING MEMORY</w:t>
      </w:r>
      <w:r>
        <w:rPr>
          <w:rFonts w:eastAsia="Times New Roman"/>
        </w:rPr>
        <w:t xml:space="preserve"> and is knowledge of which the learner is consciously aware and can articulate. This does not mean that explicit knowledge is nec-essarily corre</w:t>
      </w:r>
      <w:r>
        <w:rPr>
          <w:rFonts w:eastAsia="Times New Roman"/>
        </w:rPr>
        <w:t xml:space="preserve">ct. It is argued that explicit knowledge takes place on two planes: the breadth of facts a learner has about language and the depth of refinement about each of those facts. Thus, an L2 learner may be able to ar-ticulate a number of rules of English but at </w:t>
      </w:r>
      <w:r>
        <w:rPr>
          <w:rFonts w:eastAsia="Times New Roman"/>
        </w:rPr>
        <w:t xml:space="preserve">a superficial or unsophisticated level. It is also hypothesized that explicit knowledge is stored in </w:t>
      </w:r>
      <w:r>
        <w:rPr>
          <w:rFonts w:eastAsia="Times New Roman"/>
          <w:i/>
          <w:iCs/>
        </w:rPr>
        <w:t>declarative</w:t>
      </w:r>
      <w:r>
        <w:rPr>
          <w:rFonts w:eastAsia="Times New Roman"/>
        </w:rPr>
        <w:t xml:space="preserve"> </w:t>
      </w:r>
      <w:r>
        <w:rPr>
          <w:rFonts w:eastAsia="Times New Roman"/>
          <w:sz w:val="16"/>
          <w:szCs w:val="16"/>
        </w:rPr>
        <w:t>LONG</w:t>
      </w:r>
      <w:r>
        <w:rPr>
          <w:rFonts w:eastAsia="Times New Roman"/>
          <w:sz w:val="20"/>
          <w:szCs w:val="20"/>
        </w:rPr>
        <w:t>-</w:t>
      </w:r>
      <w:r>
        <w:rPr>
          <w:rFonts w:eastAsia="Times New Roman"/>
          <w:sz w:val="16"/>
          <w:szCs w:val="16"/>
        </w:rPr>
        <w:t xml:space="preserve">TERM MEMORY </w:t>
      </w:r>
      <w:r>
        <w:rPr>
          <w:rFonts w:eastAsia="Times New Roman"/>
          <w:sz w:val="21"/>
          <w:szCs w:val="21"/>
        </w:rPr>
        <w:t xml:space="preserve">but the nature of that storage is as yet unclear. Moreo-ver, its relationship with </w:t>
      </w:r>
      <w:r>
        <w:rPr>
          <w:rFonts w:eastAsia="Times New Roman"/>
          <w:sz w:val="16"/>
          <w:szCs w:val="16"/>
        </w:rPr>
        <w:t>IMPLICIT KNOWLEDGE</w:t>
      </w:r>
      <w:r>
        <w:rPr>
          <w:rFonts w:eastAsia="Times New Roman"/>
          <w:sz w:val="21"/>
          <w:szCs w:val="21"/>
        </w:rPr>
        <w:t xml:space="preserve"> (that which can be artic</w:t>
      </w:r>
      <w:r>
        <w:rPr>
          <w:rFonts w:eastAsia="Times New Roman"/>
          <w:sz w:val="21"/>
          <w:szCs w:val="21"/>
        </w:rPr>
        <w:t>ulated ‘by feel’ as in ‘that feels right to me’) remains an area for investigation. It is likely that a learner will resort to explicit knowledge when ‘feel’ proves in-su</w:t>
      </w:r>
      <w:r>
        <w:rPr>
          <w:noProof/>
          <w:sz w:val="1"/>
          <w:szCs w:val="1"/>
        </w:rPr>
        <w:drawing>
          <wp:inline distT="0" distB="0" distL="0" distR="0">
            <wp:extent cx="137795" cy="12319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cient to accomplish a language task and that a learner will draw more on implicit kno</w:t>
      </w:r>
      <w:r>
        <w:rPr>
          <w:rFonts w:eastAsia="Times New Roman"/>
        </w:rPr>
        <w:t xml:space="preserve">wledge when examining a grammatical sentence and on explicit knowledge when examining an ungrammatical one. A variety of </w:t>
      </w:r>
      <w:r>
        <w:rPr>
          <w:rFonts w:eastAsia="Times New Roman"/>
          <w:i/>
          <w:iCs/>
        </w:rPr>
        <w:t xml:space="preserve">grammati-cality judgment </w:t>
      </w:r>
      <w:r>
        <w:rPr>
          <w:rFonts w:eastAsia="Times New Roman"/>
        </w:rPr>
        <w:t>tests have been used to measure and distinguish explicit</w:t>
      </w:r>
      <w:r>
        <w:rPr>
          <w:rFonts w:eastAsia="Times New Roman"/>
          <w:i/>
          <w:iCs/>
        </w:rPr>
        <w:t xml:space="preserve"> </w:t>
      </w:r>
      <w:r>
        <w:rPr>
          <w:rFonts w:eastAsia="Times New Roman"/>
        </w:rPr>
        <w:t>knowledge, and it is believed that the less time a pa</w:t>
      </w:r>
      <w:r>
        <w:rPr>
          <w:rFonts w:eastAsia="Times New Roman"/>
        </w:rPr>
        <w:t>rticipant has to judge the correctness of a sentence the less likely he is to be using explicit knowledge. A number of studies have shown that correctness is not necessarily depend-ent on explicit knowledge. However, the evidence suggests that explicit kno</w:t>
      </w:r>
      <w:r>
        <w:rPr>
          <w:rFonts w:eastAsia="Times New Roman"/>
        </w:rPr>
        <w:t>wledge gives, as it were, added value in a variety of language tasks where some reflection is possible.</w:t>
      </w:r>
    </w:p>
    <w:p w:rsidR="00DD6D45" w:rsidRDefault="00DD6D45">
      <w:pPr>
        <w:spacing w:line="6" w:lineRule="exact"/>
        <w:rPr>
          <w:sz w:val="20"/>
          <w:szCs w:val="20"/>
        </w:rPr>
      </w:pPr>
    </w:p>
    <w:p w:rsidR="00DD6D45" w:rsidRDefault="007652B4">
      <w:pPr>
        <w:ind w:right="4"/>
        <w:jc w:val="center"/>
        <w:rPr>
          <w:sz w:val="20"/>
          <w:szCs w:val="20"/>
        </w:rPr>
      </w:pPr>
      <w:r>
        <w:rPr>
          <w:rFonts w:eastAsia="Times New Roman"/>
        </w:rPr>
        <w:t xml:space="preserve">see also </w:t>
      </w:r>
      <w:r>
        <w:rPr>
          <w:rFonts w:eastAsia="Times New Roman"/>
          <w:sz w:val="16"/>
          <w:szCs w:val="16"/>
        </w:rPr>
        <w:t>MONITOR THEORY</w:t>
      </w:r>
      <w:r>
        <w:rPr>
          <w:rFonts w:eastAsia="Times New Roman"/>
          <w:sz w:val="20"/>
          <w:szCs w:val="20"/>
        </w:rPr>
        <w:t>,</w:t>
      </w:r>
      <w:r>
        <w:rPr>
          <w:rFonts w:eastAsia="Times New Roman"/>
        </w:rPr>
        <w:t xml:space="preserve"> </w:t>
      </w:r>
      <w:r>
        <w:rPr>
          <w:rFonts w:eastAsia="Times New Roman"/>
          <w:sz w:val="16"/>
          <w:szCs w:val="16"/>
        </w:rPr>
        <w:t>ADAPTIVE CONTROL OF THOUGHT MODEL</w:t>
      </w:r>
      <w:r>
        <w:rPr>
          <w:rFonts w:eastAsia="Times New Roman"/>
          <w:sz w:val="20"/>
          <w:szCs w:val="20"/>
        </w:rPr>
        <w:t>,</w:t>
      </w:r>
      <w:r>
        <w:rPr>
          <w:rFonts w:eastAsia="Times New Roman"/>
        </w:rPr>
        <w:t xml:space="preserve"> </w:t>
      </w:r>
      <w:r>
        <w:rPr>
          <w:rFonts w:eastAsia="Times New Roman"/>
          <w:sz w:val="16"/>
          <w:szCs w:val="16"/>
        </w:rPr>
        <w:t>INFOR-</w:t>
      </w:r>
    </w:p>
    <w:p w:rsidR="00DD6D45" w:rsidRDefault="00DD6D45">
      <w:pPr>
        <w:spacing w:line="1" w:lineRule="exact"/>
        <w:rPr>
          <w:sz w:val="20"/>
          <w:szCs w:val="20"/>
        </w:rPr>
      </w:pPr>
    </w:p>
    <w:p w:rsidR="00DD6D45" w:rsidRDefault="007652B4">
      <w:pPr>
        <w:spacing w:line="252" w:lineRule="auto"/>
        <w:ind w:left="1120" w:right="1104"/>
        <w:jc w:val="both"/>
        <w:rPr>
          <w:sz w:val="20"/>
          <w:szCs w:val="20"/>
        </w:rPr>
      </w:pPr>
      <w:r>
        <w:rPr>
          <w:rFonts w:eastAsia="Times New Roman"/>
          <w:sz w:val="17"/>
          <w:szCs w:val="17"/>
        </w:rPr>
        <w:t>MATION</w:t>
      </w:r>
      <w:r>
        <w:rPr>
          <w:rFonts w:eastAsia="Times New Roman"/>
          <w:sz w:val="20"/>
          <w:szCs w:val="20"/>
        </w:rPr>
        <w:t>-</w:t>
      </w:r>
      <w:r>
        <w:rPr>
          <w:rFonts w:eastAsia="Times New Roman"/>
          <w:sz w:val="17"/>
          <w:szCs w:val="17"/>
        </w:rPr>
        <w:t>PROCESSING MODEL</w:t>
      </w:r>
      <w:r>
        <w:rPr>
          <w:rFonts w:eastAsia="Times New Roman"/>
          <w:sz w:val="20"/>
          <w:szCs w:val="20"/>
        </w:rPr>
        <w:t>,</w:t>
      </w:r>
      <w:r>
        <w:rPr>
          <w:rFonts w:eastAsia="Times New Roman"/>
          <w:sz w:val="17"/>
          <w:szCs w:val="17"/>
        </w:rPr>
        <w:t xml:space="preserve"> DUAL</w:t>
      </w:r>
      <w:r>
        <w:rPr>
          <w:rFonts w:eastAsia="Times New Roman"/>
          <w:sz w:val="20"/>
          <w:szCs w:val="20"/>
        </w:rPr>
        <w:t>-</w:t>
      </w:r>
      <w:r>
        <w:rPr>
          <w:rFonts w:eastAsia="Times New Roman"/>
          <w:sz w:val="17"/>
          <w:szCs w:val="17"/>
        </w:rPr>
        <w:t>MODE SYSTEM</w:t>
      </w:r>
      <w:r>
        <w:rPr>
          <w:rFonts w:eastAsia="Times New Roman"/>
          <w:sz w:val="20"/>
          <w:szCs w:val="20"/>
        </w:rPr>
        <w:t>,</w:t>
      </w:r>
      <w:r>
        <w:rPr>
          <w:rFonts w:eastAsia="Times New Roman"/>
          <w:sz w:val="17"/>
          <w:szCs w:val="17"/>
        </w:rPr>
        <w:t xml:space="preserve"> EXPLICIT LEARNING</w:t>
      </w:r>
      <w:r>
        <w:rPr>
          <w:rFonts w:eastAsia="Times New Roman"/>
          <w:sz w:val="20"/>
          <w:szCs w:val="20"/>
        </w:rPr>
        <w:t>,</w:t>
      </w:r>
      <w:r>
        <w:rPr>
          <w:rFonts w:eastAsia="Times New Roman"/>
          <w:sz w:val="17"/>
          <w:szCs w:val="17"/>
        </w:rPr>
        <w:t xml:space="preserve"> IMPLIC-IT LEARNING</w:t>
      </w:r>
      <w:r>
        <w:rPr>
          <w:rFonts w:eastAsia="Times New Roman"/>
          <w:sz w:val="20"/>
          <w:szCs w:val="20"/>
        </w:rPr>
        <w:t>,</w:t>
      </w:r>
      <w:r>
        <w:rPr>
          <w:rFonts w:eastAsia="Times New Roman"/>
          <w:sz w:val="17"/>
          <w:szCs w:val="17"/>
        </w:rPr>
        <w:t xml:space="preserve"> INTENTIONAL LEARNING</w:t>
      </w:r>
      <w:r>
        <w:rPr>
          <w:rFonts w:eastAsia="Times New Roman"/>
          <w:sz w:val="20"/>
          <w:szCs w:val="20"/>
        </w:rPr>
        <w:t>,</w:t>
      </w:r>
      <w:r>
        <w:rPr>
          <w:rFonts w:eastAsia="Times New Roman"/>
          <w:sz w:val="17"/>
          <w:szCs w:val="17"/>
        </w:rPr>
        <w:t xml:space="preserve"> INCIDENTAL LEARNING</w:t>
      </w:r>
      <w:r>
        <w:rPr>
          <w:rFonts w:eastAsia="Times New Roman"/>
          <w:sz w:val="20"/>
          <w:szCs w:val="20"/>
        </w:rPr>
        <w:t>,</w:t>
      </w:r>
      <w:r>
        <w:rPr>
          <w:rFonts w:eastAsia="Times New Roman"/>
          <w:sz w:val="17"/>
          <w:szCs w:val="17"/>
        </w:rPr>
        <w:t xml:space="preserve"> INTERFACE MODEL</w:t>
      </w:r>
      <w:r>
        <w:rPr>
          <w:rFonts w:eastAsia="Times New Roman"/>
          <w:sz w:val="20"/>
          <w:szCs w:val="20"/>
        </w:rPr>
        <w:t>,</w:t>
      </w:r>
      <w:r>
        <w:rPr>
          <w:rFonts w:eastAsia="Times New Roman"/>
          <w:sz w:val="17"/>
          <w:szCs w:val="17"/>
        </w:rPr>
        <w:t xml:space="preserve"> NON</w:t>
      </w:r>
      <w:r>
        <w:rPr>
          <w:rFonts w:eastAsia="Times New Roman"/>
          <w:sz w:val="20"/>
          <w:szCs w:val="20"/>
        </w:rPr>
        <w:t>-</w:t>
      </w:r>
      <w:r>
        <w:rPr>
          <w:rFonts w:eastAsia="Times New Roman"/>
          <w:sz w:val="17"/>
          <w:szCs w:val="17"/>
        </w:rPr>
        <w:t>INTERFACE MODEL</w:t>
      </w:r>
      <w:r>
        <w:rPr>
          <w:rFonts w:eastAsia="Times New Roman"/>
          <w:sz w:val="20"/>
          <w:szCs w:val="20"/>
        </w:rPr>
        <w:t>,</w:t>
      </w:r>
      <w:r>
        <w:rPr>
          <w:rFonts w:eastAsia="Times New Roman"/>
          <w:sz w:val="17"/>
          <w:szCs w:val="17"/>
        </w:rPr>
        <w:t xml:space="preserve"> WEAK INTERFACE MODEL</w:t>
      </w:r>
    </w:p>
    <w:p w:rsidR="00DD6D45" w:rsidRDefault="00DD6D45">
      <w:pPr>
        <w:spacing w:line="2" w:lineRule="exact"/>
        <w:rPr>
          <w:sz w:val="20"/>
          <w:szCs w:val="20"/>
        </w:rPr>
      </w:pPr>
    </w:p>
    <w:p w:rsidR="00DD6D45" w:rsidRDefault="007652B4">
      <w:pPr>
        <w:numPr>
          <w:ilvl w:val="0"/>
          <w:numId w:val="187"/>
        </w:numPr>
        <w:tabs>
          <w:tab w:val="left" w:pos="1380"/>
        </w:tabs>
        <w:ind w:left="1380" w:hanging="268"/>
        <w:rPr>
          <w:rFonts w:ascii="Wingdings" w:eastAsia="Wingdings" w:hAnsi="Wingdings" w:cs="Wingdings"/>
          <w:sz w:val="18"/>
          <w:szCs w:val="18"/>
        </w:rPr>
      </w:pPr>
      <w:r>
        <w:rPr>
          <w:rFonts w:eastAsia="Times New Roman"/>
          <w:sz w:val="18"/>
          <w:szCs w:val="18"/>
        </w:rPr>
        <w:t>Ellis 2004, 2008; Bialystok 1979; Macaro et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explicit learning</w:t>
      </w:r>
    </w:p>
    <w:p w:rsidR="00DD6D45" w:rsidRDefault="007652B4">
      <w:pPr>
        <w:spacing w:line="244" w:lineRule="auto"/>
        <w:ind w:left="1120" w:right="1104"/>
        <w:jc w:val="both"/>
        <w:rPr>
          <w:sz w:val="20"/>
          <w:szCs w:val="20"/>
        </w:rPr>
      </w:pPr>
      <w:r>
        <w:rPr>
          <w:rFonts w:eastAsia="Times New Roman"/>
        </w:rPr>
        <w:t>a conscious process and is also likely to be intentional. Often proposed in cont</w:t>
      </w:r>
      <w:r>
        <w:rPr>
          <w:rFonts w:eastAsia="Times New Roman"/>
        </w:rPr>
        <w:t xml:space="preserve">rast to </w:t>
      </w:r>
      <w:r>
        <w:rPr>
          <w:rFonts w:eastAsia="Times New Roman"/>
          <w:sz w:val="16"/>
          <w:szCs w:val="16"/>
        </w:rPr>
        <w:t>IMPLICIT LEARNING</w:t>
      </w:r>
      <w:r>
        <w:rPr>
          <w:rFonts w:eastAsia="Times New Roman"/>
        </w:rPr>
        <w:t>, explicit learning of second language morpho-syntactic patterns and the semantic properties of a lexical item entails con-scious reflection on that information in its declarative form, for example: in French, some adjectives are p</w:t>
      </w:r>
      <w:r>
        <w:rPr>
          <w:rFonts w:eastAsia="Times New Roman"/>
        </w:rPr>
        <w:t>laced before a noun but most come after; in some cultures ‘pig’ has a di</w:t>
      </w:r>
      <w:r>
        <w:rPr>
          <w:noProof/>
          <w:sz w:val="1"/>
          <w:szCs w:val="1"/>
        </w:rPr>
        <w:drawing>
          <wp:inline distT="0" distB="0" distL="0" distR="0">
            <wp:extent cx="93345" cy="12319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meaning to ours; in the present tense ‘she’ is a subject pronoun which has an e</w:t>
      </w:r>
      <w:r>
        <w:rPr>
          <w:noProof/>
          <w:sz w:val="1"/>
          <w:szCs w:val="1"/>
        </w:rPr>
        <w:drawing>
          <wp:inline distT="0" distB="0" distL="0" distR="0">
            <wp:extent cx="93345" cy="12319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 on the verb’s ending. Thus, explicit learning may include the involvement of metalinguistic i</w:t>
      </w:r>
      <w:r>
        <w:rPr>
          <w:rFonts w:eastAsia="Times New Roman"/>
        </w:rPr>
        <w:t>nformation. In ex-plicit language learning, a learner arrives at an understanding of a rule through a global explanation involving logical reasoning (deductively), fol-lowed by examples which give credence to that explanation.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280"/>
        <w:rPr>
          <w:sz w:val="20"/>
          <w:szCs w:val="20"/>
        </w:rPr>
      </w:pPr>
      <w:bookmarkStart w:id="135" w:name="page135"/>
      <w:bookmarkEnd w:id="135"/>
      <w:r>
        <w:rPr>
          <w:rFonts w:ascii="Arial Narrow" w:eastAsia="Arial Narrow" w:hAnsi="Arial Narrow" w:cs="Arial Narrow"/>
          <w:b/>
          <w:bCs/>
          <w:sz w:val="21"/>
          <w:szCs w:val="21"/>
        </w:rPr>
        <w:t>extroversion</w:t>
      </w:r>
      <w:r>
        <w:rPr>
          <w:rFonts w:ascii="Arial Narrow" w:eastAsia="Arial Narrow" w:hAnsi="Arial Narrow" w:cs="Arial Narrow"/>
          <w:b/>
          <w:bCs/>
          <w:sz w:val="21"/>
          <w:szCs w:val="21"/>
        </w:rPr>
        <w:tab/>
      </w:r>
      <w:r>
        <w:rPr>
          <w:rFonts w:ascii="Arial Narrow" w:eastAsia="Arial Narrow" w:hAnsi="Arial Narrow" w:cs="Arial Narrow"/>
          <w:b/>
          <w:bCs/>
          <w:sz w:val="21"/>
          <w:szCs w:val="21"/>
        </w:rPr>
        <w:t>125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6096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309BAD9" id="Shape 196"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i/juwEAAIMDAAAOAAAAZHJzL2Uyb0RvYy54bWysU8tu2zAQvBfoPxC811Ls1E4EyzkkdS9B&#10;ayDtB6xJyiLKF7isJf99l/QjcdtTUR4I7e5wuDNLLR9Ga9heRdTetfxmUnOmnPBSu13Lv39bf7jj&#10;DBM4CcY71fKDQv6wev9uOYRGTX3vjVSREYnDZggt71MKTVWh6JUFnPigHBU7Hy0kCuOukhEGYrem&#10;mtb1vBp8lCF6oRAp+3Qs8lXh7zol0teuQ5WYaTn1lsoey77Ne7VaQrOLEHotTm3AP3RhQTu69EL1&#10;BAnYz6j/oLJaRI++SxPhbeW7TgtVNJCam/o3NS89BFW0kDkYLjbh/6MVX/abyLSk2d3POXNgaUjl&#10;XpYTZM8QsCHUo9vELFCM7iU8e/EDqVZdFXOA4Qgbu2gznBSysdh9uNitxsQEJW9nHxezBU1FUO12&#10;MZ/l6ypozmdDxPRZecvyR8uNdtkMaGD/jOkIPUNyGr3Rcq2NKUHcbR9NZHugwa/LOrFfwYxjQ8vv&#10;Z4tpYb6q4VuKuqy/UVid6AUbbVt+dwFB0yuQn5ykNqFJoM3xm9QZd/LtaFU2bevlYRPPftKkiw2n&#10;V5mf0tu4nH79d1a/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DSyL+O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 xml:space="preserve">The term is sometimes wrongly associated with </w:t>
      </w:r>
      <w:r>
        <w:rPr>
          <w:rFonts w:eastAsia="Times New Roman"/>
          <w:sz w:val="16"/>
          <w:szCs w:val="16"/>
        </w:rPr>
        <w:t>INTENTIONAL LEARNING</w:t>
      </w:r>
      <w:r>
        <w:rPr>
          <w:rFonts w:eastAsia="Times New Roman"/>
        </w:rPr>
        <w:t xml:space="preserve"> but there are clear di</w:t>
      </w:r>
      <w:r>
        <w:rPr>
          <w:noProof/>
          <w:sz w:val="1"/>
          <w:szCs w:val="1"/>
        </w:rPr>
        <w:drawing>
          <wp:inline distT="0" distB="0" distL="0" distR="0">
            <wp:extent cx="93345" cy="12319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erences in that one may learn something intentionally without it being explicit. An additional complication with this term is that it is sometimes used synonym</w:t>
      </w:r>
      <w:r>
        <w:rPr>
          <w:rFonts w:eastAsia="Times New Roman"/>
        </w:rPr>
        <w:t xml:space="preserve">ously with </w:t>
      </w:r>
      <w:r>
        <w:rPr>
          <w:rFonts w:eastAsia="Times New Roman"/>
          <w:sz w:val="16"/>
          <w:szCs w:val="16"/>
        </w:rPr>
        <w:t>EXPLICIT KNOWLEDGE</w:t>
      </w:r>
      <w:r>
        <w:rPr>
          <w:rFonts w:eastAsia="Times New Roman"/>
        </w:rPr>
        <w:t xml:space="preserve"> (that a learner has or demonstrates) but if one adopts the </w:t>
      </w:r>
      <w:r>
        <w:rPr>
          <w:rFonts w:eastAsia="Times New Roman"/>
          <w:sz w:val="16"/>
          <w:szCs w:val="16"/>
        </w:rPr>
        <w:t>INTERFACE MODEL</w:t>
      </w:r>
      <w:r>
        <w:rPr>
          <w:rFonts w:eastAsia="Times New Roman"/>
        </w:rPr>
        <w:t>, then that which has been learned through explicit processes may well become implicit knowledge which may no longer be easily articulated (and vice ver</w:t>
      </w:r>
      <w:r>
        <w:rPr>
          <w:rFonts w:eastAsia="Times New Roman"/>
        </w:rPr>
        <w:t>sa).</w:t>
      </w:r>
    </w:p>
    <w:p w:rsidR="00DD6D45" w:rsidRDefault="00DD6D45">
      <w:pPr>
        <w:spacing w:line="5" w:lineRule="exact"/>
        <w:rPr>
          <w:sz w:val="20"/>
          <w:szCs w:val="20"/>
        </w:rPr>
      </w:pPr>
    </w:p>
    <w:p w:rsidR="00DD6D45" w:rsidRDefault="007652B4">
      <w:pPr>
        <w:ind w:left="1120" w:right="1104"/>
        <w:jc w:val="both"/>
        <w:rPr>
          <w:sz w:val="20"/>
          <w:szCs w:val="20"/>
        </w:rPr>
      </w:pPr>
      <w:r>
        <w:rPr>
          <w:rFonts w:eastAsia="Times New Roman"/>
        </w:rPr>
        <w:t xml:space="preserve">see also, </w:t>
      </w:r>
      <w:r>
        <w:rPr>
          <w:rFonts w:eastAsia="Times New Roman"/>
          <w:sz w:val="16"/>
          <w:szCs w:val="16"/>
        </w:rPr>
        <w:t>IMPLICIT KNOWLEDGE</w:t>
      </w:r>
      <w:r>
        <w:rPr>
          <w:rFonts w:eastAsia="Times New Roman"/>
        </w:rPr>
        <w:t xml:space="preserve">, </w:t>
      </w:r>
      <w:r>
        <w:rPr>
          <w:rFonts w:eastAsia="Times New Roman"/>
          <w:sz w:val="16"/>
          <w:szCs w:val="16"/>
        </w:rPr>
        <w:t>MONITOR THEORY</w:t>
      </w:r>
      <w:r>
        <w:rPr>
          <w:rFonts w:eastAsia="Times New Roman"/>
          <w:sz w:val="20"/>
          <w:szCs w:val="20"/>
        </w:rPr>
        <w:t>,</w:t>
      </w:r>
      <w:r>
        <w:rPr>
          <w:rFonts w:eastAsia="Times New Roman"/>
        </w:rPr>
        <w:t xml:space="preserve"> </w:t>
      </w:r>
      <w:r>
        <w:rPr>
          <w:rFonts w:eastAsia="Times New Roman"/>
          <w:sz w:val="16"/>
          <w:szCs w:val="16"/>
        </w:rPr>
        <w:t>ADAPTIVE CONTROL OF</w:t>
      </w:r>
      <w:r>
        <w:rPr>
          <w:rFonts w:eastAsia="Times New Roman"/>
        </w:rPr>
        <w:t xml:space="preserve"> </w:t>
      </w:r>
      <w:r>
        <w:rPr>
          <w:rFonts w:eastAsia="Times New Roman"/>
          <w:sz w:val="16"/>
          <w:szCs w:val="16"/>
        </w:rPr>
        <w:t>THOUGHT MODEL</w:t>
      </w:r>
      <w:r>
        <w:rPr>
          <w:rFonts w:eastAsia="Times New Roman"/>
          <w:sz w:val="20"/>
          <w:szCs w:val="20"/>
        </w:rPr>
        <w:t>,</w:t>
      </w:r>
      <w:r>
        <w:rPr>
          <w:rFonts w:eastAsia="Times New Roman"/>
          <w:sz w:val="16"/>
          <w:szCs w:val="16"/>
        </w:rPr>
        <w:t xml:space="preserve"> INFORMATION</w:t>
      </w:r>
      <w:r>
        <w:rPr>
          <w:rFonts w:eastAsia="Times New Roman"/>
          <w:sz w:val="20"/>
          <w:szCs w:val="20"/>
        </w:rPr>
        <w:t>-</w:t>
      </w:r>
      <w:r>
        <w:rPr>
          <w:rFonts w:eastAsia="Times New Roman"/>
          <w:sz w:val="16"/>
          <w:szCs w:val="16"/>
        </w:rPr>
        <w:t>PROCESSING MODEL</w:t>
      </w:r>
      <w:r>
        <w:rPr>
          <w:rFonts w:eastAsia="Times New Roman"/>
          <w:sz w:val="20"/>
          <w:szCs w:val="20"/>
        </w:rPr>
        <w:t>,</w:t>
      </w:r>
      <w:r>
        <w:rPr>
          <w:rFonts w:eastAsia="Times New Roman"/>
          <w:sz w:val="16"/>
          <w:szCs w:val="16"/>
        </w:rPr>
        <w:t xml:space="preserve"> DUAL</w:t>
      </w:r>
      <w:r>
        <w:rPr>
          <w:rFonts w:eastAsia="Times New Roman"/>
          <w:sz w:val="20"/>
          <w:szCs w:val="20"/>
        </w:rPr>
        <w:t>-</w:t>
      </w:r>
      <w:r>
        <w:rPr>
          <w:rFonts w:eastAsia="Times New Roman"/>
          <w:sz w:val="16"/>
          <w:szCs w:val="16"/>
        </w:rPr>
        <w:t>MODE SYSTEM</w:t>
      </w:r>
      <w:r>
        <w:rPr>
          <w:rFonts w:eastAsia="Times New Roman"/>
          <w:sz w:val="20"/>
          <w:szCs w:val="20"/>
        </w:rPr>
        <w:t>,</w:t>
      </w:r>
      <w:r>
        <w:rPr>
          <w:rFonts w:eastAsia="Times New Roman"/>
          <w:sz w:val="16"/>
          <w:szCs w:val="16"/>
        </w:rPr>
        <w:t xml:space="preserve"> NON</w:t>
      </w:r>
      <w:r>
        <w:rPr>
          <w:rFonts w:eastAsia="Times New Roman"/>
          <w:sz w:val="20"/>
          <w:szCs w:val="20"/>
        </w:rPr>
        <w:t>-</w:t>
      </w:r>
      <w:r>
        <w:rPr>
          <w:rFonts w:eastAsia="Times New Roman"/>
          <w:sz w:val="16"/>
          <w:szCs w:val="16"/>
        </w:rPr>
        <w:t>INTERFACE MODEL</w:t>
      </w:r>
      <w:r>
        <w:rPr>
          <w:rFonts w:eastAsia="Times New Roman"/>
          <w:sz w:val="20"/>
          <w:szCs w:val="20"/>
        </w:rPr>
        <w:t>,</w:t>
      </w:r>
      <w:r>
        <w:rPr>
          <w:rFonts w:eastAsia="Times New Roman"/>
          <w:sz w:val="16"/>
          <w:szCs w:val="16"/>
        </w:rPr>
        <w:t xml:space="preserve"> WEAK INTERFACE MODEL</w:t>
      </w:r>
    </w:p>
    <w:p w:rsidR="00DD6D45" w:rsidRDefault="00DD6D45">
      <w:pPr>
        <w:spacing w:line="2" w:lineRule="exact"/>
        <w:rPr>
          <w:sz w:val="20"/>
          <w:szCs w:val="20"/>
        </w:rPr>
      </w:pPr>
    </w:p>
    <w:p w:rsidR="00DD6D45" w:rsidRDefault="007652B4">
      <w:pPr>
        <w:numPr>
          <w:ilvl w:val="0"/>
          <w:numId w:val="188"/>
        </w:numPr>
        <w:tabs>
          <w:tab w:val="left" w:pos="1380"/>
        </w:tabs>
        <w:ind w:left="1380" w:hanging="268"/>
        <w:rPr>
          <w:rFonts w:ascii="Wingdings" w:eastAsia="Wingdings" w:hAnsi="Wingdings" w:cs="Wingdings"/>
          <w:sz w:val="18"/>
          <w:szCs w:val="18"/>
        </w:rPr>
      </w:pPr>
      <w:r>
        <w:rPr>
          <w:rFonts w:eastAsia="Times New Roman"/>
          <w:sz w:val="18"/>
          <w:szCs w:val="18"/>
        </w:rPr>
        <w:t>Macaro et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explicit memory</w:t>
      </w:r>
    </w:p>
    <w:p w:rsidR="00DD6D45" w:rsidRDefault="007652B4">
      <w:pPr>
        <w:spacing w:line="244" w:lineRule="auto"/>
        <w:ind w:left="1120" w:right="1104"/>
        <w:jc w:val="both"/>
        <w:rPr>
          <w:sz w:val="20"/>
          <w:szCs w:val="20"/>
        </w:rPr>
      </w:pPr>
      <w:r>
        <w:rPr>
          <w:rFonts w:eastAsia="Times New Roman"/>
        </w:rPr>
        <w:t xml:space="preserve">memory that is based on conscious recollections of events and phenomena. Explicit memory houses </w:t>
      </w:r>
      <w:r>
        <w:rPr>
          <w:rFonts w:eastAsia="Times New Roman"/>
          <w:sz w:val="16"/>
          <w:szCs w:val="16"/>
        </w:rPr>
        <w:t>EXPLICIT KNOWLEDGE</w:t>
      </w:r>
      <w:r>
        <w:rPr>
          <w:rFonts w:eastAsia="Times New Roman"/>
        </w:rPr>
        <w:t xml:space="preserve">. Explicit memory contrasts with </w:t>
      </w:r>
      <w:r>
        <w:rPr>
          <w:rFonts w:ascii="Tahoma" w:eastAsia="Tahoma" w:hAnsi="Tahoma" w:cs="Tahoma"/>
          <w:b/>
          <w:bCs/>
          <w:sz w:val="18"/>
          <w:szCs w:val="18"/>
        </w:rPr>
        <w:t>implicit memory</w:t>
      </w:r>
      <w:r>
        <w:rPr>
          <w:rFonts w:eastAsia="Times New Roman"/>
        </w:rPr>
        <w:t>, which is the memory that does not depend on con-scious recollections of events and phenomena</w:t>
      </w:r>
      <w:r>
        <w:rPr>
          <w:rFonts w:eastAsia="Times New Roman"/>
        </w:rPr>
        <w:t xml:space="preserve">. It houses </w:t>
      </w:r>
      <w:r>
        <w:rPr>
          <w:rFonts w:eastAsia="Times New Roman"/>
          <w:sz w:val="16"/>
          <w:szCs w:val="16"/>
        </w:rPr>
        <w:t>IMPLICIT</w:t>
      </w:r>
      <w:r>
        <w:rPr>
          <w:rFonts w:eastAsia="Times New Roman"/>
        </w:rPr>
        <w:t xml:space="preserve"> </w:t>
      </w:r>
      <w:r>
        <w:rPr>
          <w:rFonts w:eastAsia="Times New Roman"/>
          <w:sz w:val="16"/>
          <w:szCs w:val="16"/>
        </w:rPr>
        <w:t>KNOWLEDGE</w:t>
      </w:r>
      <w:r>
        <w:rPr>
          <w:rFonts w:eastAsia="Times New Roman"/>
          <w:sz w:val="21"/>
          <w:szCs w:val="21"/>
        </w:rPr>
        <w:t>. It is suggested that implicit memory consists of multiple sys-tems rather than a single system. It is possible, therefore, that implicit lin-guistic knowledge is better conceptualized in terms of separate stores for a percep</w:t>
      </w:r>
      <w:r>
        <w:rPr>
          <w:rFonts w:eastAsia="Times New Roman"/>
          <w:sz w:val="21"/>
          <w:szCs w:val="21"/>
        </w:rPr>
        <w:t>tual and a conceptual system.</w:t>
      </w:r>
    </w:p>
    <w:p w:rsidR="00DD6D45" w:rsidRDefault="00DD6D45">
      <w:pPr>
        <w:spacing w:line="4" w:lineRule="exact"/>
        <w:rPr>
          <w:sz w:val="20"/>
          <w:szCs w:val="20"/>
        </w:rPr>
      </w:pPr>
    </w:p>
    <w:p w:rsidR="00DD6D45" w:rsidRDefault="007652B4">
      <w:pPr>
        <w:numPr>
          <w:ilvl w:val="0"/>
          <w:numId w:val="189"/>
        </w:numPr>
        <w:tabs>
          <w:tab w:val="left" w:pos="1380"/>
        </w:tabs>
        <w:ind w:left="1380" w:hanging="268"/>
        <w:rPr>
          <w:rFonts w:ascii="Wingdings" w:eastAsia="Wingdings" w:hAnsi="Wingdings" w:cs="Wingdings"/>
          <w:sz w:val="18"/>
          <w:szCs w:val="18"/>
        </w:rPr>
      </w:pPr>
      <w:r>
        <w:rPr>
          <w:rFonts w:eastAsia="Times New Roman"/>
          <w:sz w:val="18"/>
          <w:szCs w:val="18"/>
        </w:rPr>
        <w:t>Ellis 2008; Eysenck 2001</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extended core program</w:t>
      </w:r>
    </w:p>
    <w:p w:rsidR="00DD6D45" w:rsidRDefault="007652B4">
      <w:pPr>
        <w:ind w:left="1120" w:right="1104"/>
        <w:jc w:val="both"/>
        <w:rPr>
          <w:sz w:val="20"/>
          <w:szCs w:val="20"/>
        </w:rPr>
      </w:pPr>
      <w:r>
        <w:rPr>
          <w:rFonts w:eastAsia="Times New Roman"/>
        </w:rPr>
        <w:t xml:space="preserve">a Canadian term for a kind of program that combines traditional Language As Subject (LAS) and a low dose of </w:t>
      </w:r>
      <w:r>
        <w:rPr>
          <w:rFonts w:eastAsia="Times New Roman"/>
          <w:sz w:val="16"/>
          <w:szCs w:val="16"/>
        </w:rPr>
        <w:t>IMMERSION</w:t>
      </w:r>
      <w:r>
        <w:rPr>
          <w:rFonts w:eastAsia="Times New Roman"/>
        </w:rPr>
        <w:t xml:space="preserve"> in a foreign language. Stu-dents are introduced to the new </w:t>
      </w:r>
      <w:r>
        <w:rPr>
          <w:rFonts w:eastAsia="Times New Roman"/>
        </w:rPr>
        <w:t>language via the core program which is a traditional LAS program. At some point in time the latter is extended by the addition of an immersion component in that some subjects are taught in the new language. Programs comparable to the Canadian extended core</w:t>
      </w:r>
      <w:r>
        <w:rPr>
          <w:rFonts w:eastAsia="Times New Roman"/>
        </w:rPr>
        <w:t xml:space="preserve"> model exist in many parts of the world.</w:t>
      </w:r>
    </w:p>
    <w:p w:rsidR="00DD6D45" w:rsidRDefault="00DD6D45">
      <w:pPr>
        <w:spacing w:line="3" w:lineRule="exact"/>
        <w:rPr>
          <w:sz w:val="20"/>
          <w:szCs w:val="20"/>
        </w:rPr>
      </w:pPr>
    </w:p>
    <w:p w:rsidR="00DD6D45" w:rsidRDefault="007652B4">
      <w:pPr>
        <w:numPr>
          <w:ilvl w:val="0"/>
          <w:numId w:val="190"/>
        </w:numPr>
        <w:tabs>
          <w:tab w:val="left" w:pos="1380"/>
        </w:tabs>
        <w:ind w:left="1380" w:hanging="268"/>
        <w:rPr>
          <w:rFonts w:ascii="Wingdings" w:eastAsia="Wingdings" w:hAnsi="Wingdings" w:cs="Wingdings"/>
          <w:sz w:val="18"/>
          <w:szCs w:val="18"/>
        </w:rPr>
      </w:pPr>
      <w:r>
        <w:rPr>
          <w:rFonts w:eastAsia="Times New Roman"/>
          <w:sz w:val="18"/>
          <w:szCs w:val="18"/>
        </w:rPr>
        <w:t>Piske &amp; Young-Scholten 2009</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externalized language</w:t>
      </w:r>
    </w:p>
    <w:p w:rsidR="00DD6D45" w:rsidRDefault="007652B4">
      <w:pPr>
        <w:ind w:left="1120"/>
        <w:rPr>
          <w:sz w:val="20"/>
          <w:szCs w:val="20"/>
        </w:rPr>
      </w:pPr>
      <w:r>
        <w:rPr>
          <w:rFonts w:eastAsia="Times New Roman"/>
        </w:rPr>
        <w:t xml:space="preserve">see </w:t>
      </w:r>
      <w:r>
        <w:rPr>
          <w:rFonts w:eastAsia="Times New Roman"/>
          <w:sz w:val="16"/>
          <w:szCs w:val="16"/>
        </w:rPr>
        <w:t>INTERNALIZED LANGUAGE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external variation</w:t>
      </w:r>
    </w:p>
    <w:p w:rsidR="00DD6D45" w:rsidRDefault="007652B4">
      <w:pPr>
        <w:ind w:right="5384"/>
        <w:jc w:val="center"/>
        <w:rPr>
          <w:sz w:val="20"/>
          <w:szCs w:val="20"/>
        </w:rPr>
      </w:pPr>
      <w:r>
        <w:rPr>
          <w:rFonts w:eastAsia="Times New Roman"/>
        </w:rPr>
        <w:t xml:space="preserve">see </w:t>
      </w:r>
      <w:r>
        <w:rPr>
          <w:rFonts w:eastAsia="Times New Roman"/>
          <w:sz w:val="16"/>
          <w:szCs w:val="16"/>
        </w:rPr>
        <w:t>VARIABILITY</w:t>
      </w:r>
    </w:p>
    <w:p w:rsidR="00DD6D45" w:rsidRDefault="00DD6D45">
      <w:pPr>
        <w:spacing w:line="253" w:lineRule="exact"/>
        <w:rPr>
          <w:sz w:val="20"/>
          <w:szCs w:val="20"/>
        </w:rPr>
      </w:pPr>
    </w:p>
    <w:p w:rsidR="00DD6D45" w:rsidRDefault="007652B4">
      <w:pPr>
        <w:ind w:right="5364"/>
        <w:jc w:val="center"/>
        <w:rPr>
          <w:sz w:val="20"/>
          <w:szCs w:val="20"/>
        </w:rPr>
      </w:pPr>
      <w:r>
        <w:rPr>
          <w:rFonts w:ascii="Tahoma" w:eastAsia="Tahoma" w:hAnsi="Tahoma" w:cs="Tahoma"/>
          <w:b/>
          <w:bCs/>
          <w:sz w:val="20"/>
          <w:szCs w:val="20"/>
        </w:rPr>
        <w:t>extrinsic motivation</w:t>
      </w:r>
    </w:p>
    <w:p w:rsidR="00DD6D45" w:rsidRDefault="007652B4">
      <w:pPr>
        <w:ind w:left="1120"/>
        <w:rPr>
          <w:sz w:val="20"/>
          <w:szCs w:val="20"/>
        </w:rPr>
      </w:pPr>
      <w:r>
        <w:rPr>
          <w:rFonts w:eastAsia="Times New Roman"/>
        </w:rPr>
        <w:t xml:space="preserve">see </w:t>
      </w:r>
      <w:r>
        <w:rPr>
          <w:rFonts w:eastAsia="Times New Roman"/>
          <w:sz w:val="16"/>
          <w:szCs w:val="16"/>
        </w:rPr>
        <w:t>MOTIVATION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extroversion</w:t>
      </w:r>
    </w:p>
    <w:p w:rsidR="00DD6D45" w:rsidRDefault="007652B4">
      <w:pPr>
        <w:ind w:right="-15"/>
        <w:jc w:val="center"/>
        <w:rPr>
          <w:sz w:val="20"/>
          <w:szCs w:val="20"/>
        </w:rPr>
      </w:pPr>
      <w:r>
        <w:rPr>
          <w:rFonts w:eastAsia="Times New Roman"/>
        </w:rPr>
        <w:t xml:space="preserve">the extent to which a person has a deep-seated </w:t>
      </w:r>
      <w:r>
        <w:rPr>
          <w:rFonts w:eastAsia="Times New Roman"/>
        </w:rPr>
        <w:t>need to receive ego enhance-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36" w:name="page136"/>
      <w:bookmarkEnd w:id="136"/>
      <w:r>
        <w:rPr>
          <w:rFonts w:ascii="Arial Narrow" w:eastAsia="Arial Narrow" w:hAnsi="Arial Narrow" w:cs="Arial Narrow"/>
          <w:b/>
          <w:bCs/>
          <w:sz w:val="21"/>
          <w:szCs w:val="21"/>
        </w:rPr>
        <w:t>126</w:t>
      </w:r>
      <w:r>
        <w:rPr>
          <w:rFonts w:ascii="Arial Narrow" w:eastAsia="Arial Narrow" w:hAnsi="Arial Narrow" w:cs="Arial Narrow"/>
          <w:b/>
          <w:bCs/>
          <w:sz w:val="21"/>
          <w:szCs w:val="21"/>
        </w:rPr>
        <w:tab/>
        <w:t>extroversion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6198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92720D1" id="Shape 198"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AfuwEAAIMDAAAOAAAAZHJzL2Uyb0RvYy54bWysU8tu2zAQvBfoPxC811LsNE4EyzkkdS9B&#10;ayDtB6xJyiLKF7isJf99l/QjcdtTEB4I7e5wuDNLLe5Ha9hORdTetfxqUnOmnPBSu23Lf/5Yfbrl&#10;DBM4CcY71fK9Qn6//PhhMYRGTX3vjVSREYnDZggt71MKTVWh6JUFnPigHBU7Hy0kCuO2khEGYrem&#10;mtb1TTX4KEP0QiFS9vFQ5MvC33VKpO9dhyox03LqLZU9ln2T92q5gGYbIfRaHNuAN3RhQTu69Ez1&#10;CAnY76j/obJaRI++SxPhbeW7TgtVNJCaq/ovNc89BFW0kDkYzjbh+9GKb7t1ZFrS7O5oVA4sDanc&#10;y3KC7BkCNoR6cOuYBYrRPYcnL34h1aqLYg4wHGBjF22Gk0I2Frv3Z7vVmJig5PXs83w2p6kIql3P&#10;b2b5ugqa09kQMX1V3rL80XKjXTYDGtg9YTpAT5CcRm+0XGljShC3mwcT2Q5o8KuyjuwXMOPY0PK7&#10;2XxamC9q+JqiLut/FFYnesFG25bfnkHQ9ArkFyepTWgSaHP4JnXGHX07WJVN23i5X8eTnzTpYsPx&#10;Vean9Doup1/+neUf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Dck8B+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39" w:lineRule="auto"/>
        <w:ind w:left="1120" w:right="1104"/>
        <w:jc w:val="both"/>
        <w:rPr>
          <w:sz w:val="20"/>
          <w:szCs w:val="20"/>
        </w:rPr>
      </w:pPr>
      <w:r>
        <w:rPr>
          <w:rFonts w:eastAsia="Times New Roman"/>
        </w:rPr>
        <w:t xml:space="preserve">ment, self-esteem, and a sense of wholeness from other people, as opposed to receiving that affirmation within oneself, as opposed to </w:t>
      </w:r>
      <w:r>
        <w:rPr>
          <w:rFonts w:ascii="Tahoma" w:eastAsia="Tahoma" w:hAnsi="Tahoma" w:cs="Tahoma"/>
          <w:b/>
          <w:bCs/>
          <w:sz w:val="18"/>
          <w:szCs w:val="18"/>
        </w:rPr>
        <w:t>introversion</w:t>
      </w:r>
      <w:r>
        <w:rPr>
          <w:rFonts w:eastAsia="Times New Roman"/>
        </w:rPr>
        <w:t>, which is the extent to which a person derives a sense of wholeness and ful-fillment from ‘within’, apart from a reflection of this self from other people. Extroverts actually need other people in order to feel ‘good’. But extroverts are not necessarily l</w:t>
      </w:r>
      <w:r>
        <w:rPr>
          <w:rFonts w:eastAsia="Times New Roman"/>
        </w:rPr>
        <w:t>oudmouthed and talkative. They may be relatively shy but still need the affirmation of others. Introversion, on the other hand, is the extent to which a person derives a sense of wholeness and fulfillment apart from a reflection of this self from other peo</w:t>
      </w:r>
      <w:r>
        <w:rPr>
          <w:rFonts w:eastAsia="Times New Roman"/>
        </w:rPr>
        <w:t xml:space="preserve">ple. Contrary to our stereotypes, introverts can have an inner strength of character that extroverts do not have. Extroversion is commonly thought to be related to </w:t>
      </w:r>
      <w:r>
        <w:rPr>
          <w:rFonts w:eastAsia="Times New Roman"/>
          <w:sz w:val="16"/>
          <w:szCs w:val="16"/>
        </w:rPr>
        <w:t>EMPATHY</w:t>
      </w:r>
      <w:r>
        <w:rPr>
          <w:rFonts w:eastAsia="Times New Roman"/>
        </w:rPr>
        <w:t>, but such may not be the case. The extroverted person may actually behave in an extr</w:t>
      </w:r>
      <w:r>
        <w:rPr>
          <w:rFonts w:eastAsia="Times New Roman"/>
        </w:rPr>
        <w:t>overt-ed manner in order to protect his own ego, with extroverted behavior being symptomatic of defensive barriers and high ego boundaries. At the same time the introverted, quieter, more reserved person may show high empa-thy—an intuitive understanding an</w:t>
      </w:r>
      <w:r>
        <w:rPr>
          <w:rFonts w:eastAsia="Times New Roman"/>
        </w:rPr>
        <w:t>d apprehension of others—and simply be more reserved in the outward and overt expression of empathy.</w:t>
      </w:r>
    </w:p>
    <w:p w:rsidR="00DD6D45" w:rsidRDefault="00DD6D45">
      <w:pPr>
        <w:spacing w:line="18" w:lineRule="exact"/>
        <w:rPr>
          <w:sz w:val="20"/>
          <w:szCs w:val="20"/>
        </w:rPr>
      </w:pPr>
    </w:p>
    <w:p w:rsidR="00DD6D45" w:rsidRDefault="007652B4">
      <w:pPr>
        <w:ind w:left="1120" w:right="1104"/>
        <w:jc w:val="both"/>
        <w:rPr>
          <w:sz w:val="20"/>
          <w:szCs w:val="20"/>
        </w:rPr>
      </w:pPr>
      <w:r>
        <w:rPr>
          <w:rFonts w:eastAsia="Times New Roman"/>
        </w:rPr>
        <w:t xml:space="preserve">The extent to which individuals verge towards one of these types is usually measured by analyzing responses to self-report questions such as those in the </w:t>
      </w:r>
      <w:r>
        <w:rPr>
          <w:rFonts w:eastAsia="Times New Roman"/>
          <w:i/>
          <w:iCs/>
        </w:rPr>
        <w:t xml:space="preserve">Eysenck Personality Inventory </w:t>
      </w:r>
      <w:r>
        <w:rPr>
          <w:rFonts w:eastAsia="Times New Roman"/>
        </w:rPr>
        <w:t>or the</w:t>
      </w:r>
      <w:r>
        <w:rPr>
          <w:rFonts w:eastAsia="Times New Roman"/>
          <w:i/>
          <w:iCs/>
        </w:rPr>
        <w:t xml:space="preserve"> Myers-Briggs Type Indicator</w:t>
      </w:r>
      <w:r>
        <w:rPr>
          <w:rFonts w:eastAsia="Times New Roman"/>
        </w:rPr>
        <w:t>.</w:t>
      </w:r>
    </w:p>
    <w:p w:rsidR="00DD6D45" w:rsidRDefault="007652B4">
      <w:pPr>
        <w:spacing w:line="239" w:lineRule="auto"/>
        <w:ind w:left="1120" w:right="1104"/>
        <w:jc w:val="both"/>
        <w:rPr>
          <w:sz w:val="20"/>
          <w:szCs w:val="20"/>
        </w:rPr>
      </w:pPr>
      <w:r>
        <w:rPr>
          <w:rFonts w:eastAsia="Times New Roman"/>
        </w:rPr>
        <w:t>There are two major hypotheses regarding the relationship between extrover-sion/introversion and L2 learning. The first—which has been the most wide-ly researched—is that extroverted learner</w:t>
      </w:r>
      <w:r>
        <w:rPr>
          <w:rFonts w:eastAsia="Times New Roman"/>
        </w:rPr>
        <w:t xml:space="preserve">s will do better in acquiring </w:t>
      </w:r>
      <w:r>
        <w:rPr>
          <w:rFonts w:eastAsia="Times New Roman"/>
          <w:sz w:val="16"/>
          <w:szCs w:val="16"/>
        </w:rPr>
        <w:t>BASIC</w:t>
      </w:r>
      <w:r>
        <w:rPr>
          <w:rFonts w:eastAsia="Times New Roman"/>
        </w:rPr>
        <w:t xml:space="preserve"> </w:t>
      </w:r>
      <w:r>
        <w:rPr>
          <w:rFonts w:eastAsia="Times New Roman"/>
          <w:sz w:val="16"/>
          <w:szCs w:val="16"/>
        </w:rPr>
        <w:t>INTERPERSONAL COMMUNICATION SKILLS</w:t>
      </w:r>
      <w:r>
        <w:rPr>
          <w:rFonts w:eastAsia="Times New Roman"/>
          <w:sz w:val="21"/>
          <w:szCs w:val="21"/>
        </w:rPr>
        <w:t>. The rationale for this hypothesis is</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 xml:space="preserve">that sociability (an essential feature of extroversion) will result in more op-portunities to practice, more </w:t>
      </w:r>
      <w:r>
        <w:rPr>
          <w:rFonts w:eastAsia="Times New Roman"/>
          <w:sz w:val="16"/>
          <w:szCs w:val="16"/>
        </w:rPr>
        <w:t>INPUT</w:t>
      </w:r>
      <w:r>
        <w:rPr>
          <w:rFonts w:eastAsia="Times New Roman"/>
        </w:rPr>
        <w:t>, and more success in communicat</w:t>
      </w:r>
      <w:r>
        <w:rPr>
          <w:rFonts w:eastAsia="Times New Roman"/>
        </w:rPr>
        <w:t xml:space="preserve">ing in the L2. The second hypothesis is that introverted learners will do better at developing </w:t>
      </w:r>
      <w:r>
        <w:rPr>
          <w:rFonts w:eastAsia="Times New Roman"/>
          <w:sz w:val="16"/>
          <w:szCs w:val="16"/>
        </w:rPr>
        <w:t>COGNITIVE ACADEMIC LANGUAGE PROFICIENCY</w:t>
      </w:r>
      <w:r>
        <w:rPr>
          <w:rFonts w:eastAsia="Times New Roman"/>
        </w:rPr>
        <w:t>. The rationale for</w:t>
      </w:r>
    </w:p>
    <w:p w:rsidR="00DD6D45" w:rsidRDefault="007652B4">
      <w:pPr>
        <w:ind w:left="1120" w:right="1104"/>
        <w:jc w:val="both"/>
        <w:rPr>
          <w:sz w:val="20"/>
          <w:szCs w:val="20"/>
        </w:rPr>
      </w:pPr>
      <w:r>
        <w:rPr>
          <w:rFonts w:eastAsia="Times New Roman"/>
        </w:rPr>
        <w:t>this hypothesis comes from studies which show that introverted learners typ-ically enjoy more academic</w:t>
      </w:r>
      <w:r>
        <w:rPr>
          <w:rFonts w:eastAsia="Times New Roman"/>
        </w:rPr>
        <w:t xml:space="preserve"> success, perhaps because they spend more time reading and writing. There is some support for the first hypothesis. However, not all studies have shown that extraversion is positively related to learners’ oral language. The second hypothesis has received l</w:t>
      </w:r>
      <w:r>
        <w:rPr>
          <w:rFonts w:eastAsia="Times New Roman"/>
        </w:rPr>
        <w:t>ess support.</w:t>
      </w:r>
    </w:p>
    <w:p w:rsidR="00DD6D45" w:rsidRDefault="007652B4">
      <w:pPr>
        <w:spacing w:line="235" w:lineRule="auto"/>
        <w:ind w:left="1120" w:right="1104"/>
        <w:jc w:val="both"/>
        <w:rPr>
          <w:sz w:val="20"/>
          <w:szCs w:val="20"/>
        </w:rPr>
      </w:pPr>
      <w:r>
        <w:rPr>
          <w:rFonts w:eastAsia="Times New Roman"/>
        </w:rPr>
        <w:t xml:space="preserve">see also </w:t>
      </w:r>
      <w:r>
        <w:rPr>
          <w:rFonts w:eastAsia="Times New Roman"/>
          <w:sz w:val="16"/>
          <w:szCs w:val="16"/>
        </w:rPr>
        <w:t>SELF</w:t>
      </w:r>
      <w:r>
        <w:rPr>
          <w:rFonts w:eastAsia="Times New Roman"/>
          <w:sz w:val="20"/>
          <w:szCs w:val="20"/>
        </w:rPr>
        <w:t>-</w:t>
      </w:r>
      <w:r>
        <w:rPr>
          <w:rFonts w:eastAsia="Times New Roman"/>
          <w:sz w:val="16"/>
          <w:szCs w:val="16"/>
        </w:rPr>
        <w:t>ESTEEM</w:t>
      </w:r>
      <w:r>
        <w:rPr>
          <w:rFonts w:eastAsia="Times New Roman"/>
          <w:sz w:val="20"/>
          <w:szCs w:val="20"/>
        </w:rPr>
        <w:t>,</w:t>
      </w:r>
      <w:r>
        <w:rPr>
          <w:rFonts w:eastAsia="Times New Roman"/>
        </w:rPr>
        <w:t xml:space="preserve"> </w:t>
      </w:r>
      <w:r>
        <w:rPr>
          <w:rFonts w:eastAsia="Times New Roman"/>
          <w:sz w:val="16"/>
          <w:szCs w:val="16"/>
        </w:rPr>
        <w:t>INHIBITION</w:t>
      </w:r>
      <w:r>
        <w:rPr>
          <w:rFonts w:eastAsia="Times New Roman"/>
          <w:sz w:val="20"/>
          <w:szCs w:val="20"/>
        </w:rPr>
        <w:t>,</w:t>
      </w:r>
      <w:r>
        <w:rPr>
          <w:rFonts w:eastAsia="Times New Roman"/>
        </w:rPr>
        <w:t xml:space="preserve"> </w:t>
      </w:r>
      <w:r>
        <w:rPr>
          <w:rFonts w:eastAsia="Times New Roman"/>
          <w:sz w:val="16"/>
          <w:szCs w:val="16"/>
        </w:rPr>
        <w:t>ANXIETY</w:t>
      </w:r>
      <w:r>
        <w:rPr>
          <w:rFonts w:eastAsia="Times New Roman"/>
          <w:sz w:val="20"/>
          <w:szCs w:val="20"/>
        </w:rPr>
        <w:t>,</w:t>
      </w:r>
      <w:r>
        <w:rPr>
          <w:rFonts w:eastAsia="Times New Roman"/>
        </w:rPr>
        <w:t xml:space="preserve"> </w:t>
      </w:r>
      <w:r>
        <w:rPr>
          <w:rFonts w:eastAsia="Times New Roman"/>
          <w:sz w:val="16"/>
          <w:szCs w:val="16"/>
        </w:rPr>
        <w:t>RISK TAKING</w:t>
      </w:r>
      <w:r>
        <w:rPr>
          <w:rFonts w:eastAsia="Times New Roman"/>
          <w:sz w:val="20"/>
          <w:szCs w:val="20"/>
        </w:rPr>
        <w:t>,</w:t>
      </w:r>
      <w:r>
        <w:rPr>
          <w:rFonts w:eastAsia="Times New Roman"/>
        </w:rPr>
        <w:t xml:space="preserve"> </w:t>
      </w:r>
      <w:r>
        <w:rPr>
          <w:rFonts w:eastAsia="Times New Roman"/>
          <w:sz w:val="16"/>
          <w:szCs w:val="16"/>
        </w:rPr>
        <w:t>WILLINGNESS TO</w:t>
      </w:r>
      <w:r>
        <w:rPr>
          <w:rFonts w:eastAsia="Times New Roman"/>
        </w:rPr>
        <w:t xml:space="preserve"> </w:t>
      </w:r>
      <w:r>
        <w:rPr>
          <w:rFonts w:eastAsia="Times New Roman"/>
          <w:sz w:val="16"/>
          <w:szCs w:val="16"/>
        </w:rPr>
        <w:t>COMMUNICATE</w:t>
      </w:r>
      <w:r>
        <w:rPr>
          <w:rFonts w:eastAsia="Times New Roman"/>
          <w:sz w:val="20"/>
          <w:szCs w:val="20"/>
        </w:rPr>
        <w:t>,</w:t>
      </w:r>
      <w:r>
        <w:rPr>
          <w:rFonts w:eastAsia="Times New Roman"/>
          <w:sz w:val="16"/>
          <w:szCs w:val="16"/>
        </w:rPr>
        <w:t xml:space="preserve"> EMPATHY</w:t>
      </w:r>
      <w:r>
        <w:rPr>
          <w:rFonts w:eastAsia="Times New Roman"/>
          <w:sz w:val="20"/>
          <w:szCs w:val="20"/>
        </w:rPr>
        <w:t>,</w:t>
      </w:r>
      <w:r>
        <w:rPr>
          <w:rFonts w:eastAsia="Times New Roman"/>
          <w:sz w:val="16"/>
          <w:szCs w:val="16"/>
        </w:rPr>
        <w:t xml:space="preserve"> MOTIVATION</w:t>
      </w:r>
      <w:r>
        <w:rPr>
          <w:rFonts w:eastAsia="Times New Roman"/>
          <w:sz w:val="20"/>
          <w:szCs w:val="20"/>
        </w:rPr>
        <w:t>,</w:t>
      </w:r>
      <w:r>
        <w:rPr>
          <w:rFonts w:eastAsia="Times New Roman"/>
          <w:sz w:val="16"/>
          <w:szCs w:val="16"/>
        </w:rPr>
        <w:t xml:space="preserve"> ATTRIBUTION THEORY</w:t>
      </w:r>
    </w:p>
    <w:p w:rsidR="00DD6D45" w:rsidRDefault="00DD6D45">
      <w:pPr>
        <w:spacing w:line="1" w:lineRule="exact"/>
        <w:rPr>
          <w:sz w:val="20"/>
          <w:szCs w:val="20"/>
        </w:rPr>
      </w:pPr>
    </w:p>
    <w:p w:rsidR="00DD6D45" w:rsidRDefault="007652B4">
      <w:pPr>
        <w:numPr>
          <w:ilvl w:val="0"/>
          <w:numId w:val="191"/>
        </w:numPr>
        <w:tabs>
          <w:tab w:val="left" w:pos="1380"/>
        </w:tabs>
        <w:ind w:left="1380" w:hanging="268"/>
        <w:rPr>
          <w:rFonts w:ascii="Wingdings" w:eastAsia="Wingdings" w:hAnsi="Wingdings" w:cs="Wingdings"/>
          <w:sz w:val="18"/>
          <w:szCs w:val="18"/>
        </w:rPr>
      </w:pPr>
      <w:r>
        <w:rPr>
          <w:rFonts w:eastAsia="Times New Roman"/>
          <w:sz w:val="18"/>
          <w:szCs w:val="18"/>
        </w:rPr>
        <w:t>Brown 2007; Ellis 2008; Eysenck &amp; Eysenck 1964; Myers &amp; Briggs 1976</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137" w:name="page137"/>
      <w:bookmarkEnd w:id="137"/>
      <w:r>
        <w:rPr>
          <w:noProof/>
          <w:sz w:val="20"/>
          <w:szCs w:val="20"/>
        </w:rPr>
        <w:drawing>
          <wp:anchor distT="0" distB="0" distL="114300" distR="114300" simplePos="0" relativeHeight="251563008" behindDoc="1" locked="0" layoutInCell="0" allowOverlap="1">
            <wp:simplePos x="0" y="0"/>
            <wp:positionH relativeFrom="page">
              <wp:posOffset>3581400</wp:posOffset>
            </wp:positionH>
            <wp:positionV relativeFrom="page">
              <wp:posOffset>1786890</wp:posOffset>
            </wp:positionV>
            <wp:extent cx="248285" cy="41338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1">
                      <a:extLst/>
                    </a:blip>
                    <a:srcRect/>
                    <a:stretch>
                      <a:fillRect/>
                    </a:stretch>
                  </pic:blipFill>
                  <pic:spPr bwMode="auto">
                    <a:xfrm>
                      <a:off x="0" y="0"/>
                      <a:ext cx="248285" cy="41338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564032" behindDoc="1" locked="0" layoutInCell="0" allowOverlap="1">
                <wp:simplePos x="0" y="0"/>
                <wp:positionH relativeFrom="page">
                  <wp:posOffset>1421130</wp:posOffset>
                </wp:positionH>
                <wp:positionV relativeFrom="page">
                  <wp:posOffset>2351405</wp:posOffset>
                </wp:positionV>
                <wp:extent cx="4568190" cy="0"/>
                <wp:effectExtent l="0" t="0" r="0" b="0"/>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08379A93" id="Shape 200" o:spid="_x0000_s1026" style="position:absolute;z-index:-251752448;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4BugEAAIMDAAAOAAAAZHJzL2Uyb0RvYy54bWysU8tu2zAQvBfoPxC817Lj1HEEyzkkdS9B&#10;ayDtB6xJyiLKF7isJf99l5TtxG1PRXkgtLvD2Z0htXoYrGEHFVF71/DZZMqZcsJL7fYN//5t82HJ&#10;GSZwEox3quFHhfxh/f7dqg+1uvGdN1JFRiQO6z40vEsp1FWFolMWcOKDclRsfbSQKIz7Skboid2a&#10;6mY6XVS9jzJELxQiZZ/GIl8X/rZVIn1tW1SJmYbTbKnssey7vFfrFdT7CKHT4jQG/MMUFrSjpheq&#10;J0jAfkb9B5XVInr0bZoIbyvftlqoooHUzKa/qXnpIKiihczBcLEJ/x+t+HLYRqZlw8lNzhxYuqTS&#10;l+UE2dMHrAn16LYxCxSDewnPXvxAqlVXxRxgGGFDG22Gk0I2FLuPF7vVkJig5O3HxXJ2T10F1W7v&#10;FvPcroL6fDZETJ+Vtyx/NNxol82AGg7PmEboGZLT6I2WG21MCeJ+92giOwBd/KasE/sVzDjWN/x+&#10;fjcvzFc1fEsxLetvFFYnesFG24YvLyCoOwXyk5M0JtQJtBm/SZ1xJ99Gq7JpOy+P23j2k2662HB6&#10;lfkpvY3L6dd/Z/0LAAD//wMAUEsDBBQABgAIAAAAIQC+xQ7q3gAAAAsBAAAPAAAAZHJzL2Rvd25y&#10;ZXYueG1sTI/BTsMwEETvSPyDtUjcqN0EkZLGqdpKPVScCL1wc+NtEjVeR7bThL/HSEhw3NnRzJti&#10;M5ue3dD5zpKE5UIAQ6qt7qiRcPo4PK2A+aBIq94SSvhCD5vy/q5QubYTveOtCg2LIeRzJaENYcg5&#10;93WLRvmFHZDi72KdUSGeruHaqSmGm54nQrxwozqKDa0acN9ifa1GI2EcjsJlh2znKZyqyX9mq93x&#10;TcrHh3m7BhZwDn9m+MGP6FBGprMdSXvWS0iSNKIHCWkmUmDR8fqcJsDOvwovC/5/Q/kNAAD//wMA&#10;UEsBAi0AFAAGAAgAAAAhALaDOJL+AAAA4QEAABMAAAAAAAAAAAAAAAAAAAAAAFtDb250ZW50X1R5&#10;cGVzXS54bWxQSwECLQAUAAYACAAAACEAOP0h/9YAAACUAQAACwAAAAAAAAAAAAAAAAAvAQAAX3Jl&#10;bHMvLnJlbHNQSwECLQAUAAYACAAAACEAjWpuAboBAACDAwAADgAAAAAAAAAAAAAAAAAuAgAAZHJz&#10;L2Uyb0RvYy54bWxQSwECLQAUAAYACAAAACEAvsUO6t4AAAALAQAADwAAAAAAAAAAAAAAAAAUBAAA&#10;ZHJzL2Rvd25yZXYueG1sUEsFBgAAAAAEAAQA8wAAAB8FA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565056" behindDoc="1" locked="0" layoutInCell="0" allowOverlap="1">
                <wp:simplePos x="0" y="0"/>
                <wp:positionH relativeFrom="page">
                  <wp:posOffset>1421130</wp:posOffset>
                </wp:positionH>
                <wp:positionV relativeFrom="page">
                  <wp:posOffset>2332990</wp:posOffset>
                </wp:positionV>
                <wp:extent cx="4568190" cy="0"/>
                <wp:effectExtent l="0" t="0" r="0" b="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9A95994" id="Shape 201" o:spid="_x0000_s1026" style="position:absolute;z-index:-251751424;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zhcugEAAIMDAAAOAAAAZHJzL2Uyb0RvYy54bWysU01v2zAMvQ/YfxB0X5ykXZoacXpol12K&#10;LUC3H8BIcixMXxC12Pn3o+QkbbadhukgiOTTI/korR4Ga9hBRdTeNXw2mXKmnPBSu33Dv3/bfFhy&#10;hgmcBOOdavhRIX9Yv3+36kOt5r7zRqrIiMRh3YeGdymFuqpQdMoCTnxQjoKtjxYSmXFfyQg9sVtT&#10;zafTRdX7KEP0QiGS92kM8nXhb1sl0te2RZWYaTjVlsoey77Le7VeQb2PEDotTmXAP1RhQTtKeqF6&#10;ggTsZ9R/UFktokffponwtvJtq4UqPVA3s+lv3bx0EFTphcTBcJEJ/x+t+HLYRqZlwyk/Zw4sDank&#10;ZdlB8vQBa0I9um3MDYrBvYRnL34gxaqrYDYwjLChjTbDqUM2FLmPF7nVkJgg5+3HxXJ2T1MRFLu9&#10;W9zkdBXU57shYvqsvGX50HCjXRYDajg8YxqhZ0h2ozdabrQxxYj73aOJ7AA0+E1ZJ/YrmHGsb/j9&#10;zd28MF/F8C3FtKy/UVid6AUbbRu+vICg7hTIT05SmVAn0GY8U3fGnXQbpcqi7bw8buNZT5p0keH0&#10;KvNTemuX269/Z/0LAAD//wMAUEsDBBQABgAIAAAAIQBMe12U3gAAAAsBAAAPAAAAZHJzL2Rvd25y&#10;ZXYueG1sTI/BSsQwEIbvgu8QRvDmpralam26LCveRNgquMe0GduwzaQ02d369o4g6HFmfr75/mq9&#10;uFGccA7Wk4LbVQICqfPGUq/g/e355h5EiJqMHj2hgi8MsK4vLypdGn+mHZ6a2AuGUCi1giHGqZQy&#10;dAM6HVZ+QuLbp5+djjzOvTSzPjPcjTJNkkI6bYk/DHrC7YDdoTk6piT7LH96OTQfu9d8U+y3tk2d&#10;Ver6atk8goi4xL8w/OizOtTs1PojmSBGBWmasXpUkBV3OQhOPORZCqL93ci6kv871N8AAAD//wMA&#10;UEsBAi0AFAAGAAgAAAAhALaDOJL+AAAA4QEAABMAAAAAAAAAAAAAAAAAAAAAAFtDb250ZW50X1R5&#10;cGVzXS54bWxQSwECLQAUAAYACAAAACEAOP0h/9YAAACUAQAACwAAAAAAAAAAAAAAAAAvAQAAX3Jl&#10;bHMvLnJlbHNQSwECLQAUAAYACAAAACEA+ic4XLoBAACDAwAADgAAAAAAAAAAAAAAAAAuAgAAZHJz&#10;L2Uyb0RvYy54bWxQSwECLQAUAAYACAAAACEATHtdlN4AAAALAQAADwAAAAAAAAAAAAAAAAAUBAAA&#10;ZHJzL2Rvd25yZXYueG1sUEsFBgAAAAAEAAQA8wAAAB8FA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 xml:space="preserve">facilitative </w:t>
      </w:r>
      <w:r>
        <w:rPr>
          <w:rFonts w:ascii="Tahoma" w:eastAsia="Tahoma" w:hAnsi="Tahoma" w:cs="Tahoma"/>
          <w:b/>
          <w:bCs/>
          <w:sz w:val="20"/>
          <w:szCs w:val="20"/>
        </w:rPr>
        <w:t>anxiety</w:t>
      </w:r>
    </w:p>
    <w:p w:rsidR="00DD6D45" w:rsidRDefault="007652B4">
      <w:pPr>
        <w:ind w:left="1120"/>
        <w:rPr>
          <w:sz w:val="20"/>
          <w:szCs w:val="20"/>
        </w:rPr>
      </w:pPr>
      <w:r>
        <w:rPr>
          <w:rFonts w:eastAsia="Times New Roman"/>
        </w:rPr>
        <w:t xml:space="preserve">see </w:t>
      </w:r>
      <w:r>
        <w:rPr>
          <w:rFonts w:eastAsia="Times New Roman"/>
          <w:sz w:val="16"/>
          <w:szCs w:val="16"/>
        </w:rPr>
        <w:t>ANXIETY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Failed Functional Features Hypothesis</w:t>
      </w:r>
    </w:p>
    <w:p w:rsidR="00DD6D45" w:rsidRDefault="007652B4">
      <w:pPr>
        <w:spacing w:line="246" w:lineRule="auto"/>
        <w:ind w:left="1120" w:right="1104"/>
        <w:jc w:val="both"/>
        <w:rPr>
          <w:sz w:val="20"/>
          <w:szCs w:val="20"/>
        </w:rPr>
      </w:pPr>
      <w:r>
        <w:rPr>
          <w:rFonts w:eastAsia="Times New Roman"/>
        </w:rPr>
        <w:t>a hypothesis developed by Hawkins and Chan which claims that parameter-ized functional features (e.g., gender agreement) cannot be acquired after childhood unless they are instantiated in the L1. A key assumption of this hypothesis is that functional categ</w:t>
      </w:r>
      <w:r>
        <w:rPr>
          <w:rFonts w:eastAsia="Times New Roman"/>
        </w:rPr>
        <w:t xml:space="preserve">ories determine the parametric differences between languages with regard to grammatical features such as inflections on nouns, adjectives, and verbs. A second assumption is that parameterized functional features are subject to a </w:t>
      </w:r>
      <w:r>
        <w:rPr>
          <w:rFonts w:eastAsia="Times New Roman"/>
          <w:i/>
          <w:iCs/>
        </w:rPr>
        <w:t>critical period</w:t>
      </w:r>
      <w:r>
        <w:rPr>
          <w:rFonts w:eastAsia="Times New Roman"/>
        </w:rPr>
        <w:t xml:space="preserve"> (see </w:t>
      </w:r>
      <w:r>
        <w:rPr>
          <w:rFonts w:eastAsia="Times New Roman"/>
          <w:sz w:val="16"/>
          <w:szCs w:val="16"/>
        </w:rPr>
        <w:t>CRITIC</w:t>
      </w:r>
      <w:r>
        <w:rPr>
          <w:rFonts w:eastAsia="Times New Roman"/>
          <w:sz w:val="16"/>
          <w:szCs w:val="16"/>
        </w:rPr>
        <w:t>AL PERIOD HY-POTHESIS</w:t>
      </w:r>
      <w:r>
        <w:rPr>
          <w:rFonts w:eastAsia="Times New Roman"/>
          <w:sz w:val="21"/>
          <w:szCs w:val="21"/>
        </w:rPr>
        <w:t>). When this is past, learners no longer have access to the virtual,</w:t>
      </w:r>
      <w:r>
        <w:rPr>
          <w:rFonts w:eastAsia="Times New Roman"/>
          <w:sz w:val="16"/>
          <w:szCs w:val="16"/>
        </w:rPr>
        <w:t xml:space="preserve"> </w:t>
      </w:r>
      <w:r>
        <w:rPr>
          <w:rFonts w:eastAsia="Times New Roman"/>
          <w:sz w:val="21"/>
          <w:szCs w:val="21"/>
        </w:rPr>
        <w:t xml:space="preserve">unspecified features that constitute </w:t>
      </w:r>
      <w:r>
        <w:rPr>
          <w:rFonts w:eastAsia="Times New Roman"/>
          <w:sz w:val="16"/>
          <w:szCs w:val="16"/>
        </w:rPr>
        <w:t>UNIVERSAL GRAMMAR</w:t>
      </w:r>
      <w:r>
        <w:rPr>
          <w:rFonts w:eastAsia="Times New Roman"/>
          <w:sz w:val="21"/>
          <w:szCs w:val="21"/>
        </w:rPr>
        <w:t xml:space="preserve"> but only to how these features are encoded in the lexical entries of their L1. These assump-tions serve as the basis for claiming that (1) the main difference between L1 and L2 learners lies in the properties of the </w:t>
      </w:r>
      <w:r>
        <w:rPr>
          <w:rFonts w:eastAsia="Times New Roman"/>
          <w:sz w:val="16"/>
          <w:szCs w:val="16"/>
        </w:rPr>
        <w:t>INPUT</w:t>
      </w:r>
      <w:r>
        <w:rPr>
          <w:rFonts w:eastAsia="Times New Roman"/>
          <w:sz w:val="21"/>
          <w:szCs w:val="21"/>
        </w:rPr>
        <w:t xml:space="preserve"> that they can assimilate into the</w:t>
      </w:r>
      <w:r>
        <w:rPr>
          <w:rFonts w:eastAsia="Times New Roman"/>
          <w:sz w:val="21"/>
          <w:szCs w:val="21"/>
        </w:rPr>
        <w:t>ir mental grammars, and (2) that when the critical period is past learners are unable to assimilate features from the input unless they are also instantiated in some form in their L1. In the case of a grammatical area such as gender agreement, therefore, i</w:t>
      </w:r>
      <w:r>
        <w:rPr>
          <w:rFonts w:eastAsia="Times New Roman"/>
          <w:sz w:val="21"/>
          <w:szCs w:val="21"/>
        </w:rPr>
        <w:t>t follows that adult learners whose L1 lacks gender agreement will experience difficulty in acquiring L2 gender agree-ment whereas those adult learners whose L1 contains gender agreement will have no such (or less) difficulty.</w:t>
      </w:r>
    </w:p>
    <w:p w:rsidR="00DD6D45" w:rsidRDefault="00DD6D45">
      <w:pPr>
        <w:spacing w:line="12" w:lineRule="exact"/>
        <w:rPr>
          <w:sz w:val="20"/>
          <w:szCs w:val="20"/>
        </w:rPr>
      </w:pPr>
    </w:p>
    <w:p w:rsidR="00DD6D45" w:rsidRDefault="007652B4">
      <w:pPr>
        <w:numPr>
          <w:ilvl w:val="0"/>
          <w:numId w:val="192"/>
        </w:numPr>
        <w:tabs>
          <w:tab w:val="left" w:pos="1380"/>
        </w:tabs>
        <w:ind w:left="1380" w:hanging="268"/>
        <w:rPr>
          <w:rFonts w:ascii="Wingdings" w:eastAsia="Wingdings" w:hAnsi="Wingdings" w:cs="Wingdings"/>
          <w:sz w:val="18"/>
          <w:szCs w:val="18"/>
        </w:rPr>
      </w:pPr>
      <w:r>
        <w:rPr>
          <w:rFonts w:eastAsia="Times New Roman"/>
          <w:sz w:val="18"/>
          <w:szCs w:val="18"/>
        </w:rPr>
        <w:t>Ellis 2008; Hawkins &amp; Chan 1</w:t>
      </w:r>
      <w:r>
        <w:rPr>
          <w:rFonts w:eastAsia="Times New Roman"/>
          <w:sz w:val="18"/>
          <w:szCs w:val="18"/>
        </w:rPr>
        <w:t>997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18"/>
          <w:szCs w:val="18"/>
        </w:rPr>
        <w:t>FDH</w:t>
      </w:r>
    </w:p>
    <w:p w:rsidR="00DD6D45" w:rsidRDefault="007652B4">
      <w:pPr>
        <w:ind w:left="1120"/>
        <w:rPr>
          <w:sz w:val="20"/>
          <w:szCs w:val="20"/>
        </w:rPr>
      </w:pPr>
      <w:r>
        <w:rPr>
          <w:rFonts w:eastAsia="Times New Roman"/>
        </w:rPr>
        <w:t xml:space="preserve">an abbreviation for </w:t>
      </w:r>
      <w:r>
        <w:rPr>
          <w:rFonts w:eastAsia="Times New Roman"/>
          <w:sz w:val="16"/>
          <w:szCs w:val="16"/>
        </w:rPr>
        <w:t>FUNDAMENTAL DIFFERENCE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FD style</w:t>
      </w:r>
    </w:p>
    <w:p w:rsidR="00DD6D45" w:rsidRDefault="007652B4">
      <w:pPr>
        <w:ind w:left="1120"/>
        <w:rPr>
          <w:sz w:val="20"/>
          <w:szCs w:val="20"/>
        </w:rPr>
      </w:pPr>
      <w:r>
        <w:rPr>
          <w:rFonts w:eastAsia="Times New Roman"/>
        </w:rPr>
        <w:t xml:space="preserve">an abbreviation for </w:t>
      </w:r>
      <w:r>
        <w:rPr>
          <w:rFonts w:eastAsia="Times New Roman"/>
          <w:sz w:val="16"/>
          <w:szCs w:val="16"/>
        </w:rPr>
        <w:t>FIELD DEPENDENCE STYLE</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feedback</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corrective feedback, error treatment</w:t>
      </w:r>
    </w:p>
    <w:p w:rsidR="00DD6D45" w:rsidRDefault="007652B4">
      <w:pPr>
        <w:spacing w:line="271" w:lineRule="auto"/>
        <w:ind w:left="1120" w:right="1104"/>
        <w:rPr>
          <w:sz w:val="20"/>
          <w:szCs w:val="20"/>
        </w:rPr>
      </w:pPr>
      <w:r>
        <w:rPr>
          <w:rFonts w:eastAsia="Times New Roman"/>
        </w:rPr>
        <w:t>a general term used in both SLA research and L2 pedagogy for the infor-mation that a tea</w:t>
      </w:r>
      <w:r>
        <w:rPr>
          <w:rFonts w:eastAsia="Times New Roman"/>
        </w:rPr>
        <w:t>cher provides in response to a learner production (spoken or</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framePr w:w="1480" w:h="170" w:wrap="auto" w:vAnchor="page" w:hAnchor="page" w:x="2520" w:y="3734"/>
        <w:spacing w:line="221" w:lineRule="auto"/>
        <w:rPr>
          <w:rFonts w:eastAsia="Times New Roman"/>
          <w:sz w:val="16"/>
          <w:szCs w:val="16"/>
        </w:rPr>
      </w:pPr>
      <w:bookmarkStart w:id="138" w:name="page138"/>
      <w:bookmarkEnd w:id="138"/>
      <w:r>
        <w:rPr>
          <w:rFonts w:eastAsia="Times New Roman"/>
          <w:sz w:val="16"/>
          <w:szCs w:val="16"/>
        </w:rPr>
        <w:t>ATIVE EVIDENCE</w:t>
      </w:r>
    </w:p>
    <w:p w:rsidR="00DD6D45" w:rsidRDefault="007652B4">
      <w:pPr>
        <w:framePr w:w="1300" w:h="180" w:wrap="auto" w:vAnchor="page" w:hAnchor="page" w:x="8100" w:y="2458"/>
        <w:spacing w:line="198" w:lineRule="auto"/>
        <w:rPr>
          <w:rFonts w:ascii="Tahoma" w:eastAsia="Tahoma" w:hAnsi="Tahoma" w:cs="Tahoma"/>
          <w:b/>
          <w:bCs/>
          <w:sz w:val="18"/>
          <w:szCs w:val="18"/>
        </w:rPr>
      </w:pPr>
      <w:r>
        <w:rPr>
          <w:rFonts w:ascii="Tahoma" w:eastAsia="Tahoma" w:hAnsi="Tahoma" w:cs="Tahoma"/>
          <w:b/>
          <w:bCs/>
          <w:sz w:val="18"/>
          <w:szCs w:val="18"/>
        </w:rPr>
        <w:t>explicit feed-</w:t>
      </w:r>
    </w:p>
    <w:p w:rsidR="00DD6D45" w:rsidRDefault="007652B4">
      <w:pPr>
        <w:tabs>
          <w:tab w:val="left" w:pos="1640"/>
        </w:tabs>
        <w:ind w:left="1120"/>
        <w:rPr>
          <w:sz w:val="20"/>
          <w:szCs w:val="20"/>
        </w:rPr>
      </w:pPr>
      <w:r>
        <w:rPr>
          <w:rFonts w:ascii="Arial Narrow" w:eastAsia="Arial Narrow" w:hAnsi="Arial Narrow" w:cs="Arial Narrow"/>
          <w:b/>
          <w:bCs/>
        </w:rPr>
        <w:t>128</w:t>
      </w:r>
      <w:r>
        <w:rPr>
          <w:rFonts w:ascii="Arial Narrow" w:eastAsia="Arial Narrow" w:hAnsi="Arial Narrow" w:cs="Arial Narrow"/>
          <w:b/>
          <w:bCs/>
        </w:rPr>
        <w:tab/>
        <w:t>FFI</w:t>
      </w:r>
    </w:p>
    <w:p w:rsidR="00DD6D45" w:rsidRDefault="007652B4">
      <w:pPr>
        <w:spacing w:line="20" w:lineRule="exact"/>
        <w:rPr>
          <w:rFonts w:ascii="Tahoma" w:eastAsia="Tahoma" w:hAnsi="Tahoma" w:cs="Tahoma"/>
          <w:b/>
          <w:bCs/>
          <w:sz w:val="18"/>
          <w:szCs w:val="18"/>
        </w:rPr>
      </w:pPr>
      <w:r>
        <w:rPr>
          <w:rFonts w:ascii="Tahoma" w:eastAsia="Tahoma" w:hAnsi="Tahoma" w:cs="Tahoma"/>
          <w:b/>
          <w:bCs/>
          <w:noProof/>
          <w:sz w:val="18"/>
          <w:szCs w:val="18"/>
        </w:rPr>
        <mc:AlternateContent>
          <mc:Choice Requires="wps">
            <w:drawing>
              <wp:anchor distT="0" distB="0" distL="114300" distR="114300" simplePos="0" relativeHeight="2515660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BF56CC4" id="Shape 202"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FSuwEAAIMDAAAOAAAAZHJzL2Uyb0RvYy54bWysU02P0zAQvSPxHyzfabLpsl2ipnvYpVxW&#10;UGnhB0xtp7HwlzymSf89Y/eDLXBC+GBlZp6f571xlg+TNWyvImrvOn4zqzlTTnip3a7j376u391z&#10;hgmcBOOd6vhBIX9YvX2zHEOrGj94I1VkROKwHUPHh5RCW1UoBmUBZz4oR8XeRwuJwrirZISR2K2p&#10;mrq+q0YfZYheKETKPh2LfFX4+16J9KXvUSVmOk69pbLHsm/zXq2W0O4ihEGLUxvwD11Y0I4uvVA9&#10;QQL2I+o/qKwW0aPv00x4W/m+10IVDaTmpv5NzcsAQRUtZA6Gi034/2jF5/0mMi073tQNZw4sDanc&#10;y3KC7BkDtoR6dJuYBYrJvYRnL74j1aqrYg4wHGFTH22Gk0I2FbsPF7vVlJig5O38/WK+oKkIqt0u&#10;7ub5ugra89kQMX1S3rL80XGjXTYDWtg/YzpCz5CcRm+0XGtjShB320cT2R5o8OuyTuxXMOPY2PEP&#10;80VTmK9q+JqiLutvFFYnesFG247fX0DQDgrkRyepTWgTaHP8JnXGnXw7WpVN23p52MSznzTpYsPp&#10;Vean9Doup3/9O6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8bOBU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rFonts w:ascii="Tahoma" w:eastAsia="Tahoma" w:hAnsi="Tahoma" w:cs="Tahoma"/>
          <w:b/>
          <w:bCs/>
          <w:sz w:val="18"/>
          <w:szCs w:val="18"/>
        </w:rPr>
      </w:pPr>
    </w:p>
    <w:p w:rsidR="00DD6D45" w:rsidRDefault="007652B4">
      <w:pPr>
        <w:spacing w:line="184" w:lineRule="auto"/>
        <w:ind w:left="1120" w:right="1104"/>
        <w:jc w:val="both"/>
        <w:rPr>
          <w:sz w:val="20"/>
          <w:szCs w:val="20"/>
        </w:rPr>
      </w:pPr>
      <w:r>
        <w:rPr>
          <w:rFonts w:eastAsia="Times New Roman"/>
        </w:rPr>
        <w:t xml:space="preserve">written) and is most commonly associated with inaccuracy rather than with praising interesting or accurate productions. Feedback can take one of two forms: ‘implicit’ or ‘explicit’. In the case of </w:t>
      </w:r>
      <w:r>
        <w:rPr>
          <w:rFonts w:ascii="Tahoma" w:eastAsia="Tahoma" w:hAnsi="Tahoma" w:cs="Tahoma"/>
          <w:b/>
          <w:bCs/>
          <w:sz w:val="18"/>
          <w:szCs w:val="18"/>
        </w:rPr>
        <w:t>implicit feedback</w:t>
      </w:r>
      <w:r>
        <w:rPr>
          <w:rFonts w:eastAsia="Times New Roman"/>
        </w:rPr>
        <w:t xml:space="preserve"> there is no overt indicator that an error</w:t>
      </w:r>
      <w:r>
        <w:rPr>
          <w:rFonts w:eastAsia="Times New Roman"/>
        </w:rPr>
        <w:t xml:space="preserve"> has been committed, whereas in</w:t>
      </w:r>
    </w:p>
    <w:p w:rsidR="00DD6D45" w:rsidRDefault="00DD6D45">
      <w:pPr>
        <w:spacing w:line="236" w:lineRule="exact"/>
        <w:rPr>
          <w:rFonts w:ascii="Tahoma" w:eastAsia="Tahoma" w:hAnsi="Tahoma" w:cs="Tahoma"/>
          <w:b/>
          <w:bCs/>
          <w:sz w:val="18"/>
          <w:szCs w:val="18"/>
        </w:rPr>
      </w:pPr>
    </w:p>
    <w:p w:rsidR="00DD6D45" w:rsidRDefault="007652B4">
      <w:pPr>
        <w:spacing w:line="250" w:lineRule="auto"/>
        <w:ind w:left="1120" w:right="1104"/>
        <w:jc w:val="both"/>
        <w:rPr>
          <w:sz w:val="20"/>
          <w:szCs w:val="20"/>
        </w:rPr>
      </w:pPr>
      <w:r>
        <w:rPr>
          <w:rFonts w:ascii="Tahoma" w:eastAsia="Tahoma" w:hAnsi="Tahoma" w:cs="Tahoma"/>
          <w:b/>
          <w:bCs/>
          <w:sz w:val="18"/>
          <w:szCs w:val="18"/>
        </w:rPr>
        <w:t xml:space="preserve">back </w:t>
      </w:r>
      <w:r>
        <w:rPr>
          <w:rFonts w:eastAsia="Times New Roman"/>
          <w:sz w:val="21"/>
          <w:szCs w:val="21"/>
        </w:rPr>
        <w:t>there is. Clarification requests, confirmation checks, repetitions, and</w:t>
      </w:r>
      <w:r>
        <w:rPr>
          <w:rFonts w:ascii="Tahoma" w:eastAsia="Tahoma" w:hAnsi="Tahoma" w:cs="Tahoma"/>
          <w:b/>
          <w:bCs/>
          <w:sz w:val="18"/>
          <w:szCs w:val="18"/>
        </w:rPr>
        <w:t xml:space="preserve"> </w:t>
      </w:r>
      <w:r>
        <w:rPr>
          <w:rFonts w:eastAsia="Times New Roman"/>
          <w:sz w:val="16"/>
          <w:szCs w:val="16"/>
        </w:rPr>
        <w:t>RECAST</w:t>
      </w:r>
      <w:r>
        <w:rPr>
          <w:rFonts w:eastAsia="Times New Roman"/>
          <w:sz w:val="21"/>
          <w:szCs w:val="21"/>
        </w:rPr>
        <w:t>s occurring during communicative interactions may serve as forms of</w:t>
      </w:r>
      <w:r>
        <w:rPr>
          <w:rFonts w:eastAsia="Times New Roman"/>
          <w:sz w:val="16"/>
          <w:szCs w:val="16"/>
        </w:rPr>
        <w:t xml:space="preserve"> </w:t>
      </w:r>
      <w:r>
        <w:rPr>
          <w:rFonts w:eastAsia="Times New Roman"/>
          <w:sz w:val="21"/>
          <w:szCs w:val="21"/>
        </w:rPr>
        <w:t>implicit feedback. Explicit feedback can take several forms: it may draw</w:t>
      </w:r>
      <w:r>
        <w:rPr>
          <w:rFonts w:eastAsia="Times New Roman"/>
          <w:sz w:val="21"/>
          <w:szCs w:val="21"/>
        </w:rPr>
        <w:t xml:space="preserve"> at-tention to the </w:t>
      </w:r>
      <w:r>
        <w:rPr>
          <w:rFonts w:eastAsia="Times New Roman"/>
          <w:i/>
          <w:iCs/>
          <w:sz w:val="21"/>
          <w:szCs w:val="21"/>
        </w:rPr>
        <w:t>source of problem indicated</w:t>
      </w:r>
      <w:r>
        <w:rPr>
          <w:rFonts w:eastAsia="Times New Roman"/>
          <w:sz w:val="21"/>
          <w:szCs w:val="21"/>
        </w:rPr>
        <w:t xml:space="preserve"> (e.g., </w:t>
      </w:r>
      <w:r>
        <w:rPr>
          <w:rFonts w:eastAsia="Times New Roman"/>
          <w:i/>
          <w:iCs/>
          <w:sz w:val="21"/>
          <w:szCs w:val="21"/>
        </w:rPr>
        <w:t>Not goed</w:t>
      </w:r>
      <w:r>
        <w:rPr>
          <w:rFonts w:eastAsia="Times New Roman"/>
          <w:sz w:val="21"/>
          <w:szCs w:val="21"/>
        </w:rPr>
        <w:t xml:space="preserve">), where only </w:t>
      </w:r>
      <w:r>
        <w:rPr>
          <w:rFonts w:eastAsia="Times New Roman"/>
          <w:sz w:val="16"/>
          <w:szCs w:val="16"/>
        </w:rPr>
        <w:t>NEG-</w:t>
      </w:r>
    </w:p>
    <w:p w:rsidR="00DD6D45" w:rsidRDefault="00DD6D45">
      <w:pPr>
        <w:spacing w:line="231" w:lineRule="exact"/>
        <w:rPr>
          <w:rFonts w:ascii="Tahoma" w:eastAsia="Tahoma" w:hAnsi="Tahoma" w:cs="Tahoma"/>
          <w:b/>
          <w:bCs/>
          <w:sz w:val="18"/>
          <w:szCs w:val="18"/>
        </w:rPr>
      </w:pPr>
    </w:p>
    <w:p w:rsidR="00DD6D45" w:rsidRDefault="007652B4">
      <w:pPr>
        <w:spacing w:line="214" w:lineRule="auto"/>
        <w:ind w:left="1120" w:right="1104" w:firstLine="1476"/>
        <w:jc w:val="both"/>
        <w:rPr>
          <w:sz w:val="20"/>
          <w:szCs w:val="20"/>
        </w:rPr>
      </w:pPr>
      <w:r>
        <w:rPr>
          <w:rFonts w:eastAsia="Times New Roman"/>
          <w:sz w:val="4"/>
          <w:szCs w:val="4"/>
        </w:rPr>
        <w:t xml:space="preserve">is provided; it may provide </w:t>
      </w:r>
      <w:r>
        <w:rPr>
          <w:rFonts w:eastAsia="Times New Roman"/>
          <w:i/>
          <w:iCs/>
          <w:sz w:val="4"/>
          <w:szCs w:val="4"/>
        </w:rPr>
        <w:t>explicit correction</w:t>
      </w:r>
      <w:r>
        <w:rPr>
          <w:rFonts w:eastAsia="Times New Roman"/>
          <w:sz w:val="4"/>
          <w:szCs w:val="4"/>
        </w:rPr>
        <w:t xml:space="preserve"> (e.g., </w:t>
      </w:r>
      <w:r>
        <w:rPr>
          <w:rFonts w:eastAsia="Times New Roman"/>
          <w:i/>
          <w:iCs/>
          <w:sz w:val="4"/>
          <w:szCs w:val="4"/>
        </w:rPr>
        <w:t>No, we</w:t>
      </w:r>
      <w:r>
        <w:rPr>
          <w:rFonts w:eastAsia="Times New Roman"/>
          <w:sz w:val="4"/>
          <w:szCs w:val="4"/>
        </w:rPr>
        <w:t xml:space="preserve"> </w:t>
      </w:r>
      <w:r>
        <w:rPr>
          <w:rFonts w:eastAsia="Times New Roman"/>
          <w:i/>
          <w:iCs/>
          <w:sz w:val="4"/>
          <w:szCs w:val="4"/>
        </w:rPr>
        <w:t>don’t say ‘goed’ in English; we say ‘went’</w:t>
      </w:r>
      <w:r>
        <w:rPr>
          <w:rFonts w:eastAsia="Times New Roman"/>
          <w:sz w:val="4"/>
          <w:szCs w:val="4"/>
        </w:rPr>
        <w:t xml:space="preserve">), where the feedback clearly indi-cates that what the learner has said as incorrect and supplies the correct form, thus providing both negative and POSITIVE EVIDENCE; </w:t>
      </w:r>
      <w:r>
        <w:rPr>
          <w:rFonts w:eastAsia="Times New Roman"/>
          <w:i/>
          <w:iCs/>
          <w:sz w:val="4"/>
          <w:szCs w:val="4"/>
        </w:rPr>
        <w:t>elicitation</w:t>
      </w:r>
      <w:r>
        <w:rPr>
          <w:rFonts w:eastAsia="Times New Roman"/>
          <w:sz w:val="4"/>
          <w:szCs w:val="4"/>
        </w:rPr>
        <w:t xml:space="preserve"> which refers to at least three techniques that teachers use to directly elic</w:t>
      </w:r>
      <w:r>
        <w:rPr>
          <w:rFonts w:eastAsia="Times New Roman"/>
          <w:sz w:val="4"/>
          <w:szCs w:val="4"/>
        </w:rPr>
        <w:t xml:space="preserve">it the cor-rect form from the student. First, teachers elicit completion of their own ut-terance by strategically pausing to allow students to ‘fill in the blank’. Such ‘elicit completion’ moves may be preceded by some metalinguistic comment such as </w:t>
      </w:r>
      <w:r>
        <w:rPr>
          <w:rFonts w:eastAsia="Times New Roman"/>
          <w:i/>
          <w:iCs/>
          <w:sz w:val="4"/>
          <w:szCs w:val="4"/>
        </w:rPr>
        <w:t>No, no</w:t>
      </w:r>
      <w:r>
        <w:rPr>
          <w:rFonts w:eastAsia="Times New Roman"/>
          <w:i/>
          <w:iCs/>
          <w:sz w:val="4"/>
          <w:szCs w:val="4"/>
        </w:rPr>
        <w:t>t that. It’s a...</w:t>
      </w:r>
      <w:r>
        <w:rPr>
          <w:rFonts w:eastAsia="Times New Roman"/>
          <w:sz w:val="4"/>
          <w:szCs w:val="4"/>
        </w:rPr>
        <w:t xml:space="preserve"> or by a repetition of the error. Second, teachers use questions to elicit correct forms (e.g., </w:t>
      </w:r>
      <w:r>
        <w:rPr>
          <w:rFonts w:eastAsia="Times New Roman"/>
          <w:i/>
          <w:iCs/>
          <w:sz w:val="4"/>
          <w:szCs w:val="4"/>
        </w:rPr>
        <w:t>How do we say X in French?</w:t>
      </w:r>
      <w:r>
        <w:rPr>
          <w:rFonts w:eastAsia="Times New Roman"/>
          <w:sz w:val="4"/>
          <w:szCs w:val="4"/>
        </w:rPr>
        <w:t xml:space="preserve">). Such questions exclude the use of yes/no questions: A question such as </w:t>
      </w:r>
      <w:r>
        <w:rPr>
          <w:rFonts w:eastAsia="Times New Roman"/>
          <w:i/>
          <w:iCs/>
          <w:sz w:val="4"/>
          <w:szCs w:val="4"/>
        </w:rPr>
        <w:t>Do</w:t>
      </w:r>
      <w:r>
        <w:rPr>
          <w:rFonts w:eastAsia="Times New Roman"/>
          <w:sz w:val="4"/>
          <w:szCs w:val="4"/>
        </w:rPr>
        <w:t xml:space="preserve"> </w:t>
      </w:r>
      <w:r>
        <w:rPr>
          <w:rFonts w:eastAsia="Times New Roman"/>
          <w:i/>
          <w:iCs/>
          <w:sz w:val="4"/>
          <w:szCs w:val="4"/>
        </w:rPr>
        <w:t xml:space="preserve">we say that in French? </w:t>
      </w:r>
      <w:r>
        <w:rPr>
          <w:rFonts w:eastAsia="Times New Roman"/>
          <w:sz w:val="4"/>
          <w:szCs w:val="4"/>
        </w:rPr>
        <w:t>is metalinguistic</w:t>
      </w:r>
      <w:r>
        <w:rPr>
          <w:rFonts w:eastAsia="Times New Roman"/>
          <w:sz w:val="4"/>
          <w:szCs w:val="4"/>
        </w:rPr>
        <w:t xml:space="preserve"> feedback, not elicitation. Third,</w:t>
      </w:r>
      <w:r>
        <w:rPr>
          <w:rFonts w:eastAsia="Times New Roman"/>
          <w:i/>
          <w:iCs/>
          <w:sz w:val="4"/>
          <w:szCs w:val="4"/>
        </w:rPr>
        <w:t xml:space="preserve"> </w:t>
      </w:r>
      <w:r>
        <w:rPr>
          <w:rFonts w:eastAsia="Times New Roman"/>
          <w:sz w:val="4"/>
          <w:szCs w:val="4"/>
        </w:rPr>
        <w:t xml:space="preserve">teachers occasionally ask students to reformulate their utterance; or it may offer </w:t>
      </w:r>
      <w:r>
        <w:rPr>
          <w:rFonts w:ascii="Tahoma" w:eastAsia="Tahoma" w:hAnsi="Tahoma" w:cs="Tahoma"/>
          <w:b/>
          <w:bCs/>
          <w:sz w:val="4"/>
          <w:szCs w:val="4"/>
        </w:rPr>
        <w:t>metalinguistic feedback</w:t>
      </w:r>
      <w:r>
        <w:rPr>
          <w:rFonts w:eastAsia="Times New Roman"/>
          <w:sz w:val="4"/>
          <w:szCs w:val="4"/>
        </w:rPr>
        <w:t xml:space="preserve"> (e.g., </w:t>
      </w:r>
      <w:r>
        <w:rPr>
          <w:rFonts w:eastAsia="Times New Roman"/>
          <w:i/>
          <w:iCs/>
          <w:sz w:val="4"/>
          <w:szCs w:val="4"/>
        </w:rPr>
        <w:t>You need past tense</w:t>
      </w:r>
      <w:r>
        <w:rPr>
          <w:rFonts w:eastAsia="Times New Roman"/>
          <w:sz w:val="4"/>
          <w:szCs w:val="4"/>
        </w:rPr>
        <w:t xml:space="preserve">), defined as com-ments, information or questions related to the well-formedness of the </w:t>
      </w:r>
      <w:r>
        <w:rPr>
          <w:rFonts w:eastAsia="Times New Roman"/>
          <w:sz w:val="4"/>
          <w:szCs w:val="4"/>
        </w:rPr>
        <w:t xml:space="preserve">learn-er’s utterance, which again only provides negative evidence, i.e., there is an error somewhere. Metalinguistic information generally provides either some grammatical metalanguage that refers to the nature of the error (e.g., </w:t>
      </w:r>
      <w:r>
        <w:rPr>
          <w:rFonts w:eastAsia="Times New Roman"/>
          <w:i/>
          <w:iCs/>
          <w:sz w:val="4"/>
          <w:szCs w:val="4"/>
        </w:rPr>
        <w:t>It’s</w:t>
      </w:r>
      <w:r>
        <w:rPr>
          <w:rFonts w:eastAsia="Times New Roman"/>
          <w:sz w:val="4"/>
          <w:szCs w:val="4"/>
        </w:rPr>
        <w:t xml:space="preserve"> </w:t>
      </w:r>
      <w:r>
        <w:rPr>
          <w:rFonts w:eastAsia="Times New Roman"/>
          <w:i/>
          <w:iCs/>
          <w:sz w:val="4"/>
          <w:szCs w:val="4"/>
        </w:rPr>
        <w:t>masculine</w:t>
      </w:r>
      <w:r>
        <w:rPr>
          <w:rFonts w:eastAsia="Times New Roman"/>
          <w:sz w:val="4"/>
          <w:szCs w:val="4"/>
        </w:rPr>
        <w:t>) or a word</w:t>
      </w:r>
      <w:r>
        <w:rPr>
          <w:rFonts w:eastAsia="Times New Roman"/>
          <w:sz w:val="4"/>
          <w:szCs w:val="4"/>
        </w:rPr>
        <w:t xml:space="preserve"> definition in the case of lexical errors. Metalinguistic</w:t>
      </w:r>
      <w:r>
        <w:rPr>
          <w:rFonts w:eastAsia="Times New Roman"/>
          <w:i/>
          <w:iCs/>
          <w:sz w:val="4"/>
          <w:szCs w:val="4"/>
        </w:rPr>
        <w:t xml:space="preserve"> </w:t>
      </w:r>
      <w:r>
        <w:rPr>
          <w:rFonts w:eastAsia="Times New Roman"/>
          <w:sz w:val="4"/>
          <w:szCs w:val="4"/>
        </w:rPr>
        <w:t xml:space="preserve">questions also point to the nature of the error but attempt to elicit the infor-mation from the student (e.g., </w:t>
      </w:r>
      <w:r>
        <w:rPr>
          <w:rFonts w:eastAsia="Times New Roman"/>
          <w:i/>
          <w:iCs/>
          <w:sz w:val="4"/>
          <w:szCs w:val="4"/>
        </w:rPr>
        <w:t>Is it feminine?</w:t>
      </w:r>
      <w:r>
        <w:rPr>
          <w:rFonts w:eastAsia="Times New Roman"/>
          <w:sz w:val="4"/>
          <w:szCs w:val="4"/>
        </w:rPr>
        <w:t>).</w:t>
      </w: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82" w:lineRule="exact"/>
        <w:rPr>
          <w:rFonts w:ascii="Tahoma" w:eastAsia="Tahoma" w:hAnsi="Tahoma" w:cs="Tahoma"/>
          <w:b/>
          <w:bCs/>
          <w:sz w:val="18"/>
          <w:szCs w:val="18"/>
        </w:rPr>
      </w:pPr>
    </w:p>
    <w:p w:rsidR="00DD6D45" w:rsidRDefault="007652B4">
      <w:pPr>
        <w:ind w:left="1120" w:right="1104"/>
        <w:jc w:val="both"/>
        <w:rPr>
          <w:sz w:val="20"/>
          <w:szCs w:val="20"/>
        </w:rPr>
      </w:pPr>
      <w:r>
        <w:rPr>
          <w:rFonts w:eastAsia="Times New Roman"/>
        </w:rPr>
        <w:t xml:space="preserve">It has been proposed that feedback may lead to L2 development through helping to make problematic aspects of learners’ </w:t>
      </w:r>
      <w:r>
        <w:rPr>
          <w:rFonts w:eastAsia="Times New Roman"/>
          <w:sz w:val="16"/>
          <w:szCs w:val="16"/>
        </w:rPr>
        <w:t>INTERLANGUAGE</w:t>
      </w:r>
      <w:r>
        <w:rPr>
          <w:rFonts w:eastAsia="Times New Roman"/>
        </w:rPr>
        <w:t xml:space="preserve"> salient and giving them additional opportunities to focus on their production or compre-hension, possibly promoting awarene</w:t>
      </w:r>
      <w:r>
        <w:rPr>
          <w:rFonts w:eastAsia="Times New Roman"/>
        </w:rPr>
        <w:t>ss of L1 strategies that do not work in processing the L2. Feedback may also be facilitative of SLA in allowing learners to subdivide complex production tasks into more manageable ones, to the effect that they are able to perform them better than they migh</w:t>
      </w:r>
      <w:r>
        <w:rPr>
          <w:rFonts w:eastAsia="Times New Roman"/>
        </w:rPr>
        <w:t>t have done otherwise.</w:t>
      </w:r>
    </w:p>
    <w:p w:rsidR="00DD6D45" w:rsidRDefault="00DD6D45">
      <w:pPr>
        <w:spacing w:line="3" w:lineRule="exact"/>
        <w:rPr>
          <w:rFonts w:ascii="Tahoma" w:eastAsia="Tahoma" w:hAnsi="Tahoma" w:cs="Tahoma"/>
          <w:b/>
          <w:bCs/>
          <w:sz w:val="18"/>
          <w:szCs w:val="18"/>
        </w:rPr>
      </w:pPr>
    </w:p>
    <w:p w:rsidR="00DD6D45" w:rsidRDefault="007652B4">
      <w:pPr>
        <w:numPr>
          <w:ilvl w:val="0"/>
          <w:numId w:val="193"/>
        </w:numPr>
        <w:tabs>
          <w:tab w:val="left" w:pos="1392"/>
        </w:tabs>
        <w:spacing w:line="271" w:lineRule="auto"/>
        <w:ind w:left="1120" w:right="1104" w:hanging="8"/>
        <w:rPr>
          <w:rFonts w:ascii="Wingdings" w:eastAsia="Wingdings" w:hAnsi="Wingdings" w:cs="Wingdings"/>
          <w:sz w:val="18"/>
          <w:szCs w:val="18"/>
        </w:rPr>
      </w:pPr>
      <w:r>
        <w:rPr>
          <w:rFonts w:eastAsia="Times New Roman"/>
          <w:sz w:val="18"/>
          <w:szCs w:val="18"/>
        </w:rPr>
        <w:t>Ellis 2008; Lyster &amp; Ranta 1997; Macaro et al. 2010; Mackey 2007; VanPatten &amp; Benati 2010</w:t>
      </w:r>
    </w:p>
    <w:p w:rsidR="00DD6D45" w:rsidRDefault="00DD6D45">
      <w:pPr>
        <w:spacing w:line="197" w:lineRule="exact"/>
        <w:rPr>
          <w:rFonts w:ascii="Tahoma" w:eastAsia="Tahoma" w:hAnsi="Tahoma" w:cs="Tahoma"/>
          <w:b/>
          <w:bCs/>
          <w:sz w:val="18"/>
          <w:szCs w:val="18"/>
        </w:rPr>
      </w:pPr>
    </w:p>
    <w:p w:rsidR="00DD6D45" w:rsidRDefault="007652B4">
      <w:pPr>
        <w:ind w:left="820"/>
        <w:rPr>
          <w:sz w:val="20"/>
          <w:szCs w:val="20"/>
        </w:rPr>
      </w:pPr>
      <w:r>
        <w:rPr>
          <w:rFonts w:ascii="Tahoma" w:eastAsia="Tahoma" w:hAnsi="Tahoma" w:cs="Tahoma"/>
          <w:b/>
          <w:bCs/>
          <w:sz w:val="20"/>
          <w:szCs w:val="20"/>
        </w:rPr>
        <w:t>FFI</w:t>
      </w:r>
    </w:p>
    <w:p w:rsidR="00DD6D45" w:rsidRDefault="007652B4">
      <w:pPr>
        <w:ind w:left="1120"/>
        <w:rPr>
          <w:sz w:val="20"/>
          <w:szCs w:val="20"/>
        </w:rPr>
      </w:pPr>
      <w:r>
        <w:rPr>
          <w:rFonts w:eastAsia="Times New Roman"/>
        </w:rPr>
        <w:t xml:space="preserve">an abbreviation for </w:t>
      </w:r>
      <w:r>
        <w:rPr>
          <w:rFonts w:eastAsia="Times New Roman"/>
          <w:sz w:val="16"/>
          <w:szCs w:val="16"/>
        </w:rPr>
        <w:t>FORM</w:t>
      </w:r>
      <w:r>
        <w:rPr>
          <w:rFonts w:eastAsia="Times New Roman"/>
          <w:sz w:val="20"/>
          <w:szCs w:val="20"/>
        </w:rPr>
        <w:t>-</w:t>
      </w:r>
      <w:r>
        <w:rPr>
          <w:rFonts w:eastAsia="Times New Roman"/>
          <w:sz w:val="16"/>
          <w:szCs w:val="16"/>
        </w:rPr>
        <w:t>FOCUSED INSTRUCTION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420"/>
        <w:rPr>
          <w:sz w:val="20"/>
          <w:szCs w:val="20"/>
        </w:rPr>
      </w:pPr>
      <w:bookmarkStart w:id="139" w:name="page139"/>
      <w:bookmarkEnd w:id="139"/>
      <w:r>
        <w:rPr>
          <w:rFonts w:ascii="Arial Narrow" w:eastAsia="Arial Narrow" w:hAnsi="Arial Narrow" w:cs="Arial Narrow"/>
          <w:b/>
          <w:bCs/>
        </w:rPr>
        <w:t>field dependence style</w:t>
      </w:r>
      <w:r>
        <w:rPr>
          <w:sz w:val="20"/>
          <w:szCs w:val="20"/>
        </w:rPr>
        <w:tab/>
      </w:r>
      <w:r>
        <w:rPr>
          <w:rFonts w:ascii="Arial Narrow" w:eastAsia="Arial Narrow" w:hAnsi="Arial Narrow" w:cs="Arial Narrow"/>
          <w:b/>
          <w:bCs/>
          <w:sz w:val="21"/>
          <w:szCs w:val="21"/>
        </w:rPr>
        <w:t>129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671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48E4ADB" id="Shape 203"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C2tvAEAAIMDAAAOAAAAZHJzL2Uyb0RvYy54bWysU8tuUzEQ3SPxD5b35N4mpSlWbrpoCZsK&#10;IhU+YGL75lr4JY/JTf6esfOgAVYILyzPw2fmnLEXD3tn2U4nNMF3/GbScqa9DMr4bce/fV29u+cM&#10;M3gFNnjd8YNG/rB8+2YxRqGnYQhW6cQIxKMYY8eHnKNoGpSDdoCTELWnYB+Sg0xm2jYqwUjozjbT&#10;tr1rxpBUTEFqRPI+HYN8WfH7Xsv8pe9RZ2Y7Tr3luqe6b8reLBcgtgniYOSpDfiHLhwYT0UvUE+Q&#10;gf1I5g8oZ2QKGPo8kcE1oe+N1JUDsblpf2PzMkDUlQuJg/EiE/4/WPl5t07MqI5P2xlnHhwNqdZl&#10;xUHyjBEFZT36dSoE5d6/xOcgvyPFmqtgMTAe0/Z9ciWdGLJ9lftwkVvvM5PkvJ29n8/mNBVJsdv5&#10;XS3XgDjfjQnzJx0cK4eOW+OLGCBg94y5VAdxTiluDNaolbG2Gmm7ebSJ7YAGv6qrkKErV2nWs7Hj&#10;H2bzaUW+iuFriLauv0E4k+kFW+M6fn9JAjFoUB+9opogMhh7PFN960+6HaUqom2COqzTWU+adG30&#10;9CrLU3pt19u//s7yJ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GeoLa2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field dependence style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FD style</w:t>
      </w:r>
    </w:p>
    <w:p w:rsidR="00DD6D45" w:rsidRDefault="007652B4">
      <w:pPr>
        <w:spacing w:line="244" w:lineRule="auto"/>
        <w:ind w:left="1120" w:right="1104"/>
        <w:jc w:val="both"/>
        <w:rPr>
          <w:sz w:val="20"/>
          <w:szCs w:val="20"/>
        </w:rPr>
      </w:pPr>
      <w:r>
        <w:rPr>
          <w:rFonts w:eastAsia="Times New Roman"/>
        </w:rPr>
        <w:t xml:space="preserve">the tendency to be ‘dependent’ on the total field so that the parts embedded in the field are not easily perceived, although that total field is perceived more clearly as a unified whole. Field dependence often contrasts with </w:t>
      </w:r>
      <w:r>
        <w:rPr>
          <w:rFonts w:ascii="Tahoma" w:eastAsia="Tahoma" w:hAnsi="Tahoma" w:cs="Tahoma"/>
          <w:b/>
          <w:bCs/>
          <w:sz w:val="18"/>
          <w:szCs w:val="18"/>
        </w:rPr>
        <w:t>field</w:t>
      </w:r>
      <w:r>
        <w:rPr>
          <w:rFonts w:eastAsia="Times New Roman"/>
        </w:rPr>
        <w:t xml:space="preserve"> </w:t>
      </w:r>
      <w:r>
        <w:rPr>
          <w:rFonts w:ascii="Tahoma" w:eastAsia="Tahoma" w:hAnsi="Tahoma" w:cs="Tahoma"/>
          <w:b/>
          <w:bCs/>
          <w:sz w:val="18"/>
          <w:szCs w:val="18"/>
        </w:rPr>
        <w:t xml:space="preserve">independence style </w:t>
      </w:r>
      <w:r>
        <w:rPr>
          <w:rFonts w:eastAsia="Times New Roman"/>
          <w:sz w:val="21"/>
          <w:szCs w:val="21"/>
        </w:rPr>
        <w:t>(</w:t>
      </w:r>
      <w:r>
        <w:rPr>
          <w:rFonts w:ascii="Tahoma" w:eastAsia="Tahoma" w:hAnsi="Tahoma" w:cs="Tahoma"/>
          <w:b/>
          <w:bCs/>
          <w:sz w:val="18"/>
          <w:szCs w:val="18"/>
        </w:rPr>
        <w:t xml:space="preserve">FI </w:t>
      </w:r>
      <w:r>
        <w:rPr>
          <w:rFonts w:ascii="Tahoma" w:eastAsia="Tahoma" w:hAnsi="Tahoma" w:cs="Tahoma"/>
          <w:b/>
          <w:bCs/>
          <w:sz w:val="18"/>
          <w:szCs w:val="18"/>
        </w:rPr>
        <w:t>style</w:t>
      </w:r>
      <w:r>
        <w:rPr>
          <w:rFonts w:eastAsia="Times New Roman"/>
          <w:sz w:val="21"/>
          <w:szCs w:val="21"/>
        </w:rPr>
        <w:t>), which refers to ability to perceive a particular,</w:t>
      </w:r>
      <w:r>
        <w:rPr>
          <w:rFonts w:ascii="Tahoma" w:eastAsia="Tahoma" w:hAnsi="Tahoma" w:cs="Tahoma"/>
          <w:b/>
          <w:bCs/>
          <w:sz w:val="18"/>
          <w:szCs w:val="18"/>
        </w:rPr>
        <w:t xml:space="preserve"> </w:t>
      </w:r>
      <w:r>
        <w:rPr>
          <w:rFonts w:eastAsia="Times New Roman"/>
          <w:sz w:val="21"/>
          <w:szCs w:val="21"/>
        </w:rPr>
        <w:t>relevant item or factor in a ‘field’ of distracting items. In general psycholog-ical terms, that field may be perceptual, or it may be more abstract and refer to a set of thoughts, ideas, or feeling</w:t>
      </w:r>
      <w:r>
        <w:rPr>
          <w:rFonts w:eastAsia="Times New Roman"/>
          <w:sz w:val="21"/>
          <w:szCs w:val="21"/>
        </w:rPr>
        <w:t xml:space="preserve">s from which your task is to perceive specific relevant subsets. Field dependence is synonymous with </w:t>
      </w:r>
      <w:r>
        <w:rPr>
          <w:rFonts w:eastAsia="Times New Roman"/>
          <w:i/>
          <w:iCs/>
          <w:sz w:val="21"/>
          <w:szCs w:val="21"/>
        </w:rPr>
        <w:t>field sensi-tivity</w:t>
      </w:r>
      <w:r>
        <w:rPr>
          <w:rFonts w:eastAsia="Times New Roman"/>
          <w:sz w:val="21"/>
          <w:szCs w:val="21"/>
        </w:rPr>
        <w:t>, a term that may carry a more positive connotation.</w:t>
      </w:r>
    </w:p>
    <w:p w:rsidR="00DD6D45" w:rsidRDefault="00DD6D45">
      <w:pPr>
        <w:spacing w:line="2" w:lineRule="exact"/>
        <w:rPr>
          <w:sz w:val="20"/>
          <w:szCs w:val="20"/>
        </w:rPr>
      </w:pPr>
    </w:p>
    <w:p w:rsidR="00DD6D45" w:rsidRDefault="007652B4">
      <w:pPr>
        <w:spacing w:line="239" w:lineRule="auto"/>
        <w:ind w:left="1120" w:right="1104"/>
        <w:jc w:val="both"/>
        <w:rPr>
          <w:sz w:val="20"/>
          <w:szCs w:val="20"/>
        </w:rPr>
      </w:pPr>
      <w:r>
        <w:rPr>
          <w:rFonts w:eastAsia="Times New Roman"/>
        </w:rPr>
        <w:t>A field independent (FI) style enables you to distinguish parts from a whole, to co</w:t>
      </w:r>
      <w:r>
        <w:rPr>
          <w:rFonts w:eastAsia="Times New Roman"/>
        </w:rPr>
        <w:t>ncentrate on something (like reading a book in a noisy train station), or to analyze separate variables without the contamination of neighboring vari-ables. On the other hand, too much FI may result in cognitive ‘tunnel vi-sion’: you see only the parts and</w:t>
      </w:r>
      <w:r>
        <w:rPr>
          <w:rFonts w:eastAsia="Times New Roman"/>
        </w:rPr>
        <w:t xml:space="preserve"> not their relationship to the whole. ‘You cannot see the forest for the trees’, as the saying goes. Seen in this light, de-velopment of a field dependent (FD) style has positive effects: you perceive the whole picture, the larger view, the general configu</w:t>
      </w:r>
      <w:r>
        <w:rPr>
          <w:rFonts w:eastAsia="Times New Roman"/>
        </w:rPr>
        <w:t>ration of a problem or idea or event. It is clear, then, that both FI and FD are necessary for most of the cognitive and affective problems we face.</w:t>
      </w:r>
    </w:p>
    <w:p w:rsidR="00DD6D45" w:rsidRDefault="00DD6D45">
      <w:pPr>
        <w:spacing w:line="10" w:lineRule="exact"/>
        <w:rPr>
          <w:sz w:val="20"/>
          <w:szCs w:val="20"/>
        </w:rPr>
      </w:pPr>
    </w:p>
    <w:p w:rsidR="00DD6D45" w:rsidRDefault="007652B4">
      <w:pPr>
        <w:spacing w:line="239" w:lineRule="auto"/>
        <w:ind w:left="1120" w:right="1104"/>
        <w:jc w:val="both"/>
        <w:rPr>
          <w:sz w:val="20"/>
          <w:szCs w:val="20"/>
        </w:rPr>
      </w:pPr>
      <w:r>
        <w:rPr>
          <w:rFonts w:eastAsia="Times New Roman"/>
        </w:rPr>
        <w:t>Affectively, persons who are more predominantly FI tend to be generally more independent, competitive, and</w:t>
      </w:r>
      <w:r>
        <w:rPr>
          <w:rFonts w:eastAsia="Times New Roman"/>
        </w:rPr>
        <w:t xml:space="preserve"> self-confident. FD persons tend to be more socialized, to derive their self-identity from persons around them, and are usually more empathic and perceptive of the feelings and thoughts of others.</w:t>
      </w:r>
    </w:p>
    <w:p w:rsidR="00DD6D45" w:rsidRDefault="00DD6D45">
      <w:pPr>
        <w:spacing w:line="5" w:lineRule="exact"/>
        <w:rPr>
          <w:sz w:val="20"/>
          <w:szCs w:val="20"/>
        </w:rPr>
      </w:pPr>
    </w:p>
    <w:p w:rsidR="00DD6D45" w:rsidRDefault="007652B4">
      <w:pPr>
        <w:ind w:left="1120" w:right="1104"/>
        <w:jc w:val="both"/>
        <w:rPr>
          <w:sz w:val="20"/>
          <w:szCs w:val="20"/>
        </w:rPr>
      </w:pPr>
      <w:r>
        <w:rPr>
          <w:rFonts w:eastAsia="Times New Roman"/>
        </w:rPr>
        <w:t>With reference to second language learning, two conflictin</w:t>
      </w:r>
      <w:r>
        <w:rPr>
          <w:rFonts w:eastAsia="Times New Roman"/>
        </w:rPr>
        <w:t>g hypotheses have emerged. First, we could conclude that FI is closely related to classroom learning that involves analysis, attention to details, and mastering of exercis-es, drills, and other focused activities. Indeed, research supports such a hy-pothes</w:t>
      </w:r>
      <w:r>
        <w:rPr>
          <w:rFonts w:eastAsia="Times New Roman"/>
        </w:rPr>
        <w:t>is. It was found that FI correlated positively and significantly with language success in the classroom. Some studies found relatively strong evi-dence in groups of adult second language learners of a relationship between FI and formal measures of language</w:t>
      </w:r>
      <w:r>
        <w:rPr>
          <w:rFonts w:eastAsia="Times New Roman"/>
        </w:rPr>
        <w:t xml:space="preserve"> performance, which in some respects require analytical abilities.</w:t>
      </w:r>
    </w:p>
    <w:p w:rsidR="00DD6D45" w:rsidRDefault="007652B4">
      <w:pPr>
        <w:spacing w:line="239" w:lineRule="auto"/>
        <w:ind w:left="1120" w:right="1104"/>
        <w:jc w:val="both"/>
        <w:rPr>
          <w:sz w:val="20"/>
          <w:szCs w:val="20"/>
        </w:rPr>
      </w:pPr>
      <w:r>
        <w:rPr>
          <w:rFonts w:eastAsia="Times New Roman"/>
        </w:rPr>
        <w:t xml:space="preserve">The second of the conflicting hypotheses proposes that a FD style will, by virtue of its association with </w:t>
      </w:r>
      <w:r>
        <w:rPr>
          <w:rFonts w:eastAsia="Times New Roman"/>
          <w:sz w:val="16"/>
          <w:szCs w:val="16"/>
        </w:rPr>
        <w:t>EMPATHY</w:t>
      </w:r>
      <w:r>
        <w:rPr>
          <w:rFonts w:eastAsia="Times New Roman"/>
        </w:rPr>
        <w:t>, social outreach, and perception of other people, yield successful learning</w:t>
      </w:r>
      <w:r>
        <w:rPr>
          <w:rFonts w:eastAsia="Times New Roman"/>
        </w:rPr>
        <w:t xml:space="preserve"> of the communicative aspects of a second language. While no one denies the plausibility of this second hypoth-esis, little empirical evidence has been gathered to support it. The principal reason for the dearth of such evidence is the absence of a true te</w:t>
      </w:r>
      <w:r>
        <w:rPr>
          <w:rFonts w:eastAsia="Times New Roman"/>
        </w:rPr>
        <w:t>st of FD.</w:t>
      </w:r>
    </w:p>
    <w:p w:rsidR="00DD6D45" w:rsidRDefault="00DD6D45">
      <w:pPr>
        <w:spacing w:line="6" w:lineRule="exact"/>
        <w:rPr>
          <w:sz w:val="20"/>
          <w:szCs w:val="20"/>
        </w:rPr>
      </w:pPr>
    </w:p>
    <w:p w:rsidR="00DD6D45" w:rsidRDefault="007652B4">
      <w:pPr>
        <w:spacing w:line="271" w:lineRule="auto"/>
        <w:ind w:left="1120" w:right="1104"/>
        <w:jc w:val="both"/>
        <w:rPr>
          <w:sz w:val="20"/>
          <w:szCs w:val="20"/>
        </w:rPr>
      </w:pPr>
      <w:r>
        <w:rPr>
          <w:rFonts w:eastAsia="Times New Roman"/>
        </w:rPr>
        <w:t>The two hypotheses deal with two different kinds of language learning. One kind of learning implies natural, face-to-face communication, the kind of</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40" w:name="page140"/>
      <w:bookmarkEnd w:id="140"/>
      <w:r>
        <w:rPr>
          <w:rFonts w:ascii="Arial Narrow" w:eastAsia="Arial Narrow" w:hAnsi="Arial Narrow" w:cs="Arial Narrow"/>
          <w:b/>
          <w:bCs/>
        </w:rPr>
        <w:t>130</w:t>
      </w:r>
      <w:r>
        <w:rPr>
          <w:rFonts w:ascii="Arial Narrow" w:eastAsia="Arial Narrow" w:hAnsi="Arial Narrow" w:cs="Arial Narrow"/>
          <w:b/>
          <w:bCs/>
        </w:rPr>
        <w:tab/>
        <w:t>field independence style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6812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BF149B6" id="Shape 204"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Po+uwEAAIMDAAAOAAAAZHJzL2Uyb0RvYy54bWysU8tu2zAQvBfoPxC811JsN04EyzkkdS9B&#10;ayDtB6xJyiLKF7isJf99l/SjcZtTUR4I7e5wuDNLLR9Ga9heRdTetfxmUnOmnPBSu13Lv39bf7jj&#10;DBM4CcY71fKDQv6wev9uOYRGTX3vjVSREYnDZggt71MKTVWh6JUFnPigHBU7Hy0kCuOukhEGYrem&#10;mtb1bTX4KEP0QiFS9ulY5KvC33VKpK9dhyox03LqLZU9ln2b92q1hGYXIfRanNqAf+jCgnZ06YXq&#10;CRKwn1H/RWW1iB59lybC28p3nRaqaCA1N/Ufal56CKpoIXMwXGzC/0crvuw3kWnZ8mk958yBpSGV&#10;e1lOkD1DwIZQj24Ts0Axupfw7MUPpFp1VcwBhiNs7KLNcFLIxmL34WK3GhMTlJzPPi5mC5qKoNp8&#10;cTvL11XQnM+GiOmz8pblj5Yb7bIZ0MD+GdMReobkNHqj5VobU4K42z6ayPZAg1+XdWK/ghnHhpbf&#10;zxbTwnxVw9cUdVlvUVid6AUbbVt+dwFB0yuQn5ykNqFJoM3xm9QZd/LtaFU2bevlYRPPftKkiw2n&#10;V5mf0uu4nP79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RuD6P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communication that occurs too rarely in the average language classroom. The second kind of learning involves the familiar classroom activities: drills, exercises, tests, and so forth. It is most likely that ‘natural’ language learning in the ‘field’, beyon</w:t>
      </w:r>
      <w:r>
        <w:rPr>
          <w:rFonts w:eastAsia="Times New Roman"/>
        </w:rPr>
        <w:t xml:space="preserve">d the constraints of the classroom, is aided by a FD style, and the classroom type of learning is enhanced, conversely, by a FI style. see also </w:t>
      </w:r>
      <w:r>
        <w:rPr>
          <w:rFonts w:eastAsia="Times New Roman"/>
          <w:sz w:val="16"/>
          <w:szCs w:val="16"/>
        </w:rPr>
        <w:t>LEFT</w:t>
      </w:r>
      <w:r>
        <w:rPr>
          <w:rFonts w:eastAsia="Times New Roman"/>
          <w:sz w:val="20"/>
          <w:szCs w:val="20"/>
        </w:rPr>
        <w:t>-</w:t>
      </w:r>
      <w:r>
        <w:rPr>
          <w:rFonts w:eastAsia="Times New Roman"/>
          <w:sz w:val="16"/>
          <w:szCs w:val="16"/>
        </w:rPr>
        <w:t>BRAIN DOMINANCE</w:t>
      </w:r>
      <w:r>
        <w:rPr>
          <w:rFonts w:eastAsia="Times New Roman"/>
          <w:sz w:val="20"/>
          <w:szCs w:val="20"/>
        </w:rPr>
        <w:t>,</w:t>
      </w:r>
      <w:r>
        <w:rPr>
          <w:rFonts w:eastAsia="Times New Roman"/>
        </w:rPr>
        <w:t xml:space="preserve"> </w:t>
      </w:r>
      <w:r>
        <w:rPr>
          <w:rFonts w:eastAsia="Times New Roman"/>
          <w:sz w:val="16"/>
          <w:szCs w:val="16"/>
        </w:rPr>
        <w:t>REFLECTIVE STYLE</w:t>
      </w:r>
    </w:p>
    <w:p w:rsidR="00DD6D45" w:rsidRDefault="00DD6D45">
      <w:pPr>
        <w:spacing w:line="2" w:lineRule="exact"/>
        <w:rPr>
          <w:sz w:val="20"/>
          <w:szCs w:val="20"/>
        </w:rPr>
      </w:pPr>
    </w:p>
    <w:p w:rsidR="00DD6D45" w:rsidRDefault="007652B4">
      <w:pPr>
        <w:numPr>
          <w:ilvl w:val="0"/>
          <w:numId w:val="194"/>
        </w:numPr>
        <w:tabs>
          <w:tab w:val="left" w:pos="1412"/>
        </w:tabs>
        <w:spacing w:line="271" w:lineRule="auto"/>
        <w:ind w:left="1120" w:right="1104" w:hanging="8"/>
        <w:rPr>
          <w:rFonts w:ascii="Wingdings" w:eastAsia="Wingdings" w:hAnsi="Wingdings" w:cs="Wingdings"/>
          <w:sz w:val="18"/>
          <w:szCs w:val="18"/>
        </w:rPr>
      </w:pPr>
      <w:r>
        <w:rPr>
          <w:rFonts w:eastAsia="Times New Roman"/>
          <w:sz w:val="18"/>
          <w:szCs w:val="18"/>
        </w:rPr>
        <w:t xml:space="preserve">Brown 2007; Johnson et al. 2000; Hansen 1984; Hansen &amp; Stansfield 1981; </w:t>
      </w:r>
      <w:r>
        <w:rPr>
          <w:rFonts w:eastAsia="Times New Roman"/>
          <w:sz w:val="18"/>
          <w:szCs w:val="18"/>
        </w:rPr>
        <w:t>Jamieson 1992; Naiman et al.1978; Stansfield &amp; Hansen 1983</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field independence style</w:t>
      </w:r>
    </w:p>
    <w:p w:rsidR="00DD6D45" w:rsidRDefault="007652B4">
      <w:pPr>
        <w:ind w:left="1120"/>
        <w:rPr>
          <w:sz w:val="20"/>
          <w:szCs w:val="20"/>
        </w:rPr>
      </w:pPr>
      <w:r>
        <w:rPr>
          <w:rFonts w:eastAsia="Times New Roman"/>
        </w:rPr>
        <w:t xml:space="preserve">see </w:t>
      </w:r>
      <w:r>
        <w:rPr>
          <w:rFonts w:eastAsia="Times New Roman"/>
          <w:sz w:val="16"/>
          <w:szCs w:val="16"/>
        </w:rPr>
        <w:t>FIELD DEPENDENCE STYLE</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final state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ultimate attainment</w:t>
      </w:r>
    </w:p>
    <w:p w:rsidR="00DD6D45" w:rsidRDefault="007652B4">
      <w:pPr>
        <w:ind w:left="1120" w:right="1104"/>
        <w:jc w:val="both"/>
        <w:rPr>
          <w:sz w:val="20"/>
          <w:szCs w:val="20"/>
        </w:rPr>
      </w:pPr>
      <w:r>
        <w:rPr>
          <w:rFonts w:eastAsia="Times New Roman"/>
        </w:rPr>
        <w:t>the outcome of L1 or L2 learning. The final state of L1 development is na-tive linguistic competence. Whil</w:t>
      </w:r>
      <w:r>
        <w:rPr>
          <w:rFonts w:eastAsia="Times New Roman"/>
        </w:rPr>
        <w:t>e vocabulary learning and cultivation of specialized registers (such as formal academic written style) may continue into adulthood, the basic phonological and grammatical systems of whatever language(s) children hear around them are essentially established</w:t>
      </w:r>
      <w:r>
        <w:rPr>
          <w:rFonts w:eastAsia="Times New Roman"/>
        </w:rPr>
        <w:t xml:space="preserve"> by the age of about five or six years, along with vocabulary knowledge and interaction skills that are adequate for fulfilling communicative functions. This is a uni-versal human achievement, requiring no extraordinary aptitude or effort.</w:t>
      </w:r>
    </w:p>
    <w:p w:rsidR="00DD6D45" w:rsidRDefault="007652B4">
      <w:pPr>
        <w:spacing w:line="243" w:lineRule="auto"/>
        <w:ind w:left="1120" w:right="1104"/>
        <w:jc w:val="both"/>
        <w:rPr>
          <w:sz w:val="20"/>
          <w:szCs w:val="20"/>
        </w:rPr>
      </w:pPr>
      <w:r>
        <w:rPr>
          <w:rFonts w:eastAsia="Times New Roman"/>
        </w:rPr>
        <w:t>On the other hand, the final state of L2 development can never be totally native linguistic competence, and the level of proficiency which learners reach is highly variable. Some learners reach ‘near-native’ or ‘native-like’ competence in L2 along with nat</w:t>
      </w:r>
      <w:r>
        <w:rPr>
          <w:rFonts w:eastAsia="Times New Roman"/>
        </w:rPr>
        <w:t xml:space="preserve">ive competence in L1, but many cease at some point to make further progress toward the learning target in response to L2 </w:t>
      </w:r>
      <w:r>
        <w:rPr>
          <w:rFonts w:eastAsia="Times New Roman"/>
          <w:sz w:val="16"/>
          <w:szCs w:val="16"/>
        </w:rPr>
        <w:t>INPUT</w:t>
      </w:r>
      <w:r>
        <w:rPr>
          <w:rFonts w:eastAsia="Times New Roman"/>
        </w:rPr>
        <w:t>, resulting in a final state which still includes instances of L1 inter-ference or creative structures different from any that wou</w:t>
      </w:r>
      <w:r>
        <w:rPr>
          <w:rFonts w:eastAsia="Times New Roman"/>
        </w:rPr>
        <w:t xml:space="preserve">ld be produced by a native speaker of the L2 (a ‘frozen’ state of progress known as </w:t>
      </w:r>
      <w:r>
        <w:rPr>
          <w:rFonts w:eastAsia="Times New Roman"/>
          <w:sz w:val="16"/>
          <w:szCs w:val="16"/>
        </w:rPr>
        <w:t xml:space="preserve">FOSSILIZA-TION </w:t>
      </w:r>
      <w:r>
        <w:rPr>
          <w:rFonts w:eastAsia="Times New Roman"/>
          <w:sz w:val="21"/>
          <w:szCs w:val="21"/>
        </w:rPr>
        <w:t>in SLA). The complex of factors which contribute to differential levels</w:t>
      </w:r>
      <w:r>
        <w:rPr>
          <w:rFonts w:eastAsia="Times New Roman"/>
          <w:sz w:val="16"/>
          <w:szCs w:val="16"/>
        </w:rPr>
        <w:t xml:space="preserve"> </w:t>
      </w:r>
      <w:r>
        <w:rPr>
          <w:rFonts w:eastAsia="Times New Roman"/>
          <w:sz w:val="21"/>
          <w:szCs w:val="21"/>
        </w:rPr>
        <w:t>of ultimate multilingual development is of major interest for both SLA theo-ry and se</w:t>
      </w:r>
      <w:r>
        <w:rPr>
          <w:rFonts w:eastAsia="Times New Roman"/>
          <w:sz w:val="21"/>
          <w:szCs w:val="21"/>
        </w:rPr>
        <w:t>cond language teaching methods.</w:t>
      </w:r>
    </w:p>
    <w:p w:rsidR="00DD6D45" w:rsidRDefault="007652B4">
      <w:pPr>
        <w:ind w:left="1120"/>
        <w:rPr>
          <w:sz w:val="20"/>
          <w:szCs w:val="20"/>
        </w:rPr>
      </w:pPr>
      <w:r>
        <w:rPr>
          <w:rFonts w:eastAsia="Times New Roman"/>
        </w:rPr>
        <w:t xml:space="preserve">see also </w:t>
      </w:r>
      <w:r>
        <w:rPr>
          <w:rFonts w:eastAsia="Times New Roman"/>
          <w:sz w:val="16"/>
          <w:szCs w:val="16"/>
        </w:rPr>
        <w:t>INITIAL STATE</w:t>
      </w:r>
      <w:r>
        <w:rPr>
          <w:rFonts w:eastAsia="Times New Roman"/>
          <w:sz w:val="20"/>
          <w:szCs w:val="20"/>
        </w:rPr>
        <w:t>,</w:t>
      </w:r>
      <w:r>
        <w:rPr>
          <w:rFonts w:eastAsia="Times New Roman"/>
        </w:rPr>
        <w:t xml:space="preserve"> </w:t>
      </w:r>
      <w:r>
        <w:rPr>
          <w:rFonts w:eastAsia="Times New Roman"/>
          <w:sz w:val="16"/>
          <w:szCs w:val="16"/>
        </w:rPr>
        <w:t>LOGICAL PROBLEM OF LANGUAGE ACQUISITION</w:t>
      </w:r>
    </w:p>
    <w:p w:rsidR="00DD6D45" w:rsidRDefault="00DD6D45">
      <w:pPr>
        <w:spacing w:line="3" w:lineRule="exact"/>
        <w:rPr>
          <w:sz w:val="20"/>
          <w:szCs w:val="20"/>
        </w:rPr>
      </w:pPr>
    </w:p>
    <w:p w:rsidR="00DD6D45" w:rsidRDefault="007652B4">
      <w:pPr>
        <w:numPr>
          <w:ilvl w:val="0"/>
          <w:numId w:val="195"/>
        </w:numPr>
        <w:tabs>
          <w:tab w:val="left" w:pos="1380"/>
        </w:tabs>
        <w:ind w:left="1380" w:hanging="268"/>
        <w:rPr>
          <w:rFonts w:ascii="Wingdings" w:eastAsia="Wingdings" w:hAnsi="Wingdings" w:cs="Wingdings"/>
          <w:sz w:val="18"/>
          <w:szCs w:val="18"/>
        </w:rPr>
      </w:pPr>
      <w:r>
        <w:rPr>
          <w:rFonts w:eastAsia="Times New Roman"/>
          <w:sz w:val="18"/>
          <w:szCs w:val="18"/>
        </w:rPr>
        <w:t>Saville-Troike 2006</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first language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L1</w:t>
      </w:r>
    </w:p>
    <w:p w:rsidR="00DD6D45" w:rsidRDefault="007652B4">
      <w:pPr>
        <w:spacing w:line="247" w:lineRule="auto"/>
        <w:ind w:left="1120" w:right="1104"/>
        <w:jc w:val="both"/>
        <w:rPr>
          <w:sz w:val="20"/>
          <w:szCs w:val="20"/>
        </w:rPr>
      </w:pPr>
      <w:r>
        <w:rPr>
          <w:rFonts w:eastAsia="Times New Roman"/>
        </w:rPr>
        <w:t xml:space="preserve">chronologically the first language acquired by a learner or a person’s mother tongue. In multilingual communities, </w:t>
      </w:r>
      <w:r>
        <w:rPr>
          <w:rFonts w:eastAsia="Times New Roman"/>
        </w:rPr>
        <w:t>however, where a child may gradually shift from the main use of one language to the main use of another (e.g., be-cause of the influence of a school language), first language may refer to the language the child feels most comfortable using. Often this term</w:t>
      </w:r>
      <w:r>
        <w:rPr>
          <w:rFonts w:eastAsia="Times New Roman"/>
        </w:rPr>
        <w:t xml:space="preserve"> is used syn-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180"/>
        <w:rPr>
          <w:sz w:val="20"/>
          <w:szCs w:val="20"/>
        </w:rPr>
      </w:pPr>
      <w:bookmarkStart w:id="141" w:name="page141"/>
      <w:bookmarkEnd w:id="141"/>
      <w:r>
        <w:rPr>
          <w:rFonts w:ascii="Arial Narrow" w:eastAsia="Arial Narrow" w:hAnsi="Arial Narrow" w:cs="Arial Narrow"/>
          <w:b/>
          <w:bCs/>
        </w:rPr>
        <w:t>first language acquisition</w:t>
      </w:r>
      <w:r>
        <w:rPr>
          <w:sz w:val="20"/>
          <w:szCs w:val="20"/>
        </w:rPr>
        <w:tab/>
      </w:r>
      <w:r>
        <w:rPr>
          <w:rFonts w:ascii="Arial Narrow" w:eastAsia="Arial Narrow" w:hAnsi="Arial Narrow" w:cs="Arial Narrow"/>
          <w:b/>
          <w:bCs/>
          <w:sz w:val="21"/>
          <w:szCs w:val="21"/>
        </w:rPr>
        <w:t>131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691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25ED857" id="Shape 205"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bBuwEAAIMDAAAOAAAAZHJzL2Uyb0RvYy54bWysU8tu2zAQvBfoPxC811LsJE4EyzkkdS9B&#10;ayDtB6xJyiLKF7isJf99l/QjcdtTUB4I7e5wuDNLLR5Ga9hORdTetfxqUnOmnPBSu23Lf3xffbrj&#10;DBM4CcY71fK9Qv6w/PhhMYRGTX3vjVSREYnDZggt71MKTVWh6JUFnPigHBU7Hy0kCuO2khEGYrem&#10;mtb1bTX4KEP0QiFS9ulQ5MvC33VKpG9dhyox03LqLZU9ln2T92q5gGYbIfRaHNuAd3RhQTu69Ez1&#10;BAnYr6j/orJaRI++SxPhbeW7TgtVNJCaq/oPNS89BFW0kDkYzjbh/6MVX3fryLRs+bS+4cyBpSGV&#10;e1lOkD1DwIZQj24ds0Axupfw7MVPpFp1UcwBhgNs7KLNcFLIxmL3/my3GhMTlLye3cxnc5qKoNr1&#10;/HaWr6ugOZ0NEdMX5S3LHy032mUzoIHdM6YD9ATJafRGy5U2pgRxu3k0ke2ABr8q68h+ATOODS2/&#10;n82nhfmihm8p6rL+RWF1ohdstG353RkETa9AfnaS2oQmgTaHb1Jn3NG3g1XZtI2X+3U8+UmTLjYc&#10;X2V+Sm/jcvr131n+B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0PtWw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Pr>
          <w:sz w:val="20"/>
          <w:szCs w:val="20"/>
        </w:rPr>
      </w:pPr>
      <w:r>
        <w:rPr>
          <w:rFonts w:eastAsia="Times New Roman"/>
        </w:rPr>
        <w:t xml:space="preserve">onymously with </w:t>
      </w:r>
      <w:r>
        <w:rPr>
          <w:rFonts w:ascii="Tahoma" w:eastAsia="Tahoma" w:hAnsi="Tahoma" w:cs="Tahoma"/>
          <w:b/>
          <w:bCs/>
          <w:sz w:val="18"/>
          <w:szCs w:val="18"/>
        </w:rPr>
        <w:t>native language</w:t>
      </w:r>
      <w:r>
        <w:rPr>
          <w:rFonts w:eastAsia="Times New Roman"/>
        </w:rPr>
        <w:t xml:space="preserve"> (</w:t>
      </w:r>
      <w:r>
        <w:rPr>
          <w:rFonts w:ascii="Tahoma" w:eastAsia="Tahoma" w:hAnsi="Tahoma" w:cs="Tahoma"/>
          <w:b/>
          <w:bCs/>
          <w:sz w:val="18"/>
          <w:szCs w:val="18"/>
        </w:rPr>
        <w:t>NL</w:t>
      </w:r>
      <w:r>
        <w:rPr>
          <w:rFonts w:eastAsia="Times New Roman"/>
        </w:rPr>
        <w:t>). First language is also known as L1.</w:t>
      </w:r>
    </w:p>
    <w:p w:rsidR="00DD6D45" w:rsidRDefault="00DD6D45">
      <w:pPr>
        <w:spacing w:line="3" w:lineRule="exact"/>
        <w:rPr>
          <w:sz w:val="20"/>
          <w:szCs w:val="20"/>
        </w:rPr>
      </w:pPr>
    </w:p>
    <w:p w:rsidR="00DD6D45" w:rsidRDefault="007652B4">
      <w:pPr>
        <w:numPr>
          <w:ilvl w:val="0"/>
          <w:numId w:val="196"/>
        </w:numPr>
        <w:tabs>
          <w:tab w:val="left" w:pos="1380"/>
        </w:tabs>
        <w:ind w:left="1380" w:hanging="268"/>
        <w:rPr>
          <w:rFonts w:ascii="Wingdings" w:eastAsia="Wingdings" w:hAnsi="Wingdings" w:cs="Wingdings"/>
          <w:sz w:val="18"/>
          <w:szCs w:val="18"/>
        </w:rPr>
      </w:pPr>
      <w:r>
        <w:rPr>
          <w:rFonts w:eastAsia="Times New Roman"/>
          <w:sz w:val="18"/>
          <w:szCs w:val="18"/>
        </w:rPr>
        <w:t>Piske &amp; Young-Scholten 2009; Richards &amp; Schmidt 2010</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first language acquisition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child language acquisition</w:t>
      </w:r>
    </w:p>
    <w:p w:rsidR="00DD6D45" w:rsidRDefault="007652B4">
      <w:pPr>
        <w:spacing w:line="250" w:lineRule="auto"/>
        <w:ind w:left="1120" w:right="1104"/>
        <w:jc w:val="both"/>
        <w:rPr>
          <w:sz w:val="20"/>
          <w:szCs w:val="20"/>
        </w:rPr>
      </w:pPr>
      <w:r>
        <w:rPr>
          <w:rFonts w:eastAsia="Times New Roman"/>
        </w:rPr>
        <w:t xml:space="preserve">the </w:t>
      </w:r>
      <w:r>
        <w:rPr>
          <w:rFonts w:eastAsia="Times New Roman"/>
        </w:rPr>
        <w:t>process of learning a native language. It seems that normal children all over the world go through similar stages, use similar constructions in order to express similar meanings, and make the same kinds of errors. The stages of development can be summarize</w:t>
      </w:r>
      <w:r>
        <w:rPr>
          <w:rFonts w:eastAsia="Times New Roman"/>
        </w:rPr>
        <w:t>d as follows:</w: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224" w:lineRule="exact"/>
        <w:rPr>
          <w:sz w:val="20"/>
          <w:szCs w:val="20"/>
        </w:rPr>
      </w:pPr>
    </w:p>
    <w:p w:rsidR="00DD6D45" w:rsidRDefault="007652B4">
      <w:pPr>
        <w:ind w:left="1360"/>
        <w:rPr>
          <w:sz w:val="20"/>
          <w:szCs w:val="20"/>
        </w:rPr>
      </w:pPr>
      <w:r>
        <w:rPr>
          <w:rFonts w:ascii="Calibri" w:eastAsia="Calibri" w:hAnsi="Calibri" w:cs="Calibri"/>
          <w:b/>
          <w:bCs/>
          <w:sz w:val="18"/>
          <w:szCs w:val="18"/>
        </w:rPr>
        <w:t>Language stage</w:t>
      </w:r>
    </w:p>
    <w:p w:rsidR="00DD6D45" w:rsidRDefault="00DD6D45">
      <w:pPr>
        <w:spacing w:line="35" w:lineRule="exact"/>
        <w:rPr>
          <w:sz w:val="20"/>
          <w:szCs w:val="20"/>
        </w:rPr>
      </w:pPr>
    </w:p>
    <w:p w:rsidR="00DD6D45" w:rsidRDefault="007652B4">
      <w:pPr>
        <w:numPr>
          <w:ilvl w:val="0"/>
          <w:numId w:val="197"/>
        </w:numPr>
        <w:tabs>
          <w:tab w:val="left" w:pos="1640"/>
        </w:tabs>
        <w:ind w:left="1640" w:hanging="278"/>
        <w:rPr>
          <w:rFonts w:ascii="Symbol" w:eastAsia="Symbol" w:hAnsi="Symbol" w:cs="Symbol"/>
          <w:sz w:val="20"/>
          <w:szCs w:val="20"/>
        </w:rPr>
      </w:pPr>
      <w:r>
        <w:rPr>
          <w:rFonts w:eastAsia="Times New Roman"/>
          <w:sz w:val="20"/>
          <w:szCs w:val="20"/>
        </w:rPr>
        <w:t>Crying</w:t>
      </w:r>
    </w:p>
    <w:p w:rsidR="00DD6D45" w:rsidRDefault="00DD6D45">
      <w:pPr>
        <w:spacing w:line="6" w:lineRule="exact"/>
        <w:rPr>
          <w:rFonts w:ascii="Symbol" w:eastAsia="Symbol" w:hAnsi="Symbol" w:cs="Symbol"/>
          <w:sz w:val="20"/>
          <w:szCs w:val="20"/>
        </w:rPr>
      </w:pPr>
    </w:p>
    <w:p w:rsidR="00DD6D45" w:rsidRDefault="007652B4">
      <w:pPr>
        <w:numPr>
          <w:ilvl w:val="0"/>
          <w:numId w:val="197"/>
        </w:numPr>
        <w:tabs>
          <w:tab w:val="left" w:pos="1640"/>
        </w:tabs>
        <w:ind w:left="1640" w:hanging="278"/>
        <w:rPr>
          <w:rFonts w:ascii="Symbol" w:eastAsia="Symbol" w:hAnsi="Symbol" w:cs="Symbol"/>
          <w:sz w:val="20"/>
          <w:szCs w:val="20"/>
        </w:rPr>
      </w:pPr>
      <w:r>
        <w:rPr>
          <w:rFonts w:eastAsia="Times New Roman"/>
          <w:sz w:val="20"/>
          <w:szCs w:val="20"/>
        </w:rPr>
        <w:t>Cooing</w:t>
      </w:r>
    </w:p>
    <w:p w:rsidR="00DD6D45" w:rsidRDefault="00DD6D45">
      <w:pPr>
        <w:spacing w:line="6" w:lineRule="exact"/>
        <w:rPr>
          <w:rFonts w:ascii="Symbol" w:eastAsia="Symbol" w:hAnsi="Symbol" w:cs="Symbol"/>
          <w:sz w:val="20"/>
          <w:szCs w:val="20"/>
        </w:rPr>
      </w:pPr>
    </w:p>
    <w:p w:rsidR="00DD6D45" w:rsidRDefault="007652B4">
      <w:pPr>
        <w:numPr>
          <w:ilvl w:val="0"/>
          <w:numId w:val="197"/>
        </w:numPr>
        <w:tabs>
          <w:tab w:val="left" w:pos="1640"/>
        </w:tabs>
        <w:ind w:left="1640" w:hanging="278"/>
        <w:rPr>
          <w:rFonts w:ascii="Symbol" w:eastAsia="Symbol" w:hAnsi="Symbol" w:cs="Symbol"/>
          <w:sz w:val="20"/>
          <w:szCs w:val="20"/>
        </w:rPr>
      </w:pPr>
      <w:r>
        <w:rPr>
          <w:rFonts w:eastAsia="Times New Roman"/>
          <w:sz w:val="20"/>
          <w:szCs w:val="20"/>
        </w:rPr>
        <w:t>Babbling</w:t>
      </w:r>
    </w:p>
    <w:p w:rsidR="00DD6D45" w:rsidRDefault="00DD6D45">
      <w:pPr>
        <w:spacing w:line="7" w:lineRule="exact"/>
        <w:rPr>
          <w:rFonts w:ascii="Symbol" w:eastAsia="Symbol" w:hAnsi="Symbol" w:cs="Symbol"/>
          <w:sz w:val="20"/>
          <w:szCs w:val="20"/>
        </w:rPr>
      </w:pPr>
    </w:p>
    <w:p w:rsidR="00DD6D45" w:rsidRDefault="007652B4">
      <w:pPr>
        <w:numPr>
          <w:ilvl w:val="0"/>
          <w:numId w:val="197"/>
        </w:numPr>
        <w:tabs>
          <w:tab w:val="left" w:pos="1640"/>
        </w:tabs>
        <w:ind w:left="1640" w:hanging="278"/>
        <w:rPr>
          <w:rFonts w:ascii="Symbol" w:eastAsia="Symbol" w:hAnsi="Symbol" w:cs="Symbol"/>
        </w:rPr>
      </w:pPr>
      <w:r>
        <w:rPr>
          <w:rFonts w:eastAsia="Times New Roman"/>
        </w:rPr>
        <w:t>Intonation patterns</w:t>
      </w:r>
    </w:p>
    <w:p w:rsidR="00DD6D45" w:rsidRDefault="007652B4">
      <w:pPr>
        <w:numPr>
          <w:ilvl w:val="0"/>
          <w:numId w:val="197"/>
        </w:numPr>
        <w:tabs>
          <w:tab w:val="left" w:pos="1640"/>
        </w:tabs>
        <w:ind w:left="1640" w:hanging="278"/>
        <w:rPr>
          <w:rFonts w:ascii="Symbol" w:eastAsia="Symbol" w:hAnsi="Symbol" w:cs="Symbol"/>
          <w:sz w:val="20"/>
          <w:szCs w:val="20"/>
        </w:rPr>
      </w:pPr>
      <w:r>
        <w:rPr>
          <w:rFonts w:eastAsia="Times New Roman"/>
          <w:sz w:val="20"/>
          <w:szCs w:val="20"/>
        </w:rPr>
        <w:t>One-word utterances</w:t>
      </w:r>
    </w:p>
    <w:p w:rsidR="00DD6D45" w:rsidRDefault="00DD6D45">
      <w:pPr>
        <w:spacing w:line="6" w:lineRule="exact"/>
        <w:rPr>
          <w:rFonts w:ascii="Symbol" w:eastAsia="Symbol" w:hAnsi="Symbol" w:cs="Symbol"/>
          <w:sz w:val="20"/>
          <w:szCs w:val="20"/>
        </w:rPr>
      </w:pPr>
    </w:p>
    <w:p w:rsidR="00DD6D45" w:rsidRDefault="007652B4">
      <w:pPr>
        <w:numPr>
          <w:ilvl w:val="0"/>
          <w:numId w:val="197"/>
        </w:numPr>
        <w:tabs>
          <w:tab w:val="left" w:pos="1640"/>
        </w:tabs>
        <w:ind w:left="1640" w:hanging="278"/>
        <w:rPr>
          <w:rFonts w:ascii="Symbol" w:eastAsia="Symbol" w:hAnsi="Symbol" w:cs="Symbol"/>
          <w:sz w:val="20"/>
          <w:szCs w:val="20"/>
        </w:rPr>
      </w:pPr>
      <w:r>
        <w:rPr>
          <w:rFonts w:eastAsia="Times New Roman"/>
          <w:sz w:val="20"/>
          <w:szCs w:val="20"/>
        </w:rPr>
        <w:t>Two-word utterances</w:t>
      </w:r>
    </w:p>
    <w:p w:rsidR="00DD6D45" w:rsidRDefault="00DD6D45">
      <w:pPr>
        <w:spacing w:line="6" w:lineRule="exact"/>
        <w:rPr>
          <w:rFonts w:ascii="Symbol" w:eastAsia="Symbol" w:hAnsi="Symbol" w:cs="Symbol"/>
          <w:sz w:val="20"/>
          <w:szCs w:val="20"/>
        </w:rPr>
      </w:pPr>
    </w:p>
    <w:p w:rsidR="00DD6D45" w:rsidRDefault="007652B4">
      <w:pPr>
        <w:numPr>
          <w:ilvl w:val="0"/>
          <w:numId w:val="197"/>
        </w:numPr>
        <w:tabs>
          <w:tab w:val="left" w:pos="1640"/>
        </w:tabs>
        <w:ind w:left="1640" w:hanging="278"/>
        <w:rPr>
          <w:rFonts w:ascii="Symbol" w:eastAsia="Symbol" w:hAnsi="Symbol" w:cs="Symbol"/>
          <w:sz w:val="20"/>
          <w:szCs w:val="20"/>
        </w:rPr>
      </w:pPr>
      <w:r>
        <w:rPr>
          <w:rFonts w:eastAsia="Times New Roman"/>
          <w:sz w:val="20"/>
          <w:szCs w:val="20"/>
        </w:rPr>
        <w:t>Word inflections</w:t>
      </w:r>
    </w:p>
    <w:p w:rsidR="00DD6D45" w:rsidRDefault="00DD6D45">
      <w:pPr>
        <w:spacing w:line="6" w:lineRule="exact"/>
        <w:rPr>
          <w:rFonts w:ascii="Symbol" w:eastAsia="Symbol" w:hAnsi="Symbol" w:cs="Symbol"/>
          <w:sz w:val="20"/>
          <w:szCs w:val="20"/>
        </w:rPr>
      </w:pPr>
    </w:p>
    <w:p w:rsidR="00DD6D45" w:rsidRDefault="007652B4">
      <w:pPr>
        <w:numPr>
          <w:ilvl w:val="0"/>
          <w:numId w:val="197"/>
        </w:numPr>
        <w:tabs>
          <w:tab w:val="left" w:pos="1640"/>
        </w:tabs>
        <w:ind w:left="1640" w:hanging="278"/>
        <w:rPr>
          <w:rFonts w:ascii="Symbol" w:eastAsia="Symbol" w:hAnsi="Symbol" w:cs="Symbol"/>
          <w:sz w:val="20"/>
          <w:szCs w:val="20"/>
        </w:rPr>
      </w:pPr>
      <w:r>
        <w:rPr>
          <w:rFonts w:eastAsia="Times New Roman"/>
          <w:sz w:val="20"/>
          <w:szCs w:val="20"/>
        </w:rPr>
        <w:t>Questions, negatives</w:t>
      </w:r>
    </w:p>
    <w:p w:rsidR="00DD6D45" w:rsidRDefault="00DD6D45">
      <w:pPr>
        <w:spacing w:line="6" w:lineRule="exact"/>
        <w:rPr>
          <w:rFonts w:ascii="Symbol" w:eastAsia="Symbol" w:hAnsi="Symbol" w:cs="Symbol"/>
          <w:sz w:val="20"/>
          <w:szCs w:val="20"/>
        </w:rPr>
      </w:pPr>
    </w:p>
    <w:p w:rsidR="00DD6D45" w:rsidRDefault="007652B4">
      <w:pPr>
        <w:numPr>
          <w:ilvl w:val="0"/>
          <w:numId w:val="197"/>
        </w:numPr>
        <w:tabs>
          <w:tab w:val="left" w:pos="1640"/>
        </w:tabs>
        <w:ind w:left="1640" w:hanging="278"/>
        <w:rPr>
          <w:rFonts w:ascii="Symbol" w:eastAsia="Symbol" w:hAnsi="Symbol" w:cs="Symbol"/>
          <w:sz w:val="20"/>
          <w:szCs w:val="20"/>
        </w:rPr>
      </w:pPr>
      <w:r>
        <w:rPr>
          <w:rFonts w:eastAsia="Times New Roman"/>
          <w:sz w:val="20"/>
          <w:szCs w:val="20"/>
        </w:rPr>
        <w:t>Rare or complex constructions</w:t>
      </w:r>
    </w:p>
    <w:p w:rsidR="00DD6D45" w:rsidRDefault="00DD6D45">
      <w:pPr>
        <w:spacing w:line="6" w:lineRule="exact"/>
        <w:rPr>
          <w:rFonts w:ascii="Symbol" w:eastAsia="Symbol" w:hAnsi="Symbol" w:cs="Symbol"/>
          <w:sz w:val="20"/>
          <w:szCs w:val="20"/>
        </w:rPr>
      </w:pPr>
    </w:p>
    <w:p w:rsidR="00DD6D45" w:rsidRDefault="007652B4">
      <w:pPr>
        <w:numPr>
          <w:ilvl w:val="0"/>
          <w:numId w:val="197"/>
        </w:numPr>
        <w:tabs>
          <w:tab w:val="left" w:pos="1640"/>
        </w:tabs>
        <w:ind w:left="1640" w:hanging="278"/>
        <w:rPr>
          <w:rFonts w:ascii="Symbol" w:eastAsia="Symbol" w:hAnsi="Symbol" w:cs="Symbol"/>
          <w:sz w:val="20"/>
          <w:szCs w:val="20"/>
        </w:rPr>
      </w:pPr>
      <w:r>
        <w:rPr>
          <w:rFonts w:eastAsia="Times New Roman"/>
          <w:sz w:val="20"/>
          <w:szCs w:val="20"/>
        </w:rPr>
        <w:t>Mature speech</w:t>
      </w:r>
    </w:p>
    <w:p w:rsidR="00DD6D45" w:rsidRDefault="007652B4">
      <w:pPr>
        <w:spacing w:line="20" w:lineRule="exact"/>
        <w:rPr>
          <w:sz w:val="20"/>
          <w:szCs w:val="20"/>
        </w:rPr>
      </w:pPr>
      <w:r>
        <w:rPr>
          <w:sz w:val="20"/>
          <w:szCs w:val="20"/>
        </w:rPr>
        <w:br w:type="column"/>
      </w:r>
    </w:p>
    <w:p w:rsidR="00DD6D45" w:rsidRDefault="00DD6D45">
      <w:pPr>
        <w:spacing w:line="204" w:lineRule="exact"/>
        <w:rPr>
          <w:sz w:val="20"/>
          <w:szCs w:val="20"/>
        </w:rPr>
      </w:pPr>
    </w:p>
    <w:p w:rsidR="00DD6D45" w:rsidRDefault="007652B4">
      <w:pPr>
        <w:rPr>
          <w:sz w:val="20"/>
          <w:szCs w:val="20"/>
        </w:rPr>
      </w:pPr>
      <w:r>
        <w:rPr>
          <w:rFonts w:ascii="Calibri" w:eastAsia="Calibri" w:hAnsi="Calibri" w:cs="Calibri"/>
          <w:b/>
          <w:bCs/>
          <w:sz w:val="18"/>
          <w:szCs w:val="18"/>
        </w:rPr>
        <w:t>Beginning age</w:t>
      </w:r>
    </w:p>
    <w:p w:rsidR="00DD6D45" w:rsidRDefault="00DD6D45">
      <w:pPr>
        <w:spacing w:line="20" w:lineRule="exact"/>
        <w:rPr>
          <w:sz w:val="20"/>
          <w:szCs w:val="20"/>
        </w:rPr>
      </w:pPr>
    </w:p>
    <w:p w:rsidR="00DD6D45" w:rsidRDefault="007652B4">
      <w:pPr>
        <w:rPr>
          <w:sz w:val="20"/>
          <w:szCs w:val="20"/>
        </w:rPr>
      </w:pPr>
      <w:r>
        <w:rPr>
          <w:rFonts w:eastAsia="Times New Roman"/>
          <w:sz w:val="20"/>
          <w:szCs w:val="20"/>
        </w:rPr>
        <w:t>Birth</w:t>
      </w:r>
    </w:p>
    <w:p w:rsidR="00DD6D45" w:rsidRDefault="00DD6D45">
      <w:pPr>
        <w:spacing w:line="22" w:lineRule="exact"/>
        <w:rPr>
          <w:sz w:val="20"/>
          <w:szCs w:val="20"/>
        </w:rPr>
      </w:pPr>
    </w:p>
    <w:p w:rsidR="00DD6D45" w:rsidRDefault="007652B4">
      <w:pPr>
        <w:numPr>
          <w:ilvl w:val="0"/>
          <w:numId w:val="198"/>
        </w:numPr>
        <w:tabs>
          <w:tab w:val="left" w:pos="160"/>
        </w:tabs>
        <w:ind w:left="160" w:hanging="154"/>
        <w:rPr>
          <w:rFonts w:eastAsia="Times New Roman"/>
          <w:sz w:val="20"/>
          <w:szCs w:val="20"/>
        </w:rPr>
      </w:pPr>
      <w:r>
        <w:rPr>
          <w:rFonts w:eastAsia="Times New Roman"/>
          <w:sz w:val="20"/>
          <w:szCs w:val="20"/>
        </w:rPr>
        <w:t>weeks</w:t>
      </w:r>
    </w:p>
    <w:p w:rsidR="00DD6D45" w:rsidRDefault="00DD6D45">
      <w:pPr>
        <w:spacing w:line="22" w:lineRule="exact"/>
        <w:rPr>
          <w:rFonts w:eastAsia="Times New Roman"/>
          <w:sz w:val="20"/>
          <w:szCs w:val="20"/>
        </w:rPr>
      </w:pPr>
    </w:p>
    <w:p w:rsidR="00DD6D45" w:rsidRDefault="007652B4">
      <w:pPr>
        <w:numPr>
          <w:ilvl w:val="0"/>
          <w:numId w:val="199"/>
        </w:numPr>
        <w:tabs>
          <w:tab w:val="left" w:pos="160"/>
        </w:tabs>
        <w:ind w:left="160" w:hanging="154"/>
        <w:rPr>
          <w:rFonts w:eastAsia="Times New Roman"/>
          <w:sz w:val="20"/>
          <w:szCs w:val="20"/>
        </w:rPr>
      </w:pPr>
      <w:r>
        <w:rPr>
          <w:rFonts w:eastAsia="Times New Roman"/>
          <w:sz w:val="20"/>
          <w:szCs w:val="20"/>
        </w:rPr>
        <w:t>months</w:t>
      </w:r>
    </w:p>
    <w:p w:rsidR="00DD6D45" w:rsidRDefault="00DD6D45">
      <w:pPr>
        <w:spacing w:line="22" w:lineRule="exact"/>
        <w:rPr>
          <w:rFonts w:eastAsia="Times New Roman"/>
          <w:sz w:val="20"/>
          <w:szCs w:val="20"/>
        </w:rPr>
      </w:pPr>
    </w:p>
    <w:p w:rsidR="00DD6D45" w:rsidRDefault="007652B4">
      <w:pPr>
        <w:numPr>
          <w:ilvl w:val="0"/>
          <w:numId w:val="200"/>
        </w:numPr>
        <w:tabs>
          <w:tab w:val="left" w:pos="160"/>
        </w:tabs>
        <w:ind w:left="160" w:hanging="154"/>
        <w:rPr>
          <w:rFonts w:eastAsia="Times New Roman"/>
          <w:sz w:val="20"/>
          <w:szCs w:val="20"/>
        </w:rPr>
      </w:pPr>
      <w:r>
        <w:rPr>
          <w:rFonts w:eastAsia="Times New Roman"/>
          <w:sz w:val="20"/>
          <w:szCs w:val="20"/>
        </w:rPr>
        <w:t>months</w:t>
      </w:r>
    </w:p>
    <w:p w:rsidR="00DD6D45" w:rsidRDefault="00DD6D45">
      <w:pPr>
        <w:spacing w:line="38" w:lineRule="exact"/>
        <w:rPr>
          <w:rFonts w:eastAsia="Times New Roman"/>
          <w:sz w:val="20"/>
          <w:szCs w:val="20"/>
        </w:rPr>
      </w:pPr>
    </w:p>
    <w:p w:rsidR="00DD6D45" w:rsidRDefault="007652B4">
      <w:pPr>
        <w:numPr>
          <w:ilvl w:val="0"/>
          <w:numId w:val="201"/>
        </w:numPr>
        <w:tabs>
          <w:tab w:val="left" w:pos="160"/>
        </w:tabs>
        <w:ind w:left="160" w:hanging="154"/>
        <w:rPr>
          <w:rFonts w:eastAsia="Times New Roman"/>
          <w:sz w:val="20"/>
          <w:szCs w:val="20"/>
        </w:rPr>
      </w:pPr>
      <w:r>
        <w:rPr>
          <w:rFonts w:eastAsia="Times New Roman"/>
          <w:sz w:val="20"/>
          <w:szCs w:val="20"/>
        </w:rPr>
        <w:t>year</w:t>
      </w:r>
    </w:p>
    <w:p w:rsidR="00DD6D45" w:rsidRDefault="00DD6D45">
      <w:pPr>
        <w:spacing w:line="22" w:lineRule="exact"/>
        <w:rPr>
          <w:rFonts w:eastAsia="Times New Roman"/>
          <w:sz w:val="20"/>
          <w:szCs w:val="20"/>
        </w:rPr>
      </w:pPr>
    </w:p>
    <w:p w:rsidR="00DD6D45" w:rsidRDefault="007652B4">
      <w:pPr>
        <w:numPr>
          <w:ilvl w:val="0"/>
          <w:numId w:val="202"/>
        </w:numPr>
        <w:tabs>
          <w:tab w:val="left" w:pos="260"/>
        </w:tabs>
        <w:ind w:left="260" w:hanging="254"/>
        <w:rPr>
          <w:rFonts w:eastAsia="Times New Roman"/>
          <w:sz w:val="20"/>
          <w:szCs w:val="20"/>
        </w:rPr>
      </w:pPr>
      <w:r>
        <w:rPr>
          <w:rFonts w:eastAsia="Times New Roman"/>
          <w:sz w:val="20"/>
          <w:szCs w:val="20"/>
        </w:rPr>
        <w:t>months</w:t>
      </w:r>
    </w:p>
    <w:p w:rsidR="00DD6D45" w:rsidRDefault="00DD6D45">
      <w:pPr>
        <w:spacing w:line="22" w:lineRule="exact"/>
        <w:rPr>
          <w:rFonts w:eastAsia="Times New Roman"/>
          <w:sz w:val="20"/>
          <w:szCs w:val="20"/>
        </w:rPr>
      </w:pPr>
    </w:p>
    <w:p w:rsidR="00DD6D45" w:rsidRDefault="007652B4">
      <w:pPr>
        <w:numPr>
          <w:ilvl w:val="0"/>
          <w:numId w:val="203"/>
        </w:numPr>
        <w:tabs>
          <w:tab w:val="left" w:pos="160"/>
        </w:tabs>
        <w:ind w:left="160" w:hanging="154"/>
        <w:rPr>
          <w:rFonts w:eastAsia="Times New Roman"/>
          <w:sz w:val="20"/>
          <w:szCs w:val="20"/>
        </w:rPr>
      </w:pPr>
      <w:r>
        <w:rPr>
          <w:rFonts w:eastAsia="Times New Roman"/>
          <w:sz w:val="20"/>
          <w:szCs w:val="20"/>
        </w:rPr>
        <w:t>years</w:t>
      </w:r>
    </w:p>
    <w:p w:rsidR="00DD6D45" w:rsidRDefault="00DD6D45">
      <w:pPr>
        <w:spacing w:line="22" w:lineRule="exact"/>
        <w:rPr>
          <w:rFonts w:eastAsia="Times New Roman"/>
          <w:sz w:val="20"/>
          <w:szCs w:val="20"/>
        </w:rPr>
      </w:pPr>
    </w:p>
    <w:p w:rsidR="00DD6D45" w:rsidRDefault="007652B4">
      <w:pPr>
        <w:numPr>
          <w:ilvl w:val="0"/>
          <w:numId w:val="204"/>
        </w:numPr>
        <w:tabs>
          <w:tab w:val="left" w:pos="160"/>
        </w:tabs>
        <w:ind w:left="160" w:hanging="154"/>
        <w:rPr>
          <w:rFonts w:eastAsia="Times New Roman"/>
          <w:sz w:val="19"/>
          <w:szCs w:val="19"/>
        </w:rPr>
      </w:pPr>
      <w:r>
        <w:rPr>
          <w:rFonts w:eastAsia="Times New Roman"/>
          <w:sz w:val="19"/>
          <w:szCs w:val="19"/>
        </w:rPr>
        <w:t>years 3 months</w:t>
      </w:r>
    </w:p>
    <w:p w:rsidR="00DD6D45" w:rsidRDefault="00DD6D45">
      <w:pPr>
        <w:spacing w:line="33" w:lineRule="exact"/>
        <w:rPr>
          <w:rFonts w:eastAsia="Times New Roman"/>
          <w:sz w:val="19"/>
          <w:szCs w:val="19"/>
        </w:rPr>
      </w:pPr>
    </w:p>
    <w:p w:rsidR="00DD6D45" w:rsidRDefault="007652B4">
      <w:pPr>
        <w:numPr>
          <w:ilvl w:val="0"/>
          <w:numId w:val="205"/>
        </w:numPr>
        <w:tabs>
          <w:tab w:val="left" w:pos="160"/>
        </w:tabs>
        <w:ind w:left="160" w:hanging="154"/>
        <w:rPr>
          <w:rFonts w:eastAsia="Times New Roman"/>
          <w:sz w:val="20"/>
          <w:szCs w:val="20"/>
        </w:rPr>
      </w:pPr>
      <w:r>
        <w:rPr>
          <w:rFonts w:eastAsia="Times New Roman"/>
          <w:sz w:val="20"/>
          <w:szCs w:val="20"/>
        </w:rPr>
        <w:t>years</w:t>
      </w:r>
    </w:p>
    <w:p w:rsidR="00DD6D45" w:rsidRDefault="00DD6D45">
      <w:pPr>
        <w:spacing w:line="22" w:lineRule="exact"/>
        <w:rPr>
          <w:rFonts w:eastAsia="Times New Roman"/>
          <w:sz w:val="20"/>
          <w:szCs w:val="20"/>
        </w:rPr>
      </w:pPr>
    </w:p>
    <w:p w:rsidR="00DD6D45" w:rsidRDefault="007652B4">
      <w:pPr>
        <w:numPr>
          <w:ilvl w:val="0"/>
          <w:numId w:val="206"/>
        </w:numPr>
        <w:tabs>
          <w:tab w:val="left" w:pos="260"/>
        </w:tabs>
        <w:ind w:left="260" w:hanging="254"/>
        <w:rPr>
          <w:rFonts w:eastAsia="Times New Roman"/>
          <w:sz w:val="20"/>
          <w:szCs w:val="20"/>
        </w:rPr>
      </w:pPr>
      <w:r>
        <w:rPr>
          <w:rFonts w:eastAsia="Times New Roman"/>
          <w:sz w:val="20"/>
          <w:szCs w:val="20"/>
        </w:rPr>
        <w:t>years</w:t>
      </w:r>
    </w:p>
    <w:p w:rsidR="00DD6D45" w:rsidRDefault="00DD6D45">
      <w:pPr>
        <w:spacing w:line="229" w:lineRule="exact"/>
        <w:rPr>
          <w:sz w:val="20"/>
          <w:szCs w:val="20"/>
        </w:rPr>
      </w:pPr>
    </w:p>
    <w:p w:rsidR="00DD6D45" w:rsidRDefault="00DD6D45">
      <w:pPr>
        <w:sectPr w:rsidR="00DD6D45">
          <w:type w:val="continuous"/>
          <w:pgSz w:w="11900" w:h="16840"/>
          <w:pgMar w:top="1098" w:right="1440" w:bottom="1440" w:left="1440" w:header="0" w:footer="0" w:gutter="0"/>
          <w:cols w:num="2" w:space="720" w:equalWidth="0">
            <w:col w:w="4360" w:space="720"/>
            <w:col w:w="3944"/>
          </w:cols>
        </w:sectPr>
      </w:pPr>
    </w:p>
    <w:p w:rsidR="00DD6D45" w:rsidRDefault="00DD6D45">
      <w:pPr>
        <w:spacing w:line="58" w:lineRule="exact"/>
        <w:rPr>
          <w:sz w:val="20"/>
          <w:szCs w:val="20"/>
        </w:rPr>
      </w:pPr>
    </w:p>
    <w:p w:rsidR="00DD6D45" w:rsidRDefault="007652B4">
      <w:pPr>
        <w:spacing w:line="239" w:lineRule="auto"/>
        <w:ind w:left="1120" w:right="1104"/>
        <w:jc w:val="both"/>
        <w:rPr>
          <w:sz w:val="20"/>
          <w:szCs w:val="20"/>
        </w:rPr>
      </w:pPr>
      <w:r>
        <w:rPr>
          <w:rFonts w:eastAsia="Times New Roman"/>
        </w:rPr>
        <w:t>These stages are not language-specific, although their actual realization ob-viously is.</w:t>
      </w:r>
    </w:p>
    <w:p w:rsidR="00DD6D45" w:rsidRDefault="00DD6D45">
      <w:pPr>
        <w:spacing w:line="2" w:lineRule="exact"/>
        <w:rPr>
          <w:sz w:val="20"/>
          <w:szCs w:val="20"/>
        </w:rPr>
      </w:pPr>
    </w:p>
    <w:p w:rsidR="00DD6D45" w:rsidRDefault="007652B4">
      <w:pPr>
        <w:ind w:left="1120" w:right="1104"/>
        <w:jc w:val="both"/>
        <w:rPr>
          <w:sz w:val="20"/>
          <w:szCs w:val="20"/>
        </w:rPr>
      </w:pPr>
      <w:r>
        <w:rPr>
          <w:rFonts w:eastAsia="Times New Roman"/>
        </w:rPr>
        <w:t xml:space="preserve">Similarly, when studying the emergence of a number of structures in </w:t>
      </w:r>
      <w:r>
        <w:rPr>
          <w:rFonts w:eastAsia="Times New Roman"/>
        </w:rPr>
        <w:t>Eng-lish, a consistent order of acquisition was found. Brown’s so-called ‘mor-pheme study’ is probably the best-known first language study of that time, and was to be very influential for second language acquisition research (see</w:t>
      </w:r>
    </w:p>
    <w:p w:rsidR="00DD6D45" w:rsidRDefault="007652B4">
      <w:pPr>
        <w:spacing w:line="262" w:lineRule="auto"/>
        <w:ind w:left="1120" w:right="1104"/>
        <w:jc w:val="both"/>
        <w:rPr>
          <w:sz w:val="20"/>
          <w:szCs w:val="20"/>
        </w:rPr>
      </w:pPr>
      <w:r>
        <w:rPr>
          <w:rFonts w:eastAsia="Times New Roman"/>
          <w:sz w:val="17"/>
          <w:szCs w:val="17"/>
        </w:rPr>
        <w:t>MORPHEME STUDIES</w:t>
      </w:r>
      <w:r>
        <w:rPr>
          <w:rFonts w:eastAsia="Times New Roman"/>
          <w:sz w:val="20"/>
          <w:szCs w:val="20"/>
        </w:rPr>
        <w:t>,</w:t>
      </w:r>
      <w:r>
        <w:rPr>
          <w:rFonts w:eastAsia="Times New Roman"/>
          <w:sz w:val="17"/>
          <w:szCs w:val="17"/>
        </w:rPr>
        <w:t xml:space="preserve"> ACQUISIT</w:t>
      </w:r>
      <w:r>
        <w:rPr>
          <w:rFonts w:eastAsia="Times New Roman"/>
          <w:sz w:val="17"/>
          <w:szCs w:val="17"/>
        </w:rPr>
        <w:t>ION ORDER</w:t>
      </w:r>
      <w:r>
        <w:rPr>
          <w:rFonts w:eastAsia="Times New Roman"/>
          <w:sz w:val="21"/>
          <w:szCs w:val="21"/>
        </w:rPr>
        <w:t>). In an in-depth study of three chil-dren of different backgrounds, he compared the development of 14 grammat-ical morphemes in English. Brown found that although the rate at which children learnt these morphemes varied, the order in which they a</w:t>
      </w:r>
      <w:r>
        <w:rPr>
          <w:rFonts w:eastAsia="Times New Roman"/>
          <w:sz w:val="21"/>
          <w:szCs w:val="21"/>
        </w:rPr>
        <w:t>cquired them remained the same for all children, as listed below in a simplified form:</w:t>
      </w:r>
    </w:p>
    <w:p w:rsidR="00DD6D45" w:rsidRDefault="00DD6D45">
      <w:pPr>
        <w:spacing w:line="195" w:lineRule="exact"/>
        <w:rPr>
          <w:sz w:val="20"/>
          <w:szCs w:val="20"/>
        </w:rPr>
      </w:pPr>
    </w:p>
    <w:tbl>
      <w:tblPr>
        <w:tblW w:w="0" w:type="auto"/>
        <w:tblInd w:w="1360" w:type="dxa"/>
        <w:tblLayout w:type="fixed"/>
        <w:tblCellMar>
          <w:left w:w="0" w:type="dxa"/>
          <w:right w:w="0" w:type="dxa"/>
        </w:tblCellMar>
        <w:tblLook w:val="04A0" w:firstRow="1" w:lastRow="0" w:firstColumn="1" w:lastColumn="0" w:noHBand="0" w:noVBand="1"/>
      </w:tblPr>
      <w:tblGrid>
        <w:gridCol w:w="360"/>
        <w:gridCol w:w="360"/>
        <w:gridCol w:w="360"/>
      </w:tblGrid>
      <w:tr w:rsidR="00DD6D45">
        <w:trPr>
          <w:trHeight w:val="255"/>
        </w:trPr>
        <w:tc>
          <w:tcPr>
            <w:tcW w:w="200" w:type="dxa"/>
            <w:vAlign w:val="bottom"/>
          </w:tcPr>
          <w:p w:rsidR="00DD6D45" w:rsidRDefault="007652B4">
            <w:pPr>
              <w:rPr>
                <w:sz w:val="20"/>
                <w:szCs w:val="20"/>
              </w:rPr>
            </w:pPr>
            <w:r>
              <w:rPr>
                <w:rFonts w:ascii="Symbol" w:eastAsia="Symbol" w:hAnsi="Symbol" w:cs="Symbol"/>
                <w:sz w:val="20"/>
                <w:szCs w:val="20"/>
              </w:rPr>
              <w:t></w:t>
            </w:r>
          </w:p>
        </w:tc>
        <w:tc>
          <w:tcPr>
            <w:tcW w:w="2220" w:type="dxa"/>
            <w:vAlign w:val="bottom"/>
          </w:tcPr>
          <w:p w:rsidR="00DD6D45" w:rsidRDefault="007652B4">
            <w:pPr>
              <w:ind w:left="80"/>
              <w:rPr>
                <w:sz w:val="20"/>
                <w:szCs w:val="20"/>
              </w:rPr>
            </w:pPr>
            <w:r>
              <w:rPr>
                <w:rFonts w:eastAsia="Times New Roman"/>
                <w:sz w:val="20"/>
                <w:szCs w:val="20"/>
              </w:rPr>
              <w:t>Present progressive</w:t>
            </w:r>
          </w:p>
        </w:tc>
        <w:tc>
          <w:tcPr>
            <w:tcW w:w="1540" w:type="dxa"/>
            <w:vAlign w:val="bottom"/>
          </w:tcPr>
          <w:p w:rsidR="00DD6D45" w:rsidRDefault="007652B4">
            <w:pPr>
              <w:ind w:left="400"/>
              <w:rPr>
                <w:sz w:val="20"/>
                <w:szCs w:val="20"/>
              </w:rPr>
            </w:pPr>
            <w:r>
              <w:rPr>
                <w:rFonts w:eastAsia="Times New Roman"/>
                <w:i/>
                <w:iCs/>
                <w:sz w:val="20"/>
                <w:szCs w:val="20"/>
              </w:rPr>
              <w:t>boy sing</w:t>
            </w:r>
            <w:r>
              <w:rPr>
                <w:rFonts w:eastAsia="Times New Roman"/>
                <w:b/>
                <w:bCs/>
                <w:i/>
                <w:iCs/>
                <w:sz w:val="20"/>
                <w:szCs w:val="20"/>
              </w:rPr>
              <w:t>ing</w:t>
            </w:r>
          </w:p>
        </w:tc>
      </w:tr>
      <w:tr w:rsidR="00DD6D45">
        <w:trPr>
          <w:trHeight w:val="255"/>
        </w:trPr>
        <w:tc>
          <w:tcPr>
            <w:tcW w:w="200" w:type="dxa"/>
            <w:vAlign w:val="bottom"/>
          </w:tcPr>
          <w:p w:rsidR="00DD6D45" w:rsidRDefault="007652B4">
            <w:pPr>
              <w:rPr>
                <w:sz w:val="20"/>
                <w:szCs w:val="20"/>
              </w:rPr>
            </w:pPr>
            <w:r>
              <w:rPr>
                <w:rFonts w:ascii="Symbol" w:eastAsia="Symbol" w:hAnsi="Symbol" w:cs="Symbol"/>
                <w:sz w:val="20"/>
                <w:szCs w:val="20"/>
              </w:rPr>
              <w:t></w:t>
            </w:r>
          </w:p>
        </w:tc>
        <w:tc>
          <w:tcPr>
            <w:tcW w:w="2220" w:type="dxa"/>
            <w:vAlign w:val="bottom"/>
          </w:tcPr>
          <w:p w:rsidR="00DD6D45" w:rsidRDefault="007652B4">
            <w:pPr>
              <w:ind w:left="80"/>
              <w:rPr>
                <w:sz w:val="20"/>
                <w:szCs w:val="20"/>
              </w:rPr>
            </w:pPr>
            <w:r>
              <w:rPr>
                <w:rFonts w:eastAsia="Times New Roman"/>
                <w:sz w:val="20"/>
                <w:szCs w:val="20"/>
              </w:rPr>
              <w:t>Prepositions</w:t>
            </w:r>
          </w:p>
        </w:tc>
        <w:tc>
          <w:tcPr>
            <w:tcW w:w="1540" w:type="dxa"/>
            <w:vAlign w:val="bottom"/>
          </w:tcPr>
          <w:p w:rsidR="00DD6D45" w:rsidRDefault="007652B4">
            <w:pPr>
              <w:ind w:left="400"/>
              <w:rPr>
                <w:sz w:val="20"/>
                <w:szCs w:val="20"/>
              </w:rPr>
            </w:pPr>
            <w:r>
              <w:rPr>
                <w:rFonts w:eastAsia="Times New Roman"/>
                <w:i/>
                <w:iCs/>
                <w:sz w:val="20"/>
                <w:szCs w:val="20"/>
              </w:rPr>
              <w:t xml:space="preserve">dolly </w:t>
            </w:r>
            <w:r>
              <w:rPr>
                <w:rFonts w:eastAsia="Times New Roman"/>
                <w:b/>
                <w:bCs/>
                <w:i/>
                <w:iCs/>
                <w:sz w:val="20"/>
                <w:szCs w:val="20"/>
              </w:rPr>
              <w:t>in</w:t>
            </w:r>
            <w:r>
              <w:rPr>
                <w:rFonts w:eastAsia="Times New Roman"/>
                <w:i/>
                <w:iCs/>
                <w:sz w:val="20"/>
                <w:szCs w:val="20"/>
              </w:rPr>
              <w:t xml:space="preserve"> car</w:t>
            </w:r>
          </w:p>
        </w:tc>
      </w:tr>
      <w:tr w:rsidR="00DD6D45">
        <w:trPr>
          <w:trHeight w:val="244"/>
        </w:trPr>
        <w:tc>
          <w:tcPr>
            <w:tcW w:w="200" w:type="dxa"/>
            <w:vAlign w:val="bottom"/>
          </w:tcPr>
          <w:p w:rsidR="00DD6D45" w:rsidRDefault="007652B4">
            <w:pPr>
              <w:rPr>
                <w:sz w:val="20"/>
                <w:szCs w:val="20"/>
              </w:rPr>
            </w:pPr>
            <w:r>
              <w:rPr>
                <w:rFonts w:ascii="Symbol" w:eastAsia="Symbol" w:hAnsi="Symbol" w:cs="Symbol"/>
                <w:sz w:val="20"/>
                <w:szCs w:val="20"/>
              </w:rPr>
              <w:t></w:t>
            </w:r>
          </w:p>
        </w:tc>
        <w:tc>
          <w:tcPr>
            <w:tcW w:w="2220" w:type="dxa"/>
            <w:vAlign w:val="bottom"/>
          </w:tcPr>
          <w:p w:rsidR="00DD6D45" w:rsidRDefault="007652B4">
            <w:pPr>
              <w:ind w:left="80"/>
              <w:rPr>
                <w:sz w:val="20"/>
                <w:szCs w:val="20"/>
              </w:rPr>
            </w:pPr>
            <w:r>
              <w:rPr>
                <w:rFonts w:eastAsia="Times New Roman"/>
                <w:sz w:val="20"/>
                <w:szCs w:val="20"/>
              </w:rPr>
              <w:t>Plural</w:t>
            </w:r>
          </w:p>
        </w:tc>
        <w:tc>
          <w:tcPr>
            <w:tcW w:w="1540" w:type="dxa"/>
            <w:vAlign w:val="bottom"/>
          </w:tcPr>
          <w:p w:rsidR="00DD6D45" w:rsidRDefault="007652B4">
            <w:pPr>
              <w:ind w:left="400"/>
              <w:rPr>
                <w:sz w:val="20"/>
                <w:szCs w:val="20"/>
              </w:rPr>
            </w:pPr>
            <w:r>
              <w:rPr>
                <w:rFonts w:eastAsia="Times New Roman"/>
                <w:i/>
                <w:iCs/>
                <w:sz w:val="20"/>
                <w:szCs w:val="20"/>
              </w:rPr>
              <w:t>sweeti</w:t>
            </w:r>
            <w:r>
              <w:rPr>
                <w:rFonts w:eastAsia="Times New Roman"/>
                <w:b/>
                <w:bCs/>
                <w:i/>
                <w:iCs/>
                <w:sz w:val="20"/>
                <w:szCs w:val="20"/>
              </w:rPr>
              <w:t>es</w:t>
            </w:r>
          </w:p>
        </w:tc>
      </w:tr>
      <w:tr w:rsidR="00DD6D45">
        <w:trPr>
          <w:trHeight w:val="255"/>
        </w:trPr>
        <w:tc>
          <w:tcPr>
            <w:tcW w:w="200" w:type="dxa"/>
            <w:vAlign w:val="bottom"/>
          </w:tcPr>
          <w:p w:rsidR="00DD6D45" w:rsidRDefault="007652B4">
            <w:pPr>
              <w:rPr>
                <w:sz w:val="20"/>
                <w:szCs w:val="20"/>
              </w:rPr>
            </w:pPr>
            <w:r>
              <w:rPr>
                <w:rFonts w:ascii="Symbol" w:eastAsia="Symbol" w:hAnsi="Symbol" w:cs="Symbol"/>
                <w:sz w:val="20"/>
                <w:szCs w:val="20"/>
              </w:rPr>
              <w:t></w:t>
            </w:r>
          </w:p>
        </w:tc>
        <w:tc>
          <w:tcPr>
            <w:tcW w:w="2220" w:type="dxa"/>
            <w:vAlign w:val="bottom"/>
          </w:tcPr>
          <w:p w:rsidR="00DD6D45" w:rsidRDefault="007652B4">
            <w:pPr>
              <w:ind w:left="80"/>
              <w:rPr>
                <w:sz w:val="20"/>
                <w:szCs w:val="20"/>
              </w:rPr>
            </w:pPr>
            <w:r>
              <w:rPr>
                <w:rFonts w:eastAsia="Times New Roman"/>
                <w:sz w:val="20"/>
                <w:szCs w:val="20"/>
              </w:rPr>
              <w:t>Past Irregular</w:t>
            </w:r>
          </w:p>
        </w:tc>
        <w:tc>
          <w:tcPr>
            <w:tcW w:w="1540" w:type="dxa"/>
            <w:vAlign w:val="bottom"/>
          </w:tcPr>
          <w:p w:rsidR="00DD6D45" w:rsidRDefault="007652B4">
            <w:pPr>
              <w:ind w:left="400"/>
              <w:rPr>
                <w:sz w:val="20"/>
                <w:szCs w:val="20"/>
              </w:rPr>
            </w:pPr>
            <w:r>
              <w:rPr>
                <w:rFonts w:eastAsia="Times New Roman"/>
                <w:b/>
                <w:bCs/>
                <w:i/>
                <w:iCs/>
                <w:sz w:val="20"/>
                <w:szCs w:val="20"/>
              </w:rPr>
              <w:t>broke</w:t>
            </w:r>
          </w:p>
        </w:tc>
      </w:tr>
      <w:tr w:rsidR="00DD6D45">
        <w:trPr>
          <w:trHeight w:val="255"/>
        </w:trPr>
        <w:tc>
          <w:tcPr>
            <w:tcW w:w="200" w:type="dxa"/>
            <w:vAlign w:val="bottom"/>
          </w:tcPr>
          <w:p w:rsidR="00DD6D45" w:rsidRDefault="007652B4">
            <w:pPr>
              <w:rPr>
                <w:sz w:val="20"/>
                <w:szCs w:val="20"/>
              </w:rPr>
            </w:pPr>
            <w:r>
              <w:rPr>
                <w:rFonts w:ascii="Symbol" w:eastAsia="Symbol" w:hAnsi="Symbol" w:cs="Symbol"/>
                <w:sz w:val="20"/>
                <w:szCs w:val="20"/>
              </w:rPr>
              <w:t></w:t>
            </w:r>
          </w:p>
        </w:tc>
        <w:tc>
          <w:tcPr>
            <w:tcW w:w="2220" w:type="dxa"/>
            <w:vAlign w:val="bottom"/>
          </w:tcPr>
          <w:p w:rsidR="00DD6D45" w:rsidRDefault="007652B4">
            <w:pPr>
              <w:ind w:left="80"/>
              <w:rPr>
                <w:sz w:val="20"/>
                <w:szCs w:val="20"/>
              </w:rPr>
            </w:pPr>
            <w:r>
              <w:rPr>
                <w:rFonts w:eastAsia="Times New Roman"/>
                <w:sz w:val="20"/>
                <w:szCs w:val="20"/>
              </w:rPr>
              <w:t>Possessive</w:t>
            </w:r>
          </w:p>
        </w:tc>
        <w:tc>
          <w:tcPr>
            <w:tcW w:w="1540" w:type="dxa"/>
            <w:vAlign w:val="bottom"/>
          </w:tcPr>
          <w:p w:rsidR="00DD6D45" w:rsidRDefault="007652B4">
            <w:pPr>
              <w:ind w:left="400"/>
              <w:rPr>
                <w:sz w:val="20"/>
                <w:szCs w:val="20"/>
              </w:rPr>
            </w:pPr>
            <w:r>
              <w:rPr>
                <w:rFonts w:eastAsia="Times New Roman"/>
                <w:i/>
                <w:iCs/>
                <w:w w:val="98"/>
                <w:sz w:val="20"/>
                <w:szCs w:val="20"/>
              </w:rPr>
              <w:t>Baby</w:t>
            </w:r>
            <w:r>
              <w:rPr>
                <w:rFonts w:eastAsia="Times New Roman"/>
                <w:b/>
                <w:bCs/>
                <w:i/>
                <w:iCs/>
                <w:w w:val="98"/>
                <w:sz w:val="20"/>
                <w:szCs w:val="20"/>
              </w:rPr>
              <w:t>’s</w:t>
            </w:r>
            <w:r>
              <w:rPr>
                <w:rFonts w:eastAsia="Times New Roman"/>
                <w:i/>
                <w:iCs/>
                <w:w w:val="98"/>
                <w:sz w:val="20"/>
                <w:szCs w:val="20"/>
              </w:rPr>
              <w:t xml:space="preserve"> biscuit</w:t>
            </w:r>
          </w:p>
        </w:tc>
      </w:tr>
      <w:tr w:rsidR="00DD6D45">
        <w:trPr>
          <w:trHeight w:val="255"/>
        </w:trPr>
        <w:tc>
          <w:tcPr>
            <w:tcW w:w="200" w:type="dxa"/>
            <w:vAlign w:val="bottom"/>
          </w:tcPr>
          <w:p w:rsidR="00DD6D45" w:rsidRDefault="007652B4">
            <w:pPr>
              <w:rPr>
                <w:sz w:val="20"/>
                <w:szCs w:val="20"/>
              </w:rPr>
            </w:pPr>
            <w:r>
              <w:rPr>
                <w:rFonts w:ascii="Symbol" w:eastAsia="Symbol" w:hAnsi="Symbol" w:cs="Symbol"/>
                <w:sz w:val="20"/>
                <w:szCs w:val="20"/>
              </w:rPr>
              <w:t></w:t>
            </w:r>
          </w:p>
        </w:tc>
        <w:tc>
          <w:tcPr>
            <w:tcW w:w="2220" w:type="dxa"/>
            <w:vAlign w:val="bottom"/>
          </w:tcPr>
          <w:p w:rsidR="00DD6D45" w:rsidRDefault="007652B4">
            <w:pPr>
              <w:ind w:left="80"/>
              <w:rPr>
                <w:sz w:val="20"/>
                <w:szCs w:val="20"/>
              </w:rPr>
            </w:pPr>
            <w:r>
              <w:rPr>
                <w:rFonts w:eastAsia="Times New Roman"/>
                <w:sz w:val="20"/>
                <w:szCs w:val="20"/>
              </w:rPr>
              <w:t>Articles</w:t>
            </w:r>
          </w:p>
        </w:tc>
        <w:tc>
          <w:tcPr>
            <w:tcW w:w="1540" w:type="dxa"/>
            <w:vAlign w:val="bottom"/>
          </w:tcPr>
          <w:p w:rsidR="00DD6D45" w:rsidRDefault="007652B4">
            <w:pPr>
              <w:ind w:left="400"/>
              <w:rPr>
                <w:sz w:val="20"/>
                <w:szCs w:val="20"/>
              </w:rPr>
            </w:pPr>
            <w:r>
              <w:rPr>
                <w:rFonts w:eastAsia="Times New Roman"/>
                <w:b/>
                <w:bCs/>
                <w:i/>
                <w:iCs/>
                <w:sz w:val="20"/>
                <w:szCs w:val="20"/>
              </w:rPr>
              <w:t xml:space="preserve">a </w:t>
            </w:r>
            <w:r>
              <w:rPr>
                <w:rFonts w:eastAsia="Times New Roman"/>
                <w:i/>
                <w:iCs/>
                <w:sz w:val="20"/>
                <w:szCs w:val="20"/>
              </w:rPr>
              <w:t>car</w:t>
            </w:r>
          </w:p>
        </w:tc>
      </w:tr>
      <w:tr w:rsidR="00DD6D45">
        <w:trPr>
          <w:trHeight w:val="255"/>
        </w:trPr>
        <w:tc>
          <w:tcPr>
            <w:tcW w:w="200" w:type="dxa"/>
            <w:vAlign w:val="bottom"/>
          </w:tcPr>
          <w:p w:rsidR="00DD6D45" w:rsidRDefault="007652B4">
            <w:pPr>
              <w:rPr>
                <w:sz w:val="20"/>
                <w:szCs w:val="20"/>
              </w:rPr>
            </w:pPr>
            <w:r>
              <w:rPr>
                <w:rFonts w:ascii="Symbol" w:eastAsia="Symbol" w:hAnsi="Symbol" w:cs="Symbol"/>
                <w:sz w:val="20"/>
                <w:szCs w:val="20"/>
              </w:rPr>
              <w:t></w:t>
            </w:r>
          </w:p>
        </w:tc>
        <w:tc>
          <w:tcPr>
            <w:tcW w:w="2220" w:type="dxa"/>
            <w:vAlign w:val="bottom"/>
          </w:tcPr>
          <w:p w:rsidR="00DD6D45" w:rsidRDefault="007652B4">
            <w:pPr>
              <w:ind w:left="80"/>
              <w:rPr>
                <w:sz w:val="20"/>
                <w:szCs w:val="20"/>
              </w:rPr>
            </w:pPr>
            <w:r>
              <w:rPr>
                <w:rFonts w:eastAsia="Times New Roman"/>
                <w:sz w:val="20"/>
                <w:szCs w:val="20"/>
              </w:rPr>
              <w:t>Past regular</w:t>
            </w:r>
          </w:p>
        </w:tc>
        <w:tc>
          <w:tcPr>
            <w:tcW w:w="1540" w:type="dxa"/>
            <w:vAlign w:val="bottom"/>
          </w:tcPr>
          <w:p w:rsidR="00DD6D45" w:rsidRDefault="007652B4">
            <w:pPr>
              <w:ind w:left="400"/>
              <w:rPr>
                <w:sz w:val="20"/>
                <w:szCs w:val="20"/>
              </w:rPr>
            </w:pPr>
            <w:r>
              <w:rPr>
                <w:rFonts w:eastAsia="Times New Roman"/>
                <w:i/>
                <w:iCs/>
                <w:sz w:val="20"/>
                <w:szCs w:val="20"/>
              </w:rPr>
              <w:t>want</w:t>
            </w:r>
            <w:r>
              <w:rPr>
                <w:rFonts w:eastAsia="Times New Roman"/>
                <w:b/>
                <w:bCs/>
                <w:i/>
                <w:iCs/>
                <w:sz w:val="20"/>
                <w:szCs w:val="20"/>
              </w:rPr>
              <w:t>ed</w:t>
            </w:r>
          </w:p>
        </w:tc>
      </w:tr>
      <w:tr w:rsidR="00DD6D45">
        <w:trPr>
          <w:trHeight w:val="255"/>
        </w:trPr>
        <w:tc>
          <w:tcPr>
            <w:tcW w:w="200" w:type="dxa"/>
            <w:vAlign w:val="bottom"/>
          </w:tcPr>
          <w:p w:rsidR="00DD6D45" w:rsidRDefault="007652B4">
            <w:pPr>
              <w:rPr>
                <w:sz w:val="20"/>
                <w:szCs w:val="20"/>
              </w:rPr>
            </w:pPr>
            <w:r>
              <w:rPr>
                <w:rFonts w:ascii="Symbol" w:eastAsia="Symbol" w:hAnsi="Symbol" w:cs="Symbol"/>
                <w:sz w:val="20"/>
                <w:szCs w:val="20"/>
              </w:rPr>
              <w:t></w:t>
            </w:r>
          </w:p>
        </w:tc>
        <w:tc>
          <w:tcPr>
            <w:tcW w:w="2220" w:type="dxa"/>
            <w:vAlign w:val="bottom"/>
          </w:tcPr>
          <w:p w:rsidR="00DD6D45" w:rsidRDefault="007652B4">
            <w:pPr>
              <w:ind w:left="80"/>
              <w:rPr>
                <w:sz w:val="20"/>
                <w:szCs w:val="20"/>
              </w:rPr>
            </w:pPr>
            <w:r>
              <w:rPr>
                <w:rFonts w:eastAsia="Times New Roman"/>
                <w:sz w:val="20"/>
                <w:szCs w:val="20"/>
              </w:rPr>
              <w:t>Third person singular</w:t>
            </w:r>
          </w:p>
        </w:tc>
        <w:tc>
          <w:tcPr>
            <w:tcW w:w="1540" w:type="dxa"/>
            <w:vAlign w:val="bottom"/>
          </w:tcPr>
          <w:p w:rsidR="00DD6D45" w:rsidRDefault="007652B4">
            <w:pPr>
              <w:ind w:left="400"/>
              <w:rPr>
                <w:sz w:val="20"/>
                <w:szCs w:val="20"/>
              </w:rPr>
            </w:pPr>
            <w:r>
              <w:rPr>
                <w:rFonts w:eastAsia="Times New Roman"/>
                <w:i/>
                <w:iCs/>
                <w:sz w:val="20"/>
                <w:szCs w:val="20"/>
              </w:rPr>
              <w:t>eat</w:t>
            </w:r>
            <w:r>
              <w:rPr>
                <w:rFonts w:eastAsia="Times New Roman"/>
                <w:b/>
                <w:bCs/>
                <w:i/>
                <w:iCs/>
                <w:sz w:val="20"/>
                <w:szCs w:val="20"/>
              </w:rPr>
              <w:t>s</w:t>
            </w:r>
          </w:p>
        </w:tc>
      </w:tr>
      <w:tr w:rsidR="00DD6D45">
        <w:trPr>
          <w:trHeight w:val="281"/>
        </w:trPr>
        <w:tc>
          <w:tcPr>
            <w:tcW w:w="200" w:type="dxa"/>
            <w:vAlign w:val="bottom"/>
          </w:tcPr>
          <w:p w:rsidR="00DD6D45" w:rsidRDefault="007652B4">
            <w:pPr>
              <w:rPr>
                <w:sz w:val="20"/>
                <w:szCs w:val="20"/>
              </w:rPr>
            </w:pPr>
            <w:r>
              <w:rPr>
                <w:rFonts w:ascii="Symbol" w:eastAsia="Symbol" w:hAnsi="Symbol" w:cs="Symbol"/>
                <w:sz w:val="20"/>
                <w:szCs w:val="20"/>
              </w:rPr>
              <w:t></w:t>
            </w:r>
          </w:p>
        </w:tc>
        <w:tc>
          <w:tcPr>
            <w:tcW w:w="2220" w:type="dxa"/>
            <w:vAlign w:val="bottom"/>
          </w:tcPr>
          <w:p w:rsidR="00DD6D45" w:rsidRDefault="007652B4">
            <w:pPr>
              <w:ind w:left="80"/>
              <w:rPr>
                <w:sz w:val="20"/>
                <w:szCs w:val="20"/>
              </w:rPr>
            </w:pPr>
            <w:r>
              <w:rPr>
                <w:rFonts w:eastAsia="Times New Roman"/>
                <w:sz w:val="20"/>
                <w:szCs w:val="20"/>
              </w:rPr>
              <w:t xml:space="preserve">Auxiliary </w:t>
            </w:r>
            <w:r>
              <w:rPr>
                <w:rFonts w:eastAsia="Times New Roman"/>
                <w:i/>
                <w:iCs/>
                <w:sz w:val="20"/>
                <w:szCs w:val="20"/>
              </w:rPr>
              <w:t>be</w:t>
            </w:r>
          </w:p>
        </w:tc>
        <w:tc>
          <w:tcPr>
            <w:tcW w:w="1540" w:type="dxa"/>
            <w:vAlign w:val="bottom"/>
          </w:tcPr>
          <w:p w:rsidR="00DD6D45" w:rsidRDefault="007652B4">
            <w:pPr>
              <w:ind w:left="400"/>
              <w:rPr>
                <w:sz w:val="20"/>
                <w:szCs w:val="20"/>
              </w:rPr>
            </w:pPr>
            <w:r>
              <w:rPr>
                <w:rFonts w:eastAsia="Times New Roman"/>
                <w:i/>
                <w:iCs/>
                <w:sz w:val="20"/>
                <w:szCs w:val="20"/>
              </w:rPr>
              <w:t xml:space="preserve">he </w:t>
            </w:r>
            <w:r>
              <w:rPr>
                <w:rFonts w:eastAsia="Times New Roman"/>
                <w:b/>
                <w:bCs/>
                <w:i/>
                <w:iCs/>
                <w:sz w:val="20"/>
                <w:szCs w:val="20"/>
              </w:rPr>
              <w:t>is</w:t>
            </w:r>
            <w:r>
              <w:rPr>
                <w:rFonts w:eastAsia="Times New Roman"/>
                <w:i/>
                <w:iCs/>
                <w:sz w:val="20"/>
                <w:szCs w:val="20"/>
              </w:rPr>
              <w:t xml:space="preserve"> running</w:t>
            </w:r>
          </w:p>
        </w:tc>
      </w:tr>
    </w:tbl>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42" w:name="page142"/>
      <w:bookmarkEnd w:id="142"/>
      <w:r>
        <w:rPr>
          <w:rFonts w:ascii="Arial Narrow" w:eastAsia="Arial Narrow" w:hAnsi="Arial Narrow" w:cs="Arial Narrow"/>
          <w:b/>
          <w:bCs/>
          <w:sz w:val="21"/>
          <w:szCs w:val="21"/>
        </w:rPr>
        <w:t>132</w:t>
      </w:r>
      <w:r>
        <w:rPr>
          <w:rFonts w:ascii="Arial Narrow" w:eastAsia="Arial Narrow" w:hAnsi="Arial Narrow" w:cs="Arial Narrow"/>
          <w:b/>
          <w:bCs/>
          <w:sz w:val="21"/>
          <w:szCs w:val="21"/>
        </w:rPr>
        <w:tab/>
        <w:t>first language acquisition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7017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959045F" id="Shape 206"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dMauwEAAIMDAAAOAAAAZHJzL2Uyb0RvYy54bWysU8tu2zAQvBfoPxC811Ls1E4EyzkkdS9B&#10;ayDtB6xJyiLKF7isJf99l/SjcZtTUR4I7e5wuDNLLR9Ga9heRdTetfxmUnOmnPBSu13Lv39bf7jj&#10;DBM4CcY71fKDQv6wev9uOYRGTX3vjVSREYnDZggt71MKTVWh6JUFnPigHBU7Hy0kCuOukhEGYrem&#10;mtb1vBp8lCF6oRAp+3Qs8lXh7zol0teuQ5WYaTn1lsoey77Ne7VaQrOLEHotTm3AP3RhQTu69EL1&#10;BAnYz6j/orJaRI++SxPhbeW7TgtVNJCam/oPNS89BFW0kDkYLjbh/6MVX/abyLRs+bSec+bA0pDK&#10;vSwnyJ4hYEOoR7eJWaAY3Ut49uIHUq26KuYAwxE2dtFmOClkY7H7cLFbjYkJSt7OPi5mC5qKoNrt&#10;Yj7L11XQnM+GiOmz8pblj5Yb7bIZ0MD+GdMReobkNHqj5VobU4K42z6ayPZAg1+XdWK/ghnHhpbf&#10;zxbTwnxVw9cUdVlvUVid6AUbbVt+dwFB0yuQn5ykNqFJoM3xm9QZd/LtaFU2bevlYRPPftKkiw2n&#10;V5mf0uu4nP7976x+A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CvR0xq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44" w:lineRule="auto"/>
        <w:ind w:left="1120" w:right="1104"/>
        <w:jc w:val="both"/>
        <w:rPr>
          <w:sz w:val="20"/>
          <w:szCs w:val="20"/>
        </w:rPr>
      </w:pPr>
      <w:r>
        <w:rPr>
          <w:rFonts w:eastAsia="Times New Roman"/>
        </w:rPr>
        <w:t>What is striking is that, not only do children acquire a number of grammati-cal morphemes in a fixed order, but they also follow fairly rigid stages dur-ing the acquisition of a given area of grammar. For example, children all over the world not only acqui</w:t>
      </w:r>
      <w:r>
        <w:rPr>
          <w:rFonts w:eastAsia="Times New Roman"/>
        </w:rPr>
        <w:t xml:space="preserve">re negatives around the same age, but they also mark the negative in similar ways in all languages, by initially attaching some negative marker to the outside of the sentence: </w:t>
      </w:r>
      <w:r>
        <w:rPr>
          <w:rFonts w:eastAsia="Times New Roman"/>
          <w:i/>
          <w:iCs/>
        </w:rPr>
        <w:t>no go to bed</w:t>
      </w:r>
      <w:r>
        <w:rPr>
          <w:rFonts w:eastAsia="Times New Roman"/>
        </w:rPr>
        <w:t xml:space="preserve">, </w:t>
      </w:r>
      <w:r>
        <w:rPr>
          <w:rFonts w:eastAsia="Times New Roman"/>
          <w:i/>
          <w:iCs/>
        </w:rPr>
        <w:t>pas faut</w:t>
      </w:r>
      <w:r>
        <w:rPr>
          <w:rFonts w:eastAsia="Times New Roman"/>
        </w:rPr>
        <w:t xml:space="preserve"> </w:t>
      </w:r>
      <w:r>
        <w:rPr>
          <w:rFonts w:eastAsia="Times New Roman"/>
          <w:i/>
          <w:iCs/>
        </w:rPr>
        <w:t xml:space="preserve">boire </w:t>
      </w:r>
      <w:r>
        <w:rPr>
          <w:rFonts w:eastAsia="Times New Roman"/>
        </w:rPr>
        <w:t>(= not need drinking), etc., and gradually moving t</w:t>
      </w:r>
      <w:r>
        <w:rPr>
          <w:rFonts w:eastAsia="Times New Roman"/>
        </w:rPr>
        <w:t>he negative marker</w:t>
      </w:r>
      <w:r>
        <w:rPr>
          <w:rFonts w:eastAsia="Times New Roman"/>
          <w:i/>
          <w:iCs/>
        </w:rPr>
        <w:t xml:space="preserve"> </w:t>
      </w:r>
      <w:r>
        <w:rPr>
          <w:rFonts w:eastAsia="Times New Roman"/>
        </w:rPr>
        <w:t>inside the sentence, following the stages exemplified below for English:</w:t>
      </w:r>
    </w:p>
    <w:p w:rsidR="00DD6D45" w:rsidRDefault="00DD6D45">
      <w:pPr>
        <w:spacing w:line="235" w:lineRule="exact"/>
        <w:rPr>
          <w:sz w:val="20"/>
          <w:szCs w:val="20"/>
        </w:rPr>
      </w:pPr>
    </w:p>
    <w:p w:rsidR="00DD6D45" w:rsidRDefault="007652B4">
      <w:pPr>
        <w:numPr>
          <w:ilvl w:val="0"/>
          <w:numId w:val="207"/>
        </w:numPr>
        <w:tabs>
          <w:tab w:val="left" w:pos="1400"/>
        </w:tabs>
        <w:spacing w:line="255" w:lineRule="auto"/>
        <w:ind w:left="1400" w:right="1104" w:hanging="288"/>
        <w:rPr>
          <w:rFonts w:ascii="Symbol" w:eastAsia="Symbol" w:hAnsi="Symbol" w:cs="Symbol"/>
        </w:rPr>
      </w:pPr>
      <w:r>
        <w:rPr>
          <w:rFonts w:eastAsia="Times New Roman"/>
        </w:rPr>
        <w:t>Stage 1: Negative utterances consist of a ‘nucleus’ (i.e., the positive proposition) either preceded or followed by a negator.</w:t>
      </w:r>
    </w:p>
    <w:p w:rsidR="00DD6D45" w:rsidRDefault="00DD6D45">
      <w:pPr>
        <w:spacing w:line="199" w:lineRule="exact"/>
        <w:rPr>
          <w:rFonts w:ascii="Symbol" w:eastAsia="Symbol" w:hAnsi="Symbol" w:cs="Symbol"/>
        </w:rPr>
      </w:pPr>
    </w:p>
    <w:p w:rsidR="00DD6D45" w:rsidRDefault="007652B4">
      <w:pPr>
        <w:spacing w:line="241" w:lineRule="auto"/>
        <w:ind w:left="1400" w:right="6304"/>
        <w:rPr>
          <w:rFonts w:ascii="Symbol" w:eastAsia="Symbol" w:hAnsi="Symbol" w:cs="Symbol"/>
        </w:rPr>
      </w:pPr>
      <w:r>
        <w:rPr>
          <w:rFonts w:eastAsia="Times New Roman"/>
          <w:i/>
          <w:iCs/>
        </w:rPr>
        <w:t>wear mitten no no mitten</w:t>
      </w:r>
    </w:p>
    <w:p w:rsidR="00DD6D45" w:rsidRDefault="00DD6D45">
      <w:pPr>
        <w:spacing w:line="1" w:lineRule="exact"/>
        <w:rPr>
          <w:rFonts w:ascii="Symbol" w:eastAsia="Symbol" w:hAnsi="Symbol" w:cs="Symbol"/>
        </w:rPr>
      </w:pPr>
    </w:p>
    <w:p w:rsidR="00DD6D45" w:rsidRDefault="007652B4">
      <w:pPr>
        <w:ind w:left="1400"/>
        <w:rPr>
          <w:rFonts w:ascii="Symbol" w:eastAsia="Symbol" w:hAnsi="Symbol" w:cs="Symbol"/>
        </w:rPr>
      </w:pPr>
      <w:r>
        <w:rPr>
          <w:rFonts w:eastAsia="Times New Roman"/>
          <w:i/>
          <w:iCs/>
        </w:rPr>
        <w:t>no sit th</w:t>
      </w:r>
      <w:r>
        <w:rPr>
          <w:rFonts w:eastAsia="Times New Roman"/>
          <w:i/>
          <w:iCs/>
        </w:rPr>
        <w:t>ere</w:t>
      </w:r>
    </w:p>
    <w:p w:rsidR="00DD6D45" w:rsidRDefault="007652B4">
      <w:pPr>
        <w:ind w:left="1400"/>
        <w:rPr>
          <w:rFonts w:ascii="Symbol" w:eastAsia="Symbol" w:hAnsi="Symbol" w:cs="Symbol"/>
        </w:rPr>
      </w:pPr>
      <w:r>
        <w:rPr>
          <w:rFonts w:eastAsia="Times New Roman"/>
          <w:i/>
          <w:iCs/>
        </w:rPr>
        <w:t>not a teddy bear</w:t>
      </w:r>
    </w:p>
    <w:p w:rsidR="00DD6D45" w:rsidRDefault="00DD6D45">
      <w:pPr>
        <w:spacing w:line="268" w:lineRule="exact"/>
        <w:rPr>
          <w:rFonts w:ascii="Symbol" w:eastAsia="Symbol" w:hAnsi="Symbol" w:cs="Symbol"/>
        </w:rPr>
      </w:pPr>
    </w:p>
    <w:p w:rsidR="00DD6D45" w:rsidRDefault="007652B4">
      <w:pPr>
        <w:numPr>
          <w:ilvl w:val="0"/>
          <w:numId w:val="207"/>
        </w:numPr>
        <w:tabs>
          <w:tab w:val="left" w:pos="1400"/>
        </w:tabs>
        <w:spacing w:line="245" w:lineRule="auto"/>
        <w:ind w:left="1400" w:right="1104" w:hanging="288"/>
        <w:jc w:val="both"/>
        <w:rPr>
          <w:rFonts w:ascii="Symbol" w:eastAsia="Symbol" w:hAnsi="Symbol" w:cs="Symbol"/>
        </w:rPr>
      </w:pPr>
      <w:r>
        <w:rPr>
          <w:rFonts w:eastAsia="Times New Roman"/>
        </w:rPr>
        <w:t xml:space="preserve">Stage 2: Negators are now incorporated into affirmative clauses. Negators at this stage include </w:t>
      </w:r>
      <w:r>
        <w:rPr>
          <w:rFonts w:eastAsia="Times New Roman"/>
          <w:i/>
          <w:iCs/>
        </w:rPr>
        <w:t>don’t</w:t>
      </w:r>
      <w:r>
        <w:rPr>
          <w:rFonts w:eastAsia="Times New Roman"/>
        </w:rPr>
        <w:t xml:space="preserve"> and </w:t>
      </w:r>
      <w:r>
        <w:rPr>
          <w:rFonts w:eastAsia="Times New Roman"/>
          <w:i/>
          <w:iCs/>
        </w:rPr>
        <w:t>can’t</w:t>
      </w:r>
      <w:r>
        <w:rPr>
          <w:rFonts w:eastAsia="Times New Roman"/>
        </w:rPr>
        <w:t xml:space="preserve">, used as unitary items, and with </w:t>
      </w:r>
      <w:r>
        <w:rPr>
          <w:rFonts w:eastAsia="Times New Roman"/>
          <w:i/>
          <w:iCs/>
        </w:rPr>
        <w:t>no</w:t>
      </w:r>
      <w:r>
        <w:rPr>
          <w:rFonts w:eastAsia="Times New Roman"/>
        </w:rPr>
        <w:t xml:space="preserve"> and </w:t>
      </w:r>
      <w:r>
        <w:rPr>
          <w:rFonts w:eastAsia="Times New Roman"/>
          <w:i/>
          <w:iCs/>
        </w:rPr>
        <w:t>not</w:t>
      </w:r>
      <w:r>
        <w:rPr>
          <w:rFonts w:eastAsia="Times New Roman"/>
        </w:rPr>
        <w:t xml:space="preserve">, are increasingly used in front of the verb rather than at the be-ginning of </w:t>
      </w:r>
      <w:r>
        <w:rPr>
          <w:rFonts w:eastAsia="Times New Roman"/>
        </w:rPr>
        <w:t>the sentence. Negative commands also appear.</w:t>
      </w:r>
    </w:p>
    <w:p w:rsidR="00DD6D45" w:rsidRDefault="00DD6D45">
      <w:pPr>
        <w:spacing w:line="211" w:lineRule="exact"/>
        <w:rPr>
          <w:rFonts w:ascii="Symbol" w:eastAsia="Symbol" w:hAnsi="Symbol" w:cs="Symbol"/>
        </w:rPr>
      </w:pPr>
    </w:p>
    <w:p w:rsidR="00DD6D45" w:rsidRDefault="007652B4">
      <w:pPr>
        <w:spacing w:line="267" w:lineRule="auto"/>
        <w:ind w:left="1400" w:right="6064"/>
        <w:rPr>
          <w:rFonts w:ascii="Symbol" w:eastAsia="Symbol" w:hAnsi="Symbol" w:cs="Symbol"/>
        </w:rPr>
      </w:pPr>
      <w:r>
        <w:rPr>
          <w:rFonts w:eastAsia="Times New Roman"/>
          <w:i/>
          <w:iCs/>
          <w:sz w:val="21"/>
          <w:szCs w:val="21"/>
        </w:rPr>
        <w:t>there no squirrels you can’t dance don’t bite me yet He no bite you</w:t>
      </w:r>
    </w:p>
    <w:p w:rsidR="00DD6D45" w:rsidRDefault="00DD6D45">
      <w:pPr>
        <w:spacing w:line="209" w:lineRule="exact"/>
        <w:rPr>
          <w:rFonts w:ascii="Symbol" w:eastAsia="Symbol" w:hAnsi="Symbol" w:cs="Symbol"/>
        </w:rPr>
      </w:pPr>
    </w:p>
    <w:p w:rsidR="00DD6D45" w:rsidRDefault="007652B4">
      <w:pPr>
        <w:numPr>
          <w:ilvl w:val="0"/>
          <w:numId w:val="207"/>
        </w:numPr>
        <w:tabs>
          <w:tab w:val="left" w:pos="1400"/>
        </w:tabs>
        <w:spacing w:line="242" w:lineRule="auto"/>
        <w:ind w:left="1400" w:right="1104" w:hanging="288"/>
        <w:jc w:val="both"/>
        <w:rPr>
          <w:rFonts w:ascii="Symbol" w:eastAsia="Symbol" w:hAnsi="Symbol" w:cs="Symbol"/>
        </w:rPr>
      </w:pPr>
      <w:r>
        <w:rPr>
          <w:rFonts w:eastAsia="Times New Roman"/>
        </w:rPr>
        <w:t xml:space="preserve">Stage 3: Negators are now always incorporated into affirmative clauses. Other auxiliary forms such as </w:t>
      </w:r>
      <w:r>
        <w:rPr>
          <w:rFonts w:eastAsia="Times New Roman"/>
          <w:i/>
          <w:iCs/>
        </w:rPr>
        <w:t>didn’t</w:t>
      </w:r>
      <w:r>
        <w:rPr>
          <w:rFonts w:eastAsia="Times New Roman"/>
        </w:rPr>
        <w:t xml:space="preserve"> and </w:t>
      </w:r>
      <w:r>
        <w:rPr>
          <w:rFonts w:eastAsia="Times New Roman"/>
          <w:i/>
          <w:iCs/>
        </w:rPr>
        <w:t>won’t</w:t>
      </w:r>
      <w:r>
        <w:rPr>
          <w:rFonts w:eastAsia="Times New Roman"/>
        </w:rPr>
        <w:t xml:space="preserve"> appear while the typical stage 1 forms disappear. The ‘Auxiliary + not’ rule has been acquired, as </w:t>
      </w:r>
      <w:r>
        <w:rPr>
          <w:rFonts w:eastAsia="Times New Roman"/>
          <w:i/>
          <w:iCs/>
        </w:rPr>
        <w:t>don’t</w:t>
      </w:r>
      <w:r>
        <w:rPr>
          <w:rFonts w:eastAsia="Times New Roman"/>
        </w:rPr>
        <w:t>, c</w:t>
      </w:r>
      <w:r>
        <w:rPr>
          <w:rFonts w:eastAsia="Times New Roman"/>
          <w:i/>
          <w:iCs/>
        </w:rPr>
        <w:t>an’t</w:t>
      </w:r>
      <w:r>
        <w:rPr>
          <w:rFonts w:eastAsia="Times New Roman"/>
        </w:rPr>
        <w:t>, etc., are now analyzed. But some mistakes still occur (e.g.,</w:t>
      </w:r>
      <w:r>
        <w:rPr>
          <w:rFonts w:eastAsia="Times New Roman"/>
          <w:i/>
          <w:iCs/>
        </w:rPr>
        <w:t xml:space="preserve"> </w:t>
      </w:r>
      <w:r>
        <w:rPr>
          <w:rFonts w:eastAsia="Times New Roman"/>
        </w:rPr>
        <w:t xml:space="preserve">copula </w:t>
      </w:r>
      <w:r>
        <w:rPr>
          <w:rFonts w:eastAsia="Times New Roman"/>
          <w:i/>
          <w:iCs/>
        </w:rPr>
        <w:t>be</w:t>
      </w:r>
      <w:r>
        <w:rPr>
          <w:rFonts w:eastAsia="Times New Roman"/>
        </w:rPr>
        <w:t xml:space="preserve"> is omitted from negative utterances and double negatives oc-cur). A ver</w:t>
      </w:r>
      <w:r>
        <w:rPr>
          <w:rFonts w:eastAsia="Times New Roman"/>
        </w:rPr>
        <w:t xml:space="preserve">y late acquisition is the negative form </w:t>
      </w:r>
      <w:r>
        <w:rPr>
          <w:rFonts w:eastAsia="Times New Roman"/>
          <w:i/>
          <w:iCs/>
        </w:rPr>
        <w:t>isn’t</w:t>
      </w:r>
      <w:r>
        <w:rPr>
          <w:rFonts w:eastAsia="Times New Roman"/>
        </w:rPr>
        <w:t xml:space="preserve">, with the result that some stage 2 forms (with </w:t>
      </w:r>
      <w:r>
        <w:rPr>
          <w:rFonts w:eastAsia="Times New Roman"/>
          <w:i/>
          <w:iCs/>
        </w:rPr>
        <w:t>not</w:t>
      </w:r>
      <w:r>
        <w:rPr>
          <w:rFonts w:eastAsia="Times New Roman"/>
        </w:rPr>
        <w:t xml:space="preserve"> instead of </w:t>
      </w:r>
      <w:r>
        <w:rPr>
          <w:rFonts w:eastAsia="Times New Roman"/>
          <w:i/>
          <w:iCs/>
        </w:rPr>
        <w:t>isn’t</w:t>
      </w:r>
      <w:r>
        <w:rPr>
          <w:rFonts w:eastAsia="Times New Roman"/>
        </w:rPr>
        <w:t>) continue to be used for quite a long time.</w:t>
      </w:r>
    </w:p>
    <w:p w:rsidR="00DD6D45" w:rsidRDefault="00DD6D45">
      <w:pPr>
        <w:spacing w:line="215" w:lineRule="exact"/>
        <w:rPr>
          <w:rFonts w:ascii="Symbol" w:eastAsia="Symbol" w:hAnsi="Symbol" w:cs="Symbol"/>
        </w:rPr>
      </w:pPr>
    </w:p>
    <w:p w:rsidR="00DD6D45" w:rsidRDefault="007652B4">
      <w:pPr>
        <w:ind w:left="1400" w:right="5864"/>
        <w:rPr>
          <w:rFonts w:ascii="Symbol" w:eastAsia="Symbol" w:hAnsi="Symbol" w:cs="Symbol"/>
        </w:rPr>
      </w:pPr>
      <w:r>
        <w:rPr>
          <w:rFonts w:eastAsia="Times New Roman"/>
          <w:i/>
          <w:iCs/>
        </w:rPr>
        <w:t>I don’t have a book I didn’t caught it She won’t let go Paul can’t have one I not crying</w:t>
      </w:r>
    </w:p>
    <w:p w:rsidR="00DD6D45" w:rsidRDefault="00DD6D45">
      <w:pPr>
        <w:spacing w:line="3" w:lineRule="exact"/>
        <w:rPr>
          <w:rFonts w:ascii="Symbol" w:eastAsia="Symbol" w:hAnsi="Symbol" w:cs="Symbol"/>
        </w:rPr>
      </w:pPr>
    </w:p>
    <w:p w:rsidR="00DD6D45" w:rsidRDefault="007652B4">
      <w:pPr>
        <w:spacing w:line="295" w:lineRule="auto"/>
        <w:ind w:left="1400" w:right="5944"/>
        <w:jc w:val="both"/>
        <w:rPr>
          <w:rFonts w:ascii="Symbol" w:eastAsia="Symbol" w:hAnsi="Symbol" w:cs="Symbol"/>
        </w:rPr>
      </w:pPr>
      <w:r>
        <w:rPr>
          <w:rFonts w:eastAsia="Times New Roman"/>
          <w:i/>
          <w:iCs/>
          <w:sz w:val="21"/>
          <w:szCs w:val="21"/>
        </w:rPr>
        <w:t xml:space="preserve">no one </w:t>
      </w:r>
      <w:r>
        <w:rPr>
          <w:rFonts w:eastAsia="Times New Roman"/>
          <w:i/>
          <w:iCs/>
          <w:sz w:val="21"/>
          <w:szCs w:val="21"/>
        </w:rPr>
        <w:t>didn’t come This not ice cream</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180"/>
        <w:rPr>
          <w:sz w:val="20"/>
          <w:szCs w:val="20"/>
        </w:rPr>
      </w:pPr>
      <w:bookmarkStart w:id="143" w:name="page143"/>
      <w:bookmarkEnd w:id="143"/>
      <w:r>
        <w:rPr>
          <w:rFonts w:ascii="Arial Narrow" w:eastAsia="Arial Narrow" w:hAnsi="Arial Narrow" w:cs="Arial Narrow"/>
          <w:b/>
          <w:bCs/>
        </w:rPr>
        <w:t>first language acquisition</w:t>
      </w:r>
      <w:r>
        <w:rPr>
          <w:sz w:val="20"/>
          <w:szCs w:val="20"/>
        </w:rPr>
        <w:tab/>
      </w:r>
      <w:r>
        <w:rPr>
          <w:rFonts w:ascii="Arial Narrow" w:eastAsia="Arial Narrow" w:hAnsi="Arial Narrow" w:cs="Arial Narrow"/>
          <w:b/>
          <w:bCs/>
          <w:sz w:val="21"/>
          <w:szCs w:val="21"/>
        </w:rPr>
        <w:t>133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712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73B3EB3" id="Shape 207"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n/luwEAAIMDAAAOAAAAZHJzL2Uyb0RvYy54bWysU02P0zAQvSPxHyzfabLtsl2ipnvYpVxW&#10;UGnhB0xtp7HwlzymSf89Y6ctW+CE8MHKzDw/z3vjrB5Ga9hBRdTetfxmVnOmnPBSu33Lv33dvLvn&#10;DBM4CcY71fKjQv6wfvtmNYRGzX3vjVSREYnDZggt71MKTVWh6JUFnPmgHBU7Hy0kCuO+khEGYrem&#10;mtf1XTX4KEP0QiFS9mkq8nXh7zol0peuQ5WYaTn1lsoey77Le7VeQbOPEHotTm3AP3RhQTu69EL1&#10;BAnYj6j/oLJaRI++SzPhbeW7TgtVNJCam/o3NS89BFW0kDkYLjbh/6MVnw/byLRs+bxecubA0pDK&#10;vSwnyJ4hYEOoR7eNWaAY3Ut49uI7Uq26KuYAwwQbu2gznBSysdh9vNitxsQEJW8X75eLJU1FUO12&#10;ebfI11XQnM+GiOmT8pblj5Yb7bIZ0MDhGdMEPUNyGr3RcqONKUHc7x5NZAegwW/KOrFfwYxjQ8s/&#10;LJbzwnxVw9cUdVl/o7A60Qs22rb8/gKCplcgPzpJbUKTQJvpm9QZd/JtsiqbtvPyuI1nP2nSxYbT&#10;q8xP6XVcTv/6d9Y/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vcp/5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7" w:lineRule="auto"/>
        <w:ind w:left="1120" w:right="1104"/>
        <w:jc w:val="both"/>
        <w:rPr>
          <w:sz w:val="20"/>
          <w:szCs w:val="20"/>
        </w:rPr>
      </w:pPr>
      <w:r>
        <w:rPr>
          <w:rFonts w:eastAsia="Times New Roman"/>
        </w:rPr>
        <w:t xml:space="preserve">These developmental sequences are not unlike the stages followed by second language learners. The study of the developing use of negative forms has produced some delightful </w:t>
      </w:r>
      <w:r>
        <w:rPr>
          <w:rFonts w:eastAsia="Times New Roman"/>
        </w:rPr>
        <w:t>examples of children operating their own rules for negative sentences. One famous example also shows the futility of overt adult ‘correction’ of children’s speech.</w:t>
      </w:r>
    </w:p>
    <w:p w:rsidR="00DD6D45" w:rsidRDefault="00DD6D45">
      <w:pPr>
        <w:spacing w:line="212" w:lineRule="exact"/>
        <w:rPr>
          <w:sz w:val="20"/>
          <w:szCs w:val="20"/>
        </w:rPr>
      </w:pPr>
    </w:p>
    <w:p w:rsidR="00DD6D45" w:rsidRDefault="007652B4">
      <w:pPr>
        <w:ind w:left="1120"/>
        <w:rPr>
          <w:sz w:val="20"/>
          <w:szCs w:val="20"/>
        </w:rPr>
      </w:pPr>
      <w:r>
        <w:rPr>
          <w:rFonts w:eastAsia="Times New Roman"/>
        </w:rPr>
        <w:t xml:space="preserve">CHILD: </w:t>
      </w:r>
      <w:r>
        <w:rPr>
          <w:rFonts w:eastAsia="Times New Roman"/>
          <w:i/>
          <w:iCs/>
        </w:rPr>
        <w:t>Nobody don’t like me.</w:t>
      </w:r>
    </w:p>
    <w:p w:rsidR="00DD6D45" w:rsidRDefault="00DD6D45">
      <w:pPr>
        <w:spacing w:line="4" w:lineRule="exact"/>
        <w:rPr>
          <w:sz w:val="20"/>
          <w:szCs w:val="20"/>
        </w:rPr>
      </w:pPr>
    </w:p>
    <w:p w:rsidR="00DD6D45" w:rsidRDefault="007652B4">
      <w:pPr>
        <w:ind w:left="1120"/>
        <w:rPr>
          <w:sz w:val="20"/>
          <w:szCs w:val="20"/>
        </w:rPr>
      </w:pPr>
      <w:r>
        <w:rPr>
          <w:rFonts w:eastAsia="Times New Roman"/>
        </w:rPr>
        <w:t xml:space="preserve">MOTHER: </w:t>
      </w:r>
      <w:r>
        <w:rPr>
          <w:rFonts w:eastAsia="Times New Roman"/>
          <w:i/>
          <w:iCs/>
        </w:rPr>
        <w:t>No, say ‘nobody likes me’.</w:t>
      </w:r>
    </w:p>
    <w:p w:rsidR="00DD6D45" w:rsidRDefault="007652B4">
      <w:pPr>
        <w:ind w:left="1120"/>
        <w:rPr>
          <w:sz w:val="20"/>
          <w:szCs w:val="20"/>
        </w:rPr>
      </w:pPr>
      <w:r>
        <w:rPr>
          <w:rFonts w:eastAsia="Times New Roman"/>
        </w:rPr>
        <w:t xml:space="preserve">CHILD: </w:t>
      </w:r>
      <w:r>
        <w:rPr>
          <w:rFonts w:eastAsia="Times New Roman"/>
          <w:i/>
          <w:iCs/>
        </w:rPr>
        <w:t>Nobody don’t like m</w:t>
      </w:r>
      <w:r>
        <w:rPr>
          <w:rFonts w:eastAsia="Times New Roman"/>
          <w:i/>
          <w:iCs/>
        </w:rPr>
        <w:t>e.</w:t>
      </w:r>
    </w:p>
    <w:p w:rsidR="00DD6D45" w:rsidRDefault="007652B4">
      <w:pPr>
        <w:ind w:left="1120"/>
        <w:rPr>
          <w:sz w:val="20"/>
          <w:szCs w:val="20"/>
        </w:rPr>
      </w:pPr>
      <w:r>
        <w:rPr>
          <w:rFonts w:eastAsia="Times New Roman"/>
        </w:rPr>
        <w:t>(Eight repetitions of this dialog)</w:t>
      </w:r>
    </w:p>
    <w:p w:rsidR="00DD6D45" w:rsidRDefault="007652B4">
      <w:pPr>
        <w:ind w:left="1120"/>
        <w:rPr>
          <w:sz w:val="20"/>
          <w:szCs w:val="20"/>
        </w:rPr>
      </w:pPr>
      <w:r>
        <w:rPr>
          <w:rFonts w:eastAsia="Times New Roman"/>
        </w:rPr>
        <w:t xml:space="preserve">MOTHER: </w:t>
      </w:r>
      <w:r>
        <w:rPr>
          <w:rFonts w:eastAsia="Times New Roman"/>
          <w:i/>
          <w:iCs/>
        </w:rPr>
        <w:t>No, now listen carefully; say ‘nobody likes me’.</w:t>
      </w:r>
    </w:p>
    <w:p w:rsidR="00DD6D45" w:rsidRDefault="007652B4">
      <w:pPr>
        <w:ind w:left="1120"/>
        <w:rPr>
          <w:sz w:val="20"/>
          <w:szCs w:val="20"/>
        </w:rPr>
      </w:pPr>
      <w:r>
        <w:rPr>
          <w:rFonts w:eastAsia="Times New Roman"/>
        </w:rPr>
        <w:t xml:space="preserve">CHILD: </w:t>
      </w:r>
      <w:r>
        <w:rPr>
          <w:rFonts w:eastAsia="Times New Roman"/>
          <w:i/>
          <w:iCs/>
        </w:rPr>
        <w:t>Oh! Nobody don’t likes me.</w:t>
      </w:r>
    </w:p>
    <w:p w:rsidR="00DD6D45" w:rsidRDefault="00DD6D45">
      <w:pPr>
        <w:spacing w:line="253" w:lineRule="exact"/>
        <w:rPr>
          <w:sz w:val="20"/>
          <w:szCs w:val="20"/>
        </w:rPr>
      </w:pPr>
    </w:p>
    <w:p w:rsidR="00DD6D45" w:rsidRDefault="007652B4">
      <w:pPr>
        <w:spacing w:line="247" w:lineRule="auto"/>
        <w:ind w:left="1120" w:right="1104"/>
        <w:jc w:val="both"/>
        <w:rPr>
          <w:sz w:val="20"/>
          <w:szCs w:val="20"/>
        </w:rPr>
      </w:pPr>
      <w:r>
        <w:rPr>
          <w:rFonts w:eastAsia="Times New Roman"/>
        </w:rPr>
        <w:t xml:space="preserve">Similar phenomena can be observed for the acquisition of interrogatives and other structures. For example, in forming </w:t>
      </w:r>
      <w:r>
        <w:rPr>
          <w:rFonts w:eastAsia="Times New Roman"/>
        </w:rPr>
        <w:t>questions, the child’s first stage has two procedures. Simply add a Wh-form (e.g., Where, Who) to the beginning of the expression or utter the expression with a rise in intonation towards the end, as in these examples:</w:t>
      </w:r>
    </w:p>
    <w:p w:rsidR="00DD6D45" w:rsidRDefault="00DD6D45">
      <w:pPr>
        <w:spacing w:line="212" w:lineRule="exact"/>
        <w:rPr>
          <w:sz w:val="20"/>
          <w:szCs w:val="20"/>
        </w:rPr>
      </w:pPr>
    </w:p>
    <w:p w:rsidR="00DD6D45" w:rsidRDefault="007652B4">
      <w:pPr>
        <w:ind w:left="1120"/>
        <w:rPr>
          <w:sz w:val="20"/>
          <w:szCs w:val="20"/>
        </w:rPr>
      </w:pPr>
      <w:r>
        <w:rPr>
          <w:rFonts w:eastAsia="Times New Roman"/>
          <w:i/>
          <w:iCs/>
        </w:rPr>
        <w:t>Where kitty?</w:t>
      </w:r>
    </w:p>
    <w:p w:rsidR="00DD6D45" w:rsidRDefault="00DD6D45">
      <w:pPr>
        <w:spacing w:line="4" w:lineRule="exact"/>
        <w:rPr>
          <w:sz w:val="20"/>
          <w:szCs w:val="20"/>
        </w:rPr>
      </w:pPr>
    </w:p>
    <w:p w:rsidR="00DD6D45" w:rsidRDefault="007652B4">
      <w:pPr>
        <w:ind w:left="1120"/>
        <w:rPr>
          <w:sz w:val="20"/>
          <w:szCs w:val="20"/>
        </w:rPr>
      </w:pPr>
      <w:r>
        <w:rPr>
          <w:rFonts w:eastAsia="Times New Roman"/>
          <w:i/>
          <w:iCs/>
        </w:rPr>
        <w:t>Doggie?</w:t>
      </w:r>
    </w:p>
    <w:p w:rsidR="00DD6D45" w:rsidRDefault="007652B4">
      <w:pPr>
        <w:ind w:left="1120"/>
        <w:rPr>
          <w:sz w:val="20"/>
          <w:szCs w:val="20"/>
        </w:rPr>
      </w:pPr>
      <w:r>
        <w:rPr>
          <w:rFonts w:eastAsia="Times New Roman"/>
          <w:i/>
          <w:iCs/>
        </w:rPr>
        <w:t>Where horse go</w:t>
      </w:r>
      <w:r>
        <w:rPr>
          <w:rFonts w:eastAsia="Times New Roman"/>
          <w:i/>
          <w:iCs/>
        </w:rPr>
        <w:t>?</w:t>
      </w:r>
    </w:p>
    <w:p w:rsidR="00DD6D45" w:rsidRDefault="007652B4">
      <w:pPr>
        <w:ind w:left="1120"/>
        <w:rPr>
          <w:sz w:val="20"/>
          <w:szCs w:val="20"/>
        </w:rPr>
      </w:pPr>
      <w:r>
        <w:rPr>
          <w:rFonts w:eastAsia="Times New Roman"/>
          <w:i/>
          <w:iCs/>
        </w:rPr>
        <w:t>Sit chair?</w:t>
      </w:r>
    </w:p>
    <w:p w:rsidR="00DD6D45" w:rsidRDefault="00DD6D45">
      <w:pPr>
        <w:spacing w:line="253" w:lineRule="exact"/>
        <w:rPr>
          <w:sz w:val="20"/>
          <w:szCs w:val="20"/>
        </w:rPr>
      </w:pPr>
    </w:p>
    <w:p w:rsidR="00DD6D45" w:rsidRDefault="007652B4">
      <w:pPr>
        <w:spacing w:line="255" w:lineRule="auto"/>
        <w:ind w:left="1120" w:right="1164"/>
        <w:jc w:val="both"/>
        <w:rPr>
          <w:sz w:val="20"/>
          <w:szCs w:val="20"/>
        </w:rPr>
      </w:pPr>
      <w:r>
        <w:rPr>
          <w:rFonts w:eastAsia="Times New Roman"/>
        </w:rPr>
        <w:t>In the second stage, more complex expressions can be formed, but the rising intonation strategy continues to be used. It is noticeable that more Wh-forms come into use, as in these examples:</w:t>
      </w:r>
    </w:p>
    <w:p w:rsidR="00DD6D45" w:rsidRDefault="00DD6D45">
      <w:pPr>
        <w:spacing w:line="202" w:lineRule="exact"/>
        <w:rPr>
          <w:sz w:val="20"/>
          <w:szCs w:val="20"/>
        </w:rPr>
      </w:pPr>
    </w:p>
    <w:p w:rsidR="00DD6D45" w:rsidRDefault="007652B4">
      <w:pPr>
        <w:ind w:left="1120"/>
        <w:rPr>
          <w:sz w:val="20"/>
          <w:szCs w:val="20"/>
        </w:rPr>
      </w:pPr>
      <w:r>
        <w:rPr>
          <w:rFonts w:eastAsia="Times New Roman"/>
          <w:i/>
          <w:iCs/>
        </w:rPr>
        <w:t>What book name?</w:t>
      </w:r>
    </w:p>
    <w:p w:rsidR="00DD6D45" w:rsidRDefault="00DD6D45">
      <w:pPr>
        <w:spacing w:line="4" w:lineRule="exact"/>
        <w:rPr>
          <w:sz w:val="20"/>
          <w:szCs w:val="20"/>
        </w:rPr>
      </w:pPr>
    </w:p>
    <w:p w:rsidR="00DD6D45" w:rsidRDefault="007652B4">
      <w:pPr>
        <w:ind w:left="1120"/>
        <w:rPr>
          <w:sz w:val="20"/>
          <w:szCs w:val="20"/>
        </w:rPr>
      </w:pPr>
      <w:r>
        <w:rPr>
          <w:rFonts w:eastAsia="Times New Roman"/>
          <w:i/>
          <w:iCs/>
        </w:rPr>
        <w:t>You want eat?</w:t>
      </w:r>
    </w:p>
    <w:p w:rsidR="00DD6D45" w:rsidRDefault="007652B4">
      <w:pPr>
        <w:ind w:left="1120"/>
        <w:rPr>
          <w:sz w:val="20"/>
          <w:szCs w:val="20"/>
        </w:rPr>
      </w:pPr>
      <w:r>
        <w:rPr>
          <w:rFonts w:eastAsia="Times New Roman"/>
          <w:i/>
          <w:iCs/>
        </w:rPr>
        <w:t>Why you smiling?</w:t>
      </w:r>
    </w:p>
    <w:p w:rsidR="00DD6D45" w:rsidRDefault="007652B4">
      <w:pPr>
        <w:ind w:left="1120"/>
        <w:rPr>
          <w:sz w:val="20"/>
          <w:szCs w:val="20"/>
        </w:rPr>
      </w:pPr>
      <w:r>
        <w:rPr>
          <w:rFonts w:eastAsia="Times New Roman"/>
          <w:i/>
          <w:iCs/>
        </w:rPr>
        <w:t>See my doggie?</w:t>
      </w:r>
    </w:p>
    <w:p w:rsidR="00DD6D45" w:rsidRDefault="00DD6D45">
      <w:pPr>
        <w:spacing w:line="253" w:lineRule="exact"/>
        <w:rPr>
          <w:sz w:val="20"/>
          <w:szCs w:val="20"/>
        </w:rPr>
      </w:pPr>
    </w:p>
    <w:p w:rsidR="00DD6D45" w:rsidRDefault="007652B4">
      <w:pPr>
        <w:spacing w:line="244" w:lineRule="auto"/>
        <w:ind w:left="1120" w:right="1104"/>
        <w:jc w:val="both"/>
        <w:rPr>
          <w:sz w:val="20"/>
          <w:szCs w:val="20"/>
        </w:rPr>
      </w:pPr>
      <w:r>
        <w:rPr>
          <w:rFonts w:eastAsia="Times New Roman"/>
        </w:rPr>
        <w:t>In the third stage, the required inversion of subject and verb in English ques-tions appears (</w:t>
      </w:r>
      <w:r>
        <w:rPr>
          <w:rFonts w:eastAsia="Times New Roman"/>
          <w:i/>
          <w:iCs/>
        </w:rPr>
        <w:t>I can go</w:t>
      </w:r>
      <w:r>
        <w:rPr>
          <w:rFonts w:eastAsia="Times New Roman"/>
        </w:rPr>
        <w:t xml:space="preserve"> </w:t>
      </w:r>
      <w:r>
        <w:rPr>
          <w:rFonts w:eastAsia="Times New Roman"/>
          <w:i/>
          <w:iCs/>
        </w:rPr>
        <w:t>→</w:t>
      </w:r>
      <w:r>
        <w:rPr>
          <w:rFonts w:eastAsia="Times New Roman"/>
        </w:rPr>
        <w:t xml:space="preserve"> </w:t>
      </w:r>
      <w:r>
        <w:rPr>
          <w:rFonts w:eastAsia="Times New Roman"/>
          <w:i/>
          <w:iCs/>
        </w:rPr>
        <w:t>Can I go?</w:t>
      </w:r>
      <w:r>
        <w:rPr>
          <w:rFonts w:eastAsia="Times New Roman"/>
        </w:rPr>
        <w:t>), but the Wh-questions do not always undergo the required inversion. In fact, children beginning school in their fifth year m</w:t>
      </w:r>
      <w:r>
        <w:rPr>
          <w:rFonts w:eastAsia="Times New Roman"/>
        </w:rPr>
        <w:t>ay still prefer to form Wh-questions (especially with negatives) without the type of inversion found in adult speech. Apart from the occa-sional lack of inversion and continuing trouble with the morphology of verbs, stage 3 questions are generally quite cl</w:t>
      </w:r>
      <w:r>
        <w:rPr>
          <w:rFonts w:eastAsia="Times New Roman"/>
        </w:rPr>
        <w:t>ose to the adult model, as in these examples: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44" w:name="page144"/>
      <w:bookmarkEnd w:id="144"/>
      <w:r>
        <w:rPr>
          <w:rFonts w:ascii="Arial Narrow" w:eastAsia="Arial Narrow" w:hAnsi="Arial Narrow" w:cs="Arial Narrow"/>
          <w:b/>
          <w:bCs/>
        </w:rPr>
        <w:t>134</w:t>
      </w:r>
      <w:r>
        <w:rPr>
          <w:rFonts w:ascii="Arial Narrow" w:eastAsia="Arial Narrow" w:hAnsi="Arial Narrow" w:cs="Arial Narrow"/>
          <w:b/>
          <w:bCs/>
        </w:rPr>
        <w:tab/>
        <w:t>FI style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7222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9B6CBE2" id="Shape 208"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wzmuwEAAIMDAAAOAAAAZHJzL2Uyb0RvYy54bWysU02P0zAQvSPxHyzfabLtsl2ipnvYpVxW&#10;UGnhB0xtp7HwlzymSf89Y6ctW+CE8MHKzDw/z3vjrB5Ga9hBRdTetfxmVnOmnPBSu33Lv33dvLvn&#10;DBM4CcY71fKjQv6wfvtmNYRGzX3vjVSREYnDZggt71MKTVWh6JUFnPmgHBU7Hy0kCuO+khEGYrem&#10;mtf1XTX4KEP0QiFS9mkq8nXh7zol0peuQ5WYaTn1lsoey77Le7VeQbOPEHotTm3AP3RhQTu69EL1&#10;BAnYj6j/oLJaRI++SzPhbeW7TgtVNJCam/o3NS89BFW0kDkYLjbh/6MVnw/byLRs+bymUTmwNKRy&#10;L8sJsmcI2BDq0W1jFihG9xKevfiOVKuuijnAMMHGLtoMJ4VsLHYfL3arMTFBydvF++ViSVMRVLtd&#10;3i3ydRU057MhYvqkvGX5o+VGu2wGNHB4xjRBz5CcRm+03GhjShD3u0cT2QFo8JuyTuxXMOPY0PIP&#10;i+W8MF/V8DVFXdbfKKxO9IKNti2/v4Cg6RXIj05Sm9Ak0Gb6JnXGnXybrMqm7bw8buPZT5p0seH0&#10;KvNTeh2X07/+nfVP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KEcM5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ind w:left="1120"/>
        <w:rPr>
          <w:sz w:val="20"/>
          <w:szCs w:val="20"/>
        </w:rPr>
      </w:pPr>
      <w:r>
        <w:rPr>
          <w:rFonts w:eastAsia="Times New Roman"/>
          <w:i/>
          <w:iCs/>
        </w:rPr>
        <w:t>Can I have a piece?</w:t>
      </w:r>
    </w:p>
    <w:p w:rsidR="00DD6D45" w:rsidRDefault="00DD6D45">
      <w:pPr>
        <w:spacing w:line="4" w:lineRule="exact"/>
        <w:rPr>
          <w:sz w:val="20"/>
          <w:szCs w:val="20"/>
        </w:rPr>
      </w:pPr>
    </w:p>
    <w:p w:rsidR="00DD6D45" w:rsidRDefault="007652B4">
      <w:pPr>
        <w:ind w:left="1120"/>
        <w:rPr>
          <w:sz w:val="20"/>
          <w:szCs w:val="20"/>
        </w:rPr>
      </w:pPr>
      <w:r>
        <w:rPr>
          <w:rFonts w:eastAsia="Times New Roman"/>
          <w:i/>
          <w:iCs/>
        </w:rPr>
        <w:t>Did I caught it?</w:t>
      </w:r>
    </w:p>
    <w:p w:rsidR="00DD6D45" w:rsidRDefault="007652B4">
      <w:pPr>
        <w:ind w:left="1120"/>
        <w:rPr>
          <w:sz w:val="20"/>
          <w:szCs w:val="20"/>
        </w:rPr>
      </w:pPr>
      <w:r>
        <w:rPr>
          <w:rFonts w:eastAsia="Times New Roman"/>
          <w:i/>
          <w:iCs/>
        </w:rPr>
        <w:t>Will you help me?</w:t>
      </w:r>
    </w:p>
    <w:p w:rsidR="00DD6D45" w:rsidRDefault="007652B4">
      <w:pPr>
        <w:ind w:left="1120"/>
        <w:rPr>
          <w:sz w:val="20"/>
          <w:szCs w:val="20"/>
        </w:rPr>
      </w:pPr>
      <w:r>
        <w:rPr>
          <w:rFonts w:eastAsia="Times New Roman"/>
          <w:i/>
          <w:iCs/>
        </w:rPr>
        <w:t>How that opened?</w:t>
      </w:r>
    </w:p>
    <w:p w:rsidR="00DD6D45" w:rsidRDefault="007652B4">
      <w:pPr>
        <w:ind w:left="1120"/>
        <w:rPr>
          <w:sz w:val="20"/>
          <w:szCs w:val="20"/>
        </w:rPr>
      </w:pPr>
      <w:r>
        <w:rPr>
          <w:rFonts w:eastAsia="Times New Roman"/>
          <w:i/>
          <w:iCs/>
        </w:rPr>
        <w:t>What did you do?</w:t>
      </w:r>
    </w:p>
    <w:p w:rsidR="00DD6D45" w:rsidRDefault="007652B4">
      <w:pPr>
        <w:ind w:left="1120"/>
        <w:rPr>
          <w:sz w:val="20"/>
          <w:szCs w:val="20"/>
        </w:rPr>
      </w:pPr>
      <w:r>
        <w:rPr>
          <w:rFonts w:eastAsia="Times New Roman"/>
          <w:i/>
          <w:iCs/>
        </w:rPr>
        <w:t>Why kitty can’t stand up?</w:t>
      </w:r>
    </w:p>
    <w:p w:rsidR="00DD6D45" w:rsidRDefault="00DD6D45">
      <w:pPr>
        <w:spacing w:line="253" w:lineRule="exact"/>
        <w:rPr>
          <w:sz w:val="20"/>
          <w:szCs w:val="20"/>
        </w:rPr>
      </w:pPr>
    </w:p>
    <w:p w:rsidR="00DD6D45" w:rsidRDefault="007652B4">
      <w:pPr>
        <w:ind w:left="1120" w:right="1104"/>
        <w:jc w:val="both"/>
        <w:rPr>
          <w:sz w:val="20"/>
          <w:szCs w:val="20"/>
        </w:rPr>
      </w:pPr>
      <w:r>
        <w:rPr>
          <w:rFonts w:eastAsia="Times New Roman"/>
        </w:rPr>
        <w:t>Another important characteristic of child language is that it</w:t>
      </w:r>
      <w:r>
        <w:rPr>
          <w:rFonts w:eastAsia="Times New Roman"/>
        </w:rPr>
        <w:t xml:space="preserve"> is rule-governed, even if initially the rules children create do not correspond to adult ones. As early as the two-word stage, children express relationships between elements in a sentence, such as possession, negation or location, in a consistent way. Al</w:t>
      </w:r>
      <w:r>
        <w:rPr>
          <w:rFonts w:eastAsia="Times New Roman"/>
        </w:rPr>
        <w:t>so, it has been demonstrated convincingly that when children produce an adult-like form which is the result of the application of a rule, such as for example adding -</w:t>
      </w:r>
      <w:r>
        <w:rPr>
          <w:rFonts w:eastAsia="Times New Roman"/>
          <w:i/>
          <w:iCs/>
        </w:rPr>
        <w:t>s</w:t>
      </w:r>
      <w:r>
        <w:rPr>
          <w:rFonts w:eastAsia="Times New Roman"/>
        </w:rPr>
        <w:t xml:space="preserve"> to dog in order to produce the plural form dogs, they are not merely imitating and repea</w:t>
      </w:r>
      <w:r>
        <w:rPr>
          <w:rFonts w:eastAsia="Times New Roman"/>
        </w:rPr>
        <w:t>ting parrot-fashion the adult language around them.</w:t>
      </w:r>
    </w:p>
    <w:p w:rsidR="00DD6D45" w:rsidRDefault="007652B4">
      <w:pPr>
        <w:spacing w:line="271" w:lineRule="auto"/>
        <w:ind w:left="1120" w:right="1104"/>
        <w:jc w:val="both"/>
        <w:rPr>
          <w:sz w:val="20"/>
          <w:szCs w:val="20"/>
        </w:rPr>
      </w:pPr>
      <w:r>
        <w:rPr>
          <w:rFonts w:eastAsia="Times New Roman"/>
        </w:rPr>
        <w:t>From the account of first language acquisition research, the following char-acteristics emerge:</w:t>
      </w:r>
    </w:p>
    <w:p w:rsidR="00DD6D45" w:rsidRDefault="00DD6D45">
      <w:pPr>
        <w:spacing w:line="202" w:lineRule="exact"/>
        <w:rPr>
          <w:sz w:val="20"/>
          <w:szCs w:val="20"/>
        </w:rPr>
      </w:pPr>
    </w:p>
    <w:p w:rsidR="00DD6D45" w:rsidRDefault="007652B4">
      <w:pPr>
        <w:numPr>
          <w:ilvl w:val="0"/>
          <w:numId w:val="208"/>
        </w:numPr>
        <w:tabs>
          <w:tab w:val="left" w:pos="1400"/>
        </w:tabs>
        <w:ind w:left="1400" w:hanging="288"/>
        <w:rPr>
          <w:rFonts w:ascii="Symbol" w:eastAsia="Symbol" w:hAnsi="Symbol" w:cs="Symbol"/>
        </w:rPr>
      </w:pPr>
      <w:r>
        <w:rPr>
          <w:rFonts w:eastAsia="Times New Roman"/>
        </w:rPr>
        <w:t>children go through stages</w:t>
      </w:r>
    </w:p>
    <w:p w:rsidR="00DD6D45" w:rsidRDefault="007652B4">
      <w:pPr>
        <w:numPr>
          <w:ilvl w:val="0"/>
          <w:numId w:val="208"/>
        </w:numPr>
        <w:tabs>
          <w:tab w:val="left" w:pos="1400"/>
        </w:tabs>
        <w:spacing w:line="239" w:lineRule="auto"/>
        <w:ind w:left="1400" w:right="1104" w:hanging="288"/>
        <w:jc w:val="both"/>
        <w:rPr>
          <w:rFonts w:ascii="Symbol" w:eastAsia="Symbol" w:hAnsi="Symbol" w:cs="Symbol"/>
        </w:rPr>
      </w:pPr>
      <w:r>
        <w:rPr>
          <w:rFonts w:eastAsia="Times New Roman"/>
        </w:rPr>
        <w:t xml:space="preserve">these stages are very similar across children for a given language, alt-hough </w:t>
      </w:r>
      <w:r>
        <w:rPr>
          <w:rFonts w:eastAsia="Times New Roman"/>
        </w:rPr>
        <w:t>the rate at which individual children progress through them is highly variable</w:t>
      </w:r>
    </w:p>
    <w:p w:rsidR="00DD6D45" w:rsidRDefault="00DD6D45">
      <w:pPr>
        <w:spacing w:line="2" w:lineRule="exact"/>
        <w:rPr>
          <w:rFonts w:ascii="Symbol" w:eastAsia="Symbol" w:hAnsi="Symbol" w:cs="Symbol"/>
        </w:rPr>
      </w:pPr>
    </w:p>
    <w:p w:rsidR="00DD6D45" w:rsidRDefault="007652B4">
      <w:pPr>
        <w:numPr>
          <w:ilvl w:val="0"/>
          <w:numId w:val="208"/>
        </w:numPr>
        <w:tabs>
          <w:tab w:val="left" w:pos="1400"/>
        </w:tabs>
        <w:ind w:left="1400" w:hanging="288"/>
        <w:rPr>
          <w:rFonts w:ascii="Symbol" w:eastAsia="Symbol" w:hAnsi="Symbol" w:cs="Symbol"/>
        </w:rPr>
      </w:pPr>
      <w:r>
        <w:rPr>
          <w:rFonts w:eastAsia="Times New Roman"/>
        </w:rPr>
        <w:t>these stages are similar across languages</w:t>
      </w:r>
    </w:p>
    <w:p w:rsidR="00DD6D45" w:rsidRDefault="007652B4">
      <w:pPr>
        <w:numPr>
          <w:ilvl w:val="0"/>
          <w:numId w:val="208"/>
        </w:numPr>
        <w:tabs>
          <w:tab w:val="left" w:pos="1400"/>
        </w:tabs>
        <w:spacing w:line="239" w:lineRule="auto"/>
        <w:ind w:left="1400" w:right="1104" w:hanging="288"/>
        <w:rPr>
          <w:rFonts w:ascii="Symbol" w:eastAsia="Symbol" w:hAnsi="Symbol" w:cs="Symbol"/>
        </w:rPr>
      </w:pPr>
      <w:r>
        <w:rPr>
          <w:rFonts w:eastAsia="Times New Roman"/>
        </w:rPr>
        <w:t>child language is rule-governed and systematic, and the rules created by the child do not necessarily correspond to adult ones</w:t>
      </w:r>
    </w:p>
    <w:p w:rsidR="00DD6D45" w:rsidRDefault="00DD6D45">
      <w:pPr>
        <w:spacing w:line="1" w:lineRule="exact"/>
        <w:rPr>
          <w:rFonts w:ascii="Symbol" w:eastAsia="Symbol" w:hAnsi="Symbol" w:cs="Symbol"/>
        </w:rPr>
      </w:pPr>
    </w:p>
    <w:p w:rsidR="00DD6D45" w:rsidRDefault="007652B4">
      <w:pPr>
        <w:numPr>
          <w:ilvl w:val="0"/>
          <w:numId w:val="208"/>
        </w:numPr>
        <w:tabs>
          <w:tab w:val="left" w:pos="1400"/>
        </w:tabs>
        <w:ind w:left="1400" w:hanging="288"/>
        <w:rPr>
          <w:rFonts w:ascii="Symbol" w:eastAsia="Symbol" w:hAnsi="Symbol" w:cs="Symbol"/>
        </w:rPr>
      </w:pPr>
      <w:r>
        <w:rPr>
          <w:rFonts w:eastAsia="Times New Roman"/>
        </w:rPr>
        <w:t>children are resistant to correction</w:t>
      </w:r>
    </w:p>
    <w:p w:rsidR="00DD6D45" w:rsidRDefault="007652B4">
      <w:pPr>
        <w:numPr>
          <w:ilvl w:val="0"/>
          <w:numId w:val="208"/>
        </w:numPr>
        <w:tabs>
          <w:tab w:val="left" w:pos="1400"/>
        </w:tabs>
        <w:spacing w:line="247" w:lineRule="auto"/>
        <w:ind w:left="1400" w:right="1104" w:hanging="288"/>
        <w:jc w:val="both"/>
        <w:rPr>
          <w:rFonts w:ascii="Symbol" w:eastAsia="Symbol" w:hAnsi="Symbol" w:cs="Symbol"/>
        </w:rPr>
      </w:pPr>
      <w:r>
        <w:rPr>
          <w:rFonts w:eastAsia="Times New Roman"/>
        </w:rPr>
        <w:t>children’s processing capacity limits the number of rules they can apply at any one time, and they will revert to earlier hypotheses when two or more rules compete.</w:t>
      </w:r>
    </w:p>
    <w:p w:rsidR="00DD6D45" w:rsidRDefault="00DD6D45">
      <w:pPr>
        <w:spacing w:line="214" w:lineRule="exact"/>
        <w:rPr>
          <w:sz w:val="20"/>
          <w:szCs w:val="20"/>
        </w:rPr>
      </w:pPr>
    </w:p>
    <w:p w:rsidR="00DD6D45" w:rsidRDefault="007652B4">
      <w:pPr>
        <w:spacing w:line="272" w:lineRule="auto"/>
        <w:ind w:left="1120" w:right="1104"/>
        <w:rPr>
          <w:sz w:val="20"/>
          <w:szCs w:val="20"/>
        </w:rPr>
      </w:pPr>
      <w:r>
        <w:rPr>
          <w:rFonts w:eastAsia="Times New Roman"/>
        </w:rPr>
        <w:t xml:space="preserve">see also </w:t>
      </w:r>
      <w:r>
        <w:rPr>
          <w:rFonts w:eastAsia="Times New Roman"/>
          <w:sz w:val="16"/>
          <w:szCs w:val="16"/>
        </w:rPr>
        <w:t>COOING</w:t>
      </w:r>
      <w:r>
        <w:rPr>
          <w:rFonts w:eastAsia="Times New Roman"/>
          <w:sz w:val="20"/>
          <w:szCs w:val="20"/>
        </w:rPr>
        <w:t>,</w:t>
      </w:r>
      <w:r>
        <w:rPr>
          <w:rFonts w:eastAsia="Times New Roman"/>
        </w:rPr>
        <w:t xml:space="preserve"> </w:t>
      </w:r>
      <w:r>
        <w:rPr>
          <w:rFonts w:eastAsia="Times New Roman"/>
          <w:sz w:val="16"/>
          <w:szCs w:val="16"/>
        </w:rPr>
        <w:t>BABBLING</w:t>
      </w:r>
      <w:r>
        <w:rPr>
          <w:rFonts w:eastAsia="Times New Roman"/>
          <w:sz w:val="20"/>
          <w:szCs w:val="20"/>
        </w:rPr>
        <w:t>,</w:t>
      </w:r>
      <w:r>
        <w:rPr>
          <w:rFonts w:eastAsia="Times New Roman"/>
        </w:rPr>
        <w:t xml:space="preserve"> </w:t>
      </w:r>
      <w:r>
        <w:rPr>
          <w:rFonts w:eastAsia="Times New Roman"/>
          <w:sz w:val="16"/>
          <w:szCs w:val="16"/>
        </w:rPr>
        <w:t>ONE</w:t>
      </w:r>
      <w:r>
        <w:rPr>
          <w:rFonts w:eastAsia="Times New Roman"/>
          <w:sz w:val="20"/>
          <w:szCs w:val="20"/>
        </w:rPr>
        <w:t>-</w:t>
      </w:r>
      <w:r>
        <w:rPr>
          <w:rFonts w:eastAsia="Times New Roman"/>
          <w:sz w:val="16"/>
          <w:szCs w:val="16"/>
        </w:rPr>
        <w:t>WORD STAGE</w:t>
      </w:r>
      <w:r>
        <w:rPr>
          <w:rFonts w:eastAsia="Times New Roman"/>
          <w:sz w:val="20"/>
          <w:szCs w:val="20"/>
        </w:rPr>
        <w:t>,</w:t>
      </w:r>
      <w:r>
        <w:rPr>
          <w:rFonts w:eastAsia="Times New Roman"/>
        </w:rPr>
        <w:t xml:space="preserve"> </w:t>
      </w:r>
      <w:r>
        <w:rPr>
          <w:rFonts w:eastAsia="Times New Roman"/>
          <w:sz w:val="16"/>
          <w:szCs w:val="16"/>
        </w:rPr>
        <w:t>TWO</w:t>
      </w:r>
      <w:r>
        <w:rPr>
          <w:rFonts w:eastAsia="Times New Roman"/>
          <w:sz w:val="20"/>
          <w:szCs w:val="20"/>
        </w:rPr>
        <w:t>-</w:t>
      </w:r>
      <w:r>
        <w:rPr>
          <w:rFonts w:eastAsia="Times New Roman"/>
          <w:sz w:val="16"/>
          <w:szCs w:val="16"/>
        </w:rPr>
        <w:t>WORD S</w:t>
      </w:r>
      <w:r>
        <w:rPr>
          <w:rFonts w:eastAsia="Times New Roman"/>
          <w:sz w:val="16"/>
          <w:szCs w:val="16"/>
        </w:rPr>
        <w:t>TAGE</w:t>
      </w:r>
      <w:r>
        <w:rPr>
          <w:rFonts w:eastAsia="Times New Roman"/>
          <w:sz w:val="20"/>
          <w:szCs w:val="20"/>
        </w:rPr>
        <w:t>,</w:t>
      </w:r>
      <w:r>
        <w:rPr>
          <w:rFonts w:eastAsia="Times New Roman"/>
        </w:rPr>
        <w:t xml:space="preserve"> </w:t>
      </w:r>
      <w:r>
        <w:rPr>
          <w:rFonts w:eastAsia="Times New Roman"/>
          <w:sz w:val="16"/>
          <w:szCs w:val="16"/>
        </w:rPr>
        <w:t>TELEGRAPH-IC SPEECH</w:t>
      </w:r>
    </w:p>
    <w:p w:rsidR="00DD6D45" w:rsidRDefault="00DD6D45">
      <w:pPr>
        <w:spacing w:line="2" w:lineRule="exact"/>
        <w:rPr>
          <w:sz w:val="20"/>
          <w:szCs w:val="20"/>
        </w:rPr>
      </w:pPr>
    </w:p>
    <w:p w:rsidR="00DD6D45" w:rsidRDefault="007652B4">
      <w:pPr>
        <w:numPr>
          <w:ilvl w:val="0"/>
          <w:numId w:val="209"/>
        </w:numPr>
        <w:tabs>
          <w:tab w:val="left" w:pos="1401"/>
        </w:tabs>
        <w:spacing w:line="271" w:lineRule="auto"/>
        <w:ind w:left="1120" w:right="1104" w:hanging="8"/>
        <w:rPr>
          <w:rFonts w:ascii="Wingdings" w:eastAsia="Wingdings" w:hAnsi="Wingdings" w:cs="Wingdings"/>
          <w:sz w:val="18"/>
          <w:szCs w:val="18"/>
        </w:rPr>
      </w:pPr>
      <w:r>
        <w:rPr>
          <w:rFonts w:eastAsia="Times New Roman"/>
          <w:sz w:val="18"/>
          <w:szCs w:val="18"/>
        </w:rPr>
        <w:t>Aitchison 1989; Berko 1958; Cazden 1972; Ellis 1994; Klima &amp; Bellugi 1966; McNeill 1966; Mithcell &amp; Myles 2004; Yule 2006</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FI style</w:t>
      </w:r>
    </w:p>
    <w:p w:rsidR="00DD6D45" w:rsidRDefault="007652B4">
      <w:pPr>
        <w:ind w:left="1120"/>
        <w:rPr>
          <w:sz w:val="20"/>
          <w:szCs w:val="20"/>
        </w:rPr>
      </w:pPr>
      <w:r>
        <w:rPr>
          <w:rFonts w:eastAsia="Times New Roman"/>
        </w:rPr>
        <w:t xml:space="preserve">an abbreviation for </w:t>
      </w:r>
      <w:r>
        <w:rPr>
          <w:rFonts w:eastAsia="Times New Roman"/>
          <w:sz w:val="16"/>
          <w:szCs w:val="16"/>
        </w:rPr>
        <w:t>FIELD INDEPENDENCE STYLE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Flow Theory</w:t>
      </w:r>
    </w:p>
    <w:p w:rsidR="00DD6D45" w:rsidRDefault="007652B4">
      <w:pPr>
        <w:spacing w:line="255" w:lineRule="auto"/>
        <w:ind w:left="1120" w:right="1104"/>
        <w:jc w:val="both"/>
        <w:rPr>
          <w:sz w:val="20"/>
          <w:szCs w:val="20"/>
        </w:rPr>
      </w:pPr>
      <w:r>
        <w:rPr>
          <w:rFonts w:eastAsia="Times New Roman"/>
        </w:rPr>
        <w:t>a school of thought that highlights the</w:t>
      </w:r>
      <w:r>
        <w:rPr>
          <w:rFonts w:eastAsia="Times New Roman"/>
        </w:rPr>
        <w:t xml:space="preserve"> importance of an experiential state characterized by intense focus and involvement that leads to improved per-formance on a task. Flow Theory claims that as a result of the intrinsically</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740"/>
        <w:rPr>
          <w:sz w:val="20"/>
          <w:szCs w:val="20"/>
        </w:rPr>
      </w:pPr>
      <w:bookmarkStart w:id="145" w:name="page145"/>
      <w:bookmarkEnd w:id="145"/>
      <w:r>
        <w:rPr>
          <w:rFonts w:ascii="Arial Narrow" w:eastAsia="Arial Narrow" w:hAnsi="Arial Narrow" w:cs="Arial Narrow"/>
          <w:b/>
          <w:bCs/>
          <w:sz w:val="21"/>
          <w:szCs w:val="21"/>
        </w:rPr>
        <w:t>fluency</w:t>
      </w:r>
      <w:r>
        <w:rPr>
          <w:rFonts w:ascii="Arial Narrow" w:eastAsia="Arial Narrow" w:hAnsi="Arial Narrow" w:cs="Arial Narrow"/>
          <w:b/>
          <w:bCs/>
          <w:sz w:val="21"/>
          <w:szCs w:val="21"/>
        </w:rPr>
        <w:tab/>
        <w:t>135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7324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9476BE4" id="Shape 209"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ZuwEAAIMDAAAOAAAAZHJzL2Uyb0RvYy54bWysU8tu2zAQvBfoPxC811LsNE4EyzkkdS9B&#10;ayDtB6xJyiLKF7isJf99l/QjcdtTEB4I7e5wuDNLLe5Ha9hORdTetfxqUnOmnPBSu23Lf/5Yfbrl&#10;DBM4CcY71fK9Qn6//PhhMYRGTX3vjVSREYnDZggt71MKTVWh6JUFnPigHBU7Hy0kCuO2khEGYrem&#10;mtb1TTX4KEP0QiFS9vFQ5MvC33VKpO9dhyox03LqLZU9ln2T92q5gGYbIfRaHNuAN3RhQTu69Ez1&#10;CAnY76j/obJaRI++SxPhbeW7TgtVNJCaq/ovNc89BFW0kDkYzjbh+9GKb7t1ZFq2fFrfcebA0pDK&#10;vSwnyJ4hYEOoB7eOWaAY3XN48uIXUq26KOYAwwE2dtFmOClkY7F7f7ZbjYkJSl7PPs9nc5qKoNr1&#10;/GaWr6ugOZ0NEdNX5S3LHy032mUzoIHdE6YD9ATJafRGy5U2pgRxu3kwke2ABr8q68h+ATOODS2/&#10;m82nhfmihq8p6rL+R2F1ohdstG357RkETa9AfnGS2oQmgTaHb1Jn3NG3g1XZtI2X+3U8+UmTLjYc&#10;X2V+Sq/jcvrl31n+A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L5coBm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 xml:space="preserve">rewarding experience associated with </w:t>
      </w:r>
      <w:r>
        <w:rPr>
          <w:rFonts w:eastAsia="Times New Roman"/>
        </w:rPr>
        <w:t>flow, people push themselves to high-er levels of performance. Others have characterized flow as optimal experi-ence, being ‘in the groove’, when ‘everything gelled’. Flow research has found that such optimal performance is a result of such factors as a pe</w:t>
      </w:r>
      <w:r>
        <w:rPr>
          <w:rFonts w:eastAsia="Times New Roman"/>
        </w:rPr>
        <w:t>rceived balance of skills and challenge, ability to focus intently on clear task goals, positive feedback that one is succeeding at a task, a lack of self-consciousness, and the perception of time passing quickly. All of this re-search supports the ultimat</w:t>
      </w:r>
      <w:r>
        <w:rPr>
          <w:rFonts w:eastAsia="Times New Roman"/>
        </w:rPr>
        <w:t>e importance of intrinsic involvement of learners in attaining one’s proficiency goals in a foreign language. Overall, Flow Theory offers a way of conceptualizing and evaluating tasks and environ-ments that may help us to better understand the processes of</w:t>
      </w:r>
      <w:r>
        <w:rPr>
          <w:rFonts w:eastAsia="Times New Roman"/>
        </w:rPr>
        <w:t xml:space="preserve"> teaching and learning.</w:t>
      </w:r>
    </w:p>
    <w:p w:rsidR="00DD6D45" w:rsidRDefault="007652B4">
      <w:pPr>
        <w:ind w:left="1120"/>
        <w:rPr>
          <w:sz w:val="20"/>
          <w:szCs w:val="20"/>
        </w:rPr>
      </w:pPr>
      <w:r>
        <w:rPr>
          <w:rFonts w:eastAsia="Times New Roman"/>
        </w:rPr>
        <w:t xml:space="preserve">see also </w:t>
      </w:r>
      <w:r>
        <w:rPr>
          <w:rFonts w:eastAsia="Times New Roman"/>
          <w:sz w:val="16"/>
          <w:szCs w:val="16"/>
        </w:rPr>
        <w:t>MOTIVATION</w:t>
      </w:r>
    </w:p>
    <w:p w:rsidR="00DD6D45" w:rsidRDefault="00DD6D45">
      <w:pPr>
        <w:spacing w:line="2" w:lineRule="exact"/>
        <w:rPr>
          <w:sz w:val="20"/>
          <w:szCs w:val="20"/>
        </w:rPr>
      </w:pPr>
    </w:p>
    <w:p w:rsidR="00DD6D45" w:rsidRDefault="007652B4">
      <w:pPr>
        <w:numPr>
          <w:ilvl w:val="0"/>
          <w:numId w:val="210"/>
        </w:numPr>
        <w:tabs>
          <w:tab w:val="left" w:pos="1380"/>
        </w:tabs>
        <w:ind w:left="1380" w:hanging="268"/>
        <w:rPr>
          <w:rFonts w:ascii="Wingdings" w:eastAsia="Wingdings" w:hAnsi="Wingdings" w:cs="Wingdings"/>
          <w:sz w:val="18"/>
          <w:szCs w:val="18"/>
        </w:rPr>
      </w:pPr>
      <w:r>
        <w:rPr>
          <w:rFonts w:eastAsia="Times New Roman"/>
          <w:sz w:val="18"/>
          <w:szCs w:val="18"/>
        </w:rPr>
        <w:t>Brown 2007; Egbert 2003; Egbert &amp; Petrie 2005; Ellis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fluency</w:t>
      </w:r>
    </w:p>
    <w:p w:rsidR="00DD6D45" w:rsidRDefault="007652B4">
      <w:pPr>
        <w:ind w:left="1120" w:right="1104"/>
        <w:jc w:val="both"/>
        <w:rPr>
          <w:sz w:val="20"/>
          <w:szCs w:val="20"/>
        </w:rPr>
      </w:pPr>
      <w:r>
        <w:rPr>
          <w:rFonts w:eastAsia="Times New Roman"/>
        </w:rPr>
        <w:t xml:space="preserve">the features which give speech the qualities of being natural and normal, in-cluding native- like use of pausing, rhythm, intonation, stress, </w:t>
      </w:r>
      <w:r>
        <w:rPr>
          <w:rFonts w:eastAsia="Times New Roman"/>
        </w:rPr>
        <w:t>rate of speak-ing, and use of interjections and interruptions. A working definition of fluen-cy might be the rapid, smooth, effortless, accurate, lucid, and e</w:t>
      </w:r>
      <w:r>
        <w:rPr>
          <w:noProof/>
          <w:sz w:val="1"/>
          <w:szCs w:val="1"/>
        </w:rPr>
        <w:drawing>
          <wp:inline distT="0" distB="0" distL="0" distR="0">
            <wp:extent cx="137795" cy="12319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cient trans-lation of thought or communicative intention into language under the tem-poral constr</w:t>
      </w:r>
      <w:r>
        <w:rPr>
          <w:rFonts w:eastAsia="Times New Roman"/>
        </w:rPr>
        <w:t>aints of on-line processing. The notion is chiefly applied to oral fluency (speech), but is also used with reference to ability in writing, read-ing, and signing. Curiously, the skill of listening is not usually considered in terms of fluency. If speech di</w:t>
      </w:r>
      <w:r>
        <w:rPr>
          <w:rFonts w:eastAsia="Times New Roman"/>
        </w:rPr>
        <w:t xml:space="preserve">sorders cause a breakdown in normal speech (e.g., as with </w:t>
      </w:r>
      <w:r>
        <w:rPr>
          <w:rFonts w:eastAsia="Times New Roman"/>
          <w:sz w:val="16"/>
          <w:szCs w:val="16"/>
        </w:rPr>
        <w:t>APHASIA</w:t>
      </w:r>
      <w:r>
        <w:rPr>
          <w:rFonts w:eastAsia="Times New Roman"/>
        </w:rPr>
        <w:t xml:space="preserve"> or stuttering), the resulting speech may be referred to as dysfluent, or as an example of </w:t>
      </w:r>
      <w:r>
        <w:rPr>
          <w:rFonts w:eastAsia="Times New Roman"/>
          <w:sz w:val="16"/>
          <w:szCs w:val="16"/>
        </w:rPr>
        <w:t>DYSFLUENCY</w:t>
      </w:r>
      <w:r>
        <w:rPr>
          <w:rFonts w:eastAsia="Times New Roman"/>
        </w:rPr>
        <w:t>.</w:t>
      </w:r>
    </w:p>
    <w:p w:rsidR="00DD6D45" w:rsidRDefault="00DD6D45">
      <w:pPr>
        <w:spacing w:line="5" w:lineRule="exact"/>
        <w:rPr>
          <w:sz w:val="20"/>
          <w:szCs w:val="20"/>
        </w:rPr>
      </w:pPr>
    </w:p>
    <w:p w:rsidR="00DD6D45" w:rsidRDefault="007652B4">
      <w:pPr>
        <w:spacing w:line="247" w:lineRule="auto"/>
        <w:ind w:left="1120" w:right="1104"/>
        <w:jc w:val="both"/>
        <w:rPr>
          <w:sz w:val="20"/>
          <w:szCs w:val="20"/>
        </w:rPr>
      </w:pPr>
      <w:r>
        <w:rPr>
          <w:rFonts w:eastAsia="Times New Roman"/>
        </w:rPr>
        <w:t>In spoken production, fluency can be investigated either in a holistic and subjective s</w:t>
      </w:r>
      <w:r>
        <w:rPr>
          <w:rFonts w:eastAsia="Times New Roman"/>
        </w:rPr>
        <w:t>ense (not very fluent to near native) or in a narrow, usually quan-titative and highly objective sense. It is the latter that has most interested researchers who have experimented with various components of fluency in-cluding:</w:t>
      </w:r>
    </w:p>
    <w:p w:rsidR="00DD6D45" w:rsidRDefault="00DD6D45">
      <w:pPr>
        <w:spacing w:line="216" w:lineRule="exact"/>
        <w:rPr>
          <w:sz w:val="20"/>
          <w:szCs w:val="20"/>
        </w:rPr>
      </w:pPr>
    </w:p>
    <w:p w:rsidR="00DD6D45" w:rsidRDefault="007652B4">
      <w:pPr>
        <w:numPr>
          <w:ilvl w:val="0"/>
          <w:numId w:val="211"/>
        </w:numPr>
        <w:tabs>
          <w:tab w:val="left" w:pos="1480"/>
        </w:tabs>
        <w:ind w:left="1480" w:hanging="368"/>
        <w:rPr>
          <w:rFonts w:eastAsia="Times New Roman"/>
        </w:rPr>
      </w:pPr>
      <w:r>
        <w:rPr>
          <w:rFonts w:eastAsia="Times New Roman"/>
        </w:rPr>
        <w:t>speech rate (usually the num</w:t>
      </w:r>
      <w:r>
        <w:rPr>
          <w:rFonts w:eastAsia="Times New Roman"/>
        </w:rPr>
        <w:t>ber of syllables uttered per minute)</w:t>
      </w:r>
    </w:p>
    <w:p w:rsidR="00DD6D45" w:rsidRDefault="007652B4">
      <w:pPr>
        <w:numPr>
          <w:ilvl w:val="0"/>
          <w:numId w:val="211"/>
        </w:numPr>
        <w:tabs>
          <w:tab w:val="left" w:pos="1480"/>
        </w:tabs>
        <w:ind w:left="1480" w:hanging="368"/>
        <w:rPr>
          <w:rFonts w:eastAsia="Times New Roman"/>
        </w:rPr>
      </w:pPr>
      <w:r>
        <w:rPr>
          <w:rFonts w:eastAsia="Times New Roman"/>
        </w:rPr>
        <w:t>repetitions</w:t>
      </w:r>
    </w:p>
    <w:p w:rsidR="00DD6D45" w:rsidRDefault="007652B4">
      <w:pPr>
        <w:numPr>
          <w:ilvl w:val="0"/>
          <w:numId w:val="211"/>
        </w:numPr>
        <w:tabs>
          <w:tab w:val="left" w:pos="1480"/>
        </w:tabs>
        <w:ind w:left="1480" w:hanging="368"/>
        <w:rPr>
          <w:rFonts w:eastAsia="Times New Roman"/>
        </w:rPr>
      </w:pPr>
      <w:r>
        <w:rPr>
          <w:rFonts w:eastAsia="Times New Roman"/>
        </w:rPr>
        <w:t>false-starts</w:t>
      </w:r>
    </w:p>
    <w:p w:rsidR="00DD6D45" w:rsidRDefault="007652B4">
      <w:pPr>
        <w:numPr>
          <w:ilvl w:val="0"/>
          <w:numId w:val="211"/>
        </w:numPr>
        <w:tabs>
          <w:tab w:val="left" w:pos="1480"/>
        </w:tabs>
        <w:ind w:left="1480" w:hanging="368"/>
        <w:rPr>
          <w:rFonts w:eastAsia="Times New Roman"/>
        </w:rPr>
      </w:pPr>
      <w:r>
        <w:rPr>
          <w:rFonts w:eastAsia="Times New Roman"/>
        </w:rPr>
        <w:t>self-corrections</w:t>
      </w:r>
    </w:p>
    <w:p w:rsidR="00DD6D45" w:rsidRDefault="007652B4">
      <w:pPr>
        <w:numPr>
          <w:ilvl w:val="0"/>
          <w:numId w:val="211"/>
        </w:numPr>
        <w:tabs>
          <w:tab w:val="left" w:pos="1480"/>
        </w:tabs>
        <w:ind w:left="1480" w:hanging="368"/>
        <w:rPr>
          <w:rFonts w:eastAsia="Times New Roman"/>
        </w:rPr>
      </w:pPr>
      <w:r>
        <w:rPr>
          <w:rFonts w:eastAsia="Times New Roman"/>
        </w:rPr>
        <w:t>pauses (‘number of’ and ‘length of’; ‘filled’ and ‘unfilled’)</w:t>
      </w:r>
    </w:p>
    <w:p w:rsidR="00DD6D45" w:rsidRDefault="007652B4">
      <w:pPr>
        <w:numPr>
          <w:ilvl w:val="0"/>
          <w:numId w:val="211"/>
        </w:numPr>
        <w:tabs>
          <w:tab w:val="left" w:pos="1480"/>
        </w:tabs>
        <w:ind w:left="1480" w:hanging="368"/>
        <w:rPr>
          <w:rFonts w:eastAsia="Times New Roman"/>
        </w:rPr>
      </w:pPr>
      <w:r>
        <w:rPr>
          <w:rFonts w:eastAsia="Times New Roman"/>
        </w:rPr>
        <w:t>average length of uninterrupted ‘runs’ between pauses.</w:t>
      </w:r>
    </w:p>
    <w:p w:rsidR="00DD6D45" w:rsidRDefault="00DD6D45">
      <w:pPr>
        <w:spacing w:line="253" w:lineRule="exact"/>
        <w:rPr>
          <w:sz w:val="20"/>
          <w:szCs w:val="20"/>
        </w:rPr>
      </w:pPr>
    </w:p>
    <w:p w:rsidR="00DD6D45" w:rsidRDefault="007652B4">
      <w:pPr>
        <w:spacing w:line="257" w:lineRule="auto"/>
        <w:ind w:left="1120" w:right="1104"/>
        <w:jc w:val="both"/>
        <w:rPr>
          <w:sz w:val="20"/>
          <w:szCs w:val="20"/>
        </w:rPr>
      </w:pPr>
      <w:r>
        <w:rPr>
          <w:rFonts w:eastAsia="Times New Roman"/>
        </w:rPr>
        <w:t>It is particularly the last of these that appears to correl</w:t>
      </w:r>
      <w:r>
        <w:rPr>
          <w:rFonts w:eastAsia="Times New Roman"/>
        </w:rPr>
        <w:t>ate with increased gen-eral proficiency, amount of exposure to the L2 and with holistic judgments of fluency. Various theories have been considered as a</w:t>
      </w:r>
      <w:r>
        <w:rPr>
          <w:noProof/>
          <w:sz w:val="1"/>
          <w:szCs w:val="1"/>
        </w:rPr>
        <w:drawing>
          <wp:inline distT="0" distB="0" distL="0" distR="0">
            <wp:extent cx="93345" cy="12319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ecting these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46" w:name="page146"/>
      <w:bookmarkEnd w:id="146"/>
      <w:r>
        <w:rPr>
          <w:rFonts w:ascii="Arial Narrow" w:eastAsia="Arial Narrow" w:hAnsi="Arial Narrow" w:cs="Arial Narrow"/>
          <w:b/>
          <w:bCs/>
        </w:rPr>
        <w:t>136</w:t>
      </w:r>
      <w:r>
        <w:rPr>
          <w:rFonts w:ascii="Arial Narrow" w:eastAsia="Arial Narrow" w:hAnsi="Arial Narrow" w:cs="Arial Narrow"/>
          <w:b/>
          <w:bCs/>
        </w:rPr>
        <w:tab/>
        <w:t>focus on form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7427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DFFA3B0" id="Shape 212"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JLuwEAAIMDAAAOAAAAZHJzL2Uyb0RvYy54bWysU8tu2zAQvBfoPxC815LlNE4FyzkkdS9B&#10;ayDNB6z5sIjyBZK15L/vkrLduOmpKA+Ednc43JmlVvej0eQgQlTOdnQ+qykRljmu7L6jL983H+4o&#10;iQksB+2s6OhRRHq/fv9uNfhWNK53motAkMTGdvAd7VPybVVF1gsDcea8sFiULhhIGIZ9xQMMyG50&#10;1dT1bTW4wH1wTMSI2cepSNeFX0rB0jcpo0hEdxR7S2UPZd/lvVqvoN0H8L1ipzbgH7owoCxeeqF6&#10;hATkZ1BvqIxiwUUn04w5UzkpFRNFA6qZ13+oee7Bi6IFzYn+YlP8f7Ts62EbiOIdbeYNJRYMDqnc&#10;S3IC7Rl8bBH1YLchC2SjffZPjv2IWKuuijmIfoKNMpgMR4VkLHYfL3aLMRGGyZvFx+ViiVNhWLtZ&#10;3i7ydRW057M+xPRFOEPyR0e1stkMaOHwFNMEPUNyOjqt+EZpXYKw3z3oQA6Ag9+UdWK/gmlLho5+&#10;WiybwnxVi68p6rL+RmFUwhesleno3QUEbS+Af7Yc24Q2gdLTN6rT9uTbZFU2bef4cRvOfuKkiw2n&#10;V5mf0uu4nP79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mykSS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92" w:lineRule="exact"/>
        <w:rPr>
          <w:sz w:val="20"/>
          <w:szCs w:val="20"/>
        </w:rPr>
      </w:pPr>
    </w:p>
    <w:p w:rsidR="00DD6D45" w:rsidRDefault="007652B4">
      <w:pPr>
        <w:spacing w:line="242" w:lineRule="auto"/>
        <w:ind w:left="1120" w:right="1104"/>
        <w:jc w:val="both"/>
        <w:rPr>
          <w:sz w:val="20"/>
          <w:szCs w:val="20"/>
        </w:rPr>
      </w:pPr>
      <w:r>
        <w:rPr>
          <w:rFonts w:eastAsia="Times New Roman"/>
        </w:rPr>
        <w:t>measures. For example, di</w:t>
      </w:r>
      <w:r>
        <w:rPr>
          <w:noProof/>
          <w:sz w:val="1"/>
          <w:szCs w:val="1"/>
        </w:rPr>
        <w:drawing>
          <wp:inline distT="0" distB="0" distL="0" distR="0">
            <wp:extent cx="93345" cy="12319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erent components of </w:t>
      </w:r>
      <w:r>
        <w:rPr>
          <w:rFonts w:eastAsia="Times New Roman"/>
          <w:sz w:val="20"/>
          <w:szCs w:val="20"/>
        </w:rPr>
        <w:t>L</w:t>
      </w:r>
      <w:r>
        <w:rPr>
          <w:rFonts w:eastAsia="Times New Roman"/>
          <w:sz w:val="16"/>
          <w:szCs w:val="16"/>
        </w:rPr>
        <w:t>EVELT</w:t>
      </w:r>
      <w:r>
        <w:rPr>
          <w:rFonts w:eastAsia="Times New Roman"/>
          <w:sz w:val="20"/>
          <w:szCs w:val="20"/>
        </w:rPr>
        <w:t>’</w:t>
      </w:r>
      <w:r>
        <w:rPr>
          <w:rFonts w:eastAsia="Times New Roman"/>
          <w:sz w:val="16"/>
          <w:szCs w:val="16"/>
        </w:rPr>
        <w:t>S MODEL OF SPEECH</w:t>
      </w:r>
      <w:r>
        <w:rPr>
          <w:rFonts w:eastAsia="Times New Roman"/>
        </w:rPr>
        <w:t xml:space="preserve"> </w:t>
      </w:r>
      <w:r>
        <w:rPr>
          <w:rFonts w:eastAsia="Times New Roman"/>
          <w:sz w:val="16"/>
          <w:szCs w:val="16"/>
        </w:rPr>
        <w:t xml:space="preserve">PRODUCTION </w:t>
      </w:r>
      <w:r>
        <w:rPr>
          <w:rFonts w:eastAsia="Times New Roman"/>
          <w:sz w:val="21"/>
          <w:szCs w:val="21"/>
        </w:rPr>
        <w:t>may adversely a</w:t>
      </w:r>
      <w:r>
        <w:rPr>
          <w:noProof/>
          <w:sz w:val="1"/>
          <w:szCs w:val="1"/>
        </w:rPr>
        <w:drawing>
          <wp:inline distT="0" distB="0" distL="0" distR="0">
            <wp:extent cx="93345" cy="12319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 fluency because of problems: in the con-</w:t>
      </w:r>
      <w:r>
        <w:rPr>
          <w:rFonts w:eastAsia="Times New Roman"/>
          <w:sz w:val="21"/>
          <w:szCs w:val="21"/>
        </w:rPr>
        <w:t>ceptualizer (lack of ideas slowing down expression), in the formulator (lack of vocabulary or grammar slowing down expression), in the articulator (di</w:t>
      </w:r>
      <w:r>
        <w:rPr>
          <w:noProof/>
          <w:sz w:val="1"/>
          <w:szCs w:val="1"/>
        </w:rPr>
        <w:drawing>
          <wp:inline distT="0" distB="0" distL="0" distR="0">
            <wp:extent cx="137795" cy="12319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 xml:space="preserve">culties related </w:t>
      </w:r>
      <w:r>
        <w:rPr>
          <w:rFonts w:eastAsia="Times New Roman"/>
        </w:rPr>
        <w:t xml:space="preserve">to the speech organs), and through use of the monitor (thinking about the accuracy of the previous utterance or rehearsing the next utterance before articulating it). An alternative theoretical approach is to ex-amine the relative use of </w:t>
      </w:r>
      <w:r>
        <w:rPr>
          <w:rFonts w:eastAsia="Times New Roman"/>
          <w:sz w:val="16"/>
          <w:szCs w:val="16"/>
        </w:rPr>
        <w:t>FORMULAIC LANGUAGE</w:t>
      </w:r>
      <w:r>
        <w:rPr>
          <w:rFonts w:eastAsia="Times New Roman"/>
        </w:rPr>
        <w:t xml:space="preserve"> or chunks of language that have become automatized, this being a characteristic which is believed to distinguish native and non-native speakers. Researchers are currently inves-tigating the e</w:t>
      </w:r>
      <w:r>
        <w:rPr>
          <w:noProof/>
          <w:sz w:val="1"/>
          <w:szCs w:val="1"/>
        </w:rPr>
        <w:drawing>
          <wp:inline distT="0" distB="0" distL="0" distR="0">
            <wp:extent cx="93345" cy="12319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ectiveness of technology for measuring fluency as the implica-t</w:t>
      </w:r>
      <w:r>
        <w:rPr>
          <w:rFonts w:eastAsia="Times New Roman"/>
        </w:rPr>
        <w:t>ions for language testing (in which fluency plays an important part) could be considerable.</w:t>
      </w:r>
    </w:p>
    <w:p w:rsidR="00DD6D45" w:rsidRDefault="007652B4">
      <w:pPr>
        <w:ind w:left="1120" w:right="1104"/>
        <w:jc w:val="both"/>
        <w:rPr>
          <w:sz w:val="20"/>
          <w:szCs w:val="20"/>
        </w:rPr>
      </w:pPr>
      <w:r>
        <w:rPr>
          <w:rFonts w:eastAsia="Times New Roman"/>
        </w:rPr>
        <w:t xml:space="preserve">In foreign language teaching, the notion of fluency is sometimes distin-guished from </w:t>
      </w:r>
      <w:r>
        <w:rPr>
          <w:rFonts w:ascii="Tahoma" w:eastAsia="Tahoma" w:hAnsi="Tahoma" w:cs="Tahoma"/>
          <w:b/>
          <w:bCs/>
          <w:sz w:val="18"/>
          <w:szCs w:val="18"/>
        </w:rPr>
        <w:t>accuracy</w:t>
      </w:r>
      <w:r>
        <w:rPr>
          <w:rFonts w:eastAsia="Times New Roman"/>
        </w:rPr>
        <w:t>, which refers to the ability to produce grammatically correct sentence</w:t>
      </w:r>
      <w:r>
        <w:rPr>
          <w:rFonts w:eastAsia="Times New Roman"/>
        </w:rPr>
        <w:t>s. It refers to the extent to which the language produced con-forms to target language norms. A typical measure of accuracy is percentage of error-free clauses.</w:t>
      </w:r>
    </w:p>
    <w:p w:rsidR="00DD6D45" w:rsidRDefault="00DD6D45">
      <w:pPr>
        <w:spacing w:line="3" w:lineRule="exact"/>
        <w:rPr>
          <w:sz w:val="20"/>
          <w:szCs w:val="20"/>
        </w:rPr>
      </w:pPr>
    </w:p>
    <w:p w:rsidR="00DD6D45" w:rsidRDefault="007652B4">
      <w:pPr>
        <w:numPr>
          <w:ilvl w:val="0"/>
          <w:numId w:val="212"/>
        </w:numPr>
        <w:tabs>
          <w:tab w:val="left" w:pos="1417"/>
        </w:tabs>
        <w:spacing w:line="271" w:lineRule="auto"/>
        <w:ind w:left="1120" w:right="1104" w:hanging="8"/>
        <w:rPr>
          <w:rFonts w:ascii="Wingdings" w:eastAsia="Wingdings" w:hAnsi="Wingdings" w:cs="Wingdings"/>
          <w:sz w:val="18"/>
          <w:szCs w:val="18"/>
        </w:rPr>
      </w:pPr>
      <w:r>
        <w:rPr>
          <w:rFonts w:eastAsia="Times New Roman"/>
          <w:sz w:val="18"/>
          <w:szCs w:val="18"/>
        </w:rPr>
        <w:t>Crystal 1992; Ellis 2003, 2008; Lennon 1990, 2000; Macaro et al. 2010; Richards &amp; Schmidt 2010</w:t>
      </w:r>
      <w:r>
        <w:rPr>
          <w:rFonts w:eastAsia="Times New Roman"/>
          <w:sz w:val="18"/>
          <w:szCs w:val="18"/>
        </w:rPr>
        <w:t>; Skehan 1996; Towell et al. 1996</w:t>
      </w:r>
    </w:p>
    <w:p w:rsidR="00DD6D45" w:rsidRDefault="00DD6D45">
      <w:pPr>
        <w:spacing w:line="200" w:lineRule="exact"/>
        <w:rPr>
          <w:sz w:val="20"/>
          <w:szCs w:val="20"/>
        </w:rPr>
      </w:pPr>
    </w:p>
    <w:p w:rsidR="00DD6D45" w:rsidRDefault="007652B4">
      <w:pPr>
        <w:ind w:right="5984"/>
        <w:jc w:val="center"/>
        <w:rPr>
          <w:sz w:val="20"/>
          <w:szCs w:val="20"/>
        </w:rPr>
      </w:pPr>
      <w:r>
        <w:rPr>
          <w:rFonts w:ascii="Tahoma" w:eastAsia="Tahoma" w:hAnsi="Tahoma" w:cs="Tahoma"/>
          <w:b/>
          <w:bCs/>
          <w:sz w:val="20"/>
          <w:szCs w:val="20"/>
        </w:rPr>
        <w:t>focus on form</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FonF</w:t>
      </w:r>
    </w:p>
    <w:p w:rsidR="00DD6D45" w:rsidRDefault="007652B4">
      <w:pPr>
        <w:spacing w:line="245" w:lineRule="auto"/>
        <w:ind w:left="1120" w:right="1104"/>
        <w:jc w:val="both"/>
        <w:rPr>
          <w:sz w:val="20"/>
          <w:szCs w:val="20"/>
        </w:rPr>
      </w:pPr>
      <w:r>
        <w:rPr>
          <w:rFonts w:eastAsia="Times New Roman"/>
        </w:rPr>
        <w:t>within a communicative approach, a term which refers to learners and teach-ers addressing formal features of language that play a role in the meanings that are being negotiated. Usually attributed to Long, focus on form (FonF) adheres to the principle that</w:t>
      </w:r>
      <w:r>
        <w:rPr>
          <w:rFonts w:eastAsia="Times New Roman"/>
        </w:rPr>
        <w:t xml:space="preserve"> L2 teaching should essentially both involve and promote communication of meaning but that, at certain moments in the les-son when learners reveal a gap in their knowledge, the focus should switch from communicating messages to drawing the learners’ attent</w:t>
      </w:r>
      <w:r>
        <w:rPr>
          <w:rFonts w:eastAsia="Times New Roman"/>
        </w:rPr>
        <w:t xml:space="preserve">ion to formal aspects of the language, particularly its grammar. By adhering to the com-municative principle, it distances itself from what Long labeled </w:t>
      </w:r>
      <w:r>
        <w:rPr>
          <w:rFonts w:ascii="Tahoma" w:eastAsia="Tahoma" w:hAnsi="Tahoma" w:cs="Tahoma"/>
          <w:b/>
          <w:bCs/>
          <w:sz w:val="18"/>
          <w:szCs w:val="18"/>
        </w:rPr>
        <w:t>focus on</w:t>
      </w:r>
      <w:r>
        <w:rPr>
          <w:rFonts w:eastAsia="Times New Roman"/>
        </w:rPr>
        <w:t xml:space="preserve"> </w:t>
      </w:r>
      <w:r>
        <w:rPr>
          <w:rFonts w:ascii="Tahoma" w:eastAsia="Tahoma" w:hAnsi="Tahoma" w:cs="Tahoma"/>
          <w:b/>
          <w:bCs/>
          <w:sz w:val="18"/>
          <w:szCs w:val="18"/>
        </w:rPr>
        <w:t xml:space="preserve">forms </w:t>
      </w:r>
      <w:r>
        <w:rPr>
          <w:rFonts w:ascii="Tahoma" w:eastAsia="Tahoma" w:hAnsi="Tahoma" w:cs="Tahoma"/>
          <w:sz w:val="18"/>
          <w:szCs w:val="18"/>
        </w:rPr>
        <w:t>(</w:t>
      </w:r>
      <w:r>
        <w:rPr>
          <w:rFonts w:ascii="Tahoma" w:eastAsia="Tahoma" w:hAnsi="Tahoma" w:cs="Tahoma"/>
          <w:b/>
          <w:bCs/>
          <w:sz w:val="18"/>
          <w:szCs w:val="18"/>
        </w:rPr>
        <w:t>Fonfs</w:t>
      </w:r>
      <w:r>
        <w:rPr>
          <w:rFonts w:ascii="Tahoma" w:eastAsia="Tahoma" w:hAnsi="Tahoma" w:cs="Tahoma"/>
          <w:sz w:val="18"/>
          <w:szCs w:val="18"/>
        </w:rPr>
        <w:t>)</w:t>
      </w:r>
      <w:r>
        <w:rPr>
          <w:rFonts w:ascii="Tahoma" w:eastAsia="Tahoma" w:hAnsi="Tahoma" w:cs="Tahoma"/>
          <w:b/>
          <w:bCs/>
          <w:sz w:val="18"/>
          <w:szCs w:val="18"/>
        </w:rPr>
        <w:t xml:space="preserve"> </w:t>
      </w:r>
      <w:r>
        <w:rPr>
          <w:rFonts w:eastAsia="Times New Roman"/>
          <w:sz w:val="21"/>
          <w:szCs w:val="21"/>
        </w:rPr>
        <w:t>which is a teaching method that begins with and is governed</w:t>
      </w:r>
      <w:r>
        <w:rPr>
          <w:rFonts w:ascii="Tahoma" w:eastAsia="Tahoma" w:hAnsi="Tahoma" w:cs="Tahoma"/>
          <w:b/>
          <w:bCs/>
          <w:sz w:val="18"/>
          <w:szCs w:val="18"/>
        </w:rPr>
        <w:t xml:space="preserve"> </w:t>
      </w:r>
      <w:r>
        <w:rPr>
          <w:rFonts w:eastAsia="Times New Roman"/>
          <w:sz w:val="21"/>
          <w:szCs w:val="21"/>
        </w:rPr>
        <w:t>by an analysis of th</w:t>
      </w:r>
      <w:r>
        <w:rPr>
          <w:rFonts w:eastAsia="Times New Roman"/>
          <w:sz w:val="21"/>
          <w:szCs w:val="21"/>
        </w:rPr>
        <w:t>e formal properties of the L2. Focus on Forms is charac-terized by a structuralist, synthetic approach to language, where the primary focus of classroom activity is on language forms rather than the meanings they convey. In other words, it involves the pre</w:t>
      </w:r>
      <w:r>
        <w:rPr>
          <w:rFonts w:eastAsia="Times New Roman"/>
          <w:sz w:val="21"/>
          <w:szCs w:val="21"/>
        </w:rPr>
        <w:t xml:space="preserve">-selection of specific features based on a linguistic syllabus and the intensive and systematic treatment of those features. A good example of a focus-on-forms lesson is one conducted by means of ‘PPP’ (i.e., a three stage lesson involving the </w:t>
      </w:r>
      <w:r>
        <w:rPr>
          <w:rFonts w:eastAsia="Times New Roman"/>
          <w:i/>
          <w:iCs/>
          <w:sz w:val="21"/>
          <w:szCs w:val="21"/>
        </w:rPr>
        <w:t>presentation</w:t>
      </w:r>
      <w:r>
        <w:rPr>
          <w:rFonts w:eastAsia="Times New Roman"/>
          <w:sz w:val="21"/>
          <w:szCs w:val="21"/>
        </w:rPr>
        <w:t xml:space="preserve"> of a grammatical structure, its </w:t>
      </w:r>
      <w:r>
        <w:rPr>
          <w:rFonts w:eastAsia="Times New Roman"/>
          <w:i/>
          <w:iCs/>
          <w:sz w:val="21"/>
          <w:szCs w:val="21"/>
        </w:rPr>
        <w:t>practice</w:t>
      </w:r>
      <w:r>
        <w:rPr>
          <w:rFonts w:eastAsia="Times New Roman"/>
          <w:sz w:val="21"/>
          <w:szCs w:val="21"/>
        </w:rPr>
        <w:t xml:space="preserve"> in controlled exercises and the provision of opportunities to </w:t>
      </w:r>
      <w:r>
        <w:rPr>
          <w:rFonts w:eastAsia="Times New Roman"/>
          <w:i/>
          <w:iCs/>
          <w:sz w:val="21"/>
          <w:szCs w:val="21"/>
        </w:rPr>
        <w:t>produce</w:t>
      </w:r>
      <w:r>
        <w:rPr>
          <w:rFonts w:eastAsia="Times New Roman"/>
          <w:sz w:val="21"/>
          <w:szCs w:val="21"/>
        </w:rPr>
        <w:t xml:space="preserve"> it freely).</w:t>
      </w:r>
    </w:p>
    <w:p w:rsidR="00DD6D45" w:rsidRDefault="007652B4">
      <w:pPr>
        <w:spacing w:line="271" w:lineRule="auto"/>
        <w:ind w:left="1120" w:right="1104"/>
        <w:jc w:val="both"/>
        <w:rPr>
          <w:sz w:val="20"/>
          <w:szCs w:val="20"/>
        </w:rPr>
      </w:pPr>
      <w:r>
        <w:rPr>
          <w:rFonts w:eastAsia="Times New Roman"/>
        </w:rPr>
        <w:t>In contrast, in focus-on-form instruction the primary focus of attention is on meaning. The attention to form arises out of meaning-</w:t>
      </w:r>
      <w:r>
        <w:rPr>
          <w:rFonts w:eastAsia="Times New Roman"/>
        </w:rPr>
        <w:t>centered activity de-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160"/>
        <w:rPr>
          <w:sz w:val="20"/>
          <w:szCs w:val="20"/>
        </w:rPr>
      </w:pPr>
      <w:bookmarkStart w:id="147" w:name="page147"/>
      <w:bookmarkEnd w:id="147"/>
      <w:r>
        <w:rPr>
          <w:rFonts w:ascii="Arial Narrow" w:eastAsia="Arial Narrow" w:hAnsi="Arial Narrow" w:cs="Arial Narrow"/>
          <w:b/>
          <w:bCs/>
        </w:rPr>
        <w:t>focus on form</w:t>
      </w:r>
      <w:r>
        <w:rPr>
          <w:sz w:val="20"/>
          <w:szCs w:val="20"/>
        </w:rPr>
        <w:tab/>
      </w:r>
      <w:r>
        <w:rPr>
          <w:rFonts w:ascii="Arial Narrow" w:eastAsia="Arial Narrow" w:hAnsi="Arial Narrow" w:cs="Arial Narrow"/>
          <w:b/>
          <w:bCs/>
          <w:sz w:val="21"/>
          <w:szCs w:val="21"/>
        </w:rPr>
        <w:t>137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752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B4B1D29" id="Shape 217"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z8uwEAAIMDAAAOAAAAZHJzL2Uyb0RvYy54bWysU8tu2zAQvBfoPxC815LtNEoF0zkkdS9B&#10;ayDNB6xJyiLKF0jWkv++S8p246anojwQ2t3hcGeWWt2PRpODDFE5y+h8VlMiLXdC2T2jL983H+4o&#10;iQmsAO2sZPQoI71fv3+3GnwrF653WshAkMTGdvCM9in5tqoi76WBOHNeWix2LhhIGIZ9JQIMyG50&#10;tajr22pwQfjguIwRs49Tka4Lf9dJnr51XZSJaEaxt1T2UPZd3qv1Ctp9AN8rfmoD/qELA8ripReq&#10;R0hAfgb1hsooHlx0XZpxZyrXdYrLogHVzOs/1Dz34GXRguZEf7Ep/j9a/vWwDUQJRhfzhhILBodU&#10;7iU5gfYMPraIerDbkAXy0T77J8d/RKxVV8UcRD/Bxi6YDEeFZCx2Hy92yzERjsmb5cdm2eBUONZu&#10;mttlvq6C9nzWh5i+SGdI/mBUK5vNgBYOTzFN0DMkp6PTSmyU1iUI+92DDuQAOPhNWSf2K5i2ZGD0&#10;07JZFOarWnxNUZf1NwqjEr5grQyjdxcQtL0E8d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11Ds/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1" w:lineRule="auto"/>
        <w:ind w:left="1120" w:right="1104"/>
        <w:jc w:val="both"/>
        <w:rPr>
          <w:sz w:val="20"/>
          <w:szCs w:val="20"/>
        </w:rPr>
      </w:pPr>
      <w:r>
        <w:rPr>
          <w:rFonts w:eastAsia="Times New Roman"/>
        </w:rPr>
        <w:t>rived from the performance of a communicative task. For example, students might be asked to perform an information-gap task and in the course of do-ing so have their attention drawn to one or more linguistic forms which are needed to perform the activity o</w:t>
      </w:r>
      <w:r>
        <w:rPr>
          <w:rFonts w:eastAsia="Times New Roman"/>
        </w:rPr>
        <w:t xml:space="preserve">r that are causing the students problems. Proponents of FonF, therefore, argue that positive </w:t>
      </w:r>
      <w:r>
        <w:rPr>
          <w:rFonts w:eastAsia="Times New Roman"/>
          <w:sz w:val="16"/>
          <w:szCs w:val="16"/>
        </w:rPr>
        <w:t>INPUT</w:t>
      </w:r>
      <w:r>
        <w:rPr>
          <w:rFonts w:eastAsia="Times New Roman"/>
        </w:rPr>
        <w:t xml:space="preserve"> alone is not su</w:t>
      </w:r>
      <w:r>
        <w:rPr>
          <w:noProof/>
          <w:sz w:val="1"/>
          <w:szCs w:val="1"/>
        </w:rPr>
        <w:drawing>
          <wp:inline distT="0" distB="0" distL="0" distR="0">
            <wp:extent cx="137795" cy="12319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 xml:space="preserve">cient to promote acquisition of the whole of the L2 morpho-syntactic system and that even </w:t>
      </w:r>
      <w:r>
        <w:rPr>
          <w:rFonts w:eastAsia="Times New Roman"/>
          <w:i/>
          <w:iCs/>
        </w:rPr>
        <w:t>negotiation of meaning</w:t>
      </w:r>
      <w:r>
        <w:rPr>
          <w:rFonts w:eastAsia="Times New Roman"/>
        </w:rPr>
        <w:t xml:space="preserve"> may in some instances not al</w:t>
      </w:r>
      <w:r>
        <w:rPr>
          <w:rFonts w:eastAsia="Times New Roman"/>
        </w:rPr>
        <w:t>-low su</w:t>
      </w:r>
      <w:r>
        <w:rPr>
          <w:noProof/>
          <w:sz w:val="1"/>
          <w:szCs w:val="1"/>
        </w:rPr>
        <w:drawing>
          <wp:inline distT="0" distB="0" distL="0" distR="0">
            <wp:extent cx="137795" cy="12319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 xml:space="preserve">cient attentional resources to be directed at the new language ele-ment, simply because of the demands of understanding the message. FonF may be proceduralized in many ways by the teacher, ranging from a simple </w:t>
      </w:r>
      <w:r>
        <w:rPr>
          <w:rFonts w:eastAsia="Times New Roman"/>
          <w:sz w:val="16"/>
          <w:szCs w:val="16"/>
        </w:rPr>
        <w:t xml:space="preserve">RECAST </w:t>
      </w:r>
      <w:r>
        <w:rPr>
          <w:rFonts w:eastAsia="Times New Roman"/>
          <w:sz w:val="21"/>
          <w:szCs w:val="21"/>
        </w:rPr>
        <w:t>to a full (but brief) explanat</w:t>
      </w:r>
      <w:r>
        <w:rPr>
          <w:rFonts w:eastAsia="Times New Roman"/>
          <w:sz w:val="21"/>
          <w:szCs w:val="21"/>
        </w:rPr>
        <w:t>ion of how a rule works in the L2 or is</w:t>
      </w:r>
      <w:r>
        <w:rPr>
          <w:rFonts w:eastAsia="Times New Roman"/>
          <w:sz w:val="16"/>
          <w:szCs w:val="16"/>
        </w:rPr>
        <w:t xml:space="preserve"> </w:t>
      </w:r>
      <w:r>
        <w:rPr>
          <w:rFonts w:eastAsia="Times New Roman"/>
          <w:sz w:val="21"/>
          <w:szCs w:val="21"/>
        </w:rPr>
        <w:t>di</w:t>
      </w:r>
      <w:r>
        <w:rPr>
          <w:noProof/>
          <w:sz w:val="1"/>
          <w:szCs w:val="1"/>
        </w:rPr>
        <w:drawing>
          <wp:inline distT="0" distB="0" distL="0" distR="0">
            <wp:extent cx="93345" cy="12319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from the L1.</w:t>
      </w:r>
    </w:p>
    <w:p w:rsidR="00DD6D45" w:rsidRDefault="00DD6D45">
      <w:pPr>
        <w:spacing w:line="2" w:lineRule="exact"/>
        <w:rPr>
          <w:sz w:val="20"/>
          <w:szCs w:val="20"/>
        </w:rPr>
      </w:pPr>
    </w:p>
    <w:p w:rsidR="00DD6D45" w:rsidRDefault="007652B4">
      <w:pPr>
        <w:spacing w:line="242" w:lineRule="auto"/>
        <w:ind w:left="1120" w:right="1104"/>
        <w:jc w:val="both"/>
        <w:rPr>
          <w:sz w:val="20"/>
          <w:szCs w:val="20"/>
        </w:rPr>
      </w:pPr>
      <w:r>
        <w:rPr>
          <w:rFonts w:eastAsia="Times New Roman"/>
        </w:rPr>
        <w:t xml:space="preserve">Two types of focus-on-form instruction can be distinguished; </w:t>
      </w:r>
      <w:r>
        <w:rPr>
          <w:rFonts w:ascii="Tahoma" w:eastAsia="Tahoma" w:hAnsi="Tahoma" w:cs="Tahoma"/>
          <w:b/>
          <w:bCs/>
          <w:sz w:val="18"/>
          <w:szCs w:val="18"/>
        </w:rPr>
        <w:t xml:space="preserve">planned focus-on-form </w:t>
      </w:r>
      <w:r>
        <w:rPr>
          <w:rFonts w:eastAsia="Times New Roman"/>
          <w:sz w:val="21"/>
          <w:szCs w:val="21"/>
        </w:rPr>
        <w:t>and</w:t>
      </w:r>
      <w:r>
        <w:rPr>
          <w:rFonts w:ascii="Tahoma" w:eastAsia="Tahoma" w:hAnsi="Tahoma" w:cs="Tahoma"/>
          <w:b/>
          <w:bCs/>
          <w:sz w:val="18"/>
          <w:szCs w:val="18"/>
        </w:rPr>
        <w:t xml:space="preserve"> incidental focus-on-form</w:t>
      </w:r>
      <w:r>
        <w:rPr>
          <w:rFonts w:eastAsia="Times New Roman"/>
          <w:sz w:val="21"/>
          <w:szCs w:val="21"/>
        </w:rPr>
        <w:t>. The former involves the use of fo-cused tasks, i.e., communicative tasks that ha</w:t>
      </w:r>
      <w:r>
        <w:rPr>
          <w:rFonts w:eastAsia="Times New Roman"/>
          <w:sz w:val="21"/>
          <w:szCs w:val="21"/>
        </w:rPr>
        <w:t>ve been designed to elicit the use of a specific linguistic form in the context of meaning-centered language use. In this case, then, the focus-on-form is pre-determined. For example, a same-or-di</w:t>
      </w:r>
      <w:r>
        <w:rPr>
          <w:noProof/>
          <w:sz w:val="1"/>
          <w:szCs w:val="1"/>
        </w:rPr>
        <w:drawing>
          <wp:inline distT="0" distB="0" distL="0" distR="0">
            <wp:extent cx="93345" cy="12319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task could be used to present pairs of pictures which</w:t>
      </w:r>
      <w:r>
        <w:rPr>
          <w:rFonts w:eastAsia="Times New Roman"/>
        </w:rPr>
        <w:t xml:space="preserve"> would necessitate learners using ‘at’ and ‘in’ (the target forms) in order to deter-mine whether the pictures are the same or di</w:t>
      </w:r>
      <w:r>
        <w:rPr>
          <w:noProof/>
          <w:sz w:val="1"/>
          <w:szCs w:val="1"/>
        </w:rPr>
        <w:drawing>
          <wp:inline distT="0" distB="0" distL="0" distR="0">
            <wp:extent cx="93345" cy="12319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This type of focus-on-form instruction is similar to focus-on-forms instruction in that a specific form is pre-selected</w:t>
      </w:r>
      <w:r>
        <w:rPr>
          <w:rFonts w:eastAsia="Times New Roman"/>
        </w:rPr>
        <w:t xml:space="preserve"> for treatment but it di</w:t>
      </w:r>
      <w:r>
        <w:rPr>
          <w:noProof/>
          <w:sz w:val="1"/>
          <w:szCs w:val="1"/>
        </w:rPr>
        <w:drawing>
          <wp:inline distT="0" distB="0" distL="0" distR="0">
            <wp:extent cx="93345" cy="12319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ers from it in two key respects. First, the attention to form occurs in interaction where the primary focus is on meaning. Second, the learners are not made aware that a specific form is being targeted and thus are expected to func</w:t>
      </w:r>
      <w:r>
        <w:rPr>
          <w:rFonts w:eastAsia="Times New Roman"/>
        </w:rPr>
        <w:t>tion primarily as ‘language us-ers’ rather than as ‘learners’ when they perform the task.</w:t>
      </w:r>
    </w:p>
    <w:p w:rsidR="00DD6D45" w:rsidRDefault="00DD6D45">
      <w:pPr>
        <w:spacing w:line="1" w:lineRule="exact"/>
        <w:rPr>
          <w:sz w:val="20"/>
          <w:szCs w:val="20"/>
        </w:rPr>
      </w:pPr>
    </w:p>
    <w:p w:rsidR="00DD6D45" w:rsidRDefault="007652B4">
      <w:pPr>
        <w:ind w:left="1120" w:right="1104"/>
        <w:jc w:val="both"/>
        <w:rPr>
          <w:sz w:val="20"/>
          <w:szCs w:val="20"/>
        </w:rPr>
      </w:pPr>
      <w:r>
        <w:rPr>
          <w:rFonts w:eastAsia="Times New Roman"/>
        </w:rPr>
        <w:t>Incidental focus-on-form involves the use of unfocused tasks, i.e., communi-cative tasks designed to elicit general samples of the language rather than specific form</w:t>
      </w:r>
      <w:r>
        <w:rPr>
          <w:rFonts w:eastAsia="Times New Roman"/>
        </w:rPr>
        <w:t>s. Such tasks can be performed without any attention to form whatsoever. However, it is also possible that the students and teacher will elect to incidentally attend to various forms while performing the task. In this case, of course, attention to form wil</w:t>
      </w:r>
      <w:r>
        <w:rPr>
          <w:rFonts w:eastAsia="Times New Roman"/>
        </w:rPr>
        <w:t>l be extensive rather than inten-sive—that is, many di</w:t>
      </w:r>
      <w:r>
        <w:rPr>
          <w:noProof/>
          <w:sz w:val="1"/>
          <w:szCs w:val="1"/>
        </w:rPr>
        <w:drawing>
          <wp:inline distT="0" distB="0" distL="0" distR="0">
            <wp:extent cx="93345" cy="12319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forms are likely to be treated briefly rather than a single form addressed many times. For example, while performing an opin-ion-gap task, students might make a number of di</w:t>
      </w:r>
      <w:r>
        <w:rPr>
          <w:noProof/>
          <w:sz w:val="1"/>
          <w:szCs w:val="1"/>
        </w:rPr>
        <w:drawing>
          <wp:inline distT="0" distB="0" distL="0" distR="0">
            <wp:extent cx="93345" cy="12319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errors which th</w:t>
      </w:r>
      <w:r>
        <w:rPr>
          <w:rFonts w:eastAsia="Times New Roman"/>
        </w:rPr>
        <w:t>e teacher corrects or students might feel the need to ask the teacher about a particular form, such as the meaning of a key word they do not know.</w:t>
      </w:r>
    </w:p>
    <w:p w:rsidR="00DD6D45" w:rsidRDefault="00DD6D45">
      <w:pPr>
        <w:spacing w:line="10" w:lineRule="exact"/>
        <w:rPr>
          <w:sz w:val="20"/>
          <w:szCs w:val="20"/>
        </w:rPr>
      </w:pPr>
    </w:p>
    <w:p w:rsidR="00DD6D45" w:rsidRDefault="007652B4">
      <w:pPr>
        <w:spacing w:line="246" w:lineRule="auto"/>
        <w:ind w:left="1120" w:right="1104"/>
        <w:jc w:val="both"/>
        <w:rPr>
          <w:sz w:val="20"/>
          <w:szCs w:val="20"/>
        </w:rPr>
      </w:pPr>
      <w:r>
        <w:rPr>
          <w:rFonts w:eastAsia="Times New Roman"/>
        </w:rPr>
        <w:t>It should be noted that whether focus on form is planned or incidental is not so much a matter of the task t</w:t>
      </w:r>
      <w:r>
        <w:rPr>
          <w:rFonts w:eastAsia="Times New Roman"/>
        </w:rPr>
        <w:t>hat is used as the teacher’s orientation to the task. Both types of focus on form require the use of a communicative task. In the case of planned focus-on-form, the teacher elects to use a task to target a specific linguistic feature and this then influenc</w:t>
      </w:r>
      <w:r>
        <w:rPr>
          <w:rFonts w:eastAsia="Times New Roman"/>
        </w:rPr>
        <w:t>es how the task is performed in the classroom. In the case of incidental focus on form, the forms attended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48" w:name="page148"/>
      <w:bookmarkEnd w:id="148"/>
      <w:r>
        <w:rPr>
          <w:rFonts w:ascii="Arial Narrow" w:eastAsia="Arial Narrow" w:hAnsi="Arial Narrow" w:cs="Arial Narrow"/>
          <w:b/>
          <w:bCs/>
          <w:sz w:val="21"/>
          <w:szCs w:val="21"/>
        </w:rPr>
        <w:t>138</w:t>
      </w:r>
      <w:r>
        <w:rPr>
          <w:rFonts w:ascii="Arial Narrow" w:eastAsia="Arial Narrow" w:hAnsi="Arial Narrow" w:cs="Arial Narrow"/>
          <w:b/>
          <w:bCs/>
          <w:sz w:val="21"/>
          <w:szCs w:val="21"/>
        </w:rPr>
        <w:tab/>
        <w:t>focus on form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7632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5165CE9" id="Shape 226"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QpuwEAAIMDAAAOAAAAZHJzL2Uyb0RvYy54bWysU8tu2zAQvBfoPxC811Lk1E4EyzkkdS9B&#10;ayDtB6z5sIjyBZK15L/vkrLduM2pKA+Ednc43JmlVg+j0eQgQlTOdvRmVlMiLHNc2X1Hv3/bfLij&#10;JCawHLSzoqNHEenD+v271eBb0bjeaS4CQRIb28F3tE/Jt1UVWS8MxJnzwmJRumAgYRj2FQ8wILvR&#10;VVPXi2pwgfvgmIgRs09Tka4Lv5SCpa9SRpGI7ij2lsoeyr7Le7VeQbsP4HvFTm3AP3RhQFm89EL1&#10;BAnIz6D+ojKKBRedTDPmTOWkVEwUDajmpv5DzUsPXhQtaE70F5vi/6NlXw7bQBTvaNMsKLFgcEjl&#10;XpITaM/gY4uoR7sNWSAb7Yt/duxHxFp1VcxB9BNslMFkOCokY7H7eLFbjIkwTN7OPy7nS5wKw9rt&#10;cjHP11XQns/6ENNn4QzJHx3VymYzoIXDc0wT9AzJ6ei04huldQnCfveoAzkADn5T1on9CqYtGTp6&#10;P182hfmqFl9T1GW9RWFUwhesleno3QUEbS+Af7Ic24Q2gdLTN6rT9uTbZFU2bef4cRvOfuKkiw2n&#10;V5mf0uu4nP7976x/A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P/l9Cm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39" w:lineRule="auto"/>
        <w:ind w:left="1120" w:right="1104"/>
        <w:jc w:val="both"/>
        <w:rPr>
          <w:sz w:val="20"/>
          <w:szCs w:val="20"/>
        </w:rPr>
      </w:pPr>
      <w:r>
        <w:rPr>
          <w:rFonts w:eastAsia="Times New Roman"/>
        </w:rPr>
        <w:t xml:space="preserve">to are not pre-determined but arise naturally out of the performance of the task. Even when the </w:t>
      </w:r>
      <w:r>
        <w:rPr>
          <w:rFonts w:eastAsia="Times New Roman"/>
        </w:rPr>
        <w:t>focus on form is planned, incidental attention to a range of forms in addition to the targeted form can occur.</w:t>
      </w:r>
    </w:p>
    <w:p w:rsidR="00DD6D45" w:rsidRDefault="00DD6D45">
      <w:pPr>
        <w:spacing w:line="3" w:lineRule="exact"/>
        <w:rPr>
          <w:sz w:val="20"/>
          <w:szCs w:val="20"/>
        </w:rPr>
      </w:pPr>
    </w:p>
    <w:p w:rsidR="00DD6D45" w:rsidRDefault="007652B4">
      <w:pPr>
        <w:spacing w:line="271" w:lineRule="auto"/>
        <w:ind w:left="1120" w:right="1104"/>
        <w:jc w:val="both"/>
        <w:rPr>
          <w:sz w:val="20"/>
          <w:szCs w:val="20"/>
        </w:rPr>
      </w:pPr>
      <w:r>
        <w:rPr>
          <w:rFonts w:eastAsia="Times New Roman"/>
        </w:rPr>
        <w:t>There are, however, many questions for which clear answers are not yet available. These include:</w:t>
      </w:r>
    </w:p>
    <w:p w:rsidR="00DD6D45" w:rsidRDefault="00DD6D45">
      <w:pPr>
        <w:spacing w:line="188" w:lineRule="exact"/>
        <w:rPr>
          <w:sz w:val="20"/>
          <w:szCs w:val="20"/>
        </w:rPr>
      </w:pPr>
    </w:p>
    <w:p w:rsidR="00DD6D45" w:rsidRDefault="007652B4">
      <w:pPr>
        <w:numPr>
          <w:ilvl w:val="0"/>
          <w:numId w:val="213"/>
        </w:numPr>
        <w:tabs>
          <w:tab w:val="left" w:pos="1540"/>
        </w:tabs>
        <w:spacing w:line="249" w:lineRule="auto"/>
        <w:ind w:left="1540" w:right="1104" w:hanging="428"/>
        <w:jc w:val="both"/>
        <w:rPr>
          <w:rFonts w:eastAsia="Times New Roman"/>
        </w:rPr>
      </w:pPr>
      <w:r>
        <w:rPr>
          <w:rFonts w:eastAsia="Times New Roman"/>
        </w:rPr>
        <w:t xml:space="preserve">To what extent should teachers engage in focus-on-form? A communi-cative language lesson has a dual purpose—to improve the students’ </w:t>
      </w:r>
      <w:r>
        <w:rPr>
          <w:rFonts w:eastAsia="Times New Roman"/>
          <w:sz w:val="16"/>
          <w:szCs w:val="16"/>
        </w:rPr>
        <w:t xml:space="preserve">FLUENCY </w:t>
      </w:r>
      <w:r>
        <w:rPr>
          <w:rFonts w:eastAsia="Times New Roman"/>
          <w:sz w:val="21"/>
          <w:szCs w:val="21"/>
        </w:rPr>
        <w:t>and confidence in using the target language and to help them</w:t>
      </w:r>
      <w:r>
        <w:rPr>
          <w:rFonts w:eastAsia="Times New Roman"/>
          <w:sz w:val="16"/>
          <w:szCs w:val="16"/>
        </w:rPr>
        <w:t xml:space="preserve"> </w:t>
      </w:r>
      <w:r>
        <w:rPr>
          <w:rFonts w:eastAsia="Times New Roman"/>
          <w:sz w:val="21"/>
          <w:szCs w:val="21"/>
        </w:rPr>
        <w:t xml:space="preserve">build their linguistic competence. By restricting the </w:t>
      </w:r>
      <w:r>
        <w:rPr>
          <w:rFonts w:eastAsia="Times New Roman"/>
          <w:sz w:val="21"/>
          <w:szCs w:val="21"/>
        </w:rPr>
        <w:t>amount of attention to form the teacher can ensure the first of these purposes is achieved but at the expense of the second. By regularly focusing on form the teacher can create the conditions that promote the acquisition of language but runs the risk of i</w:t>
      </w:r>
      <w:r>
        <w:rPr>
          <w:rFonts w:eastAsia="Times New Roman"/>
          <w:sz w:val="21"/>
          <w:szCs w:val="21"/>
        </w:rPr>
        <w:t>nhibiting student fluency. It is sometimes recommended that teachers make a note of forms that cause students problems during a communicative activity and address them when it is over. However, this ignores one of the key reasons for employing focus-on-for</w:t>
      </w:r>
      <w:r>
        <w:rPr>
          <w:rFonts w:eastAsia="Times New Roman"/>
          <w:sz w:val="21"/>
          <w:szCs w:val="21"/>
        </w:rPr>
        <w:t>m, name-ly to make learners aware of specific forms at the time they need to use them.</w:t>
      </w:r>
    </w:p>
    <w:p w:rsidR="00DD6D45" w:rsidRDefault="00DD6D45">
      <w:pPr>
        <w:spacing w:line="246" w:lineRule="exact"/>
        <w:rPr>
          <w:rFonts w:eastAsia="Times New Roman"/>
        </w:rPr>
      </w:pPr>
    </w:p>
    <w:p w:rsidR="00DD6D45" w:rsidRDefault="007652B4">
      <w:pPr>
        <w:numPr>
          <w:ilvl w:val="0"/>
          <w:numId w:val="213"/>
        </w:numPr>
        <w:tabs>
          <w:tab w:val="left" w:pos="1540"/>
        </w:tabs>
        <w:ind w:left="1540" w:right="1104" w:hanging="428"/>
        <w:jc w:val="both"/>
        <w:rPr>
          <w:rFonts w:eastAsia="Times New Roman"/>
        </w:rPr>
      </w:pPr>
      <w:r>
        <w:rPr>
          <w:rFonts w:eastAsia="Times New Roman"/>
        </w:rPr>
        <w:t xml:space="preserve">Should focus-on-form be conversational or didactic? This is related to the preceding question. Conversational focus-on-form belongs naturally to communicative activity </w:t>
      </w:r>
      <w:r>
        <w:rPr>
          <w:rFonts w:eastAsia="Times New Roman"/>
        </w:rPr>
        <w:t>as it provides the means for solving commu-nication di</w:t>
      </w:r>
      <w:r>
        <w:rPr>
          <w:rFonts w:eastAsia="Times New Roman"/>
          <w:noProof/>
          <w:sz w:val="1"/>
          <w:szCs w:val="1"/>
        </w:rPr>
        <w:drawing>
          <wp:inline distT="0" distB="0" distL="0" distR="0">
            <wp:extent cx="137795" cy="12319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culties whenever these arise. However, didactic form is the product of the classroom context; it reflects the fact that even when per-forming communicative activities the classroom participants are mot</w:t>
      </w:r>
      <w:r>
        <w:rPr>
          <w:rFonts w:eastAsia="Times New Roman"/>
        </w:rPr>
        <w:t>i-vated to teach/learn the language. Given that many communicative ac-tivities do not result in much negotiation-of-meaning, didactic focus-on-form may be needed to provide su</w:t>
      </w:r>
      <w:r>
        <w:rPr>
          <w:rFonts w:eastAsia="Times New Roman"/>
          <w:noProof/>
          <w:sz w:val="1"/>
          <w:szCs w:val="1"/>
        </w:rPr>
        <w:drawing>
          <wp:inline distT="0" distB="0" distL="0" distR="0">
            <wp:extent cx="137795" cy="12319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cient opportunities for students to attend to form. But such activity can endang</w:t>
      </w:r>
      <w:r>
        <w:rPr>
          <w:rFonts w:eastAsia="Times New Roman"/>
        </w:rPr>
        <w:t>er the ‘communicativeness’ of an activity.</w:t>
      </w:r>
    </w:p>
    <w:p w:rsidR="00DD6D45" w:rsidRDefault="00DD6D45">
      <w:pPr>
        <w:spacing w:line="9" w:lineRule="exact"/>
        <w:rPr>
          <w:rFonts w:eastAsia="Times New Roman"/>
        </w:rPr>
      </w:pPr>
    </w:p>
    <w:p w:rsidR="00DD6D45" w:rsidRDefault="007652B4">
      <w:pPr>
        <w:numPr>
          <w:ilvl w:val="0"/>
          <w:numId w:val="213"/>
        </w:numPr>
        <w:tabs>
          <w:tab w:val="left" w:pos="1540"/>
        </w:tabs>
        <w:spacing w:line="239" w:lineRule="auto"/>
        <w:ind w:left="1540" w:right="1104" w:hanging="428"/>
        <w:jc w:val="both"/>
        <w:rPr>
          <w:rFonts w:eastAsia="Times New Roman"/>
        </w:rPr>
      </w:pPr>
      <w:r>
        <w:rPr>
          <w:rFonts w:eastAsia="Times New Roman"/>
        </w:rPr>
        <w:t>Should focus-on-form be implicit or explicit? Again, this concerns whether the orientation to an activity is to be entirely communicative, in which case implicit focus-on-form is appropriate, or more pedagogic, w</w:t>
      </w:r>
      <w:r>
        <w:rPr>
          <w:rFonts w:eastAsia="Times New Roman"/>
        </w:rPr>
        <w:t>hen explicit focus-on-form becomes acceptable. Students are more likely to notice the form that is being addressed if the focus is made ex-plicit.</w:t>
      </w:r>
    </w:p>
    <w:p w:rsidR="00DD6D45" w:rsidRDefault="00DD6D45">
      <w:pPr>
        <w:spacing w:line="6" w:lineRule="exact"/>
        <w:rPr>
          <w:rFonts w:eastAsia="Times New Roman"/>
        </w:rPr>
      </w:pPr>
    </w:p>
    <w:p w:rsidR="00DD6D45" w:rsidRDefault="007652B4">
      <w:pPr>
        <w:numPr>
          <w:ilvl w:val="0"/>
          <w:numId w:val="213"/>
        </w:numPr>
        <w:tabs>
          <w:tab w:val="left" w:pos="1540"/>
        </w:tabs>
        <w:spacing w:line="246" w:lineRule="auto"/>
        <w:ind w:left="1540" w:right="1104" w:hanging="428"/>
        <w:jc w:val="both"/>
        <w:rPr>
          <w:rFonts w:eastAsia="Times New Roman"/>
        </w:rPr>
      </w:pPr>
      <w:r>
        <w:rPr>
          <w:rFonts w:eastAsia="Times New Roman"/>
        </w:rPr>
        <w:t>Should teachers pre-empt attention to form during a communicative activity? Teacher pre-emption of form is p</w:t>
      </w:r>
      <w:r>
        <w:rPr>
          <w:rFonts w:eastAsia="Times New Roman"/>
        </w:rPr>
        <w:t>robably the option most like-ly to disrupt the communicative flow. It tells the students that the teach-er is really concerned about form rather than meaning. Also, the forms teachers pre-empt may not constitute actual gaps in the students’ L2 knowledge. N</w:t>
      </w:r>
      <w:r>
        <w:rPr>
          <w:rFonts w:eastAsia="Times New Roman"/>
        </w:rPr>
        <w:t>evertheless, there may be occasions when the teacher pre-</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6220"/>
        <w:rPr>
          <w:sz w:val="20"/>
          <w:szCs w:val="20"/>
        </w:rPr>
      </w:pPr>
      <w:bookmarkStart w:id="149" w:name="page149"/>
      <w:bookmarkEnd w:id="149"/>
      <w:r>
        <w:rPr>
          <w:rFonts w:ascii="Arial Narrow" w:eastAsia="Arial Narrow" w:hAnsi="Arial Narrow" w:cs="Arial Narrow"/>
          <w:b/>
          <w:bCs/>
        </w:rPr>
        <w:t>foreigner talk</w:t>
      </w:r>
      <w:r>
        <w:rPr>
          <w:sz w:val="20"/>
          <w:szCs w:val="20"/>
        </w:rPr>
        <w:tab/>
      </w:r>
      <w:r>
        <w:rPr>
          <w:rFonts w:ascii="Arial Narrow" w:eastAsia="Arial Narrow" w:hAnsi="Arial Narrow" w:cs="Arial Narrow"/>
          <w:b/>
          <w:bCs/>
          <w:sz w:val="21"/>
          <w:szCs w:val="21"/>
        </w:rPr>
        <w:t>139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773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EC0BE4B" id="Shape 22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IcquwEAAIMDAAAOAAAAZHJzL2Uyb0RvYy54bWysU8tu2zAQvBfoPxC811LkNE4E0zkkdS9B&#10;ayDtB6xJyiLKF0jWkv++S8p24ranIDwQ2t3hcGeWWt6PRpO9DFE5y+jVrKZEWu6EsjtGf/5Yf7ql&#10;JCawArSzktGDjPR+9fHDcvCtbFzvtJCBIImN7eAZ7VPybVVF3ksDcea8tFjsXDCQMAy7SgQYkN3o&#10;qqnrm2pwQfjguIwRs49Tka4Kf9dJnr53XZSJaEaxt1T2UPZt3qvVEtpdAN8rfmwD3tCFAWXx0jPV&#10;IyQgv4P6h8ooHlx0XZpxZyrXdYrLogHVXNV/qXnuwcuiBc2J/mxTfD9a/m2/CUQJRpvmjhILBodU&#10;7iU5gfYMPraIerCbkAXy0T77J8d/RaxVF8UcRD/Bxi6YDEeFZCx2H852yzERjsnr+efFfIFT4Vi7&#10;XtzM83UVtKezPsT0VTpD8gejWtlsBrSwf4ppgp4gOR2dVmKttC5B2G0fdCB7wMGvyzqyX8C0JQOj&#10;d/NFU5gvavE1RV3W/yiMSviCtTKM3p5B0PYSxBcrsE1oEyg9faM6bY++TVZl07ZOHDbh5CdOuthw&#10;fJX5Kb2Oy+mXf2f1B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amiHK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540" w:right="1104"/>
        <w:rPr>
          <w:sz w:val="20"/>
          <w:szCs w:val="20"/>
        </w:rPr>
      </w:pPr>
      <w:r>
        <w:rPr>
          <w:rFonts w:eastAsia="Times New Roman"/>
        </w:rPr>
        <w:t>empting form is useful (e.g., when students are planning a communica-tive activity).</w:t>
      </w:r>
    </w:p>
    <w:p w:rsidR="00DD6D45" w:rsidRDefault="007652B4">
      <w:pPr>
        <w:numPr>
          <w:ilvl w:val="0"/>
          <w:numId w:val="214"/>
        </w:numPr>
        <w:tabs>
          <w:tab w:val="left" w:pos="1540"/>
        </w:tabs>
        <w:spacing w:line="244" w:lineRule="auto"/>
        <w:ind w:left="1540" w:right="1104" w:hanging="428"/>
        <w:jc w:val="both"/>
        <w:rPr>
          <w:rFonts w:eastAsia="Times New Roman"/>
        </w:rPr>
      </w:pPr>
      <w:r>
        <w:rPr>
          <w:rFonts w:eastAsia="Times New Roman"/>
        </w:rPr>
        <w:t xml:space="preserve">What role is there for student-initiated attention to form? Students, </w:t>
      </w:r>
      <w:r>
        <w:rPr>
          <w:rFonts w:eastAsia="Times New Roman"/>
        </w:rPr>
        <w:t>es-pecially motivated adult students, are likely to ask questions about form during the course of a communicative activity. How should the teacher deal with them? There are three possibilities—answer them immediate-ly, ignore them, or deflect them (i.e., u</w:t>
      </w:r>
      <w:r>
        <w:rPr>
          <w:rFonts w:eastAsia="Times New Roman"/>
        </w:rPr>
        <w:t>ntil later). Clearly, the strategy a teacher adopts needs to be informed by social as well as psycholinguis-tic considerations. Teachers cannot a</w:t>
      </w:r>
      <w:r>
        <w:rPr>
          <w:rFonts w:eastAsia="Times New Roman"/>
          <w:noProof/>
          <w:sz w:val="1"/>
          <w:szCs w:val="1"/>
        </w:rPr>
        <w:drawing>
          <wp:inline distT="0" distB="0" distL="0" distR="0">
            <wp:extent cx="93345" cy="12319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ord to antagonize their students by refusing to address their questions but equally whatever they do must be m</w:t>
      </w:r>
      <w:r>
        <w:rPr>
          <w:rFonts w:eastAsia="Times New Roman"/>
        </w:rPr>
        <w:t>otivated by a concern for what will aid learning.</w:t>
      </w:r>
    </w:p>
    <w:p w:rsidR="00DD6D45" w:rsidRDefault="00DD6D45">
      <w:pPr>
        <w:spacing w:line="176" w:lineRule="exact"/>
        <w:rPr>
          <w:sz w:val="20"/>
          <w:szCs w:val="20"/>
        </w:rPr>
      </w:pPr>
    </w:p>
    <w:p w:rsidR="00DD6D45" w:rsidRDefault="007652B4">
      <w:pPr>
        <w:numPr>
          <w:ilvl w:val="0"/>
          <w:numId w:val="215"/>
        </w:numPr>
        <w:tabs>
          <w:tab w:val="left" w:pos="1380"/>
        </w:tabs>
        <w:ind w:left="1380" w:hanging="268"/>
        <w:rPr>
          <w:rFonts w:ascii="Wingdings" w:eastAsia="Wingdings" w:hAnsi="Wingdings" w:cs="Wingdings"/>
          <w:sz w:val="18"/>
          <w:szCs w:val="18"/>
        </w:rPr>
      </w:pPr>
      <w:r>
        <w:rPr>
          <w:rFonts w:eastAsia="Times New Roman"/>
          <w:sz w:val="18"/>
          <w:szCs w:val="18"/>
        </w:rPr>
        <w:t>Carter &amp; Nunan 2001; Ellis et al. 2002; Long 1991; Macaro et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focus on forms</w:t>
      </w:r>
    </w:p>
    <w:p w:rsidR="00DD6D45" w:rsidRDefault="007652B4">
      <w:pPr>
        <w:ind w:left="1120"/>
        <w:rPr>
          <w:sz w:val="20"/>
          <w:szCs w:val="20"/>
        </w:rPr>
      </w:pPr>
      <w:r>
        <w:rPr>
          <w:rFonts w:eastAsia="Times New Roman"/>
        </w:rPr>
        <w:t xml:space="preserve">see </w:t>
      </w:r>
      <w:r>
        <w:rPr>
          <w:rFonts w:eastAsia="Times New Roman"/>
          <w:sz w:val="16"/>
          <w:szCs w:val="16"/>
        </w:rPr>
        <w:t>FOCUS ON FORM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FonF</w:t>
      </w:r>
    </w:p>
    <w:p w:rsidR="00DD6D45" w:rsidRDefault="007652B4">
      <w:pPr>
        <w:ind w:left="1120"/>
        <w:rPr>
          <w:sz w:val="20"/>
          <w:szCs w:val="20"/>
        </w:rPr>
      </w:pPr>
      <w:r>
        <w:rPr>
          <w:rFonts w:eastAsia="Times New Roman"/>
        </w:rPr>
        <w:t xml:space="preserve">an abbreviation for </w:t>
      </w:r>
      <w:r>
        <w:rPr>
          <w:rFonts w:eastAsia="Times New Roman"/>
          <w:sz w:val="16"/>
          <w:szCs w:val="16"/>
        </w:rPr>
        <w:t>FOCUS ON FORM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Fonfs</w:t>
      </w:r>
    </w:p>
    <w:p w:rsidR="00DD6D45" w:rsidRDefault="007652B4">
      <w:pPr>
        <w:ind w:left="1120"/>
        <w:rPr>
          <w:sz w:val="20"/>
          <w:szCs w:val="20"/>
        </w:rPr>
      </w:pPr>
      <w:r>
        <w:rPr>
          <w:rFonts w:eastAsia="Times New Roman"/>
        </w:rPr>
        <w:t xml:space="preserve">an abbreviation for </w:t>
      </w:r>
      <w:r>
        <w:rPr>
          <w:rFonts w:eastAsia="Times New Roman"/>
          <w:sz w:val="16"/>
          <w:szCs w:val="16"/>
        </w:rPr>
        <w:t>FOCUS ON FORMS</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foreigner talk</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FT</w:t>
      </w:r>
    </w:p>
    <w:p w:rsidR="00DD6D45" w:rsidRDefault="00DD6D45">
      <w:pPr>
        <w:spacing w:line="1" w:lineRule="exact"/>
        <w:rPr>
          <w:sz w:val="20"/>
          <w:szCs w:val="20"/>
        </w:rPr>
      </w:pPr>
    </w:p>
    <w:p w:rsidR="00DD6D45" w:rsidRDefault="007652B4">
      <w:pPr>
        <w:spacing w:line="241" w:lineRule="auto"/>
        <w:ind w:left="1120" w:right="1104"/>
        <w:jc w:val="both"/>
        <w:rPr>
          <w:sz w:val="20"/>
          <w:szCs w:val="20"/>
        </w:rPr>
      </w:pPr>
      <w:r>
        <w:rPr>
          <w:rFonts w:eastAsia="Times New Roman"/>
        </w:rPr>
        <w:t>the type of speech often used by native speakers of a language when com-municating with non-native speakers who are not proficient in the language. Foreigner talk (FT) promotes communication, signals, implicitly or explicit-ly, speakers’ attitudes</w:t>
      </w:r>
      <w:r>
        <w:rPr>
          <w:rFonts w:eastAsia="Times New Roman"/>
        </w:rPr>
        <w:t xml:space="preserve"> towards their interlocutors, and teaches the target lan-guage implicitly. FT resembles </w:t>
      </w:r>
      <w:r>
        <w:rPr>
          <w:rFonts w:eastAsia="Times New Roman"/>
          <w:sz w:val="16"/>
          <w:szCs w:val="16"/>
        </w:rPr>
        <w:t>CARETAKER TALK</w:t>
      </w:r>
      <w:r>
        <w:rPr>
          <w:rFonts w:eastAsia="Times New Roman"/>
        </w:rPr>
        <w:t xml:space="preserve"> in some respects, but also differs from it in others (e.g., there are fewer yes/no questions). Both un-grammatical and grammatical FT occur, although it </w:t>
      </w:r>
      <w:r>
        <w:rPr>
          <w:rFonts w:eastAsia="Times New Roman"/>
        </w:rPr>
        <w:t xml:space="preserve">is not possible to identi-fy the precise social conditions that favor one over the other. In the case of grammatical FT, three processes are evident: </w:t>
      </w:r>
      <w:r>
        <w:rPr>
          <w:rFonts w:eastAsia="Times New Roman"/>
          <w:i/>
          <w:iCs/>
        </w:rPr>
        <w:t>simplification</w:t>
      </w:r>
      <w:r>
        <w:rPr>
          <w:rFonts w:eastAsia="Times New Roman"/>
        </w:rPr>
        <w:t xml:space="preserve">, </w:t>
      </w:r>
      <w:r>
        <w:rPr>
          <w:rFonts w:eastAsia="Times New Roman"/>
          <w:i/>
          <w:iCs/>
        </w:rPr>
        <w:t>regularization</w:t>
      </w:r>
      <w:r>
        <w:rPr>
          <w:rFonts w:eastAsia="Times New Roman"/>
        </w:rPr>
        <w:t xml:space="preserve">, and </w:t>
      </w:r>
      <w:r>
        <w:rPr>
          <w:rFonts w:eastAsia="Times New Roman"/>
          <w:i/>
          <w:iCs/>
        </w:rPr>
        <w:t>elaboration</w:t>
      </w:r>
      <w:r>
        <w:rPr>
          <w:rFonts w:eastAsia="Times New Roman"/>
        </w:rPr>
        <w:t>. The modifications are continuous, influenced by the learn</w:t>
      </w:r>
      <w:r>
        <w:rPr>
          <w:rFonts w:eastAsia="Times New Roman"/>
        </w:rPr>
        <w:t>-er’s stage of development, and age. It should be noted that whereas simplifi-cation involves an attempt on the part of native speakers to simplify the lan-guage forms they use, regularization and elaboration are directed at simplify-ing the learners’ task</w:t>
      </w:r>
      <w:r>
        <w:rPr>
          <w:rFonts w:eastAsia="Times New Roman"/>
        </w:rPr>
        <w:t xml:space="preserve"> of processing the </w:t>
      </w:r>
      <w:r>
        <w:rPr>
          <w:rFonts w:eastAsia="Times New Roman"/>
          <w:sz w:val="16"/>
          <w:szCs w:val="16"/>
        </w:rPr>
        <w:t>INPUT</w:t>
      </w:r>
      <w:r>
        <w:rPr>
          <w:rFonts w:eastAsia="Times New Roman"/>
        </w:rPr>
        <w:t xml:space="preserve"> and can, in fact, result in the use of language that is not always simple in itself. This is important because it means that FT provides not only simple input, correspondingly perhaps to what learners already know, but also input c</w:t>
      </w:r>
      <w:r>
        <w:rPr>
          <w:rFonts w:eastAsia="Times New Roman"/>
        </w:rPr>
        <w:t>ontaining linguistic features that they have not yet learned.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540" w:h="170" w:wrap="auto" w:vAnchor="page" w:hAnchor="page" w:x="8860" w:y="4998"/>
        <w:spacing w:line="208" w:lineRule="auto"/>
        <w:rPr>
          <w:rFonts w:eastAsia="Times New Roman"/>
          <w:sz w:val="17"/>
          <w:szCs w:val="17"/>
        </w:rPr>
      </w:pPr>
      <w:bookmarkStart w:id="150" w:name="page150"/>
      <w:bookmarkEnd w:id="150"/>
      <w:r>
        <w:rPr>
          <w:rFonts w:eastAsia="Times New Roman"/>
          <w:sz w:val="17"/>
          <w:szCs w:val="17"/>
        </w:rPr>
        <w:t>PIDG-</w:t>
      </w:r>
    </w:p>
    <w:p w:rsidR="00DD6D45" w:rsidRDefault="007652B4">
      <w:pPr>
        <w:tabs>
          <w:tab w:val="left" w:pos="1640"/>
        </w:tabs>
        <w:ind w:left="1120"/>
        <w:rPr>
          <w:sz w:val="20"/>
          <w:szCs w:val="20"/>
        </w:rPr>
      </w:pPr>
      <w:r>
        <w:rPr>
          <w:rFonts w:ascii="Arial Narrow" w:eastAsia="Arial Narrow" w:hAnsi="Arial Narrow" w:cs="Arial Narrow"/>
          <w:b/>
          <w:bCs/>
          <w:sz w:val="21"/>
          <w:szCs w:val="21"/>
        </w:rPr>
        <w:t>140</w:t>
      </w:r>
      <w:r>
        <w:rPr>
          <w:rFonts w:ascii="Arial Narrow" w:eastAsia="Arial Narrow" w:hAnsi="Arial Narrow" w:cs="Arial Narrow"/>
          <w:b/>
          <w:bCs/>
          <w:sz w:val="21"/>
          <w:szCs w:val="21"/>
        </w:rPr>
        <w:tab/>
        <w:t>foreigner talk</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57836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066C348" id="Shape 231"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7CjuwEAAIMDAAAOAAAAZHJzL2Uyb0RvYy54bWysU8tu2zAQvBfoPxC815KtNE4F0zkkdS9B&#10;ayDNB6xJyiLKF0jWkv++S8p246anojwQ2t3hcGeWWt2PRpODDFE5y+h8VlMiLXdC2T2jL983H+4o&#10;iQmsAO2sZPQoI71fv3+3GnwrF653WshAkMTGdvCM9in5tqoi76WBOHNeWix2LhhIGIZ9JQIMyG50&#10;tajr22pwQfjguIwRs49Tka4Lf9dJnr51XZSJaEaxt1T2UPZd3qv1Ctp9AN8rfmoD/qELA8ripReq&#10;R0hAfgb1hsooHlx0XZpxZyrXdYrLogHVzOs/1Dz34GXRguZEf7Ep/j9a/vWwDUQJRhfNnBILBodU&#10;7iU5gfYMPraIerDbkAXy0T77J8d/RKxVV8UcRD/Bxi6YDEeFZCx2Hy92yzERjsmb5uOyWeJUONZu&#10;lrdNvq6C9nzWh5i+SGdI/mBUK5vNgBYOTzFN0DMkp6PTSmyU1iUI+92DDuQAOPhNWSf2K5i2ZGD0&#10;U7NcFOarWnxNUZf1NwqjEr5grQyjdxcQtL0E8dkKbBPaBEpP36hO25Nvk1XZtJ0Tx204+4mTLjac&#10;XmV+Sq/jcvr3v7P+B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LQ3sKO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rFonts w:eastAsia="Times New Roman"/>
          <w:sz w:val="17"/>
          <w:szCs w:val="17"/>
        </w:rPr>
      </w:pPr>
    </w:p>
    <w:p w:rsidR="00DD6D45" w:rsidRDefault="007652B4">
      <w:pPr>
        <w:ind w:left="1120" w:right="1104"/>
        <w:jc w:val="both"/>
        <w:rPr>
          <w:sz w:val="20"/>
          <w:szCs w:val="20"/>
        </w:rPr>
      </w:pPr>
      <w:r>
        <w:rPr>
          <w:rFonts w:eastAsia="Times New Roman"/>
        </w:rPr>
        <w:t>One way of simplifying is by adjusting temporal variables such as speech rate (measured usually in syllables per second), articulation</w:t>
      </w:r>
      <w:r>
        <w:rPr>
          <w:rFonts w:eastAsia="Times New Roman"/>
        </w:rPr>
        <w:t xml:space="preserve"> rate (measured by calculating the ratio of the total number of syllables to the total articula-tion time) and silent pause phenomena (pause duration, pause distribution, and pause frequency). Regularization entails the selection of forms that are in some </w:t>
      </w:r>
      <w:r>
        <w:rPr>
          <w:rFonts w:eastAsia="Times New Roman"/>
        </w:rPr>
        <w:t>way basic or explicit. Examples include: fewer false starts; a prefer-ence for full forms over contracted forms; a preference for canonical word order. Elaboration is the opposite of simplification, but to claim that FT evi-dences both is not contradictory</w:t>
      </w:r>
      <w:r>
        <w:rPr>
          <w:rFonts w:eastAsia="Times New Roman"/>
        </w:rPr>
        <w:t>, as both processes can occur at different times. Elaboration often involves lengthening sentences in an attempt to make the meaning clear. Native speakers often use analytic paraphrases of lexical items they consider difficult.</w:t>
      </w:r>
    </w:p>
    <w:p w:rsidR="00DD6D45" w:rsidRDefault="00DD6D45">
      <w:pPr>
        <w:spacing w:line="200" w:lineRule="exact"/>
        <w:rPr>
          <w:rFonts w:eastAsia="Times New Roman"/>
          <w:sz w:val="17"/>
          <w:szCs w:val="17"/>
        </w:rPr>
      </w:pPr>
    </w:p>
    <w:p w:rsidR="00DD6D45" w:rsidRDefault="00DD6D45">
      <w:pPr>
        <w:spacing w:line="293" w:lineRule="exact"/>
        <w:rPr>
          <w:rFonts w:eastAsia="Times New Roman"/>
          <w:sz w:val="17"/>
          <w:szCs w:val="17"/>
        </w:rPr>
      </w:pPr>
    </w:p>
    <w:p w:rsidR="00DD6D45" w:rsidRDefault="007652B4">
      <w:pPr>
        <w:spacing w:line="182" w:lineRule="auto"/>
        <w:ind w:left="1120" w:right="1104"/>
        <w:rPr>
          <w:sz w:val="20"/>
          <w:szCs w:val="20"/>
        </w:rPr>
      </w:pPr>
      <w:r>
        <w:rPr>
          <w:rFonts w:eastAsia="Times New Roman"/>
          <w:sz w:val="12"/>
          <w:szCs w:val="12"/>
        </w:rPr>
        <w:t>Many of the formal charac</w:t>
      </w:r>
      <w:r>
        <w:rPr>
          <w:rFonts w:eastAsia="Times New Roman"/>
          <w:sz w:val="12"/>
          <w:szCs w:val="12"/>
        </w:rPr>
        <w:t>teristics of FT are very similar to those found in other simplified registers such as learner language, caretaker talk, and</w:t>
      </w:r>
    </w:p>
    <w:p w:rsidR="00DD6D45" w:rsidRDefault="00DD6D45">
      <w:pPr>
        <w:spacing w:line="222" w:lineRule="exact"/>
        <w:rPr>
          <w:rFonts w:eastAsia="Times New Roman"/>
          <w:sz w:val="17"/>
          <w:szCs w:val="17"/>
        </w:rPr>
      </w:pPr>
    </w:p>
    <w:p w:rsidR="00DD6D45" w:rsidRDefault="007652B4">
      <w:pPr>
        <w:spacing w:line="252" w:lineRule="auto"/>
        <w:ind w:left="1120" w:right="1104"/>
        <w:rPr>
          <w:sz w:val="20"/>
          <w:szCs w:val="20"/>
        </w:rPr>
      </w:pPr>
      <w:r>
        <w:rPr>
          <w:rFonts w:eastAsia="Times New Roman"/>
          <w:sz w:val="17"/>
          <w:szCs w:val="17"/>
        </w:rPr>
        <w:t>IN</w:t>
      </w:r>
      <w:r>
        <w:rPr>
          <w:rFonts w:eastAsia="Times New Roman"/>
          <w:sz w:val="21"/>
          <w:szCs w:val="21"/>
        </w:rPr>
        <w:t>. This suggests that it reflects universal processes of simplification,</w:t>
      </w:r>
      <w:r>
        <w:rPr>
          <w:rFonts w:eastAsia="Times New Roman"/>
          <w:sz w:val="17"/>
          <w:szCs w:val="17"/>
        </w:rPr>
        <w:t xml:space="preserve"> </w:t>
      </w:r>
      <w:r>
        <w:rPr>
          <w:rFonts w:eastAsia="Times New Roman"/>
          <w:sz w:val="21"/>
          <w:szCs w:val="21"/>
        </w:rPr>
        <w:t>knowledge of which constitutes part of a speaker’s lingui</w:t>
      </w:r>
      <w:r>
        <w:rPr>
          <w:rFonts w:eastAsia="Times New Roman"/>
          <w:sz w:val="21"/>
          <w:szCs w:val="21"/>
        </w:rPr>
        <w:t xml:space="preserve">stic competence. Table F.1 presents the list of adjustment made in foreigner talk. see also </w:t>
      </w:r>
      <w:r>
        <w:rPr>
          <w:rFonts w:eastAsia="Times New Roman"/>
          <w:sz w:val="16"/>
          <w:szCs w:val="16"/>
        </w:rPr>
        <w:t>INTERLANGUAGE TALK</w:t>
      </w:r>
      <w:r>
        <w:rPr>
          <w:rFonts w:eastAsia="Times New Roman"/>
          <w:sz w:val="20"/>
          <w:szCs w:val="20"/>
        </w:rPr>
        <w:t>,</w:t>
      </w:r>
      <w:r>
        <w:rPr>
          <w:rFonts w:eastAsia="Times New Roman"/>
          <w:sz w:val="21"/>
          <w:szCs w:val="21"/>
        </w:rPr>
        <w:t xml:space="preserve"> </w:t>
      </w:r>
      <w:r>
        <w:rPr>
          <w:rFonts w:eastAsia="Times New Roman"/>
          <w:sz w:val="16"/>
          <w:szCs w:val="16"/>
        </w:rPr>
        <w:t>MODIFIED INPUT</w:t>
      </w:r>
    </w:p>
    <w:p w:rsidR="00DD6D45" w:rsidRDefault="007652B4">
      <w:pPr>
        <w:numPr>
          <w:ilvl w:val="0"/>
          <w:numId w:val="216"/>
        </w:numPr>
        <w:tabs>
          <w:tab w:val="left" w:pos="1380"/>
        </w:tabs>
        <w:ind w:left="1380" w:hanging="268"/>
        <w:rPr>
          <w:rFonts w:ascii="Wingdings" w:eastAsia="Wingdings" w:hAnsi="Wingdings" w:cs="Wingdings"/>
          <w:sz w:val="18"/>
          <w:szCs w:val="18"/>
        </w:rPr>
      </w:pPr>
      <w:r>
        <w:rPr>
          <w:rFonts w:eastAsia="Times New Roman"/>
          <w:sz w:val="18"/>
          <w:szCs w:val="18"/>
        </w:rPr>
        <w:t>Ellis 2008; Larsen-Freeman 1991</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579392" behindDoc="1" locked="0" layoutInCell="0" allowOverlap="1">
                <wp:simplePos x="0" y="0"/>
                <wp:positionH relativeFrom="column">
                  <wp:posOffset>716280</wp:posOffset>
                </wp:positionH>
                <wp:positionV relativeFrom="paragraph">
                  <wp:posOffset>171450</wp:posOffset>
                </wp:positionV>
                <wp:extent cx="4297680" cy="0"/>
                <wp:effectExtent l="0" t="0" r="0" b="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7680"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6F12D891" id="Shape 232"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56.4pt,13.5pt" to="394.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QxbuwEAAIMDAAAOAAAAZHJzL2Uyb0RvYy54bWysU02P2yAQvVfqf0DcGxzvKkmtOHvYbXpZ&#10;tZG2/QETwDEqXwIaO/++A06ym7anqhyQZ+bxmPcGrx9Go8lRhqicbel8VlEiLXdC2UNLv3/bflhR&#10;EhNYAdpZ2dKTjPRh8/7devCNrF3vtJCBIImNzeBb2qfkG8Yi76WBOHNeWix2LhhIGIYDEwEGZDea&#10;1VW1YIMLwgfHZYyYfZqKdFP4u07y9LXrokxEtxR7S2UPZd/nnW3W0BwC+F7xcxvwD10YUBYvvVI9&#10;QQLyM6g/qIziwUXXpRl3hrmuU1wWDahmXv2m5qUHL4sWNCf6q03x/9HyL8ddIEq0tL6rKbFgcEjl&#10;XpITaM/gY4OoR7sLWSAf7Yt/dvxHxBq7KeYg+gk2dsFkOCokY7H7dLVbjolwTN7XH5eLFU6FY+1+&#10;ubjL1zFoLmd9iOmzdIbkj5ZqZbMZ0MDxOaYJeoHkdHRaia3SugThsH/UgRwBB78t68x+A9OWDC1d&#10;zJd1Yb6pxbcUVVl/ozAq4QvWyrR0dQVB00sQn6zANqFJoPT0jeq0Pfs2WZVN2ztx2oWLnzjpYsP5&#10;Vean9DYup1//nc0vAAAA//8DAFBLAwQUAAYACAAAACEArNpv+N0AAAAJAQAADwAAAGRycy9kb3du&#10;cmV2LnhtbEyPQU+DQBCF7yb+h82YeLNLORRElkZNMDHpoa0kXrfsCER2lrBbCv/eMR7s8b15efO9&#10;fDvbXkw4+s6RgvUqAoFUO9NRo6D6KB9SED5oMrp3hAoW9LAtbm9ynRl3oQNOx9AILiGfaQVtCEMm&#10;pa9btNqv3IDEty83Wh1Yjo00o75wue1lHEUbaXVH/KHVA762WH8fz1ZBWe3qA5Zvldt9vif7dFrc&#10;/mVR6v5ufn4CEXAO/2H4xWd0KJjp5M5kvOhZr2NGDwrihDdxIEkfNyBOf4Yscnm9oPgBAAD//wMA&#10;UEsBAi0AFAAGAAgAAAAhALaDOJL+AAAA4QEAABMAAAAAAAAAAAAAAAAAAAAAAFtDb250ZW50X1R5&#10;cGVzXS54bWxQSwECLQAUAAYACAAAACEAOP0h/9YAAACUAQAACwAAAAAAAAAAAAAAAAAvAQAAX3Jl&#10;bHMvLnJlbHNQSwECLQAUAAYACAAAACEAG00MW7sBAACDAwAADgAAAAAAAAAAAAAAAAAuAgAAZHJz&#10;L2Uyb0RvYy54bWxQSwECLQAUAAYACAAAACEArNpv+N0AAAAJAQAADwAAAAAAAAAAAAAAAAAVBAAA&#10;ZHJzL2Rvd25yZXYueG1sUEsFBgAAAAAEAAQA8wAAAB8FAAAAAA==&#10;" o:allowincell="f" filled="t" strokeweight=".17144mm">
                <v:stroke joinstyle="miter"/>
                <o:lock v:ext="edit" shapetype="f"/>
              </v:line>
            </w:pict>
          </mc:Fallback>
        </mc:AlternateContent>
      </w:r>
    </w:p>
    <w:p w:rsidR="00DD6D45" w:rsidRDefault="00DD6D45">
      <w:pPr>
        <w:spacing w:line="271" w:lineRule="exact"/>
        <w:rPr>
          <w:rFonts w:eastAsia="Times New Roman"/>
          <w:sz w:val="17"/>
          <w:szCs w:val="17"/>
        </w:rPr>
      </w:pPr>
    </w:p>
    <w:p w:rsidR="00DD6D45" w:rsidRDefault="007652B4">
      <w:pPr>
        <w:ind w:right="-15"/>
        <w:jc w:val="center"/>
        <w:rPr>
          <w:sz w:val="20"/>
          <w:szCs w:val="20"/>
        </w:rPr>
      </w:pPr>
      <w:r>
        <w:rPr>
          <w:rFonts w:ascii="Calibri" w:eastAsia="Calibri" w:hAnsi="Calibri" w:cs="Calibri"/>
          <w:b/>
          <w:bCs/>
          <w:sz w:val="18"/>
          <w:szCs w:val="18"/>
        </w:rPr>
        <w:t>Linguistic adjustments</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580416" behindDoc="1" locked="0" layoutInCell="0" allowOverlap="1">
                <wp:simplePos x="0" y="0"/>
                <wp:positionH relativeFrom="column">
                  <wp:posOffset>716280</wp:posOffset>
                </wp:positionH>
                <wp:positionV relativeFrom="paragraph">
                  <wp:posOffset>15240</wp:posOffset>
                </wp:positionV>
                <wp:extent cx="4297680" cy="0"/>
                <wp:effectExtent l="0" t="0" r="0" b="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7680"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32F0652C" id="Shape 233"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56.4pt,1.2pt" to="394.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CkvAEAAIMDAAAOAAAAZHJzL2Uyb0RvYy54bWysU8tuGyEU3VfKPyD29Ywnke0ij7NI4m6i&#10;1lKSD7gGxoPKS0A947/vBT8St11VZYG4D86951xY3o9Gk70MUTnb0umkpkRa7oSyu5a+va4/LyiJ&#10;CawA7axs6UFGer+6+bQcPJON650WMhAEsZENvqV9Sp5VVeS9NBAnzkuLwc4FAwnNsKtEgAHRja6a&#10;up5VgwvCB8dljOh9PAbpquB3neTpe9dFmYhuKfaWyh7Kvs17tVoC2wXwveKnNuAfujCgLBa9QD1C&#10;AvIzqD+gjOLBRdelCXemcl2nuCwckM20/o3NSw9eFi4oTvQXmeL/g+Xf9ptAlGhpc3tLiQWDQyp1&#10;SXagPIOPDLMe7CZkgny0L/7Z8R8RY9VVMBvRH9PGLpicjgzJWOQ+XOSWYyIcnXfNl/lsgVPhGLub&#10;z0q5Ctj5rg8xfZXOkHxoqVY2iwEM9s8x5erAzinZHZ1WYq20LkbYbR90IHvAwa/LymTwylWatmRo&#10;6Ww6bwryVSx+hKjL+huEUQlfsFampYtLErBegniyAmsCS6D08Yz1tT3pdpQqi7Z14rAJZz1x0qXR&#10;06vMT+mjXW6//53VLwAAAP//AwBQSwMEFAAGAAgAAAAhALGsJGXbAAAABwEAAA8AAABkcnMvZG93&#10;bnJldi54bWxMjsFKw0AURfeC/zA8wZ2dNEgb00yKChGELtoa6HaaeSbBzJuQmabJ3/t0o8vDvdx7&#10;su1kOzHi4FtHCpaLCARS5UxLtYLyo3hIQPigyejOESqY0cM2v73JdGrclQ44HkMteIR8qhU0IfSp&#10;lL5q0Gq/cD0SZ59usDowDrU0g77yuO1kHEUraXVL/NDoHl8brL6OF6ugKHfVAYu30u1O7+t9Ms5u&#10;/zIrdX83PW9ABJzCXxl+9FkdcnY6uwsZLzrmZczqQUH8CILzdfK0AnH+ZZln8r9//g0AAP//AwBQ&#10;SwECLQAUAAYACAAAACEAtoM4kv4AAADhAQAAEwAAAAAAAAAAAAAAAAAAAAAAW0NvbnRlbnRfVHlw&#10;ZXNdLnhtbFBLAQItABQABgAIAAAAIQA4/SH/1gAAAJQBAAALAAAAAAAAAAAAAAAAAC8BAABfcmVs&#10;cy8ucmVsc1BLAQItABQABgAIAAAAIQCNVqCkvAEAAIMDAAAOAAAAAAAAAAAAAAAAAC4CAABkcnMv&#10;ZTJvRG9jLnhtbFBLAQItABQABgAIAAAAIQCxrCRl2wAAAAcBAAAPAAAAAAAAAAAAAAAAABYEAABk&#10;cnMvZG93bnJldi54bWxQSwUGAAAAAAQABADzAAAAHgUAAAAA&#10;" o:allowincell="f" filled="t" strokeweight=".17144mm">
                <v:stroke joinstyle="miter"/>
                <o:lock v:ext="edit" shapetype="f"/>
              </v:line>
            </w:pict>
          </mc:Fallback>
        </mc:AlternateContent>
      </w:r>
    </w:p>
    <w:p w:rsidR="00DD6D45" w:rsidRDefault="00DD6D45">
      <w:pPr>
        <w:spacing w:line="4" w:lineRule="exact"/>
        <w:rPr>
          <w:rFonts w:eastAsia="Times New Roman"/>
          <w:sz w:val="17"/>
          <w:szCs w:val="17"/>
        </w:rPr>
      </w:pPr>
    </w:p>
    <w:p w:rsidR="00DD6D45" w:rsidRDefault="007652B4">
      <w:pPr>
        <w:ind w:left="1240"/>
        <w:rPr>
          <w:sz w:val="20"/>
          <w:szCs w:val="20"/>
        </w:rPr>
      </w:pPr>
      <w:r>
        <w:rPr>
          <w:rFonts w:eastAsia="Times New Roman"/>
          <w:i/>
          <w:iCs/>
          <w:sz w:val="20"/>
          <w:szCs w:val="20"/>
        </w:rPr>
        <w:t>Phonology</w:t>
      </w:r>
    </w:p>
    <w:p w:rsidR="00DD6D45" w:rsidRDefault="00DD6D45">
      <w:pPr>
        <w:spacing w:line="37" w:lineRule="exact"/>
        <w:rPr>
          <w:rFonts w:eastAsia="Times New Roman"/>
          <w:sz w:val="17"/>
          <w:szCs w:val="17"/>
        </w:rPr>
      </w:pPr>
    </w:p>
    <w:p w:rsidR="00DD6D45" w:rsidRDefault="007652B4">
      <w:pPr>
        <w:ind w:left="1520"/>
        <w:rPr>
          <w:sz w:val="20"/>
          <w:szCs w:val="20"/>
        </w:rPr>
      </w:pPr>
      <w:r>
        <w:rPr>
          <w:rFonts w:eastAsia="Times New Roman"/>
          <w:sz w:val="20"/>
          <w:szCs w:val="20"/>
        </w:rPr>
        <w:t>Slower rate of delivery</w:t>
      </w:r>
    </w:p>
    <w:p w:rsidR="00DD6D45" w:rsidRDefault="00DD6D45">
      <w:pPr>
        <w:spacing w:line="33" w:lineRule="exact"/>
        <w:rPr>
          <w:rFonts w:eastAsia="Times New Roman"/>
          <w:sz w:val="17"/>
          <w:szCs w:val="17"/>
        </w:rPr>
      </w:pPr>
    </w:p>
    <w:p w:rsidR="00DD6D45" w:rsidRDefault="007652B4">
      <w:pPr>
        <w:ind w:left="1520"/>
        <w:rPr>
          <w:sz w:val="20"/>
          <w:szCs w:val="20"/>
        </w:rPr>
      </w:pPr>
      <w:r>
        <w:rPr>
          <w:rFonts w:eastAsia="Times New Roman"/>
          <w:sz w:val="20"/>
          <w:szCs w:val="20"/>
        </w:rPr>
        <w:t>More use of stress and pauses</w:t>
      </w:r>
    </w:p>
    <w:p w:rsidR="00DD6D45" w:rsidRDefault="00DD6D45">
      <w:pPr>
        <w:spacing w:line="25" w:lineRule="exact"/>
        <w:rPr>
          <w:rFonts w:eastAsia="Times New Roman"/>
          <w:sz w:val="17"/>
          <w:szCs w:val="17"/>
        </w:rPr>
      </w:pPr>
    </w:p>
    <w:p w:rsidR="00DD6D45" w:rsidRDefault="007652B4">
      <w:pPr>
        <w:ind w:left="1520"/>
        <w:rPr>
          <w:sz w:val="20"/>
          <w:szCs w:val="20"/>
        </w:rPr>
      </w:pPr>
      <w:r>
        <w:rPr>
          <w:rFonts w:eastAsia="Times New Roman"/>
          <w:sz w:val="20"/>
          <w:szCs w:val="20"/>
        </w:rPr>
        <w:t>More careful articulation</w:t>
      </w:r>
    </w:p>
    <w:p w:rsidR="00DD6D45" w:rsidRDefault="00DD6D45">
      <w:pPr>
        <w:spacing w:line="25" w:lineRule="exact"/>
        <w:rPr>
          <w:rFonts w:eastAsia="Times New Roman"/>
          <w:sz w:val="17"/>
          <w:szCs w:val="17"/>
        </w:rPr>
      </w:pPr>
    </w:p>
    <w:p w:rsidR="00DD6D45" w:rsidRDefault="007652B4">
      <w:pPr>
        <w:ind w:left="1520"/>
        <w:rPr>
          <w:sz w:val="20"/>
          <w:szCs w:val="20"/>
        </w:rPr>
      </w:pPr>
      <w:r>
        <w:rPr>
          <w:rFonts w:eastAsia="Times New Roman"/>
          <w:sz w:val="20"/>
          <w:szCs w:val="20"/>
        </w:rPr>
        <w:t>Wider pitch range/exaggerated intonation</w:t>
      </w:r>
    </w:p>
    <w:p w:rsidR="00DD6D45" w:rsidRDefault="00DD6D45">
      <w:pPr>
        <w:spacing w:line="33" w:lineRule="exact"/>
        <w:rPr>
          <w:rFonts w:eastAsia="Times New Roman"/>
          <w:sz w:val="17"/>
          <w:szCs w:val="17"/>
        </w:rPr>
      </w:pPr>
    </w:p>
    <w:p w:rsidR="00DD6D45" w:rsidRDefault="007652B4">
      <w:pPr>
        <w:ind w:left="1520"/>
        <w:rPr>
          <w:sz w:val="20"/>
          <w:szCs w:val="20"/>
        </w:rPr>
      </w:pPr>
      <w:r>
        <w:rPr>
          <w:rFonts w:eastAsia="Times New Roman"/>
          <w:sz w:val="20"/>
          <w:szCs w:val="20"/>
        </w:rPr>
        <w:t>More use of full forms/avoidance of contractions</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581440" behindDoc="1" locked="0" layoutInCell="0" allowOverlap="1">
                <wp:simplePos x="0" y="0"/>
                <wp:positionH relativeFrom="column">
                  <wp:posOffset>716280</wp:posOffset>
                </wp:positionH>
                <wp:positionV relativeFrom="paragraph">
                  <wp:posOffset>24765</wp:posOffset>
                </wp:positionV>
                <wp:extent cx="4297680" cy="0"/>
                <wp:effectExtent l="0" t="0" r="0" b="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7680"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5498E921" id="Shape 234"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56.4pt,1.95pt" to="394.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c3uwEAAIMDAAAOAAAAZHJzL2Uyb0RvYy54bWysU8tu2zAQvBfIPxC815IVw3YFyzkkcS9B&#10;aiDtB6xJyiLKF0jWkv8+S8p24janoDwQ2t3hcGeWWt0NWpGD8EFa09DppKREGGa5NPuG/vq5+bqk&#10;JEQwHJQ1oqFHEejd+ubLqne1qGxnFReeIIkJde8a2sXo6qIIrBMawsQ6YbDYWq8hYuj3BffQI7tW&#10;RVWW86K3njtvmQgBsw9jka4zf9sKFn+0bRCRqIZibzHvPu+7tBfrFdR7D66T7NQGfKILDdLgpReq&#10;B4hA/nj5D5WWzNtg2zhhVhe2bSUTWQOqmZZ/qXnpwImsBc0J7mJT+H+07Pmw9UTyhla3M0oMaBxS&#10;vpekBNrTu1Aj6t5sfRLIBvPiniz7HbBWXBVTENwIG1qvExwVkiHbfbzYLYZIGCZn1bfFfIlTYVib&#10;Lea36boC6vNZ50P8Lqwm6aOhSppkBtRweApxhJ4hKR2sknwjlcqB3+/ulScHwMFv8jqxX8GUIX1D&#10;59NFlZmvauE9RZnXRxRaRnzBSuqGLi8gqDsB/NFwbBPqCFKN36hOmZNvo1XJtJ3lx60/+4mTzjac&#10;XmV6Su/jfPrt31m/AgAA//8DAFBLAwQUAAYACAAAACEAMjZZL9wAAAAHAQAADwAAAGRycy9kb3du&#10;cmV2LnhtbEyOwUrDQBRF94L/MDzBnZ20QpvGTIoKEYQu2hpwO828JqGZNyEzTZO/9+mmLg/3cu9J&#10;N6NtxYC9bxwpmM8iEEilMw1VCoqv/CkG4YMmo1tHqGBCD5vs/i7ViXFX2uNwCJXgEfKJVlCH0CVS&#10;+rJGq/3MdUicnVxvdWDsK2l6feVx28pFFC2l1Q3xQ607fK+xPB8uVkFebMs95h+F235/rnbxMLnd&#10;26TU48P4+gIi4BhuZfjVZ3XI2OnoLmS8aJnnC1YPCp7XIDhfxesliOMfyyyV//2zHwAAAP//AwBQ&#10;SwECLQAUAAYACAAAACEAtoM4kv4AAADhAQAAEwAAAAAAAAAAAAAAAAAAAAAAW0NvbnRlbnRfVHlw&#10;ZXNdLnhtbFBLAQItABQABgAIAAAAIQA4/SH/1gAAAJQBAAALAAAAAAAAAAAAAAAAAC8BAABfcmVs&#10;cy8ucmVsc1BLAQItABQABgAIAAAAIQCsHnc3uwEAAIMDAAAOAAAAAAAAAAAAAAAAAC4CAABkcnMv&#10;ZTJvRG9jLnhtbFBLAQItABQABgAIAAAAIQAyNlkv3AAAAAcBAAAPAAAAAAAAAAAAAAAAABUEAABk&#10;cnMvZG93bnJldi54bWxQSwUGAAAAAAQABADzAAAAHgUAAAAA&#10;" o:allowincell="f" filled="t" strokeweight=".17144mm">
                <v:stroke joinstyle="miter"/>
                <o:lock v:ext="edit" shapetype="f"/>
              </v:line>
            </w:pict>
          </mc:Fallback>
        </mc:AlternateContent>
      </w:r>
    </w:p>
    <w:p w:rsidR="00DD6D45" w:rsidRDefault="00DD6D45">
      <w:pPr>
        <w:spacing w:line="19" w:lineRule="exact"/>
        <w:rPr>
          <w:rFonts w:eastAsia="Times New Roman"/>
          <w:sz w:val="17"/>
          <w:szCs w:val="17"/>
        </w:rPr>
      </w:pPr>
    </w:p>
    <w:p w:rsidR="00DD6D45" w:rsidRDefault="007652B4">
      <w:pPr>
        <w:ind w:left="1240"/>
        <w:rPr>
          <w:sz w:val="20"/>
          <w:szCs w:val="20"/>
        </w:rPr>
      </w:pPr>
      <w:r>
        <w:rPr>
          <w:rFonts w:eastAsia="Times New Roman"/>
          <w:i/>
          <w:iCs/>
          <w:sz w:val="20"/>
          <w:szCs w:val="20"/>
        </w:rPr>
        <w:t>Morphology and syntax</w:t>
      </w:r>
    </w:p>
    <w:p w:rsidR="00DD6D45" w:rsidRDefault="00DD6D45">
      <w:pPr>
        <w:spacing w:line="29" w:lineRule="exact"/>
        <w:rPr>
          <w:rFonts w:eastAsia="Times New Roman"/>
          <w:sz w:val="17"/>
          <w:szCs w:val="17"/>
        </w:rPr>
      </w:pPr>
    </w:p>
    <w:p w:rsidR="00DD6D45" w:rsidRDefault="007652B4">
      <w:pPr>
        <w:ind w:left="1520"/>
        <w:rPr>
          <w:sz w:val="20"/>
          <w:szCs w:val="20"/>
        </w:rPr>
      </w:pPr>
      <w:r>
        <w:rPr>
          <w:rFonts w:eastAsia="Times New Roman"/>
          <w:sz w:val="20"/>
          <w:szCs w:val="20"/>
        </w:rPr>
        <w:t>More well-formed utterances/fewer disfluencies</w:t>
      </w:r>
    </w:p>
    <w:p w:rsidR="00DD6D45" w:rsidRDefault="00DD6D45">
      <w:pPr>
        <w:spacing w:line="25" w:lineRule="exact"/>
        <w:rPr>
          <w:rFonts w:eastAsia="Times New Roman"/>
          <w:sz w:val="17"/>
          <w:szCs w:val="17"/>
        </w:rPr>
      </w:pPr>
    </w:p>
    <w:p w:rsidR="00DD6D45" w:rsidRDefault="007652B4">
      <w:pPr>
        <w:ind w:left="1520"/>
        <w:rPr>
          <w:sz w:val="20"/>
          <w:szCs w:val="20"/>
        </w:rPr>
      </w:pPr>
      <w:r>
        <w:rPr>
          <w:rFonts w:eastAsia="Times New Roman"/>
          <w:sz w:val="20"/>
          <w:szCs w:val="20"/>
        </w:rPr>
        <w:t>Shorter utterances (fewer words per utterance)</w:t>
      </w:r>
    </w:p>
    <w:p w:rsidR="00DD6D45" w:rsidRDefault="00DD6D45">
      <w:pPr>
        <w:spacing w:line="25" w:lineRule="exact"/>
        <w:rPr>
          <w:rFonts w:eastAsia="Times New Roman"/>
          <w:sz w:val="17"/>
          <w:szCs w:val="17"/>
        </w:rPr>
      </w:pPr>
    </w:p>
    <w:p w:rsidR="00DD6D45" w:rsidRDefault="007652B4">
      <w:pPr>
        <w:ind w:left="1520"/>
        <w:rPr>
          <w:sz w:val="20"/>
          <w:szCs w:val="20"/>
        </w:rPr>
      </w:pPr>
      <w:r>
        <w:rPr>
          <w:rFonts w:eastAsia="Times New Roman"/>
          <w:sz w:val="20"/>
          <w:szCs w:val="20"/>
        </w:rPr>
        <w:t xml:space="preserve">Less complex </w:t>
      </w:r>
      <w:r>
        <w:rPr>
          <w:rFonts w:eastAsia="Times New Roman"/>
          <w:sz w:val="20"/>
          <w:szCs w:val="20"/>
        </w:rPr>
        <w:t>utterances</w:t>
      </w:r>
    </w:p>
    <w:p w:rsidR="00DD6D45" w:rsidRDefault="00DD6D45">
      <w:pPr>
        <w:spacing w:line="33" w:lineRule="exact"/>
        <w:rPr>
          <w:rFonts w:eastAsia="Times New Roman"/>
          <w:sz w:val="17"/>
          <w:szCs w:val="17"/>
        </w:rPr>
      </w:pPr>
    </w:p>
    <w:p w:rsidR="00DD6D45" w:rsidRDefault="007652B4">
      <w:pPr>
        <w:ind w:left="1520"/>
        <w:rPr>
          <w:sz w:val="20"/>
          <w:szCs w:val="20"/>
        </w:rPr>
      </w:pPr>
      <w:r>
        <w:rPr>
          <w:rFonts w:eastAsia="Times New Roman"/>
          <w:sz w:val="20"/>
          <w:szCs w:val="20"/>
        </w:rPr>
        <w:t>More regularity/use of canonical word order</w:t>
      </w:r>
    </w:p>
    <w:p w:rsidR="00DD6D45" w:rsidRDefault="00DD6D45">
      <w:pPr>
        <w:spacing w:line="33" w:lineRule="exact"/>
        <w:rPr>
          <w:rFonts w:eastAsia="Times New Roman"/>
          <w:sz w:val="17"/>
          <w:szCs w:val="17"/>
        </w:rPr>
      </w:pPr>
    </w:p>
    <w:p w:rsidR="00DD6D45" w:rsidRDefault="007652B4">
      <w:pPr>
        <w:ind w:left="1520"/>
        <w:rPr>
          <w:sz w:val="20"/>
          <w:szCs w:val="20"/>
        </w:rPr>
      </w:pPr>
      <w:r>
        <w:rPr>
          <w:rFonts w:eastAsia="Times New Roman"/>
          <w:sz w:val="20"/>
          <w:szCs w:val="20"/>
        </w:rPr>
        <w:t>More retention of optional constituents</w:t>
      </w:r>
    </w:p>
    <w:p w:rsidR="00DD6D45" w:rsidRDefault="00DD6D45">
      <w:pPr>
        <w:spacing w:line="25" w:lineRule="exact"/>
        <w:rPr>
          <w:rFonts w:eastAsia="Times New Roman"/>
          <w:sz w:val="17"/>
          <w:szCs w:val="17"/>
        </w:rPr>
      </w:pPr>
    </w:p>
    <w:p w:rsidR="00DD6D45" w:rsidRDefault="007652B4">
      <w:pPr>
        <w:ind w:left="1520"/>
        <w:rPr>
          <w:sz w:val="20"/>
          <w:szCs w:val="20"/>
        </w:rPr>
      </w:pPr>
      <w:r>
        <w:rPr>
          <w:rFonts w:eastAsia="Times New Roman"/>
          <w:sz w:val="20"/>
          <w:szCs w:val="20"/>
        </w:rPr>
        <w:t>More overt marking of grammatical relations</w:t>
      </w:r>
    </w:p>
    <w:p w:rsidR="00DD6D45" w:rsidRDefault="00DD6D45">
      <w:pPr>
        <w:spacing w:line="33" w:lineRule="exact"/>
        <w:rPr>
          <w:rFonts w:eastAsia="Times New Roman"/>
          <w:sz w:val="17"/>
          <w:szCs w:val="17"/>
        </w:rPr>
      </w:pPr>
    </w:p>
    <w:p w:rsidR="00DD6D45" w:rsidRDefault="007652B4">
      <w:pPr>
        <w:spacing w:line="270" w:lineRule="auto"/>
        <w:ind w:left="1520" w:right="1684"/>
        <w:rPr>
          <w:sz w:val="20"/>
          <w:szCs w:val="20"/>
        </w:rPr>
      </w:pPr>
      <w:r>
        <w:rPr>
          <w:rFonts w:eastAsia="Times New Roman"/>
          <w:sz w:val="20"/>
          <w:szCs w:val="20"/>
        </w:rPr>
        <w:t>More verbs marked for present/fewer for non-present temporal reference More questions</w:t>
      </w:r>
    </w:p>
    <w:p w:rsidR="00DD6D45" w:rsidRDefault="00DD6D45">
      <w:pPr>
        <w:spacing w:line="1" w:lineRule="exact"/>
        <w:rPr>
          <w:rFonts w:eastAsia="Times New Roman"/>
          <w:sz w:val="17"/>
          <w:szCs w:val="17"/>
        </w:rPr>
      </w:pPr>
    </w:p>
    <w:p w:rsidR="00DD6D45" w:rsidRDefault="007652B4">
      <w:pPr>
        <w:spacing w:line="271" w:lineRule="auto"/>
        <w:ind w:left="1240" w:right="2764" w:firstLine="283"/>
        <w:rPr>
          <w:sz w:val="20"/>
          <w:szCs w:val="20"/>
        </w:rPr>
      </w:pPr>
      <w:r>
        <w:rPr>
          <w:rFonts w:eastAsia="Times New Roman"/>
          <w:sz w:val="20"/>
          <w:szCs w:val="20"/>
        </w:rPr>
        <w:t>More yes-no and intonation</w:t>
      </w:r>
      <w:r>
        <w:rPr>
          <w:rFonts w:eastAsia="Times New Roman"/>
          <w:sz w:val="20"/>
          <w:szCs w:val="20"/>
        </w:rPr>
        <w:t xml:space="preserve"> questions/fewer WH-questions </w:t>
      </w:r>
      <w:r>
        <w:rPr>
          <w:rFonts w:eastAsia="Times New Roman"/>
          <w:i/>
          <w:iCs/>
          <w:sz w:val="20"/>
          <w:szCs w:val="20"/>
        </w:rPr>
        <w:t>Semantics</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582464" behindDoc="1" locked="0" layoutInCell="0" allowOverlap="1">
                <wp:simplePos x="0" y="0"/>
                <wp:positionH relativeFrom="column">
                  <wp:posOffset>716280</wp:posOffset>
                </wp:positionH>
                <wp:positionV relativeFrom="paragraph">
                  <wp:posOffset>-163830</wp:posOffset>
                </wp:positionV>
                <wp:extent cx="4297680" cy="0"/>
                <wp:effectExtent l="0" t="0" r="0" b="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7680" cy="4763"/>
                        </a:xfrm>
                        <a:prstGeom prst="line">
                          <a:avLst/>
                        </a:prstGeom>
                        <a:solidFill>
                          <a:srgbClr val="FFFFFF"/>
                        </a:solidFill>
                        <a:ln w="6171">
                          <a:solidFill>
                            <a:srgbClr val="000000"/>
                          </a:solidFill>
                          <a:miter lim="800000"/>
                          <a:headEnd/>
                          <a:tailEnd/>
                        </a:ln>
                      </wps:spPr>
                      <wps:bodyPr/>
                    </wps:wsp>
                  </a:graphicData>
                </a:graphic>
              </wp:anchor>
            </w:drawing>
          </mc:Choice>
          <mc:Fallback>
            <w:pict>
              <v:line w14:anchorId="0387CC97" id="Shape 235"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56.4pt,-12.9pt" to="394.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0uwEAAIMDAAAOAAAAZHJzL2Uyb0RvYy54bWysU02P0zAQvSPxHyzfadru0pao6R52KZcV&#10;VFr4AVPbaSz8JY9p0n/P2GnLFjghfLAyM8/P894464fBGnZUEbV3DZ9NppwpJ7zU7tDwb1+371ac&#10;YQInwXinGn5SyB82b9+s+1Crue+8kSoyInFY96HhXUqhrioUnbKAEx+Uo2Lro4VEYTxUMkJP7NZU&#10;8+l0UfU+yhC9UIiUfRqLfFP421aJ9KVtUSVmGk69pbLHsu/zXm3WUB8ihE6LcxvwD11Y0I4uvVI9&#10;QQL2I+o/qKwW0aNv00R4W/m21UIVDaRmNv1NzUsHQRUtZA6Gq034/2jF5+MuMi0bPr97z5kDS0Mq&#10;97KcIHv6gDWhHt0uZoFicC/h2YvvSLXqppgDDCNsaKPNcFLIhmL36Wq3GhITlLyff1guVjQVQbX7&#10;5eIuX1dBfTkbIqZPyluWPxputMtmQA3HZ0wj9ALJafRGy602pgTxsH80kR2BBr8t68x+AzOO9Q1f&#10;zJazwnxTw9cU07L+RmF1ohdstG346gqCulMgPzpJbUKdQJvxm9QZd/ZttCqbtvfytIsXP2nSxYbz&#10;q8xP6XVcTv/6dzY/AQAA//8DAFBLAwQUAAYACAAAACEAKL0wVtwAAAALAQAADwAAAGRycy9kb3du&#10;cmV2LnhtbEyPQUvDQBCF74L/YRnBW7tpwBrTbIoEvIigVsHrNjvdDWZnY3bTxn/vCIK9zZt5vPle&#10;tZ19L444xi6QgtUyA4HUBtORVfD+9rAoQMSkyeg+ECr4xgjb+vKi0qUJJ3rF4y5ZwSEUS63ApTSU&#10;UsbWoddxGQYkvh3C6HViOVppRn3icN/LPMvW0uuO+IPTAzYO28/d5BXM0Tw1zj43X4+uGKbwgWRf&#10;UKnrq/l+AyLhnP7N8IvP6FAz0z5MZKLoWa9yRk8KFvkND+y4Le7WIPZ/G1lX8rxD/QMAAP//AwBQ&#10;SwECLQAUAAYACAAAACEAtoM4kv4AAADhAQAAEwAAAAAAAAAAAAAAAAAAAAAAW0NvbnRlbnRfVHlw&#10;ZXNdLnhtbFBLAQItABQABgAIAAAAIQA4/SH/1gAAAJQBAAALAAAAAAAAAAAAAAAAAC8BAABfcmVs&#10;cy8ucmVsc1BLAQItABQABgAIAAAAIQBY+KT0uwEAAIMDAAAOAAAAAAAAAAAAAAAAAC4CAABkcnMv&#10;ZTJvRG9jLnhtbFBLAQItABQABgAIAAAAIQAovTBW3AAAAAsBAAAPAAAAAAAAAAAAAAAAABUEAABk&#10;cnMvZG93bnJldi54bWxQSwUGAAAAAAQABADzAAAAHgUAAAAA&#10;" o:allowincell="f" filled="t" strokeweight=".17142mm">
                <v:stroke joinstyle="miter"/>
                <o:lock v:ext="edit" shapetype="f"/>
              </v:line>
            </w:pict>
          </mc:Fallback>
        </mc:AlternateContent>
      </w:r>
    </w:p>
    <w:p w:rsidR="00DD6D45" w:rsidRDefault="007652B4">
      <w:pPr>
        <w:ind w:left="1520"/>
        <w:rPr>
          <w:sz w:val="20"/>
          <w:szCs w:val="20"/>
        </w:rPr>
      </w:pPr>
      <w:r>
        <w:rPr>
          <w:rFonts w:eastAsia="Times New Roman"/>
          <w:sz w:val="20"/>
          <w:szCs w:val="20"/>
        </w:rPr>
        <w:t>More overt marking of semantic relations</w:t>
      </w:r>
    </w:p>
    <w:p w:rsidR="00DD6D45" w:rsidRDefault="00DD6D45">
      <w:pPr>
        <w:spacing w:line="33" w:lineRule="exact"/>
        <w:rPr>
          <w:rFonts w:eastAsia="Times New Roman"/>
          <w:sz w:val="17"/>
          <w:szCs w:val="17"/>
        </w:rPr>
      </w:pPr>
    </w:p>
    <w:p w:rsidR="00DD6D45" w:rsidRDefault="007652B4">
      <w:pPr>
        <w:ind w:left="1520"/>
        <w:rPr>
          <w:sz w:val="20"/>
          <w:szCs w:val="20"/>
        </w:rPr>
      </w:pPr>
      <w:r>
        <w:rPr>
          <w:rFonts w:eastAsia="Times New Roman"/>
          <w:sz w:val="20"/>
          <w:szCs w:val="20"/>
        </w:rPr>
        <w:t>Lower type-token ration</w:t>
      </w:r>
    </w:p>
    <w:p w:rsidR="00DD6D45" w:rsidRDefault="00DD6D45">
      <w:pPr>
        <w:spacing w:line="33" w:lineRule="exact"/>
        <w:rPr>
          <w:rFonts w:eastAsia="Times New Roman"/>
          <w:sz w:val="17"/>
          <w:szCs w:val="17"/>
        </w:rPr>
      </w:pPr>
    </w:p>
    <w:p w:rsidR="00DD6D45" w:rsidRDefault="007652B4">
      <w:pPr>
        <w:ind w:left="1520"/>
        <w:rPr>
          <w:sz w:val="20"/>
          <w:szCs w:val="20"/>
        </w:rPr>
      </w:pPr>
      <w:r>
        <w:rPr>
          <w:rFonts w:eastAsia="Times New Roman"/>
          <w:sz w:val="20"/>
          <w:szCs w:val="20"/>
        </w:rPr>
        <w:t>Fewer idiomatic expressions</w:t>
      </w:r>
    </w:p>
    <w:p w:rsidR="00DD6D45" w:rsidRDefault="00DD6D45">
      <w:pPr>
        <w:spacing w:line="25" w:lineRule="exact"/>
        <w:rPr>
          <w:rFonts w:eastAsia="Times New Roman"/>
          <w:sz w:val="17"/>
          <w:szCs w:val="17"/>
        </w:rPr>
      </w:pPr>
    </w:p>
    <w:p w:rsidR="00DD6D45" w:rsidRDefault="007652B4">
      <w:pPr>
        <w:ind w:left="1520"/>
        <w:rPr>
          <w:sz w:val="20"/>
          <w:szCs w:val="20"/>
        </w:rPr>
      </w:pPr>
      <w:r>
        <w:rPr>
          <w:rFonts w:eastAsia="Times New Roman"/>
          <w:sz w:val="20"/>
          <w:szCs w:val="20"/>
        </w:rPr>
        <w:t>Higher average lexical frequency of nouns and verbs</w:t>
      </w:r>
    </w:p>
    <w:p w:rsidR="00DD6D45" w:rsidRDefault="00DD6D45">
      <w:pPr>
        <w:spacing w:line="25" w:lineRule="exact"/>
        <w:rPr>
          <w:rFonts w:eastAsia="Times New Roman"/>
          <w:sz w:val="17"/>
          <w:szCs w:val="17"/>
        </w:rPr>
      </w:pPr>
    </w:p>
    <w:p w:rsidR="00DD6D45" w:rsidRDefault="007652B4">
      <w:pPr>
        <w:ind w:left="1520"/>
        <w:rPr>
          <w:sz w:val="20"/>
          <w:szCs w:val="20"/>
        </w:rPr>
      </w:pPr>
      <w:r>
        <w:rPr>
          <w:rFonts w:eastAsia="Times New Roman"/>
          <w:sz w:val="20"/>
          <w:szCs w:val="20"/>
        </w:rPr>
        <w:t>Higher proportion of copulas to total verbs</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160"/>
        <w:rPr>
          <w:sz w:val="20"/>
          <w:szCs w:val="20"/>
        </w:rPr>
      </w:pPr>
      <w:bookmarkStart w:id="151" w:name="page151"/>
      <w:bookmarkEnd w:id="151"/>
      <w:r>
        <w:rPr>
          <w:rFonts w:ascii="Arial Narrow" w:eastAsia="Arial Narrow" w:hAnsi="Arial Narrow" w:cs="Arial Narrow"/>
          <w:b/>
          <w:bCs/>
        </w:rPr>
        <w:t>foreign language learning</w:t>
      </w:r>
      <w:r>
        <w:rPr>
          <w:sz w:val="20"/>
          <w:szCs w:val="20"/>
        </w:rPr>
        <w:tab/>
      </w:r>
      <w:r>
        <w:rPr>
          <w:rFonts w:ascii="Arial Narrow" w:eastAsia="Arial Narrow" w:hAnsi="Arial Narrow" w:cs="Arial Narrow"/>
          <w:b/>
          <w:bCs/>
          <w:sz w:val="21"/>
          <w:szCs w:val="21"/>
        </w:rPr>
        <w:t>141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8348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ABE3A9F" id="Shape 236"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cwuwEAAIMDAAAOAAAAZHJzL2Uyb0RvYy54bWysU8tu2zAQvBfoPxC811Ks1E4E0zkkdS9B&#10;ayDtB6xJyiLKF0jWkv++S8p24zanojwQ2t3hcGeWWj2MRpODDFE5y+jNrKZEWu6EsntGv3/bfLij&#10;JCawArSzktGjjPRh/f7davCtnLveaSEDQRIb28Ez2qfk26qKvJcG4sx5abHYuWAgYRj2lQgwILvR&#10;1byuF9XggvDBcRkjZp+mIl0X/q6TPH3tuigT0Yxib6nsoey7vFfrFbT7AL5X/NQG/EMXBpTFSy9U&#10;T5CA/AzqLyqjeHDRdWnGnalc1ykuiwZUc1P/oealBy+LFjQn+otN8f/R8i+HbSBKMDpvFpRYMDik&#10;ci/JCbRn8LFF1KPdhiyQj/bFPzv+I2KtuirmIPoJNnbBZDgqJGOx+3ixW46JcEzeNh+XzRKnwrF2&#10;u1w0+boK2vNZH2L6LJ0h+YNRrWw2A1o4PMc0Qc+QnI5OK7FRWpcg7HePOpAD4OA3ZZ3Yr2DakoHR&#10;+2Y5L8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lX9nM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310" w:lineRule="exact"/>
        <w:rPr>
          <w:sz w:val="20"/>
          <w:szCs w:val="20"/>
        </w:rPr>
      </w:pPr>
    </w:p>
    <w:p w:rsidR="00DD6D45" w:rsidRDefault="007652B4">
      <w:pPr>
        <w:ind w:left="1520"/>
        <w:rPr>
          <w:sz w:val="20"/>
          <w:szCs w:val="20"/>
        </w:rPr>
      </w:pPr>
      <w:r>
        <w:rPr>
          <w:rFonts w:eastAsia="Times New Roman"/>
          <w:sz w:val="20"/>
          <w:szCs w:val="20"/>
        </w:rPr>
        <w:t>Marked use of lexical items</w:t>
      </w:r>
    </w:p>
    <w:p w:rsidR="00DD6D45" w:rsidRDefault="00DD6D45">
      <w:pPr>
        <w:spacing w:line="45" w:lineRule="exact"/>
        <w:rPr>
          <w:sz w:val="20"/>
          <w:szCs w:val="20"/>
        </w:rPr>
      </w:pPr>
    </w:p>
    <w:p w:rsidR="00DD6D45" w:rsidRDefault="007652B4">
      <w:pPr>
        <w:spacing w:line="271" w:lineRule="auto"/>
        <w:ind w:left="1520" w:right="1324"/>
        <w:rPr>
          <w:sz w:val="20"/>
          <w:szCs w:val="20"/>
        </w:rPr>
      </w:pPr>
      <w:r>
        <w:rPr>
          <w:rFonts w:eastAsia="Times New Roman"/>
          <w:sz w:val="20"/>
          <w:szCs w:val="20"/>
        </w:rPr>
        <w:t xml:space="preserve">Fewer opaque forms (greater preference for full NPs over pronouns, concrete verbs over dummy verbs, like </w:t>
      </w:r>
      <w:r>
        <w:rPr>
          <w:rFonts w:eastAsia="Times New Roman"/>
          <w:i/>
          <w:iCs/>
          <w:sz w:val="20"/>
          <w:szCs w:val="20"/>
        </w:rPr>
        <w:t>do</w:t>
      </w:r>
      <w:r>
        <w:rPr>
          <w:rFonts w:eastAsia="Times New Roman"/>
          <w:sz w:val="20"/>
          <w:szCs w:val="20"/>
        </w:rPr>
        <w: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84512" behindDoc="1" locked="0" layoutInCell="0" allowOverlap="1">
                <wp:simplePos x="0" y="0"/>
                <wp:positionH relativeFrom="column">
                  <wp:posOffset>716280</wp:posOffset>
                </wp:positionH>
                <wp:positionV relativeFrom="paragraph">
                  <wp:posOffset>-9525</wp:posOffset>
                </wp:positionV>
                <wp:extent cx="4297680" cy="0"/>
                <wp:effectExtent l="0" t="0" r="0" b="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7680"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506FA49C" id="Shape 237"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56.4pt,-.75pt" to="394.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LsuwEAAIMDAAAOAAAAZHJzL2Uyb0RvYy54bWysU8tu2zAQvBfoPxC815KVwHYFyzkkdS9B&#10;ayDtB6z5sIjyBZK15L/vkrKduO2pKA+Ednc43Jml1g+j0eQoQlTOdnQ+qykRljmu7KGj379tP6wo&#10;iQksB+2s6OhJRPqwef9uPfhWNK53motAkMTGdvAd7VPybVVF1gsDcea8sFiULhhIGIZDxQMMyG50&#10;1dT1ohpc4D44JmLE7NNUpJvCL6Vg6auUUSSiO4q9pbKHsu/zXm3W0B4C+F6xcxvwD10YUBYvvVI9&#10;QQLyM6g/qIxiwUUn04w5UzkpFRNFA6qZ17+peenBi6IFzYn+alP8f7Tsy3EXiOIdbe6WlFgwOKRy&#10;L8kJtGfwsUXUo92FLJCN9sU/O/YjYq26KeYg+gk2ymAyHBWSsdh9utotxkQYJu+bj8vFCqfCsHa/&#10;XNzl6ypoL2d9iOmzcIbkj45qZbMZ0MLxOaYJeoHkdHRa8a3SugThsH/UgRwBB78t68x+A9OWDB1d&#10;zJdNYb6pxbcUdVl/ozAq4QvWynR0dQVB2wvgnyzHNqFNoPT0jeq0Pfs2WZVN2zt+2oWLnzjpYsP5&#10;Vean9DYup1//nc0vAAAA//8DAFBLAwQUAAYACAAAACEAFFFeSN4AAAAJAQAADwAAAGRycy9kb3du&#10;cmV2LnhtbEyPQUvDQBCF74L/YRnBW7tJwTbGbIoKEYQe2hrwus2OSTA7G7LbNPn3jnioxzfv8d43&#10;2XaynRhx8K0jBfEyAoFUOdNSraD8KBYJCB80Gd05QgUzetjmtzeZTo270AHHY6gFl5BPtYImhD6V&#10;0lcNWu2Xrkdi78sNVgeWQy3NoC9cbju5iqK1tLolXmh0j68NVt/Hs1VQlLvqgMVb6Xaf75t9Ms5u&#10;/zIrdX83PT+BCDiFaxh+8RkdcmY6uTMZLzrW8YrRg4JF/ACCA5vkcQ3i9HeQeSb/f5D/AAAA//8D&#10;AFBLAQItABQABgAIAAAAIQC2gziS/gAAAOEBAAATAAAAAAAAAAAAAAAAAAAAAABbQ29udGVudF9U&#10;eXBlc10ueG1sUEsBAi0AFAAGAAgAAAAhADj9If/WAAAAlAEAAAsAAAAAAAAAAAAAAAAALwEAAF9y&#10;ZWxzLy5yZWxzUEsBAi0AFAAGAAgAAAAhAFc08uy7AQAAgwMAAA4AAAAAAAAAAAAAAAAALgIAAGRy&#10;cy9lMm9Eb2MueG1sUEsBAi0AFAAGAAgAAAAhABRRXkjeAAAACQEAAA8AAAAAAAAAAAAAAAAAFQQA&#10;AGRycy9kb3ducmV2LnhtbFBLBQYAAAAABAAEAPMAAAAgBQAAAAA=&#10;" o:allowincell="f" filled="t" strokeweight=".17144mm">
                <v:stroke joinstyle="miter"/>
                <o:lock v:ext="edit" shapetype="f"/>
              </v:line>
            </w:pict>
          </mc:Fallback>
        </mc:AlternateContent>
      </w:r>
    </w:p>
    <w:p w:rsidR="00DD6D45" w:rsidRDefault="007652B4">
      <w:pPr>
        <w:ind w:right="4"/>
        <w:jc w:val="center"/>
        <w:rPr>
          <w:sz w:val="20"/>
          <w:szCs w:val="20"/>
        </w:rPr>
      </w:pPr>
      <w:r>
        <w:rPr>
          <w:rFonts w:ascii="Calibri" w:eastAsia="Calibri" w:hAnsi="Calibri" w:cs="Calibri"/>
          <w:b/>
          <w:bCs/>
          <w:sz w:val="18"/>
          <w:szCs w:val="18"/>
        </w:rPr>
        <w:t>Conversational adjustments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85536" behindDoc="1" locked="0" layoutInCell="0" allowOverlap="1">
                <wp:simplePos x="0" y="0"/>
                <wp:positionH relativeFrom="column">
                  <wp:posOffset>716280</wp:posOffset>
                </wp:positionH>
                <wp:positionV relativeFrom="paragraph">
                  <wp:posOffset>15240</wp:posOffset>
                </wp:positionV>
                <wp:extent cx="4297680" cy="0"/>
                <wp:effectExtent l="0" t="0" r="0" b="0"/>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7680" cy="4763"/>
                        </a:xfrm>
                        <a:prstGeom prst="line">
                          <a:avLst/>
                        </a:prstGeom>
                        <a:solidFill>
                          <a:srgbClr val="FFFFFF"/>
                        </a:solidFill>
                        <a:ln w="6171">
                          <a:solidFill>
                            <a:srgbClr val="000000"/>
                          </a:solidFill>
                          <a:miter lim="800000"/>
                          <a:headEnd/>
                          <a:tailEnd/>
                        </a:ln>
                      </wps:spPr>
                      <wps:bodyPr/>
                    </wps:wsp>
                  </a:graphicData>
                </a:graphic>
              </wp:anchor>
            </w:drawing>
          </mc:Choice>
          <mc:Fallback>
            <w:pict>
              <v:line w14:anchorId="06A49214" id="Shape 238"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56.4pt,1.2pt" to="394.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P7TuwEAAIMDAAAOAAAAZHJzL2Uyb0RvYy54bWysU02P2jAQvVfqf7B8LwF2BTQi7GG39LJq&#10;kbb9AYPtEKv+kscl4d937AC7tD1V9cHKzDw/z3vjrB8Ga9hRRdTeNXw2mXKmnPBSu0PDv3/bflhx&#10;hgmcBOOdavhJIX/YvH+37kOt5r7zRqrIiMRh3YeGdymFuqpQdMoCTnxQjoqtjxYShfFQyQg9sVtT&#10;zafTRdX7KEP0QiFS9mks8k3hb1sl0te2RZWYaTj1lsoey77Pe7VZQ32IEDotzm3AP3RhQTu69Er1&#10;BAnYz6j/oLJaRI++TRPhbeXbVgtVNJCa2fQ3NS8dBFW0kDkYrjbh/6MVX467yLRs+PyORuXA0pDK&#10;vSwnyJ4+YE2oR7eLWaAY3Et49uIHUq26KeYAwwgb2mgznBSyodh9utqthsQEJe/nH5eLFU1FUO1+&#10;ubjL11VQX86GiOmz8pblj4Yb7bIZUMPxGdMIvUByGr3RcquNKUE87B9NZEegwW/LOrPfwIxjfcMX&#10;s+WsMN/U8C3FtKy/UVid6AUbbRu+uoKg7hTIT05Sm1An0Gb8JnXGnX0brcqm7b087eLFT5p0seH8&#10;KvNTehuX06//zuYXAAAA//8DAFBLAwQUAAYACAAAACEAk0jzj9kAAAAHAQAADwAAAGRycy9kb3du&#10;cmV2LnhtbEyOUUvDMBSF34X9h3AHvrl0RWatTcco+CKCOgVfs+aaFJubrkm3+u+9+qKPH+dwzldt&#10;Z9+LE46xC6RgvcpAILXBdGQVvL3eXxUgYtJkdB8IFXxhhG29uKh0acKZXvC0T1bwCMVSK3ApDaWU&#10;sXXodVyFAYmzjzB6nRhHK82ozzzue5ln2UZ63RE/OD1g47D93E9ewRzNY+PsU3N8cMUwhXck+4xK&#10;XS7n3R2IhHP6K8OPPqtDzU6HMJGJomde56yeFOTXIDi/KW43IA6/LOtK/vevvwEAAP//AwBQSwEC&#10;LQAUAAYACAAAACEAtoM4kv4AAADhAQAAEwAAAAAAAAAAAAAAAAAAAAAAW0NvbnRlbnRfVHlwZXNd&#10;LnhtbFBLAQItABQABgAIAAAAIQA4/SH/1gAAAJQBAAALAAAAAAAAAAAAAAAAAC8BAABfcmVscy8u&#10;cmVsc1BLAQItABQABgAIAAAAIQCgRP7TuwEAAIMDAAAOAAAAAAAAAAAAAAAAAC4CAABkcnMvZTJv&#10;RG9jLnhtbFBLAQItABQABgAIAAAAIQCTSPOP2QAAAAcBAAAPAAAAAAAAAAAAAAAAABUEAABkcnMv&#10;ZG93bnJldi54bWxQSwUGAAAAAAQABADzAAAAGwUAAAAA&#10;" o:allowincell="f" filled="t" strokeweight=".17142mm">
                <v:stroke joinstyle="miter"/>
                <o:lock v:ext="edit" shapetype="f"/>
              </v:line>
            </w:pict>
          </mc:Fallback>
        </mc:AlternateContent>
      </w:r>
    </w:p>
    <w:p w:rsidR="00DD6D45" w:rsidRDefault="00DD6D45">
      <w:pPr>
        <w:spacing w:line="4" w:lineRule="exact"/>
        <w:rPr>
          <w:sz w:val="20"/>
          <w:szCs w:val="20"/>
        </w:rPr>
      </w:pPr>
    </w:p>
    <w:p w:rsidR="00DD6D45" w:rsidRDefault="007652B4">
      <w:pPr>
        <w:ind w:left="1240"/>
        <w:rPr>
          <w:sz w:val="20"/>
          <w:szCs w:val="20"/>
        </w:rPr>
      </w:pPr>
      <w:r>
        <w:rPr>
          <w:rFonts w:eastAsia="Times New Roman"/>
          <w:i/>
          <w:iCs/>
          <w:sz w:val="20"/>
          <w:szCs w:val="20"/>
        </w:rPr>
        <w:t>Content</w:t>
      </w:r>
    </w:p>
    <w:p w:rsidR="00DD6D45" w:rsidRDefault="00DD6D45">
      <w:pPr>
        <w:spacing w:line="29" w:lineRule="exact"/>
        <w:rPr>
          <w:sz w:val="20"/>
          <w:szCs w:val="20"/>
        </w:rPr>
      </w:pPr>
    </w:p>
    <w:p w:rsidR="00DD6D45" w:rsidRDefault="007652B4">
      <w:pPr>
        <w:spacing w:line="277" w:lineRule="auto"/>
        <w:ind w:left="1520" w:right="1604"/>
        <w:rPr>
          <w:sz w:val="20"/>
          <w:szCs w:val="20"/>
        </w:rPr>
      </w:pPr>
      <w:r>
        <w:rPr>
          <w:rFonts w:eastAsia="Times New Roman"/>
          <w:sz w:val="20"/>
          <w:szCs w:val="20"/>
        </w:rPr>
        <w:t>More predictable/narrower range of topics mo</w:t>
      </w:r>
      <w:r>
        <w:rPr>
          <w:rFonts w:eastAsia="Times New Roman"/>
          <w:sz w:val="20"/>
          <w:szCs w:val="20"/>
        </w:rPr>
        <w:t>re here-and now orientation Briefer treatment of topics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86560" behindDoc="1" locked="0" layoutInCell="0" allowOverlap="1">
                <wp:simplePos x="0" y="0"/>
                <wp:positionH relativeFrom="column">
                  <wp:posOffset>716280</wp:posOffset>
                </wp:positionH>
                <wp:positionV relativeFrom="paragraph">
                  <wp:posOffset>635</wp:posOffset>
                </wp:positionV>
                <wp:extent cx="4297680" cy="0"/>
                <wp:effectExtent l="0" t="0" r="0" b="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7680" cy="4763"/>
                        </a:xfrm>
                        <a:prstGeom prst="line">
                          <a:avLst/>
                        </a:prstGeom>
                        <a:solidFill>
                          <a:srgbClr val="FFFFFF"/>
                        </a:solidFill>
                        <a:ln w="6171">
                          <a:solidFill>
                            <a:srgbClr val="000000"/>
                          </a:solidFill>
                          <a:miter lim="800000"/>
                          <a:headEnd/>
                          <a:tailEnd/>
                        </a:ln>
                      </wps:spPr>
                      <wps:bodyPr/>
                    </wps:wsp>
                  </a:graphicData>
                </a:graphic>
              </wp:anchor>
            </w:drawing>
          </mc:Choice>
          <mc:Fallback>
            <w:pict>
              <v:line w14:anchorId="560A8282" id="Shape 239"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56.4pt,.05pt" to="39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1IsuwEAAIMDAAAOAAAAZHJzL2Uyb0RvYy54bWysU02P2jAQvVfqf7B8LwF2BWxE2MNu6WXV&#10;Im37AwbbIVb9JY9Lwr/v2AG6tD1V9cHKzDw/z3vjrB8Ha9hRRdTeNXw2mXKmnPBSu0PDv33dflhx&#10;hgmcBOOdavhJIX/cvH+37kOt5r7zRqrIiMRh3YeGdymFuqpQdMoCTnxQjoqtjxYShfFQyQg9sVtT&#10;zafTRdX7KEP0QiFS9nks8k3hb1sl0pe2RZWYaTj1lsoey77Pe7VZQ32IEDotzm3AP3RhQTu69Er1&#10;DAnYj6j/oLJaRI++TRPhbeXbVgtVNJCa2fQ3Na8dBFW0kDkYrjbh/6MVn4+7yLRs+PzugTMHloZU&#10;7mU5Qfb0AWtCPbldzALF4F7DixffkWrVTTEHGEbY0Eab4aSQDcXu09VuNSQmKHk/f1guVjQVQbX7&#10;5eIuX1dBfTkbIqZPyluWPxputMtmQA3HF0wj9ALJafRGy602pgTxsH8ykR2BBr8t68x+AzOO9Q1f&#10;zJazwnxTw7cU07L+RmF1ohdstG346gqCulMgPzpJbUKdQJvxm9QZd/ZttCqbtvfytIsXP2nSxYbz&#10;q8xP6W1cTv/6dzY/AQAA//8DAFBLAwQUAAYACAAAACEAPhvxDNYAAAAFAQAADwAAAGRycy9kb3du&#10;cmV2LnhtbEyOMU/DMBBGd6T+B+sqsVGnHUoIcaoqEgtCAlokVjc+7Ij4nMZOG/49lwnGp3f67pW7&#10;yXfigkNsAylYrzIQSE0wLVkFH8enuxxETJqM7gKhgh+MsKsWN6UuTLjSO14OyQoeoVhoBS6lvpAy&#10;Ng69jqvQI7H7CoPXiXGw0gz6yuO+k5ss20qvW+IPTvdYO2y+D6NXMEXzUjv7Wp+fXd6P4RPJvqFS&#10;t8tp/wgi4ZT+jmHO53SouOkURjJRdMzrDaenWQjW9/nDFsRpRlmV8n999QsAAP//AwBQSwECLQAU&#10;AAYACAAAACEAtoM4kv4AAADhAQAAEwAAAAAAAAAAAAAAAAAAAAAAW0NvbnRlbnRfVHlwZXNdLnht&#10;bFBLAQItABQABgAIAAAAIQA4/SH/1gAAAJQBAAALAAAAAAAAAAAAAAAAAC8BAABfcmVscy8ucmVs&#10;c1BLAQItABQABgAIAAAAIQA2X1IsuwEAAIMDAAAOAAAAAAAAAAAAAAAAAC4CAABkcnMvZTJvRG9j&#10;LnhtbFBLAQItABQABgAIAAAAIQA+G/EM1gAAAAUBAAAPAAAAAAAAAAAAAAAAABUEAABkcnMvZG93&#10;bnJldi54bWxQSwUGAAAAAAQABADzAAAAGAUAAAAA&#10;" o:allowincell="f" filled="t" strokeweight=".17142mm">
                <v:stroke joinstyle="miter"/>
                <o:lock v:ext="edit" shapetype="f"/>
              </v:line>
            </w:pict>
          </mc:Fallback>
        </mc:AlternateContent>
      </w:r>
    </w:p>
    <w:p w:rsidR="00DD6D45" w:rsidRDefault="007652B4">
      <w:pPr>
        <w:ind w:left="1240"/>
        <w:rPr>
          <w:sz w:val="20"/>
          <w:szCs w:val="20"/>
        </w:rPr>
      </w:pPr>
      <w:r>
        <w:rPr>
          <w:rFonts w:eastAsia="Times New Roman"/>
          <w:i/>
          <w:iCs/>
          <w:sz w:val="20"/>
          <w:szCs w:val="20"/>
        </w:rPr>
        <w:t>interactional structure</w:t>
      </w:r>
    </w:p>
    <w:p w:rsidR="00DD6D45" w:rsidRDefault="00DD6D45">
      <w:pPr>
        <w:spacing w:line="29" w:lineRule="exact"/>
        <w:rPr>
          <w:sz w:val="20"/>
          <w:szCs w:val="20"/>
        </w:rPr>
      </w:pPr>
    </w:p>
    <w:p w:rsidR="00DD6D45" w:rsidRDefault="007652B4">
      <w:pPr>
        <w:ind w:left="1520"/>
        <w:rPr>
          <w:sz w:val="20"/>
          <w:szCs w:val="20"/>
        </w:rPr>
      </w:pPr>
      <w:r>
        <w:rPr>
          <w:rFonts w:eastAsia="Times New Roman"/>
          <w:sz w:val="20"/>
          <w:szCs w:val="20"/>
        </w:rPr>
        <w:t>More abrupt topic-shifts</w:t>
      </w:r>
    </w:p>
    <w:p w:rsidR="00DD6D45" w:rsidRDefault="00DD6D45">
      <w:pPr>
        <w:spacing w:line="25" w:lineRule="exact"/>
        <w:rPr>
          <w:sz w:val="20"/>
          <w:szCs w:val="20"/>
        </w:rPr>
      </w:pPr>
    </w:p>
    <w:p w:rsidR="00DD6D45" w:rsidRDefault="007652B4">
      <w:pPr>
        <w:ind w:left="1520"/>
        <w:rPr>
          <w:sz w:val="20"/>
          <w:szCs w:val="20"/>
        </w:rPr>
      </w:pPr>
      <w:r>
        <w:rPr>
          <w:rFonts w:eastAsia="Times New Roman"/>
          <w:sz w:val="20"/>
          <w:szCs w:val="20"/>
        </w:rPr>
        <w:t>More willing relinquishment of topic-choice to interlocutor</w:t>
      </w:r>
    </w:p>
    <w:p w:rsidR="00DD6D45" w:rsidRDefault="00DD6D45">
      <w:pPr>
        <w:spacing w:line="33" w:lineRule="exact"/>
        <w:rPr>
          <w:sz w:val="20"/>
          <w:szCs w:val="20"/>
        </w:rPr>
      </w:pPr>
    </w:p>
    <w:p w:rsidR="00DD6D45" w:rsidRDefault="007652B4">
      <w:pPr>
        <w:ind w:left="1520"/>
        <w:rPr>
          <w:sz w:val="20"/>
          <w:szCs w:val="20"/>
        </w:rPr>
      </w:pPr>
      <w:r>
        <w:rPr>
          <w:rFonts w:eastAsia="Times New Roman"/>
          <w:sz w:val="20"/>
          <w:szCs w:val="20"/>
        </w:rPr>
        <w:t>More acceptable of unintentional topic-switches</w:t>
      </w:r>
    </w:p>
    <w:p w:rsidR="00DD6D45" w:rsidRDefault="00DD6D45">
      <w:pPr>
        <w:spacing w:line="33" w:lineRule="exact"/>
        <w:rPr>
          <w:sz w:val="20"/>
          <w:szCs w:val="20"/>
        </w:rPr>
      </w:pPr>
    </w:p>
    <w:p w:rsidR="00DD6D45" w:rsidRDefault="007652B4">
      <w:pPr>
        <w:ind w:left="1520"/>
        <w:rPr>
          <w:sz w:val="20"/>
          <w:szCs w:val="20"/>
        </w:rPr>
      </w:pPr>
      <w:r>
        <w:rPr>
          <w:rFonts w:eastAsia="Times New Roman"/>
          <w:sz w:val="20"/>
          <w:szCs w:val="20"/>
        </w:rPr>
        <w:t xml:space="preserve">More use of questions for </w:t>
      </w:r>
      <w:r>
        <w:rPr>
          <w:rFonts w:eastAsia="Times New Roman"/>
          <w:sz w:val="20"/>
          <w:szCs w:val="20"/>
        </w:rPr>
        <w:t>topic-initiating moves</w:t>
      </w:r>
    </w:p>
    <w:p w:rsidR="00DD6D45" w:rsidRDefault="00DD6D45">
      <w:pPr>
        <w:spacing w:line="25" w:lineRule="exact"/>
        <w:rPr>
          <w:sz w:val="20"/>
          <w:szCs w:val="20"/>
        </w:rPr>
      </w:pPr>
    </w:p>
    <w:p w:rsidR="00DD6D45" w:rsidRDefault="007652B4">
      <w:pPr>
        <w:ind w:left="1520"/>
        <w:rPr>
          <w:sz w:val="20"/>
          <w:szCs w:val="20"/>
        </w:rPr>
      </w:pPr>
      <w:r>
        <w:rPr>
          <w:rFonts w:eastAsia="Times New Roman"/>
          <w:sz w:val="20"/>
          <w:szCs w:val="20"/>
        </w:rPr>
        <w:t>More repetition (self- and other-, exact and semantic, complete and partial)</w:t>
      </w:r>
    </w:p>
    <w:p w:rsidR="00DD6D45" w:rsidRDefault="00DD6D45">
      <w:pPr>
        <w:spacing w:line="25" w:lineRule="exact"/>
        <w:rPr>
          <w:sz w:val="20"/>
          <w:szCs w:val="20"/>
        </w:rPr>
      </w:pPr>
    </w:p>
    <w:p w:rsidR="00DD6D45" w:rsidRDefault="007652B4">
      <w:pPr>
        <w:ind w:left="1520"/>
        <w:rPr>
          <w:sz w:val="20"/>
          <w:szCs w:val="20"/>
        </w:rPr>
      </w:pPr>
      <w:r>
        <w:rPr>
          <w:rFonts w:eastAsia="Times New Roman"/>
          <w:sz w:val="20"/>
          <w:szCs w:val="20"/>
        </w:rPr>
        <w:t>More comprehension checks</w:t>
      </w:r>
    </w:p>
    <w:p w:rsidR="00DD6D45" w:rsidRDefault="00DD6D45">
      <w:pPr>
        <w:spacing w:line="33" w:lineRule="exact"/>
        <w:rPr>
          <w:sz w:val="20"/>
          <w:szCs w:val="20"/>
        </w:rPr>
      </w:pPr>
    </w:p>
    <w:p w:rsidR="00DD6D45" w:rsidRDefault="007652B4">
      <w:pPr>
        <w:ind w:left="1520"/>
        <w:rPr>
          <w:sz w:val="20"/>
          <w:szCs w:val="20"/>
        </w:rPr>
      </w:pPr>
      <w:r>
        <w:rPr>
          <w:rFonts w:eastAsia="Times New Roman"/>
          <w:sz w:val="20"/>
          <w:szCs w:val="20"/>
        </w:rPr>
        <w:t>More confirmation checks</w:t>
      </w:r>
    </w:p>
    <w:p w:rsidR="00DD6D45" w:rsidRDefault="00DD6D45">
      <w:pPr>
        <w:spacing w:line="33" w:lineRule="exact"/>
        <w:rPr>
          <w:sz w:val="20"/>
          <w:szCs w:val="20"/>
        </w:rPr>
      </w:pPr>
    </w:p>
    <w:p w:rsidR="00DD6D45" w:rsidRDefault="007652B4">
      <w:pPr>
        <w:ind w:left="1520"/>
        <w:rPr>
          <w:sz w:val="20"/>
          <w:szCs w:val="20"/>
        </w:rPr>
      </w:pPr>
      <w:r>
        <w:rPr>
          <w:rFonts w:eastAsia="Times New Roman"/>
          <w:sz w:val="20"/>
          <w:szCs w:val="20"/>
        </w:rPr>
        <w:t>More clarification requests</w:t>
      </w:r>
    </w:p>
    <w:p w:rsidR="00DD6D45" w:rsidRDefault="00DD6D45">
      <w:pPr>
        <w:spacing w:line="25" w:lineRule="exact"/>
        <w:rPr>
          <w:sz w:val="20"/>
          <w:szCs w:val="20"/>
        </w:rPr>
      </w:pPr>
    </w:p>
    <w:p w:rsidR="00DD6D45" w:rsidRDefault="007652B4">
      <w:pPr>
        <w:ind w:left="1520"/>
        <w:rPr>
          <w:sz w:val="20"/>
          <w:szCs w:val="20"/>
        </w:rPr>
      </w:pPr>
      <w:r>
        <w:rPr>
          <w:rFonts w:eastAsia="Times New Roman"/>
          <w:sz w:val="20"/>
          <w:szCs w:val="20"/>
        </w:rPr>
        <w:t>More expansions-and-answer strings</w:t>
      </w:r>
    </w:p>
    <w:p w:rsidR="00DD6D45" w:rsidRDefault="00DD6D45">
      <w:pPr>
        <w:spacing w:line="33" w:lineRule="exact"/>
        <w:rPr>
          <w:sz w:val="20"/>
          <w:szCs w:val="20"/>
        </w:rPr>
      </w:pPr>
    </w:p>
    <w:p w:rsidR="00DD6D45" w:rsidRDefault="007652B4">
      <w:pPr>
        <w:ind w:left="1520"/>
        <w:rPr>
          <w:sz w:val="20"/>
          <w:szCs w:val="20"/>
        </w:rPr>
      </w:pPr>
      <w:r>
        <w:rPr>
          <w:rFonts w:eastAsia="Times New Roman"/>
          <w:sz w:val="20"/>
          <w:szCs w:val="20"/>
        </w:rPr>
        <w:t>More decomposition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87584" behindDoc="1" locked="0" layoutInCell="0" allowOverlap="1">
                <wp:simplePos x="0" y="0"/>
                <wp:positionH relativeFrom="column">
                  <wp:posOffset>707390</wp:posOffset>
                </wp:positionH>
                <wp:positionV relativeFrom="paragraph">
                  <wp:posOffset>24765</wp:posOffset>
                </wp:positionV>
                <wp:extent cx="4306570" cy="0"/>
                <wp:effectExtent l="0" t="0" r="0" b="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06570" cy="4763"/>
                        </a:xfrm>
                        <a:prstGeom prst="line">
                          <a:avLst/>
                        </a:prstGeom>
                        <a:solidFill>
                          <a:srgbClr val="FFFFFF"/>
                        </a:solidFill>
                        <a:ln w="6171">
                          <a:solidFill>
                            <a:srgbClr val="000000"/>
                          </a:solidFill>
                          <a:miter lim="800000"/>
                          <a:headEnd/>
                          <a:tailEnd/>
                        </a:ln>
                      </wps:spPr>
                      <wps:bodyPr/>
                    </wps:wsp>
                  </a:graphicData>
                </a:graphic>
              </wp:anchor>
            </w:drawing>
          </mc:Choice>
          <mc:Fallback>
            <w:pict>
              <v:line w14:anchorId="05EE7014" id="Shape 240"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55.7pt,1.95pt" to="394.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BSugEAAIMDAAAOAAAAZHJzL2Uyb0RvYy54bWysU02P2jAQvVfqf7B8LwkshVVE2MNu6WXV&#10;Im37AwbbIVb9JY9L4N937AC7tD1V9cHKzDy/mffsrB6O1rCDiqi9a/l0UnOmnPBSu33Lv3/bfLjn&#10;DBM4CcY71fKTQv6wfv9uNYRGzXzvjVSREYnDZggt71MKTVWh6JUFnPigHBU7Hy0kCuO+khEGYrem&#10;mtX1ohp8lCF6oRAp+zQW+brwd50S6WvXoUrMtJxmS2WPZd/lvVqvoNlHCL0W5zHgH6awoB01vVI9&#10;QQL2M+o/qKwW0aPv0kR4W/mu00IVDaRmWv+m5qWHoIoWMgfD1Sb8f7Tiy2EbmZYtn83JHweWLqn0&#10;ZTlB9gwBG0I9um3MAsXRvYRnL34g1aqbYg4wjLBjF22Gk0J2LHafrnarY2KCkvO7evFxSV0F1ebL&#10;xV1uV0FzORsips/KW5Y/Wm60y2ZAA4dnTCP0Aslp9EbLjTamBHG/ezSRHYAuflPWmf0GZhwbWr6Y&#10;LqeF+aaGbynqsv5GYXWiF2y0bfn9FQRNr0B+cpLGhCaBNuM3qTPu7NtoVTZt5+VpGy9+0k0XG86v&#10;Mj+lt3E5/frvrH8BAAD//wMAUEsDBBQABgAIAAAAIQDR5FTs2QAAAAcBAAAPAAAAZHJzL2Rvd25y&#10;ZXYueG1sTI7BTsMwEETvSPyDtUjcqBNAJU3jVCgSF4QELUi9uvFiR8TrEDtt+HsWLnB8mtHMqzaz&#10;78URx9gFUpAvMhBIbTAdWQVvrw9XBYiYNBndB0IFXxhhU5+fVbo04URbPO6SFTxCsdQKXEpDKWVs&#10;HXodF2FA4uw9jF4nxtFKM+oTj/teXmfZUnrdET84PWDjsP3YTV7BHM1T4+xz8/noimEKeyT7gkpd&#10;Xsz3axAJ5/RXhh99VoeanQ5hIhNFz5znt1xVcLMCwfldsVqCOPyyrCv537/+BgAA//8DAFBLAQIt&#10;ABQABgAIAAAAIQC2gziS/gAAAOEBAAATAAAAAAAAAAAAAAAAAAAAAABbQ29udGVudF9UeXBlc10u&#10;eG1sUEsBAi0AFAAGAAgAAAAhADj9If/WAAAAlAEAAAsAAAAAAAAAAAAAAAAALwEAAF9yZWxzLy5y&#10;ZWxzUEsBAi0AFAAGAAgAAAAhAGdosFK6AQAAgwMAAA4AAAAAAAAAAAAAAAAALgIAAGRycy9lMm9E&#10;b2MueG1sUEsBAi0AFAAGAAgAAAAhANHkVOzZAAAABwEAAA8AAAAAAAAAAAAAAAAAFAQAAGRycy9k&#10;b3ducmV2LnhtbFBLBQYAAAAABAAEAPMAAAAaBQAAAAA=&#10;" o:allowincell="f" filled="t" strokeweight=".17142mm">
                <v:stroke joinstyle="miter"/>
                <o:lock v:ext="edit" shapetype="f"/>
              </v:line>
            </w:pict>
          </mc:Fallback>
        </mc:AlternateContent>
      </w:r>
    </w:p>
    <w:p w:rsidR="00DD6D45" w:rsidRDefault="00DD6D45">
      <w:pPr>
        <w:spacing w:line="259" w:lineRule="exact"/>
        <w:rPr>
          <w:sz w:val="20"/>
          <w:szCs w:val="20"/>
        </w:rPr>
      </w:pPr>
    </w:p>
    <w:p w:rsidR="00DD6D45" w:rsidRDefault="007652B4">
      <w:pPr>
        <w:ind w:left="2640"/>
        <w:rPr>
          <w:sz w:val="20"/>
          <w:szCs w:val="20"/>
        </w:rPr>
      </w:pPr>
      <w:r>
        <w:rPr>
          <w:rFonts w:eastAsia="Times New Roman"/>
          <w:i/>
          <w:iCs/>
          <w:sz w:val="20"/>
          <w:szCs w:val="20"/>
        </w:rPr>
        <w:t>Table F.1. Lan</w:t>
      </w:r>
      <w:r>
        <w:rPr>
          <w:rFonts w:eastAsia="Times New Roman"/>
          <w:i/>
          <w:iCs/>
          <w:sz w:val="20"/>
          <w:szCs w:val="20"/>
        </w:rPr>
        <w:t>guage adjustments in foreigner talk</w:t>
      </w:r>
    </w:p>
    <w:p w:rsidR="00DD6D45" w:rsidRDefault="00DD6D45">
      <w:pPr>
        <w:spacing w:line="258" w:lineRule="exact"/>
        <w:rPr>
          <w:sz w:val="20"/>
          <w:szCs w:val="20"/>
        </w:rPr>
      </w:pPr>
    </w:p>
    <w:p w:rsidR="00DD6D45" w:rsidRDefault="007652B4">
      <w:pPr>
        <w:ind w:left="820"/>
        <w:rPr>
          <w:sz w:val="20"/>
          <w:szCs w:val="20"/>
        </w:rPr>
      </w:pPr>
      <w:r>
        <w:rPr>
          <w:rFonts w:ascii="Tahoma" w:eastAsia="Tahoma" w:hAnsi="Tahoma" w:cs="Tahoma"/>
          <w:b/>
          <w:bCs/>
          <w:sz w:val="20"/>
          <w:szCs w:val="20"/>
        </w:rPr>
        <w:t>foreign language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non-native language</w:t>
      </w:r>
    </w:p>
    <w:p w:rsidR="00DD6D45" w:rsidRDefault="007652B4">
      <w:pPr>
        <w:ind w:left="1120" w:right="1104"/>
        <w:jc w:val="both"/>
        <w:rPr>
          <w:sz w:val="20"/>
          <w:szCs w:val="20"/>
        </w:rPr>
      </w:pPr>
      <w:r>
        <w:rPr>
          <w:rFonts w:eastAsia="Times New Roman"/>
        </w:rPr>
        <w:t xml:space="preserve">a language which is not the native language of large numbers of people in a particular country or region, is not used as a medium of instruction in schools, and is not widely </w:t>
      </w:r>
      <w:r>
        <w:rPr>
          <w:rFonts w:eastAsia="Times New Roman"/>
        </w:rPr>
        <w:t>used as a medium of communication in govern-ment, media, etc. Foreign languages are typically taught as school subjects for the purpose of communicating with foreigners or for reading printed ma-terials in the language.</w:t>
      </w:r>
    </w:p>
    <w:p w:rsidR="00DD6D45" w:rsidRDefault="00DD6D45">
      <w:pPr>
        <w:spacing w:line="2" w:lineRule="exact"/>
        <w:rPr>
          <w:sz w:val="20"/>
          <w:szCs w:val="20"/>
        </w:rPr>
      </w:pPr>
    </w:p>
    <w:p w:rsidR="00DD6D45" w:rsidRDefault="007652B4">
      <w:pPr>
        <w:numPr>
          <w:ilvl w:val="0"/>
          <w:numId w:val="217"/>
        </w:numPr>
        <w:tabs>
          <w:tab w:val="left" w:pos="1380"/>
        </w:tabs>
        <w:ind w:left="1380" w:hanging="268"/>
        <w:rPr>
          <w:rFonts w:ascii="Wingdings" w:eastAsia="Wingdings" w:hAnsi="Wingdings" w:cs="Wingdings"/>
          <w:sz w:val="18"/>
          <w:szCs w:val="18"/>
        </w:rPr>
      </w:pPr>
      <w:r>
        <w:rPr>
          <w:rFonts w:eastAsia="Times New Roman"/>
          <w:sz w:val="18"/>
          <w:szCs w:val="18"/>
        </w:rPr>
        <w:t>Richards &amp; 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 xml:space="preserve">foreign </w:t>
      </w:r>
      <w:r>
        <w:rPr>
          <w:rFonts w:ascii="Tahoma" w:eastAsia="Tahoma" w:hAnsi="Tahoma" w:cs="Tahoma"/>
          <w:b/>
          <w:bCs/>
          <w:sz w:val="20"/>
          <w:szCs w:val="20"/>
        </w:rPr>
        <w:t>language learning</w:t>
      </w:r>
    </w:p>
    <w:p w:rsidR="00DD6D45" w:rsidRDefault="007652B4">
      <w:pPr>
        <w:spacing w:line="243" w:lineRule="auto"/>
        <w:ind w:left="1120" w:right="1104"/>
        <w:jc w:val="both"/>
        <w:rPr>
          <w:sz w:val="20"/>
          <w:szCs w:val="20"/>
        </w:rPr>
      </w:pPr>
      <w:r>
        <w:rPr>
          <w:rFonts w:eastAsia="Times New Roman"/>
        </w:rPr>
        <w:t xml:space="preserve">a term which refers to the learning of a non-native language in the environ-ment of one’s native language (e.g., French speakers learning English in France or Spanish speakers learning French in Spain, Argentina, or Mexico). This is most </w:t>
      </w:r>
      <w:r>
        <w:rPr>
          <w:rFonts w:eastAsia="Times New Roman"/>
        </w:rPr>
        <w:t xml:space="preserve">commonly done within the context of the classroom. On the other hand, </w:t>
      </w:r>
      <w:r>
        <w:rPr>
          <w:rFonts w:ascii="Tahoma" w:eastAsia="Tahoma" w:hAnsi="Tahoma" w:cs="Tahoma"/>
          <w:b/>
          <w:bCs/>
          <w:sz w:val="18"/>
          <w:szCs w:val="18"/>
        </w:rPr>
        <w:t>second language learning</w:t>
      </w:r>
      <w:r>
        <w:rPr>
          <w:rFonts w:eastAsia="Times New Roman"/>
        </w:rPr>
        <w:t xml:space="preserve">, generally refers to the learning of a non-native language in the environment in which that language is spoken (e.g., German speakers learning Japanese in Japan </w:t>
      </w:r>
      <w:r>
        <w:rPr>
          <w:rFonts w:eastAsia="Times New Roman"/>
        </w:rPr>
        <w:t>or Persian speakers learn-ing English in the United Kingdom). This may or may not take place in a classroom setting. The important point is that learning in a second language environment takes place with considerable access to speakers of the lan-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52" w:name="page152"/>
      <w:bookmarkEnd w:id="152"/>
      <w:r>
        <w:rPr>
          <w:rFonts w:ascii="Arial Narrow" w:eastAsia="Arial Narrow" w:hAnsi="Arial Narrow" w:cs="Arial Narrow"/>
          <w:b/>
          <w:bCs/>
        </w:rPr>
        <w:t>142</w:t>
      </w:r>
      <w:r>
        <w:rPr>
          <w:rFonts w:ascii="Arial Narrow" w:eastAsia="Arial Narrow" w:hAnsi="Arial Narrow" w:cs="Arial Narrow"/>
          <w:b/>
          <w:bCs/>
        </w:rPr>
        <w:tab/>
        <w:t>formal learning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8860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E501810" id="Shape 241"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ErvugEAAIMDAAAOAAAAZHJzL2Uyb0RvYy54bWysU02P0zAQvSPxHyzfafrFdoma7mGXcllB&#10;pYUfMLWdxsJf8pgm/feMnbZsgRPCBysz8/w8742zfhisYUcVUXvX8NlkyplywkvtDg3/9nX77p4z&#10;TOAkGO9Uw08K+cPm7Zt1H2o19503UkVGJA7rPjS8SynUVYWiUxZw4oNyVGx9tJAojIdKRuiJ3Zpq&#10;Pp3eVb2PMkQvFCJln8Yi3xT+tlUifWlbVImZhlNvqeyx7Pu8V5s11IcIodPi3Ab8QxcWtKNLr1RP&#10;kID9iPoPKqtF9OjbNBHeVr5ttVBFA6mZTX9T89JBUEULmYPhahP+P1rx+biLTMuGz5czzhxYGlK5&#10;l+UE2dMHrAn16HYxCxSDewnPXnxHqlU3xRxgGGFDG22Gk0I2FLtPV7vVkJig5HLxfrVY0VQE1Zar&#10;u0W+roL6cjZETJ+Utyx/NNxol82AGo7PmEboBZLT6I2WW21MCeJh/2giOwINflvWmf0GZhzrG/5h&#10;sZoX5psavqaYlvU3CqsTvWCjbcPvryCoOwXyo5PUJtQJtBm/SZ1xZ99Gq7Jpey9Pu3jxkyZdbDi/&#10;yvyUXsfl9K9/Z/MT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i8Erv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guage being learned, whereas learning in a foreign language environment usually does not.</w:t>
      </w:r>
    </w:p>
    <w:p w:rsidR="00DD6D45" w:rsidRDefault="007652B4">
      <w:pPr>
        <w:ind w:left="1120"/>
        <w:rPr>
          <w:sz w:val="20"/>
          <w:szCs w:val="20"/>
        </w:rPr>
      </w:pPr>
      <w:r>
        <w:rPr>
          <w:rFonts w:eastAsia="Times New Roman"/>
        </w:rPr>
        <w:t xml:space="preserve">see also </w:t>
      </w:r>
      <w:r>
        <w:rPr>
          <w:rFonts w:eastAsia="Times New Roman"/>
          <w:sz w:val="16"/>
          <w:szCs w:val="16"/>
        </w:rPr>
        <w:t>ENGLISH AS A SECOND LANGUAGE</w:t>
      </w:r>
    </w:p>
    <w:p w:rsidR="00DD6D45" w:rsidRDefault="00DD6D45">
      <w:pPr>
        <w:spacing w:line="2" w:lineRule="exact"/>
        <w:rPr>
          <w:sz w:val="20"/>
          <w:szCs w:val="20"/>
        </w:rPr>
      </w:pPr>
    </w:p>
    <w:p w:rsidR="00DD6D45" w:rsidRDefault="007652B4">
      <w:pPr>
        <w:numPr>
          <w:ilvl w:val="0"/>
          <w:numId w:val="218"/>
        </w:numPr>
        <w:tabs>
          <w:tab w:val="left" w:pos="1380"/>
        </w:tabs>
        <w:ind w:left="1380" w:hanging="268"/>
        <w:rPr>
          <w:rFonts w:ascii="Wingdings" w:eastAsia="Wingdings" w:hAnsi="Wingdings" w:cs="Wingdings"/>
          <w:sz w:val="18"/>
          <w:szCs w:val="18"/>
        </w:rPr>
      </w:pPr>
      <w:r>
        <w:rPr>
          <w:rFonts w:eastAsia="Times New Roman"/>
          <w:sz w:val="18"/>
          <w:szCs w:val="18"/>
        </w:rPr>
        <w:t>Gass &amp; Selinker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formal learning</w:t>
      </w:r>
    </w:p>
    <w:p w:rsidR="00DD6D45" w:rsidRDefault="007652B4">
      <w:pPr>
        <w:ind w:left="1120"/>
        <w:rPr>
          <w:sz w:val="20"/>
          <w:szCs w:val="20"/>
        </w:rPr>
      </w:pPr>
      <w:r>
        <w:rPr>
          <w:rFonts w:eastAsia="Times New Roman"/>
        </w:rPr>
        <w:t xml:space="preserve">see </w:t>
      </w:r>
      <w:r>
        <w:rPr>
          <w:rFonts w:eastAsia="Times New Roman"/>
          <w:sz w:val="20"/>
          <w:szCs w:val="20"/>
        </w:rPr>
        <w:t>L2 = L1</w:t>
      </w:r>
      <w:r>
        <w:rPr>
          <w:rFonts w:eastAsia="Times New Roman"/>
        </w:rPr>
        <w:t xml:space="preserve"> </w:t>
      </w:r>
      <w:r>
        <w:rPr>
          <w:rFonts w:eastAsia="Times New Roman"/>
          <w:sz w:val="16"/>
          <w:szCs w:val="16"/>
        </w:rPr>
        <w:t>HYPOTHESIS</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form-focused instruction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FFI</w:t>
      </w:r>
    </w:p>
    <w:p w:rsidR="00DD6D45" w:rsidRDefault="007652B4">
      <w:pPr>
        <w:spacing w:line="248" w:lineRule="auto"/>
        <w:ind w:left="1120" w:right="1104"/>
        <w:jc w:val="both"/>
        <w:rPr>
          <w:sz w:val="20"/>
          <w:szCs w:val="20"/>
        </w:rPr>
      </w:pPr>
      <w:r>
        <w:rPr>
          <w:rFonts w:eastAsia="Times New Roman"/>
        </w:rPr>
        <w:t xml:space="preserve">teaching which focuses on control of formal aspects of language such as the grammatical features of a specific type of discourse or text, e.g., narrative. Different types of form-focus instruction can be distinguished including </w:t>
      </w:r>
      <w:r>
        <w:rPr>
          <w:rFonts w:ascii="Tahoma" w:eastAsia="Tahoma" w:hAnsi="Tahoma" w:cs="Tahoma"/>
          <w:b/>
          <w:bCs/>
          <w:sz w:val="18"/>
          <w:szCs w:val="18"/>
        </w:rPr>
        <w:t xml:space="preserve">ex-plicit instruction </w:t>
      </w:r>
      <w:r>
        <w:rPr>
          <w:rFonts w:eastAsia="Times New Roman"/>
          <w:sz w:val="21"/>
          <w:szCs w:val="21"/>
        </w:rPr>
        <w:t>and</w:t>
      </w:r>
      <w:r>
        <w:rPr>
          <w:rFonts w:ascii="Tahoma" w:eastAsia="Tahoma" w:hAnsi="Tahoma" w:cs="Tahoma"/>
          <w:b/>
          <w:bCs/>
          <w:sz w:val="18"/>
          <w:szCs w:val="18"/>
        </w:rPr>
        <w:t xml:space="preserve"> implicit instruction</w:t>
      </w:r>
      <w:r>
        <w:rPr>
          <w:rFonts w:eastAsia="Times New Roman"/>
          <w:sz w:val="21"/>
          <w:szCs w:val="21"/>
        </w:rPr>
        <w:t>. Explicit form-focused instruction</w:t>
      </w:r>
      <w:r>
        <w:rPr>
          <w:rFonts w:ascii="Tahoma" w:eastAsia="Tahoma" w:hAnsi="Tahoma" w:cs="Tahoma"/>
          <w:b/>
          <w:bCs/>
          <w:sz w:val="18"/>
          <w:szCs w:val="18"/>
        </w:rPr>
        <w:t xml:space="preserve"> </w:t>
      </w:r>
      <w:r>
        <w:rPr>
          <w:rFonts w:eastAsia="Times New Roman"/>
          <w:sz w:val="21"/>
          <w:szCs w:val="21"/>
        </w:rPr>
        <w:t>(FFI) involves some sort of rule being thought about during the learning pro-cess. In other words, learners are encouraged to develop metalinguistic awareness of the rule. Th</w:t>
      </w:r>
      <w:r>
        <w:rPr>
          <w:rFonts w:eastAsia="Times New Roman"/>
          <w:sz w:val="21"/>
          <w:szCs w:val="21"/>
        </w:rPr>
        <w:t xml:space="preserve">is can be achieved deductively </w:t>
      </w:r>
      <w:r>
        <w:rPr>
          <w:rFonts w:eastAsia="Times New Roman"/>
          <w:i/>
          <w:iCs/>
          <w:sz w:val="21"/>
          <w:szCs w:val="21"/>
        </w:rPr>
        <w:t>or</w:t>
      </w:r>
      <w:r>
        <w:rPr>
          <w:rFonts w:eastAsia="Times New Roman"/>
          <w:sz w:val="21"/>
          <w:szCs w:val="21"/>
        </w:rPr>
        <w:t xml:space="preserve"> inductively. Im-plicit FFI is directed at enabling learners to infer rules without awareness. Thus, it contrasts with explicit FFI in that there is an absence of externally-prompted awareness of what is being learned. Impl</w:t>
      </w:r>
      <w:r>
        <w:rPr>
          <w:rFonts w:eastAsia="Times New Roman"/>
          <w:sz w:val="21"/>
          <w:szCs w:val="21"/>
        </w:rPr>
        <w:t>icit FFI and explicit FFI are differentiated in terms of a number of characteristics, as shown in Table F.2.</w:t>
      </w:r>
    </w:p>
    <w:p w:rsidR="00DD6D45" w:rsidRDefault="00DD6D45">
      <w:pPr>
        <w:spacing w:line="200" w:lineRule="exact"/>
        <w:rPr>
          <w:sz w:val="20"/>
          <w:szCs w:val="20"/>
        </w:rPr>
      </w:pPr>
    </w:p>
    <w:p w:rsidR="00DD6D45" w:rsidRDefault="00DD6D45">
      <w:pPr>
        <w:spacing w:line="272" w:lineRule="exact"/>
        <w:rPr>
          <w:sz w:val="20"/>
          <w:szCs w:val="20"/>
        </w:rPr>
      </w:pPr>
    </w:p>
    <w:tbl>
      <w:tblPr>
        <w:tblW w:w="0" w:type="auto"/>
        <w:tblInd w:w="1120" w:type="dxa"/>
        <w:tblLayout w:type="fixed"/>
        <w:tblCellMar>
          <w:left w:w="0" w:type="dxa"/>
          <w:right w:w="0" w:type="dxa"/>
        </w:tblCellMar>
        <w:tblLook w:val="04A0" w:firstRow="1" w:lastRow="0" w:firstColumn="1" w:lastColumn="0" w:noHBand="0" w:noVBand="1"/>
      </w:tblPr>
      <w:tblGrid>
        <w:gridCol w:w="360"/>
        <w:gridCol w:w="360"/>
        <w:gridCol w:w="360"/>
      </w:tblGrid>
      <w:tr w:rsidR="00DD6D45">
        <w:trPr>
          <w:trHeight w:val="237"/>
        </w:trPr>
        <w:tc>
          <w:tcPr>
            <w:tcW w:w="20" w:type="dxa"/>
            <w:vAlign w:val="bottom"/>
          </w:tcPr>
          <w:p w:rsidR="00DD6D45" w:rsidRDefault="00DD6D45">
            <w:pPr>
              <w:rPr>
                <w:sz w:val="20"/>
                <w:szCs w:val="20"/>
              </w:rPr>
            </w:pPr>
          </w:p>
        </w:tc>
        <w:tc>
          <w:tcPr>
            <w:tcW w:w="3380" w:type="dxa"/>
            <w:tcBorders>
              <w:top w:val="single" w:sz="8" w:space="0" w:color="auto"/>
              <w:right w:val="single" w:sz="8" w:space="0" w:color="auto"/>
            </w:tcBorders>
            <w:vAlign w:val="bottom"/>
          </w:tcPr>
          <w:p w:rsidR="00DD6D45" w:rsidRDefault="007652B4">
            <w:pPr>
              <w:ind w:left="1280"/>
              <w:rPr>
                <w:sz w:val="20"/>
                <w:szCs w:val="20"/>
              </w:rPr>
            </w:pPr>
            <w:r>
              <w:rPr>
                <w:rFonts w:ascii="Calibri" w:eastAsia="Calibri" w:hAnsi="Calibri" w:cs="Calibri"/>
                <w:b/>
                <w:bCs/>
                <w:sz w:val="18"/>
                <w:szCs w:val="18"/>
              </w:rPr>
              <w:t>Implicit FFI</w:t>
            </w:r>
          </w:p>
        </w:tc>
        <w:tc>
          <w:tcPr>
            <w:tcW w:w="3360" w:type="dxa"/>
            <w:tcBorders>
              <w:top w:val="single" w:sz="8" w:space="0" w:color="auto"/>
            </w:tcBorders>
            <w:vAlign w:val="bottom"/>
          </w:tcPr>
          <w:p w:rsidR="00DD6D45" w:rsidRDefault="007652B4">
            <w:pPr>
              <w:ind w:left="1280"/>
              <w:rPr>
                <w:sz w:val="20"/>
                <w:szCs w:val="20"/>
              </w:rPr>
            </w:pPr>
            <w:r>
              <w:rPr>
                <w:rFonts w:ascii="Calibri" w:eastAsia="Calibri" w:hAnsi="Calibri" w:cs="Calibri"/>
                <w:b/>
                <w:bCs/>
                <w:sz w:val="18"/>
                <w:szCs w:val="18"/>
              </w:rPr>
              <w:t>Explicit FFI</w:t>
            </w:r>
          </w:p>
        </w:tc>
      </w:tr>
      <w:tr w:rsidR="00DD6D45">
        <w:trPr>
          <w:trHeight w:val="33"/>
        </w:trPr>
        <w:tc>
          <w:tcPr>
            <w:tcW w:w="20" w:type="dxa"/>
            <w:vAlign w:val="bottom"/>
          </w:tcPr>
          <w:p w:rsidR="00DD6D45" w:rsidRDefault="00DD6D45">
            <w:pPr>
              <w:rPr>
                <w:sz w:val="2"/>
                <w:szCs w:val="2"/>
              </w:rPr>
            </w:pPr>
          </w:p>
        </w:tc>
        <w:tc>
          <w:tcPr>
            <w:tcW w:w="3380" w:type="dxa"/>
            <w:tcBorders>
              <w:bottom w:val="single" w:sz="8" w:space="0" w:color="auto"/>
              <w:right w:val="single" w:sz="8" w:space="0" w:color="auto"/>
            </w:tcBorders>
            <w:vAlign w:val="bottom"/>
          </w:tcPr>
          <w:p w:rsidR="00DD6D45" w:rsidRDefault="00DD6D45">
            <w:pPr>
              <w:rPr>
                <w:sz w:val="2"/>
                <w:szCs w:val="2"/>
              </w:rPr>
            </w:pPr>
          </w:p>
        </w:tc>
        <w:tc>
          <w:tcPr>
            <w:tcW w:w="3360" w:type="dxa"/>
            <w:tcBorders>
              <w:bottom w:val="single" w:sz="8" w:space="0" w:color="auto"/>
            </w:tcBorders>
            <w:vAlign w:val="bottom"/>
          </w:tcPr>
          <w:p w:rsidR="00DD6D45" w:rsidRDefault="00DD6D45">
            <w:pPr>
              <w:rPr>
                <w:sz w:val="2"/>
                <w:szCs w:val="2"/>
              </w:rPr>
            </w:pPr>
          </w:p>
        </w:tc>
      </w:tr>
      <w:tr w:rsidR="00DD6D45">
        <w:trPr>
          <w:trHeight w:val="231"/>
        </w:trPr>
        <w:tc>
          <w:tcPr>
            <w:tcW w:w="20" w:type="dxa"/>
            <w:vAlign w:val="bottom"/>
          </w:tcPr>
          <w:p w:rsidR="00DD6D45" w:rsidRDefault="00DD6D45">
            <w:pPr>
              <w:rPr>
                <w:sz w:val="20"/>
                <w:szCs w:val="20"/>
              </w:rPr>
            </w:pPr>
          </w:p>
        </w:tc>
        <w:tc>
          <w:tcPr>
            <w:tcW w:w="3380" w:type="dxa"/>
            <w:tcBorders>
              <w:right w:val="single" w:sz="8" w:space="0" w:color="auto"/>
            </w:tcBorders>
            <w:vAlign w:val="bottom"/>
          </w:tcPr>
          <w:p w:rsidR="00DD6D45" w:rsidRDefault="007652B4">
            <w:pPr>
              <w:spacing w:line="231" w:lineRule="exact"/>
              <w:ind w:left="120"/>
              <w:rPr>
                <w:sz w:val="20"/>
                <w:szCs w:val="20"/>
              </w:rPr>
            </w:pPr>
            <w:r>
              <w:rPr>
                <w:rFonts w:ascii="Symbol" w:eastAsia="Symbol" w:hAnsi="Symbol" w:cs="Symbol"/>
                <w:sz w:val="20"/>
                <w:szCs w:val="20"/>
              </w:rPr>
              <w:t></w:t>
            </w:r>
            <w:r>
              <w:rPr>
                <w:rFonts w:eastAsia="Times New Roman"/>
                <w:i/>
                <w:iCs/>
                <w:sz w:val="20"/>
                <w:szCs w:val="20"/>
              </w:rPr>
              <w:t xml:space="preserve"> attracts </w:t>
            </w:r>
            <w:r>
              <w:rPr>
                <w:rFonts w:eastAsia="Times New Roman"/>
                <w:sz w:val="20"/>
                <w:szCs w:val="20"/>
              </w:rPr>
              <w:t>attention to target form</w:t>
            </w:r>
          </w:p>
        </w:tc>
        <w:tc>
          <w:tcPr>
            <w:tcW w:w="3360" w:type="dxa"/>
            <w:vAlign w:val="bottom"/>
          </w:tcPr>
          <w:p w:rsidR="00DD6D45" w:rsidRDefault="007652B4">
            <w:pPr>
              <w:spacing w:line="231" w:lineRule="exact"/>
              <w:ind w:left="140"/>
              <w:rPr>
                <w:sz w:val="20"/>
                <w:szCs w:val="20"/>
              </w:rPr>
            </w:pPr>
            <w:r>
              <w:rPr>
                <w:rFonts w:ascii="Symbol" w:eastAsia="Symbol" w:hAnsi="Symbol" w:cs="Symbol"/>
                <w:sz w:val="20"/>
                <w:szCs w:val="20"/>
              </w:rPr>
              <w:t></w:t>
            </w:r>
            <w:r>
              <w:rPr>
                <w:rFonts w:eastAsia="Times New Roman"/>
                <w:sz w:val="20"/>
                <w:szCs w:val="20"/>
              </w:rPr>
              <w:t xml:space="preserve"> directs attention to target form</w:t>
            </w:r>
          </w:p>
        </w:tc>
      </w:tr>
      <w:tr w:rsidR="00DD6D45">
        <w:trPr>
          <w:trHeight w:val="234"/>
        </w:trPr>
        <w:tc>
          <w:tcPr>
            <w:tcW w:w="20" w:type="dxa"/>
            <w:vAlign w:val="bottom"/>
          </w:tcPr>
          <w:p w:rsidR="00DD6D45" w:rsidRDefault="00DD6D45">
            <w:pPr>
              <w:rPr>
                <w:sz w:val="20"/>
                <w:szCs w:val="20"/>
              </w:rPr>
            </w:pPr>
          </w:p>
        </w:tc>
        <w:tc>
          <w:tcPr>
            <w:tcW w:w="3380" w:type="dxa"/>
            <w:tcBorders>
              <w:right w:val="single" w:sz="8" w:space="0" w:color="auto"/>
            </w:tcBorders>
            <w:vAlign w:val="bottom"/>
          </w:tcPr>
          <w:p w:rsidR="00DD6D45" w:rsidRDefault="007652B4">
            <w:pPr>
              <w:spacing w:line="234" w:lineRule="exact"/>
              <w:ind w:left="120"/>
              <w:rPr>
                <w:sz w:val="20"/>
                <w:szCs w:val="20"/>
              </w:rPr>
            </w:pPr>
            <w:r>
              <w:rPr>
                <w:rFonts w:ascii="Symbol" w:eastAsia="Symbol" w:hAnsi="Symbol" w:cs="Symbol"/>
                <w:sz w:val="20"/>
                <w:szCs w:val="20"/>
              </w:rPr>
              <w:t></w:t>
            </w:r>
            <w:r>
              <w:rPr>
                <w:rFonts w:eastAsia="Times New Roman"/>
                <w:sz w:val="20"/>
                <w:szCs w:val="20"/>
              </w:rPr>
              <w:t xml:space="preserve"> is delivered </w:t>
            </w:r>
            <w:r>
              <w:rPr>
                <w:rFonts w:eastAsia="Times New Roman"/>
                <w:i/>
                <w:iCs/>
                <w:sz w:val="20"/>
                <w:szCs w:val="20"/>
              </w:rPr>
              <w:t>spontaneously</w:t>
            </w:r>
            <w:r>
              <w:rPr>
                <w:rFonts w:eastAsia="Times New Roman"/>
                <w:sz w:val="20"/>
                <w:szCs w:val="20"/>
              </w:rPr>
              <w:t xml:space="preserve"> (e.g., in</w:t>
            </w:r>
          </w:p>
        </w:tc>
        <w:tc>
          <w:tcPr>
            <w:tcW w:w="3360" w:type="dxa"/>
            <w:vAlign w:val="bottom"/>
          </w:tcPr>
          <w:p w:rsidR="00DD6D45" w:rsidRDefault="007652B4">
            <w:pPr>
              <w:spacing w:line="234" w:lineRule="exact"/>
              <w:ind w:left="140"/>
              <w:rPr>
                <w:sz w:val="20"/>
                <w:szCs w:val="20"/>
              </w:rPr>
            </w:pPr>
            <w:r>
              <w:rPr>
                <w:rFonts w:ascii="Symbol" w:eastAsia="Symbol" w:hAnsi="Symbol" w:cs="Symbol"/>
                <w:sz w:val="20"/>
                <w:szCs w:val="20"/>
              </w:rPr>
              <w:t></w:t>
            </w:r>
            <w:r>
              <w:rPr>
                <w:rFonts w:eastAsia="Times New Roman"/>
                <w:sz w:val="20"/>
                <w:szCs w:val="20"/>
              </w:rPr>
              <w:t xml:space="preserve"> is </w:t>
            </w:r>
            <w:r>
              <w:rPr>
                <w:rFonts w:eastAsia="Times New Roman"/>
                <w:i/>
                <w:iCs/>
                <w:sz w:val="20"/>
                <w:szCs w:val="20"/>
              </w:rPr>
              <w:t>predetermined</w:t>
            </w:r>
            <w:r>
              <w:rPr>
                <w:rFonts w:eastAsia="Times New Roman"/>
                <w:sz w:val="20"/>
                <w:szCs w:val="20"/>
              </w:rPr>
              <w:t xml:space="preserve"> and planned (e.g.,</w:t>
            </w:r>
          </w:p>
        </w:tc>
      </w:tr>
      <w:tr w:rsidR="00DD6D45">
        <w:trPr>
          <w:trHeight w:val="230"/>
        </w:trPr>
        <w:tc>
          <w:tcPr>
            <w:tcW w:w="20" w:type="dxa"/>
            <w:vAlign w:val="bottom"/>
          </w:tcPr>
          <w:p w:rsidR="00DD6D45" w:rsidRDefault="00DD6D45">
            <w:pPr>
              <w:rPr>
                <w:sz w:val="20"/>
                <w:szCs w:val="20"/>
              </w:rPr>
            </w:pPr>
          </w:p>
        </w:tc>
        <w:tc>
          <w:tcPr>
            <w:tcW w:w="3380" w:type="dxa"/>
            <w:tcBorders>
              <w:right w:val="single" w:sz="8" w:space="0" w:color="auto"/>
            </w:tcBorders>
            <w:vAlign w:val="bottom"/>
          </w:tcPr>
          <w:p w:rsidR="00DD6D45" w:rsidRDefault="007652B4">
            <w:pPr>
              <w:ind w:left="260"/>
              <w:rPr>
                <w:sz w:val="20"/>
                <w:szCs w:val="20"/>
              </w:rPr>
            </w:pPr>
            <w:r>
              <w:rPr>
                <w:rFonts w:eastAsia="Times New Roman"/>
                <w:sz w:val="20"/>
                <w:szCs w:val="20"/>
              </w:rPr>
              <w:t>an otherwise communication-</w:t>
            </w:r>
          </w:p>
        </w:tc>
        <w:tc>
          <w:tcPr>
            <w:tcW w:w="3360" w:type="dxa"/>
            <w:vAlign w:val="bottom"/>
          </w:tcPr>
          <w:p w:rsidR="00DD6D45" w:rsidRDefault="007652B4">
            <w:pPr>
              <w:ind w:left="280"/>
              <w:rPr>
                <w:sz w:val="20"/>
                <w:szCs w:val="20"/>
              </w:rPr>
            </w:pPr>
            <w:r>
              <w:rPr>
                <w:rFonts w:eastAsia="Times New Roman"/>
                <w:sz w:val="20"/>
                <w:szCs w:val="20"/>
              </w:rPr>
              <w:t>as the main focus and goal of a</w:t>
            </w:r>
          </w:p>
        </w:tc>
      </w:tr>
      <w:tr w:rsidR="00DD6D45">
        <w:trPr>
          <w:trHeight w:val="242"/>
        </w:trPr>
        <w:tc>
          <w:tcPr>
            <w:tcW w:w="20" w:type="dxa"/>
            <w:vAlign w:val="bottom"/>
          </w:tcPr>
          <w:p w:rsidR="00DD6D45" w:rsidRDefault="00DD6D45">
            <w:pPr>
              <w:rPr>
                <w:sz w:val="21"/>
                <w:szCs w:val="21"/>
              </w:rPr>
            </w:pPr>
          </w:p>
        </w:tc>
        <w:tc>
          <w:tcPr>
            <w:tcW w:w="3380" w:type="dxa"/>
            <w:tcBorders>
              <w:right w:val="single" w:sz="8" w:space="0" w:color="auto"/>
            </w:tcBorders>
            <w:vAlign w:val="bottom"/>
          </w:tcPr>
          <w:p w:rsidR="00DD6D45" w:rsidRDefault="007652B4">
            <w:pPr>
              <w:ind w:left="260"/>
              <w:rPr>
                <w:sz w:val="20"/>
                <w:szCs w:val="20"/>
              </w:rPr>
            </w:pPr>
            <w:r>
              <w:rPr>
                <w:rFonts w:eastAsia="Times New Roman"/>
                <w:sz w:val="20"/>
                <w:szCs w:val="20"/>
              </w:rPr>
              <w:t>oriented activity)</w:t>
            </w:r>
          </w:p>
        </w:tc>
        <w:tc>
          <w:tcPr>
            <w:tcW w:w="3360" w:type="dxa"/>
            <w:vAlign w:val="bottom"/>
          </w:tcPr>
          <w:p w:rsidR="00DD6D45" w:rsidRDefault="007652B4">
            <w:pPr>
              <w:ind w:left="280"/>
              <w:rPr>
                <w:sz w:val="20"/>
                <w:szCs w:val="20"/>
              </w:rPr>
            </w:pPr>
            <w:r>
              <w:rPr>
                <w:rFonts w:eastAsia="Times New Roman"/>
                <w:sz w:val="20"/>
                <w:szCs w:val="20"/>
              </w:rPr>
              <w:t>teaching activity)</w:t>
            </w:r>
          </w:p>
        </w:tc>
      </w:tr>
      <w:tr w:rsidR="00DD6D45">
        <w:trPr>
          <w:trHeight w:val="232"/>
        </w:trPr>
        <w:tc>
          <w:tcPr>
            <w:tcW w:w="20" w:type="dxa"/>
            <w:vAlign w:val="bottom"/>
          </w:tcPr>
          <w:p w:rsidR="00DD6D45" w:rsidRDefault="00DD6D45">
            <w:pPr>
              <w:rPr>
                <w:sz w:val="20"/>
                <w:szCs w:val="20"/>
              </w:rPr>
            </w:pPr>
          </w:p>
        </w:tc>
        <w:tc>
          <w:tcPr>
            <w:tcW w:w="3380" w:type="dxa"/>
            <w:tcBorders>
              <w:right w:val="single" w:sz="8" w:space="0" w:color="auto"/>
            </w:tcBorders>
            <w:vAlign w:val="bottom"/>
          </w:tcPr>
          <w:p w:rsidR="00DD6D45" w:rsidRDefault="007652B4">
            <w:pPr>
              <w:spacing w:line="231" w:lineRule="exact"/>
              <w:ind w:left="120"/>
              <w:rPr>
                <w:sz w:val="20"/>
                <w:szCs w:val="20"/>
              </w:rPr>
            </w:pPr>
            <w:r>
              <w:rPr>
                <w:rFonts w:ascii="Symbol" w:eastAsia="Symbol" w:hAnsi="Symbol" w:cs="Symbol"/>
                <w:sz w:val="20"/>
                <w:szCs w:val="20"/>
              </w:rPr>
              <w:t></w:t>
            </w:r>
            <w:r>
              <w:rPr>
                <w:rFonts w:eastAsia="Times New Roman"/>
                <w:sz w:val="20"/>
                <w:szCs w:val="20"/>
              </w:rPr>
              <w:t xml:space="preserve"> is unobtrusive (minimal interruption</w:t>
            </w:r>
          </w:p>
        </w:tc>
        <w:tc>
          <w:tcPr>
            <w:tcW w:w="3360" w:type="dxa"/>
            <w:vAlign w:val="bottom"/>
          </w:tcPr>
          <w:p w:rsidR="00DD6D45" w:rsidRDefault="007652B4">
            <w:pPr>
              <w:spacing w:line="231" w:lineRule="exact"/>
              <w:ind w:left="140"/>
              <w:rPr>
                <w:sz w:val="20"/>
                <w:szCs w:val="20"/>
              </w:rPr>
            </w:pPr>
            <w:r>
              <w:rPr>
                <w:rFonts w:ascii="Symbol" w:eastAsia="Symbol" w:hAnsi="Symbol" w:cs="Symbol"/>
                <w:sz w:val="20"/>
                <w:szCs w:val="20"/>
              </w:rPr>
              <w:t></w:t>
            </w:r>
            <w:r>
              <w:rPr>
                <w:rFonts w:eastAsia="Times New Roman"/>
                <w:sz w:val="20"/>
                <w:szCs w:val="20"/>
              </w:rPr>
              <w:t xml:space="preserve"> is obtrusive (interruption of commu-</w:t>
            </w:r>
          </w:p>
        </w:tc>
      </w:tr>
      <w:tr w:rsidR="00DD6D45">
        <w:trPr>
          <w:trHeight w:val="242"/>
        </w:trPr>
        <w:tc>
          <w:tcPr>
            <w:tcW w:w="20" w:type="dxa"/>
            <w:vAlign w:val="bottom"/>
          </w:tcPr>
          <w:p w:rsidR="00DD6D45" w:rsidRDefault="00DD6D45">
            <w:pPr>
              <w:rPr>
                <w:sz w:val="21"/>
                <w:szCs w:val="21"/>
              </w:rPr>
            </w:pPr>
          </w:p>
        </w:tc>
        <w:tc>
          <w:tcPr>
            <w:tcW w:w="3380" w:type="dxa"/>
            <w:tcBorders>
              <w:right w:val="single" w:sz="8" w:space="0" w:color="auto"/>
            </w:tcBorders>
            <w:vAlign w:val="bottom"/>
          </w:tcPr>
          <w:p w:rsidR="00DD6D45" w:rsidRDefault="007652B4">
            <w:pPr>
              <w:ind w:left="260"/>
              <w:rPr>
                <w:sz w:val="20"/>
                <w:szCs w:val="20"/>
              </w:rPr>
            </w:pPr>
            <w:r>
              <w:rPr>
                <w:rFonts w:eastAsia="Times New Roman"/>
                <w:sz w:val="20"/>
                <w:szCs w:val="20"/>
              </w:rPr>
              <w:t>of communication of meaning)</w:t>
            </w:r>
          </w:p>
        </w:tc>
        <w:tc>
          <w:tcPr>
            <w:tcW w:w="3360" w:type="dxa"/>
            <w:vAlign w:val="bottom"/>
          </w:tcPr>
          <w:p w:rsidR="00DD6D45" w:rsidRDefault="007652B4">
            <w:pPr>
              <w:ind w:left="280"/>
              <w:rPr>
                <w:sz w:val="20"/>
                <w:szCs w:val="20"/>
              </w:rPr>
            </w:pPr>
            <w:r>
              <w:rPr>
                <w:rFonts w:eastAsia="Times New Roman"/>
                <w:sz w:val="20"/>
                <w:szCs w:val="20"/>
              </w:rPr>
              <w:t>nicative meaning)</w:t>
            </w:r>
          </w:p>
        </w:tc>
      </w:tr>
      <w:tr w:rsidR="00DD6D45">
        <w:trPr>
          <w:trHeight w:val="244"/>
        </w:trPr>
        <w:tc>
          <w:tcPr>
            <w:tcW w:w="20" w:type="dxa"/>
            <w:vAlign w:val="bottom"/>
          </w:tcPr>
          <w:p w:rsidR="00DD6D45" w:rsidRDefault="00DD6D45">
            <w:pPr>
              <w:rPr>
                <w:sz w:val="21"/>
                <w:szCs w:val="21"/>
              </w:rPr>
            </w:pPr>
          </w:p>
        </w:tc>
        <w:tc>
          <w:tcPr>
            <w:tcW w:w="3380" w:type="dxa"/>
            <w:tcBorders>
              <w:right w:val="single" w:sz="8" w:space="0" w:color="auto"/>
            </w:tcBorders>
            <w:vAlign w:val="bottom"/>
          </w:tcPr>
          <w:p w:rsidR="00DD6D45" w:rsidRDefault="007652B4">
            <w:pPr>
              <w:ind w:left="120"/>
              <w:rPr>
                <w:sz w:val="20"/>
                <w:szCs w:val="20"/>
              </w:rPr>
            </w:pPr>
            <w:r>
              <w:rPr>
                <w:rFonts w:ascii="Symbol" w:eastAsia="Symbol" w:hAnsi="Symbol" w:cs="Symbol"/>
                <w:sz w:val="20"/>
                <w:szCs w:val="20"/>
              </w:rPr>
              <w:t></w:t>
            </w:r>
            <w:r>
              <w:rPr>
                <w:rFonts w:eastAsia="Times New Roman"/>
                <w:sz w:val="20"/>
                <w:szCs w:val="20"/>
              </w:rPr>
              <w:t xml:space="preserve"> presents target forms in context</w:t>
            </w:r>
          </w:p>
        </w:tc>
        <w:tc>
          <w:tcPr>
            <w:tcW w:w="3360" w:type="dxa"/>
            <w:vAlign w:val="bottom"/>
          </w:tcPr>
          <w:p w:rsidR="00DD6D45" w:rsidRDefault="007652B4">
            <w:pPr>
              <w:ind w:left="140"/>
              <w:rPr>
                <w:sz w:val="20"/>
                <w:szCs w:val="20"/>
              </w:rPr>
            </w:pPr>
            <w:r>
              <w:rPr>
                <w:rFonts w:ascii="Symbol" w:eastAsia="Symbol" w:hAnsi="Symbol" w:cs="Symbol"/>
                <w:sz w:val="20"/>
                <w:szCs w:val="20"/>
              </w:rPr>
              <w:t></w:t>
            </w:r>
            <w:r>
              <w:rPr>
                <w:rFonts w:eastAsia="Times New Roman"/>
                <w:sz w:val="20"/>
                <w:szCs w:val="20"/>
              </w:rPr>
              <w:t xml:space="preserve"> present target forms in isolation</w:t>
            </w:r>
          </w:p>
        </w:tc>
      </w:tr>
      <w:tr w:rsidR="00DD6D45">
        <w:trPr>
          <w:trHeight w:val="232"/>
        </w:trPr>
        <w:tc>
          <w:tcPr>
            <w:tcW w:w="20" w:type="dxa"/>
            <w:vAlign w:val="bottom"/>
          </w:tcPr>
          <w:p w:rsidR="00DD6D45" w:rsidRDefault="00DD6D45">
            <w:pPr>
              <w:rPr>
                <w:sz w:val="20"/>
                <w:szCs w:val="20"/>
              </w:rPr>
            </w:pPr>
          </w:p>
        </w:tc>
        <w:tc>
          <w:tcPr>
            <w:tcW w:w="3380" w:type="dxa"/>
            <w:tcBorders>
              <w:right w:val="single" w:sz="8" w:space="0" w:color="auto"/>
            </w:tcBorders>
            <w:vAlign w:val="bottom"/>
          </w:tcPr>
          <w:p w:rsidR="00DD6D45" w:rsidRDefault="007652B4">
            <w:pPr>
              <w:spacing w:line="231" w:lineRule="exact"/>
              <w:ind w:left="120"/>
              <w:rPr>
                <w:sz w:val="20"/>
                <w:szCs w:val="20"/>
              </w:rPr>
            </w:pPr>
            <w:r>
              <w:rPr>
                <w:rFonts w:ascii="Symbol" w:eastAsia="Symbol" w:hAnsi="Symbol" w:cs="Symbol"/>
                <w:sz w:val="20"/>
                <w:szCs w:val="20"/>
              </w:rPr>
              <w:t></w:t>
            </w:r>
            <w:r>
              <w:rPr>
                <w:rFonts w:eastAsia="Times New Roman"/>
                <w:sz w:val="20"/>
                <w:szCs w:val="20"/>
              </w:rPr>
              <w:t xml:space="preserve"> makes no use of metalanguage</w:t>
            </w:r>
          </w:p>
        </w:tc>
        <w:tc>
          <w:tcPr>
            <w:tcW w:w="3360" w:type="dxa"/>
            <w:vAlign w:val="bottom"/>
          </w:tcPr>
          <w:p w:rsidR="00DD6D45" w:rsidRDefault="007652B4">
            <w:pPr>
              <w:spacing w:line="231" w:lineRule="exact"/>
              <w:ind w:left="140"/>
              <w:rPr>
                <w:sz w:val="20"/>
                <w:szCs w:val="20"/>
              </w:rPr>
            </w:pPr>
            <w:r>
              <w:rPr>
                <w:rFonts w:ascii="Symbol" w:eastAsia="Symbol" w:hAnsi="Symbol" w:cs="Symbol"/>
                <w:sz w:val="20"/>
                <w:szCs w:val="20"/>
              </w:rPr>
              <w:t></w:t>
            </w:r>
            <w:r>
              <w:rPr>
                <w:rFonts w:eastAsia="Times New Roman"/>
                <w:sz w:val="20"/>
                <w:szCs w:val="20"/>
              </w:rPr>
              <w:t xml:space="preserve"> uses metalinguistic terminology</w:t>
            </w:r>
          </w:p>
        </w:tc>
      </w:tr>
      <w:tr w:rsidR="00DD6D45">
        <w:trPr>
          <w:trHeight w:val="242"/>
        </w:trPr>
        <w:tc>
          <w:tcPr>
            <w:tcW w:w="20" w:type="dxa"/>
            <w:vAlign w:val="bottom"/>
          </w:tcPr>
          <w:p w:rsidR="00DD6D45" w:rsidRDefault="00DD6D45">
            <w:pPr>
              <w:rPr>
                <w:sz w:val="21"/>
                <w:szCs w:val="21"/>
              </w:rPr>
            </w:pPr>
          </w:p>
        </w:tc>
        <w:tc>
          <w:tcPr>
            <w:tcW w:w="3380" w:type="dxa"/>
            <w:tcBorders>
              <w:right w:val="single" w:sz="8" w:space="0" w:color="auto"/>
            </w:tcBorders>
            <w:vAlign w:val="bottom"/>
          </w:tcPr>
          <w:p w:rsidR="00DD6D45" w:rsidRDefault="00DD6D45">
            <w:pPr>
              <w:rPr>
                <w:sz w:val="21"/>
                <w:szCs w:val="21"/>
              </w:rPr>
            </w:pPr>
          </w:p>
        </w:tc>
        <w:tc>
          <w:tcPr>
            <w:tcW w:w="3360" w:type="dxa"/>
            <w:vAlign w:val="bottom"/>
          </w:tcPr>
          <w:p w:rsidR="00DD6D45" w:rsidRDefault="007652B4">
            <w:pPr>
              <w:ind w:left="280"/>
              <w:rPr>
                <w:sz w:val="20"/>
                <w:szCs w:val="20"/>
              </w:rPr>
            </w:pPr>
            <w:r>
              <w:rPr>
                <w:rFonts w:eastAsia="Times New Roman"/>
                <w:sz w:val="20"/>
                <w:szCs w:val="20"/>
              </w:rPr>
              <w:t>(e.g., rule explanation)</w:t>
            </w:r>
          </w:p>
        </w:tc>
      </w:tr>
      <w:tr w:rsidR="00DD6D45">
        <w:trPr>
          <w:trHeight w:val="232"/>
        </w:trPr>
        <w:tc>
          <w:tcPr>
            <w:tcW w:w="20" w:type="dxa"/>
            <w:vAlign w:val="bottom"/>
          </w:tcPr>
          <w:p w:rsidR="00DD6D45" w:rsidRDefault="00DD6D45">
            <w:pPr>
              <w:rPr>
                <w:sz w:val="20"/>
                <w:szCs w:val="20"/>
              </w:rPr>
            </w:pPr>
          </w:p>
        </w:tc>
        <w:tc>
          <w:tcPr>
            <w:tcW w:w="3380" w:type="dxa"/>
            <w:tcBorders>
              <w:right w:val="single" w:sz="8" w:space="0" w:color="auto"/>
            </w:tcBorders>
            <w:vAlign w:val="bottom"/>
          </w:tcPr>
          <w:p w:rsidR="00DD6D45" w:rsidRDefault="007652B4">
            <w:pPr>
              <w:spacing w:line="232" w:lineRule="exact"/>
              <w:ind w:left="120"/>
              <w:rPr>
                <w:sz w:val="20"/>
                <w:szCs w:val="20"/>
              </w:rPr>
            </w:pPr>
            <w:r>
              <w:rPr>
                <w:rFonts w:ascii="Symbol" w:eastAsia="Symbol" w:hAnsi="Symbol" w:cs="Symbol"/>
                <w:sz w:val="20"/>
                <w:szCs w:val="20"/>
              </w:rPr>
              <w:t></w:t>
            </w:r>
            <w:r>
              <w:rPr>
                <w:rFonts w:eastAsia="Times New Roman"/>
                <w:sz w:val="20"/>
                <w:szCs w:val="20"/>
              </w:rPr>
              <w:t xml:space="preserve"> encourages free use of the target</w:t>
            </w:r>
          </w:p>
        </w:tc>
        <w:tc>
          <w:tcPr>
            <w:tcW w:w="3360" w:type="dxa"/>
            <w:vAlign w:val="bottom"/>
          </w:tcPr>
          <w:p w:rsidR="00DD6D45" w:rsidRDefault="007652B4">
            <w:pPr>
              <w:spacing w:line="232" w:lineRule="exact"/>
              <w:ind w:left="140"/>
              <w:rPr>
                <w:sz w:val="20"/>
                <w:szCs w:val="20"/>
              </w:rPr>
            </w:pPr>
            <w:r>
              <w:rPr>
                <w:rFonts w:ascii="Symbol" w:eastAsia="Symbol" w:hAnsi="Symbol" w:cs="Symbol"/>
                <w:sz w:val="20"/>
                <w:szCs w:val="20"/>
              </w:rPr>
              <w:t></w:t>
            </w:r>
            <w:r>
              <w:rPr>
                <w:rFonts w:eastAsia="Times New Roman"/>
                <w:sz w:val="20"/>
                <w:szCs w:val="20"/>
              </w:rPr>
              <w:t xml:space="preserve"> involves controlled practice of target</w:t>
            </w:r>
          </w:p>
        </w:tc>
      </w:tr>
      <w:tr w:rsidR="00DD6D45">
        <w:trPr>
          <w:trHeight w:val="244"/>
        </w:trPr>
        <w:tc>
          <w:tcPr>
            <w:tcW w:w="20" w:type="dxa"/>
            <w:tcBorders>
              <w:bottom w:val="single" w:sz="8" w:space="0" w:color="auto"/>
            </w:tcBorders>
            <w:vAlign w:val="bottom"/>
          </w:tcPr>
          <w:p w:rsidR="00DD6D45" w:rsidRDefault="00DD6D45">
            <w:pPr>
              <w:rPr>
                <w:sz w:val="21"/>
                <w:szCs w:val="21"/>
              </w:rPr>
            </w:pPr>
          </w:p>
        </w:tc>
        <w:tc>
          <w:tcPr>
            <w:tcW w:w="3380" w:type="dxa"/>
            <w:tcBorders>
              <w:bottom w:val="single" w:sz="8" w:space="0" w:color="auto"/>
              <w:right w:val="single" w:sz="8" w:space="0" w:color="auto"/>
            </w:tcBorders>
            <w:vAlign w:val="bottom"/>
          </w:tcPr>
          <w:p w:rsidR="00DD6D45" w:rsidRDefault="007652B4">
            <w:pPr>
              <w:ind w:left="260"/>
              <w:rPr>
                <w:sz w:val="20"/>
                <w:szCs w:val="20"/>
              </w:rPr>
            </w:pPr>
            <w:r>
              <w:rPr>
                <w:rFonts w:eastAsia="Times New Roman"/>
                <w:sz w:val="20"/>
                <w:szCs w:val="20"/>
              </w:rPr>
              <w:t>form</w:t>
            </w:r>
          </w:p>
        </w:tc>
        <w:tc>
          <w:tcPr>
            <w:tcW w:w="3360" w:type="dxa"/>
            <w:tcBorders>
              <w:bottom w:val="single" w:sz="8" w:space="0" w:color="auto"/>
            </w:tcBorders>
            <w:vAlign w:val="bottom"/>
          </w:tcPr>
          <w:p w:rsidR="00DD6D45" w:rsidRDefault="007652B4">
            <w:pPr>
              <w:ind w:left="280"/>
              <w:rPr>
                <w:sz w:val="20"/>
                <w:szCs w:val="20"/>
              </w:rPr>
            </w:pPr>
            <w:r>
              <w:rPr>
                <w:rFonts w:eastAsia="Times New Roman"/>
                <w:sz w:val="20"/>
                <w:szCs w:val="20"/>
              </w:rPr>
              <w:t>form</w:t>
            </w:r>
          </w:p>
        </w:tc>
      </w:tr>
    </w:tbl>
    <w:p w:rsidR="00DD6D45" w:rsidRDefault="00DD6D45">
      <w:pPr>
        <w:spacing w:line="235" w:lineRule="exact"/>
        <w:rPr>
          <w:sz w:val="20"/>
          <w:szCs w:val="20"/>
        </w:rPr>
      </w:pPr>
    </w:p>
    <w:p w:rsidR="00DD6D45" w:rsidRDefault="007652B4">
      <w:pPr>
        <w:ind w:right="-15"/>
        <w:jc w:val="center"/>
        <w:rPr>
          <w:sz w:val="20"/>
          <w:szCs w:val="20"/>
        </w:rPr>
      </w:pPr>
      <w:r>
        <w:rPr>
          <w:rFonts w:eastAsia="Times New Roman"/>
          <w:i/>
          <w:iCs/>
          <w:sz w:val="20"/>
          <w:szCs w:val="20"/>
        </w:rPr>
        <w:t>Table F.2. Implicit and explicit FFI</w:t>
      </w:r>
    </w:p>
    <w:p w:rsidR="00DD6D45" w:rsidRDefault="00DD6D45">
      <w:pPr>
        <w:spacing w:line="256" w:lineRule="exact"/>
        <w:rPr>
          <w:sz w:val="20"/>
          <w:szCs w:val="20"/>
        </w:rPr>
      </w:pPr>
    </w:p>
    <w:p w:rsidR="00DD6D45" w:rsidRDefault="007652B4">
      <w:pPr>
        <w:spacing w:line="239" w:lineRule="auto"/>
        <w:ind w:left="1120" w:right="1104"/>
        <w:jc w:val="both"/>
        <w:rPr>
          <w:sz w:val="20"/>
          <w:szCs w:val="20"/>
        </w:rPr>
      </w:pPr>
      <w:r>
        <w:rPr>
          <w:rFonts w:eastAsia="Times New Roman"/>
        </w:rPr>
        <w:t xml:space="preserve">It should be noted that the terms explicit and implicit instruction can only be defined from a perspective </w:t>
      </w:r>
      <w:r>
        <w:rPr>
          <w:rFonts w:eastAsia="Times New Roman"/>
          <w:i/>
          <w:iCs/>
        </w:rPr>
        <w:t>external</w:t>
      </w:r>
      <w:r>
        <w:rPr>
          <w:rFonts w:eastAsia="Times New Roman"/>
        </w:rPr>
        <w:t xml:space="preserve"> to the learner—i.e., the teacher’s, mate-rial writer’s, or course designer’s perspective. In contrast, the terms </w:t>
      </w:r>
      <w:r>
        <w:rPr>
          <w:rFonts w:eastAsia="Times New Roman"/>
          <w:sz w:val="16"/>
          <w:szCs w:val="16"/>
        </w:rPr>
        <w:t>IMPLICIT</w:t>
      </w:r>
    </w:p>
    <w:p w:rsidR="00DD6D45" w:rsidRDefault="00DD6D45">
      <w:pPr>
        <w:spacing w:line="3" w:lineRule="exact"/>
        <w:rPr>
          <w:sz w:val="20"/>
          <w:szCs w:val="20"/>
        </w:rPr>
      </w:pPr>
    </w:p>
    <w:p w:rsidR="00DD6D45" w:rsidRDefault="007652B4">
      <w:pPr>
        <w:spacing w:line="255" w:lineRule="auto"/>
        <w:ind w:left="1120" w:right="1104"/>
        <w:jc w:val="both"/>
        <w:rPr>
          <w:sz w:val="20"/>
          <w:szCs w:val="20"/>
        </w:rPr>
      </w:pPr>
      <w:r>
        <w:rPr>
          <w:rFonts w:eastAsia="Times New Roman"/>
        </w:rPr>
        <w:t xml:space="preserve">and </w:t>
      </w:r>
      <w:r>
        <w:rPr>
          <w:rFonts w:eastAsia="Times New Roman"/>
          <w:sz w:val="16"/>
          <w:szCs w:val="16"/>
        </w:rPr>
        <w:t>EXPLICIT LEARNING</w:t>
      </w:r>
      <w:r>
        <w:rPr>
          <w:rFonts w:eastAsia="Times New Roman"/>
        </w:rPr>
        <w:t xml:space="preserve"> and </w:t>
      </w:r>
      <w:r>
        <w:rPr>
          <w:rFonts w:eastAsia="Times New Roman"/>
          <w:sz w:val="16"/>
          <w:szCs w:val="16"/>
        </w:rPr>
        <w:t>INTENTIONAL</w:t>
      </w:r>
      <w:r>
        <w:rPr>
          <w:rFonts w:eastAsia="Times New Roman"/>
        </w:rPr>
        <w:t xml:space="preserve"> and </w:t>
      </w:r>
      <w:r>
        <w:rPr>
          <w:rFonts w:eastAsia="Times New Roman"/>
          <w:sz w:val="16"/>
          <w:szCs w:val="16"/>
        </w:rPr>
        <w:t>INCIDENTAL LEARNING</w:t>
      </w:r>
      <w:r>
        <w:rPr>
          <w:rFonts w:eastAsia="Times New Roman"/>
        </w:rPr>
        <w:t xml:space="preserve"> refer to the learner’s perspective. These distinctions should not be t</w:t>
      </w:r>
      <w:r>
        <w:rPr>
          <w:rFonts w:eastAsia="Times New Roman"/>
        </w:rPr>
        <w:t>reated as isomor-phic. That is, it does not follow that implicit instruction result in implic-</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320"/>
        <w:rPr>
          <w:sz w:val="20"/>
          <w:szCs w:val="20"/>
        </w:rPr>
      </w:pPr>
      <w:bookmarkStart w:id="153" w:name="page153"/>
      <w:bookmarkEnd w:id="153"/>
      <w:r>
        <w:rPr>
          <w:rFonts w:ascii="Arial Narrow" w:eastAsia="Arial Narrow" w:hAnsi="Arial Narrow" w:cs="Arial Narrow"/>
          <w:b/>
          <w:bCs/>
          <w:sz w:val="21"/>
          <w:szCs w:val="21"/>
        </w:rPr>
        <w:t>fossilization</w:t>
      </w:r>
      <w:r>
        <w:rPr>
          <w:rFonts w:ascii="Arial Narrow" w:eastAsia="Arial Narrow" w:hAnsi="Arial Narrow" w:cs="Arial Narrow"/>
          <w:b/>
          <w:bCs/>
          <w:sz w:val="21"/>
          <w:szCs w:val="21"/>
        </w:rPr>
        <w:tab/>
        <w:t>143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8963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2E49C18" id="Shape 242"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80uwEAAIMDAAAOAAAAZHJzL2Uyb0RvYy54bWysU8tu2zAQvBfoPxC811JkN04E0zkkdS9B&#10;ayDtB6xJyiLKF0jWkv++S8p24zanojwQ2t3hcGeWWj2MRpODDFE5y+jNrKZEWu6EsntGv3/bfLij&#10;JCawArSzktGjjPRh/f7davCtbFzvtJCBIImN7eAZ7VPybVVF3ksDcea8tFjsXDCQMAz7SgQYkN3o&#10;qqnr22pwQfjguIwRs09Tka4Lf9dJnr52XZSJaEaxt1T2UPZd3qv1Ctp9AN8rfmoD/qELA8ripReq&#10;J0hAfgb1F5VRPLjoujTjzlSu6xSXRQOquan/UPPSg5dFC5oT/cWm+P9o+ZfDNhAlGG0WDSUWDA6p&#10;3EtyAu0ZfGwR9Wi3IQvko33xz47/iFirroo5iH6CjV0wGY4KyVjsPl7slmMiHJOL+cflfIlT4Vhb&#10;LG/n+boK2vNZH2L6LJ0h+YNRrWw2A1o4PMc0Qc+QnI5OK7FRWpcg7HePOpAD4OA3ZZ3Yr2DakoHR&#10;+/myKcxXtfiaoi7rLQqjEr5grQyjdxcQtL0E8ckKbBPaBEpP36hO25Nvk1XZtJ0Tx204+4mTLjac&#10;XmV+Sq/jcvr3v7P+B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FnazzS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41" w:lineRule="auto"/>
        <w:ind w:left="1120" w:right="1104"/>
        <w:rPr>
          <w:sz w:val="20"/>
          <w:szCs w:val="20"/>
        </w:rPr>
      </w:pPr>
      <w:r>
        <w:rPr>
          <w:rFonts w:eastAsia="Times New Roman"/>
        </w:rPr>
        <w:t>it/incidental learning nor that explicit instruction necessarily leads to explic-it/intentional learning.</w:t>
      </w:r>
    </w:p>
    <w:p w:rsidR="00DD6D45" w:rsidRDefault="00DD6D45">
      <w:pPr>
        <w:spacing w:line="1" w:lineRule="exact"/>
        <w:rPr>
          <w:sz w:val="20"/>
          <w:szCs w:val="20"/>
        </w:rPr>
      </w:pPr>
    </w:p>
    <w:p w:rsidR="00DD6D45" w:rsidRDefault="007652B4">
      <w:pPr>
        <w:numPr>
          <w:ilvl w:val="0"/>
          <w:numId w:val="219"/>
        </w:numPr>
        <w:tabs>
          <w:tab w:val="left" w:pos="1380"/>
        </w:tabs>
        <w:ind w:left="1380" w:hanging="268"/>
        <w:rPr>
          <w:rFonts w:ascii="Wingdings" w:eastAsia="Wingdings" w:hAnsi="Wingdings" w:cs="Wingdings"/>
          <w:sz w:val="18"/>
          <w:szCs w:val="18"/>
        </w:rPr>
      </w:pPr>
      <w:r>
        <w:rPr>
          <w:rFonts w:eastAsia="Times New Roman"/>
          <w:sz w:val="18"/>
          <w:szCs w:val="18"/>
        </w:rPr>
        <w:t xml:space="preserve">Dekeyser 1995, </w:t>
      </w:r>
      <w:r>
        <w:rPr>
          <w:rFonts w:eastAsia="Times New Roman"/>
          <w:sz w:val="18"/>
          <w:szCs w:val="18"/>
        </w:rPr>
        <w:t>2003; Ellis 2008; Housen &amp; Pierrard 2006a</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formulaic language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formulaic speech</w:t>
      </w:r>
    </w:p>
    <w:p w:rsidR="00DD6D45" w:rsidRDefault="007652B4">
      <w:pPr>
        <w:ind w:left="1120" w:right="1104"/>
        <w:jc w:val="both"/>
        <w:rPr>
          <w:sz w:val="20"/>
          <w:szCs w:val="20"/>
        </w:rPr>
      </w:pPr>
      <w:r>
        <w:rPr>
          <w:rFonts w:eastAsia="Times New Roman"/>
        </w:rPr>
        <w:t>a sequence, continuous or discontinuous, of words or other elements, which is, or appears to be, prefabricated: that is, stored and retrieved whole from memory at the time of use, rather than being subject to generation or analysis by the language grammar.</w:t>
      </w:r>
      <w:r>
        <w:rPr>
          <w:rFonts w:eastAsia="Times New Roman"/>
        </w:rPr>
        <w:t xml:space="preserve"> Formulaic speech differs from </w:t>
      </w:r>
      <w:r>
        <w:rPr>
          <w:rFonts w:eastAsia="Times New Roman"/>
          <w:i/>
          <w:iCs/>
        </w:rPr>
        <w:t>creative speech</w:t>
      </w:r>
      <w:r>
        <w:rPr>
          <w:rFonts w:eastAsia="Times New Roman"/>
        </w:rPr>
        <w:t xml:space="preserve">, which is speech that has been constructed by stinging together individual lexical items, often by drawing on underlying abstract patterns or rules. Eve-ryday native-speaker speech is composed of a mixture of </w:t>
      </w:r>
      <w:r>
        <w:rPr>
          <w:rFonts w:eastAsia="Times New Roman"/>
        </w:rPr>
        <w:t>formulaic sequenc-es and creative elements. Examples of formulaic language include idioms, set expressions, rhymes, songs, prayers, and proverbs; they may also be tak-en to include recurrent turns of phrase within more ordinary sentence struc-tures.</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In SL</w:t>
      </w:r>
      <w:r>
        <w:rPr>
          <w:rFonts w:eastAsia="Times New Roman"/>
        </w:rPr>
        <w:t>A research, formulaic expressions are di</w:t>
      </w:r>
      <w:r>
        <w:rPr>
          <w:noProof/>
          <w:sz w:val="1"/>
          <w:szCs w:val="1"/>
        </w:rPr>
        <w:drawing>
          <wp:inline distT="0" distB="0" distL="0" distR="0">
            <wp:extent cx="137795" cy="12319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cult to identify because we may not know how a certain phrase was produced. However, a number of criteria help us with identification: they are produced fluently and without hesitation; they are morpho-syntactically</w:t>
      </w:r>
      <w:r>
        <w:rPr>
          <w:rFonts w:eastAsia="Times New Roman"/>
        </w:rPr>
        <w:t xml:space="preserve"> above the level one would expect of the learner; they are used frequently/repeatedly and in particular situa-tions; they may be used erroneously with respect to the meaning intended. Formulaic phrases permit even beginner learners to express themselves de</w:t>
      </w:r>
      <w:r>
        <w:rPr>
          <w:rFonts w:eastAsia="Times New Roman"/>
        </w:rPr>
        <w:t>-spite a poor command of grammar. For example, a learner can say ‘</w:t>
      </w:r>
      <w:r>
        <w:rPr>
          <w:rFonts w:eastAsia="Times New Roman"/>
          <w:i/>
          <w:iCs/>
        </w:rPr>
        <w:t>I’d like</w:t>
      </w:r>
      <w:r>
        <w:rPr>
          <w:rFonts w:eastAsia="Times New Roman"/>
        </w:rPr>
        <w:t xml:space="preserve"> a return ticket’ without needing to have been taught the conditional tense, modal verbs or rules governing contractions. Formulas learned in early stag-es can be analyzed later and/</w:t>
      </w:r>
      <w:r>
        <w:rPr>
          <w:rFonts w:eastAsia="Times New Roman"/>
        </w:rPr>
        <w:t>or ‘slots’ in them changed to convey di</w:t>
      </w:r>
      <w:r>
        <w:rPr>
          <w:noProof/>
          <w:sz w:val="1"/>
          <w:szCs w:val="1"/>
        </w:rPr>
        <w:drawing>
          <wp:inline distT="0" distB="0" distL="0" distR="0">
            <wp:extent cx="93345" cy="12319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meaning. Alternatively, constructed phrases, when frequently used over a period of time, can become formulaic language in that they are stored and produced automatically as chunks thus freeing up working memory</w:t>
      </w:r>
      <w:r>
        <w:rPr>
          <w:rFonts w:eastAsia="Times New Roman"/>
        </w:rPr>
        <w:t xml:space="preserve"> capacity.</w:t>
      </w:r>
    </w:p>
    <w:p w:rsidR="00DD6D45" w:rsidRDefault="00DD6D45">
      <w:pPr>
        <w:spacing w:line="9" w:lineRule="exact"/>
        <w:rPr>
          <w:sz w:val="20"/>
          <w:szCs w:val="20"/>
        </w:rPr>
      </w:pPr>
    </w:p>
    <w:p w:rsidR="00DD6D45" w:rsidRDefault="007652B4">
      <w:pPr>
        <w:numPr>
          <w:ilvl w:val="0"/>
          <w:numId w:val="220"/>
        </w:numPr>
        <w:tabs>
          <w:tab w:val="left" w:pos="1380"/>
        </w:tabs>
        <w:ind w:left="1380" w:hanging="268"/>
        <w:rPr>
          <w:rFonts w:ascii="Wingdings" w:eastAsia="Wingdings" w:hAnsi="Wingdings" w:cs="Wingdings"/>
          <w:sz w:val="18"/>
          <w:szCs w:val="18"/>
        </w:rPr>
      </w:pPr>
      <w:r>
        <w:rPr>
          <w:rFonts w:eastAsia="Times New Roman"/>
          <w:sz w:val="18"/>
          <w:szCs w:val="18"/>
        </w:rPr>
        <w:t>Ellis 2008; Macaro et al. 2010; Schmitt 2004; Weinert 1995; Wray 2002</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formulaic speech</w:t>
      </w:r>
    </w:p>
    <w:p w:rsidR="00DD6D45" w:rsidRDefault="007652B4">
      <w:pPr>
        <w:ind w:left="1120"/>
        <w:rPr>
          <w:sz w:val="20"/>
          <w:szCs w:val="20"/>
        </w:rPr>
      </w:pPr>
      <w:r>
        <w:rPr>
          <w:rFonts w:eastAsia="Times New Roman"/>
        </w:rPr>
        <w:t xml:space="preserve">another term for </w:t>
      </w:r>
      <w:r>
        <w:rPr>
          <w:rFonts w:eastAsia="Times New Roman"/>
          <w:sz w:val="16"/>
          <w:szCs w:val="16"/>
        </w:rPr>
        <w:t>FORMULAIC LANGUAGE</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fossilization</w:t>
      </w:r>
    </w:p>
    <w:p w:rsidR="00DD6D45" w:rsidRDefault="007652B4">
      <w:pPr>
        <w:spacing w:line="245" w:lineRule="auto"/>
        <w:ind w:left="1120" w:right="1104"/>
        <w:jc w:val="both"/>
        <w:rPr>
          <w:sz w:val="20"/>
          <w:szCs w:val="20"/>
        </w:rPr>
      </w:pPr>
      <w:r>
        <w:rPr>
          <w:rFonts w:eastAsia="Times New Roman"/>
        </w:rPr>
        <w:t>a term introduced by Selinker referring to a permanent cessation in learning before the learner has attained target language norms at all levels of linguis-tic structure and in all discourse domains in spite of the learner’s positive ability, abundant ling</w:t>
      </w:r>
      <w:r>
        <w:rPr>
          <w:rFonts w:eastAsia="Times New Roman"/>
        </w:rPr>
        <w:t xml:space="preserve">uistic </w:t>
      </w:r>
      <w:r>
        <w:rPr>
          <w:rFonts w:eastAsia="Times New Roman"/>
          <w:sz w:val="16"/>
          <w:szCs w:val="16"/>
        </w:rPr>
        <w:t>INPUT</w:t>
      </w:r>
      <w:r>
        <w:rPr>
          <w:rFonts w:eastAsia="Times New Roman"/>
        </w:rPr>
        <w:t xml:space="preserve">, opportunity, and </w:t>
      </w:r>
      <w:r>
        <w:rPr>
          <w:rFonts w:eastAsia="Times New Roman"/>
          <w:sz w:val="16"/>
          <w:szCs w:val="16"/>
        </w:rPr>
        <w:t>MOTIVATION</w:t>
      </w:r>
      <w:r>
        <w:rPr>
          <w:rFonts w:eastAsia="Times New Roman"/>
        </w:rPr>
        <w:t xml:space="preserve"> to learn and acculturate into target society. Irrespective of their age (but especially if they start in adolescence or later), many learners do not achieve full native-speaker competence—they stop short, continuin</w:t>
      </w:r>
      <w:r>
        <w:rPr>
          <w:rFonts w:eastAsia="Times New Roman"/>
        </w:rPr>
        <w:t>g to manifest grammatical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54" w:name="page154"/>
      <w:bookmarkEnd w:id="154"/>
      <w:r>
        <w:rPr>
          <w:rFonts w:ascii="Arial Narrow" w:eastAsia="Arial Narrow" w:hAnsi="Arial Narrow" w:cs="Arial Narrow"/>
          <w:b/>
          <w:bCs/>
          <w:sz w:val="21"/>
          <w:szCs w:val="21"/>
        </w:rPr>
        <w:t>144</w:t>
      </w:r>
      <w:r>
        <w:rPr>
          <w:rFonts w:ascii="Arial Narrow" w:eastAsia="Arial Narrow" w:hAnsi="Arial Narrow" w:cs="Arial Narrow"/>
          <w:b/>
          <w:bCs/>
          <w:sz w:val="21"/>
          <w:szCs w:val="21"/>
        </w:rPr>
        <w:tab/>
        <w:t>fossilization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9065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3CDDAAD" id="Shape 245"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hinvAEAAIMDAAAOAAAAZHJzL2Uyb0RvYy54bWysU8tu2zAQvBfoPxC813JsJ04FyzkkdS9B&#10;ayDtB6xJyiLKF7isJf99l5TtxG1PRXkgtLvD4c4stXoYrGEHFVF71/CbyZQz5YSX2u0b/v3b5sM9&#10;Z5jASTDeqYYfFfKH9ft3qz7UauY7b6SKjEgc1n1oeJdSqKsKRacs4MQH5ajY+mghURj3lYzQE7s1&#10;1Ww6vat6H2WIXihEyj6NRb4u/G2rRPratqgSMw2n3lLZY9l3ea/WK6j3EUKnxakN+IcuLGhHl16o&#10;niAB+xn1H1RWi+jRt2kivK1822qhigZSczP9Tc1LB0EVLWQOhotN+P9oxZfDNjItGz5b3HLmwNKQ&#10;yr0sJ8iePmBNqEe3jVmgGNxLePbiB1KtuirmAMMIG9poM5wUsqHYfbzYrYbEBCUX89vlfElTEVRb&#10;LO/m+boK6vPZEDF9Vt6y/NFwo102A2o4PGMaoWdITqM3Wm60MSWI+92jiewANPhNWSf2K5hxrG/4&#10;x/lyVpivaviWYlrW3yisTvSCjbYNv7+AoO4UyE9OUptQJ9Bm/CZ1xp18G63Kpu28PG7j2U+adLHh&#10;9CrzU3obl9Ov/876F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B4khin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39" w:lineRule="auto"/>
        <w:ind w:left="1120" w:right="1104"/>
        <w:jc w:val="both"/>
        <w:rPr>
          <w:sz w:val="20"/>
          <w:szCs w:val="20"/>
        </w:rPr>
      </w:pPr>
      <w:r>
        <w:rPr>
          <w:rFonts w:eastAsia="Times New Roman"/>
        </w:rPr>
        <w:t xml:space="preserve">and lexical errors in their L2 production and, even if overcoming these, fail-ing to achieve a native-like pronunciation or to behave in accordance with the pragmatic norms of </w:t>
      </w:r>
      <w:r>
        <w:rPr>
          <w:rFonts w:eastAsia="Times New Roman"/>
        </w:rPr>
        <w:t>the target language (TL).</w:t>
      </w:r>
    </w:p>
    <w:p w:rsidR="00DD6D45" w:rsidRDefault="00DD6D45">
      <w:pPr>
        <w:spacing w:line="3" w:lineRule="exact"/>
        <w:rPr>
          <w:sz w:val="20"/>
          <w:szCs w:val="20"/>
        </w:rPr>
      </w:pPr>
    </w:p>
    <w:p w:rsidR="00DD6D45" w:rsidRDefault="007652B4">
      <w:pPr>
        <w:ind w:left="1120" w:right="1104"/>
        <w:jc w:val="both"/>
        <w:rPr>
          <w:sz w:val="20"/>
          <w:szCs w:val="20"/>
        </w:rPr>
      </w:pPr>
      <w:r>
        <w:rPr>
          <w:rFonts w:eastAsia="Times New Roman"/>
        </w:rPr>
        <w:t>Fossilization is not an all-or-nothing phenomenon. First, there is considera-ble variation in the extent to which individual learners fossilize. That is, learners vary at what point in their development of an L2 they fossilize, w</w:t>
      </w:r>
      <w:r>
        <w:rPr>
          <w:rFonts w:eastAsia="Times New Roman"/>
        </w:rPr>
        <w:t xml:space="preserve">ith some ceasing development at a very elementary level, manifesting continued pidginized forms (see </w:t>
      </w:r>
      <w:r>
        <w:rPr>
          <w:rFonts w:eastAsia="Times New Roman"/>
          <w:sz w:val="16"/>
          <w:szCs w:val="16"/>
        </w:rPr>
        <w:t>PIDGIN</w:t>
      </w:r>
      <w:r>
        <w:rPr>
          <w:rFonts w:eastAsia="Times New Roman"/>
        </w:rPr>
        <w:t>) in their production, and others at a much more advanced level. Second, there is ‘intra-learner differential success/failure’. That is, a learner ma</w:t>
      </w:r>
      <w:r>
        <w:rPr>
          <w:rFonts w:eastAsia="Times New Roman"/>
        </w:rPr>
        <w:t>y reach target-language norms in some aspects of the L2 but not in others. Differential success/failure can also arise within the gram-matical system of the L2 itself. Syntactical features (e.g., basic subject-verb-object word order) are relatively easy to</w:t>
      </w:r>
      <w:r>
        <w:rPr>
          <w:rFonts w:eastAsia="Times New Roman"/>
        </w:rPr>
        <w:t xml:space="preserve"> acquire while morphological fea-tures (e.g., subject-verb agreement in English) are much more difficult. Thus, it is perfectly possible for a learner to be fossilized in some aspects of the L2 but to continue to develop in others.</w:t>
      </w:r>
    </w:p>
    <w:p w:rsidR="00DD6D45" w:rsidRDefault="007652B4">
      <w:pPr>
        <w:spacing w:line="247" w:lineRule="auto"/>
        <w:ind w:left="1120" w:right="1104"/>
        <w:jc w:val="both"/>
        <w:rPr>
          <w:sz w:val="20"/>
          <w:szCs w:val="20"/>
        </w:rPr>
      </w:pPr>
      <w:r>
        <w:rPr>
          <w:rFonts w:eastAsia="Times New Roman"/>
        </w:rPr>
        <w:t>Fossilization should not</w:t>
      </w:r>
      <w:r>
        <w:rPr>
          <w:rFonts w:eastAsia="Times New Roman"/>
        </w:rPr>
        <w:t xml:space="preserve"> be viewed as some sort of terminal illness, in spite of the forbidding metaphor that suggests an unchangeable situation etched in stone. In fact, the more relevant object of study for researchers becomes </w:t>
      </w:r>
      <w:r>
        <w:rPr>
          <w:rFonts w:ascii="Tahoma" w:eastAsia="Tahoma" w:hAnsi="Tahoma" w:cs="Tahoma"/>
          <w:b/>
          <w:bCs/>
          <w:sz w:val="18"/>
          <w:szCs w:val="18"/>
        </w:rPr>
        <w:t>sta-bilization</w:t>
      </w:r>
      <w:r>
        <w:rPr>
          <w:rFonts w:eastAsia="Times New Roman"/>
          <w:sz w:val="21"/>
          <w:szCs w:val="21"/>
        </w:rPr>
        <w:t>, not fossilization, which leaves ope</w:t>
      </w:r>
      <w:r>
        <w:rPr>
          <w:rFonts w:eastAsia="Times New Roman"/>
          <w:sz w:val="21"/>
          <w:szCs w:val="21"/>
        </w:rPr>
        <w:t xml:space="preserve">n the possibility for further de-velopment at some point in time. Stabilization refers to a state of L2 devel-opment where fluctuation has temporarily ceased. Many L2 learners are fa-miliar with a situation where they appear to plateau, failing to develop </w:t>
      </w:r>
      <w:r>
        <w:rPr>
          <w:rFonts w:eastAsia="Times New Roman"/>
          <w:sz w:val="21"/>
          <w:szCs w:val="21"/>
        </w:rPr>
        <w:t>de-spite their continuing efforts to do so, but then make a breakthrough some time later. Stabilization is easier to demonstrate empirically as it does not constitute a permanent condition—that is, a stabilized L2 system can subse-quently become destabiliz</w:t>
      </w:r>
      <w:r>
        <w:rPr>
          <w:rFonts w:eastAsia="Times New Roman"/>
          <w:sz w:val="21"/>
          <w:szCs w:val="21"/>
        </w:rPr>
        <w:t>ed. All that is required to demonstrate that a learn-er has stabilized is evidence to show that over a given period of time some specific non-target feature of the learner’s L2 system has persisted. In con-trast, to demonstrate fossilization it is necessar</w:t>
      </w:r>
      <w:r>
        <w:rPr>
          <w:rFonts w:eastAsia="Times New Roman"/>
          <w:sz w:val="21"/>
          <w:szCs w:val="21"/>
        </w:rPr>
        <w:t>y to provide evidence that the learner’s L2 system is permanently stabilized. This requires showing that even after many years of exposure to the language the learner continues to manifest the same non-target features.</w:t>
      </w:r>
    </w:p>
    <w:p w:rsidR="00DD6D45" w:rsidRDefault="00DD6D45">
      <w:pPr>
        <w:spacing w:line="9" w:lineRule="exact"/>
        <w:rPr>
          <w:sz w:val="20"/>
          <w:szCs w:val="20"/>
        </w:rPr>
      </w:pPr>
    </w:p>
    <w:p w:rsidR="00DD6D45" w:rsidRDefault="007652B4">
      <w:pPr>
        <w:ind w:left="1120" w:right="1104"/>
        <w:jc w:val="both"/>
        <w:rPr>
          <w:sz w:val="20"/>
          <w:szCs w:val="20"/>
        </w:rPr>
      </w:pPr>
      <w:r>
        <w:rPr>
          <w:rFonts w:eastAsia="Times New Roman"/>
        </w:rPr>
        <w:t>There is another reason for preferri</w:t>
      </w:r>
      <w:r>
        <w:rPr>
          <w:rFonts w:eastAsia="Times New Roman"/>
        </w:rPr>
        <w:t>ng stabilization to fossilization. Talk of fossilization positions L2 learners as failures but, in fact, many achieve very considerable success in acquiring an L2. A key factor in determining success is undoubtedly instruction; learners who have received s</w:t>
      </w:r>
      <w:r>
        <w:rPr>
          <w:rFonts w:eastAsia="Times New Roman"/>
        </w:rPr>
        <w:t>ome instruction gen-erally outperform those who rely entirely on naturalistic learning. Instructed learners, then, may be successful in acquiring the morphological features the absence of which has taken as a defining characteristic of a fossilized learn-e</w:t>
      </w:r>
      <w:r>
        <w:rPr>
          <w:rFonts w:eastAsia="Times New Roman"/>
        </w:rPr>
        <w:t>r. It would follow that a learner who displays stabilization might be able to continue learning with the help of instruction.</w:t>
      </w:r>
    </w:p>
    <w:p w:rsidR="00DD6D45" w:rsidRDefault="00DD6D45">
      <w:pPr>
        <w:spacing w:line="2" w:lineRule="exact"/>
        <w:rPr>
          <w:sz w:val="20"/>
          <w:szCs w:val="20"/>
        </w:rPr>
      </w:pPr>
    </w:p>
    <w:p w:rsidR="00DD6D45" w:rsidRDefault="007652B4">
      <w:pPr>
        <w:numPr>
          <w:ilvl w:val="0"/>
          <w:numId w:val="221"/>
        </w:numPr>
        <w:tabs>
          <w:tab w:val="left" w:pos="1425"/>
        </w:tabs>
        <w:spacing w:line="271" w:lineRule="auto"/>
        <w:ind w:left="1120" w:right="1104" w:hanging="8"/>
        <w:rPr>
          <w:rFonts w:ascii="Wingdings" w:eastAsia="Wingdings" w:hAnsi="Wingdings" w:cs="Wingdings"/>
          <w:sz w:val="18"/>
          <w:szCs w:val="18"/>
        </w:rPr>
      </w:pPr>
      <w:r>
        <w:rPr>
          <w:rFonts w:eastAsia="Times New Roman"/>
          <w:sz w:val="18"/>
          <w:szCs w:val="18"/>
        </w:rPr>
        <w:t xml:space="preserve">Han 2004; Long 2003; Macaro et al. 2010; Mithcell &amp; Myles 2004; Selinker 1972; Selinker &amp; Lakshmanan 1992; Selinker &amp; Lamendella </w:t>
      </w:r>
      <w:r>
        <w:rPr>
          <w:rFonts w:eastAsia="Times New Roman"/>
          <w:sz w:val="18"/>
          <w:szCs w:val="18"/>
        </w:rPr>
        <w:t>1978</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700"/>
        <w:rPr>
          <w:sz w:val="20"/>
          <w:szCs w:val="20"/>
        </w:rPr>
      </w:pPr>
      <w:bookmarkStart w:id="155" w:name="page155"/>
      <w:bookmarkEnd w:id="155"/>
      <w:r>
        <w:rPr>
          <w:rFonts w:ascii="Arial Narrow" w:eastAsia="Arial Narrow" w:hAnsi="Arial Narrow" w:cs="Arial Narrow"/>
          <w:b/>
          <w:bCs/>
        </w:rPr>
        <w:t>functionalist model</w:t>
      </w:r>
      <w:r>
        <w:rPr>
          <w:sz w:val="20"/>
          <w:szCs w:val="20"/>
        </w:rPr>
        <w:tab/>
      </w:r>
      <w:r>
        <w:rPr>
          <w:rFonts w:ascii="Arial Narrow" w:eastAsia="Arial Narrow" w:hAnsi="Arial Narrow" w:cs="Arial Narrow"/>
          <w:b/>
          <w:bCs/>
          <w:sz w:val="21"/>
          <w:szCs w:val="21"/>
        </w:rPr>
        <w:t>145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916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DE3B3CF" id="Shape 246"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J18uwEAAIMDAAAOAAAAZHJzL2Uyb0RvYy54bWysU02P0zAQvSPxHyzfabJtaZeo6R52KZcV&#10;VFr4AVPbaSz8JY9p0n/P2P1gC5wQPliZmefneW+c1cNoDTuoiNq7lt9Nas6UE15qt2/5t6+bd/ec&#10;YQInwXinWn5UyB/Wb9+shtCoqe+9kSoyInHYDKHlfUqhqSoUvbKAEx+Uo2Lno4VEYdxXMsJA7NZU&#10;07peVIOPMkQvFCJln05Fvi78XadE+tJ1qBIzLafeUtlj2Xd5r9YraPYRQq/FuQ34hy4saEeXXqme&#10;IAH7EfUfVFaL6NF3aSK8rXzXaaGKBlJzV/+m5qWHoIoWMgfD1Sb8f7Ti82EbmZYtn84XnDmwNKRy&#10;L8sJsmcI2BDq0W1jFihG9xKevfiOVKtuijnAcIKNXbQZTgrZWOw+Xu1WY2KCkvPZ++VsSVMRVJsv&#10;F7N8XQXN5WyImD4pb1n+aLnRLpsBDRyeMZ2gF0hOozdabrQxJYj73aOJ7AA0+E1ZZ/YbmHFsaPmH&#10;2XJamG9q+JqiLutvFFYnesFG25bfX0HQ9ArkRyepTWgSaHP6JnXGnX07WZVN23l53MaLnzTpYsP5&#10;Vean9Doup3/9O+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g7idf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fragile features</w:t>
      </w:r>
    </w:p>
    <w:p w:rsidR="00DD6D45" w:rsidRDefault="007652B4">
      <w:pPr>
        <w:ind w:left="1120"/>
        <w:rPr>
          <w:sz w:val="20"/>
          <w:szCs w:val="20"/>
        </w:rPr>
      </w:pPr>
      <w:r>
        <w:rPr>
          <w:rFonts w:eastAsia="Times New Roman"/>
        </w:rPr>
        <w:t xml:space="preserve">see </w:t>
      </w:r>
      <w:r>
        <w:rPr>
          <w:rFonts w:eastAsia="Times New Roman"/>
          <w:sz w:val="16"/>
          <w:szCs w:val="16"/>
        </w:rPr>
        <w:t>RESILIENT FEATURES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free variation</w:t>
      </w:r>
    </w:p>
    <w:p w:rsidR="00DD6D45" w:rsidRDefault="007652B4">
      <w:pPr>
        <w:ind w:left="1120"/>
        <w:rPr>
          <w:sz w:val="20"/>
          <w:szCs w:val="20"/>
        </w:rPr>
      </w:pPr>
      <w:r>
        <w:rPr>
          <w:rFonts w:eastAsia="Times New Roman"/>
        </w:rPr>
        <w:t xml:space="preserve">see </w:t>
      </w:r>
      <w:r>
        <w:rPr>
          <w:rFonts w:eastAsia="Times New Roman"/>
          <w:sz w:val="16"/>
          <w:szCs w:val="16"/>
        </w:rPr>
        <w:t>VARIABILITY</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frequency analysis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interlanguage analysis</w:t>
      </w:r>
    </w:p>
    <w:p w:rsidR="00DD6D45" w:rsidRDefault="007652B4">
      <w:pPr>
        <w:spacing w:line="239" w:lineRule="auto"/>
        <w:ind w:left="1120" w:right="1104"/>
        <w:jc w:val="both"/>
        <w:rPr>
          <w:sz w:val="20"/>
          <w:szCs w:val="20"/>
        </w:rPr>
      </w:pPr>
      <w:r>
        <w:rPr>
          <w:rFonts w:eastAsia="Times New Roman"/>
        </w:rPr>
        <w:t xml:space="preserve">the method of analyzing learner language that involves identifying the varia-tions of </w:t>
      </w:r>
      <w:r>
        <w:rPr>
          <w:rFonts w:eastAsia="Times New Roman"/>
        </w:rPr>
        <w:t>a given structure and examining the frequency of occurrence of each variant. For example, a learner may make negative utterances using (1) ‘no’</w:t>
      </w:r>
    </w:p>
    <w:p w:rsidR="00DD6D45" w:rsidRDefault="00DD6D45">
      <w:pPr>
        <w:spacing w:line="3" w:lineRule="exact"/>
        <w:rPr>
          <w:sz w:val="20"/>
          <w:szCs w:val="20"/>
        </w:rPr>
      </w:pPr>
    </w:p>
    <w:p w:rsidR="00DD6D45" w:rsidRDefault="007652B4">
      <w:pPr>
        <w:numPr>
          <w:ilvl w:val="0"/>
          <w:numId w:val="222"/>
        </w:numPr>
        <w:tabs>
          <w:tab w:val="left" w:pos="1315"/>
        </w:tabs>
        <w:ind w:left="1120" w:right="1104" w:hanging="8"/>
        <w:jc w:val="both"/>
        <w:rPr>
          <w:rFonts w:eastAsia="Times New Roman"/>
        </w:rPr>
      </w:pPr>
      <w:r>
        <w:rPr>
          <w:rFonts w:eastAsia="Times New Roman"/>
        </w:rPr>
        <w:t xml:space="preserve">verb, (2) ‘don’t’ + verb and (3) auxiliary + verb. A frequency analysis of the negative utterances produced by </w:t>
      </w:r>
      <w:r>
        <w:rPr>
          <w:rFonts w:eastAsia="Times New Roman"/>
        </w:rPr>
        <w:t>this learner would involve counting each occurrence of the three variants.</w:t>
      </w:r>
    </w:p>
    <w:p w:rsidR="00DD6D45" w:rsidRDefault="00DD6D45">
      <w:pPr>
        <w:spacing w:line="3" w:lineRule="exact"/>
        <w:rPr>
          <w:sz w:val="20"/>
          <w:szCs w:val="20"/>
        </w:rPr>
      </w:pPr>
    </w:p>
    <w:p w:rsidR="00DD6D45" w:rsidRDefault="007652B4">
      <w:pPr>
        <w:numPr>
          <w:ilvl w:val="0"/>
          <w:numId w:val="223"/>
        </w:numPr>
        <w:tabs>
          <w:tab w:val="left" w:pos="1380"/>
        </w:tabs>
        <w:ind w:left="1380" w:hanging="268"/>
        <w:rPr>
          <w:rFonts w:ascii="Wingdings" w:eastAsia="Wingdings" w:hAnsi="Wingdings" w:cs="Wingdings"/>
          <w:sz w:val="18"/>
          <w:szCs w:val="18"/>
        </w:rPr>
      </w:pPr>
      <w:r>
        <w:rPr>
          <w:rFonts w:eastAsia="Times New Roman"/>
          <w:sz w:val="18"/>
          <w:szCs w:val="18"/>
        </w:rPr>
        <w:t>Doughty &amp; Varela 1998; 2008; Ellis &amp; Barkhuizen 2005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Frequency Hypothesis</w:t>
      </w:r>
    </w:p>
    <w:p w:rsidR="00DD6D45" w:rsidRDefault="007652B4">
      <w:pPr>
        <w:spacing w:line="239" w:lineRule="auto"/>
        <w:ind w:left="1120" w:right="1104"/>
        <w:jc w:val="both"/>
        <w:rPr>
          <w:sz w:val="20"/>
          <w:szCs w:val="20"/>
        </w:rPr>
      </w:pPr>
      <w:r>
        <w:rPr>
          <w:rFonts w:eastAsia="Times New Roman"/>
        </w:rPr>
        <w:t xml:space="preserve">a hypothesis, initially formulated by Hatch &amp; Wagner-Gough, which states that the order of development in L2 acquisition is determined by the fre-quency with which different linguistic items occur in the </w:t>
      </w:r>
      <w:r>
        <w:rPr>
          <w:rFonts w:eastAsia="Times New Roman"/>
          <w:sz w:val="16"/>
          <w:szCs w:val="16"/>
        </w:rPr>
        <w:t>INPUT</w:t>
      </w:r>
      <w:r>
        <w:rPr>
          <w:rFonts w:eastAsia="Times New Roman"/>
        </w:rPr>
        <w:t>. The hypoth-esis deals with the relationship b</w:t>
      </w:r>
      <w:r>
        <w:rPr>
          <w:rFonts w:eastAsia="Times New Roman"/>
        </w:rPr>
        <w:t>etween input and accuracy rather than that between input and acquisition. The justification rests on the claim that the accuracy order mirrors the acquisition order.</w:t>
      </w:r>
    </w:p>
    <w:p w:rsidR="00DD6D45" w:rsidRDefault="00DD6D45">
      <w:pPr>
        <w:spacing w:line="6" w:lineRule="exact"/>
        <w:rPr>
          <w:sz w:val="20"/>
          <w:szCs w:val="20"/>
        </w:rPr>
      </w:pPr>
    </w:p>
    <w:p w:rsidR="00DD6D45" w:rsidRDefault="007652B4">
      <w:pPr>
        <w:ind w:left="1120" w:right="1104"/>
        <w:jc w:val="both"/>
        <w:rPr>
          <w:sz w:val="20"/>
          <w:szCs w:val="20"/>
        </w:rPr>
      </w:pPr>
      <w:r>
        <w:rPr>
          <w:rFonts w:eastAsia="Times New Roman"/>
        </w:rPr>
        <w:t>There is now sufficient theory and empirical evidence to make the case that input frequen</w:t>
      </w:r>
      <w:r>
        <w:rPr>
          <w:rFonts w:eastAsia="Times New Roman"/>
        </w:rPr>
        <w:t>tly plays a major role in L2 acquisition. However, it is also clear that input frequency alone cannot explain L2 acquisition. This is, in fact, obvious. For example, the English definite and indefinite articles are both among the most frequent forms in bot</w:t>
      </w:r>
      <w:r>
        <w:rPr>
          <w:rFonts w:eastAsia="Times New Roman"/>
        </w:rPr>
        <w:t>h oral and written input but they pose considerable learning problems for all learners and are acquired later than other forms that occur much less frequently. Other factors that interact with input frequency in determining acquisition include syntactic ca</w:t>
      </w:r>
      <w:r>
        <w:rPr>
          <w:rFonts w:eastAsia="Times New Roman"/>
        </w:rPr>
        <w:t>tegory (in particular, whether the feature is regular or irregular), phonological sali-ence, the learner’s L1, communicative value (e.g., third person -</w:t>
      </w:r>
      <w:r>
        <w:rPr>
          <w:rFonts w:eastAsia="Times New Roman"/>
          <w:i/>
          <w:iCs/>
        </w:rPr>
        <w:t>s</w:t>
      </w:r>
      <w:r>
        <w:rPr>
          <w:rFonts w:eastAsia="Times New Roman"/>
        </w:rPr>
        <w:t xml:space="preserve"> is acquired late because it is redundant) and innate constraints on learning.</w:t>
      </w: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INPUT HYPOTHESI</w:t>
      </w:r>
      <w:r>
        <w:rPr>
          <w:rFonts w:eastAsia="Times New Roman"/>
          <w:sz w:val="16"/>
          <w:szCs w:val="16"/>
        </w:rPr>
        <w:t>S</w:t>
      </w:r>
      <w:r>
        <w:rPr>
          <w:rFonts w:eastAsia="Times New Roman"/>
          <w:sz w:val="20"/>
          <w:szCs w:val="20"/>
        </w:rPr>
        <w:t>,</w:t>
      </w:r>
      <w:r>
        <w:rPr>
          <w:rFonts w:eastAsia="Times New Roman"/>
        </w:rPr>
        <w:t xml:space="preserve"> </w:t>
      </w:r>
      <w:r>
        <w:rPr>
          <w:rFonts w:eastAsia="Times New Roman"/>
          <w:sz w:val="16"/>
          <w:szCs w:val="16"/>
        </w:rPr>
        <w:t>NOTICING HYPOTHESIS</w:t>
      </w:r>
      <w:r>
        <w:rPr>
          <w:rFonts w:eastAsia="Times New Roman"/>
          <w:sz w:val="20"/>
          <w:szCs w:val="20"/>
        </w:rPr>
        <w:t>,</w:t>
      </w:r>
      <w:r>
        <w:rPr>
          <w:rFonts w:eastAsia="Times New Roman"/>
        </w:rPr>
        <w:t xml:space="preserve"> </w:t>
      </w:r>
      <w:r>
        <w:rPr>
          <w:rFonts w:eastAsia="Times New Roman"/>
          <w:sz w:val="16"/>
          <w:szCs w:val="16"/>
        </w:rPr>
        <w:t>INTERACTION HYPOTHESIS</w:t>
      </w:r>
      <w:r>
        <w:rPr>
          <w:rFonts w:eastAsia="Times New Roman"/>
          <w:sz w:val="20"/>
          <w:szCs w:val="20"/>
        </w:rPr>
        <w:t>,</w:t>
      </w:r>
      <w:r>
        <w:rPr>
          <w:rFonts w:eastAsia="Times New Roman"/>
        </w:rPr>
        <w:t xml:space="preserve"> </w:t>
      </w:r>
      <w:r>
        <w:rPr>
          <w:rFonts w:eastAsia="Times New Roman"/>
          <w:sz w:val="16"/>
          <w:szCs w:val="16"/>
        </w:rPr>
        <w:t>MORPHEME STUDIES</w:t>
      </w:r>
      <w:r>
        <w:rPr>
          <w:rFonts w:eastAsia="Times New Roman"/>
          <w:sz w:val="20"/>
          <w:szCs w:val="20"/>
        </w:rPr>
        <w:t>,</w:t>
      </w:r>
      <w:r>
        <w:rPr>
          <w:rFonts w:eastAsia="Times New Roman"/>
          <w:sz w:val="16"/>
          <w:szCs w:val="16"/>
        </w:rPr>
        <w:t xml:space="preserve"> ACQUISITION ORDER</w:t>
      </w:r>
    </w:p>
    <w:p w:rsidR="00DD6D45" w:rsidRDefault="00DD6D45">
      <w:pPr>
        <w:spacing w:line="2" w:lineRule="exact"/>
        <w:rPr>
          <w:sz w:val="20"/>
          <w:szCs w:val="20"/>
        </w:rPr>
      </w:pPr>
    </w:p>
    <w:p w:rsidR="00DD6D45" w:rsidRDefault="007652B4">
      <w:pPr>
        <w:numPr>
          <w:ilvl w:val="0"/>
          <w:numId w:val="224"/>
        </w:numPr>
        <w:tabs>
          <w:tab w:val="left" w:pos="1380"/>
        </w:tabs>
        <w:ind w:left="1380" w:hanging="268"/>
        <w:rPr>
          <w:rFonts w:ascii="Wingdings" w:eastAsia="Wingdings" w:hAnsi="Wingdings" w:cs="Wingdings"/>
          <w:sz w:val="18"/>
          <w:szCs w:val="18"/>
        </w:rPr>
      </w:pPr>
      <w:r>
        <w:rPr>
          <w:rFonts w:eastAsia="Times New Roman"/>
          <w:sz w:val="18"/>
          <w:szCs w:val="18"/>
        </w:rPr>
        <w:t>N. Ellis 1996, 2002a; R. Ellis 2008; Hatch &amp; Wagner-Gough 1976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FT</w:t>
      </w:r>
    </w:p>
    <w:p w:rsidR="00DD6D45" w:rsidRDefault="007652B4">
      <w:pPr>
        <w:ind w:left="1120"/>
        <w:rPr>
          <w:sz w:val="20"/>
          <w:szCs w:val="20"/>
        </w:rPr>
      </w:pPr>
      <w:r>
        <w:rPr>
          <w:rFonts w:eastAsia="Times New Roman"/>
        </w:rPr>
        <w:t xml:space="preserve">an abbreviation for </w:t>
      </w:r>
      <w:r>
        <w:rPr>
          <w:rFonts w:eastAsia="Times New Roman"/>
          <w:sz w:val="16"/>
          <w:szCs w:val="16"/>
        </w:rPr>
        <w:t>FOREIGNER TALK</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functionalist model</w:t>
      </w:r>
    </w:p>
    <w:p w:rsidR="00DD6D45" w:rsidRDefault="007652B4">
      <w:pPr>
        <w:spacing w:line="271" w:lineRule="auto"/>
        <w:ind w:left="1120" w:right="1104"/>
        <w:rPr>
          <w:sz w:val="20"/>
          <w:szCs w:val="20"/>
        </w:rPr>
      </w:pPr>
      <w:r>
        <w:rPr>
          <w:rFonts w:eastAsia="Times New Roman"/>
        </w:rPr>
        <w:t xml:space="preserve">a model of L2 acquisition which views the task </w:t>
      </w:r>
      <w:r>
        <w:rPr>
          <w:rFonts w:eastAsia="Times New Roman"/>
        </w:rPr>
        <w:t>of learning a language as involving the construction of form-function networks. That is, learners have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56" w:name="page156"/>
      <w:bookmarkEnd w:id="156"/>
      <w:r>
        <w:rPr>
          <w:rFonts w:ascii="Arial Narrow" w:eastAsia="Arial Narrow" w:hAnsi="Arial Narrow" w:cs="Arial Narrow"/>
          <w:b/>
          <w:bCs/>
        </w:rPr>
        <w:t>146</w:t>
      </w:r>
      <w:r>
        <w:rPr>
          <w:rFonts w:ascii="Arial Narrow" w:eastAsia="Arial Narrow" w:hAnsi="Arial Narrow" w:cs="Arial Narrow"/>
          <w:b/>
          <w:bCs/>
        </w:rPr>
        <w:tab/>
        <w:t>Fundamental Difference Hypothesis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927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559F45E" id="Shape 247"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GDuwEAAIMDAAAOAAAAZHJzL2Uyb0RvYy54bWysU8tu2zAQvBfoPxC811JsN0oE0zkkdS9B&#10;ayDtB6xJyiLKF0jWkv++S8p24zanojwQ2t3hcGeWWj2MRpODDFE5y+jNrKZEWu6EsntGv3/bfLij&#10;JCawArSzktGjjPRh/f7davCtnLveaSEDQRIb28Ez2qfk26qKvJcG4sx5abHYuWAgYRj2lQgwILvR&#10;1byub6vBBeGD4zJGzD5NRbou/F0nefradVEmohnF3lLZQ9l3ea/WK2j3AXyv+KkN+IcuDCiLl16o&#10;niAB+RnUX1RG8eCi69KMO1O5rlNcFg2o5qb+Q81LD14WLWhO9Beb4v+j5V8O20CUYHS+bCixYHBI&#10;5V6SE2jP4GOLqEe7DVkgH+2Lf3b8R8RadVXMQfQTbOyCyXBUSMZi9/FitxwT4ZhcLj42iwanwrG2&#10;bG4X+boK2vNZH2L6LJ0h+YNRrWw2A1o4PMc0Qc+QnI5OK7FRWpcg7HePOpAD4OA3ZZ3Yr2DakoHR&#10;+0UzL8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FaMxg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to discover which forms perform which meanings in the L2. Thus, from this perspective, L2 </w:t>
      </w:r>
      <w:r>
        <w:rPr>
          <w:rFonts w:eastAsia="Times New Roman"/>
        </w:rPr>
        <w:t>knowledge is comprised of a network of form-function map-pings. Initially, the network is a relatively simple one but it gradually com-plexifies as the learner acquires new L2 forms, matches these to existing functions and uses them to realize new function</w:t>
      </w:r>
      <w:r>
        <w:rPr>
          <w:rFonts w:eastAsia="Times New Roman"/>
        </w:rPr>
        <w:t>s. Functionalist models rec-ognize that learners are likely to construct idiosyncratic form-function net-works (i.e., use forms to perform functions not performed by these forms in the target language). They emphasize the role that communication plays in t</w:t>
      </w:r>
      <w:r>
        <w:rPr>
          <w:rFonts w:eastAsia="Times New Roman"/>
        </w:rPr>
        <w:t>he acquisition process.</w:t>
      </w:r>
    </w:p>
    <w:p w:rsidR="00DD6D45" w:rsidRDefault="007652B4">
      <w:pPr>
        <w:ind w:left="1120" w:right="1104"/>
        <w:rPr>
          <w:sz w:val="20"/>
          <w:szCs w:val="20"/>
        </w:rPr>
      </w:pPr>
      <w:r>
        <w:rPr>
          <w:rFonts w:eastAsia="Times New Roman"/>
        </w:rPr>
        <w:t>A good example of a functional approach to SLA research can be found in much of the literature on the acquisition of ‘tense’ and ‘aspect’. What a re-searcher might ask is, ‘How do people express tense (past, present, future) in thei</w:t>
      </w:r>
      <w:r>
        <w:rPr>
          <w:rFonts w:eastAsia="Times New Roman"/>
        </w:rPr>
        <w:t xml:space="preserve">r speech?’, with the expression of temporality being the function and the linguistic devices people use as the form. In SLA, learners might begin to express the function of temporality through adverbs and not verb inflections with </w:t>
      </w:r>
      <w:r>
        <w:rPr>
          <w:rFonts w:eastAsia="Times New Roman"/>
          <w:i/>
          <w:iCs/>
        </w:rPr>
        <w:t>Last night John study ver</w:t>
      </w:r>
      <w:r>
        <w:rPr>
          <w:rFonts w:eastAsia="Times New Roman"/>
          <w:i/>
          <w:iCs/>
        </w:rPr>
        <w:t>y much</w:t>
      </w:r>
      <w:r>
        <w:rPr>
          <w:rFonts w:eastAsia="Times New Roman"/>
        </w:rPr>
        <w:t xml:space="preserve">. In this case, the adverb is the only form the learner uses to express temporality. In terms of acquisition, what the functionalist would want to know is how the learner’s expression of tem-porality changes over time and what the interplay is between all </w:t>
      </w:r>
      <w:r>
        <w:rPr>
          <w:rFonts w:eastAsia="Times New Roman"/>
        </w:rPr>
        <w:t xml:space="preserve">the linguis-tic resources available to him at any given point in time during acquisition. see also </w:t>
      </w:r>
      <w:r>
        <w:rPr>
          <w:rFonts w:eastAsia="Times New Roman"/>
          <w:sz w:val="16"/>
          <w:szCs w:val="16"/>
        </w:rPr>
        <w:t>SOCIAL</w:t>
      </w:r>
      <w:r>
        <w:rPr>
          <w:rFonts w:eastAsia="Times New Roman"/>
          <w:sz w:val="20"/>
          <w:szCs w:val="20"/>
        </w:rPr>
        <w:t>-</w:t>
      </w:r>
      <w:r>
        <w:rPr>
          <w:rFonts w:eastAsia="Times New Roman"/>
          <w:sz w:val="16"/>
          <w:szCs w:val="16"/>
        </w:rPr>
        <w:t>INTERACTIONISM</w:t>
      </w:r>
      <w:r>
        <w:rPr>
          <w:rFonts w:eastAsia="Times New Roman"/>
          <w:sz w:val="20"/>
          <w:szCs w:val="20"/>
        </w:rPr>
        <w:t>,</w:t>
      </w:r>
      <w:r>
        <w:rPr>
          <w:rFonts w:eastAsia="Times New Roman"/>
        </w:rPr>
        <w:t xml:space="preserve"> </w:t>
      </w:r>
      <w:r>
        <w:rPr>
          <w:rFonts w:eastAsia="Times New Roman"/>
          <w:sz w:val="16"/>
          <w:szCs w:val="16"/>
        </w:rPr>
        <w:t>SYSTEMIC LINGUISTICS</w:t>
      </w:r>
    </w:p>
    <w:p w:rsidR="00DD6D45" w:rsidRDefault="00DD6D45">
      <w:pPr>
        <w:spacing w:line="2" w:lineRule="exact"/>
        <w:rPr>
          <w:sz w:val="20"/>
          <w:szCs w:val="20"/>
        </w:rPr>
      </w:pPr>
    </w:p>
    <w:p w:rsidR="00DD6D45" w:rsidRDefault="007652B4">
      <w:pPr>
        <w:numPr>
          <w:ilvl w:val="0"/>
          <w:numId w:val="225"/>
        </w:numPr>
        <w:tabs>
          <w:tab w:val="left" w:pos="1380"/>
        </w:tabs>
        <w:ind w:left="1380" w:hanging="268"/>
        <w:rPr>
          <w:rFonts w:ascii="Wingdings" w:eastAsia="Wingdings" w:hAnsi="Wingdings" w:cs="Wingdings"/>
          <w:sz w:val="18"/>
          <w:szCs w:val="18"/>
        </w:rPr>
      </w:pPr>
      <w:r>
        <w:rPr>
          <w:rFonts w:eastAsia="Times New Roman"/>
          <w:sz w:val="18"/>
          <w:szCs w:val="18"/>
        </w:rPr>
        <w:t>Ellis 2008; Klein 1991; Perude 1991; VanPatten &amp; Benati 2010</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Fundamental Difference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FDH, no acc</w:t>
      </w:r>
      <w:r>
        <w:rPr>
          <w:rFonts w:ascii="Tahoma" w:eastAsia="Tahoma" w:hAnsi="Tahoma" w:cs="Tahoma"/>
          <w:b/>
          <w:bCs/>
          <w:sz w:val="18"/>
          <w:szCs w:val="18"/>
        </w:rPr>
        <w:t>ess view</w:t>
      </w:r>
    </w:p>
    <w:p w:rsidR="00DD6D45" w:rsidRDefault="007652B4">
      <w:pPr>
        <w:spacing w:line="239" w:lineRule="auto"/>
        <w:ind w:left="1120" w:right="1104"/>
        <w:jc w:val="both"/>
        <w:rPr>
          <w:sz w:val="20"/>
          <w:szCs w:val="20"/>
        </w:rPr>
      </w:pPr>
      <w:r>
        <w:rPr>
          <w:rFonts w:eastAsia="Times New Roman"/>
        </w:rPr>
        <w:t>a hypothesis which claims that first language acquisition and adult second language acquisition are fundamentally different. Fundamental Difference Hypothesis (FDH) rests on two related claims. The first is that adult L2 ac-quisition is very diffe</w:t>
      </w:r>
      <w:r>
        <w:rPr>
          <w:rFonts w:eastAsia="Times New Roman"/>
        </w:rPr>
        <w:t xml:space="preserve">rent from L1 acquisition. The second is that this differ-ence arises because whereas L1 features make use of their language faculty, adult L2 learners resort to general </w:t>
      </w:r>
      <w:r>
        <w:rPr>
          <w:rFonts w:eastAsia="Times New Roman"/>
          <w:sz w:val="16"/>
          <w:szCs w:val="16"/>
        </w:rPr>
        <w:t>LEARNING STRATEGIES</w:t>
      </w:r>
      <w:r>
        <w:rPr>
          <w:rFonts w:eastAsia="Times New Roman"/>
        </w:rPr>
        <w:t xml:space="preserve">. According to this position, </w:t>
      </w:r>
      <w:r>
        <w:rPr>
          <w:rFonts w:eastAsia="Times New Roman"/>
          <w:sz w:val="16"/>
          <w:szCs w:val="16"/>
        </w:rPr>
        <w:t>UNIVERSAL GRAMMAR</w:t>
      </w:r>
      <w:r>
        <w:rPr>
          <w:rFonts w:eastAsia="Times New Roman"/>
        </w:rPr>
        <w:t xml:space="preserve"> (UG) is not availabl</w:t>
      </w:r>
      <w:r>
        <w:rPr>
          <w:rFonts w:eastAsia="Times New Roman"/>
        </w:rPr>
        <w:t xml:space="preserve">e to adult L2 learners. L1 and L2 acquisition are fundamentally different. Adult L2 learners will nor-mally not be able to achieve full </w:t>
      </w:r>
      <w:r>
        <w:rPr>
          <w:rFonts w:eastAsia="Times New Roman"/>
          <w:sz w:val="16"/>
          <w:szCs w:val="16"/>
        </w:rPr>
        <w:t>COMPETENCE</w:t>
      </w:r>
      <w:r>
        <w:rPr>
          <w:rFonts w:eastAsia="Times New Roman"/>
        </w:rPr>
        <w:t xml:space="preserve"> and their </w:t>
      </w:r>
      <w:r>
        <w:rPr>
          <w:rFonts w:eastAsia="Times New Roman"/>
          <w:sz w:val="16"/>
          <w:szCs w:val="16"/>
        </w:rPr>
        <w:t>INTERLANGUAGE</w:t>
      </w:r>
      <w:r>
        <w:rPr>
          <w:rFonts w:eastAsia="Times New Roman"/>
        </w:rPr>
        <w:t xml:space="preserve"> may manifest impossible rules (i.e., rules that would be prohibited by UG).</w:t>
      </w:r>
    </w:p>
    <w:p w:rsidR="00DD6D45" w:rsidRDefault="00DD6D45">
      <w:pPr>
        <w:spacing w:line="10" w:lineRule="exact"/>
        <w:rPr>
          <w:sz w:val="20"/>
          <w:szCs w:val="20"/>
        </w:rPr>
      </w:pPr>
    </w:p>
    <w:p w:rsidR="00DD6D45" w:rsidRDefault="007652B4">
      <w:pPr>
        <w:spacing w:line="271" w:lineRule="auto"/>
        <w:ind w:left="1120" w:right="1104"/>
        <w:jc w:val="both"/>
        <w:rPr>
          <w:sz w:val="20"/>
          <w:szCs w:val="20"/>
        </w:rPr>
      </w:pPr>
      <w:r>
        <w:rPr>
          <w:rFonts w:eastAsia="Times New Roman"/>
        </w:rPr>
        <w:t xml:space="preserve">The FDH </w:t>
      </w:r>
      <w:r>
        <w:rPr>
          <w:rFonts w:eastAsia="Times New Roman"/>
        </w:rPr>
        <w:t>is predicated upon a number of observations about SLA, among which we highlight the following.</w:t>
      </w:r>
    </w:p>
    <w:p w:rsidR="00DD6D45" w:rsidRDefault="00DD6D45">
      <w:pPr>
        <w:spacing w:line="203" w:lineRule="exact"/>
        <w:rPr>
          <w:sz w:val="20"/>
          <w:szCs w:val="20"/>
        </w:rPr>
      </w:pPr>
    </w:p>
    <w:p w:rsidR="00DD6D45" w:rsidRDefault="007652B4">
      <w:pPr>
        <w:numPr>
          <w:ilvl w:val="0"/>
          <w:numId w:val="226"/>
        </w:numPr>
        <w:tabs>
          <w:tab w:val="left" w:pos="1400"/>
        </w:tabs>
        <w:spacing w:line="239" w:lineRule="auto"/>
        <w:ind w:left="1400" w:right="1104" w:hanging="288"/>
        <w:jc w:val="both"/>
        <w:rPr>
          <w:rFonts w:ascii="Symbol" w:eastAsia="Symbol" w:hAnsi="Symbol" w:cs="Symbol"/>
        </w:rPr>
      </w:pPr>
      <w:r>
        <w:rPr>
          <w:rFonts w:eastAsia="Times New Roman"/>
        </w:rPr>
        <w:t xml:space="preserve">Children always achieve complete grammatical knowledge of their native language, whereas adult L2 learners seem to rarely achieve full target language competence (see </w:t>
      </w:r>
      <w:r>
        <w:rPr>
          <w:rFonts w:eastAsia="Times New Roman"/>
          <w:sz w:val="16"/>
          <w:szCs w:val="16"/>
        </w:rPr>
        <w:t>FOSSILIZATION</w:t>
      </w:r>
      <w:r>
        <w:rPr>
          <w:rFonts w:eastAsia="Times New Roman"/>
        </w:rPr>
        <w:t>).</w:t>
      </w:r>
    </w:p>
    <w:p w:rsidR="00DD6D45" w:rsidRDefault="00DD6D45">
      <w:pPr>
        <w:spacing w:line="2" w:lineRule="exact"/>
        <w:rPr>
          <w:rFonts w:ascii="Symbol" w:eastAsia="Symbol" w:hAnsi="Symbol" w:cs="Symbol"/>
        </w:rPr>
      </w:pPr>
    </w:p>
    <w:p w:rsidR="00DD6D45" w:rsidRDefault="007652B4">
      <w:pPr>
        <w:numPr>
          <w:ilvl w:val="0"/>
          <w:numId w:val="226"/>
        </w:numPr>
        <w:tabs>
          <w:tab w:val="left" w:pos="1400"/>
        </w:tabs>
        <w:spacing w:line="247" w:lineRule="auto"/>
        <w:ind w:left="1400" w:right="1104" w:hanging="288"/>
        <w:jc w:val="both"/>
        <w:rPr>
          <w:rFonts w:ascii="Symbol" w:eastAsia="Symbol" w:hAnsi="Symbol" w:cs="Symbol"/>
        </w:rPr>
      </w:pPr>
      <w:r>
        <w:rPr>
          <w:rFonts w:eastAsia="Times New Roman"/>
        </w:rPr>
        <w:t xml:space="preserve">Unlike first language acquisition, which is uniformly successful across </w:t>
      </w:r>
      <w:r>
        <w:rPr>
          <w:rFonts w:eastAsia="Times New Roman"/>
        </w:rPr>
        <w:t>children (i.e., all native speakers converge on the same mental representa-tion regarding the formal properties of language), adult L2 learners show</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4280"/>
        <w:rPr>
          <w:sz w:val="20"/>
          <w:szCs w:val="20"/>
        </w:rPr>
      </w:pPr>
      <w:bookmarkStart w:id="157" w:name="page157"/>
      <w:bookmarkEnd w:id="157"/>
      <w:r>
        <w:rPr>
          <w:rFonts w:ascii="Arial Narrow" w:eastAsia="Arial Narrow" w:hAnsi="Arial Narrow" w:cs="Arial Narrow"/>
          <w:b/>
          <w:bCs/>
        </w:rPr>
        <w:t>Fundamental Difference Hypothesis</w:t>
      </w:r>
      <w:r>
        <w:rPr>
          <w:sz w:val="20"/>
          <w:szCs w:val="20"/>
        </w:rPr>
        <w:tab/>
      </w:r>
      <w:r>
        <w:rPr>
          <w:rFonts w:ascii="Arial Narrow" w:eastAsia="Arial Narrow" w:hAnsi="Arial Narrow" w:cs="Arial Narrow"/>
          <w:b/>
          <w:bCs/>
          <w:sz w:val="21"/>
          <w:szCs w:val="21"/>
        </w:rPr>
        <w:t>147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9372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87E5C8D" id="Shape 248"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KAuwEAAIMDAAAOAAAAZHJzL2Uyb0RvYy54bWysU8tu2zAQvBfoPxC813JsN04EyzkkdS9B&#10;ayDtB6xJyiLKF7isJf99l5Ttxm1ORXkgtLvD4c4stXoYrGEHFVF71/CbyZQz5YSX2u0b/v3b5sMd&#10;Z5jASTDeqYYfFfKH9ft3qz7UauY7b6SKjEgc1n1oeJdSqKsKRacs4MQH5ajY+mghURj3lYzQE7s1&#10;1Ww6va16H2WIXihEyj6NRb4u/G2rRPratqgSMw2n3lLZY9l3ea/WK6j3EUKnxakN+IcuLGhHl16o&#10;niAB+xn1X1RWi+jRt2kivK1822qhigZSczP9Q81LB0EVLWQOhotN+P9oxZfDNjItGz5b0KgcWBpS&#10;uZflBNnTB6wJ9ei2MQsUg3sJz178QKpVV8UcYBhhQxtthpNCNhS7jxe71ZCYoORi/nE5X9JUBNUW&#10;y9t5vq6C+nw2REyflbcsfzTcaJfNgBoOz5hG6BmS0+iNlhttTAnifvdoIjsADX5T1on9CmYc6xt+&#10;P1/OCvNVDV9TTMt6i8LqRC/YaNvwuwsI6k6B/OQktQl1Am3Gb1Jn3Mm30aps2s7L4zae/aRJFxtO&#10;rzI/pddxOf3731n/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gC5Cg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3" w:lineRule="auto"/>
        <w:ind w:left="1400" w:right="1104"/>
        <w:jc w:val="both"/>
        <w:rPr>
          <w:sz w:val="20"/>
          <w:szCs w:val="20"/>
        </w:rPr>
      </w:pPr>
      <w:r>
        <w:rPr>
          <w:rFonts w:eastAsia="Times New Roman"/>
        </w:rPr>
        <w:t xml:space="preserve">considerable </w:t>
      </w:r>
      <w:r>
        <w:rPr>
          <w:rFonts w:eastAsia="Times New Roman"/>
          <w:sz w:val="16"/>
          <w:szCs w:val="16"/>
        </w:rPr>
        <w:t>VARIATION</w:t>
      </w:r>
      <w:r>
        <w:rPr>
          <w:rFonts w:eastAsia="Times New Roman"/>
        </w:rPr>
        <w:t xml:space="preserve"> in their language learning </w:t>
      </w:r>
      <w:r>
        <w:rPr>
          <w:rFonts w:eastAsia="Times New Roman"/>
        </w:rPr>
        <w:t>success. In other words, L2 learners vary as to how far they get with an L2 and to what de-gree they approximate what native speakers know about language and can do with it.</w:t>
      </w:r>
    </w:p>
    <w:p w:rsidR="00DD6D45" w:rsidRDefault="00DD6D45">
      <w:pPr>
        <w:spacing w:line="3" w:lineRule="exact"/>
        <w:rPr>
          <w:sz w:val="20"/>
          <w:szCs w:val="20"/>
        </w:rPr>
      </w:pPr>
    </w:p>
    <w:p w:rsidR="00DD6D45" w:rsidRDefault="007652B4">
      <w:pPr>
        <w:numPr>
          <w:ilvl w:val="0"/>
          <w:numId w:val="227"/>
        </w:numPr>
        <w:tabs>
          <w:tab w:val="left" w:pos="1400"/>
        </w:tabs>
        <w:spacing w:line="246" w:lineRule="auto"/>
        <w:ind w:left="1400" w:right="1104" w:hanging="288"/>
        <w:jc w:val="both"/>
        <w:rPr>
          <w:rFonts w:ascii="Symbol" w:eastAsia="Symbol" w:hAnsi="Symbol" w:cs="Symbol"/>
        </w:rPr>
      </w:pPr>
      <w:r>
        <w:rPr>
          <w:rFonts w:eastAsia="Times New Roman"/>
        </w:rPr>
        <w:t>First language acquisition is constrained and guided by innate mecha-nisms (e.g.,</w:t>
      </w:r>
      <w:r>
        <w:rPr>
          <w:rFonts w:eastAsia="Times New Roman"/>
        </w:rPr>
        <w:t xml:space="preserve"> UG) and is not really influenced by external factors. SLA, especially with adults, seems to be influenced by (1) L1 </w:t>
      </w:r>
      <w:r>
        <w:rPr>
          <w:rFonts w:eastAsia="Times New Roman"/>
          <w:sz w:val="16"/>
          <w:szCs w:val="16"/>
        </w:rPr>
        <w:t>TRANSFER</w:t>
      </w:r>
      <w:r>
        <w:rPr>
          <w:rFonts w:eastAsia="Times New Roman"/>
        </w:rPr>
        <w:t xml:space="preserve">, (2) </w:t>
      </w:r>
      <w:r>
        <w:rPr>
          <w:rFonts w:eastAsia="Times New Roman"/>
          <w:sz w:val="16"/>
          <w:szCs w:val="16"/>
        </w:rPr>
        <w:t>INDIVIDUAL DIFFERENCES</w:t>
      </w:r>
      <w:r>
        <w:rPr>
          <w:rFonts w:eastAsia="Times New Roman"/>
          <w:sz w:val="21"/>
          <w:szCs w:val="21"/>
        </w:rPr>
        <w:t>, and (3) social-communicative contexts of learn-ing, among factors.</w:t>
      </w:r>
    </w:p>
    <w:p w:rsidR="00DD6D45" w:rsidRDefault="00DD6D45">
      <w:pPr>
        <w:spacing w:line="216" w:lineRule="exact"/>
        <w:rPr>
          <w:sz w:val="20"/>
          <w:szCs w:val="20"/>
        </w:rPr>
      </w:pPr>
    </w:p>
    <w:p w:rsidR="00DD6D45" w:rsidRDefault="007652B4">
      <w:pPr>
        <w:spacing w:line="242" w:lineRule="auto"/>
        <w:ind w:left="1120" w:right="1104"/>
        <w:jc w:val="both"/>
        <w:rPr>
          <w:sz w:val="20"/>
          <w:szCs w:val="20"/>
        </w:rPr>
      </w:pPr>
      <w:r>
        <w:rPr>
          <w:rFonts w:eastAsia="Times New Roman"/>
        </w:rPr>
        <w:t>Proponents of the FDH take the ab</w:t>
      </w:r>
      <w:r>
        <w:rPr>
          <w:rFonts w:eastAsia="Times New Roman"/>
        </w:rPr>
        <w:t>ove observations (and others) to mean that at their core, L1 and L2 acquisition cannot be the same and thus are differ-ent. In particular, the FDH claims that, whereas child L1 acquisition is guid-ed by innate mechanisms, adult SLA is guided by general cog</w:t>
      </w:r>
      <w:r>
        <w:rPr>
          <w:rFonts w:eastAsia="Times New Roman"/>
        </w:rPr>
        <w:t xml:space="preserve">nitive learning or problem solving principles and not by any innate linguistic knowledge. Thus, implicit in the FDH is that there is probably a ‘critical period’ (see </w:t>
      </w:r>
      <w:r>
        <w:rPr>
          <w:rFonts w:eastAsia="Times New Roman"/>
          <w:sz w:val="16"/>
          <w:szCs w:val="16"/>
        </w:rPr>
        <w:t>CRITICAL PERIOD HYPOTHESIS</w:t>
      </w:r>
      <w:r>
        <w:rPr>
          <w:rFonts w:eastAsia="Times New Roman"/>
          <w:sz w:val="21"/>
          <w:szCs w:val="21"/>
        </w:rPr>
        <w:t>) for language acquisition, after which such</w:t>
      </w:r>
      <w:r>
        <w:rPr>
          <w:rFonts w:eastAsia="Times New Roman"/>
          <w:sz w:val="16"/>
          <w:szCs w:val="16"/>
        </w:rPr>
        <w:t xml:space="preserve"> </w:t>
      </w:r>
      <w:r>
        <w:rPr>
          <w:rFonts w:eastAsia="Times New Roman"/>
          <w:sz w:val="21"/>
          <w:szCs w:val="21"/>
        </w:rPr>
        <w:t>things as UG and o</w:t>
      </w:r>
      <w:r>
        <w:rPr>
          <w:rFonts w:eastAsia="Times New Roman"/>
          <w:sz w:val="21"/>
          <w:szCs w:val="21"/>
        </w:rPr>
        <w:t>ther language-specific mechanisms are no longer availa-ble for learning language.</w:t>
      </w:r>
    </w:p>
    <w:p w:rsidR="00DD6D45" w:rsidRDefault="00DD6D45">
      <w:pPr>
        <w:spacing w:line="4"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PARTIAL ACCESS VIEW</w:t>
      </w:r>
      <w:r>
        <w:rPr>
          <w:rFonts w:eastAsia="Times New Roman"/>
          <w:sz w:val="20"/>
          <w:szCs w:val="20"/>
        </w:rPr>
        <w:t>,</w:t>
      </w:r>
      <w:r>
        <w:rPr>
          <w:rFonts w:eastAsia="Times New Roman"/>
        </w:rPr>
        <w:t xml:space="preserve"> </w:t>
      </w:r>
      <w:r>
        <w:rPr>
          <w:rFonts w:eastAsia="Times New Roman"/>
          <w:sz w:val="16"/>
          <w:szCs w:val="16"/>
        </w:rPr>
        <w:t>DUAL ACCESS VIEW</w:t>
      </w:r>
      <w:r>
        <w:rPr>
          <w:rFonts w:eastAsia="Times New Roman"/>
          <w:sz w:val="20"/>
          <w:szCs w:val="20"/>
        </w:rPr>
        <w:t>,</w:t>
      </w:r>
      <w:r>
        <w:rPr>
          <w:rFonts w:eastAsia="Times New Roman"/>
        </w:rPr>
        <w:t xml:space="preserve"> </w:t>
      </w:r>
      <w:r>
        <w:rPr>
          <w:rFonts w:eastAsia="Times New Roman"/>
          <w:sz w:val="16"/>
          <w:szCs w:val="16"/>
        </w:rPr>
        <w:t>COMPLETE ACCESS VIEW</w:t>
      </w:r>
    </w:p>
    <w:p w:rsidR="00DD6D45" w:rsidRDefault="00DD6D45">
      <w:pPr>
        <w:spacing w:line="2" w:lineRule="exact"/>
        <w:rPr>
          <w:sz w:val="20"/>
          <w:szCs w:val="20"/>
        </w:rPr>
      </w:pPr>
    </w:p>
    <w:p w:rsidR="00DD6D45" w:rsidRDefault="007652B4">
      <w:pPr>
        <w:numPr>
          <w:ilvl w:val="0"/>
          <w:numId w:val="228"/>
        </w:numPr>
        <w:tabs>
          <w:tab w:val="left" w:pos="1380"/>
        </w:tabs>
        <w:ind w:left="1380" w:hanging="268"/>
        <w:rPr>
          <w:rFonts w:ascii="Wingdings" w:eastAsia="Wingdings" w:hAnsi="Wingdings" w:cs="Wingdings"/>
          <w:sz w:val="18"/>
          <w:szCs w:val="18"/>
        </w:rPr>
      </w:pPr>
      <w:r>
        <w:rPr>
          <w:rFonts w:eastAsia="Times New Roman"/>
          <w:sz w:val="18"/>
          <w:szCs w:val="18"/>
        </w:rPr>
        <w:t>Clahsen &amp; Muysken 1986; Ellis 1997, 2008; Meisel 1991; VanPatten &amp; Benati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158" w:name="page158"/>
      <w:bookmarkEnd w:id="158"/>
      <w:r>
        <w:rPr>
          <w:noProof/>
          <w:sz w:val="20"/>
          <w:szCs w:val="20"/>
        </w:rPr>
        <w:drawing>
          <wp:anchor distT="0" distB="0" distL="114300" distR="114300" simplePos="0" relativeHeight="251594752" behindDoc="1" locked="0" layoutInCell="0" allowOverlap="1">
            <wp:simplePos x="0" y="0"/>
            <wp:positionH relativeFrom="page">
              <wp:posOffset>3498850</wp:posOffset>
            </wp:positionH>
            <wp:positionV relativeFrom="page">
              <wp:posOffset>1783715</wp:posOffset>
            </wp:positionV>
            <wp:extent cx="403860" cy="422910"/>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2">
                      <a:extLst/>
                    </a:blip>
                    <a:srcRect/>
                    <a:stretch>
                      <a:fillRect/>
                    </a:stretch>
                  </pic:blipFill>
                  <pic:spPr bwMode="auto">
                    <a:xfrm>
                      <a:off x="0" y="0"/>
                      <a:ext cx="403860" cy="42291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595776" behindDoc="1" locked="0" layoutInCell="0" allowOverlap="1">
                <wp:simplePos x="0" y="0"/>
                <wp:positionH relativeFrom="page">
                  <wp:posOffset>1421130</wp:posOffset>
                </wp:positionH>
                <wp:positionV relativeFrom="page">
                  <wp:posOffset>2351405</wp:posOffset>
                </wp:positionV>
                <wp:extent cx="4568190" cy="0"/>
                <wp:effectExtent l="0" t="0" r="0" b="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3A8F2145" id="Shape 250" o:spid="_x0000_s1026" style="position:absolute;z-index:-251720704;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N+uwEAAIMDAAAOAAAAZHJzL2Uyb0RvYy54bWysU8tu2zAQvBfoPxC815LtxHEEyzkkdS9B&#10;ayDNB6z5sIjyBZK15L/vkrLduOmpKA+Ednc4uzOkVg+D0eQgQlTOtnQ6qSkRljmu7L6lr983n5aU&#10;xASWg3ZWtPQoIn1Yf/yw6n0jZq5zmotAkMTGpvct7VLyTVVF1gkDceK8sFiULhhIGIZ9xQP0yG50&#10;NavrRdW7wH1wTMSI2aexSNeFX0rB0jcpo0hEtxRnS2UPZd/lvVqvoNkH8J1ipzHgH6YwoCw2vVA9&#10;QQLyM6h3VEax4KKTacKcqZyUiomiAdVM6z/UvHTgRdGC5kR/sSn+P1r29bANRPGWzm7RHwsGL6n0&#10;JTmB9vQ+Noh6tNuQBbLBvvhnx35ErFVXxRxEP8IGGUyGo0IyFLuPF7vFkAjD5M3tYjm9x64Mazd3&#10;i3luV0FzPutDTF+EMyR/tFQrm82ABg7PMY3QMySno9OKb5TWJQj73aMO5AB48ZuyTuxXMG1J39L7&#10;+d28MF/V4luKuqy/URiV8AVrZVq6vICg6QTwz5bjmNAkUHr8RnXannwbrcqm7Rw/bsPZT7zpYsPp&#10;Vean9DYup3//O+tfAA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E+Zs36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596800" behindDoc="1" locked="0" layoutInCell="0" allowOverlap="1">
                <wp:simplePos x="0" y="0"/>
                <wp:positionH relativeFrom="page">
                  <wp:posOffset>1421130</wp:posOffset>
                </wp:positionH>
                <wp:positionV relativeFrom="page">
                  <wp:posOffset>2332990</wp:posOffset>
                </wp:positionV>
                <wp:extent cx="4568190" cy="0"/>
                <wp:effectExtent l="0" t="0" r="0" b="0"/>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3CB94FC" id="Shape 251" o:spid="_x0000_s1026" style="position:absolute;z-index:-251719680;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OUjvAEAAIMDAAAOAAAAZHJzL2Uyb0RvYy54bWysU8tu2zAQvBfoPxC817KdxHEEyzkkdS9B&#10;ayDtB6xJyiLKF7isJf99l5Ttxm1PRXkgtLvD4c4stXocrGEHFVF71/DZZMqZcsJL7fYN//Z182HJ&#10;GSZwEox3quFHhfxx/f7dqg+1mvvOG6kiIxKHdR8a3qUU6qpC0SkLOPFBOSq2PlpIFMZ9JSP0xG5N&#10;NZ9OF1XvowzRC4VI2eexyNeFv22VSF/aFlVipuHUWyp7LPsu79V6BfU+Qui0OLUB/9CFBe3o0gvV&#10;MyRgP6L+g8pqET36Nk2Et5VvWy1U0UBqZtPf1Lx2EFTRQuZguNiE/49WfD5sI9Oy4fO7GWcOLA2p&#10;3MtyguzpA9aEenLbmAWKwb2GFy++I9Wqq2IOMIywoY02w0khG4rdx4vdakhMUPL2brGcPdBUBNVu&#10;7xc3+boK6vPZEDF9Ut6y/NFwo102A2o4vGAaoWdITqM3Wm60MSWI+92TiewANPhNWSf2K5hxrG/4&#10;w839vDBf1fAtxbSsv1FYnegFG20bvryAoO4UyI9OUptQJ9Bm/CZ1xp18G63Kpu28PG7j2U+adLHh&#10;9CrzU3obl9O//p31TwAAAP//AwBQSwMEFAAGAAgAAAAhAEx7XZTeAAAACwEAAA8AAABkcnMvZG93&#10;bnJldi54bWxMj8FKxDAQhu+C7xBG8OamtqVqbbosK95E2Cq4x7QZ27DNpDTZ3fr2jiDocWZ+vvn+&#10;ar24UZxwDtaTgttVAgKp88ZSr+D97fnmHkSImowePaGCLwywri8vKl0af6YdnprYC4ZQKLWCIcap&#10;lDJ0AzodVn5C4tunn52OPM69NLM+M9yNMk2SQjptiT8MesLtgN2hOTqmJPssf3o5NB+713xT7Le2&#10;TZ1V6vpq2TyCiLjEvzD86LM61OzU+iOZIEYFaZqxelSQFXc5CE485FkKov3dyLqS/zvU3wAAAP//&#10;AwBQSwECLQAUAAYACAAAACEAtoM4kv4AAADhAQAAEwAAAAAAAAAAAAAAAAAAAAAAW0NvbnRlbnRf&#10;VHlwZXNdLnhtbFBLAQItABQABgAIAAAAIQA4/SH/1gAAAJQBAAALAAAAAAAAAAAAAAAAAC8BAABf&#10;cmVscy8ucmVsc1BLAQItABQABgAIAAAAIQA41OUjvAEAAIMDAAAOAAAAAAAAAAAAAAAAAC4CAABk&#10;cnMvZTJvRG9jLnhtbFBLAQItABQABgAIAAAAIQBMe12U3gAAAAsBAAAPAAAAAAAAAAAAAAAAABYE&#10;AABkcnMvZG93bnJldi54bWxQSwUGAAAAAAQABADzAAAAIQU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garden path sentences</w:t>
      </w:r>
    </w:p>
    <w:p w:rsidR="00DD6D45" w:rsidRDefault="007652B4">
      <w:pPr>
        <w:spacing w:line="239" w:lineRule="auto"/>
        <w:ind w:left="1120" w:right="1104"/>
        <w:jc w:val="both"/>
        <w:rPr>
          <w:sz w:val="20"/>
          <w:szCs w:val="20"/>
        </w:rPr>
      </w:pPr>
      <w:r>
        <w:rPr>
          <w:rFonts w:eastAsia="Times New Roman"/>
        </w:rPr>
        <w:t xml:space="preserve">a term used in psycholinguistics for sentences which, viewed from left to right one word at a time, mislead the listener/reader into an interpretation which later information in the sentence shows to be incorrect. We have been </w:t>
      </w:r>
      <w:r>
        <w:rPr>
          <w:rFonts w:eastAsia="Times New Roman"/>
        </w:rPr>
        <w:t xml:space="preserve">‘led up the garden path’. Put differently, garden path sentences are sentences which temporarily mislead the reader or listener when they are being pro-cessed </w:t>
      </w:r>
      <w:r>
        <w:rPr>
          <w:rFonts w:eastAsia="Times New Roman"/>
          <w:i/>
          <w:iCs/>
        </w:rPr>
        <w:t>on-line</w:t>
      </w:r>
      <w:r>
        <w:rPr>
          <w:rFonts w:eastAsia="Times New Roman"/>
        </w:rPr>
        <w:t xml:space="preserve"> (word by word). The initial part of the sentence is ambiguous and permits of at least two</w:t>
      </w:r>
      <w:r>
        <w:rPr>
          <w:rFonts w:eastAsia="Times New Roman"/>
        </w:rPr>
        <w:t xml:space="preserve"> possible endings. One of them is strongly indicat-ed by semantic probability: </w:t>
      </w:r>
      <w:r>
        <w:rPr>
          <w:rFonts w:eastAsia="Times New Roman"/>
          <w:i/>
          <w:iCs/>
        </w:rPr>
        <w:t>The lawyer questioned</w:t>
      </w:r>
      <w:r>
        <w:rPr>
          <w:rFonts w:eastAsia="Times New Roman"/>
        </w:rPr>
        <w:t xml:space="preserve"> . . . (</w:t>
      </w:r>
      <w:r>
        <w:rPr>
          <w:rFonts w:eastAsia="Times New Roman"/>
          <w:i/>
          <w:iCs/>
        </w:rPr>
        <w:t>the witness</w:t>
      </w:r>
      <w:r>
        <w:rPr>
          <w:rFonts w:eastAsia="Times New Roman"/>
        </w:rPr>
        <w:t xml:space="preserve"> is more likely than by the police confessed); or by syntactic frequency: </w:t>
      </w:r>
      <w:r>
        <w:rPr>
          <w:rFonts w:eastAsia="Times New Roman"/>
          <w:i/>
          <w:iCs/>
        </w:rPr>
        <w:t>The old man</w:t>
      </w:r>
      <w:r>
        <w:rPr>
          <w:rFonts w:eastAsia="Times New Roman"/>
        </w:rPr>
        <w:t xml:space="preserve"> . . . (</w:t>
      </w:r>
      <w:r>
        <w:rPr>
          <w:rFonts w:eastAsia="Times New Roman"/>
          <w:i/>
          <w:iCs/>
        </w:rPr>
        <w:t>retired</w:t>
      </w:r>
      <w:r>
        <w:rPr>
          <w:rFonts w:eastAsia="Times New Roman"/>
        </w:rPr>
        <w:t xml:space="preserve"> is more likely than </w:t>
      </w:r>
      <w:r>
        <w:rPr>
          <w:rFonts w:eastAsia="Times New Roman"/>
          <w:i/>
          <w:iCs/>
        </w:rPr>
        <w:t>the boats</w:t>
      </w:r>
      <w:r>
        <w:rPr>
          <w:rFonts w:eastAsia="Times New Roman"/>
        </w:rPr>
        <w:t>).</w:t>
      </w:r>
    </w:p>
    <w:p w:rsidR="00DD6D45" w:rsidRDefault="00DD6D45">
      <w:pPr>
        <w:spacing w:line="10" w:lineRule="exact"/>
        <w:rPr>
          <w:sz w:val="20"/>
          <w:szCs w:val="20"/>
        </w:rPr>
      </w:pPr>
    </w:p>
    <w:p w:rsidR="00DD6D45" w:rsidRDefault="007652B4">
      <w:pPr>
        <w:ind w:left="1120"/>
        <w:rPr>
          <w:sz w:val="20"/>
          <w:szCs w:val="20"/>
        </w:rPr>
      </w:pPr>
      <w:r>
        <w:rPr>
          <w:rFonts w:eastAsia="Times New Roman"/>
        </w:rPr>
        <w:t>Int</w:t>
      </w:r>
      <w:r>
        <w:rPr>
          <w:rFonts w:eastAsia="Times New Roman"/>
        </w:rPr>
        <w:t>erest lies in establishing:</w:t>
      </w:r>
    </w:p>
    <w:p w:rsidR="00DD6D45" w:rsidRDefault="00DD6D45">
      <w:pPr>
        <w:spacing w:line="269" w:lineRule="exact"/>
        <w:rPr>
          <w:sz w:val="20"/>
          <w:szCs w:val="20"/>
        </w:rPr>
      </w:pPr>
    </w:p>
    <w:p w:rsidR="00DD6D45" w:rsidRDefault="007652B4">
      <w:pPr>
        <w:numPr>
          <w:ilvl w:val="0"/>
          <w:numId w:val="229"/>
        </w:numPr>
        <w:tabs>
          <w:tab w:val="left" w:pos="1400"/>
        </w:tabs>
        <w:spacing w:line="239" w:lineRule="auto"/>
        <w:ind w:left="1400" w:right="1104" w:hanging="288"/>
        <w:jc w:val="both"/>
        <w:rPr>
          <w:rFonts w:ascii="Symbol" w:eastAsia="Symbol" w:hAnsi="Symbol" w:cs="Symbol"/>
        </w:rPr>
      </w:pPr>
      <w:r>
        <w:rPr>
          <w:rFonts w:eastAsia="Times New Roman"/>
        </w:rPr>
        <w:t>Whether readers are strongly biased towards the more predictable out-come (raising the question of whether, during processing, they carry mul-tiple possible interpretations of a sentence or prefer a single one).</w:t>
      </w:r>
    </w:p>
    <w:p w:rsidR="00DD6D45" w:rsidRDefault="00DD6D45">
      <w:pPr>
        <w:spacing w:line="2" w:lineRule="exact"/>
        <w:rPr>
          <w:rFonts w:ascii="Symbol" w:eastAsia="Symbol" w:hAnsi="Symbol" w:cs="Symbol"/>
        </w:rPr>
      </w:pPr>
    </w:p>
    <w:p w:rsidR="00DD6D45" w:rsidRDefault="007652B4">
      <w:pPr>
        <w:numPr>
          <w:ilvl w:val="0"/>
          <w:numId w:val="229"/>
        </w:numPr>
        <w:tabs>
          <w:tab w:val="left" w:pos="1400"/>
        </w:tabs>
        <w:ind w:left="1400" w:hanging="288"/>
        <w:rPr>
          <w:rFonts w:ascii="Symbol" w:eastAsia="Symbol" w:hAnsi="Symbol" w:cs="Symbol"/>
        </w:rPr>
      </w:pPr>
      <w:r>
        <w:rPr>
          <w:rFonts w:eastAsia="Times New Roman"/>
        </w:rPr>
        <w:t xml:space="preserve">The impact </w:t>
      </w:r>
      <w:r>
        <w:rPr>
          <w:rFonts w:eastAsia="Times New Roman"/>
        </w:rPr>
        <w:t>upon the reader of encountering an unpredictable resolution.</w:t>
      </w:r>
    </w:p>
    <w:p w:rsidR="00DD6D45" w:rsidRDefault="007652B4">
      <w:pPr>
        <w:numPr>
          <w:ilvl w:val="0"/>
          <w:numId w:val="229"/>
        </w:numPr>
        <w:tabs>
          <w:tab w:val="left" w:pos="1400"/>
        </w:tabs>
        <w:spacing w:line="255" w:lineRule="auto"/>
        <w:ind w:left="1400" w:right="1104" w:hanging="288"/>
        <w:rPr>
          <w:rFonts w:ascii="Symbol" w:eastAsia="Symbol" w:hAnsi="Symbol" w:cs="Symbol"/>
        </w:rPr>
      </w:pPr>
      <w:r>
        <w:rPr>
          <w:rFonts w:eastAsia="Times New Roman"/>
        </w:rPr>
        <w:t>Whether listeners use phonetic and prosodic cues to anticipate the correct syntactic structure before the disambiguation point.</w:t>
      </w:r>
    </w:p>
    <w:p w:rsidR="00DD6D45" w:rsidRDefault="00DD6D45">
      <w:pPr>
        <w:spacing w:line="158"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PARSING</w:t>
      </w:r>
    </w:p>
    <w:p w:rsidR="00DD6D45" w:rsidRDefault="00DD6D45">
      <w:pPr>
        <w:spacing w:line="3" w:lineRule="exact"/>
        <w:rPr>
          <w:sz w:val="20"/>
          <w:szCs w:val="20"/>
        </w:rPr>
      </w:pPr>
    </w:p>
    <w:p w:rsidR="00DD6D45" w:rsidRDefault="007652B4">
      <w:pPr>
        <w:numPr>
          <w:ilvl w:val="0"/>
          <w:numId w:val="230"/>
        </w:numPr>
        <w:tabs>
          <w:tab w:val="left" w:pos="1380"/>
        </w:tabs>
        <w:ind w:left="1380" w:hanging="268"/>
        <w:rPr>
          <w:rFonts w:ascii="Wingdings" w:eastAsia="Wingdings" w:hAnsi="Wingdings" w:cs="Wingdings"/>
          <w:sz w:val="18"/>
          <w:szCs w:val="18"/>
        </w:rPr>
      </w:pPr>
      <w:r>
        <w:rPr>
          <w:rFonts w:eastAsia="Times New Roman"/>
          <w:sz w:val="18"/>
          <w:szCs w:val="18"/>
        </w:rPr>
        <w:t>Aitchison 1998; Crystal 2008; Field 2004</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 xml:space="preserve">Gass’ </w:t>
      </w:r>
      <w:r>
        <w:rPr>
          <w:rFonts w:ascii="Tahoma" w:eastAsia="Tahoma" w:hAnsi="Tahoma" w:cs="Tahoma"/>
          <w:b/>
          <w:bCs/>
          <w:sz w:val="20"/>
          <w:szCs w:val="20"/>
        </w:rPr>
        <w:t>model of second language acquisition</w:t>
      </w:r>
    </w:p>
    <w:p w:rsidR="00DD6D45" w:rsidRDefault="007652B4">
      <w:pPr>
        <w:spacing w:line="255" w:lineRule="auto"/>
        <w:ind w:left="1120" w:right="1104"/>
        <w:jc w:val="both"/>
        <w:rPr>
          <w:sz w:val="20"/>
          <w:szCs w:val="20"/>
        </w:rPr>
      </w:pPr>
      <w:r>
        <w:rPr>
          <w:rFonts w:eastAsia="Times New Roman"/>
        </w:rPr>
        <w:t xml:space="preserve">a model of second language acquisition, developed by Gass, which identifies five stages to account for the conversion of </w:t>
      </w:r>
      <w:r>
        <w:rPr>
          <w:rFonts w:eastAsia="Times New Roman"/>
          <w:sz w:val="16"/>
          <w:szCs w:val="16"/>
        </w:rPr>
        <w:t>INPUT</w:t>
      </w:r>
      <w:r>
        <w:rPr>
          <w:rFonts w:eastAsia="Times New Roman"/>
        </w:rPr>
        <w:t xml:space="preserve"> to </w:t>
      </w:r>
      <w:r>
        <w:rPr>
          <w:rFonts w:eastAsia="Times New Roman"/>
          <w:sz w:val="16"/>
          <w:szCs w:val="16"/>
        </w:rPr>
        <w:t>OUTPUT</w:t>
      </w:r>
      <w:r>
        <w:rPr>
          <w:rFonts w:eastAsia="Times New Roman"/>
        </w:rPr>
        <w:t>. It also incorpo-rates a role for output in the acquisitioned process:</w:t>
      </w:r>
    </w:p>
    <w:p w:rsidR="00DD6D45" w:rsidRDefault="00DD6D45">
      <w:pPr>
        <w:spacing w:line="202" w:lineRule="exact"/>
        <w:rPr>
          <w:sz w:val="20"/>
          <w:szCs w:val="20"/>
        </w:rPr>
      </w:pPr>
    </w:p>
    <w:p w:rsidR="00DD6D45" w:rsidRDefault="007652B4">
      <w:pPr>
        <w:numPr>
          <w:ilvl w:val="0"/>
          <w:numId w:val="231"/>
        </w:numPr>
        <w:tabs>
          <w:tab w:val="left" w:pos="1480"/>
        </w:tabs>
        <w:ind w:left="1480" w:right="1104" w:hanging="368"/>
        <w:jc w:val="both"/>
        <w:rPr>
          <w:rFonts w:eastAsia="Times New Roman"/>
        </w:rPr>
      </w:pPr>
      <w:r>
        <w:rPr>
          <w:rFonts w:eastAsia="Times New Roman"/>
          <w:i/>
          <w:iCs/>
        </w:rPr>
        <w:t>Apperceived input</w:t>
      </w:r>
      <w:r>
        <w:rPr>
          <w:rFonts w:eastAsia="Times New Roman"/>
        </w:rPr>
        <w:t>: this occurs when the learner realizes that there is a</w:t>
      </w:r>
      <w:r>
        <w:rPr>
          <w:rFonts w:eastAsia="Times New Roman"/>
          <w:i/>
          <w:iCs/>
        </w:rPr>
        <w:t xml:space="preserve"> </w:t>
      </w:r>
      <w:r>
        <w:rPr>
          <w:rFonts w:eastAsia="Times New Roman"/>
        </w:rPr>
        <w:t>gap in his L2 knowledge. Apperception is an internal cognitive act in which a linguistic form is related to some bit of existing knowledge (or gap in knowledge). Thus, the stage of th</w:t>
      </w:r>
      <w:r>
        <w:rPr>
          <w:rFonts w:eastAsia="Times New Roman"/>
        </w:rPr>
        <w:t xml:space="preserve">e model draws on </w:t>
      </w:r>
      <w:r>
        <w:rPr>
          <w:rFonts w:eastAsia="Times New Roman"/>
          <w:sz w:val="16"/>
          <w:szCs w:val="16"/>
        </w:rPr>
        <w:t>NOTICING HY-POTHESIS</w:t>
      </w:r>
      <w:r>
        <w:rPr>
          <w:rFonts w:eastAsia="Times New Roman"/>
          <w:sz w:val="21"/>
          <w:szCs w:val="21"/>
        </w:rPr>
        <w:t>. Gass also acknowledged the role played by</w:t>
      </w:r>
      <w:r>
        <w:rPr>
          <w:rFonts w:eastAsia="Times New Roman"/>
          <w:sz w:val="16"/>
          <w:szCs w:val="16"/>
        </w:rPr>
        <w:t xml:space="preserve"> INPUT FREQUENCY</w:t>
      </w:r>
      <w:r>
        <w:rPr>
          <w:rFonts w:eastAsia="Times New Roman"/>
          <w:sz w:val="21"/>
          <w:szCs w:val="21"/>
        </w:rPr>
        <w:t>.</w:t>
      </w:r>
    </w:p>
    <w:p w:rsidR="00DD6D45" w:rsidRDefault="00DD6D45">
      <w:pPr>
        <w:spacing w:line="3" w:lineRule="exact"/>
        <w:rPr>
          <w:rFonts w:eastAsia="Times New Roman"/>
        </w:rPr>
      </w:pPr>
    </w:p>
    <w:p w:rsidR="00DD6D45" w:rsidRDefault="007652B4">
      <w:pPr>
        <w:numPr>
          <w:ilvl w:val="0"/>
          <w:numId w:val="231"/>
        </w:numPr>
        <w:tabs>
          <w:tab w:val="left" w:pos="1480"/>
        </w:tabs>
        <w:spacing w:line="271" w:lineRule="auto"/>
        <w:ind w:left="1480" w:right="1104" w:hanging="368"/>
        <w:jc w:val="both"/>
        <w:rPr>
          <w:rFonts w:eastAsia="Times New Roman"/>
          <w:sz w:val="21"/>
          <w:szCs w:val="21"/>
        </w:rPr>
      </w:pPr>
      <w:r>
        <w:rPr>
          <w:rFonts w:eastAsia="Times New Roman"/>
          <w:i/>
          <w:iCs/>
        </w:rPr>
        <w:t>Comprehended input</w:t>
      </w:r>
      <w:r>
        <w:rPr>
          <w:rFonts w:eastAsia="Times New Roman"/>
        </w:rPr>
        <w:t xml:space="preserve">: Gass stressed the difference between comprehen-sible and comprehended input. Whereas </w:t>
      </w:r>
      <w:r>
        <w:rPr>
          <w:rFonts w:eastAsia="Times New Roman"/>
          <w:sz w:val="16"/>
          <w:szCs w:val="16"/>
        </w:rPr>
        <w:t>COMPREHENSIBLE INPUT</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7600"/>
        </w:tabs>
        <w:ind w:left="5640"/>
        <w:rPr>
          <w:sz w:val="20"/>
          <w:szCs w:val="20"/>
        </w:rPr>
      </w:pPr>
      <w:bookmarkStart w:id="159" w:name="page159"/>
      <w:bookmarkEnd w:id="159"/>
      <w:r>
        <w:rPr>
          <w:rFonts w:ascii="Arial Narrow" w:eastAsia="Arial Narrow" w:hAnsi="Arial Narrow" w:cs="Arial Narrow"/>
          <w:b/>
          <w:bCs/>
        </w:rPr>
        <w:t>generative gramma</w:t>
      </w:r>
      <w:r>
        <w:rPr>
          <w:rFonts w:ascii="Arial Narrow" w:eastAsia="Arial Narrow" w:hAnsi="Arial Narrow" w:cs="Arial Narrow"/>
          <w:b/>
          <w:bCs/>
        </w:rPr>
        <w:t>r</w:t>
      </w:r>
      <w:r>
        <w:rPr>
          <w:sz w:val="20"/>
          <w:szCs w:val="20"/>
        </w:rPr>
        <w:tab/>
      </w:r>
      <w:r>
        <w:rPr>
          <w:rFonts w:ascii="Arial Narrow" w:eastAsia="Arial Narrow" w:hAnsi="Arial Narrow" w:cs="Arial Narrow"/>
          <w:b/>
          <w:bCs/>
          <w:sz w:val="21"/>
          <w:szCs w:val="21"/>
        </w:rPr>
        <w:t>149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9782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9785961" id="Shape 252"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wtuwEAAIMDAAAOAAAAZHJzL2Uyb0RvYy54bWysU8tu2zAQvBfoPxC811LkJE4E0zkkdS9B&#10;ayDtB6xJyiLKF0jWkv++S8p24ranoDwQ2t3hcGeWWj6MRpO9DFE5y+jVrKZEWu6EsjtGf3xff7qj&#10;JCawArSzktGDjPRh9fHDcvCtbFzvtJCBIImN7eAZ7VPybVVF3ksDcea8tFjsXDCQMAy7SgQYkN3o&#10;qqnr22pwQfjguIwRs09Tka4Kf9dJnr51XZSJaEaxt1T2UPZt3qvVEtpdAN8rfmwD3tGFAWXx0jPV&#10;EyQgv4L6i8ooHlx0XZpxZyrXdYrLogHVXNV/qHnpwcuiBc2J/mxT/H+0/Ot+E4gSjDY3DSUWDA6p&#10;3EtyAu0ZfGwR9Wg3IQvko33xz47/jFirLoo5iH6CjV0wGY4KyVjsPpztlmMiHJPX85vFfIFT4Vi7&#10;XtzO83UVtKezPsT0RTpD8gejWtlsBrSwf45pgp4gOR2dVmKttC5B2G0fdSB7wMGvyzqyX8C0JQOj&#10;9/NFU5gvavEtRV3WvyiMSviCtTKM3p1B0PYSxGcrsE1oEyg9faM6bY++TVZl07ZOHDbh5CdOuthw&#10;fJX5Kb2Ny+nXf2f1G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M0BcL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480" w:right="1104"/>
        <w:jc w:val="both"/>
        <w:rPr>
          <w:sz w:val="20"/>
          <w:szCs w:val="20"/>
        </w:rPr>
      </w:pPr>
      <w:r>
        <w:rPr>
          <w:rFonts w:eastAsia="Times New Roman"/>
        </w:rPr>
        <w:t>positions the speaker as controlling comprehensibility, comprehended input focuses on the learner. She also noted that comprehension is not an all-or-nothing affair; there are different levels, reflecting the difference between processing input fo</w:t>
      </w:r>
      <w:r>
        <w:rPr>
          <w:rFonts w:eastAsia="Times New Roman"/>
        </w:rPr>
        <w:t xml:space="preserve">r meaning and for learning. This stage draws on criticisms of Krashen’s </w:t>
      </w:r>
      <w:r>
        <w:rPr>
          <w:rFonts w:eastAsia="Times New Roman"/>
          <w:sz w:val="16"/>
          <w:szCs w:val="16"/>
        </w:rPr>
        <w:t>INPUT HYPOTHESIS</w:t>
      </w:r>
      <w:r>
        <w:rPr>
          <w:rFonts w:eastAsia="Times New Roman"/>
        </w:rPr>
        <w:t>.</w:t>
      </w:r>
    </w:p>
    <w:p w:rsidR="00DD6D45" w:rsidRDefault="007652B4">
      <w:pPr>
        <w:numPr>
          <w:ilvl w:val="0"/>
          <w:numId w:val="232"/>
        </w:numPr>
        <w:tabs>
          <w:tab w:val="left" w:pos="1480"/>
        </w:tabs>
        <w:spacing w:line="239" w:lineRule="auto"/>
        <w:ind w:left="1480" w:right="1104" w:hanging="368"/>
        <w:jc w:val="both"/>
        <w:rPr>
          <w:rFonts w:eastAsia="Times New Roman"/>
        </w:rPr>
      </w:pPr>
      <w:r>
        <w:rPr>
          <w:rFonts w:eastAsia="Times New Roman"/>
          <w:i/>
          <w:iCs/>
        </w:rPr>
        <w:t>Intake</w:t>
      </w:r>
      <w:r>
        <w:rPr>
          <w:rFonts w:eastAsia="Times New Roman"/>
        </w:rPr>
        <w:t>: this referred to the process of assimilating linguistic material; it</w:t>
      </w:r>
      <w:r>
        <w:rPr>
          <w:rFonts w:eastAsia="Times New Roman"/>
          <w:i/>
          <w:iCs/>
        </w:rPr>
        <w:t xml:space="preserve"> </w:t>
      </w:r>
      <w:r>
        <w:rPr>
          <w:rFonts w:eastAsia="Times New Roman"/>
        </w:rPr>
        <w:t>refers to the mental activity that mediates input and grammars. It is where noticing-the-</w:t>
      </w:r>
      <w:r>
        <w:rPr>
          <w:rFonts w:eastAsia="Times New Roman"/>
        </w:rPr>
        <w:t>gap or cognitive comparisons occur. Gass viewed in-teraction, in conjunction with the learner’s innate knowledge of linguis-tic universals and his L1 knowledge as instrumental in causing intake.</w:t>
      </w:r>
    </w:p>
    <w:p w:rsidR="00DD6D45" w:rsidRDefault="00DD6D45">
      <w:pPr>
        <w:spacing w:line="5" w:lineRule="exact"/>
        <w:rPr>
          <w:rFonts w:eastAsia="Times New Roman"/>
        </w:rPr>
      </w:pPr>
    </w:p>
    <w:p w:rsidR="00DD6D45" w:rsidRDefault="007652B4">
      <w:pPr>
        <w:numPr>
          <w:ilvl w:val="0"/>
          <w:numId w:val="232"/>
        </w:numPr>
        <w:tabs>
          <w:tab w:val="left" w:pos="1480"/>
        </w:tabs>
        <w:ind w:left="1480" w:right="1104" w:hanging="368"/>
        <w:jc w:val="both"/>
        <w:rPr>
          <w:rFonts w:eastAsia="Times New Roman"/>
        </w:rPr>
      </w:pPr>
      <w:r>
        <w:rPr>
          <w:rFonts w:eastAsia="Times New Roman"/>
          <w:i/>
          <w:iCs/>
        </w:rPr>
        <w:t>Integration</w:t>
      </w:r>
      <w:r>
        <w:rPr>
          <w:rFonts w:eastAsia="Times New Roman"/>
        </w:rPr>
        <w:t xml:space="preserve">: Gass identified four possibilities. The first involves the ac-ceptance or rejection of an existing </w:t>
      </w:r>
      <w:r>
        <w:rPr>
          <w:rFonts w:eastAsia="Times New Roman"/>
          <w:sz w:val="16"/>
          <w:szCs w:val="16"/>
        </w:rPr>
        <w:t>INTERLANGUAGE</w:t>
      </w:r>
      <w:r>
        <w:rPr>
          <w:rFonts w:eastAsia="Times New Roman"/>
        </w:rPr>
        <w:t xml:space="preserve"> (IL) hypothesis. The second involves the use of the intaken feature to strengthen an existing IL hypothesis. The third involves storage. That is, the intaken feature is not immediately incorporated into the L1 system but is rather treated as an item and p</w:t>
      </w:r>
      <w:r>
        <w:rPr>
          <w:rFonts w:eastAsia="Times New Roman"/>
        </w:rPr>
        <w:t>laced in the learner’s lexicon. Later, however, when the learner has gathered more evidence, the learner may be also able to uti-lize this item to confirm or disconfirm an IL hypothesis. The final possi-bility is that learner makes no use of the intaken fe</w:t>
      </w:r>
      <w:r>
        <w:rPr>
          <w:rFonts w:eastAsia="Times New Roman"/>
        </w:rPr>
        <w:t>ature.</w:t>
      </w:r>
    </w:p>
    <w:p w:rsidR="00DD6D45" w:rsidRDefault="007652B4">
      <w:pPr>
        <w:numPr>
          <w:ilvl w:val="0"/>
          <w:numId w:val="232"/>
        </w:numPr>
        <w:tabs>
          <w:tab w:val="left" w:pos="1480"/>
        </w:tabs>
        <w:spacing w:line="250" w:lineRule="auto"/>
        <w:ind w:left="1480" w:right="1104" w:hanging="368"/>
        <w:jc w:val="both"/>
        <w:rPr>
          <w:rFonts w:eastAsia="Times New Roman"/>
        </w:rPr>
      </w:pPr>
      <w:r>
        <w:rPr>
          <w:rFonts w:eastAsia="Times New Roman"/>
          <w:i/>
          <w:iCs/>
        </w:rPr>
        <w:t>Output</w:t>
      </w:r>
      <w:r>
        <w:rPr>
          <w:rFonts w:eastAsia="Times New Roman"/>
        </w:rPr>
        <w:t xml:space="preserve">: Gass viewed output both as an overt manifestation that acquisi-tion has taken place and also as a source of acquisition when it serves as a means for testing hypotheses. She drew explicitly on </w:t>
      </w:r>
      <w:r>
        <w:rPr>
          <w:rFonts w:eastAsia="Times New Roman"/>
          <w:sz w:val="16"/>
          <w:szCs w:val="16"/>
        </w:rPr>
        <w:t>COMPREHENSIBLE</w:t>
      </w:r>
      <w:r>
        <w:rPr>
          <w:rFonts w:eastAsia="Times New Roman"/>
        </w:rPr>
        <w:t xml:space="preserve"> </w:t>
      </w:r>
      <w:r>
        <w:rPr>
          <w:rFonts w:eastAsia="Times New Roman"/>
          <w:sz w:val="16"/>
          <w:szCs w:val="16"/>
        </w:rPr>
        <w:t>OUTPUT HYPOTHESIS</w:t>
      </w:r>
      <w:r>
        <w:rPr>
          <w:rFonts w:eastAsia="Times New Roman"/>
          <w:sz w:val="21"/>
          <w:szCs w:val="21"/>
        </w:rPr>
        <w:t>, envisaging a l</w:t>
      </w:r>
      <w:r>
        <w:rPr>
          <w:rFonts w:eastAsia="Times New Roman"/>
          <w:sz w:val="21"/>
          <w:szCs w:val="21"/>
        </w:rPr>
        <w:t>oop back to input.</w:t>
      </w:r>
    </w:p>
    <w:p w:rsidR="00DD6D45" w:rsidRDefault="00DD6D45">
      <w:pPr>
        <w:spacing w:line="211" w:lineRule="exact"/>
        <w:rPr>
          <w:sz w:val="20"/>
          <w:szCs w:val="20"/>
        </w:rPr>
      </w:pPr>
    </w:p>
    <w:p w:rsidR="00DD6D45" w:rsidRDefault="007652B4">
      <w:pPr>
        <w:spacing w:line="242" w:lineRule="auto"/>
        <w:ind w:left="1120" w:right="1104"/>
        <w:jc w:val="both"/>
        <w:rPr>
          <w:sz w:val="20"/>
          <w:szCs w:val="20"/>
        </w:rPr>
      </w:pPr>
      <w:r>
        <w:rPr>
          <w:rFonts w:eastAsia="Times New Roman"/>
        </w:rPr>
        <w:t xml:space="preserve">Gass’ model constitutes the fullest and clearest statement of the roles played by input and interaction in L2 acquisition currently available. It is a standard </w:t>
      </w:r>
      <w:r>
        <w:rPr>
          <w:rFonts w:eastAsia="Times New Roman"/>
          <w:sz w:val="16"/>
          <w:szCs w:val="16"/>
        </w:rPr>
        <w:t>COMPUTATIONAL MODEL</w:t>
      </w:r>
      <w:r>
        <w:rPr>
          <w:rFonts w:eastAsia="Times New Roman"/>
          <w:sz w:val="21"/>
          <w:szCs w:val="21"/>
        </w:rPr>
        <w:t>, reflecting the information-processing approach</w:t>
      </w:r>
      <w:r>
        <w:rPr>
          <w:rFonts w:eastAsia="Times New Roman"/>
          <w:sz w:val="16"/>
          <w:szCs w:val="16"/>
        </w:rPr>
        <w:t xml:space="preserve"> </w:t>
      </w:r>
      <w:r>
        <w:rPr>
          <w:rFonts w:eastAsia="Times New Roman"/>
          <w:sz w:val="21"/>
          <w:szCs w:val="21"/>
        </w:rPr>
        <w:t>common i</w:t>
      </w:r>
      <w:r>
        <w:rPr>
          <w:rFonts w:eastAsia="Times New Roman"/>
          <w:sz w:val="21"/>
          <w:szCs w:val="21"/>
        </w:rPr>
        <w:t xml:space="preserve">n </w:t>
      </w:r>
      <w:r>
        <w:rPr>
          <w:rFonts w:eastAsia="Times New Roman"/>
          <w:sz w:val="16"/>
          <w:szCs w:val="16"/>
        </w:rPr>
        <w:t>COGNITIVE PSYCHOLOGY</w:t>
      </w:r>
      <w:r>
        <w:rPr>
          <w:rFonts w:eastAsia="Times New Roman"/>
          <w:sz w:val="21"/>
          <w:szCs w:val="21"/>
        </w:rPr>
        <w:t>.</w:t>
      </w:r>
    </w:p>
    <w:p w:rsidR="00DD6D45" w:rsidRDefault="00DD6D45">
      <w:pPr>
        <w:spacing w:line="3"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INFORMATION PROCESSING</w:t>
      </w:r>
      <w:r>
        <w:rPr>
          <w:rFonts w:eastAsia="Times New Roman"/>
          <w:sz w:val="20"/>
          <w:szCs w:val="20"/>
        </w:rPr>
        <w:t>,</w:t>
      </w:r>
      <w:r>
        <w:rPr>
          <w:rFonts w:eastAsia="Times New Roman"/>
        </w:rPr>
        <w:t xml:space="preserve"> </w:t>
      </w:r>
      <w:r>
        <w:rPr>
          <w:rFonts w:eastAsia="Times New Roman"/>
          <w:sz w:val="16"/>
          <w:szCs w:val="16"/>
        </w:rPr>
        <w:t>INFORMATION</w:t>
      </w:r>
      <w:r>
        <w:rPr>
          <w:rFonts w:eastAsia="Times New Roman"/>
          <w:sz w:val="20"/>
          <w:szCs w:val="20"/>
        </w:rPr>
        <w:t>-</w:t>
      </w:r>
      <w:r>
        <w:rPr>
          <w:rFonts w:eastAsia="Times New Roman"/>
          <w:sz w:val="16"/>
          <w:szCs w:val="16"/>
        </w:rPr>
        <w:t>PROCESSING MODEL</w:t>
      </w:r>
    </w:p>
    <w:p w:rsidR="00DD6D45" w:rsidRDefault="00DD6D45">
      <w:pPr>
        <w:spacing w:line="3" w:lineRule="exact"/>
        <w:rPr>
          <w:sz w:val="20"/>
          <w:szCs w:val="20"/>
        </w:rPr>
      </w:pPr>
    </w:p>
    <w:p w:rsidR="00DD6D45" w:rsidRDefault="007652B4">
      <w:pPr>
        <w:numPr>
          <w:ilvl w:val="0"/>
          <w:numId w:val="233"/>
        </w:numPr>
        <w:tabs>
          <w:tab w:val="left" w:pos="1380"/>
        </w:tabs>
        <w:ind w:left="1380" w:hanging="268"/>
        <w:rPr>
          <w:rFonts w:ascii="Wingdings" w:eastAsia="Wingdings" w:hAnsi="Wingdings" w:cs="Wingdings"/>
          <w:sz w:val="18"/>
          <w:szCs w:val="18"/>
        </w:rPr>
      </w:pPr>
      <w:r>
        <w:rPr>
          <w:rFonts w:eastAsia="Times New Roman"/>
          <w:sz w:val="18"/>
          <w:szCs w:val="18"/>
        </w:rPr>
        <w:t>Ellis 2008; Gass 1988, 1997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GB</w:t>
      </w:r>
    </w:p>
    <w:p w:rsidR="00DD6D45" w:rsidRDefault="007652B4">
      <w:pPr>
        <w:ind w:left="1120"/>
        <w:rPr>
          <w:sz w:val="20"/>
          <w:szCs w:val="20"/>
        </w:rPr>
      </w:pPr>
      <w:r>
        <w:rPr>
          <w:rFonts w:eastAsia="Times New Roman"/>
        </w:rPr>
        <w:t xml:space="preserve">an abbreviation for </w:t>
      </w:r>
      <w:r>
        <w:rPr>
          <w:rFonts w:eastAsia="Times New Roman"/>
          <w:sz w:val="16"/>
          <w:szCs w:val="16"/>
        </w:rPr>
        <w:t>GOVERNMENT</w:t>
      </w:r>
      <w:r>
        <w:rPr>
          <w:rFonts w:eastAsia="Times New Roman"/>
          <w:sz w:val="20"/>
          <w:szCs w:val="20"/>
        </w:rPr>
        <w:t>-</w:t>
      </w:r>
      <w:r>
        <w:rPr>
          <w:rFonts w:eastAsia="Times New Roman"/>
          <w:sz w:val="16"/>
          <w:szCs w:val="16"/>
        </w:rPr>
        <w:t>BINDING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general nativism</w:t>
      </w:r>
    </w:p>
    <w:p w:rsidR="00DD6D45" w:rsidRDefault="007652B4">
      <w:pPr>
        <w:ind w:left="1120"/>
        <w:rPr>
          <w:sz w:val="20"/>
          <w:szCs w:val="20"/>
        </w:rPr>
      </w:pPr>
      <w:r>
        <w:rPr>
          <w:rFonts w:eastAsia="Times New Roman"/>
        </w:rPr>
        <w:t xml:space="preserve">see </w:t>
      </w:r>
      <w:r>
        <w:rPr>
          <w:rFonts w:eastAsia="Times New Roman"/>
          <w:sz w:val="16"/>
          <w:szCs w:val="16"/>
        </w:rPr>
        <w:t>NATIVISM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general self-esteem</w:t>
      </w:r>
    </w:p>
    <w:p w:rsidR="00DD6D45" w:rsidRDefault="007652B4">
      <w:pPr>
        <w:ind w:right="5344"/>
        <w:jc w:val="center"/>
        <w:rPr>
          <w:sz w:val="20"/>
          <w:szCs w:val="20"/>
        </w:rPr>
      </w:pPr>
      <w:r>
        <w:rPr>
          <w:rFonts w:eastAsia="Times New Roman"/>
        </w:rPr>
        <w:t xml:space="preserve">see </w:t>
      </w:r>
      <w:r>
        <w:rPr>
          <w:rFonts w:eastAsia="Times New Roman"/>
          <w:sz w:val="16"/>
          <w:szCs w:val="16"/>
        </w:rPr>
        <w:t>SELF</w:t>
      </w:r>
      <w:r>
        <w:rPr>
          <w:rFonts w:eastAsia="Times New Roman"/>
          <w:sz w:val="20"/>
          <w:szCs w:val="20"/>
        </w:rPr>
        <w:t>-</w:t>
      </w:r>
      <w:r>
        <w:rPr>
          <w:rFonts w:eastAsia="Times New Roman"/>
          <w:sz w:val="16"/>
          <w:szCs w:val="16"/>
        </w:rPr>
        <w:t>ESTEEM</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generative grammar</w:t>
      </w:r>
    </w:p>
    <w:p w:rsidR="00DD6D45" w:rsidRDefault="007652B4">
      <w:pPr>
        <w:spacing w:line="255" w:lineRule="auto"/>
        <w:ind w:left="1120" w:right="1104"/>
        <w:jc w:val="both"/>
        <w:rPr>
          <w:sz w:val="20"/>
          <w:szCs w:val="20"/>
        </w:rPr>
      </w:pPr>
      <w:r>
        <w:rPr>
          <w:rFonts w:eastAsia="Times New Roman"/>
        </w:rPr>
        <w:t xml:space="preserve">a </w:t>
      </w:r>
      <w:r>
        <w:rPr>
          <w:rFonts w:eastAsia="Times New Roman"/>
        </w:rPr>
        <w:t>type of grammar that attempts to defi ne and describe by a set of rules or principles all the grammatical sentences of a language and no ungrammatical ones. This type of grammar is said to generate, or produce, grammatical sen-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60" w:name="page160"/>
      <w:bookmarkEnd w:id="160"/>
      <w:r>
        <w:rPr>
          <w:rFonts w:ascii="Arial Narrow" w:eastAsia="Arial Narrow" w:hAnsi="Arial Narrow" w:cs="Arial Narrow"/>
          <w:b/>
          <w:bCs/>
        </w:rPr>
        <w:t>150</w:t>
      </w:r>
      <w:r>
        <w:rPr>
          <w:rFonts w:ascii="Arial Narrow" w:eastAsia="Arial Narrow" w:hAnsi="Arial Narrow" w:cs="Arial Narrow"/>
          <w:b/>
          <w:bCs/>
        </w:rPr>
        <w:tab/>
        <w:t>generati</w:t>
      </w:r>
      <w:r>
        <w:rPr>
          <w:rFonts w:ascii="Arial Narrow" w:eastAsia="Arial Narrow" w:hAnsi="Arial Narrow" w:cs="Arial Narrow"/>
          <w:b/>
          <w:bCs/>
        </w:rPr>
        <w:t>ve theory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988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A198717" id="Shape 253"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SvAEAAIMDAAAOAAAAZHJzL2Uyb0RvYy54bWysU8tuGyEU3VfqPyD29UzsJE6QcRZJ3U3U&#10;Wkr7AdfAeFB5Cahn/Pe94EfitquoLBD3wbn3nAuLh9EaslMxae84vZq0lCgnvNRuy+mP76tPd5Sk&#10;DE6C8U5xuleJPiw/flgMgamp772RKhIEcYkNgdM+58CaJoleWUgTH5TDYOejhYxm3DYywoDo1jTT&#10;tr1tBh9liF6olND7dAjSZcXvOiXyt65LKhPDKfaW6x7rvil7s1wA20YIvRbHNuAdXVjQDoueoZ4g&#10;A/kV9V9QVovok+/yRHjb+K7TQlUOyOaq/YPNSw9BVS4oTgpnmdL/gxVfd+tItOR0ejOjxIHFIdW6&#10;pDhQniEkhlmPbh0LQTG6l/Dsxc+EseYiWIwUDmljF21JR4ZkrHLvz3KrMROBzuvZzXw2x6kIjF3P&#10;b2u5Btjpbogpf1HeknLg1GhXxAAGu+eUS3Vgp5TiTt5oudLGVCNuN48mkh3g4Fd1FTJ45SLNODJw&#10;ej+bTyvyRSy9hWjr+heE1RlfsNGW07tzErBegfzsJNYElkGbwxnrG3fU7SBVEW3j5X4dT3ripGuj&#10;x1dZntJbu95+/TvL3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KVb8NK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1120" w:right="1104"/>
        <w:jc w:val="both"/>
        <w:rPr>
          <w:sz w:val="20"/>
          <w:szCs w:val="20"/>
        </w:rPr>
      </w:pPr>
      <w:r>
        <w:rPr>
          <w:rFonts w:eastAsia="Times New Roman"/>
        </w:rPr>
        <w:t>tences. The notion of generative grammar originated with Chomsky and this approach has been the focus of a considerable amount of work within theo-retical linguistics resulting in di</w:t>
      </w:r>
      <w:r>
        <w:rPr>
          <w:noProof/>
          <w:sz w:val="1"/>
          <w:szCs w:val="1"/>
        </w:rPr>
        <w:drawing>
          <wp:inline distT="0" distB="0" distL="0" distR="0">
            <wp:extent cx="93345" cy="12319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erent versions of grammatical theory. Un-derlying this idea </w:t>
      </w:r>
      <w:r>
        <w:rPr>
          <w:rFonts w:eastAsia="Times New Roman"/>
        </w:rPr>
        <w:t xml:space="preserve">is the notion that, in acquiring language, children cannot be simply memorizing the sentences to which they are exposed in the </w:t>
      </w:r>
      <w:r>
        <w:rPr>
          <w:rFonts w:eastAsia="Times New Roman"/>
          <w:sz w:val="16"/>
          <w:szCs w:val="16"/>
        </w:rPr>
        <w:t>INPUT</w:t>
      </w:r>
      <w:r>
        <w:rPr>
          <w:rFonts w:eastAsia="Times New Roman"/>
        </w:rPr>
        <w:t xml:space="preserve"> (as implied by Skinner) but must rather be more actively generating novel sentences out of a knowledge of the grammatical p</w:t>
      </w:r>
      <w:r>
        <w:rPr>
          <w:rFonts w:eastAsia="Times New Roman"/>
        </w:rPr>
        <w:t>rinciples of their (native) language. The assertion is that all languages have an infinite number of pos-sible sentences, and therefore, these sentences would be impossible to mem-orize. Rather, a finite set of phrase structure rules are acquired which all</w:t>
      </w:r>
      <w:r>
        <w:rPr>
          <w:rFonts w:eastAsia="Times New Roman"/>
        </w:rPr>
        <w:t xml:space="preserve">ows the language user to generate an infinite number of sentences from a finite set of grammatical rules. Associated with this idea of generative grammar is the notion of </w:t>
      </w:r>
      <w:r>
        <w:rPr>
          <w:rFonts w:eastAsia="Times New Roman"/>
          <w:sz w:val="16"/>
          <w:szCs w:val="16"/>
        </w:rPr>
        <w:t>UNIVERSAL GRAMMAR</w:t>
      </w:r>
      <w:r>
        <w:rPr>
          <w:rFonts w:eastAsia="Times New Roman"/>
        </w:rPr>
        <w:t xml:space="preserve"> which claims that the ability to acquire this necessary grammatical</w:t>
      </w:r>
      <w:r>
        <w:rPr>
          <w:rFonts w:eastAsia="Times New Roman"/>
        </w:rPr>
        <w:t xml:space="preserve"> knowledge is innately specified for the human species. A significant branch of research within second language acquisition is situated within a generative grammar framework, and attempts to under-stand the grammatical knowledge available to the L2 learner</w:t>
      </w:r>
      <w:r>
        <w:rPr>
          <w:rFonts w:eastAsia="Times New Roman"/>
        </w:rPr>
        <w:t xml:space="preserve"> and the extent to which universal grammar is available and/or accessible to L2 learners.</w:t>
      </w:r>
    </w:p>
    <w:p w:rsidR="00DD6D45" w:rsidRDefault="00DD6D45">
      <w:pPr>
        <w:spacing w:line="7" w:lineRule="exact"/>
        <w:rPr>
          <w:sz w:val="20"/>
          <w:szCs w:val="20"/>
        </w:rPr>
      </w:pPr>
    </w:p>
    <w:p w:rsidR="00DD6D45" w:rsidRDefault="007652B4">
      <w:pPr>
        <w:numPr>
          <w:ilvl w:val="0"/>
          <w:numId w:val="234"/>
        </w:numPr>
        <w:tabs>
          <w:tab w:val="left" w:pos="1380"/>
        </w:tabs>
        <w:ind w:left="1380" w:hanging="268"/>
        <w:rPr>
          <w:rFonts w:ascii="Wingdings" w:eastAsia="Wingdings" w:hAnsi="Wingdings" w:cs="Wingdings"/>
          <w:sz w:val="18"/>
          <w:szCs w:val="18"/>
        </w:rPr>
      </w:pPr>
      <w:r>
        <w:rPr>
          <w:rFonts w:eastAsia="Times New Roman"/>
          <w:sz w:val="18"/>
          <w:szCs w:val="18"/>
        </w:rPr>
        <w:t>Chomsky 1957; Macaro et al. 2010; Richards &amp; Schmidt 2010</w:t>
      </w:r>
    </w:p>
    <w:p w:rsidR="00DD6D45" w:rsidRDefault="00DD6D45">
      <w:pPr>
        <w:spacing w:line="205" w:lineRule="exact"/>
        <w:rPr>
          <w:sz w:val="20"/>
          <w:szCs w:val="20"/>
        </w:rPr>
      </w:pPr>
    </w:p>
    <w:p w:rsidR="00DD6D45" w:rsidRDefault="007652B4">
      <w:pPr>
        <w:ind w:left="820"/>
        <w:rPr>
          <w:sz w:val="20"/>
          <w:szCs w:val="20"/>
        </w:rPr>
      </w:pPr>
      <w:r>
        <w:rPr>
          <w:rFonts w:ascii="Tahoma" w:eastAsia="Tahoma" w:hAnsi="Tahoma" w:cs="Tahoma"/>
          <w:b/>
          <w:bCs/>
          <w:sz w:val="20"/>
          <w:szCs w:val="20"/>
        </w:rPr>
        <w:t>generative theory</w:t>
      </w:r>
    </w:p>
    <w:p w:rsidR="00DD6D45" w:rsidRDefault="007652B4">
      <w:pPr>
        <w:ind w:left="1120" w:right="1104"/>
        <w:jc w:val="both"/>
        <w:rPr>
          <w:sz w:val="20"/>
          <w:szCs w:val="20"/>
        </w:rPr>
      </w:pPr>
      <w:r>
        <w:rPr>
          <w:rFonts w:eastAsia="Times New Roman"/>
        </w:rPr>
        <w:t>a cover term for a variety of linguistic theories that have the common goals of (a) prov</w:t>
      </w:r>
      <w:r>
        <w:rPr>
          <w:rFonts w:eastAsia="Times New Roman"/>
        </w:rPr>
        <w:t xml:space="preserve">iding an account of the formal properties of language, positing rules that specify how to form all the grammatical sentences of a language and no ungrammatical ones (the principle of </w:t>
      </w:r>
      <w:r>
        <w:rPr>
          <w:rFonts w:ascii="Tahoma" w:eastAsia="Tahoma" w:hAnsi="Tahoma" w:cs="Tahoma"/>
          <w:b/>
          <w:bCs/>
          <w:sz w:val="18"/>
          <w:szCs w:val="18"/>
        </w:rPr>
        <w:t>descriptive adequacy</w:t>
      </w:r>
      <w:r>
        <w:rPr>
          <w:rFonts w:eastAsia="Times New Roman"/>
        </w:rPr>
        <w:t>), while</w:t>
      </w:r>
    </w:p>
    <w:p w:rsidR="00DD6D45" w:rsidRDefault="007652B4">
      <w:pPr>
        <w:numPr>
          <w:ilvl w:val="0"/>
          <w:numId w:val="235"/>
        </w:numPr>
        <w:tabs>
          <w:tab w:val="left" w:pos="1447"/>
        </w:tabs>
        <w:spacing w:line="243" w:lineRule="auto"/>
        <w:ind w:left="1120" w:right="1104" w:hanging="8"/>
        <w:jc w:val="both"/>
        <w:rPr>
          <w:rFonts w:eastAsia="Times New Roman"/>
        </w:rPr>
      </w:pPr>
      <w:r>
        <w:rPr>
          <w:rFonts w:eastAsia="Times New Roman"/>
        </w:rPr>
        <w:t xml:space="preserve">explaining why grammars have the properties they do and how children come to acquire them in such a short period of time (the principle of </w:t>
      </w:r>
      <w:r>
        <w:rPr>
          <w:rFonts w:ascii="Tahoma" w:eastAsia="Tahoma" w:hAnsi="Tahoma" w:cs="Tahoma"/>
          <w:b/>
          <w:bCs/>
          <w:sz w:val="18"/>
          <w:szCs w:val="18"/>
        </w:rPr>
        <w:t>explan-atory adequacy</w:t>
      </w:r>
      <w:r>
        <w:rPr>
          <w:rFonts w:eastAsia="Times New Roman"/>
          <w:sz w:val="21"/>
          <w:szCs w:val="21"/>
        </w:rPr>
        <w:t>). The major versions of generative theory (all associated</w:t>
      </w:r>
      <w:r>
        <w:rPr>
          <w:rFonts w:ascii="Tahoma" w:eastAsia="Tahoma" w:hAnsi="Tahoma" w:cs="Tahoma"/>
          <w:b/>
          <w:bCs/>
          <w:sz w:val="18"/>
          <w:szCs w:val="18"/>
        </w:rPr>
        <w:t xml:space="preserve"> </w:t>
      </w:r>
      <w:r>
        <w:rPr>
          <w:rFonts w:eastAsia="Times New Roman"/>
          <w:sz w:val="21"/>
          <w:szCs w:val="21"/>
        </w:rPr>
        <w:t>with the pioneering work of the lingu</w:t>
      </w:r>
      <w:r>
        <w:rPr>
          <w:rFonts w:eastAsia="Times New Roman"/>
          <w:sz w:val="21"/>
          <w:szCs w:val="21"/>
        </w:rPr>
        <w:t>ist Noam Chomsky) that have influenced the fields of first and second language acquisition have been:</w:t>
      </w:r>
    </w:p>
    <w:p w:rsidR="00DD6D45" w:rsidRDefault="00DD6D45">
      <w:pPr>
        <w:spacing w:line="2" w:lineRule="exact"/>
        <w:rPr>
          <w:sz w:val="20"/>
          <w:szCs w:val="20"/>
        </w:rPr>
      </w:pPr>
    </w:p>
    <w:p w:rsidR="00DD6D45" w:rsidRDefault="007652B4">
      <w:pPr>
        <w:spacing w:line="250" w:lineRule="auto"/>
        <w:ind w:left="1120" w:right="1104"/>
        <w:jc w:val="both"/>
        <w:rPr>
          <w:sz w:val="20"/>
          <w:szCs w:val="20"/>
        </w:rPr>
      </w:pPr>
      <w:r>
        <w:rPr>
          <w:rFonts w:ascii="Tahoma" w:eastAsia="Tahoma" w:hAnsi="Tahoma" w:cs="Tahoma"/>
          <w:b/>
          <w:bCs/>
          <w:sz w:val="18"/>
          <w:szCs w:val="18"/>
        </w:rPr>
        <w:t xml:space="preserve">transformational grammar </w:t>
      </w:r>
      <w:r>
        <w:rPr>
          <w:rFonts w:eastAsia="Times New Roman"/>
          <w:sz w:val="21"/>
          <w:szCs w:val="21"/>
        </w:rPr>
        <w:t>(also</w:t>
      </w:r>
      <w:r>
        <w:rPr>
          <w:rFonts w:ascii="Tahoma" w:eastAsia="Tahoma" w:hAnsi="Tahoma" w:cs="Tahoma"/>
          <w:b/>
          <w:bCs/>
          <w:sz w:val="18"/>
          <w:szCs w:val="18"/>
        </w:rPr>
        <w:t xml:space="preserve"> transformational-generative grammar</w:t>
      </w:r>
      <w:r>
        <w:rPr>
          <w:rFonts w:eastAsia="Times New Roman"/>
          <w:sz w:val="21"/>
          <w:szCs w:val="21"/>
        </w:rPr>
        <w:t>,</w:t>
      </w:r>
      <w:r>
        <w:rPr>
          <w:rFonts w:ascii="Tahoma" w:eastAsia="Tahoma" w:hAnsi="Tahoma" w:cs="Tahoma"/>
          <w:b/>
          <w:bCs/>
          <w:sz w:val="18"/>
          <w:szCs w:val="18"/>
        </w:rPr>
        <w:t xml:space="preserve"> generative-transformational grammar</w:t>
      </w:r>
      <w:r>
        <w:rPr>
          <w:rFonts w:eastAsia="Times New Roman"/>
          <w:sz w:val="21"/>
          <w:szCs w:val="21"/>
        </w:rPr>
        <w:t>,</w:t>
      </w:r>
      <w:r>
        <w:rPr>
          <w:rFonts w:ascii="Tahoma" w:eastAsia="Tahoma" w:hAnsi="Tahoma" w:cs="Tahoma"/>
          <w:b/>
          <w:bCs/>
          <w:sz w:val="18"/>
          <w:szCs w:val="18"/>
        </w:rPr>
        <w:t xml:space="preserve"> TG</w:t>
      </w:r>
      <w:r>
        <w:rPr>
          <w:rFonts w:eastAsia="Times New Roman"/>
          <w:sz w:val="21"/>
          <w:szCs w:val="21"/>
        </w:rPr>
        <w:t>), an early version of the theory</w:t>
      </w:r>
      <w:r>
        <w:rPr>
          <w:rFonts w:ascii="Tahoma" w:eastAsia="Tahoma" w:hAnsi="Tahoma" w:cs="Tahoma"/>
          <w:b/>
          <w:bCs/>
          <w:sz w:val="18"/>
          <w:szCs w:val="18"/>
        </w:rPr>
        <w:t xml:space="preserve"> </w:t>
      </w:r>
      <w:r>
        <w:rPr>
          <w:rFonts w:eastAsia="Times New Roman"/>
          <w:sz w:val="21"/>
          <w:szCs w:val="21"/>
        </w:rPr>
        <w:t xml:space="preserve">that emphasized the relationships among sentences that can be seen as trans-forms or transformations of each other, for example the relationships among simple active declarative sentences (e.g., </w:t>
      </w:r>
      <w:r>
        <w:rPr>
          <w:rFonts w:eastAsia="Times New Roman"/>
          <w:i/>
          <w:iCs/>
          <w:sz w:val="21"/>
          <w:szCs w:val="21"/>
        </w:rPr>
        <w:t>He went to the store</w:t>
      </w:r>
      <w:r>
        <w:rPr>
          <w:rFonts w:eastAsia="Times New Roman"/>
          <w:sz w:val="21"/>
          <w:szCs w:val="21"/>
        </w:rPr>
        <w:t>), negative sen-tences (</w:t>
      </w:r>
      <w:r>
        <w:rPr>
          <w:rFonts w:eastAsia="Times New Roman"/>
          <w:i/>
          <w:iCs/>
          <w:sz w:val="21"/>
          <w:szCs w:val="21"/>
        </w:rPr>
        <w:t>He didn’t go to t</w:t>
      </w:r>
      <w:r>
        <w:rPr>
          <w:rFonts w:eastAsia="Times New Roman"/>
          <w:i/>
          <w:iCs/>
          <w:sz w:val="21"/>
          <w:szCs w:val="21"/>
        </w:rPr>
        <w:t>he store</w:t>
      </w:r>
      <w:r>
        <w:rPr>
          <w:rFonts w:eastAsia="Times New Roman"/>
          <w:sz w:val="21"/>
          <w:szCs w:val="21"/>
        </w:rPr>
        <w:t>), and questions (</w:t>
      </w:r>
      <w:r>
        <w:rPr>
          <w:rFonts w:eastAsia="Times New Roman"/>
          <w:i/>
          <w:iCs/>
          <w:sz w:val="21"/>
          <w:szCs w:val="21"/>
        </w:rPr>
        <w:t>Did he go to the store?</w:t>
      </w:r>
      <w:r>
        <w:rPr>
          <w:rFonts w:eastAsia="Times New Roman"/>
          <w:sz w:val="21"/>
          <w:szCs w:val="21"/>
        </w:rPr>
        <w:t xml:space="preserve">). Such relationships can be accounted for by transformational rules. The </w:t>
      </w:r>
      <w:r>
        <w:rPr>
          <w:rFonts w:ascii="Tahoma" w:eastAsia="Tahoma" w:hAnsi="Tahoma" w:cs="Tahoma"/>
          <w:b/>
          <w:bCs/>
          <w:sz w:val="18"/>
          <w:szCs w:val="18"/>
        </w:rPr>
        <w:t xml:space="preserve">Standard Theory </w:t>
      </w:r>
      <w:r>
        <w:rPr>
          <w:rFonts w:eastAsia="Times New Roman"/>
          <w:sz w:val="21"/>
          <w:szCs w:val="21"/>
        </w:rPr>
        <w:t>(also</w:t>
      </w:r>
      <w:r>
        <w:rPr>
          <w:rFonts w:ascii="Tahoma" w:eastAsia="Tahoma" w:hAnsi="Tahoma" w:cs="Tahoma"/>
          <w:b/>
          <w:bCs/>
          <w:sz w:val="18"/>
          <w:szCs w:val="18"/>
        </w:rPr>
        <w:t xml:space="preserve"> Aspects Model</w:t>
      </w:r>
      <w:r>
        <w:rPr>
          <w:rFonts w:eastAsia="Times New Roman"/>
          <w:sz w:val="21"/>
          <w:szCs w:val="21"/>
        </w:rPr>
        <w:t>) proposed in the mid-1960s, which</w:t>
      </w:r>
      <w:r>
        <w:rPr>
          <w:rFonts w:ascii="Tahoma" w:eastAsia="Tahoma" w:hAnsi="Tahoma" w:cs="Tahoma"/>
          <w:b/>
          <w:bCs/>
          <w:sz w:val="18"/>
          <w:szCs w:val="18"/>
        </w:rPr>
        <w:t xml:space="preserve"> </w:t>
      </w:r>
      <w:r>
        <w:rPr>
          <w:rFonts w:eastAsia="Times New Roman"/>
          <w:sz w:val="21"/>
          <w:szCs w:val="21"/>
        </w:rPr>
        <w:t>specified a base component that produces or generates basic syn</w:t>
      </w:r>
      <w:r>
        <w:rPr>
          <w:rFonts w:eastAsia="Times New Roman"/>
          <w:sz w:val="21"/>
          <w:szCs w:val="21"/>
        </w:rPr>
        <w:t xml:space="preserve">tactic struc-tures called </w:t>
      </w:r>
      <w:r>
        <w:rPr>
          <w:rFonts w:eastAsia="Times New Roman"/>
          <w:i/>
          <w:iCs/>
          <w:sz w:val="21"/>
          <w:szCs w:val="21"/>
        </w:rPr>
        <w:t>deep structures</w:t>
      </w:r>
      <w:r>
        <w:rPr>
          <w:rFonts w:eastAsia="Times New Roman"/>
          <w:sz w:val="21"/>
          <w:szCs w:val="21"/>
        </w:rPr>
        <w:t xml:space="preserve">; a transformational component that changes or transforms those basic structures into sentences called </w:t>
      </w:r>
      <w:r>
        <w:rPr>
          <w:rFonts w:eastAsia="Times New Roman"/>
          <w:i/>
          <w:iCs/>
          <w:sz w:val="21"/>
          <w:szCs w:val="21"/>
        </w:rPr>
        <w:t>surface structures</w:t>
      </w:r>
      <w:r>
        <w:rPr>
          <w:rFonts w:eastAsia="Times New Roman"/>
          <w:sz w:val="21"/>
          <w:szCs w:val="21"/>
        </w:rPr>
        <w:t xml:space="preserve"> ; a phonological component, which gives sentences a phonetic representation so that they can </w:t>
      </w:r>
      <w:r>
        <w:rPr>
          <w:rFonts w:eastAsia="Times New Roman"/>
          <w:sz w:val="21"/>
          <w:szCs w:val="21"/>
        </w:rPr>
        <w:t xml:space="preserve">be pronounced; and a semantic component, which deals with the meaning of sentences. </w:t>
      </w:r>
      <w:r>
        <w:rPr>
          <w:rFonts w:eastAsia="Times New Roman"/>
          <w:sz w:val="16"/>
          <w:szCs w:val="16"/>
        </w:rPr>
        <w:t>GOVERNMENT</w:t>
      </w:r>
      <w:r>
        <w:rPr>
          <w:rFonts w:eastAsia="Times New Roman"/>
          <w:sz w:val="20"/>
          <w:szCs w:val="20"/>
        </w:rPr>
        <w:t>-</w:t>
      </w:r>
      <w:r>
        <w:rPr>
          <w:rFonts w:eastAsia="Times New Roman"/>
          <w:sz w:val="16"/>
          <w:szCs w:val="16"/>
        </w:rPr>
        <w:t>BINDING THEORY</w:t>
      </w:r>
      <w:r>
        <w:rPr>
          <w:rFonts w:eastAsia="Times New Roman"/>
          <w:sz w:val="21"/>
          <w:szCs w:val="21"/>
        </w:rPr>
        <w:t>, which dominated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4920"/>
        <w:rPr>
          <w:sz w:val="20"/>
          <w:szCs w:val="20"/>
        </w:rPr>
      </w:pPr>
      <w:bookmarkStart w:id="161" w:name="page161"/>
      <w:bookmarkEnd w:id="161"/>
      <w:r>
        <w:rPr>
          <w:rFonts w:ascii="Arial Narrow" w:eastAsia="Arial Narrow" w:hAnsi="Arial Narrow" w:cs="Arial Narrow"/>
          <w:b/>
          <w:bCs/>
        </w:rPr>
        <w:t>Government-Binding Theory</w:t>
      </w:r>
      <w:r>
        <w:rPr>
          <w:sz w:val="20"/>
          <w:szCs w:val="20"/>
        </w:rPr>
        <w:tab/>
      </w:r>
      <w:r>
        <w:rPr>
          <w:rFonts w:ascii="Arial Narrow" w:eastAsia="Arial Narrow" w:hAnsi="Arial Narrow" w:cs="Arial Narrow"/>
          <w:b/>
          <w:bCs/>
          <w:sz w:val="21"/>
          <w:szCs w:val="21"/>
        </w:rPr>
        <w:t>151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59987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9AD484C" id="Shape 255"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Iu+vAEAAIMDAAAOAAAAZHJzL2Uyb0RvYy54bWysU8tu2zAQvBfoPxC813LsOE4FyzkkdS9B&#10;ayDtB6xJyiLKF7isJf99l5TtxG1PRXkgtLvD4c4stXoYrGEHFVF71/CbyZQz5YSX2u0b/v3b5sM9&#10;Z5jASTDeqYYfFfKH9ft3qz7UauY7b6SKjEgc1n1oeJdSqKsKRacs4MQH5ajY+mghURj3lYzQE7s1&#10;1Ww6vat6H2WIXihEyj6NRb4u/G2rRPratqgSMw2n3lLZY9l3ea/WK6j3EUKnxakN+IcuLGhHl16o&#10;niAB+xn1H1RWi+jRt2kivK1822qhigZSczP9Tc1LB0EVLWQOhotN+P9oxZfDNjItGz5bLDhzYGlI&#10;5V6WE2RPH7Am1KPbxixQDO4lPHvxA6lWXRVzgGGEDW20GU4K2VDsPl7sVkNigpK388VyvqSpCKrd&#10;Lu/m+boK6vPZEDF9Vt6y/NFwo102A2o4PGMaoWdITqM3Wm60MSWI+92jiewANPhNWSf2K5hxrG/4&#10;x/lyVpivaviWYlrW3yisTvSCjbYNv7+AoO4UyE9OUptQJ9Bm/CZ1xp18G63Kpu28PG7j2U+adLHh&#10;9CrzU3obl9Ov/876F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BIIi76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formally orientated work in first and second language acquisition during the 1980s and 1990s. </w:t>
      </w:r>
      <w:r>
        <w:rPr>
          <w:rFonts w:eastAsia="Times New Roman"/>
          <w:sz w:val="16"/>
          <w:szCs w:val="16"/>
        </w:rPr>
        <w:t>MINIMALISM</w:t>
      </w:r>
      <w:r>
        <w:rPr>
          <w:rFonts w:eastAsia="Times New Roman"/>
        </w:rPr>
        <w:t>, a version of generative theory developed in the late 1990s.</w:t>
      </w:r>
    </w:p>
    <w:p w:rsidR="00DD6D45" w:rsidRDefault="00DD6D45">
      <w:pPr>
        <w:spacing w:line="2" w:lineRule="exact"/>
        <w:rPr>
          <w:sz w:val="20"/>
          <w:szCs w:val="20"/>
        </w:rPr>
      </w:pPr>
    </w:p>
    <w:p w:rsidR="00DD6D45" w:rsidRDefault="007652B4">
      <w:pPr>
        <w:numPr>
          <w:ilvl w:val="0"/>
          <w:numId w:val="236"/>
        </w:numPr>
        <w:tabs>
          <w:tab w:val="left" w:pos="1380"/>
        </w:tabs>
        <w:ind w:left="1380" w:hanging="268"/>
        <w:rPr>
          <w:rFonts w:ascii="Wingdings" w:eastAsia="Wingdings" w:hAnsi="Wingdings" w:cs="Wingdings"/>
          <w:sz w:val="18"/>
          <w:szCs w:val="18"/>
        </w:rPr>
      </w:pPr>
      <w:r>
        <w:rPr>
          <w:rFonts w:eastAsia="Times New Roman"/>
          <w:sz w:val="18"/>
          <w:szCs w:val="18"/>
        </w:rPr>
        <w:t>Richards &amp; Schmidt 2010</w:t>
      </w:r>
    </w:p>
    <w:p w:rsidR="00DD6D45" w:rsidRDefault="00DD6D45">
      <w:pPr>
        <w:spacing w:line="239" w:lineRule="exact"/>
        <w:rPr>
          <w:sz w:val="20"/>
          <w:szCs w:val="20"/>
        </w:rPr>
      </w:pPr>
    </w:p>
    <w:p w:rsidR="00DD6D45" w:rsidRDefault="007652B4">
      <w:pPr>
        <w:ind w:left="820"/>
        <w:rPr>
          <w:sz w:val="20"/>
          <w:szCs w:val="20"/>
        </w:rPr>
      </w:pPr>
      <w:r>
        <w:rPr>
          <w:rFonts w:ascii="Tahoma" w:eastAsia="Tahoma" w:hAnsi="Tahoma" w:cs="Tahoma"/>
          <w:b/>
          <w:bCs/>
          <w:sz w:val="20"/>
          <w:szCs w:val="20"/>
        </w:rPr>
        <w:t>generative-transformational grammar</w:t>
      </w:r>
    </w:p>
    <w:p w:rsidR="00DD6D45" w:rsidRDefault="007652B4">
      <w:pPr>
        <w:ind w:left="1120"/>
        <w:rPr>
          <w:sz w:val="20"/>
          <w:szCs w:val="20"/>
        </w:rPr>
      </w:pPr>
      <w:r>
        <w:rPr>
          <w:rFonts w:eastAsia="Times New Roman"/>
        </w:rPr>
        <w:t xml:space="preserve">another term for </w:t>
      </w:r>
      <w:r>
        <w:rPr>
          <w:rFonts w:eastAsia="Times New Roman"/>
          <w:sz w:val="16"/>
          <w:szCs w:val="16"/>
        </w:rPr>
        <w:t>TRANSFORMAT</w:t>
      </w:r>
      <w:r>
        <w:rPr>
          <w:rFonts w:eastAsia="Times New Roman"/>
          <w:sz w:val="16"/>
          <w:szCs w:val="16"/>
        </w:rPr>
        <w:t>IONAL GRAMMAR</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genetic hypothesis of language</w:t>
      </w:r>
    </w:p>
    <w:p w:rsidR="00DD6D45" w:rsidRDefault="007652B4">
      <w:pPr>
        <w:spacing w:line="239" w:lineRule="auto"/>
        <w:ind w:left="1120" w:right="1104"/>
        <w:jc w:val="both"/>
        <w:rPr>
          <w:sz w:val="20"/>
          <w:szCs w:val="20"/>
        </w:rPr>
      </w:pPr>
      <w:r>
        <w:rPr>
          <w:rFonts w:eastAsia="Times New Roman"/>
        </w:rPr>
        <w:t>the hypothesis that the human language faculty is rooted in our genes. This hypothesis holds that our distinctive language faculty is a trait which we have evolved over time, just like our upright posture and o</w:t>
      </w:r>
      <w:r>
        <w:rPr>
          <w:rFonts w:eastAsia="Times New Roman"/>
        </w:rPr>
        <w:t>ur opposable thumb. According to this view, language just grows in children, much as their teeth grow, except that language learning requires exposure to speech; that is, the hypothesis sees our language faculty as a distinct and specific part of our genet</w:t>
      </w:r>
      <w:r>
        <w:rPr>
          <w:rFonts w:eastAsia="Times New Roman"/>
        </w:rPr>
        <w:t>ic endowment. It is seemingly supported by the nature of certain genetically based disabilities, which disrupt language while affecting little else, or which leave language largely unaffected while disrupting most other cognitive abilities. It is perhaps f</w:t>
      </w:r>
      <w:r>
        <w:rPr>
          <w:rFonts w:eastAsia="Times New Roman"/>
        </w:rPr>
        <w:t xml:space="preserve">urther supported by the existence of the astonishing </w:t>
      </w:r>
      <w:r>
        <w:rPr>
          <w:rFonts w:eastAsia="Times New Roman"/>
          <w:sz w:val="16"/>
          <w:szCs w:val="16"/>
        </w:rPr>
        <w:t>LANGUAGE INSTINCT</w:t>
      </w:r>
      <w:r>
        <w:rPr>
          <w:rFonts w:eastAsia="Times New Roman"/>
        </w:rPr>
        <w:t xml:space="preserve"> in children. While controversial, this hy-pothesis is now widely accepted by linguists. The </w:t>
      </w:r>
      <w:r>
        <w:rPr>
          <w:rFonts w:eastAsia="Times New Roman"/>
          <w:sz w:val="16"/>
          <w:szCs w:val="16"/>
        </w:rPr>
        <w:t>INNATENESS HYPOTHESIS</w:t>
      </w:r>
      <w:r>
        <w:rPr>
          <w:rFonts w:eastAsia="Times New Roman"/>
        </w:rPr>
        <w:t xml:space="preserve"> is a more specific version of it. Nevertheless, the genetic hypothesis </w:t>
      </w:r>
      <w:r>
        <w:rPr>
          <w:rFonts w:eastAsia="Times New Roman"/>
        </w:rPr>
        <w:t>has been vigorously criticized.</w:t>
      </w:r>
    </w:p>
    <w:p w:rsidR="00DD6D45" w:rsidRDefault="00DD6D45">
      <w:pPr>
        <w:spacing w:line="15"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AUTONOMY OF LANGUAGE</w:t>
      </w:r>
    </w:p>
    <w:p w:rsidR="00DD6D45" w:rsidRDefault="00DD6D45">
      <w:pPr>
        <w:spacing w:line="3" w:lineRule="exact"/>
        <w:rPr>
          <w:sz w:val="20"/>
          <w:szCs w:val="20"/>
        </w:rPr>
      </w:pPr>
    </w:p>
    <w:p w:rsidR="00DD6D45" w:rsidRDefault="007652B4">
      <w:pPr>
        <w:numPr>
          <w:ilvl w:val="0"/>
          <w:numId w:val="237"/>
        </w:numPr>
        <w:tabs>
          <w:tab w:val="left" w:pos="1387"/>
        </w:tabs>
        <w:spacing w:line="271" w:lineRule="auto"/>
        <w:ind w:left="1120" w:right="1104" w:hanging="8"/>
        <w:rPr>
          <w:rFonts w:ascii="Wingdings" w:eastAsia="Wingdings" w:hAnsi="Wingdings" w:cs="Wingdings"/>
          <w:sz w:val="18"/>
          <w:szCs w:val="18"/>
        </w:rPr>
      </w:pPr>
      <w:r>
        <w:rPr>
          <w:rFonts w:eastAsia="Times New Roman"/>
          <w:sz w:val="18"/>
          <w:szCs w:val="18"/>
        </w:rPr>
        <w:t>Bates 1976; Bates et al. 1979; Bates et al. 1988; Macwhinney &amp; Bates 1989; Pinker 1994; Sampson 1997; Trask 2005</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gestalt strategy</w:t>
      </w:r>
    </w:p>
    <w:p w:rsidR="00DD6D45" w:rsidRDefault="007652B4">
      <w:pPr>
        <w:ind w:left="1120"/>
        <w:rPr>
          <w:sz w:val="20"/>
          <w:szCs w:val="20"/>
        </w:rPr>
      </w:pPr>
      <w:r>
        <w:rPr>
          <w:rFonts w:eastAsia="Times New Roman"/>
        </w:rPr>
        <w:t xml:space="preserve">see </w:t>
      </w:r>
      <w:r>
        <w:rPr>
          <w:rFonts w:eastAsia="Times New Roman"/>
          <w:sz w:val="16"/>
          <w:szCs w:val="16"/>
        </w:rPr>
        <w:t>ANALYTICAL STRATEGY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global error</w:t>
      </w:r>
    </w:p>
    <w:p w:rsidR="00DD6D45" w:rsidRDefault="007652B4">
      <w:pPr>
        <w:ind w:left="1120"/>
        <w:rPr>
          <w:sz w:val="20"/>
          <w:szCs w:val="20"/>
        </w:rPr>
      </w:pPr>
      <w:r>
        <w:rPr>
          <w:rFonts w:eastAsia="Times New Roman"/>
        </w:rPr>
        <w:t xml:space="preserve">see </w:t>
      </w:r>
      <w:r>
        <w:rPr>
          <w:rFonts w:eastAsia="Times New Roman"/>
          <w:sz w:val="16"/>
          <w:szCs w:val="16"/>
        </w:rPr>
        <w:t>ERROR ANALYSIS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global self-esteem</w:t>
      </w:r>
    </w:p>
    <w:p w:rsidR="00DD6D45" w:rsidRDefault="007652B4">
      <w:pPr>
        <w:ind w:left="1120"/>
        <w:rPr>
          <w:sz w:val="20"/>
          <w:szCs w:val="20"/>
        </w:rPr>
      </w:pPr>
      <w:r>
        <w:rPr>
          <w:rFonts w:eastAsia="Times New Roman"/>
        </w:rPr>
        <w:t xml:space="preserve">another term for </w:t>
      </w:r>
      <w:r>
        <w:rPr>
          <w:rFonts w:eastAsia="Times New Roman"/>
          <w:sz w:val="16"/>
          <w:szCs w:val="16"/>
        </w:rPr>
        <w:t>GENERAL SELF</w:t>
      </w:r>
      <w:r>
        <w:rPr>
          <w:rFonts w:eastAsia="Times New Roman"/>
          <w:sz w:val="20"/>
          <w:szCs w:val="20"/>
        </w:rPr>
        <w:t>-</w:t>
      </w:r>
      <w:r>
        <w:rPr>
          <w:rFonts w:eastAsia="Times New Roman"/>
          <w:sz w:val="16"/>
          <w:szCs w:val="16"/>
        </w:rPr>
        <w:t>ESTEEM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Government and Binding Theory</w:t>
      </w:r>
    </w:p>
    <w:p w:rsidR="00DD6D45" w:rsidRDefault="007652B4">
      <w:pPr>
        <w:ind w:left="1120"/>
        <w:rPr>
          <w:sz w:val="20"/>
          <w:szCs w:val="20"/>
        </w:rPr>
      </w:pPr>
      <w:r>
        <w:rPr>
          <w:rFonts w:eastAsia="Times New Roman"/>
        </w:rPr>
        <w:t xml:space="preserve">another term for </w:t>
      </w:r>
      <w:r>
        <w:rPr>
          <w:rFonts w:eastAsia="Times New Roman"/>
          <w:sz w:val="16"/>
          <w:szCs w:val="16"/>
        </w:rPr>
        <w:t>GOVERNMENT</w:t>
      </w:r>
      <w:r>
        <w:rPr>
          <w:rFonts w:eastAsia="Times New Roman"/>
          <w:sz w:val="20"/>
          <w:szCs w:val="20"/>
        </w:rPr>
        <w:t>-</w:t>
      </w:r>
      <w:r>
        <w:rPr>
          <w:rFonts w:eastAsia="Times New Roman"/>
          <w:sz w:val="16"/>
          <w:szCs w:val="16"/>
        </w:rPr>
        <w:t>BINDING THEORY</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Government-Binding Theory</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GB, Government and Binding Theory</w:t>
      </w:r>
    </w:p>
    <w:p w:rsidR="00DD6D45" w:rsidRDefault="007652B4">
      <w:pPr>
        <w:spacing w:line="255" w:lineRule="auto"/>
        <w:ind w:left="1120" w:right="1104"/>
        <w:jc w:val="both"/>
        <w:rPr>
          <w:sz w:val="20"/>
          <w:szCs w:val="20"/>
        </w:rPr>
      </w:pPr>
      <w:r>
        <w:rPr>
          <w:rFonts w:eastAsia="Times New Roman"/>
        </w:rPr>
        <w:t xml:space="preserve">a version of Noam Chomsky’s </w:t>
      </w:r>
      <w:r>
        <w:rPr>
          <w:rFonts w:eastAsia="Times New Roman"/>
          <w:sz w:val="16"/>
          <w:szCs w:val="16"/>
        </w:rPr>
        <w:t>UNIVERSAL GRAMMAR</w:t>
      </w:r>
      <w:r>
        <w:rPr>
          <w:rFonts w:eastAsia="Times New Roman"/>
        </w:rPr>
        <w:t xml:space="preserve"> according to which lin-guistic expressions, though infinite in number, can be generated with the help of a restricted number of rules. Government-Binding (GB) Theory pro-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62" w:name="page162"/>
      <w:bookmarkEnd w:id="162"/>
      <w:r>
        <w:rPr>
          <w:rFonts w:ascii="Arial Narrow" w:eastAsia="Arial Narrow" w:hAnsi="Arial Narrow" w:cs="Arial Narrow"/>
          <w:b/>
          <w:bCs/>
          <w:sz w:val="21"/>
          <w:szCs w:val="21"/>
        </w:rPr>
        <w:t>152</w:t>
      </w:r>
      <w:r>
        <w:rPr>
          <w:rFonts w:ascii="Arial Narrow" w:eastAsia="Arial Narrow" w:hAnsi="Arial Narrow" w:cs="Arial Narrow"/>
          <w:b/>
          <w:bCs/>
          <w:sz w:val="21"/>
          <w:szCs w:val="21"/>
        </w:rPr>
        <w:tab/>
        <w:t>Government-Binding Theory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0089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C0F0FDB" id="Shape 256"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5lvAEAAIMDAAAOAAAAZHJzL2Uyb0RvYy54bWysU8tu2zAQvBfoPxC811LsxE4FyzkkdS9B&#10;ayDtB6xJyiLKF7isZf99l5TtxG1PRXkgtLvD4c4stXw4WMP2KqL2ruU3k5oz5YSX2u1a/v3b+sM9&#10;Z5jASTDeqZYfFfKH1ft3yyE0aup7b6SKjEgcNkNoeZ9SaKoKRa8s4MQH5ajY+WghURh3lYwwELs1&#10;1bSu59XgowzRC4VI2aexyFeFv+uUSF+7DlVipuXUWyp7LPs279VqCc0uQui1OLUB/9CFBe3o0gvV&#10;EyRgP6P+g8pqET36Lk2Et5XvOi1U0UBqburf1Lz0EFTRQuZguNiE/49WfNlvItOy5dO7OWcOLA2p&#10;3MtyguwZAjaEenSbmAWKg3sJz178QKpVV8UcYBhhhy7aDCeF7FDsPl7sVofEBCVvZ3eL2YKmIqh2&#10;u5jP8nUVNOezIWL6rLxl+aPlRrtsBjSwf8Y0Qs+QnEZvtFxrY0oQd9tHE9keaPDrsk7sVzDj2NDy&#10;j7PFtDBf1fAtRV3W3yisTvSCjbYtv7+AoOkVyE9OUpvQJNBm/CZ1xp18G63Kpm29PG7i2U+adLHh&#10;9CrzU3obl9Ov/87qF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DpIg5l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39" w:lineRule="auto"/>
        <w:ind w:left="1120" w:right="1104"/>
        <w:jc w:val="both"/>
        <w:rPr>
          <w:sz w:val="20"/>
          <w:szCs w:val="20"/>
        </w:rPr>
      </w:pPr>
      <w:r>
        <w:rPr>
          <w:rFonts w:eastAsia="Times New Roman"/>
        </w:rPr>
        <w:t>poses a system of innate principles and constrains which govern all lan-guages and a set of parameters that define the syntax of particular languages. Its machinery is divided up into about eight distinct modules, or components. Each of these modules is re</w:t>
      </w:r>
      <w:r>
        <w:rPr>
          <w:rFonts w:eastAsia="Times New Roman"/>
        </w:rPr>
        <w:t>sponsible for treating different aspects of sen-tence structure, and each is subject to its own particular principles and con-straints. A sentence structure is well-formed only if it simultaneously meets the independent requirements of every one of the mod</w:t>
      </w:r>
      <w:r>
        <w:rPr>
          <w:rFonts w:eastAsia="Times New Roman"/>
        </w:rPr>
        <w:t xml:space="preserve">ules. Two of those modules—those treating </w:t>
      </w:r>
      <w:r>
        <w:rPr>
          <w:rFonts w:eastAsia="Times New Roman"/>
          <w:i/>
          <w:iCs/>
        </w:rPr>
        <w:t>government</w:t>
      </w:r>
      <w:r>
        <w:rPr>
          <w:rFonts w:eastAsia="Times New Roman"/>
        </w:rPr>
        <w:t xml:space="preserve"> and </w:t>
      </w:r>
      <w:r>
        <w:rPr>
          <w:rFonts w:eastAsia="Times New Roman"/>
          <w:i/>
          <w:iCs/>
        </w:rPr>
        <w:t>binding</w:t>
      </w:r>
      <w:r>
        <w:rPr>
          <w:rFonts w:eastAsia="Times New Roman"/>
        </w:rPr>
        <w:t xml:space="preserve">—give GB its name. Gov-ernment addresses the nature of abstract syntactic relations whereas binding deals with the referents of features such as pronouns. GB is a modular framework. Just like </w:t>
      </w:r>
      <w:r>
        <w:rPr>
          <w:rFonts w:eastAsia="Times New Roman"/>
          <w:sz w:val="16"/>
          <w:szCs w:val="16"/>
        </w:rPr>
        <w:t>TRANSFORMATIONAL GRAMMAR</w:t>
      </w:r>
      <w:r>
        <w:rPr>
          <w:rFonts w:eastAsia="Times New Roman"/>
        </w:rPr>
        <w:t xml:space="preserve">, GB sees every sentence as having both an abstract underlying structure (the former </w:t>
      </w:r>
      <w:r>
        <w:rPr>
          <w:rFonts w:eastAsia="Times New Roman"/>
          <w:i/>
          <w:iCs/>
        </w:rPr>
        <w:t>deep structure</w:t>
      </w:r>
      <w:r>
        <w:rPr>
          <w:rFonts w:eastAsia="Times New Roman"/>
        </w:rPr>
        <w:t xml:space="preserve">, now renamed </w:t>
      </w:r>
      <w:r>
        <w:rPr>
          <w:rFonts w:eastAsia="Times New Roman"/>
          <w:i/>
          <w:iCs/>
        </w:rPr>
        <w:t>D-structure</w:t>
      </w:r>
      <w:r>
        <w:rPr>
          <w:rFonts w:eastAsia="Times New Roman"/>
        </w:rPr>
        <w:t xml:space="preserve">) and a superficial structure (the former </w:t>
      </w:r>
      <w:r>
        <w:rPr>
          <w:rFonts w:eastAsia="Times New Roman"/>
          <w:i/>
          <w:iCs/>
        </w:rPr>
        <w:t>surface</w:t>
      </w:r>
      <w:r>
        <w:rPr>
          <w:rFonts w:eastAsia="Times New Roman"/>
        </w:rPr>
        <w:t xml:space="preserve"> </w:t>
      </w:r>
      <w:r>
        <w:rPr>
          <w:rFonts w:eastAsia="Times New Roman"/>
          <w:i/>
          <w:iCs/>
        </w:rPr>
        <w:t>structure</w:t>
      </w:r>
      <w:r>
        <w:rPr>
          <w:rFonts w:eastAsia="Times New Roman"/>
        </w:rPr>
        <w:t>, now renamed</w:t>
      </w:r>
      <w:r>
        <w:rPr>
          <w:rFonts w:eastAsia="Times New Roman"/>
          <w:i/>
          <w:iCs/>
        </w:rPr>
        <w:t xml:space="preserve"> S-structure</w:t>
      </w:r>
      <w:r>
        <w:rPr>
          <w:rFonts w:eastAsia="Times New Roman"/>
        </w:rPr>
        <w:t xml:space="preserve">). There is also a third level of represen-tation, called </w:t>
      </w:r>
      <w:r>
        <w:rPr>
          <w:rFonts w:eastAsia="Times New Roman"/>
          <w:i/>
          <w:iCs/>
        </w:rPr>
        <w:t>logical form</w:t>
      </w:r>
      <w:r>
        <w:rPr>
          <w:rFonts w:eastAsia="Times New Roman"/>
        </w:rPr>
        <w:t xml:space="preserve"> (LF). Certain requirements apply to each one of these three levels, while further requirements apply to the way in which the three of them are related.</w:t>
      </w:r>
    </w:p>
    <w:p w:rsidR="00DD6D45" w:rsidRDefault="00DD6D45">
      <w:pPr>
        <w:spacing w:line="18" w:lineRule="exact"/>
        <w:rPr>
          <w:sz w:val="20"/>
          <w:szCs w:val="20"/>
        </w:rPr>
      </w:pPr>
    </w:p>
    <w:p w:rsidR="00DD6D45" w:rsidRDefault="007652B4">
      <w:pPr>
        <w:spacing w:line="239" w:lineRule="auto"/>
        <w:ind w:left="1120" w:right="1104"/>
        <w:jc w:val="both"/>
        <w:rPr>
          <w:sz w:val="20"/>
          <w:szCs w:val="20"/>
        </w:rPr>
      </w:pPr>
      <w:r>
        <w:rPr>
          <w:rFonts w:eastAsia="Times New Roman"/>
        </w:rPr>
        <w:t xml:space="preserve">The motivation for all this, of </w:t>
      </w:r>
      <w:r>
        <w:rPr>
          <w:rFonts w:eastAsia="Times New Roman"/>
        </w:rPr>
        <w:t>course, is the hope of reducing the grammars of all languages to nothing more than minor variations upon a single theme, the unvarying principles of universal grammar. But the task is far from easy, and Chomsky, confronted by recalcitrant data, has been fo</w:t>
      </w:r>
      <w:r>
        <w:rPr>
          <w:rFonts w:eastAsia="Times New Roman"/>
        </w:rPr>
        <w:t xml:space="preserve">rced into the posi-tion of claiming that the grammar of every language consists of two quite different parts: a </w:t>
      </w:r>
      <w:r>
        <w:rPr>
          <w:rFonts w:eastAsia="Times New Roman"/>
          <w:i/>
          <w:iCs/>
        </w:rPr>
        <w:t>core</w:t>
      </w:r>
      <w:r>
        <w:rPr>
          <w:rFonts w:eastAsia="Times New Roman"/>
        </w:rPr>
        <w:t xml:space="preserve">—which alone is subject to the principles of universal grammar—and a </w:t>
      </w:r>
      <w:r>
        <w:rPr>
          <w:rFonts w:eastAsia="Times New Roman"/>
          <w:i/>
          <w:iCs/>
        </w:rPr>
        <w:t>periphery</w:t>
      </w:r>
      <w:r>
        <w:rPr>
          <w:rFonts w:eastAsia="Times New Roman"/>
        </w:rPr>
        <w:t xml:space="preserve">—consisting of miscellaneous language-specific statements not </w:t>
      </w:r>
      <w:r>
        <w:rPr>
          <w:rFonts w:eastAsia="Times New Roman"/>
        </w:rPr>
        <w:t>subject to universal principles. This ploy has been seen by critics as a potentially catastrophic retreat from the whole basis of the Chom-skyan research program.</w:t>
      </w:r>
    </w:p>
    <w:p w:rsidR="00DD6D45" w:rsidRDefault="00DD6D45">
      <w:pPr>
        <w:spacing w:line="10" w:lineRule="exact"/>
        <w:rPr>
          <w:sz w:val="20"/>
          <w:szCs w:val="20"/>
        </w:rPr>
      </w:pPr>
    </w:p>
    <w:p w:rsidR="00DD6D45" w:rsidRDefault="007652B4">
      <w:pPr>
        <w:spacing w:line="239" w:lineRule="auto"/>
        <w:ind w:left="1120" w:right="1104"/>
        <w:jc w:val="both"/>
        <w:rPr>
          <w:sz w:val="20"/>
          <w:szCs w:val="20"/>
        </w:rPr>
      </w:pPr>
      <w:r>
        <w:rPr>
          <w:rFonts w:eastAsia="Times New Roman"/>
        </w:rPr>
        <w:t>GB was an abstract framework to begin with, but it has become steadily more abstract, as its</w:t>
      </w:r>
      <w:r>
        <w:rPr>
          <w:rFonts w:eastAsia="Times New Roman"/>
        </w:rPr>
        <w:t xml:space="preserve"> proponents, confronted by troublesome data, have tend-ed to posit ever greater layers of abstraction, in the hope of getting their uni-versal principles to apply successfully at some level of representation. Critics have not been slow to see this retreat </w:t>
      </w:r>
      <w:r>
        <w:rPr>
          <w:rFonts w:eastAsia="Times New Roman"/>
        </w:rPr>
        <w:t xml:space="preserve">into abstraction as a retreat from the data altogether, that is as an attempt to shoehorn the data into </w:t>
      </w:r>
      <w:r>
        <w:rPr>
          <w:rFonts w:eastAsia="Times New Roman"/>
          <w:i/>
          <w:iCs/>
        </w:rPr>
        <w:t>a priori</w:t>
      </w:r>
      <w:r>
        <w:rPr>
          <w:rFonts w:eastAsia="Times New Roman"/>
        </w:rPr>
        <w:t xml:space="preserve"> princi-ples which themselves are sacrosanct. The more outspoken critics have de-clared the GB framework to be more a religious movement than an</w:t>
      </w:r>
      <w:r>
        <w:rPr>
          <w:rFonts w:eastAsia="Times New Roman"/>
        </w:rPr>
        <w:t xml:space="preserve"> empirical science. Nevertheless, GB has for years been by far the most influential and widely-practiced theory of grammar in existence.</w:t>
      </w:r>
    </w:p>
    <w:p w:rsidR="00DD6D45" w:rsidRDefault="00DD6D45">
      <w:pPr>
        <w:spacing w:line="10" w:lineRule="exact"/>
        <w:rPr>
          <w:sz w:val="20"/>
          <w:szCs w:val="20"/>
        </w:rPr>
      </w:pPr>
    </w:p>
    <w:p w:rsidR="00DD6D45" w:rsidRDefault="007652B4">
      <w:pPr>
        <w:spacing w:line="244" w:lineRule="auto"/>
        <w:ind w:left="1120" w:right="1104"/>
        <w:jc w:val="both"/>
        <w:rPr>
          <w:sz w:val="20"/>
          <w:szCs w:val="20"/>
        </w:rPr>
      </w:pPr>
      <w:r>
        <w:rPr>
          <w:rFonts w:eastAsia="Times New Roman"/>
        </w:rPr>
        <w:t xml:space="preserve">Recently, however, Chomsky has, to general surprise, initiated the </w:t>
      </w:r>
      <w:r>
        <w:rPr>
          <w:rFonts w:eastAsia="Times New Roman"/>
          <w:sz w:val="20"/>
          <w:szCs w:val="20"/>
        </w:rPr>
        <w:t>M</w:t>
      </w:r>
      <w:r>
        <w:rPr>
          <w:rFonts w:eastAsia="Times New Roman"/>
          <w:sz w:val="16"/>
          <w:szCs w:val="16"/>
        </w:rPr>
        <w:t xml:space="preserve">INIMAL-IST </w:t>
      </w:r>
      <w:r>
        <w:rPr>
          <w:rFonts w:eastAsia="Times New Roman"/>
          <w:sz w:val="20"/>
          <w:szCs w:val="20"/>
        </w:rPr>
        <w:t>P</w:t>
      </w:r>
      <w:r>
        <w:rPr>
          <w:rFonts w:eastAsia="Times New Roman"/>
          <w:sz w:val="16"/>
          <w:szCs w:val="16"/>
        </w:rPr>
        <w:t>ROGRAM</w:t>
      </w:r>
      <w:r>
        <w:rPr>
          <w:rFonts w:eastAsia="Times New Roman"/>
          <w:sz w:val="21"/>
          <w:szCs w:val="21"/>
        </w:rPr>
        <w:t>, in which almost all of the ela</w:t>
      </w:r>
      <w:r>
        <w:rPr>
          <w:rFonts w:eastAsia="Times New Roman"/>
          <w:sz w:val="21"/>
          <w:szCs w:val="21"/>
        </w:rPr>
        <w:t>borate machinery of GB is reject-ed in favor of a very different approach.</w:t>
      </w:r>
    </w:p>
    <w:p w:rsidR="00DD6D45" w:rsidRDefault="00DD6D45">
      <w:pPr>
        <w:spacing w:line="1" w:lineRule="exact"/>
        <w:rPr>
          <w:sz w:val="20"/>
          <w:szCs w:val="20"/>
        </w:rPr>
      </w:pPr>
    </w:p>
    <w:p w:rsidR="00DD6D45" w:rsidRDefault="007652B4">
      <w:pPr>
        <w:numPr>
          <w:ilvl w:val="0"/>
          <w:numId w:val="238"/>
        </w:numPr>
        <w:tabs>
          <w:tab w:val="left" w:pos="1380"/>
        </w:tabs>
        <w:ind w:left="1380" w:hanging="268"/>
        <w:rPr>
          <w:rFonts w:ascii="Wingdings" w:eastAsia="Wingdings" w:hAnsi="Wingdings" w:cs="Wingdings"/>
          <w:sz w:val="18"/>
          <w:szCs w:val="18"/>
        </w:rPr>
      </w:pPr>
      <w:r>
        <w:rPr>
          <w:rFonts w:eastAsia="Times New Roman"/>
          <w:sz w:val="18"/>
          <w:szCs w:val="18"/>
        </w:rPr>
        <w:t>Chomsky 1981, 1892; Ellis 2008; Trask 2005</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740"/>
        <w:rPr>
          <w:sz w:val="20"/>
          <w:szCs w:val="20"/>
        </w:rPr>
      </w:pPr>
      <w:bookmarkStart w:id="163" w:name="page163"/>
      <w:bookmarkEnd w:id="163"/>
      <w:r>
        <w:rPr>
          <w:rFonts w:ascii="Arial Narrow" w:eastAsia="Arial Narrow" w:hAnsi="Arial Narrow" w:cs="Arial Narrow"/>
          <w:b/>
          <w:bCs/>
        </w:rPr>
        <w:t>graphic organizers</w:t>
      </w:r>
      <w:r>
        <w:rPr>
          <w:sz w:val="20"/>
          <w:szCs w:val="20"/>
        </w:rPr>
        <w:tab/>
      </w:r>
      <w:r>
        <w:rPr>
          <w:rFonts w:ascii="Arial Narrow" w:eastAsia="Arial Narrow" w:hAnsi="Arial Narrow" w:cs="Arial Narrow"/>
          <w:b/>
          <w:bCs/>
          <w:sz w:val="21"/>
          <w:szCs w:val="21"/>
        </w:rPr>
        <w:t>153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0192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D031D21" id="Shape 257"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KauwEAAIMDAAAOAAAAZHJzL2Uyb0RvYy54bWysU8tu2zAQvBfoPxC811LsJEoEyzkkdS9B&#10;ayDtB6z5sIjyBZK15L/vkrKduO0pKA+Ednc43Jmllg+j0WQvQlTOdvRqVlMiLHNc2V1Hf3xff7qj&#10;JCawHLSzoqMHEenD6uOH5eBbMXe901wEgiQ2toPvaJ+Sb6sqsl4YiDPnhcWidMFAwjDsKh5gQHaj&#10;q3ld31aDC9wHx0SMmH2ainRV+KUULH2TMopEdEext1T2UPZt3qvVEtpdAN8rdmwD3tGFAWXx0jPV&#10;EyQgv4L6i8ooFlx0Ms2YM5WTUjFRNKCaq/oPNS89eFG0oDnRn22K/4+Wfd1vAlG8o/ObhhILBodU&#10;7iU5gfYMPraIerSbkAWy0b74Z8d+RqxVF8UcRD/BRhlMhqNCMha7D2e7xZgIw+T14qZZNDgVhrXr&#10;5naRr6ugPZ31IaYvwhmSPzqqlc1mQAv755gm6AmS09FpxddK6xKE3fZRB7IHHPy6rCP7BUxbMnT0&#10;ftHMC/NFLb6lqMv6F4VRCV+wVqajd2cQtL0A/tlybBPaBEpP36hO26Nvk1XZtK3jh004+YmTLjYc&#10;X2V+Sm/jcvr131n9B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fzmim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Gradual Diffusion Model</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Diffusion Model</w:t>
      </w:r>
    </w:p>
    <w:p w:rsidR="00DD6D45" w:rsidRDefault="007652B4">
      <w:pPr>
        <w:spacing w:line="241" w:lineRule="auto"/>
        <w:ind w:left="1120" w:right="1104"/>
        <w:jc w:val="both"/>
        <w:rPr>
          <w:sz w:val="20"/>
          <w:szCs w:val="20"/>
        </w:rPr>
      </w:pPr>
      <w:r>
        <w:rPr>
          <w:rFonts w:eastAsia="Times New Roman"/>
        </w:rPr>
        <w:t>a model developed by Gatbonton to account for the way that learners devel-op and change their internal rules, gradually sorting out how to use forms correctly. Gatbonton’s Gradual Diffusion Model identifies two broad phases in L2 acquisition: an ‘acquisiti</w:t>
      </w:r>
      <w:r>
        <w:rPr>
          <w:rFonts w:eastAsia="Times New Roman"/>
        </w:rPr>
        <w:t xml:space="preserve">on phase’ and a ‘replacement (development) phase’. In the former, the learner first uses one form in his </w:t>
      </w:r>
      <w:r>
        <w:rPr>
          <w:rFonts w:eastAsia="Times New Roman"/>
          <w:sz w:val="16"/>
          <w:szCs w:val="16"/>
        </w:rPr>
        <w:t>INTERLANGUAGE</w:t>
      </w:r>
      <w:r>
        <w:rPr>
          <w:rFonts w:eastAsia="Times New Roman"/>
        </w:rPr>
        <w:t xml:space="preserve"> in a variety of situations and contexts, and then introduces another form which is used in </w:t>
      </w:r>
      <w:r>
        <w:rPr>
          <w:rFonts w:eastAsia="Times New Roman"/>
          <w:sz w:val="16"/>
          <w:szCs w:val="16"/>
        </w:rPr>
        <w:t>FREE VARIATION</w:t>
      </w:r>
      <w:r>
        <w:rPr>
          <w:rFonts w:eastAsia="Times New Roman"/>
        </w:rPr>
        <w:t xml:space="preserve"> with the first in all contexts.</w:t>
      </w:r>
      <w:r>
        <w:rPr>
          <w:rFonts w:eastAsia="Times New Roman"/>
        </w:rPr>
        <w:t xml:space="preserve"> In the re-placement phase, each form is restricted to its own contexts through gradual elimination of the other in first one context and then another (see </w:t>
      </w:r>
      <w:r>
        <w:rPr>
          <w:rFonts w:eastAsia="Times New Roman"/>
          <w:sz w:val="16"/>
          <w:szCs w:val="16"/>
        </w:rPr>
        <w:t>SYSTEMAT-IC VARIATION</w:t>
      </w:r>
      <w:r>
        <w:rPr>
          <w:rFonts w:eastAsia="Times New Roman"/>
          <w:sz w:val="20"/>
          <w:szCs w:val="20"/>
        </w:rPr>
        <w:t>)</w:t>
      </w:r>
      <w:r>
        <w:rPr>
          <w:rFonts w:eastAsia="Times New Roman"/>
          <w:sz w:val="21"/>
          <w:szCs w:val="21"/>
        </w:rPr>
        <w:t>.</w:t>
      </w:r>
    </w:p>
    <w:p w:rsidR="00DD6D45" w:rsidRDefault="00DD6D45">
      <w:pPr>
        <w:spacing w:line="3" w:lineRule="exact"/>
        <w:rPr>
          <w:sz w:val="20"/>
          <w:szCs w:val="20"/>
        </w:rPr>
      </w:pPr>
    </w:p>
    <w:p w:rsidR="00DD6D45" w:rsidRDefault="007652B4">
      <w:pPr>
        <w:numPr>
          <w:ilvl w:val="0"/>
          <w:numId w:val="239"/>
        </w:numPr>
        <w:tabs>
          <w:tab w:val="left" w:pos="1380"/>
        </w:tabs>
        <w:ind w:left="1380" w:hanging="268"/>
        <w:rPr>
          <w:rFonts w:ascii="Wingdings" w:eastAsia="Wingdings" w:hAnsi="Wingdings" w:cs="Wingdings"/>
          <w:sz w:val="18"/>
          <w:szCs w:val="18"/>
        </w:rPr>
      </w:pPr>
      <w:r>
        <w:rPr>
          <w:rFonts w:eastAsia="Times New Roman"/>
          <w:sz w:val="18"/>
          <w:szCs w:val="18"/>
        </w:rPr>
        <w:t>Ellis 1986, 2008; Gatbonton 1978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grammatical competence</w:t>
      </w:r>
    </w:p>
    <w:p w:rsidR="00DD6D45" w:rsidRDefault="007652B4">
      <w:pPr>
        <w:ind w:left="1120"/>
        <w:rPr>
          <w:sz w:val="20"/>
          <w:szCs w:val="20"/>
        </w:rPr>
      </w:pPr>
      <w:r>
        <w:rPr>
          <w:rFonts w:eastAsia="Times New Roman"/>
        </w:rPr>
        <w:t xml:space="preserve">see </w:t>
      </w:r>
      <w:r>
        <w:rPr>
          <w:rFonts w:eastAsia="Times New Roman"/>
          <w:sz w:val="16"/>
          <w:szCs w:val="16"/>
        </w:rPr>
        <w:t xml:space="preserve">COMMUNICATIVE </w:t>
      </w:r>
      <w:r>
        <w:rPr>
          <w:rFonts w:eastAsia="Times New Roman"/>
          <w:sz w:val="16"/>
          <w:szCs w:val="16"/>
        </w:rPr>
        <w:t>COMPETENCE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graphic organizers</w:t>
      </w:r>
    </w:p>
    <w:p w:rsidR="00DD6D45" w:rsidRDefault="007652B4">
      <w:pPr>
        <w:ind w:left="1120" w:right="1104"/>
        <w:jc w:val="both"/>
        <w:rPr>
          <w:sz w:val="20"/>
          <w:szCs w:val="20"/>
        </w:rPr>
      </w:pPr>
      <w:r>
        <w:rPr>
          <w:rFonts w:eastAsia="Times New Roman"/>
        </w:rPr>
        <w:t xml:space="preserve">a specific type of </w:t>
      </w:r>
      <w:r>
        <w:rPr>
          <w:rFonts w:eastAsia="Times New Roman"/>
          <w:i/>
          <w:iCs/>
        </w:rPr>
        <w:t>advance organizer</w:t>
      </w:r>
      <w:r>
        <w:rPr>
          <w:rFonts w:eastAsia="Times New Roman"/>
        </w:rPr>
        <w:t xml:space="preserve"> (i.e., making a general but comprehen-sive preview of the organizing concept or principle in an anticipated learning activity) and are usually applied to listening and reading comprehensio</w:t>
      </w:r>
      <w:r>
        <w:rPr>
          <w:rFonts w:eastAsia="Times New Roman"/>
        </w:rPr>
        <w:t>n pre-task activities. The idea is that access to the text will be facilitated if the lis-tener or reader prepares their mind (more speci fically their schema) before being faced with the text. This can be achieved by the teacher presenting a ‘concept map’</w:t>
      </w:r>
      <w:r>
        <w:rPr>
          <w:rFonts w:eastAsia="Times New Roman"/>
        </w:rPr>
        <w:t xml:space="preserve"> (words connected in meaning radiating out from a central word) or by the teacher conducting an initial elicitation activity, producing a graph on the board in the middle of which is the central core word (e.g., ‘famine’) and from which a mind-map is forme</w:t>
      </w:r>
      <w:r>
        <w:rPr>
          <w:rFonts w:eastAsia="Times New Roman"/>
        </w:rPr>
        <w:t>d linking all possible con-necting words to it (e.g., ‘hunger, starvation, poverty, drought’). This activa-tion of schema is said to allow the student to predict what words are likely to occur in the text and therefore reduce the cognitive load by, as it w</w:t>
      </w:r>
      <w:r>
        <w:rPr>
          <w:rFonts w:eastAsia="Times New Roman"/>
        </w:rPr>
        <w:t xml:space="preserve">ere, hav-ing done some of the comprehension beforehand, or by regrouping the </w:t>
      </w:r>
      <w:r>
        <w:rPr>
          <w:rFonts w:eastAsia="Times New Roman"/>
          <w:sz w:val="16"/>
          <w:szCs w:val="16"/>
        </w:rPr>
        <w:t>INPUT</w:t>
      </w:r>
      <w:r>
        <w:rPr>
          <w:rFonts w:eastAsia="Times New Roman"/>
        </w:rPr>
        <w:t xml:space="preserve"> into more manageable chunks. Other types of advance organizers are ‘struc-tural overview’ (predicting ‘who/what/when/how’), text related questions or feasible ‘statements’ a</w:t>
      </w:r>
      <w:r>
        <w:rPr>
          <w:rFonts w:eastAsia="Times New Roman"/>
        </w:rPr>
        <w:t>bout the text. Although there is some evidence that these organizers facilitate comprehension in the immediate task, there is as yet little evidence that they transfer to other tasks or result in long-term im-provement of comprehension.</w:t>
      </w:r>
    </w:p>
    <w:p w:rsidR="00DD6D45" w:rsidRDefault="00DD6D45">
      <w:pPr>
        <w:spacing w:line="2" w:lineRule="exact"/>
        <w:rPr>
          <w:sz w:val="20"/>
          <w:szCs w:val="20"/>
        </w:rPr>
      </w:pPr>
    </w:p>
    <w:p w:rsidR="00DD6D45" w:rsidRDefault="007652B4">
      <w:pPr>
        <w:numPr>
          <w:ilvl w:val="0"/>
          <w:numId w:val="240"/>
        </w:numPr>
        <w:tabs>
          <w:tab w:val="left" w:pos="1380"/>
        </w:tabs>
        <w:ind w:left="1380" w:hanging="268"/>
        <w:rPr>
          <w:rFonts w:ascii="Wingdings" w:eastAsia="Wingdings" w:hAnsi="Wingdings" w:cs="Wingdings"/>
          <w:sz w:val="18"/>
          <w:szCs w:val="18"/>
        </w:rPr>
      </w:pPr>
      <w:r>
        <w:rPr>
          <w:rFonts w:eastAsia="Times New Roman"/>
          <w:sz w:val="18"/>
          <w:szCs w:val="18"/>
        </w:rPr>
        <w:t>Herron et al. 1998</w:t>
      </w:r>
      <w:r>
        <w:rPr>
          <w:rFonts w:eastAsia="Times New Roman"/>
          <w:sz w:val="18"/>
          <w:szCs w:val="18"/>
        </w:rPr>
        <w:t>; Macaro et al. 2010; Teichert 1996</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164" w:name="page164"/>
      <w:bookmarkEnd w:id="164"/>
      <w:r>
        <w:rPr>
          <w:noProof/>
          <w:sz w:val="20"/>
          <w:szCs w:val="20"/>
        </w:rPr>
        <w:drawing>
          <wp:anchor distT="0" distB="0" distL="114300" distR="114300" simplePos="0" relativeHeight="251602944" behindDoc="1" locked="0" layoutInCell="0" allowOverlap="1">
            <wp:simplePos x="0" y="0"/>
            <wp:positionH relativeFrom="page">
              <wp:posOffset>3488055</wp:posOffset>
            </wp:positionH>
            <wp:positionV relativeFrom="page">
              <wp:posOffset>1790700</wp:posOffset>
            </wp:positionV>
            <wp:extent cx="426085" cy="40957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3">
                      <a:extLst/>
                    </a:blip>
                    <a:srcRect/>
                    <a:stretch>
                      <a:fillRect/>
                    </a:stretch>
                  </pic:blipFill>
                  <pic:spPr bwMode="auto">
                    <a:xfrm>
                      <a:off x="0" y="0"/>
                      <a:ext cx="426085" cy="40957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03968" behindDoc="1" locked="0" layoutInCell="0" allowOverlap="1">
                <wp:simplePos x="0" y="0"/>
                <wp:positionH relativeFrom="page">
                  <wp:posOffset>1421130</wp:posOffset>
                </wp:positionH>
                <wp:positionV relativeFrom="page">
                  <wp:posOffset>2351405</wp:posOffset>
                </wp:positionV>
                <wp:extent cx="4568190" cy="0"/>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59FD651A" id="Shape 259" o:spid="_x0000_s1026" style="position:absolute;z-index:-251712512;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7sRuwEAAIMDAAAOAAAAZHJzL2Uyb0RvYy54bWysU02P2jAQvVfqf7B8Lwmwy0KE2cNu6WXV&#10;Im37AwbbIVb9Jdsl4d937ABd2p6q+mBlZp6f571x1o+D0eQoQ1TOMjqd1JRIy51Q9sDot6/bD0tK&#10;YgIrQDsrGT3JSB8379+te9/ImeucFjIQJLGx6T2jXUq+qarIO2kgTpyXFoutCwYShuFQiQA9shtd&#10;zep6UfUuCB8clzFi9nks0k3hb1vJ05e2jTIRzSj2lsoeyr7Pe7VZQ3MI4DvFz23AP3RhQFm89Er1&#10;DAnIj6D+oDKKBxddmybcmcq1reKyaEA10/o3Na8deFm0oDnRX22K/4+Wfz7uAlGC0dn9ihILBodU&#10;7iU5gfb0PjaIerK7kAXywb76F8e/R6xVN8UcRD/ChjaYDEeFZCh2n652yyERjsm7+8VyusKpcKzd&#10;PSzm+boKmstZH2L6JJ0h+YNRrWw2Axo4vsQ0Qi+QnI5OK7FVWpcgHPZPOpAj4OC3ZZ3Zb2Dakp7R&#10;1fxhXphvavEtRV3W3yiMSviCtTKMLq8gaDoJ4qMV2CY0CZQev1GdtmffRquyaXsnTrtw8RMnXWw4&#10;v8r8lN7G5fSvf2fzEw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G1HuxG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04992" behindDoc="1" locked="0" layoutInCell="0" allowOverlap="1">
                <wp:simplePos x="0" y="0"/>
                <wp:positionH relativeFrom="page">
                  <wp:posOffset>1421130</wp:posOffset>
                </wp:positionH>
                <wp:positionV relativeFrom="page">
                  <wp:posOffset>2332990</wp:posOffset>
                </wp:positionV>
                <wp:extent cx="4568190" cy="0"/>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A5E8DF2" id="Shape 260" o:spid="_x0000_s1026" style="position:absolute;z-index:-251711488;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32uwEAAIMDAAAOAAAAZHJzL2Uyb0RvYy54bWysU8tu2zAQvBfoPxC817Kd1HEEyzkkdS9B&#10;ayDtB6xJyiLKF7isJf99l5TtxG1PRXkgtLvD2Z0htXoYrGEHFVF71/DZZMqZcsJL7fYN//5t82HJ&#10;GSZwEox3quFHhfxh/f7dqg+1mvvOG6kiIxKHdR8a3qUU6qpC0SkLOPFBOSq2PlpIFMZ9JSP0xG5N&#10;NZ9OF1XvowzRC4VI2aexyNeFv22VSF/bFlVipuE0Wyp7LPsu79V6BfU+Qui0OI0B/zCFBe2o6YXq&#10;CRKwn1H/QWW1iB59mybC28q3rRaqaCA1s+lval46CKpoIXMwXGzC/0crvhy2kWnZ8PmC/HFg6ZJK&#10;X5YTZE8fsCbUo9vGLFAM7iU8e/EDqVZdFXOAYYQNbbQZTgrZUOw+XuxWQ2KCkrcfF8vZPXUVVLu9&#10;W9zkdhXU57MhYvqsvGX5o+FGu2wG1HB4xjRCz5CcRm+03GhjShD3u0cT2QHo4jdlndivYMaxvuH3&#10;N3fzwnxVw7cU07L+RmF1ohdstG348gKCulMgPzlJY0KdQJvxm9QZd/JttCqbtvPyuI1nP+mmiw2n&#10;V5mf0tu4nH79d9a/AAAA//8DAFBLAwQUAAYACAAAACEATHtdlN4AAAALAQAADwAAAGRycy9kb3du&#10;cmV2LnhtbEyPwUrEMBCG74LvEEbw5qa2pWptuiwr3kTYKrjHtBnbsM2kNNnd+vaOIOhxZn6++f5q&#10;vbhRnHAO1pOC21UCAqnzxlKv4P3t+eYeRIiajB49oYIvDLCuLy8qXRp/ph2emtgLhlAotYIhxqmU&#10;MnQDOh1WfkLi26efnY48zr00sz4z3I0yTZJCOm2JPwx6wu2A3aE5OqYk+yx/ejk0H7vXfFPst7ZN&#10;nVXq+mrZPIKIuMS/MPzoszrU7NT6I5kgRgVpmrF6VJAVdzkITjzkWQqi/d3IupL/O9TfAAAA//8D&#10;AFBLAQItABQABgAIAAAAIQC2gziS/gAAAOEBAAATAAAAAAAAAAAAAAAAAAAAAABbQ29udGVudF9U&#10;eXBlc10ueG1sUEsBAi0AFAAGAAgAAAAhADj9If/WAAAAlAEAAAsAAAAAAAAAAAAAAAAALwEAAF9y&#10;ZWxzLy5yZWxzUEsBAi0AFAAGAAgAAAAhABBh/fa7AQAAgwMAAA4AAAAAAAAAAAAAAAAALgIAAGRy&#10;cy9lMm9Eb2MueG1sUEsBAi0AFAAGAAgAAAAhAEx7XZT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harmful anxiety</w:t>
      </w:r>
    </w:p>
    <w:p w:rsidR="00DD6D45" w:rsidRDefault="007652B4">
      <w:pPr>
        <w:ind w:left="1120"/>
        <w:rPr>
          <w:sz w:val="20"/>
          <w:szCs w:val="20"/>
        </w:rPr>
      </w:pPr>
      <w:r>
        <w:rPr>
          <w:rFonts w:eastAsia="Times New Roman"/>
        </w:rPr>
        <w:t xml:space="preserve">another term for </w:t>
      </w:r>
      <w:r>
        <w:rPr>
          <w:rFonts w:eastAsia="Times New Roman"/>
          <w:sz w:val="16"/>
          <w:szCs w:val="16"/>
        </w:rPr>
        <w:t>DEBILITATIVE ANXIETY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helpful anxiety</w:t>
      </w:r>
    </w:p>
    <w:p w:rsidR="00DD6D45" w:rsidRDefault="007652B4">
      <w:pPr>
        <w:ind w:left="1120"/>
        <w:rPr>
          <w:sz w:val="20"/>
          <w:szCs w:val="20"/>
        </w:rPr>
      </w:pPr>
      <w:r>
        <w:rPr>
          <w:rFonts w:eastAsia="Times New Roman"/>
        </w:rPr>
        <w:t xml:space="preserve">another term for </w:t>
      </w:r>
      <w:r>
        <w:rPr>
          <w:rFonts w:eastAsia="Times New Roman"/>
          <w:sz w:val="16"/>
          <w:szCs w:val="16"/>
        </w:rPr>
        <w:t>FACILITATIVE ANXIETY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hemispheric differentiation</w:t>
      </w:r>
    </w:p>
    <w:p w:rsidR="00DD6D45" w:rsidRDefault="007652B4">
      <w:pPr>
        <w:ind w:left="1120"/>
        <w:rPr>
          <w:sz w:val="20"/>
          <w:szCs w:val="20"/>
        </w:rPr>
      </w:pPr>
      <w:r>
        <w:rPr>
          <w:rFonts w:eastAsia="Times New Roman"/>
        </w:rPr>
        <w:t xml:space="preserve">see </w:t>
      </w:r>
      <w:r>
        <w:rPr>
          <w:rFonts w:eastAsia="Times New Roman"/>
          <w:sz w:val="16"/>
          <w:szCs w:val="16"/>
        </w:rPr>
        <w:t>DIFFERENTIAL LOCALIZATION</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heritage language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community language</w:t>
      </w:r>
    </w:p>
    <w:p w:rsidR="00DD6D45" w:rsidRDefault="007652B4">
      <w:pPr>
        <w:spacing w:line="241" w:lineRule="auto"/>
        <w:ind w:left="1120" w:right="1104"/>
        <w:jc w:val="both"/>
        <w:rPr>
          <w:sz w:val="20"/>
          <w:szCs w:val="20"/>
        </w:rPr>
      </w:pPr>
      <w:r>
        <w:rPr>
          <w:rFonts w:eastAsia="Times New Roman"/>
        </w:rPr>
        <w:t>a term which is used to refer to a language spoken in a child’s home or home community which is di</w:t>
      </w:r>
      <w:r>
        <w:rPr>
          <w:noProof/>
          <w:sz w:val="1"/>
          <w:szCs w:val="1"/>
        </w:rPr>
        <w:drawing>
          <wp:inline distT="0" distB="0" distL="0" distR="0">
            <wp:extent cx="93345" cy="12319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from the language spoken in the majority of the community (</w:t>
      </w:r>
      <w:r>
        <w:rPr>
          <w:rFonts w:eastAsia="Times New Roman"/>
          <w:sz w:val="16"/>
          <w:szCs w:val="16"/>
        </w:rPr>
        <w:t>MAJORITY LANGUAGE</w:t>
      </w:r>
      <w:r>
        <w:rPr>
          <w:rFonts w:eastAsia="Times New Roman"/>
          <w:sz w:val="20"/>
          <w:szCs w:val="20"/>
        </w:rPr>
        <w:t>)</w:t>
      </w:r>
      <w:r>
        <w:rPr>
          <w:rFonts w:eastAsia="Times New Roman"/>
        </w:rPr>
        <w:t xml:space="preserve">. Heritage language and </w:t>
      </w:r>
      <w:r>
        <w:rPr>
          <w:rFonts w:eastAsia="Times New Roman"/>
          <w:sz w:val="16"/>
          <w:szCs w:val="16"/>
        </w:rPr>
        <w:t>MINORITY</w:t>
      </w:r>
      <w:r>
        <w:rPr>
          <w:rFonts w:eastAsia="Times New Roman"/>
        </w:rPr>
        <w:t xml:space="preserve"> </w:t>
      </w:r>
      <w:r>
        <w:rPr>
          <w:rFonts w:eastAsia="Times New Roman"/>
          <w:sz w:val="16"/>
          <w:szCs w:val="16"/>
        </w:rPr>
        <w:t xml:space="preserve">LANGUAGE </w:t>
      </w:r>
      <w:r>
        <w:rPr>
          <w:rFonts w:eastAsia="Times New Roman"/>
          <w:sz w:val="21"/>
          <w:szCs w:val="21"/>
        </w:rPr>
        <w:t xml:space="preserve">are </w:t>
      </w:r>
      <w:r>
        <w:rPr>
          <w:rFonts w:eastAsia="Times New Roman"/>
          <w:sz w:val="21"/>
          <w:szCs w:val="21"/>
        </w:rPr>
        <w:t>therefore largely synonymous. However, the term heritage</w:t>
      </w:r>
      <w:r>
        <w:rPr>
          <w:rFonts w:eastAsia="Times New Roman"/>
          <w:sz w:val="16"/>
          <w:szCs w:val="16"/>
        </w:rPr>
        <w:t xml:space="preserve"> </w:t>
      </w:r>
      <w:r>
        <w:rPr>
          <w:rFonts w:eastAsia="Times New Roman"/>
          <w:sz w:val="21"/>
          <w:szCs w:val="21"/>
        </w:rPr>
        <w:t>language does not have associated with it any potentially o</w:t>
      </w:r>
      <w:r>
        <w:rPr>
          <w:noProof/>
          <w:sz w:val="1"/>
          <w:szCs w:val="1"/>
        </w:rPr>
        <w:drawing>
          <wp:inline distT="0" distB="0" distL="0" distR="0">
            <wp:extent cx="93345" cy="12319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ensive or pejora-tive aspects associated with the societal standing of the child’s home lan-guage and heritage language is often associated</w:t>
      </w:r>
      <w:r>
        <w:rPr>
          <w:rFonts w:eastAsia="Times New Roman"/>
        </w:rPr>
        <w:t xml:space="preserve"> with a language that may have originated in the country in which it is no longer the majority language (e.g., Mohawk in Canada).</w:t>
      </w:r>
    </w:p>
    <w:p w:rsidR="00DD6D45" w:rsidRDefault="007652B4">
      <w:pPr>
        <w:ind w:left="1120" w:right="1104"/>
        <w:jc w:val="both"/>
        <w:rPr>
          <w:sz w:val="20"/>
          <w:szCs w:val="20"/>
        </w:rPr>
      </w:pPr>
      <w:r>
        <w:rPr>
          <w:rFonts w:eastAsia="Times New Roman"/>
        </w:rPr>
        <w:t xml:space="preserve">Issues concerning children’s heritage language development are most com-monly considered within the domain of </w:t>
      </w:r>
      <w:r>
        <w:rPr>
          <w:rFonts w:eastAsia="Times New Roman"/>
          <w:sz w:val="16"/>
          <w:szCs w:val="16"/>
        </w:rPr>
        <w:t xml:space="preserve">BILINGUAL </w:t>
      </w:r>
      <w:r>
        <w:rPr>
          <w:rFonts w:eastAsia="Times New Roman"/>
          <w:sz w:val="16"/>
          <w:szCs w:val="16"/>
        </w:rPr>
        <w:t>EDUCATION</w:t>
      </w:r>
      <w:r>
        <w:rPr>
          <w:rFonts w:eastAsia="Times New Roman"/>
        </w:rPr>
        <w:t>, as there have been a number of di</w:t>
      </w:r>
      <w:r>
        <w:rPr>
          <w:noProof/>
          <w:sz w:val="1"/>
          <w:szCs w:val="1"/>
        </w:rPr>
        <w:drawing>
          <wp:inline distT="0" distB="0" distL="0" distR="0">
            <wp:extent cx="93345" cy="12319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educational programs around the world which promote heritage language education. Heritage language education is a ‘strong form’ of bilingual education where children use their heritage, or native/home lang</w:t>
      </w:r>
      <w:r>
        <w:rPr>
          <w:rFonts w:eastAsia="Times New Roman"/>
        </w:rPr>
        <w:t>uage in the school as a medium of instruction—in addition to learning the L2 or majority language. Examples of heritage language edu-cation programs include education through Navajo and Spanish in the USA, Basque in Spain, Welsh in Wales (Great Britain) an</w:t>
      </w:r>
      <w:r>
        <w:rPr>
          <w:rFonts w:eastAsia="Times New Roman"/>
        </w:rPr>
        <w:t xml:space="preserve">d Maori in New Zealand. The primary aim of these programs is to promote </w:t>
      </w:r>
      <w:r>
        <w:rPr>
          <w:rFonts w:eastAsia="Times New Roman"/>
          <w:sz w:val="16"/>
          <w:szCs w:val="16"/>
        </w:rPr>
        <w:t>ADDITIVE BILINGUALISM</w:t>
      </w:r>
      <w:r>
        <w:rPr>
          <w:rFonts w:eastAsia="Times New Roman"/>
        </w:rPr>
        <w:t>, and protect and promote the child’s development and use of their heritage or home language.</w:t>
      </w:r>
    </w:p>
    <w:p w:rsidR="00DD6D45" w:rsidRDefault="00DD6D45">
      <w:pPr>
        <w:spacing w:line="5" w:lineRule="exact"/>
        <w:rPr>
          <w:sz w:val="20"/>
          <w:szCs w:val="20"/>
        </w:rPr>
      </w:pPr>
    </w:p>
    <w:p w:rsidR="00DD6D45" w:rsidRDefault="007652B4">
      <w:pPr>
        <w:spacing w:line="255" w:lineRule="auto"/>
        <w:ind w:left="1120" w:right="1104"/>
        <w:jc w:val="both"/>
        <w:rPr>
          <w:sz w:val="20"/>
          <w:szCs w:val="20"/>
        </w:rPr>
      </w:pPr>
      <w:r>
        <w:rPr>
          <w:rFonts w:eastAsia="Times New Roman"/>
        </w:rPr>
        <w:t>Heritage language learners have knowledge of two languages (the home</w:t>
      </w:r>
      <w:r>
        <w:rPr>
          <w:rFonts w:eastAsia="Times New Roman"/>
        </w:rPr>
        <w:t xml:space="preserve"> lan-guage and the language of the environment/school), and they are usually dominant in the second language. There is a wide range of linguistic</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7600"/>
        </w:tabs>
        <w:ind w:left="5700"/>
        <w:rPr>
          <w:sz w:val="20"/>
          <w:szCs w:val="20"/>
        </w:rPr>
      </w:pPr>
      <w:bookmarkStart w:id="165" w:name="page165"/>
      <w:bookmarkEnd w:id="165"/>
      <w:r>
        <w:rPr>
          <w:rFonts w:ascii="Arial Narrow" w:eastAsia="Arial Narrow" w:hAnsi="Arial Narrow" w:cs="Arial Narrow"/>
          <w:b/>
          <w:bCs/>
        </w:rPr>
        <w:t>horizontal variation</w:t>
      </w:r>
      <w:r>
        <w:rPr>
          <w:sz w:val="20"/>
          <w:szCs w:val="20"/>
        </w:rPr>
        <w:tab/>
      </w:r>
      <w:r>
        <w:rPr>
          <w:rFonts w:ascii="Arial Narrow" w:eastAsia="Arial Narrow" w:hAnsi="Arial Narrow" w:cs="Arial Narrow"/>
          <w:b/>
          <w:bCs/>
          <w:sz w:val="21"/>
          <w:szCs w:val="21"/>
        </w:rPr>
        <w:t>155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060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AE66888" id="Shape 264"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ZNruwEAAIMDAAAOAAAAZHJzL2Uyb0RvYy54bWysU02P0zAQvSPxHyzfabJtaZeo6R52KZcV&#10;VFr4AVPbaSz8JY9p0n/P2P1gC5wQPliZmefneW+c1cNoDTuoiNq7lt9Nas6UE15qt2/5t6+bd/ec&#10;YQInwXinWn5UyB/Wb9+shtCoqe+9kSoyInHYDKHlfUqhqSoUvbKAEx+Uo2Lno4VEYdxXMsJA7NZU&#10;07peVIOPMkQvFCJln05Fvi78XadE+tJ1qBIzLafeUtlj2Xd5r9YraPYRQq/FuQ34hy4saEeXXqme&#10;IAH7EfUfVFaL6NF3aSK8rXzXaaGKBlJzV/+m5qWHoIoWMgfD1Sb8f7Ti82EbmZYtny7mnDmwNKRy&#10;L8sJsmcI2BDq0W1jFihG9xKevfiOVKtuijnAcIKNXbQZTgrZWOw+Xu1WY2KCkvPZ++VsSVMRVJsv&#10;F7N8XQXN5WyImD4pb1n+aLnRLpsBDRyeMZ2gF0hOozdabrQxJYj73aOJ7AA0+E1ZZ/YbmHFsaPmH&#10;2XJamG9q+JqiLutvFFYnesFG25bfX0HQ9ArkRyepTWgSaHP6JnXGnX07WZVN23l53MaLnzTpYsP5&#10;Vean9Doup3/9O+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Or2Ta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jc w:val="both"/>
        <w:rPr>
          <w:sz w:val="20"/>
          <w:szCs w:val="20"/>
        </w:rPr>
      </w:pPr>
      <w:r>
        <w:rPr>
          <w:rFonts w:eastAsia="Times New Roman"/>
        </w:rPr>
        <w:t xml:space="preserve">knowledge that heritage speakers have, including those who were born in the second language environment and those who came to the second language environment during their school years. Another consideration is the amount of </w:t>
      </w:r>
      <w:r>
        <w:rPr>
          <w:rFonts w:eastAsia="Times New Roman"/>
          <w:sz w:val="16"/>
          <w:szCs w:val="16"/>
        </w:rPr>
        <w:t>INPUT</w:t>
      </w:r>
      <w:r>
        <w:rPr>
          <w:rFonts w:eastAsia="Times New Roman"/>
        </w:rPr>
        <w:t xml:space="preserve"> in the home, ranging from </w:t>
      </w:r>
      <w:r>
        <w:rPr>
          <w:rFonts w:eastAsia="Times New Roman"/>
        </w:rPr>
        <w:t>only the heritage language spoken in the home (with perhaps parents only speaking the heritage language) to those situations in which the heritage language is spoken only sporadically.</w:t>
      </w:r>
    </w:p>
    <w:p w:rsidR="00DD6D45" w:rsidRDefault="00DD6D45">
      <w:pPr>
        <w:spacing w:line="6" w:lineRule="exact"/>
        <w:rPr>
          <w:sz w:val="20"/>
          <w:szCs w:val="20"/>
        </w:rPr>
      </w:pPr>
    </w:p>
    <w:p w:rsidR="00DD6D45" w:rsidRDefault="007652B4">
      <w:pPr>
        <w:ind w:left="1120"/>
        <w:rPr>
          <w:sz w:val="20"/>
          <w:szCs w:val="20"/>
        </w:rPr>
      </w:pPr>
      <w:r>
        <w:rPr>
          <w:rFonts w:eastAsia="Times New Roman"/>
        </w:rPr>
        <w:t>Nonetheless, it is generally accepted that the nature of language lear</w:t>
      </w:r>
      <w:r>
        <w:rPr>
          <w:rFonts w:eastAsia="Times New Roman"/>
        </w:rPr>
        <w:t>ning for</w:t>
      </w:r>
    </w:p>
    <w:p w:rsidR="00DD6D45" w:rsidRDefault="007652B4">
      <w:pPr>
        <w:ind w:left="1120"/>
        <w:rPr>
          <w:sz w:val="20"/>
          <w:szCs w:val="20"/>
        </w:rPr>
      </w:pPr>
      <w:r>
        <w:rPr>
          <w:rFonts w:eastAsia="Times New Roman"/>
        </w:rPr>
        <w:t>heritage language learners differs from language learning involving non-</w:t>
      </w:r>
    </w:p>
    <w:p w:rsidR="00DD6D45" w:rsidRDefault="007652B4">
      <w:pPr>
        <w:ind w:left="1120"/>
        <w:rPr>
          <w:sz w:val="20"/>
          <w:szCs w:val="20"/>
        </w:rPr>
      </w:pPr>
      <w:r>
        <w:rPr>
          <w:rFonts w:eastAsia="Times New Roman"/>
        </w:rPr>
        <w:t>heritage language learners. Heritage speakers often possess a subtly different</w:t>
      </w:r>
    </w:p>
    <w:p w:rsidR="00DD6D45" w:rsidRDefault="007652B4">
      <w:pPr>
        <w:ind w:left="1120"/>
        <w:rPr>
          <w:sz w:val="20"/>
          <w:szCs w:val="20"/>
        </w:rPr>
      </w:pPr>
      <w:r>
        <w:rPr>
          <w:rFonts w:eastAsia="Times New Roman"/>
        </w:rPr>
        <w:t>knowledge base of the heritage language than L2 learners of that language</w:t>
      </w:r>
    </w:p>
    <w:p w:rsidR="00DD6D45" w:rsidRDefault="007652B4">
      <w:pPr>
        <w:ind w:left="1120"/>
        <w:rPr>
          <w:sz w:val="20"/>
          <w:szCs w:val="20"/>
        </w:rPr>
      </w:pPr>
      <w:r>
        <w:rPr>
          <w:rFonts w:eastAsia="Times New Roman"/>
        </w:rPr>
        <w:t>with no prior backgro</w:t>
      </w:r>
      <w:r>
        <w:rPr>
          <w:rFonts w:eastAsia="Times New Roman"/>
        </w:rPr>
        <w:t>und. In addition, they often differ from monolingual</w:t>
      </w:r>
    </w:p>
    <w:p w:rsidR="00DD6D45" w:rsidRDefault="007652B4">
      <w:pPr>
        <w:ind w:left="1120"/>
        <w:rPr>
          <w:sz w:val="20"/>
          <w:szCs w:val="20"/>
        </w:rPr>
      </w:pPr>
      <w:r>
        <w:rPr>
          <w:rFonts w:eastAsia="Times New Roman"/>
        </w:rPr>
        <w:t>speakers of their heritage language. Sometimes these differences may be</w:t>
      </w:r>
    </w:p>
    <w:p w:rsidR="00DD6D45" w:rsidRDefault="007652B4">
      <w:pPr>
        <w:ind w:left="1120"/>
        <w:rPr>
          <w:sz w:val="20"/>
          <w:szCs w:val="20"/>
        </w:rPr>
      </w:pPr>
      <w:r>
        <w:rPr>
          <w:rFonts w:eastAsia="Times New Roman"/>
        </w:rPr>
        <w:t>subtle and sometimes they may be quite fundamental. Some recent studies</w:t>
      </w:r>
    </w:p>
    <w:p w:rsidR="00DD6D45" w:rsidRDefault="007652B4">
      <w:pPr>
        <w:ind w:left="1120"/>
        <w:rPr>
          <w:sz w:val="20"/>
          <w:szCs w:val="20"/>
        </w:rPr>
      </w:pPr>
      <w:r>
        <w:rPr>
          <w:rFonts w:eastAsia="Times New Roman"/>
        </w:rPr>
        <w:t>have investigated the linguistic differences between herita</w:t>
      </w:r>
      <w:r>
        <w:rPr>
          <w:rFonts w:eastAsia="Times New Roman"/>
        </w:rPr>
        <w:t>ge language and</w:t>
      </w:r>
    </w:p>
    <w:p w:rsidR="00DD6D45" w:rsidRDefault="007652B4">
      <w:pPr>
        <w:ind w:left="1120"/>
        <w:rPr>
          <w:sz w:val="20"/>
          <w:szCs w:val="20"/>
        </w:rPr>
      </w:pPr>
      <w:r>
        <w:rPr>
          <w:rFonts w:eastAsia="Times New Roman"/>
        </w:rPr>
        <w:t>non -heritage language learners.</w:t>
      </w:r>
    </w:p>
    <w:p w:rsidR="00DD6D45" w:rsidRDefault="00DD6D45">
      <w:pPr>
        <w:spacing w:line="3"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IMMIGRANT LANGUAGE</w:t>
      </w:r>
    </w:p>
    <w:p w:rsidR="00DD6D45" w:rsidRDefault="007652B4">
      <w:pPr>
        <w:numPr>
          <w:ilvl w:val="0"/>
          <w:numId w:val="241"/>
        </w:numPr>
        <w:tabs>
          <w:tab w:val="left" w:pos="1380"/>
        </w:tabs>
        <w:ind w:left="1380" w:hanging="268"/>
        <w:rPr>
          <w:rFonts w:ascii="Wingdings" w:eastAsia="Wingdings" w:hAnsi="Wingdings" w:cs="Wingdings"/>
          <w:sz w:val="18"/>
          <w:szCs w:val="18"/>
        </w:rPr>
      </w:pPr>
      <w:r>
        <w:rPr>
          <w:rFonts w:eastAsia="Times New Roman"/>
          <w:sz w:val="18"/>
          <w:szCs w:val="18"/>
        </w:rPr>
        <w:t>Macaro et al. 2010; Gass &amp; Selinker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heuristic function</w:t>
      </w:r>
    </w:p>
    <w:p w:rsidR="00DD6D45" w:rsidRDefault="007652B4">
      <w:pPr>
        <w:ind w:left="1120"/>
        <w:rPr>
          <w:sz w:val="20"/>
          <w:szCs w:val="20"/>
        </w:rPr>
      </w:pPr>
      <w:r>
        <w:rPr>
          <w:rFonts w:eastAsia="Times New Roman"/>
        </w:rPr>
        <w:t xml:space="preserve">see </w:t>
      </w:r>
      <w:r>
        <w:rPr>
          <w:rFonts w:eastAsia="Times New Roman"/>
          <w:sz w:val="16"/>
          <w:szCs w:val="16"/>
        </w:rPr>
        <w:t>SYSTEMIC LINGUISTICS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holism</w:t>
      </w:r>
    </w:p>
    <w:p w:rsidR="00DD6D45" w:rsidRDefault="007652B4">
      <w:pPr>
        <w:ind w:left="1120"/>
        <w:rPr>
          <w:sz w:val="20"/>
          <w:szCs w:val="20"/>
        </w:rPr>
      </w:pPr>
      <w:r>
        <w:rPr>
          <w:rFonts w:eastAsia="Times New Roman"/>
        </w:rPr>
        <w:t xml:space="preserve">see </w:t>
      </w:r>
      <w:r>
        <w:rPr>
          <w:rFonts w:eastAsia="Times New Roman"/>
          <w:sz w:val="16"/>
          <w:szCs w:val="16"/>
        </w:rPr>
        <w:t>MODULARITY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holophrastic stage</w:t>
      </w:r>
    </w:p>
    <w:p w:rsidR="00DD6D45" w:rsidRDefault="007652B4">
      <w:pPr>
        <w:ind w:left="1120"/>
        <w:rPr>
          <w:sz w:val="20"/>
          <w:szCs w:val="20"/>
        </w:rPr>
      </w:pPr>
      <w:r>
        <w:rPr>
          <w:rFonts w:eastAsia="Times New Roman"/>
        </w:rPr>
        <w:t xml:space="preserve">another term for </w:t>
      </w:r>
      <w:r>
        <w:rPr>
          <w:rFonts w:eastAsia="Times New Roman"/>
          <w:sz w:val="16"/>
          <w:szCs w:val="16"/>
        </w:rPr>
        <w:t>ONE</w:t>
      </w:r>
      <w:r>
        <w:rPr>
          <w:rFonts w:eastAsia="Times New Roman"/>
          <w:sz w:val="20"/>
          <w:szCs w:val="20"/>
        </w:rPr>
        <w:t>-</w:t>
      </w:r>
      <w:r>
        <w:rPr>
          <w:rFonts w:eastAsia="Times New Roman"/>
          <w:sz w:val="16"/>
          <w:szCs w:val="16"/>
        </w:rPr>
        <w:t>WORD STAGE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 xml:space="preserve">homogeneous </w:t>
      </w:r>
      <w:r>
        <w:rPr>
          <w:rFonts w:ascii="Tahoma" w:eastAsia="Tahoma" w:hAnsi="Tahoma" w:cs="Tahoma"/>
          <w:b/>
          <w:bCs/>
          <w:sz w:val="20"/>
          <w:szCs w:val="20"/>
        </w:rPr>
        <w:t>competence paradigm</w:t>
      </w:r>
    </w:p>
    <w:p w:rsidR="00DD6D45" w:rsidRDefault="007652B4">
      <w:pPr>
        <w:ind w:left="1120" w:right="1104"/>
        <w:jc w:val="both"/>
        <w:rPr>
          <w:sz w:val="20"/>
          <w:szCs w:val="20"/>
        </w:rPr>
      </w:pPr>
      <w:r>
        <w:rPr>
          <w:rFonts w:eastAsia="Times New Roman"/>
        </w:rPr>
        <w:t xml:space="preserve">a theory of </w:t>
      </w:r>
      <w:r>
        <w:rPr>
          <w:rFonts w:eastAsia="Times New Roman"/>
          <w:sz w:val="16"/>
          <w:szCs w:val="16"/>
        </w:rPr>
        <w:t>INTERLANGUAGE</w:t>
      </w:r>
      <w:r>
        <w:rPr>
          <w:rFonts w:eastAsia="Times New Roman"/>
        </w:rPr>
        <w:t xml:space="preserve"> developed by Adjemian to refer to the view that learners have grammatical intuitions which the linguist may use as data in modeling that competence. Variation is a phenomenon which occurs in speech performance </w:t>
      </w:r>
      <w:r>
        <w:rPr>
          <w:rFonts w:eastAsia="Times New Roman"/>
        </w:rPr>
        <w:t xml:space="preserve">and not in the grammatical intuitions on the basis of which the grammar itself is written. This paradigm is inadequate because it does not satisfactorily account for the results of </w:t>
      </w:r>
      <w:r>
        <w:rPr>
          <w:rFonts w:eastAsia="Times New Roman"/>
          <w:sz w:val="16"/>
          <w:szCs w:val="16"/>
        </w:rPr>
        <w:t>VARIABILITY</w:t>
      </w:r>
      <w:r>
        <w:rPr>
          <w:rFonts w:eastAsia="Times New Roman"/>
        </w:rPr>
        <w:t xml:space="preserve"> research, which show that the ‘careful style’ (see </w:t>
      </w:r>
      <w:r>
        <w:rPr>
          <w:rFonts w:eastAsia="Times New Roman"/>
          <w:sz w:val="16"/>
          <w:szCs w:val="16"/>
        </w:rPr>
        <w:t xml:space="preserve">CAPABILITY </w:t>
      </w:r>
      <w:r>
        <w:rPr>
          <w:rFonts w:eastAsia="Times New Roman"/>
          <w:sz w:val="16"/>
          <w:szCs w:val="16"/>
        </w:rPr>
        <w:t>CONTINUUM PARADIGM</w:t>
      </w:r>
      <w:r>
        <w:rPr>
          <w:rFonts w:ascii="Tahoma" w:eastAsia="Tahoma" w:hAnsi="Tahoma" w:cs="Tahoma"/>
          <w:sz w:val="20"/>
          <w:szCs w:val="20"/>
        </w:rPr>
        <w:t>)</w:t>
      </w:r>
      <w:r>
        <w:rPr>
          <w:rFonts w:eastAsia="Times New Roman"/>
        </w:rPr>
        <w:t xml:space="preserve"> is more permeable to invasion from the target language than the ‘vernacular style’. The homogeneous competence paradigm predicts the opposite.</w:t>
      </w:r>
    </w:p>
    <w:p w:rsidR="00DD6D45" w:rsidRDefault="00DD6D45">
      <w:pPr>
        <w:spacing w:line="2" w:lineRule="exact"/>
        <w:rPr>
          <w:sz w:val="20"/>
          <w:szCs w:val="20"/>
        </w:rPr>
      </w:pPr>
    </w:p>
    <w:p w:rsidR="00DD6D45" w:rsidRDefault="007652B4">
      <w:pPr>
        <w:numPr>
          <w:ilvl w:val="0"/>
          <w:numId w:val="242"/>
        </w:numPr>
        <w:tabs>
          <w:tab w:val="left" w:pos="1380"/>
        </w:tabs>
        <w:ind w:left="1380" w:hanging="268"/>
        <w:rPr>
          <w:rFonts w:ascii="Wingdings" w:eastAsia="Wingdings" w:hAnsi="Wingdings" w:cs="Wingdings"/>
          <w:sz w:val="18"/>
          <w:szCs w:val="18"/>
        </w:rPr>
      </w:pPr>
      <w:r>
        <w:rPr>
          <w:rFonts w:eastAsia="Times New Roman"/>
          <w:sz w:val="18"/>
          <w:szCs w:val="18"/>
        </w:rPr>
        <w:t>Adjemian 1976; Ellis 2008; Tarone 1983</w:t>
      </w:r>
    </w:p>
    <w:p w:rsidR="00DD6D45" w:rsidRDefault="00DD6D45">
      <w:pPr>
        <w:spacing w:line="251" w:lineRule="exact"/>
        <w:rPr>
          <w:sz w:val="20"/>
          <w:szCs w:val="20"/>
        </w:rPr>
      </w:pPr>
    </w:p>
    <w:p w:rsidR="00DD6D45" w:rsidRDefault="007652B4">
      <w:pPr>
        <w:ind w:right="5404"/>
        <w:jc w:val="center"/>
        <w:rPr>
          <w:sz w:val="20"/>
          <w:szCs w:val="20"/>
        </w:rPr>
      </w:pPr>
      <w:r>
        <w:rPr>
          <w:rFonts w:ascii="Tahoma" w:eastAsia="Tahoma" w:hAnsi="Tahoma" w:cs="Tahoma"/>
          <w:b/>
          <w:bCs/>
          <w:sz w:val="20"/>
          <w:szCs w:val="20"/>
        </w:rPr>
        <w:t>horizontal variation</w:t>
      </w:r>
    </w:p>
    <w:p w:rsidR="00DD6D45" w:rsidRDefault="007652B4">
      <w:pPr>
        <w:ind w:left="1120"/>
        <w:rPr>
          <w:sz w:val="20"/>
          <w:szCs w:val="20"/>
        </w:rPr>
      </w:pPr>
      <w:r>
        <w:rPr>
          <w:rFonts w:eastAsia="Times New Roman"/>
        </w:rPr>
        <w:t xml:space="preserve">see </w:t>
      </w:r>
      <w:r>
        <w:rPr>
          <w:rFonts w:eastAsia="Times New Roman"/>
          <w:sz w:val="16"/>
          <w:szCs w:val="16"/>
        </w:rPr>
        <w:t>VARIABILITY</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66" w:name="page166"/>
      <w:bookmarkEnd w:id="166"/>
      <w:r>
        <w:rPr>
          <w:rFonts w:ascii="Arial Narrow" w:eastAsia="Arial Narrow" w:hAnsi="Arial Narrow" w:cs="Arial Narrow"/>
          <w:b/>
          <w:bCs/>
        </w:rPr>
        <w:t>156</w:t>
      </w:r>
      <w:r>
        <w:rPr>
          <w:rFonts w:ascii="Arial Narrow" w:eastAsia="Arial Narrow" w:hAnsi="Arial Narrow" w:cs="Arial Narrow"/>
          <w:b/>
          <w:bCs/>
        </w:rPr>
        <w:tab/>
        <w:t>hypercorrection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070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685B243" id="Shape 265"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j+UvAEAAIMDAAAOAAAAZHJzL2Uyb0RvYy54bWysU8tu2zAQvBfoPxC811LsxE4FyzkkdS9B&#10;ayDtB6xJyiLKF7isZf99l5TtxG1PRXkgtLvD4c4stXw4WMP2KqL2ruU3k5oz5YSX2u1a/v3b+sM9&#10;Z5jASTDeqZYfFfKH1ft3yyE0aup7b6SKjEgcNkNoeZ9SaKoKRa8s4MQH5ajY+WghURh3lYwwELs1&#10;1bSu59XgowzRC4VI2aexyFeFv+uUSF+7DlVipuXUWyp7LPs279VqCc0uQui1OLUB/9CFBe3o0gvV&#10;EyRgP6P+g8pqET36Lk2Et5XvOi1U0UBqburf1Lz0EFTRQuZguNiE/49WfNlvItOy5dP5HWcOLA2p&#10;3MtyguwZAjaEenSbmAWKg3sJz178QKpVV8UcYBhhhy7aDCeF7FDsPl7sVofEBCVvZ3eL2YKmIqh2&#10;u5jP8nUVNOezIWL6rLxl+aPlRrtsBjSwf8Y0Qs+QnEZvtFxrY0oQd9tHE9keaPDrsk7sVzDj2NDy&#10;j7PFtDBf1fAtRV3W3yisTvSCjbYtv7+AoOkVyE9OUpvQJNBm/CZ1xp18G63Kpm29PG7i2U+adLHh&#10;9CrzU3obl9Ov/87qF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KymP5S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hypercorrection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hypercorrectness, hyperurbanism, overcorrection</w:t>
      </w:r>
    </w:p>
    <w:p w:rsidR="00DD6D45" w:rsidRDefault="007652B4">
      <w:pPr>
        <w:ind w:left="1120" w:right="1104"/>
        <w:rPr>
          <w:sz w:val="20"/>
          <w:szCs w:val="20"/>
        </w:rPr>
      </w:pPr>
      <w:r>
        <w:rPr>
          <w:rFonts w:eastAsia="Times New Roman"/>
        </w:rPr>
        <w:t>a term used in linguistics to refer to the movement of a linguistic form be-yond the point set by the variety of language that a speaker has as a target. The pheno</w:t>
      </w:r>
      <w:r>
        <w:rPr>
          <w:rFonts w:eastAsia="Times New Roman"/>
        </w:rPr>
        <w:t xml:space="preserve">menon usually takes place when speakers of a non-standard dia-lect attempt to use the standard dialect and ‘go too far’, producing a version which does not appear in the standard, e.g., putting a long /ɑː/ in place of a short /æ/ in such words as </w:t>
      </w:r>
      <w:r>
        <w:rPr>
          <w:rFonts w:eastAsia="Times New Roman"/>
          <w:i/>
          <w:iCs/>
        </w:rPr>
        <w:t>cap</w:t>
      </w:r>
      <w:r>
        <w:rPr>
          <w:rFonts w:eastAsia="Times New Roman"/>
        </w:rPr>
        <w:t xml:space="preserve">, </w:t>
      </w:r>
      <w:r>
        <w:rPr>
          <w:rFonts w:eastAsia="Times New Roman"/>
          <w:i/>
          <w:iCs/>
        </w:rPr>
        <w:t>mat</w:t>
      </w:r>
      <w:r>
        <w:rPr>
          <w:rFonts w:eastAsia="Times New Roman"/>
        </w:rPr>
        <w:t xml:space="preserve">, etc. Analogous behavior is encountered in second language learning. It has been suggested that this process is analo-gous to </w:t>
      </w:r>
      <w:r>
        <w:rPr>
          <w:rFonts w:eastAsia="Times New Roman"/>
          <w:sz w:val="16"/>
          <w:szCs w:val="16"/>
        </w:rPr>
        <w:t>OVERGENERALIZATION</w:t>
      </w:r>
      <w:r>
        <w:rPr>
          <w:rFonts w:eastAsia="Times New Roman"/>
        </w:rPr>
        <w:t xml:space="preserve"> in L2 acquisition. see also </w:t>
      </w:r>
      <w:r>
        <w:rPr>
          <w:rFonts w:eastAsia="Times New Roman"/>
          <w:sz w:val="16"/>
          <w:szCs w:val="16"/>
        </w:rPr>
        <w:t>COVERT PRESTIGE</w:t>
      </w:r>
      <w:r>
        <w:rPr>
          <w:rFonts w:eastAsia="Times New Roman"/>
        </w:rPr>
        <w:t xml:space="preserve">, </w:t>
      </w:r>
      <w:r>
        <w:rPr>
          <w:rFonts w:eastAsia="Times New Roman"/>
          <w:sz w:val="16"/>
          <w:szCs w:val="16"/>
        </w:rPr>
        <w:t>HYPOCORRECTION</w:t>
      </w:r>
    </w:p>
    <w:p w:rsidR="00DD6D45" w:rsidRDefault="00DD6D45">
      <w:pPr>
        <w:spacing w:line="2" w:lineRule="exact"/>
        <w:rPr>
          <w:sz w:val="20"/>
          <w:szCs w:val="20"/>
        </w:rPr>
      </w:pPr>
    </w:p>
    <w:p w:rsidR="00DD6D45" w:rsidRDefault="007652B4">
      <w:pPr>
        <w:numPr>
          <w:ilvl w:val="0"/>
          <w:numId w:val="243"/>
        </w:numPr>
        <w:tabs>
          <w:tab w:val="left" w:pos="1380"/>
        </w:tabs>
        <w:ind w:left="1380" w:hanging="268"/>
        <w:rPr>
          <w:rFonts w:ascii="Wingdings" w:eastAsia="Wingdings" w:hAnsi="Wingdings" w:cs="Wingdings"/>
          <w:sz w:val="18"/>
          <w:szCs w:val="18"/>
        </w:rPr>
      </w:pPr>
      <w:r>
        <w:rPr>
          <w:rFonts w:eastAsia="Times New Roman"/>
          <w:sz w:val="18"/>
          <w:szCs w:val="18"/>
        </w:rPr>
        <w:t>Crystal 2008; Ellis 2008; Preston 1989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hypercorr</w:t>
      </w:r>
      <w:r>
        <w:rPr>
          <w:rFonts w:ascii="Tahoma" w:eastAsia="Tahoma" w:hAnsi="Tahoma" w:cs="Tahoma"/>
          <w:b/>
          <w:bCs/>
          <w:sz w:val="20"/>
          <w:szCs w:val="20"/>
        </w:rPr>
        <w:t>ectness</w:t>
      </w:r>
    </w:p>
    <w:p w:rsidR="00DD6D45" w:rsidRDefault="007652B4">
      <w:pPr>
        <w:ind w:left="1120"/>
        <w:rPr>
          <w:sz w:val="20"/>
          <w:szCs w:val="20"/>
        </w:rPr>
      </w:pPr>
      <w:r>
        <w:rPr>
          <w:rFonts w:eastAsia="Times New Roman"/>
        </w:rPr>
        <w:t xml:space="preserve">another term for </w:t>
      </w:r>
      <w:r>
        <w:rPr>
          <w:rFonts w:eastAsia="Times New Roman"/>
          <w:sz w:val="16"/>
          <w:szCs w:val="16"/>
        </w:rPr>
        <w:t>HYPERCORRECTION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hyperurbanism</w:t>
      </w:r>
    </w:p>
    <w:p w:rsidR="00DD6D45" w:rsidRDefault="007652B4">
      <w:pPr>
        <w:ind w:left="1120"/>
        <w:rPr>
          <w:sz w:val="20"/>
          <w:szCs w:val="20"/>
        </w:rPr>
      </w:pPr>
      <w:r>
        <w:rPr>
          <w:rFonts w:eastAsia="Times New Roman"/>
        </w:rPr>
        <w:t xml:space="preserve">another term for </w:t>
      </w:r>
      <w:r>
        <w:rPr>
          <w:rFonts w:eastAsia="Times New Roman"/>
          <w:sz w:val="16"/>
          <w:szCs w:val="16"/>
        </w:rPr>
        <w:t>HYPERCORRECTION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hypocorrection</w:t>
      </w:r>
    </w:p>
    <w:p w:rsidR="00DD6D45" w:rsidRDefault="007652B4">
      <w:pPr>
        <w:ind w:left="1120" w:right="1104"/>
        <w:rPr>
          <w:sz w:val="20"/>
          <w:szCs w:val="20"/>
        </w:rPr>
      </w:pPr>
      <w:r>
        <w:rPr>
          <w:rFonts w:eastAsia="Times New Roman"/>
        </w:rPr>
        <w:t xml:space="preserve">a term which refers to the retention of an old norm in the speech of the work-ing class because it has </w:t>
      </w:r>
      <w:r>
        <w:rPr>
          <w:rFonts w:eastAsia="Times New Roman"/>
          <w:sz w:val="16"/>
          <w:szCs w:val="16"/>
        </w:rPr>
        <w:t>COVERT PRESTIGE</w:t>
      </w:r>
      <w:r>
        <w:rPr>
          <w:rFonts w:eastAsia="Times New Roman"/>
        </w:rPr>
        <w:t>. It has been suggested that this</w:t>
      </w:r>
      <w:r>
        <w:rPr>
          <w:rFonts w:eastAsia="Times New Roman"/>
        </w:rPr>
        <w:t xml:space="preserve"> is analogues to </w:t>
      </w:r>
      <w:r>
        <w:rPr>
          <w:rFonts w:eastAsia="Times New Roman"/>
          <w:sz w:val="16"/>
          <w:szCs w:val="16"/>
        </w:rPr>
        <w:t>NEGATIVE TRANSFER</w:t>
      </w:r>
      <w:r>
        <w:rPr>
          <w:rFonts w:eastAsia="Times New Roman"/>
        </w:rPr>
        <w:t xml:space="preserve"> in L2 acquisition. see also </w:t>
      </w:r>
      <w:r>
        <w:rPr>
          <w:rFonts w:eastAsia="Times New Roman"/>
          <w:sz w:val="16"/>
          <w:szCs w:val="16"/>
        </w:rPr>
        <w:t>COVERT PRESTIGE</w:t>
      </w:r>
      <w:r>
        <w:rPr>
          <w:rFonts w:eastAsia="Times New Roman"/>
        </w:rPr>
        <w:t xml:space="preserve">, </w:t>
      </w:r>
      <w:r>
        <w:rPr>
          <w:rFonts w:eastAsia="Times New Roman"/>
          <w:sz w:val="16"/>
          <w:szCs w:val="16"/>
        </w:rPr>
        <w:t>HYPERCORRECTION</w:t>
      </w:r>
    </w:p>
    <w:p w:rsidR="00DD6D45" w:rsidRDefault="00DD6D45">
      <w:pPr>
        <w:spacing w:line="3" w:lineRule="exact"/>
        <w:rPr>
          <w:sz w:val="20"/>
          <w:szCs w:val="20"/>
        </w:rPr>
      </w:pPr>
    </w:p>
    <w:p w:rsidR="00DD6D45" w:rsidRDefault="007652B4">
      <w:pPr>
        <w:numPr>
          <w:ilvl w:val="0"/>
          <w:numId w:val="244"/>
        </w:numPr>
        <w:tabs>
          <w:tab w:val="left" w:pos="1380"/>
        </w:tabs>
        <w:ind w:left="1380" w:hanging="268"/>
        <w:rPr>
          <w:rFonts w:ascii="Wingdings" w:eastAsia="Wingdings" w:hAnsi="Wingdings" w:cs="Wingdings"/>
          <w:sz w:val="18"/>
          <w:szCs w:val="18"/>
        </w:rPr>
      </w:pPr>
      <w:r>
        <w:rPr>
          <w:rFonts w:eastAsia="Times New Roman"/>
          <w:sz w:val="18"/>
          <w:szCs w:val="18"/>
        </w:rPr>
        <w:t>Ellis 2008; Preston 1989</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hypothesis testing</w:t>
      </w:r>
    </w:p>
    <w:p w:rsidR="00DD6D45" w:rsidRDefault="007652B4">
      <w:pPr>
        <w:spacing w:line="246" w:lineRule="auto"/>
        <w:ind w:left="1120" w:right="1104"/>
        <w:jc w:val="both"/>
        <w:rPr>
          <w:sz w:val="20"/>
          <w:szCs w:val="20"/>
        </w:rPr>
      </w:pPr>
      <w:r>
        <w:rPr>
          <w:rFonts w:eastAsia="Times New Roman"/>
        </w:rPr>
        <w:t xml:space="preserve">It has been suggested that during SLA, the learners form hypotheses about the nature of the target-language rules </w:t>
      </w:r>
      <w:r>
        <w:rPr>
          <w:rFonts w:eastAsia="Times New Roman"/>
        </w:rPr>
        <w:t>and then tests them out. A hypothesis in this sense is an internalized rule which is used in the speech community. Once a learner has formed a hypothesis about a language rule, he can con-sciously or subconsciously test it out in a variety of ways in order</w:t>
      </w:r>
      <w:r>
        <w:rPr>
          <w:rFonts w:eastAsia="Times New Roman"/>
        </w:rPr>
        <w:t xml:space="preserve"> to confirm or reject it:</w:t>
      </w:r>
    </w:p>
    <w:p w:rsidR="00DD6D45" w:rsidRDefault="00DD6D45">
      <w:pPr>
        <w:spacing w:line="211" w:lineRule="exact"/>
        <w:rPr>
          <w:sz w:val="20"/>
          <w:szCs w:val="20"/>
        </w:rPr>
      </w:pPr>
    </w:p>
    <w:p w:rsidR="00DD6D45" w:rsidRDefault="007652B4">
      <w:pPr>
        <w:numPr>
          <w:ilvl w:val="0"/>
          <w:numId w:val="245"/>
        </w:numPr>
        <w:tabs>
          <w:tab w:val="left" w:pos="1480"/>
        </w:tabs>
        <w:spacing w:line="241" w:lineRule="auto"/>
        <w:ind w:left="1480" w:right="1104" w:hanging="368"/>
        <w:rPr>
          <w:rFonts w:eastAsia="Times New Roman"/>
        </w:rPr>
      </w:pPr>
      <w:r>
        <w:rPr>
          <w:rFonts w:eastAsia="Times New Roman"/>
          <w:i/>
          <w:iCs/>
        </w:rPr>
        <w:t xml:space="preserve">receptively </w:t>
      </w:r>
      <w:r>
        <w:rPr>
          <w:rFonts w:eastAsia="Times New Roman"/>
        </w:rPr>
        <w:t>(i.e., the learner attends to L2</w:t>
      </w:r>
      <w:r>
        <w:rPr>
          <w:rFonts w:eastAsia="Times New Roman"/>
          <w:i/>
          <w:iCs/>
        </w:rPr>
        <w:t xml:space="preserve"> </w:t>
      </w:r>
      <w:r>
        <w:rPr>
          <w:rFonts w:eastAsia="Times New Roman"/>
          <w:sz w:val="16"/>
          <w:szCs w:val="16"/>
        </w:rPr>
        <w:t>INPUT</w:t>
      </w:r>
      <w:r>
        <w:rPr>
          <w:rFonts w:eastAsia="Times New Roman"/>
          <w:i/>
          <w:iCs/>
        </w:rPr>
        <w:t xml:space="preserve"> </w:t>
      </w:r>
      <w:r>
        <w:rPr>
          <w:rFonts w:eastAsia="Times New Roman"/>
        </w:rPr>
        <w:t xml:space="preserve">and compares his hy-potheses with the data provided—by means of </w:t>
      </w:r>
      <w:r>
        <w:rPr>
          <w:rFonts w:eastAsia="Times New Roman"/>
          <w:sz w:val="16"/>
          <w:szCs w:val="16"/>
        </w:rPr>
        <w:t>INTAKE</w:t>
      </w:r>
      <w:r>
        <w:rPr>
          <w:rFonts w:eastAsia="Times New Roman"/>
        </w:rPr>
        <w:t xml:space="preserve"> analysis;</w:t>
      </w:r>
    </w:p>
    <w:p w:rsidR="00DD6D45" w:rsidRDefault="00DD6D45">
      <w:pPr>
        <w:spacing w:line="1" w:lineRule="exact"/>
        <w:rPr>
          <w:rFonts w:eastAsia="Times New Roman"/>
        </w:rPr>
      </w:pPr>
    </w:p>
    <w:p w:rsidR="00DD6D45" w:rsidRDefault="007652B4">
      <w:pPr>
        <w:numPr>
          <w:ilvl w:val="0"/>
          <w:numId w:val="245"/>
        </w:numPr>
        <w:tabs>
          <w:tab w:val="left" w:pos="1480"/>
        </w:tabs>
        <w:spacing w:line="239" w:lineRule="auto"/>
        <w:ind w:left="1480" w:right="1104" w:hanging="368"/>
        <w:jc w:val="both"/>
        <w:rPr>
          <w:rFonts w:eastAsia="Times New Roman"/>
        </w:rPr>
      </w:pPr>
      <w:r>
        <w:rPr>
          <w:rFonts w:eastAsia="Times New Roman"/>
          <w:i/>
          <w:iCs/>
        </w:rPr>
        <w:t xml:space="preserve">productively </w:t>
      </w:r>
      <w:r>
        <w:rPr>
          <w:rFonts w:eastAsia="Times New Roman"/>
        </w:rPr>
        <w:t>(i.e., the learner produces L2 utterances containing rules</w:t>
      </w:r>
      <w:r>
        <w:rPr>
          <w:rFonts w:eastAsia="Times New Roman"/>
          <w:i/>
          <w:iCs/>
        </w:rPr>
        <w:t xml:space="preserve"> </w:t>
      </w:r>
      <w:r>
        <w:rPr>
          <w:rFonts w:eastAsia="Times New Roman"/>
        </w:rPr>
        <w:t xml:space="preserve">representing the hypotheses he has formed and assesses their correctness in terms of the </w:t>
      </w:r>
      <w:r>
        <w:rPr>
          <w:rFonts w:eastAsia="Times New Roman"/>
          <w:sz w:val="16"/>
          <w:szCs w:val="16"/>
        </w:rPr>
        <w:t>FEEDBACK</w:t>
      </w:r>
      <w:r>
        <w:rPr>
          <w:rFonts w:eastAsia="Times New Roman"/>
        </w:rPr>
        <w:t xml:space="preserve"> received);</w:t>
      </w:r>
    </w:p>
    <w:p w:rsidR="00DD6D45" w:rsidRDefault="00DD6D45">
      <w:pPr>
        <w:spacing w:line="3" w:lineRule="exact"/>
        <w:rPr>
          <w:rFonts w:eastAsia="Times New Roman"/>
        </w:rPr>
      </w:pPr>
    </w:p>
    <w:p w:rsidR="00DD6D45" w:rsidRDefault="007652B4">
      <w:pPr>
        <w:numPr>
          <w:ilvl w:val="0"/>
          <w:numId w:val="245"/>
        </w:numPr>
        <w:tabs>
          <w:tab w:val="left" w:pos="1480"/>
        </w:tabs>
        <w:ind w:left="1480" w:right="1104" w:hanging="368"/>
        <w:rPr>
          <w:rFonts w:eastAsia="Times New Roman"/>
        </w:rPr>
      </w:pPr>
      <w:r>
        <w:rPr>
          <w:rFonts w:eastAsia="Times New Roman"/>
          <w:i/>
          <w:iCs/>
        </w:rPr>
        <w:t xml:space="preserve">metalingally </w:t>
      </w:r>
      <w:r>
        <w:rPr>
          <w:rFonts w:eastAsia="Times New Roman"/>
        </w:rPr>
        <w:t>(i.e., the learner consults a native speaker, teacher, gram-mar, or dictionary to establish the validity of a hypothesis;</w:t>
      </w:r>
    </w:p>
    <w:p w:rsidR="00DD6D45" w:rsidRDefault="007652B4">
      <w:pPr>
        <w:numPr>
          <w:ilvl w:val="0"/>
          <w:numId w:val="245"/>
        </w:numPr>
        <w:tabs>
          <w:tab w:val="left" w:pos="1480"/>
        </w:tabs>
        <w:ind w:left="1480" w:hanging="368"/>
        <w:rPr>
          <w:rFonts w:eastAsia="Times New Roman"/>
        </w:rPr>
      </w:pPr>
      <w:r>
        <w:rPr>
          <w:rFonts w:eastAsia="Times New Roman"/>
          <w:i/>
          <w:iCs/>
        </w:rPr>
        <w:t>interaction</w:t>
      </w:r>
      <w:r>
        <w:rPr>
          <w:rFonts w:eastAsia="Times New Roman"/>
          <w:i/>
          <w:iCs/>
        </w:rPr>
        <w:t xml:space="preserve">ally </w:t>
      </w:r>
      <w:r>
        <w:rPr>
          <w:rFonts w:eastAsia="Times New Roman"/>
        </w:rPr>
        <w:t>(i.e., the learner elicits a repair from his interlocutor.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60"/>
        <w:rPr>
          <w:sz w:val="20"/>
          <w:szCs w:val="20"/>
        </w:rPr>
      </w:pPr>
      <w:bookmarkStart w:id="167" w:name="page167"/>
      <w:bookmarkEnd w:id="167"/>
      <w:r>
        <w:rPr>
          <w:rFonts w:ascii="Arial Narrow" w:eastAsia="Arial Narrow" w:hAnsi="Arial Narrow" w:cs="Arial Narrow"/>
          <w:b/>
          <w:bCs/>
        </w:rPr>
        <w:t>hypothesis testing</w:t>
      </w:r>
      <w:r>
        <w:rPr>
          <w:sz w:val="20"/>
          <w:szCs w:val="20"/>
        </w:rPr>
        <w:tab/>
      </w:r>
      <w:r>
        <w:rPr>
          <w:rFonts w:ascii="Arial Narrow" w:eastAsia="Arial Narrow" w:hAnsi="Arial Narrow" w:cs="Arial Narrow"/>
          <w:b/>
          <w:bCs/>
          <w:sz w:val="21"/>
          <w:szCs w:val="21"/>
        </w:rPr>
        <w:t>157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080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4B18D9A" id="Shape 266"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pPuwEAAIMDAAAOAAAAZHJzL2Uyb0RvYy54bWysU8tu2zAQvBfoPxC813Ls1E4EyzkkdS9B&#10;ayDtB6xJyiLKF7isJf99l5Ttxm1ORXkgtLvD4c4stXoYrGEHFVF71/CbyZQz5YSX2u0b/v3b5sMd&#10;Z5jASTDeqYYfFfKH9ft3qz7UauY7b6SKjEgc1n1oeJdSqKsKRacs4MQH5ajY+mghURj3lYzQE7s1&#10;1Ww6XVS9jzJELxQiZZ/GIl8X/rZVIn1tW1SJmYZTb6nssey7vFfrFdT7CKHT4tQG/EMXFrSjSy9U&#10;T5CA/Yz6LyqrRfTo2zQR3la+bbVQRQOpuZn+oealg6CKFjIHw8Um/H+04sthG5mWDZ8tFpw5sDSk&#10;ci/LCbKnD1gT6tFtYxYoBvcSnr34gVSrroo5wDDChjbaDCeFbCh2Hy92qyExQcnb+cflfElTEVS7&#10;XS7m+boK6vPZEDF9Vt6y/NFwo102A2o4PGMaoWdITqM3Wm60MSWI+92jiewANPhNWSf2K5hxrG/4&#10;/Xw5K8xXNXxNMS3rLQqrE71go23D7y4gqDsF8pOT1CbUCbQZv0mdcSffRquyaTsvj9t49pMmXWw4&#10;vcr8lF7H5fTv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V4y6T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1" w:lineRule="auto"/>
        <w:ind w:left="1120" w:right="1104"/>
        <w:jc w:val="both"/>
        <w:rPr>
          <w:sz w:val="20"/>
          <w:szCs w:val="20"/>
        </w:rPr>
      </w:pPr>
      <w:r>
        <w:rPr>
          <w:rFonts w:eastAsia="Times New Roman"/>
        </w:rPr>
        <w:t xml:space="preserve">As a result of hypothesis testing carried out in one or more of these ways, the learner is in a position either to confirm or reject an initial hypothesis. The constant revision of </w:t>
      </w:r>
      <w:r>
        <w:rPr>
          <w:rFonts w:eastAsia="Times New Roman"/>
          <w:sz w:val="16"/>
          <w:szCs w:val="16"/>
        </w:rPr>
        <w:t>INTERLANGUAGE</w:t>
      </w:r>
      <w:r>
        <w:rPr>
          <w:rFonts w:eastAsia="Times New Roman"/>
        </w:rPr>
        <w:t xml:space="preserve"> rules is the result of the learner re-sponding to evidence th</w:t>
      </w:r>
      <w:r>
        <w:rPr>
          <w:rFonts w:eastAsia="Times New Roman"/>
        </w:rPr>
        <w:t xml:space="preserve">at requires modification of hypotheses. SLA ceases either when the learner no longer receives contrary evidence (see </w:t>
      </w:r>
      <w:r>
        <w:rPr>
          <w:rFonts w:eastAsia="Times New Roman"/>
          <w:sz w:val="16"/>
          <w:szCs w:val="16"/>
        </w:rPr>
        <w:t>NEGATIVE</w:t>
      </w:r>
      <w:r>
        <w:rPr>
          <w:rFonts w:eastAsia="Times New Roman"/>
        </w:rPr>
        <w:t xml:space="preserve"> </w:t>
      </w:r>
      <w:r>
        <w:rPr>
          <w:rFonts w:eastAsia="Times New Roman"/>
          <w:sz w:val="16"/>
          <w:szCs w:val="16"/>
        </w:rPr>
        <w:t>EVIDENCE</w:t>
      </w:r>
      <w:r>
        <w:rPr>
          <w:rFonts w:eastAsia="Times New Roman"/>
          <w:sz w:val="21"/>
          <w:szCs w:val="21"/>
        </w:rPr>
        <w:t>), or when he stops testing out hypotheses (i.e., because he is satis-fied with his existing competence).</w:t>
      </w:r>
    </w:p>
    <w:p w:rsidR="00DD6D45" w:rsidRDefault="00DD6D45">
      <w:pPr>
        <w:spacing w:line="4" w:lineRule="exact"/>
        <w:rPr>
          <w:sz w:val="20"/>
          <w:szCs w:val="20"/>
        </w:rPr>
      </w:pPr>
    </w:p>
    <w:p w:rsidR="00DD6D45" w:rsidRDefault="007652B4">
      <w:pPr>
        <w:spacing w:line="239" w:lineRule="auto"/>
        <w:ind w:left="1120" w:right="1104"/>
        <w:jc w:val="both"/>
        <w:rPr>
          <w:sz w:val="20"/>
          <w:szCs w:val="20"/>
        </w:rPr>
      </w:pPr>
      <w:r>
        <w:rPr>
          <w:rFonts w:eastAsia="Times New Roman"/>
        </w:rPr>
        <w:t>There have been</w:t>
      </w:r>
      <w:r>
        <w:rPr>
          <w:rFonts w:eastAsia="Times New Roman"/>
        </w:rPr>
        <w:t xml:space="preserve"> several criticisms of the hypothesis testing view of SLA. Most of these have to do with the role of feedback. It has been observed that the provision of negative feedback (i.e., corrections) does not appear to lead to more accurate performance, at least n</w:t>
      </w:r>
      <w:r>
        <w:rPr>
          <w:rFonts w:eastAsia="Times New Roman"/>
        </w:rPr>
        <w:t>ot immediately. Even when the negative feedback is provided in the course of ordinary conversation (e.g., in the form of expansions and paraphrases serving as confirmation checks and requests for clarification), there is still no evidence to suggest that t</w:t>
      </w:r>
      <w:r>
        <w:rPr>
          <w:rFonts w:eastAsia="Times New Roman"/>
        </w:rPr>
        <w:t>he learner amends his hypothesis immediately. Moreover, it makes little sense to talk about learners actively seeking out negative feedback. The falsification of idea is not feasible.</w:t>
      </w:r>
    </w:p>
    <w:p w:rsidR="00DD6D45" w:rsidRDefault="00DD6D45">
      <w:pPr>
        <w:spacing w:line="11" w:lineRule="exact"/>
        <w:rPr>
          <w:sz w:val="20"/>
          <w:szCs w:val="20"/>
        </w:rPr>
      </w:pPr>
    </w:p>
    <w:p w:rsidR="00DD6D45" w:rsidRDefault="007652B4">
      <w:pPr>
        <w:ind w:left="1120" w:right="1104"/>
        <w:jc w:val="both"/>
        <w:rPr>
          <w:sz w:val="20"/>
          <w:szCs w:val="20"/>
        </w:rPr>
      </w:pPr>
      <w:r>
        <w:rPr>
          <w:rFonts w:eastAsia="Times New Roman"/>
        </w:rPr>
        <w:t>Nevertheless, the hypothesis testing model is still viable. These criti</w:t>
      </w:r>
      <w:r>
        <w:rPr>
          <w:rFonts w:eastAsia="Times New Roman"/>
        </w:rPr>
        <w:t>cisms relate to how hypotheses are rejected. The important process, however, may be hypothesis confirmation. The learner often builds two or more hypotheses relating to the form of a single rule. The role of feedback may be to enable him to decide which hy</w:t>
      </w:r>
      <w:r>
        <w:rPr>
          <w:rFonts w:eastAsia="Times New Roman"/>
        </w:rPr>
        <w:t>pothesis to accept finally. He is unlikely to come to a conclusion until he has received substantial feedback to test each of these hypotheses fully. As a result, the alternative hypotheses are maintained for some time, with perhaps a gradual tendency to f</w:t>
      </w:r>
      <w:r>
        <w:rPr>
          <w:rFonts w:eastAsia="Times New Roman"/>
        </w:rPr>
        <w:t>avor one rather than the oth-er(s). Eventually one of the competing hypotheses wins through and be-comes a permanent L2 rule. This view of hypothesis testing meets the objec-tions described above and also gives due recognition to interlanguage as a variabl</w:t>
      </w:r>
      <w:r>
        <w:rPr>
          <w:rFonts w:eastAsia="Times New Roman"/>
        </w:rPr>
        <w:t>e phenomenon. The entire process is a subconscious one; that is, the learner does not carry out hypothesis testing in order to learn L2, but as part of the process of communication. Thus, different types of communication can hinder or facilitate the proces</w:t>
      </w:r>
      <w:r>
        <w:rPr>
          <w:rFonts w:eastAsia="Times New Roman"/>
        </w:rPr>
        <w:t>s.</w:t>
      </w:r>
    </w:p>
    <w:p w:rsidR="00DD6D45" w:rsidRDefault="00DD6D45">
      <w:pPr>
        <w:spacing w:line="3" w:lineRule="exact"/>
        <w:rPr>
          <w:sz w:val="20"/>
          <w:szCs w:val="20"/>
        </w:rPr>
      </w:pPr>
    </w:p>
    <w:p w:rsidR="00DD6D45" w:rsidRDefault="007652B4">
      <w:pPr>
        <w:numPr>
          <w:ilvl w:val="0"/>
          <w:numId w:val="246"/>
        </w:numPr>
        <w:tabs>
          <w:tab w:val="left" w:pos="1380"/>
        </w:tabs>
        <w:ind w:left="1380" w:hanging="268"/>
        <w:rPr>
          <w:rFonts w:ascii="Wingdings" w:eastAsia="Wingdings" w:hAnsi="Wingdings" w:cs="Wingdings"/>
          <w:sz w:val="18"/>
          <w:szCs w:val="18"/>
        </w:rPr>
      </w:pPr>
      <w:r>
        <w:rPr>
          <w:rFonts w:eastAsia="Times New Roman"/>
          <w:sz w:val="18"/>
          <w:szCs w:val="18"/>
        </w:rPr>
        <w:t>Ellis 1986; Long 1977</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168" w:name="page168"/>
      <w:bookmarkEnd w:id="168"/>
      <w:r>
        <w:rPr>
          <w:noProof/>
          <w:sz w:val="20"/>
          <w:szCs w:val="20"/>
        </w:rPr>
        <w:drawing>
          <wp:anchor distT="0" distB="0" distL="114300" distR="114300" simplePos="0" relativeHeight="251609088" behindDoc="1" locked="0" layoutInCell="0" allowOverlap="1">
            <wp:simplePos x="0" y="0"/>
            <wp:positionH relativeFrom="page">
              <wp:posOffset>3625850</wp:posOffset>
            </wp:positionH>
            <wp:positionV relativeFrom="page">
              <wp:posOffset>1790700</wp:posOffset>
            </wp:positionV>
            <wp:extent cx="155575" cy="409575"/>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4">
                      <a:extLst/>
                    </a:blip>
                    <a:srcRect/>
                    <a:stretch>
                      <a:fillRect/>
                    </a:stretch>
                  </pic:blipFill>
                  <pic:spPr bwMode="auto">
                    <a:xfrm>
                      <a:off x="0" y="0"/>
                      <a:ext cx="155575" cy="40957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10112" behindDoc="1" locked="0" layoutInCell="0" allowOverlap="1">
                <wp:simplePos x="0" y="0"/>
                <wp:positionH relativeFrom="page">
                  <wp:posOffset>1421130</wp:posOffset>
                </wp:positionH>
                <wp:positionV relativeFrom="page">
                  <wp:posOffset>2351405</wp:posOffset>
                </wp:positionV>
                <wp:extent cx="4568190" cy="0"/>
                <wp:effectExtent l="0" t="0" r="0" b="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23D34258" id="Shape 268" o:spid="_x0000_s1026" style="position:absolute;z-index:-251706368;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qPEuwEAAIMDAAAOAAAAZHJzL2Uyb0RvYy54bWysU8tu2zAQvBfoPxC815Lt1HEE0zkkdS9B&#10;ayDtB6xJyiLKF0jWkv++S8p24ranIDwQ2t3hcGeWWt0PRpODDFE5y+h0UlMiLXdC2T2jP39sPi0p&#10;iQmsAO2sZPQoI71ff/yw6n0jZ65zWshAkMTGpveMdin5pqoi76SBOHFeWiy2LhhIGIZ9JQL0yG50&#10;NavrRdW7IHxwXMaI2cexSNeFv20lT9/bNspENKPYWyp7KPsu79V6Bc0+gO8UP7UBb+jCgLJ46YXq&#10;ERKQ30H9Q2UUDy66Nk24M5VrW8Vl0YBqpvVfap478LJoQXOiv9gU34+WfztsA1GC0dkCR2XB4JDK&#10;vSQn0J7exwZRD3YbskA+2Gf/5PiviLXqqpiD6EfY0AaT4aiQDMXu48VuOSTCMXnzebGc3uFUONZu&#10;bhfzfF0FzfmsDzF9lc6Q/MGoVjabAQ0cnmIaoWdITkenldgorUsQ9rsHHcgBcPCbsk7sVzBtSc/o&#10;3fx2XpivavE1RV3W/yiMSviCtTKMLi8gaDoJ4osV2CY0CZQev1GdtiffRquyaTsnjttw9hMnXWw4&#10;vcr8lF7H5fTLv7P+Aw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EXyo8S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11136" behindDoc="1" locked="0" layoutInCell="0" allowOverlap="1">
                <wp:simplePos x="0" y="0"/>
                <wp:positionH relativeFrom="page">
                  <wp:posOffset>1421130</wp:posOffset>
                </wp:positionH>
                <wp:positionV relativeFrom="page">
                  <wp:posOffset>2332990</wp:posOffset>
                </wp:positionV>
                <wp:extent cx="4568190" cy="0"/>
                <wp:effectExtent l="0" t="0" r="0" b="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3F08D67" id="Shape 269" o:spid="_x0000_s1026" style="position:absolute;z-index:-251705344;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WZuwEAAIMDAAAOAAAAZHJzL2Uyb0RvYy54bWysU8tu2zAQvBfoPxC815Kd1LEFyzkkdS9B&#10;ayDtB6z5sIjyBZK15L/vkrKduO0pCA+Ednc43JmlVveD0eQgQlTOtnQ6qSkRljmu7L6lP39sPi0o&#10;iQksB+2saOlRRHq//vhh1ftGzFznNBeBIImNTe9b2qXkm6qKrBMG4sR5YbEoXTCQMAz7igfokd3o&#10;albX86p3gfvgmIgRs49jka4Lv5SCpe9SRpGIbin2lsoeyr7Le7VeQbMP4DvFTm3AG7owoCxeeqF6&#10;hATkd1D/UBnFgotOpglzpnJSKiaKBlQzrf9S89yBF0ULmhP9xab4frTs22EbiOItnc2XlFgwOKRy&#10;L8kJtKf3sUHUg92GLJAN9tk/OfYrYq26KuYg+hE2yGAyHBWSodh9vNgthkQYJm8/zxfTJU6FYe32&#10;bn6Tr6ugOZ/1IaavwhmSP1qqlc1mQAOHp5hG6BmS09FpxTdK6xKE/e5BB3IAHPymrBP7FUxb0rd0&#10;eXM3K8xXtfiaoi7rfxRGJXzBWpmWLi4gaDoB/Ivl2CY0CZQev1GdtiffRquyaTvHj9tw9hMnXWw4&#10;vcr8lF7H5fTLv7P+AwAA//8DAFBLAwQUAAYACAAAACEATHtdlN4AAAALAQAADwAAAGRycy9kb3du&#10;cmV2LnhtbEyPwUrEMBCG74LvEEbw5qa2pWptuiwr3kTYKrjHtBnbsM2kNNnd+vaOIOhxZn6++f5q&#10;vbhRnHAO1pOC21UCAqnzxlKv4P3t+eYeRIiajB49oYIvDLCuLy8qXRp/ph2emtgLhlAotYIhxqmU&#10;MnQDOh1WfkLi26efnY48zr00sz4z3I0yTZJCOm2JPwx6wu2A3aE5OqYk+yx/ejk0H7vXfFPst7ZN&#10;nVXq+mrZPIKIuMS/MPzoszrU7NT6I5kgRgVpmrF6VJAVdzkITjzkWQqi/d3IupL/O9TfAAAA//8D&#10;AFBLAQItABQABgAIAAAAIQC2gziS/gAAAOEBAAATAAAAAAAAAAAAAAAAAAAAAABbQ29udGVudF9U&#10;eXBlc10ueG1sUEsBAi0AFAAGAAgAAAAhADj9If/WAAAAlAEAAAsAAAAAAAAAAAAAAAAALwEAAF9y&#10;ZWxzLy5yZWxzUEsBAi0AFAAGAAgAAAAhADK/9Zm7AQAAgwMAAA4AAAAAAAAAAAAAAAAALgIAAGRy&#10;cy9lMm9Eb2MueG1sUEsBAi0AFAAGAAgAAAAhAEx7XZT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ICLE</w:t>
      </w:r>
    </w:p>
    <w:p w:rsidR="00DD6D45" w:rsidRDefault="007652B4">
      <w:pPr>
        <w:ind w:left="1120"/>
        <w:rPr>
          <w:sz w:val="20"/>
          <w:szCs w:val="20"/>
        </w:rPr>
      </w:pPr>
      <w:r>
        <w:rPr>
          <w:rFonts w:eastAsia="Times New Roman"/>
        </w:rPr>
        <w:t xml:space="preserve">an abbreviation for </w:t>
      </w:r>
      <w:r>
        <w:rPr>
          <w:rFonts w:eastAsia="Times New Roman"/>
          <w:sz w:val="16"/>
          <w:szCs w:val="16"/>
        </w:rPr>
        <w:t>INTERNATIONAL CORPUS OF LEARNER ENGLISH</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iconic memory</w:t>
      </w:r>
    </w:p>
    <w:p w:rsidR="00DD6D45" w:rsidRDefault="007652B4">
      <w:pPr>
        <w:ind w:left="1120"/>
        <w:rPr>
          <w:sz w:val="20"/>
          <w:szCs w:val="20"/>
        </w:rPr>
      </w:pPr>
      <w:r>
        <w:rPr>
          <w:rFonts w:eastAsia="Times New Roman"/>
        </w:rPr>
        <w:t xml:space="preserve">see </w:t>
      </w:r>
      <w:r>
        <w:rPr>
          <w:rFonts w:eastAsia="Times New Roman"/>
          <w:sz w:val="16"/>
          <w:szCs w:val="16"/>
        </w:rPr>
        <w:t>SENSORY MEMORY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identity hypothesis</w:t>
      </w:r>
    </w:p>
    <w:p w:rsidR="00DD6D45" w:rsidRDefault="007652B4">
      <w:pPr>
        <w:ind w:left="1120"/>
        <w:rPr>
          <w:sz w:val="20"/>
          <w:szCs w:val="20"/>
        </w:rPr>
      </w:pPr>
      <w:r>
        <w:rPr>
          <w:rFonts w:eastAsia="Times New Roman"/>
        </w:rPr>
        <w:t xml:space="preserve">another term for </w:t>
      </w:r>
      <w:r>
        <w:rPr>
          <w:rFonts w:eastAsia="Times New Roman"/>
          <w:sz w:val="20"/>
          <w:szCs w:val="20"/>
        </w:rPr>
        <w:t>L2 = L1</w:t>
      </w:r>
      <w:r>
        <w:rPr>
          <w:rFonts w:eastAsia="Times New Roman"/>
        </w:rPr>
        <w:t xml:space="preserve"> </w:t>
      </w:r>
      <w:r>
        <w:rPr>
          <w:rFonts w:eastAsia="Times New Roman"/>
          <w:sz w:val="16"/>
          <w:szCs w:val="16"/>
        </w:rPr>
        <w:t>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idiosyncratic dialect</w:t>
      </w:r>
    </w:p>
    <w:p w:rsidR="00DD6D45" w:rsidRDefault="007652B4">
      <w:pPr>
        <w:spacing w:line="239" w:lineRule="auto"/>
        <w:ind w:left="1120" w:right="1104"/>
        <w:jc w:val="both"/>
        <w:rPr>
          <w:sz w:val="20"/>
          <w:szCs w:val="20"/>
        </w:rPr>
      </w:pPr>
      <w:r>
        <w:rPr>
          <w:rFonts w:eastAsia="Times New Roman"/>
        </w:rPr>
        <w:t>a term used by Corder to refer to the learner’s language as idiosyncratic dia-lect to emphasize the idea that the learner’s language is unique to a particular individual and the grammar of this language is peculiar to that individual alone. Corder maintain</w:t>
      </w:r>
      <w:r>
        <w:rPr>
          <w:rFonts w:eastAsia="Times New Roman"/>
        </w:rPr>
        <w:t>s that idiosyncratic dialects are regular, systematic, meaningful, and unstable. Corder further explains that the language of the second language learner is not the only kind of idiosyncratic dialects. One class of idiosyncratic dialects is the language of</w:t>
      </w:r>
      <w:r>
        <w:rPr>
          <w:rFonts w:eastAsia="Times New Roman"/>
        </w:rPr>
        <w:t xml:space="preserve"> poems, where parts can be deliberately deviant; another is the speech of an aphasic (see </w:t>
      </w:r>
      <w:r>
        <w:rPr>
          <w:rFonts w:eastAsia="Times New Roman"/>
          <w:sz w:val="16"/>
          <w:szCs w:val="16"/>
        </w:rPr>
        <w:t>APHASIA</w:t>
      </w:r>
      <w:r>
        <w:rPr>
          <w:rFonts w:eastAsia="Times New Roman"/>
        </w:rPr>
        <w:t>), which categorizes as pathologically deviant. A third class of idiosyncratic dialects is that of an infant learning his mother tongue. However, the idio-sync</w:t>
      </w:r>
      <w:r>
        <w:rPr>
          <w:rFonts w:eastAsia="Times New Roman"/>
        </w:rPr>
        <w:t>ratic dialect of the second language learner differs from the native lan-guage and the target language while maintaining some of its own, i.e., some of the rules and characteristics are idiosyncratic.</w:t>
      </w:r>
    </w:p>
    <w:p w:rsidR="00DD6D45" w:rsidRDefault="00DD6D45">
      <w:pPr>
        <w:spacing w:line="14" w:lineRule="exact"/>
        <w:rPr>
          <w:sz w:val="20"/>
          <w:szCs w:val="20"/>
        </w:rPr>
      </w:pPr>
    </w:p>
    <w:p w:rsidR="00DD6D45" w:rsidRDefault="007652B4">
      <w:pPr>
        <w:ind w:left="1120" w:right="1104"/>
        <w:rPr>
          <w:sz w:val="20"/>
          <w:szCs w:val="20"/>
        </w:rPr>
      </w:pPr>
      <w:r>
        <w:rPr>
          <w:rFonts w:eastAsia="Times New Roman"/>
        </w:rPr>
        <w:t>Corder further claims that every sentence of the secon</w:t>
      </w:r>
      <w:r>
        <w:rPr>
          <w:rFonts w:eastAsia="Times New Roman"/>
        </w:rPr>
        <w:t>d language learner is to be regarded as idiosyncratic until shown otherwise. A learner’s sentence, therefore, may be superficially ‘well- formed’ and yet be idiosyncratic as op-posed to those overtly idiosyncratic, i.e., sentences which are superficially ‘</w:t>
      </w:r>
      <w:r>
        <w:rPr>
          <w:rFonts w:eastAsia="Times New Roman"/>
        </w:rPr>
        <w:t>ill-formed’ in terms of the rules of the target language. Corder suggests that the interpretation of the learner’s utterances is to be done by reconstructing the correct utterance of the target language and then matching the erroneous utterance with its eq</w:t>
      </w:r>
      <w:r>
        <w:rPr>
          <w:rFonts w:eastAsia="Times New Roman"/>
        </w:rPr>
        <w:t xml:space="preserve">uivalent in the learner’s native language. see also </w:t>
      </w:r>
      <w:r>
        <w:rPr>
          <w:rFonts w:eastAsia="Times New Roman"/>
          <w:sz w:val="16"/>
          <w:szCs w:val="16"/>
        </w:rPr>
        <w:t>APPROXIMATIVE SYSTEM</w:t>
      </w:r>
      <w:r>
        <w:rPr>
          <w:rFonts w:eastAsia="Times New Roman"/>
        </w:rPr>
        <w:t xml:space="preserve">, </w:t>
      </w:r>
      <w:r>
        <w:rPr>
          <w:rFonts w:eastAsia="Times New Roman"/>
          <w:sz w:val="16"/>
          <w:szCs w:val="16"/>
        </w:rPr>
        <w:t>INTERLANGUAGE</w:t>
      </w:r>
    </w:p>
    <w:p w:rsidR="00DD6D45" w:rsidRDefault="00DD6D45">
      <w:pPr>
        <w:spacing w:line="2" w:lineRule="exact"/>
        <w:rPr>
          <w:sz w:val="20"/>
          <w:szCs w:val="20"/>
        </w:rPr>
      </w:pPr>
    </w:p>
    <w:p w:rsidR="00DD6D45" w:rsidRDefault="007652B4">
      <w:pPr>
        <w:numPr>
          <w:ilvl w:val="0"/>
          <w:numId w:val="247"/>
        </w:numPr>
        <w:tabs>
          <w:tab w:val="left" w:pos="1380"/>
        </w:tabs>
        <w:ind w:left="1380" w:hanging="268"/>
        <w:rPr>
          <w:rFonts w:ascii="Wingdings" w:eastAsia="Wingdings" w:hAnsi="Wingdings" w:cs="Wingdings"/>
          <w:sz w:val="18"/>
          <w:szCs w:val="18"/>
        </w:rPr>
      </w:pPr>
      <w:r>
        <w:rPr>
          <w:rFonts w:eastAsia="Times New Roman"/>
          <w:sz w:val="18"/>
          <w:szCs w:val="18"/>
        </w:rPr>
        <w:t>Corder 1971a; Keshavarz 1999</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7600"/>
        </w:tabs>
        <w:ind w:left="6460"/>
        <w:rPr>
          <w:sz w:val="20"/>
          <w:szCs w:val="20"/>
        </w:rPr>
      </w:pPr>
      <w:bookmarkStart w:id="169" w:name="page169"/>
      <w:bookmarkEnd w:id="169"/>
      <w:r>
        <w:rPr>
          <w:rFonts w:ascii="Arial Narrow" w:eastAsia="Arial Narrow" w:hAnsi="Arial Narrow" w:cs="Arial Narrow"/>
          <w:b/>
          <w:bCs/>
          <w:sz w:val="21"/>
          <w:szCs w:val="21"/>
        </w:rPr>
        <w:t>immersion</w:t>
      </w:r>
      <w:r>
        <w:rPr>
          <w:rFonts w:ascii="Arial Narrow" w:eastAsia="Arial Narrow" w:hAnsi="Arial Narrow" w:cs="Arial Narrow"/>
          <w:b/>
          <w:bCs/>
          <w:sz w:val="21"/>
          <w:szCs w:val="21"/>
        </w:rPr>
        <w:tab/>
        <w:t>159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1216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C7DF46F" id="Shape 270"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I6ugEAAIMDAAAOAAAAZHJzL2Uyb0RvYy54bWysU02P0zAQvSPxHyzfabLtsl2ipnvYpVxW&#10;UGnhB0xtp7HwlzymSf89Y6ctW+CE8MHKzDy/mffsrB5Ga9hBRdTetfxmVnOmnPBSu33Lv33dvLvn&#10;DBM4CcY71fKjQv6wfvtmNYRGzX3vjVSREYnDZggt71MKTVWh6JUFnPmgHBU7Hy0kCuO+khEGYrem&#10;mtf1XTX4KEP0QiFS9mkq8nXh7zol0peuQ5WYaTnNlsoey77Le7VeQbOPEHotTmPAP0xhQTtqeqF6&#10;ggTsR9R/UFktokffpZnwtvJdp4UqGkjNTf2bmpcegipayBwMF5vw/9GKz4dtZFq2fL4kfxxYuqTS&#10;l+UE2TMEbAj16LYxCxSjewnPXnxHqlVXxRxgmGBjF22Gk0I2FruPF7vVmJig5O3i/XKRuwqq3S7v&#10;FrldBc35bIiYPilvWf5oudEumwENHJ4xTdAzJKfRGy032pgSxP3u0UR2ALr4TVkn9iuYcWxo+YfF&#10;cl6Yr2r4mqIu628UVid6wUbblt9fQND0CuRHJ2lMaBJoM32TOuNOvk1WZdN2Xh638ewn3XSx4fQq&#10;81N6HZfTv/6d9U8AAAD//wMAUEsDBBQABgAIAAAAIQBD9vTe2wAAAAcBAAAPAAAAZHJzL2Rvd25y&#10;ZXYueG1sTI5BS8NAEIXvgv9hGcGb3TWGtqbZlFLxJkKjYI+b7DQJzc6G7LaN/97Ri73Nx3u8+fL1&#10;5HpxxjF0njQ8zhQIpNrbjhoNnx+vD0sQIRqypveEGr4xwLq4vclNZv2FdnguYyN4hEJmNLQxDpmU&#10;oW7RmTDzAxJnBz86ExnHRtrRXHjc9TJRai6d6Yg/tGbAbYv1sTw5XlH7p/Tl7Vh+7d7TzXy/7arE&#10;dVrf302bFYiIU/wvw68+q0PBTpU/kQ2iZ1bLhKsaFikIzhfPKR/VH8sil9f+xQ8AAAD//wMAUEsB&#10;Ai0AFAAGAAgAAAAhALaDOJL+AAAA4QEAABMAAAAAAAAAAAAAAAAAAAAAAFtDb250ZW50X1R5cGVz&#10;XS54bWxQSwECLQAUAAYACAAAACEAOP0h/9YAAACUAQAACwAAAAAAAAAAAAAAAAAvAQAAX3JlbHMv&#10;LnJlbHNQSwECLQAUAAYACAAAACEAikVSOroBAACDAwAADgAAAAAAAAAAAAAAAAAuAgAAZHJzL2Uy&#10;b0RvYy54bWxQSwECLQAUAAYACAAAACEAQ/b03tsAAAAHAQAADwAAAAAAAAAAAAAAAAAUBAAAZHJz&#10;L2Rvd25yZXYueG1sUEsFBgAAAAAEAAQA8wAAABwFA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I-language</w:t>
      </w:r>
    </w:p>
    <w:p w:rsidR="00DD6D45" w:rsidRDefault="007652B4">
      <w:pPr>
        <w:ind w:left="1120"/>
        <w:rPr>
          <w:sz w:val="20"/>
          <w:szCs w:val="20"/>
        </w:rPr>
      </w:pPr>
      <w:r>
        <w:rPr>
          <w:rFonts w:eastAsia="Times New Roman"/>
        </w:rPr>
        <w:t xml:space="preserve">an abbreviation for </w:t>
      </w:r>
      <w:r>
        <w:rPr>
          <w:rFonts w:eastAsia="Times New Roman"/>
          <w:sz w:val="16"/>
          <w:szCs w:val="16"/>
        </w:rPr>
        <w:t>INTERNALIZED LANGUAGE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illocutionary act</w:t>
      </w:r>
    </w:p>
    <w:p w:rsidR="00DD6D45" w:rsidRDefault="007652B4">
      <w:pPr>
        <w:ind w:left="1120"/>
        <w:rPr>
          <w:sz w:val="20"/>
          <w:szCs w:val="20"/>
        </w:rPr>
      </w:pPr>
      <w:r>
        <w:rPr>
          <w:rFonts w:eastAsia="Times New Roman"/>
        </w:rPr>
        <w:t xml:space="preserve">see </w:t>
      </w:r>
      <w:r>
        <w:rPr>
          <w:rFonts w:eastAsia="Times New Roman"/>
          <w:sz w:val="16"/>
          <w:szCs w:val="16"/>
        </w:rPr>
        <w:t>SPEECH ACT</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 xml:space="preserve">imaginative </w:t>
      </w:r>
      <w:r>
        <w:rPr>
          <w:rFonts w:ascii="Tahoma" w:eastAsia="Tahoma" w:hAnsi="Tahoma" w:cs="Tahoma"/>
          <w:b/>
          <w:bCs/>
          <w:sz w:val="20"/>
          <w:szCs w:val="20"/>
        </w:rPr>
        <w:t>function</w:t>
      </w:r>
    </w:p>
    <w:p w:rsidR="00DD6D45" w:rsidRDefault="007652B4">
      <w:pPr>
        <w:ind w:left="1120"/>
        <w:rPr>
          <w:sz w:val="20"/>
          <w:szCs w:val="20"/>
        </w:rPr>
      </w:pPr>
      <w:r>
        <w:rPr>
          <w:rFonts w:eastAsia="Times New Roman"/>
        </w:rPr>
        <w:t xml:space="preserve">see </w:t>
      </w:r>
      <w:r>
        <w:rPr>
          <w:rFonts w:eastAsia="Times New Roman"/>
          <w:sz w:val="16"/>
          <w:szCs w:val="16"/>
        </w:rPr>
        <w:t>SYSTEMIC LINGUISTICS</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immersion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immersion program, immersion education program, IM</w:t>
      </w:r>
    </w:p>
    <w:p w:rsidR="00DD6D45" w:rsidRDefault="007652B4">
      <w:pPr>
        <w:ind w:left="1120" w:right="1104"/>
        <w:jc w:val="both"/>
        <w:rPr>
          <w:sz w:val="20"/>
          <w:szCs w:val="20"/>
        </w:rPr>
      </w:pPr>
      <w:r>
        <w:rPr>
          <w:rFonts w:eastAsia="Times New Roman"/>
        </w:rPr>
        <w:t xml:space="preserve">a term used to denote a type of </w:t>
      </w:r>
      <w:r>
        <w:rPr>
          <w:rFonts w:eastAsia="Times New Roman"/>
          <w:sz w:val="16"/>
          <w:szCs w:val="16"/>
        </w:rPr>
        <w:t>BILINGUAL EDUCATION PROGRAM</w:t>
      </w:r>
      <w:r>
        <w:rPr>
          <w:rFonts w:eastAsia="Times New Roman"/>
        </w:rPr>
        <w:t xml:space="preserve"> that was de-veloped in Canada in the 1970s by Lambert and Tucker where children were educated w</w:t>
      </w:r>
      <w:r>
        <w:rPr>
          <w:rFonts w:eastAsia="Times New Roman"/>
        </w:rPr>
        <w:t>ithin the medium of a second language and therefore ‘immersed’ in this L2 with a view to becoming a competent user of that language with no cost to their academic achievement. The focus of the immersion class-room was not on the L2 per se, but rather on th</w:t>
      </w:r>
      <w:r>
        <w:rPr>
          <w:rFonts w:eastAsia="Times New Roman"/>
        </w:rPr>
        <w:t>e content of the academic cur-riculum. The L2 in the immersion setting is therefore not the subject matter, but rather the medium of instruction. As it was originally formulated in Can-ada, immersion was developed for English-speaking children to learn Fre</w:t>
      </w:r>
      <w:r>
        <w:rPr>
          <w:rFonts w:eastAsia="Times New Roman"/>
        </w:rPr>
        <w:t>nch. The aims of the original programs in Canada were to encourage the students involved in immersion programs to become competent in French in both speaking, reading and writing, to develop an appreciation of di</w:t>
      </w:r>
      <w:r>
        <w:rPr>
          <w:noProof/>
          <w:sz w:val="1"/>
          <w:szCs w:val="1"/>
        </w:rPr>
        <w:drawing>
          <wp:inline distT="0" distB="0" distL="0" distR="0">
            <wp:extent cx="93345" cy="12319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erent cultural aspects of the L2 community </w:t>
      </w:r>
      <w:r>
        <w:rPr>
          <w:rFonts w:eastAsia="Times New Roman"/>
        </w:rPr>
        <w:t>and to reach expected-level academic achievement. The original French immersion classes proved to be highly successful and have led to successful immersion education programs throughout the world (e.g., Australia, Finland, Hong Kong, South Africa). There a</w:t>
      </w:r>
      <w:r>
        <w:rPr>
          <w:rFonts w:eastAsia="Times New Roman"/>
        </w:rPr>
        <w:t>re di</w:t>
      </w:r>
      <w:r>
        <w:rPr>
          <w:noProof/>
          <w:sz w:val="1"/>
          <w:szCs w:val="1"/>
        </w:rPr>
        <w:drawing>
          <wp:inline distT="0" distB="0" distL="0" distR="0">
            <wp:extent cx="93345" cy="12319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types of immersion education programs which vary with respect to two di</w:t>
      </w:r>
      <w:r>
        <w:rPr>
          <w:noProof/>
          <w:sz w:val="1"/>
          <w:szCs w:val="1"/>
        </w:rPr>
        <w:drawing>
          <wp:inline distT="0" distB="0" distL="0" distR="0">
            <wp:extent cx="93345" cy="12319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erent variables: </w:t>
      </w:r>
      <w:r>
        <w:rPr>
          <w:rFonts w:eastAsia="Times New Roman"/>
          <w:i/>
          <w:iCs/>
        </w:rPr>
        <w:t>age</w:t>
      </w:r>
      <w:r>
        <w:rPr>
          <w:rFonts w:eastAsia="Times New Roman"/>
        </w:rPr>
        <w:t xml:space="preserve"> and amount of </w:t>
      </w:r>
      <w:r>
        <w:rPr>
          <w:rFonts w:eastAsia="Times New Roman"/>
          <w:i/>
          <w:iCs/>
        </w:rPr>
        <w:t>time</w:t>
      </w:r>
      <w:r>
        <w:rPr>
          <w:rFonts w:eastAsia="Times New Roman"/>
        </w:rPr>
        <w:t xml:space="preserve"> spent in immer-sion, i.e., whether the program begins </w:t>
      </w:r>
      <w:r>
        <w:rPr>
          <w:rFonts w:eastAsia="Times New Roman"/>
          <w:i/>
          <w:iCs/>
        </w:rPr>
        <w:t>early</w:t>
      </w:r>
      <w:r>
        <w:rPr>
          <w:rFonts w:eastAsia="Times New Roman"/>
        </w:rPr>
        <w:t xml:space="preserve"> (e.g., in kindergarten) or </w:t>
      </w:r>
      <w:r>
        <w:rPr>
          <w:rFonts w:eastAsia="Times New Roman"/>
          <w:i/>
          <w:iCs/>
        </w:rPr>
        <w:t>late</w:t>
      </w:r>
      <w:r>
        <w:rPr>
          <w:rFonts w:eastAsia="Times New Roman"/>
        </w:rPr>
        <w:t xml:space="preserve"> (e.g., in Grade 4 or 7), and whether it </w:t>
      </w:r>
      <w:r>
        <w:rPr>
          <w:rFonts w:eastAsia="Times New Roman"/>
        </w:rPr>
        <w:t xml:space="preserve">is </w:t>
      </w:r>
      <w:r>
        <w:rPr>
          <w:rFonts w:eastAsia="Times New Roman"/>
          <w:i/>
          <w:iCs/>
        </w:rPr>
        <w:t>full</w:t>
      </w:r>
      <w:r>
        <w:rPr>
          <w:rFonts w:eastAsia="Times New Roman"/>
        </w:rPr>
        <w:t xml:space="preserve"> (more or less all instruction is conducted in the L2) or </w:t>
      </w:r>
      <w:r>
        <w:rPr>
          <w:rFonts w:eastAsia="Times New Roman"/>
          <w:i/>
          <w:iCs/>
        </w:rPr>
        <w:t>partial</w:t>
      </w:r>
      <w:r>
        <w:rPr>
          <w:rFonts w:eastAsia="Times New Roman"/>
        </w:rPr>
        <w:t xml:space="preserve"> (only part of the curriculum is taught through the L2).</w:t>
      </w:r>
    </w:p>
    <w:p w:rsidR="00DD6D45" w:rsidRDefault="00DD6D45">
      <w:pPr>
        <w:spacing w:line="15" w:lineRule="exact"/>
        <w:rPr>
          <w:sz w:val="20"/>
          <w:szCs w:val="20"/>
        </w:rPr>
      </w:pPr>
    </w:p>
    <w:p w:rsidR="00DD6D45" w:rsidRDefault="007652B4">
      <w:pPr>
        <w:ind w:left="1120" w:right="1104"/>
        <w:jc w:val="both"/>
        <w:rPr>
          <w:sz w:val="20"/>
          <w:szCs w:val="20"/>
        </w:rPr>
      </w:pPr>
      <w:r>
        <w:rPr>
          <w:rFonts w:eastAsia="Times New Roman"/>
        </w:rPr>
        <w:t>The term immersion has also come to be used to refer to a variety of pro-grams for minority students: ‘L2 monolingual immersio</w:t>
      </w:r>
      <w:r>
        <w:rPr>
          <w:rFonts w:eastAsia="Times New Roman"/>
        </w:rPr>
        <w:t>n programs for mi-nority students’ which provide English-only instruction directed at classes consisting entirely of L2 learners; ‘L1 bilingual immersion programs for mi-nority students’, which begin with L1-medium instruction, introducing L2-medium instru</w:t>
      </w:r>
      <w:r>
        <w:rPr>
          <w:rFonts w:eastAsia="Times New Roman"/>
        </w:rPr>
        <w:t>ction some time later; ‘L2 bilingual immersion programs for minority students’, which emphasize instruction in and on the L2 but which also promote L1 skills.</w:t>
      </w:r>
    </w:p>
    <w:p w:rsidR="00DD6D45" w:rsidRDefault="007652B4">
      <w:pPr>
        <w:ind w:left="1120"/>
        <w:rPr>
          <w:sz w:val="20"/>
          <w:szCs w:val="20"/>
        </w:rPr>
      </w:pPr>
      <w:r>
        <w:rPr>
          <w:rFonts w:eastAsia="Times New Roman"/>
        </w:rPr>
        <w:t>A number of core features of immersion programs are identified as follows: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70" w:name="page170"/>
      <w:bookmarkEnd w:id="170"/>
      <w:r>
        <w:rPr>
          <w:rFonts w:ascii="Arial Narrow" w:eastAsia="Arial Narrow" w:hAnsi="Arial Narrow" w:cs="Arial Narrow"/>
          <w:b/>
          <w:bCs/>
        </w:rPr>
        <w:t>160</w:t>
      </w:r>
      <w:r>
        <w:rPr>
          <w:rFonts w:ascii="Arial Narrow" w:eastAsia="Arial Narrow" w:hAnsi="Arial Narrow" w:cs="Arial Narrow"/>
          <w:b/>
          <w:bCs/>
        </w:rPr>
        <w:tab/>
      </w:r>
      <w:r>
        <w:rPr>
          <w:rFonts w:ascii="Arial Narrow" w:eastAsia="Arial Narrow" w:hAnsi="Arial Narrow" w:cs="Arial Narrow"/>
          <w:b/>
          <w:bCs/>
        </w:rPr>
        <w:t>immigrant language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1318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6341AB2" id="Shape 274"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ByuwEAAIMDAAAOAAAAZHJzL2Uyb0RvYy54bWysU8tu2zAQvBfoPxC811JsN0oE0zkkdS9B&#10;ayDtB6xJyiLKF0jWkv++S8p24zanojwQ2t3hcGeWWj2MRpODDFE5y+jNrKZEWu6EsntGv3/bfLij&#10;JCawArSzktGjjPRh/f7davCtnLveaSEDQRIb28Ez2qfk26qKvJcG4sx5abHYuWAgYRj2lQgwILvR&#10;1byub6vBBeGD4zJGzD5NRbou/F0nefradVEmohnF3lLZQ9l3ea/WK2j3AXyv+KkN+IcuDCiLl16o&#10;niAB+RnUX1RG8eCi69KMO1O5rlNcFg2o5qb+Q81LD14WLWhO9Beb4v+j5V8O20CUYHTeLCmxYHBI&#10;5V6SE2jP4GOLqEe7DVkgH+2Lf3b8R8RadVXMQfQTbOyCyXBUSMZi9/FitxwT4ZhcLj42iwanwrG2&#10;bG4X+boK2vNZH2L6LJ0h+YNRrWw2A1o4PMc0Qc+QnI5OK7FRWpcg7HePOpAD4OA3ZZ3Yr2DakoHR&#10;+0UzL8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UCcAc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numPr>
          <w:ilvl w:val="0"/>
          <w:numId w:val="248"/>
        </w:numPr>
        <w:tabs>
          <w:tab w:val="left" w:pos="1480"/>
        </w:tabs>
        <w:ind w:left="1480" w:hanging="368"/>
        <w:rPr>
          <w:rFonts w:eastAsia="Times New Roman"/>
        </w:rPr>
      </w:pPr>
      <w:r>
        <w:rPr>
          <w:rFonts w:eastAsia="Times New Roman"/>
        </w:rPr>
        <w:t>The L2 is the medium of instruction.</w:t>
      </w:r>
    </w:p>
    <w:p w:rsidR="00DD6D45" w:rsidRDefault="007652B4">
      <w:pPr>
        <w:numPr>
          <w:ilvl w:val="0"/>
          <w:numId w:val="248"/>
        </w:numPr>
        <w:tabs>
          <w:tab w:val="left" w:pos="1480"/>
        </w:tabs>
        <w:ind w:left="1480" w:hanging="368"/>
        <w:rPr>
          <w:rFonts w:eastAsia="Times New Roman"/>
        </w:rPr>
      </w:pPr>
      <w:r>
        <w:rPr>
          <w:rFonts w:eastAsia="Times New Roman"/>
        </w:rPr>
        <w:t>The immersion curriculum parallels the local L2 curriculum.</w:t>
      </w:r>
    </w:p>
    <w:p w:rsidR="00DD6D45" w:rsidRDefault="007652B4">
      <w:pPr>
        <w:numPr>
          <w:ilvl w:val="0"/>
          <w:numId w:val="248"/>
        </w:numPr>
        <w:tabs>
          <w:tab w:val="left" w:pos="1480"/>
        </w:tabs>
        <w:ind w:left="1480" w:hanging="368"/>
        <w:rPr>
          <w:rFonts w:eastAsia="Times New Roman"/>
        </w:rPr>
      </w:pPr>
      <w:r>
        <w:rPr>
          <w:rFonts w:eastAsia="Times New Roman"/>
        </w:rPr>
        <w:t>Overt support for the L1 exists.</w:t>
      </w:r>
    </w:p>
    <w:p w:rsidR="00DD6D45" w:rsidRDefault="007652B4">
      <w:pPr>
        <w:numPr>
          <w:ilvl w:val="0"/>
          <w:numId w:val="248"/>
        </w:numPr>
        <w:tabs>
          <w:tab w:val="left" w:pos="1480"/>
        </w:tabs>
        <w:ind w:left="1480" w:hanging="368"/>
        <w:rPr>
          <w:rFonts w:eastAsia="Times New Roman"/>
        </w:rPr>
      </w:pPr>
      <w:r>
        <w:rPr>
          <w:rFonts w:eastAsia="Times New Roman"/>
        </w:rPr>
        <w:t xml:space="preserve">The program aims for </w:t>
      </w:r>
      <w:r>
        <w:rPr>
          <w:rFonts w:eastAsia="Times New Roman"/>
          <w:sz w:val="16"/>
          <w:szCs w:val="16"/>
        </w:rPr>
        <w:t>ADDITIVE BILINGUALISM</w:t>
      </w:r>
      <w:r>
        <w:rPr>
          <w:rFonts w:eastAsia="Times New Roman"/>
        </w:rPr>
        <w:t>.</w:t>
      </w:r>
    </w:p>
    <w:p w:rsidR="00DD6D45" w:rsidRDefault="007652B4">
      <w:pPr>
        <w:numPr>
          <w:ilvl w:val="0"/>
          <w:numId w:val="248"/>
        </w:numPr>
        <w:tabs>
          <w:tab w:val="left" w:pos="1480"/>
        </w:tabs>
        <w:ind w:left="1480" w:hanging="368"/>
        <w:rPr>
          <w:rFonts w:eastAsia="Times New Roman"/>
        </w:rPr>
      </w:pPr>
      <w:r>
        <w:rPr>
          <w:rFonts w:eastAsia="Times New Roman"/>
        </w:rPr>
        <w:t>Exposure to the L2 is largely confined to the classroom.</w:t>
      </w:r>
    </w:p>
    <w:p w:rsidR="00DD6D45" w:rsidRDefault="007652B4">
      <w:pPr>
        <w:numPr>
          <w:ilvl w:val="0"/>
          <w:numId w:val="248"/>
        </w:numPr>
        <w:tabs>
          <w:tab w:val="left" w:pos="1480"/>
        </w:tabs>
        <w:ind w:left="1480" w:hanging="368"/>
        <w:rPr>
          <w:rFonts w:eastAsia="Times New Roman"/>
        </w:rPr>
      </w:pPr>
      <w:r>
        <w:rPr>
          <w:rFonts w:eastAsia="Times New Roman"/>
        </w:rPr>
        <w:t>Stu</w:t>
      </w:r>
      <w:r>
        <w:rPr>
          <w:rFonts w:eastAsia="Times New Roman"/>
        </w:rPr>
        <w:t>dents enter with similar (and limited) levels of proficiency.</w:t>
      </w:r>
    </w:p>
    <w:p w:rsidR="00DD6D45" w:rsidRDefault="007652B4">
      <w:pPr>
        <w:numPr>
          <w:ilvl w:val="0"/>
          <w:numId w:val="248"/>
        </w:numPr>
        <w:tabs>
          <w:tab w:val="left" w:pos="1480"/>
        </w:tabs>
        <w:ind w:left="1480" w:hanging="368"/>
        <w:rPr>
          <w:rFonts w:eastAsia="Times New Roman"/>
        </w:rPr>
      </w:pPr>
      <w:r>
        <w:rPr>
          <w:rFonts w:eastAsia="Times New Roman"/>
        </w:rPr>
        <w:t>The teachers are bilingual.</w:t>
      </w:r>
    </w:p>
    <w:p w:rsidR="00DD6D45" w:rsidRDefault="007652B4">
      <w:pPr>
        <w:numPr>
          <w:ilvl w:val="0"/>
          <w:numId w:val="248"/>
        </w:numPr>
        <w:tabs>
          <w:tab w:val="left" w:pos="1480"/>
        </w:tabs>
        <w:ind w:left="1480" w:hanging="368"/>
        <w:rPr>
          <w:rFonts w:eastAsia="Times New Roman"/>
        </w:rPr>
      </w:pPr>
      <w:r>
        <w:rPr>
          <w:rFonts w:eastAsia="Times New Roman"/>
        </w:rPr>
        <w:t>The classroom culture is that of the local L1 community.</w:t>
      </w:r>
    </w:p>
    <w:p w:rsidR="00DD6D45" w:rsidRDefault="00DD6D45">
      <w:pPr>
        <w:spacing w:line="253" w:lineRule="exact"/>
        <w:rPr>
          <w:sz w:val="20"/>
          <w:szCs w:val="20"/>
        </w:rPr>
      </w:pPr>
    </w:p>
    <w:p w:rsidR="00DD6D45" w:rsidRDefault="007652B4">
      <w:pPr>
        <w:spacing w:line="239" w:lineRule="auto"/>
        <w:ind w:left="1120" w:right="1104"/>
        <w:jc w:val="both"/>
        <w:rPr>
          <w:sz w:val="20"/>
          <w:szCs w:val="20"/>
        </w:rPr>
      </w:pPr>
      <w:r>
        <w:rPr>
          <w:rFonts w:eastAsia="Times New Roman"/>
        </w:rPr>
        <w:t>There is general agreement that immersion programs are very effective in promoting L2 development in an educ</w:t>
      </w:r>
      <w:r>
        <w:rPr>
          <w:rFonts w:eastAsia="Times New Roman"/>
        </w:rPr>
        <w:t xml:space="preserve">ational setting. There are many rea-sons for the success of immersion programs. One undoubtedly, has to do with the fact that the immersion settings ensure a plentiful supply of </w:t>
      </w:r>
      <w:r>
        <w:rPr>
          <w:rFonts w:eastAsia="Times New Roman"/>
          <w:sz w:val="16"/>
          <w:szCs w:val="16"/>
        </w:rPr>
        <w:t>INPUT</w:t>
      </w:r>
      <w:r>
        <w:rPr>
          <w:rFonts w:eastAsia="Times New Roman"/>
        </w:rPr>
        <w:t xml:space="preserve"> that has been tailored to the learners’ L1 and their </w:t>
      </w:r>
      <w:r>
        <w:rPr>
          <w:rFonts w:eastAsia="Times New Roman"/>
          <w:sz w:val="16"/>
          <w:szCs w:val="16"/>
        </w:rPr>
        <w:t>ETHNIC IDENTITY</w:t>
      </w:r>
      <w:r>
        <w:rPr>
          <w:rFonts w:eastAsia="Times New Roman"/>
        </w:rPr>
        <w:t xml:space="preserve"> is </w:t>
      </w:r>
      <w:r>
        <w:rPr>
          <w:rFonts w:eastAsia="Times New Roman"/>
        </w:rPr>
        <w:t>not threatened, so it is easy for the learners to adjust to the immersion setting. Furthermore, the immersion programs are optional and, therefore, are sup-ported by those parents who elect to send their children to them.</w:t>
      </w:r>
    </w:p>
    <w:p w:rsidR="00DD6D45" w:rsidRDefault="00DD6D45">
      <w:pPr>
        <w:spacing w:line="8" w:lineRule="exact"/>
        <w:rPr>
          <w:sz w:val="20"/>
          <w:szCs w:val="20"/>
        </w:rPr>
      </w:pPr>
    </w:p>
    <w:p w:rsidR="00DD6D45" w:rsidRDefault="007652B4">
      <w:pPr>
        <w:spacing w:line="235" w:lineRule="auto"/>
        <w:ind w:left="1120" w:right="1104"/>
        <w:jc w:val="both"/>
        <w:rPr>
          <w:sz w:val="20"/>
          <w:szCs w:val="20"/>
        </w:rPr>
      </w:pPr>
      <w:r>
        <w:rPr>
          <w:rFonts w:eastAsia="Times New Roman"/>
        </w:rPr>
        <w:t xml:space="preserve">see also </w:t>
      </w:r>
      <w:r>
        <w:rPr>
          <w:rFonts w:eastAsia="Times New Roman"/>
          <w:sz w:val="16"/>
          <w:szCs w:val="16"/>
        </w:rPr>
        <w:t>DUAL LANGUAGE EDUCATION</w:t>
      </w:r>
      <w:r>
        <w:rPr>
          <w:rFonts w:eastAsia="Times New Roman"/>
          <w:sz w:val="20"/>
          <w:szCs w:val="20"/>
        </w:rPr>
        <w:t>,</w:t>
      </w:r>
      <w:r>
        <w:rPr>
          <w:rFonts w:eastAsia="Times New Roman"/>
        </w:rPr>
        <w:t xml:space="preserve"> </w:t>
      </w:r>
      <w:r>
        <w:rPr>
          <w:rFonts w:eastAsia="Times New Roman"/>
          <w:sz w:val="16"/>
          <w:szCs w:val="16"/>
        </w:rPr>
        <w:t>SUBMERSION</w:t>
      </w:r>
      <w:r>
        <w:rPr>
          <w:rFonts w:eastAsia="Times New Roman"/>
          <w:sz w:val="20"/>
          <w:szCs w:val="20"/>
        </w:rPr>
        <w:t>,</w:t>
      </w:r>
      <w:r>
        <w:rPr>
          <w:rFonts w:eastAsia="Times New Roman"/>
        </w:rPr>
        <w:t xml:space="preserve"> </w:t>
      </w:r>
      <w:r>
        <w:rPr>
          <w:rFonts w:eastAsia="Times New Roman"/>
          <w:sz w:val="16"/>
          <w:szCs w:val="16"/>
        </w:rPr>
        <w:t>MOTHER TONGUE</w:t>
      </w:r>
      <w:r>
        <w:rPr>
          <w:rFonts w:eastAsia="Times New Roman"/>
        </w:rPr>
        <w:t xml:space="preserve"> </w:t>
      </w:r>
      <w:r>
        <w:rPr>
          <w:rFonts w:eastAsia="Times New Roman"/>
          <w:sz w:val="16"/>
          <w:szCs w:val="16"/>
        </w:rPr>
        <w:t>MAINTENANCE</w:t>
      </w:r>
      <w:r>
        <w:rPr>
          <w:rFonts w:eastAsia="Times New Roman"/>
          <w:sz w:val="20"/>
          <w:szCs w:val="20"/>
        </w:rPr>
        <w:t>,</w:t>
      </w:r>
      <w:r>
        <w:rPr>
          <w:rFonts w:eastAsia="Times New Roman"/>
          <w:sz w:val="16"/>
          <w:szCs w:val="16"/>
        </w:rPr>
        <w:t xml:space="preserve"> SEGREGATION</w:t>
      </w:r>
      <w:r>
        <w:rPr>
          <w:rFonts w:eastAsia="Times New Roman"/>
          <w:sz w:val="20"/>
          <w:szCs w:val="20"/>
        </w:rPr>
        <w:t>,</w:t>
      </w:r>
      <w:r>
        <w:rPr>
          <w:rFonts w:eastAsia="Times New Roman"/>
          <w:sz w:val="16"/>
          <w:szCs w:val="16"/>
        </w:rPr>
        <w:t xml:space="preserve"> EXTENDED CORE PROGRAM</w:t>
      </w:r>
    </w:p>
    <w:p w:rsidR="00DD6D45" w:rsidRDefault="00DD6D45">
      <w:pPr>
        <w:spacing w:line="2" w:lineRule="exact"/>
        <w:rPr>
          <w:sz w:val="20"/>
          <w:szCs w:val="20"/>
        </w:rPr>
      </w:pPr>
    </w:p>
    <w:p w:rsidR="00DD6D45" w:rsidRDefault="007652B4">
      <w:pPr>
        <w:numPr>
          <w:ilvl w:val="0"/>
          <w:numId w:val="249"/>
        </w:numPr>
        <w:tabs>
          <w:tab w:val="left" w:pos="1396"/>
        </w:tabs>
        <w:spacing w:line="271" w:lineRule="auto"/>
        <w:ind w:left="1120" w:right="1104" w:hanging="8"/>
        <w:rPr>
          <w:rFonts w:ascii="Wingdings" w:eastAsia="Wingdings" w:hAnsi="Wingdings" w:cs="Wingdings"/>
          <w:sz w:val="18"/>
          <w:szCs w:val="18"/>
        </w:rPr>
      </w:pPr>
      <w:r>
        <w:rPr>
          <w:rFonts w:eastAsia="Times New Roman"/>
          <w:sz w:val="18"/>
          <w:szCs w:val="18"/>
        </w:rPr>
        <w:t>Ellis 2008; Cummins 1988; Johnson &amp; Swain 1997; Lambert &amp; Tucker 1972; Macaro et al. 2010</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immigrant language</w:t>
      </w:r>
    </w:p>
    <w:p w:rsidR="00DD6D45" w:rsidRDefault="007652B4">
      <w:pPr>
        <w:ind w:left="1120" w:right="1104"/>
        <w:jc w:val="both"/>
        <w:rPr>
          <w:sz w:val="20"/>
          <w:szCs w:val="20"/>
        </w:rPr>
      </w:pPr>
      <w:r>
        <w:rPr>
          <w:rFonts w:eastAsia="Times New Roman"/>
        </w:rPr>
        <w:t>a language spoken in a country by a sizeable number of people who have</w:t>
      </w:r>
      <w:r>
        <w:rPr>
          <w:rFonts w:eastAsia="Times New Roman"/>
        </w:rPr>
        <w:t xml:space="preserve"> only recently immigrated there. For centuries large numbers of people have been leaving their homelands and migrating to other countries in the hope of finding a better life. In some cases, the chief languages of the immigrants have already displaced the </w:t>
      </w:r>
      <w:r>
        <w:rPr>
          <w:rFonts w:eastAsia="Times New Roman"/>
        </w:rPr>
        <w:t>indigenous languages of the receiving countries as the national languages: Portuguese in Brazil, English in Australia, New Zealand, the USA and much of Canada, Spanish in most of the rest of Latin America. These languages can no longer be regarded as immig</w:t>
      </w:r>
      <w:r>
        <w:rPr>
          <w:rFonts w:eastAsia="Times New Roman"/>
        </w:rPr>
        <w:t>rant lan-guages.</w:t>
      </w:r>
    </w:p>
    <w:p w:rsidR="00DD6D45" w:rsidRDefault="007652B4">
      <w:pPr>
        <w:ind w:left="1120"/>
        <w:rPr>
          <w:sz w:val="20"/>
          <w:szCs w:val="20"/>
        </w:rPr>
      </w:pPr>
      <w:r>
        <w:rPr>
          <w:rFonts w:eastAsia="Times New Roman"/>
        </w:rPr>
        <w:t xml:space="preserve">see also </w:t>
      </w:r>
      <w:r>
        <w:rPr>
          <w:rFonts w:eastAsia="Times New Roman"/>
          <w:sz w:val="16"/>
          <w:szCs w:val="16"/>
        </w:rPr>
        <w:t>HERITAGE LANGUAGE</w:t>
      </w:r>
      <w:r>
        <w:rPr>
          <w:rFonts w:eastAsia="Times New Roman"/>
          <w:sz w:val="20"/>
          <w:szCs w:val="20"/>
        </w:rPr>
        <w:t>,</w:t>
      </w:r>
      <w:r>
        <w:rPr>
          <w:rFonts w:eastAsia="Times New Roman"/>
        </w:rPr>
        <w:t xml:space="preserve"> </w:t>
      </w:r>
      <w:r>
        <w:rPr>
          <w:rFonts w:eastAsia="Times New Roman"/>
          <w:sz w:val="16"/>
          <w:szCs w:val="16"/>
        </w:rPr>
        <w:t>MINORITY LANGUAGE</w:t>
      </w:r>
    </w:p>
    <w:p w:rsidR="00DD6D45" w:rsidRDefault="00DD6D45">
      <w:pPr>
        <w:spacing w:line="2" w:lineRule="exact"/>
        <w:rPr>
          <w:sz w:val="20"/>
          <w:szCs w:val="20"/>
        </w:rPr>
      </w:pPr>
    </w:p>
    <w:p w:rsidR="00DD6D45" w:rsidRDefault="007652B4">
      <w:pPr>
        <w:numPr>
          <w:ilvl w:val="0"/>
          <w:numId w:val="250"/>
        </w:numPr>
        <w:tabs>
          <w:tab w:val="left" w:pos="1380"/>
        </w:tabs>
        <w:ind w:left="1380" w:hanging="268"/>
        <w:rPr>
          <w:rFonts w:ascii="Wingdings" w:eastAsia="Wingdings" w:hAnsi="Wingdings" w:cs="Wingdings"/>
          <w:sz w:val="18"/>
          <w:szCs w:val="18"/>
        </w:rPr>
      </w:pPr>
      <w:r>
        <w:rPr>
          <w:rFonts w:eastAsia="Times New Roman"/>
          <w:sz w:val="18"/>
          <w:szCs w:val="18"/>
        </w:rPr>
        <w:t>Trask 2005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implicational scaling</w:t>
      </w:r>
    </w:p>
    <w:p w:rsidR="00DD6D45" w:rsidRDefault="007652B4">
      <w:pPr>
        <w:ind w:left="1120" w:right="1104"/>
        <w:jc w:val="both"/>
        <w:rPr>
          <w:sz w:val="20"/>
          <w:szCs w:val="20"/>
        </w:rPr>
      </w:pPr>
      <w:r>
        <w:rPr>
          <w:rFonts w:eastAsia="Times New Roman"/>
        </w:rPr>
        <w:t xml:space="preserve">a technique which is used by sociolinguists and some SLA researchers to represent </w:t>
      </w:r>
      <w:r>
        <w:rPr>
          <w:rFonts w:eastAsia="Times New Roman"/>
          <w:sz w:val="16"/>
          <w:szCs w:val="16"/>
        </w:rPr>
        <w:t>VARIATION</w:t>
      </w:r>
      <w:r>
        <w:rPr>
          <w:rFonts w:eastAsia="Times New Roman"/>
        </w:rPr>
        <w:t xml:space="preserve"> in L2 performance. It rests on the notion that the pres-ence of on</w:t>
      </w:r>
      <w:r>
        <w:rPr>
          <w:rFonts w:eastAsia="Times New Roman"/>
        </w:rPr>
        <w:t>e linguistic form in learner language occurs only if one or more forms are also present. Thus, one form ‘implicates’ other forms.</w:t>
      </w:r>
    </w:p>
    <w:p w:rsidR="00DD6D45" w:rsidRDefault="00DD6D45">
      <w:pPr>
        <w:spacing w:line="3" w:lineRule="exact"/>
        <w:rPr>
          <w:sz w:val="20"/>
          <w:szCs w:val="20"/>
        </w:rPr>
      </w:pPr>
    </w:p>
    <w:p w:rsidR="00DD6D45" w:rsidRDefault="007652B4">
      <w:pPr>
        <w:numPr>
          <w:ilvl w:val="0"/>
          <w:numId w:val="251"/>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40"/>
        <w:rPr>
          <w:sz w:val="20"/>
          <w:szCs w:val="20"/>
        </w:rPr>
      </w:pPr>
      <w:bookmarkStart w:id="171" w:name="page171"/>
      <w:bookmarkEnd w:id="171"/>
      <w:r>
        <w:rPr>
          <w:rFonts w:ascii="Arial Narrow" w:eastAsia="Arial Narrow" w:hAnsi="Arial Narrow" w:cs="Arial Narrow"/>
          <w:b/>
          <w:bCs/>
        </w:rPr>
        <w:t>implicit knowledge</w:t>
      </w:r>
      <w:r>
        <w:rPr>
          <w:sz w:val="20"/>
          <w:szCs w:val="20"/>
        </w:rPr>
        <w:tab/>
      </w:r>
      <w:r>
        <w:rPr>
          <w:rFonts w:ascii="Arial Narrow" w:eastAsia="Arial Narrow" w:hAnsi="Arial Narrow" w:cs="Arial Narrow"/>
          <w:b/>
          <w:bCs/>
          <w:sz w:val="21"/>
          <w:szCs w:val="21"/>
        </w:rPr>
        <w:t>161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1420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35C69B6" id="Shape 27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KyNuwEAAIMDAAAOAAAAZHJzL2Uyb0RvYy54bWysU8tu2zAQvBfoPxC811LsJEoEyzkkdS9B&#10;ayDtB6z5sIjyBZK15L/vkrKduO0pKA+Ednc43Jmllg+j0WQvQlTOdvRqVlMiLHNc2V1Hf3xff7qj&#10;JCawHLSzoqMHEenD6uOH5eBbMXe901wEgiQ2toPvaJ+Sb6sqsl4YiDPnhcWidMFAwjDsKh5gQHaj&#10;q3ld31aDC9wHx0SMmH2ainRV+KUULH2TMopEdEext1T2UPZt3qvVEtpdAN8rdmwD3tGFAWXx0jPV&#10;EyQgv4L6i8ooFlx0Ms2YM5WTUjFRNKCaq/oPNS89eFG0oDnRn22K/4+Wfd1vAlG8o/PmhhILBodU&#10;7iU5gfYMPraIerSbkAWy0b74Z8d+RqxVF8UcRD/BRhlMhqNCMha7D2e7xZgIw+T14qZZNDgVhrXr&#10;5naRr6ugPZ31IaYvwhmSPzqqlc1mQAv755gm6AmS09FpxddK6xKE3fZRB7IHHPy6rCP7BUxbMnT0&#10;ftHMC/NFLb6lqMv6F4VRCV+wVqajd2cQtL0A/tlybBPaBEpP36hO26Nvk1XZtK3jh004+YmTLjYc&#10;X2V+Sm/jcvr131n9B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xjysj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820"/>
        <w:rPr>
          <w:sz w:val="20"/>
          <w:szCs w:val="20"/>
        </w:rPr>
      </w:pPr>
      <w:r>
        <w:rPr>
          <w:rFonts w:ascii="Tahoma" w:eastAsia="Tahoma" w:hAnsi="Tahoma" w:cs="Tahoma"/>
          <w:b/>
          <w:bCs/>
          <w:sz w:val="20"/>
          <w:szCs w:val="20"/>
        </w:rPr>
        <w:t>implicational universal tendencies</w:t>
      </w:r>
    </w:p>
    <w:p w:rsidR="00DD6D45" w:rsidRDefault="007652B4">
      <w:pPr>
        <w:spacing w:line="255" w:lineRule="auto"/>
        <w:ind w:left="1120" w:right="1104"/>
        <w:jc w:val="both"/>
        <w:rPr>
          <w:sz w:val="20"/>
          <w:szCs w:val="20"/>
        </w:rPr>
      </w:pPr>
      <w:r>
        <w:rPr>
          <w:rFonts w:eastAsia="Times New Roman"/>
        </w:rPr>
        <w:t xml:space="preserve">a term referring to features which </w:t>
      </w:r>
      <w:r>
        <w:rPr>
          <w:rFonts w:eastAsia="Times New Roman"/>
        </w:rPr>
        <w:t>strongly tend to be found in languages, if some other feature is found. Implicational universals take the form of ‘if/then’ statements. For example:</w:t>
      </w:r>
    </w:p>
    <w:p w:rsidR="00DD6D45" w:rsidRDefault="00DD6D45">
      <w:pPr>
        <w:spacing w:line="217" w:lineRule="exact"/>
        <w:rPr>
          <w:sz w:val="20"/>
          <w:szCs w:val="20"/>
        </w:rPr>
      </w:pPr>
    </w:p>
    <w:p w:rsidR="00DD6D45" w:rsidRDefault="007652B4">
      <w:pPr>
        <w:numPr>
          <w:ilvl w:val="0"/>
          <w:numId w:val="252"/>
        </w:numPr>
        <w:tabs>
          <w:tab w:val="left" w:pos="1400"/>
        </w:tabs>
        <w:spacing w:line="241" w:lineRule="auto"/>
        <w:ind w:left="1400" w:right="1104" w:hanging="288"/>
        <w:rPr>
          <w:rFonts w:ascii="Symbol" w:eastAsia="Symbol" w:hAnsi="Symbol" w:cs="Symbol"/>
        </w:rPr>
      </w:pPr>
      <w:r>
        <w:rPr>
          <w:rFonts w:eastAsia="Times New Roman"/>
          <w:i/>
          <w:iCs/>
        </w:rPr>
        <w:t xml:space="preserve">Phonology. </w:t>
      </w:r>
      <w:r>
        <w:rPr>
          <w:rFonts w:eastAsia="Times New Roman"/>
        </w:rPr>
        <w:t>If a language has a nasal consonant, this is probably /n/. That</w:t>
      </w:r>
      <w:r>
        <w:rPr>
          <w:rFonts w:eastAsia="Times New Roman"/>
          <w:i/>
          <w:iCs/>
        </w:rPr>
        <w:t xml:space="preserve"> </w:t>
      </w:r>
      <w:r>
        <w:rPr>
          <w:rFonts w:eastAsia="Times New Roman"/>
        </w:rPr>
        <w:t xml:space="preserve">is, the major allophone of the </w:t>
      </w:r>
      <w:r>
        <w:rPr>
          <w:rFonts w:eastAsia="Times New Roman"/>
        </w:rPr>
        <w:t>one nasal consonant phoneme is /n/.</w:t>
      </w:r>
    </w:p>
    <w:p w:rsidR="00DD6D45" w:rsidRDefault="007652B4">
      <w:pPr>
        <w:numPr>
          <w:ilvl w:val="0"/>
          <w:numId w:val="252"/>
        </w:numPr>
        <w:tabs>
          <w:tab w:val="left" w:pos="1400"/>
        </w:tabs>
        <w:spacing w:line="239" w:lineRule="auto"/>
        <w:ind w:left="1400" w:right="1104" w:hanging="288"/>
        <w:jc w:val="both"/>
        <w:rPr>
          <w:rFonts w:ascii="Symbol" w:eastAsia="Symbol" w:hAnsi="Symbol" w:cs="Symbol"/>
        </w:rPr>
      </w:pPr>
      <w:r>
        <w:rPr>
          <w:rFonts w:eastAsia="Times New Roman"/>
          <w:i/>
          <w:iCs/>
        </w:rPr>
        <w:t xml:space="preserve">Morphology. </w:t>
      </w:r>
      <w:r>
        <w:rPr>
          <w:rFonts w:eastAsia="Times New Roman"/>
        </w:rPr>
        <w:t>If a language distinguishes the singular and plural of nouns</w:t>
      </w:r>
      <w:r>
        <w:rPr>
          <w:rFonts w:eastAsia="Times New Roman"/>
          <w:i/>
          <w:iCs/>
        </w:rPr>
        <w:t xml:space="preserve"> </w:t>
      </w:r>
      <w:r>
        <w:rPr>
          <w:rFonts w:eastAsia="Times New Roman"/>
        </w:rPr>
        <w:t>by an affix, this is probably the plural rather than singular morpheme, an implication which follows from the unmarkedness of singulars. English is</w:t>
      </w:r>
      <w:r>
        <w:rPr>
          <w:rFonts w:eastAsia="Times New Roman"/>
        </w:rPr>
        <w:t xml:space="preserve"> a typical case, with a plural suffix. Sidamo is one of the exceptional lan-guages with a singular affix.</w:t>
      </w:r>
    </w:p>
    <w:p w:rsidR="00DD6D45" w:rsidRDefault="00DD6D45">
      <w:pPr>
        <w:spacing w:line="4" w:lineRule="exact"/>
        <w:rPr>
          <w:rFonts w:ascii="Symbol" w:eastAsia="Symbol" w:hAnsi="Symbol" w:cs="Symbol"/>
        </w:rPr>
      </w:pPr>
    </w:p>
    <w:p w:rsidR="00DD6D45" w:rsidRDefault="007652B4">
      <w:pPr>
        <w:numPr>
          <w:ilvl w:val="0"/>
          <w:numId w:val="252"/>
        </w:numPr>
        <w:tabs>
          <w:tab w:val="left" w:pos="1400"/>
        </w:tabs>
        <w:spacing w:line="242" w:lineRule="auto"/>
        <w:ind w:left="1400" w:right="1104" w:hanging="288"/>
        <w:jc w:val="both"/>
        <w:rPr>
          <w:rFonts w:ascii="Symbol" w:eastAsia="Symbol" w:hAnsi="Symbol" w:cs="Symbol"/>
        </w:rPr>
      </w:pPr>
      <w:r>
        <w:rPr>
          <w:rFonts w:eastAsia="Times New Roman"/>
          <w:i/>
          <w:iCs/>
        </w:rPr>
        <w:t xml:space="preserve">Syntax. </w:t>
      </w:r>
      <w:r>
        <w:rPr>
          <w:rFonts w:eastAsia="Times New Roman"/>
        </w:rPr>
        <w:t>If a language has VO order (the direct object or other verb com-plement follows the verb), then modifiers tend to follow their heads gen-eral</w:t>
      </w:r>
      <w:r>
        <w:rPr>
          <w:rFonts w:eastAsia="Times New Roman"/>
        </w:rPr>
        <w:t>ly in the language. We may understand a direct object to be modifier of its verb, which is the head of VP. OV order, then, is a case—perhaps the leading case—of the generalization that modifiers tend to precede their heads. Thus, VO and OV languages tend t</w:t>
      </w:r>
      <w:r>
        <w:rPr>
          <w:rFonts w:eastAsia="Times New Roman"/>
        </w:rPr>
        <w:t>o have the opposite word order for heads and modifies.</w:t>
      </w:r>
    </w:p>
    <w:p w:rsidR="00DD6D45" w:rsidRDefault="00DD6D45">
      <w:pPr>
        <w:spacing w:line="221" w:lineRule="exact"/>
        <w:rPr>
          <w:sz w:val="20"/>
          <w:szCs w:val="20"/>
        </w:rPr>
      </w:pP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ABSOLUTE NON</w:t>
      </w:r>
      <w:r>
        <w:rPr>
          <w:rFonts w:eastAsia="Times New Roman"/>
          <w:sz w:val="20"/>
          <w:szCs w:val="20"/>
        </w:rPr>
        <w:t>-</w:t>
      </w:r>
      <w:r>
        <w:rPr>
          <w:rFonts w:eastAsia="Times New Roman"/>
          <w:sz w:val="16"/>
          <w:szCs w:val="16"/>
        </w:rPr>
        <w:t>IMPLICATIONAL UNIVERSALS</w:t>
      </w:r>
      <w:r>
        <w:rPr>
          <w:rFonts w:eastAsia="Times New Roman"/>
          <w:sz w:val="20"/>
          <w:szCs w:val="20"/>
        </w:rPr>
        <w:t>,</w:t>
      </w:r>
      <w:r>
        <w:rPr>
          <w:rFonts w:eastAsia="Times New Roman"/>
        </w:rPr>
        <w:t xml:space="preserve"> </w:t>
      </w:r>
      <w:r>
        <w:rPr>
          <w:rFonts w:eastAsia="Times New Roman"/>
          <w:sz w:val="16"/>
          <w:szCs w:val="16"/>
        </w:rPr>
        <w:t>NON</w:t>
      </w:r>
      <w:r>
        <w:rPr>
          <w:rFonts w:eastAsia="Times New Roman"/>
          <w:sz w:val="20"/>
          <w:szCs w:val="20"/>
        </w:rPr>
        <w:t>-</w:t>
      </w:r>
      <w:r>
        <w:rPr>
          <w:rFonts w:eastAsia="Times New Roman"/>
          <w:sz w:val="16"/>
          <w:szCs w:val="16"/>
        </w:rPr>
        <w:t>IMPLICATIONAL</w:t>
      </w:r>
      <w:r>
        <w:rPr>
          <w:rFonts w:eastAsia="Times New Roman"/>
        </w:rPr>
        <w:t xml:space="preserve"> </w:t>
      </w:r>
      <w:r>
        <w:rPr>
          <w:rFonts w:eastAsia="Times New Roman"/>
          <w:sz w:val="16"/>
          <w:szCs w:val="16"/>
        </w:rPr>
        <w:t>UNIVERSAL TENDENCIES</w:t>
      </w:r>
      <w:r>
        <w:rPr>
          <w:rFonts w:eastAsia="Times New Roman"/>
          <w:sz w:val="20"/>
          <w:szCs w:val="20"/>
        </w:rPr>
        <w:t>,</w:t>
      </w:r>
      <w:r>
        <w:rPr>
          <w:rFonts w:eastAsia="Times New Roman"/>
          <w:sz w:val="16"/>
          <w:szCs w:val="16"/>
        </w:rPr>
        <w:t xml:space="preserve"> ABSOLUTE IMPLICATIONAL UNIVERSALS</w:t>
      </w:r>
    </w:p>
    <w:p w:rsidR="00DD6D45" w:rsidRDefault="00DD6D45">
      <w:pPr>
        <w:spacing w:line="2" w:lineRule="exact"/>
        <w:rPr>
          <w:sz w:val="20"/>
          <w:szCs w:val="20"/>
        </w:rPr>
      </w:pPr>
    </w:p>
    <w:p w:rsidR="00DD6D45" w:rsidRDefault="007652B4">
      <w:pPr>
        <w:numPr>
          <w:ilvl w:val="0"/>
          <w:numId w:val="253"/>
        </w:numPr>
        <w:tabs>
          <w:tab w:val="left" w:pos="1380"/>
        </w:tabs>
        <w:ind w:left="1380" w:hanging="268"/>
        <w:rPr>
          <w:rFonts w:ascii="Wingdings" w:eastAsia="Wingdings" w:hAnsi="Wingdings" w:cs="Wingdings"/>
          <w:sz w:val="18"/>
          <w:szCs w:val="18"/>
        </w:rPr>
      </w:pPr>
      <w:r>
        <w:rPr>
          <w:rFonts w:eastAsia="Times New Roman"/>
          <w:sz w:val="18"/>
          <w:szCs w:val="18"/>
        </w:rPr>
        <w:t>Hudson 2000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implicit feedback</w:t>
      </w:r>
    </w:p>
    <w:p w:rsidR="00DD6D45" w:rsidRDefault="007652B4">
      <w:pPr>
        <w:ind w:left="1120"/>
        <w:rPr>
          <w:sz w:val="20"/>
          <w:szCs w:val="20"/>
        </w:rPr>
      </w:pPr>
      <w:r>
        <w:rPr>
          <w:rFonts w:eastAsia="Times New Roman"/>
        </w:rPr>
        <w:t xml:space="preserve">see </w:t>
      </w:r>
      <w:r>
        <w:rPr>
          <w:rFonts w:eastAsia="Times New Roman"/>
          <w:sz w:val="16"/>
          <w:szCs w:val="16"/>
        </w:rPr>
        <w:t>FEEDBACK</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implicit instruction</w:t>
      </w:r>
    </w:p>
    <w:p w:rsidR="00DD6D45" w:rsidRDefault="007652B4">
      <w:pPr>
        <w:ind w:left="1120"/>
        <w:rPr>
          <w:sz w:val="20"/>
          <w:szCs w:val="20"/>
        </w:rPr>
      </w:pPr>
      <w:r>
        <w:rPr>
          <w:rFonts w:eastAsia="Times New Roman"/>
        </w:rPr>
        <w:t xml:space="preserve">see </w:t>
      </w:r>
      <w:r>
        <w:rPr>
          <w:rFonts w:eastAsia="Times New Roman"/>
          <w:sz w:val="16"/>
          <w:szCs w:val="16"/>
        </w:rPr>
        <w:t>FORM</w:t>
      </w:r>
      <w:r>
        <w:rPr>
          <w:rFonts w:eastAsia="Times New Roman"/>
          <w:sz w:val="20"/>
          <w:szCs w:val="20"/>
        </w:rPr>
        <w:t>-</w:t>
      </w:r>
      <w:r>
        <w:rPr>
          <w:rFonts w:eastAsia="Times New Roman"/>
          <w:sz w:val="16"/>
          <w:szCs w:val="16"/>
        </w:rPr>
        <w:t>FOCUSED INSTRUCTION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implicit knowledge</w:t>
      </w:r>
    </w:p>
    <w:p w:rsidR="00DD6D45" w:rsidRDefault="007652B4">
      <w:pPr>
        <w:spacing w:line="244" w:lineRule="auto"/>
        <w:ind w:left="1120" w:right="1104"/>
        <w:jc w:val="both"/>
        <w:rPr>
          <w:sz w:val="20"/>
          <w:szCs w:val="20"/>
        </w:rPr>
      </w:pPr>
      <w:r>
        <w:rPr>
          <w:rFonts w:eastAsia="Times New Roman"/>
        </w:rPr>
        <w:t>knowledge that is automatically and spontaneously used in language tasks and thus cannot be directly reported. Implicit knowledge is intuitive, tacit, procedural, systematically variable, automatic, and thus availabl</w:t>
      </w:r>
      <w:r>
        <w:rPr>
          <w:rFonts w:eastAsia="Times New Roman"/>
        </w:rPr>
        <w:t xml:space="preserve">e for use in fluent, unplanned language use. According to some theories, it is only learn-able before learners reach a critical age (e.g., puberty). The knowledge that most speakers have of their L1 is implicit. The study of </w:t>
      </w:r>
      <w:r>
        <w:rPr>
          <w:rFonts w:eastAsia="Times New Roman"/>
          <w:sz w:val="16"/>
          <w:szCs w:val="16"/>
        </w:rPr>
        <w:t xml:space="preserve">LINGUISTIC COMPE-TENCE </w:t>
      </w:r>
      <w:r>
        <w:rPr>
          <w:rFonts w:eastAsia="Times New Roman"/>
          <w:sz w:val="21"/>
          <w:szCs w:val="21"/>
        </w:rPr>
        <w:t>is the s</w:t>
      </w:r>
      <w:r>
        <w:rPr>
          <w:rFonts w:eastAsia="Times New Roman"/>
          <w:sz w:val="21"/>
          <w:szCs w:val="21"/>
        </w:rPr>
        <w:t>tudy of a speaker-hearer implicit L2 knowledge. Children im-plicitly learn phonological, syntactic, semantic, and pragmatic rules for lan-guage, but do not have access to an explanation, explicitly, of those rules. Implicit processes enable a learner to pe</w:t>
      </w:r>
      <w:r>
        <w:rPr>
          <w:rFonts w:eastAsia="Times New Roman"/>
          <w:sz w:val="21"/>
          <w:szCs w:val="21"/>
        </w:rPr>
        <w:t>rform language but not necessarily to cite rules governing the performance.</w:t>
      </w:r>
    </w:p>
    <w:p w:rsidR="00DD6D45" w:rsidRDefault="007652B4">
      <w:pPr>
        <w:ind w:left="1120"/>
        <w:rPr>
          <w:sz w:val="20"/>
          <w:szCs w:val="20"/>
        </w:rPr>
      </w:pPr>
      <w:r>
        <w:rPr>
          <w:rFonts w:eastAsia="Times New Roman"/>
        </w:rPr>
        <w:t>The acquisition of implicit knowledge involves three processes: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72" w:name="page172"/>
      <w:bookmarkEnd w:id="172"/>
      <w:r>
        <w:rPr>
          <w:rFonts w:ascii="Arial Narrow" w:eastAsia="Arial Narrow" w:hAnsi="Arial Narrow" w:cs="Arial Narrow"/>
          <w:b/>
          <w:bCs/>
        </w:rPr>
        <w:t>162</w:t>
      </w:r>
      <w:r>
        <w:rPr>
          <w:rFonts w:ascii="Arial Narrow" w:eastAsia="Arial Narrow" w:hAnsi="Arial Narrow" w:cs="Arial Narrow"/>
          <w:b/>
          <w:bCs/>
        </w:rPr>
        <w:tab/>
        <w:t>implicit learning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1523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6875EE1" id="Shape 276"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lWuwEAAIMDAAAOAAAAZHJzL2Uyb0RvYy54bWysU8tu2zAQvBfoPxC811Ls1EoE0zkkdS9B&#10;ayDtB6xJyiLKF0jWkv++S8p24zanojwQ2t3hcGeWWj2MRpODDFE5y+jNrKZEWu6EsntGv3/bfLij&#10;JCawArSzktGjjPRh/f7davCtnLveaSEDQRIb28Ez2qfk26qKvJcG4sx5abHYuWAgYRj2lQgwILvR&#10;1byul9XggvDBcRkjZp+mIl0X/q6TPH3tuigT0Yxib6nsoey7vFfrFbT7AL5X/NQG/EMXBpTFSy9U&#10;T5CA/AzqLyqjeHDRdWnGnalc1ykuiwZUc1P/oealBy+LFjQn+otN8f/R8i+HbSBKMDpvlpRYMDik&#10;ci/JCbRn8LFF1KPdhiyQj/bFPzv+I2KtuirmIPoJNnbBZDgqJGOx+3ixW46JcEzeLj42iwanwrF2&#10;2ywX+boK2vNZH2L6LJ0h+YNRrWw2A1o4PMc0Qc+QnI5OK7FRWpcg7HePOpAD4OA3ZZ3Yr2DakoHR&#10;+0UzL8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PRYpV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numPr>
          <w:ilvl w:val="0"/>
          <w:numId w:val="254"/>
        </w:numPr>
        <w:tabs>
          <w:tab w:val="left" w:pos="1400"/>
        </w:tabs>
        <w:spacing w:line="242" w:lineRule="auto"/>
        <w:ind w:left="1400" w:right="1104" w:hanging="288"/>
        <w:rPr>
          <w:rFonts w:eastAsia="Times New Roman"/>
        </w:rPr>
      </w:pPr>
      <w:r>
        <w:rPr>
          <w:rFonts w:eastAsia="Times New Roman"/>
          <w:i/>
          <w:iCs/>
        </w:rPr>
        <w:t xml:space="preserve">noticing </w:t>
      </w:r>
      <w:r>
        <w:rPr>
          <w:rFonts w:eastAsia="Times New Roman"/>
        </w:rPr>
        <w:t>(the learner becomes conscious of the presence of a linguistic</w:t>
      </w:r>
      <w:r>
        <w:rPr>
          <w:rFonts w:eastAsia="Times New Roman"/>
          <w:i/>
          <w:iCs/>
        </w:rPr>
        <w:t xml:space="preserve"> </w:t>
      </w:r>
      <w:r>
        <w:rPr>
          <w:rFonts w:eastAsia="Times New Roman"/>
        </w:rPr>
        <w:t>fea</w:t>
      </w:r>
      <w:r>
        <w:rPr>
          <w:rFonts w:eastAsia="Times New Roman"/>
        </w:rPr>
        <w:t xml:space="preserve">ture in the </w:t>
      </w:r>
      <w:r>
        <w:rPr>
          <w:rFonts w:eastAsia="Times New Roman"/>
          <w:sz w:val="16"/>
          <w:szCs w:val="16"/>
        </w:rPr>
        <w:t>INPUT</w:t>
      </w:r>
      <w:r>
        <w:rPr>
          <w:rFonts w:eastAsia="Times New Roman"/>
        </w:rPr>
        <w:t>, whereas previously he had ignored it).</w:t>
      </w:r>
    </w:p>
    <w:p w:rsidR="00DD6D45" w:rsidRDefault="007652B4">
      <w:pPr>
        <w:numPr>
          <w:ilvl w:val="0"/>
          <w:numId w:val="254"/>
        </w:numPr>
        <w:tabs>
          <w:tab w:val="left" w:pos="1400"/>
        </w:tabs>
        <w:spacing w:line="239" w:lineRule="auto"/>
        <w:ind w:left="1400" w:right="1104" w:hanging="288"/>
        <w:jc w:val="both"/>
        <w:rPr>
          <w:rFonts w:eastAsia="Times New Roman"/>
        </w:rPr>
      </w:pPr>
      <w:r>
        <w:rPr>
          <w:rFonts w:eastAsia="Times New Roman"/>
          <w:i/>
          <w:iCs/>
        </w:rPr>
        <w:t xml:space="preserve">comparing </w:t>
      </w:r>
      <w:r>
        <w:rPr>
          <w:rFonts w:eastAsia="Times New Roman"/>
        </w:rPr>
        <w:t xml:space="preserve">(the learner compares the linguistic feature noticed in the in-put with his own mental grammar, registering to what extent there is a </w:t>
      </w:r>
      <w:r>
        <w:rPr>
          <w:rFonts w:eastAsia="Times New Roman"/>
          <w:i/>
          <w:iCs/>
        </w:rPr>
        <w:t xml:space="preserve">gap </w:t>
      </w:r>
      <w:r>
        <w:rPr>
          <w:rFonts w:eastAsia="Times New Roman"/>
        </w:rPr>
        <w:t>between the input and his grammar).</w:t>
      </w:r>
    </w:p>
    <w:p w:rsidR="00DD6D45" w:rsidRDefault="00DD6D45">
      <w:pPr>
        <w:spacing w:line="3" w:lineRule="exact"/>
        <w:rPr>
          <w:rFonts w:eastAsia="Times New Roman"/>
        </w:rPr>
      </w:pPr>
    </w:p>
    <w:p w:rsidR="00DD6D45" w:rsidRDefault="007652B4">
      <w:pPr>
        <w:numPr>
          <w:ilvl w:val="0"/>
          <w:numId w:val="254"/>
        </w:numPr>
        <w:tabs>
          <w:tab w:val="left" w:pos="1400"/>
        </w:tabs>
        <w:spacing w:line="271" w:lineRule="auto"/>
        <w:ind w:left="1400" w:right="1104" w:hanging="288"/>
        <w:rPr>
          <w:rFonts w:eastAsia="Times New Roman"/>
        </w:rPr>
      </w:pPr>
      <w:r>
        <w:rPr>
          <w:rFonts w:eastAsia="Times New Roman"/>
          <w:i/>
          <w:iCs/>
        </w:rPr>
        <w:t xml:space="preserve">integrating </w:t>
      </w:r>
      <w:r>
        <w:rPr>
          <w:rFonts w:eastAsia="Times New Roman"/>
        </w:rPr>
        <w:t>(the learner integrates a representation of new linguistic fea-ture into his mental grammar.</w:t>
      </w:r>
    </w:p>
    <w:p w:rsidR="00DD6D45" w:rsidRDefault="00DD6D45">
      <w:pPr>
        <w:spacing w:line="188" w:lineRule="exact"/>
        <w:rPr>
          <w:sz w:val="20"/>
          <w:szCs w:val="20"/>
        </w:rPr>
      </w:pPr>
    </w:p>
    <w:p w:rsidR="00DD6D45" w:rsidRDefault="007652B4">
      <w:pPr>
        <w:spacing w:line="239" w:lineRule="auto"/>
        <w:ind w:left="1120" w:right="1104"/>
        <w:jc w:val="both"/>
        <w:rPr>
          <w:sz w:val="20"/>
          <w:szCs w:val="20"/>
        </w:rPr>
      </w:pPr>
      <w:r>
        <w:rPr>
          <w:rFonts w:eastAsia="Times New Roman"/>
        </w:rPr>
        <w:t xml:space="preserve">The first two processes involve conscious attention to language; the third process takes place at a very deep level, of which the learner is generally not aware. </w:t>
      </w:r>
      <w:r>
        <w:rPr>
          <w:rFonts w:eastAsia="Times New Roman"/>
        </w:rPr>
        <w:t>Noticing and comparing can take place at any time; they are not de-velopmentally regulated. But integration of new linguistic material into the store of implicit knowledge is subject to the kinds of psycholinguistic con-straints.</w:t>
      </w:r>
    </w:p>
    <w:p w:rsidR="00DD6D45" w:rsidRDefault="00DD6D45">
      <w:pPr>
        <w:spacing w:line="6" w:lineRule="exact"/>
        <w:rPr>
          <w:sz w:val="20"/>
          <w:szCs w:val="20"/>
        </w:rPr>
      </w:pPr>
    </w:p>
    <w:p w:rsidR="00DD6D45" w:rsidRDefault="007652B4">
      <w:pPr>
        <w:spacing w:line="254" w:lineRule="auto"/>
        <w:ind w:left="1120" w:right="1104"/>
        <w:jc w:val="both"/>
        <w:rPr>
          <w:sz w:val="20"/>
          <w:szCs w:val="20"/>
        </w:rPr>
      </w:pPr>
      <w:r>
        <w:rPr>
          <w:rFonts w:eastAsia="Times New Roman"/>
        </w:rPr>
        <w:t xml:space="preserve">see also </w:t>
      </w:r>
      <w:r>
        <w:rPr>
          <w:rFonts w:eastAsia="Times New Roman"/>
          <w:sz w:val="16"/>
          <w:szCs w:val="16"/>
        </w:rPr>
        <w:t>EXPLICIT KNOWLED</w:t>
      </w:r>
      <w:r>
        <w:rPr>
          <w:rFonts w:eastAsia="Times New Roman"/>
          <w:sz w:val="16"/>
          <w:szCs w:val="16"/>
        </w:rPr>
        <w:t>GE</w:t>
      </w:r>
      <w:r>
        <w:rPr>
          <w:rFonts w:eastAsia="Times New Roman"/>
        </w:rPr>
        <w:t xml:space="preserve">, </w:t>
      </w:r>
      <w:r>
        <w:rPr>
          <w:rFonts w:eastAsia="Times New Roman"/>
          <w:sz w:val="16"/>
          <w:szCs w:val="16"/>
        </w:rPr>
        <w:t>MONITOR THEORY</w:t>
      </w:r>
      <w:r>
        <w:rPr>
          <w:rFonts w:eastAsia="Times New Roman"/>
          <w:sz w:val="20"/>
          <w:szCs w:val="20"/>
        </w:rPr>
        <w:t>,</w:t>
      </w:r>
      <w:r>
        <w:rPr>
          <w:rFonts w:eastAsia="Times New Roman"/>
        </w:rPr>
        <w:t xml:space="preserve"> </w:t>
      </w:r>
      <w:r>
        <w:rPr>
          <w:rFonts w:eastAsia="Times New Roman"/>
          <w:sz w:val="16"/>
          <w:szCs w:val="16"/>
        </w:rPr>
        <w:t>ADAPTIVE CONTROL OF</w:t>
      </w:r>
      <w:r>
        <w:rPr>
          <w:rFonts w:eastAsia="Times New Roman"/>
        </w:rPr>
        <w:t xml:space="preserve"> </w:t>
      </w:r>
      <w:r>
        <w:rPr>
          <w:rFonts w:eastAsia="Times New Roman"/>
          <w:sz w:val="16"/>
          <w:szCs w:val="16"/>
        </w:rPr>
        <w:t>THOUGHT MODEL</w:t>
      </w:r>
      <w:r>
        <w:rPr>
          <w:rFonts w:eastAsia="Times New Roman"/>
          <w:sz w:val="20"/>
          <w:szCs w:val="20"/>
        </w:rPr>
        <w:t>,</w:t>
      </w:r>
      <w:r>
        <w:rPr>
          <w:rFonts w:eastAsia="Times New Roman"/>
          <w:sz w:val="16"/>
          <w:szCs w:val="16"/>
        </w:rPr>
        <w:t xml:space="preserve"> INFORMATION</w:t>
      </w:r>
      <w:r>
        <w:rPr>
          <w:rFonts w:eastAsia="Times New Roman"/>
          <w:sz w:val="20"/>
          <w:szCs w:val="20"/>
        </w:rPr>
        <w:t>-</w:t>
      </w:r>
      <w:r>
        <w:rPr>
          <w:rFonts w:eastAsia="Times New Roman"/>
          <w:sz w:val="16"/>
          <w:szCs w:val="16"/>
        </w:rPr>
        <w:t>PROCESSING MODEL</w:t>
      </w:r>
      <w:r>
        <w:rPr>
          <w:rFonts w:eastAsia="Times New Roman"/>
          <w:sz w:val="20"/>
          <w:szCs w:val="20"/>
        </w:rPr>
        <w:t>,</w:t>
      </w:r>
      <w:r>
        <w:rPr>
          <w:rFonts w:eastAsia="Times New Roman"/>
          <w:sz w:val="16"/>
          <w:szCs w:val="16"/>
        </w:rPr>
        <w:t xml:space="preserve"> DUAL</w:t>
      </w:r>
      <w:r>
        <w:rPr>
          <w:rFonts w:eastAsia="Times New Roman"/>
          <w:sz w:val="20"/>
          <w:szCs w:val="20"/>
        </w:rPr>
        <w:t>-</w:t>
      </w:r>
      <w:r>
        <w:rPr>
          <w:rFonts w:eastAsia="Times New Roman"/>
          <w:sz w:val="16"/>
          <w:szCs w:val="16"/>
        </w:rPr>
        <w:t>MODE SYSTEM</w:t>
      </w:r>
      <w:r>
        <w:rPr>
          <w:rFonts w:eastAsia="Times New Roman"/>
          <w:sz w:val="20"/>
          <w:szCs w:val="20"/>
        </w:rPr>
        <w:t>,</w:t>
      </w:r>
      <w:r>
        <w:rPr>
          <w:rFonts w:eastAsia="Times New Roman"/>
          <w:sz w:val="16"/>
          <w:szCs w:val="16"/>
        </w:rPr>
        <w:t xml:space="preserve"> EXPLICIT LEARNING</w:t>
      </w:r>
      <w:r>
        <w:rPr>
          <w:rFonts w:eastAsia="Times New Roman"/>
          <w:sz w:val="20"/>
          <w:szCs w:val="20"/>
        </w:rPr>
        <w:t>,</w:t>
      </w:r>
      <w:r>
        <w:rPr>
          <w:rFonts w:eastAsia="Times New Roman"/>
          <w:sz w:val="16"/>
          <w:szCs w:val="16"/>
        </w:rPr>
        <w:t xml:space="preserve"> IMPLICIT LEARNING</w:t>
      </w:r>
      <w:r>
        <w:rPr>
          <w:rFonts w:eastAsia="Times New Roman"/>
          <w:sz w:val="20"/>
          <w:szCs w:val="20"/>
        </w:rPr>
        <w:t>,</w:t>
      </w:r>
      <w:r>
        <w:rPr>
          <w:rFonts w:eastAsia="Times New Roman"/>
          <w:sz w:val="16"/>
          <w:szCs w:val="16"/>
        </w:rPr>
        <w:t xml:space="preserve"> INTENTIONAL LEARNING</w:t>
      </w:r>
      <w:r>
        <w:rPr>
          <w:rFonts w:eastAsia="Times New Roman"/>
          <w:sz w:val="20"/>
          <w:szCs w:val="20"/>
        </w:rPr>
        <w:t>,</w:t>
      </w:r>
      <w:r>
        <w:rPr>
          <w:rFonts w:eastAsia="Times New Roman"/>
          <w:sz w:val="16"/>
          <w:szCs w:val="16"/>
        </w:rPr>
        <w:t xml:space="preserve"> INCIDENTAL LEARNING</w:t>
      </w:r>
      <w:r>
        <w:rPr>
          <w:rFonts w:eastAsia="Times New Roman"/>
          <w:sz w:val="20"/>
          <w:szCs w:val="20"/>
        </w:rPr>
        <w:t>,</w:t>
      </w:r>
      <w:r>
        <w:rPr>
          <w:rFonts w:eastAsia="Times New Roman"/>
          <w:sz w:val="16"/>
          <w:szCs w:val="16"/>
        </w:rPr>
        <w:t xml:space="preserve"> INTERFACE MODEL</w:t>
      </w:r>
      <w:r>
        <w:rPr>
          <w:rFonts w:eastAsia="Times New Roman"/>
          <w:sz w:val="20"/>
          <w:szCs w:val="20"/>
        </w:rPr>
        <w:t>,</w:t>
      </w:r>
      <w:r>
        <w:rPr>
          <w:rFonts w:eastAsia="Times New Roman"/>
          <w:sz w:val="16"/>
          <w:szCs w:val="16"/>
        </w:rPr>
        <w:t xml:space="preserve"> NON</w:t>
      </w:r>
      <w:r>
        <w:rPr>
          <w:rFonts w:eastAsia="Times New Roman"/>
          <w:sz w:val="20"/>
          <w:szCs w:val="20"/>
        </w:rPr>
        <w:t>-</w:t>
      </w:r>
      <w:r>
        <w:rPr>
          <w:rFonts w:eastAsia="Times New Roman"/>
          <w:sz w:val="16"/>
          <w:szCs w:val="16"/>
        </w:rPr>
        <w:t>INTERFACE MODEL</w:t>
      </w:r>
      <w:r>
        <w:rPr>
          <w:rFonts w:eastAsia="Times New Roman"/>
          <w:sz w:val="20"/>
          <w:szCs w:val="20"/>
        </w:rPr>
        <w:t>,</w:t>
      </w:r>
      <w:r>
        <w:rPr>
          <w:rFonts w:eastAsia="Times New Roman"/>
          <w:sz w:val="16"/>
          <w:szCs w:val="16"/>
        </w:rPr>
        <w:t xml:space="preserve"> WEAK INTERFACE MOD-EL</w:t>
      </w:r>
      <w:r>
        <w:rPr>
          <w:rFonts w:eastAsia="Times New Roman"/>
          <w:sz w:val="20"/>
          <w:szCs w:val="20"/>
        </w:rPr>
        <w:t>,</w:t>
      </w:r>
      <w:r>
        <w:rPr>
          <w:rFonts w:eastAsia="Times New Roman"/>
          <w:sz w:val="16"/>
          <w:szCs w:val="16"/>
        </w:rPr>
        <w:t xml:space="preserve"> NOTICING HY</w:t>
      </w:r>
      <w:r>
        <w:rPr>
          <w:rFonts w:eastAsia="Times New Roman"/>
          <w:sz w:val="16"/>
          <w:szCs w:val="16"/>
        </w:rPr>
        <w:t>POTHESIS</w:t>
      </w:r>
    </w:p>
    <w:p w:rsidR="00DD6D45" w:rsidRDefault="00DD6D45">
      <w:pPr>
        <w:spacing w:line="5" w:lineRule="exact"/>
        <w:rPr>
          <w:sz w:val="20"/>
          <w:szCs w:val="20"/>
        </w:rPr>
      </w:pPr>
    </w:p>
    <w:p w:rsidR="00DD6D45" w:rsidRDefault="007652B4">
      <w:pPr>
        <w:numPr>
          <w:ilvl w:val="0"/>
          <w:numId w:val="255"/>
        </w:numPr>
        <w:tabs>
          <w:tab w:val="left" w:pos="1380"/>
        </w:tabs>
        <w:ind w:left="1380" w:hanging="268"/>
        <w:rPr>
          <w:rFonts w:ascii="Wingdings" w:eastAsia="Wingdings" w:hAnsi="Wingdings" w:cs="Wingdings"/>
          <w:sz w:val="18"/>
          <w:szCs w:val="18"/>
        </w:rPr>
      </w:pPr>
      <w:r>
        <w:rPr>
          <w:rFonts w:eastAsia="Times New Roman"/>
          <w:sz w:val="18"/>
          <w:szCs w:val="18"/>
        </w:rPr>
        <w:t>Brown 2007; Ellis 2002,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implicit learning</w:t>
      </w:r>
    </w:p>
    <w:p w:rsidR="00DD6D45" w:rsidRDefault="007652B4">
      <w:pPr>
        <w:spacing w:line="244" w:lineRule="auto"/>
        <w:ind w:left="1120" w:right="1104"/>
        <w:jc w:val="both"/>
        <w:rPr>
          <w:sz w:val="20"/>
          <w:szCs w:val="20"/>
        </w:rPr>
      </w:pPr>
      <w:r>
        <w:rPr>
          <w:rFonts w:eastAsia="Times New Roman"/>
        </w:rPr>
        <w:t>the acquisition of knowledge about the underlying structure of a complex stimulus environment by a process which takes place naturally, simply and without conscious operations. Implicit learning con</w:t>
      </w:r>
      <w:r>
        <w:rPr>
          <w:rFonts w:eastAsia="Times New Roman"/>
        </w:rPr>
        <w:t xml:space="preserve">trasts with </w:t>
      </w:r>
      <w:r>
        <w:rPr>
          <w:rFonts w:eastAsia="Times New Roman"/>
          <w:sz w:val="16"/>
          <w:szCs w:val="16"/>
        </w:rPr>
        <w:t>EXPLICIT</w:t>
      </w:r>
      <w:r>
        <w:rPr>
          <w:rFonts w:eastAsia="Times New Roman"/>
        </w:rPr>
        <w:t xml:space="preserve"> </w:t>
      </w:r>
      <w:r>
        <w:rPr>
          <w:rFonts w:eastAsia="Times New Roman"/>
          <w:sz w:val="16"/>
          <w:szCs w:val="16"/>
        </w:rPr>
        <w:t>LEARNING</w:t>
      </w:r>
      <w:r>
        <w:rPr>
          <w:rFonts w:eastAsia="Times New Roman"/>
          <w:sz w:val="20"/>
          <w:szCs w:val="20"/>
        </w:rPr>
        <w:t>,</w:t>
      </w:r>
      <w:r>
        <w:rPr>
          <w:rFonts w:eastAsia="Times New Roman"/>
          <w:sz w:val="16"/>
          <w:szCs w:val="16"/>
        </w:rPr>
        <w:t xml:space="preserve"> </w:t>
      </w:r>
      <w:r>
        <w:rPr>
          <w:rFonts w:eastAsia="Times New Roman"/>
          <w:sz w:val="21"/>
          <w:szCs w:val="21"/>
        </w:rPr>
        <w:t>which is a more conscious operation where the individual makes</w:t>
      </w:r>
      <w:r>
        <w:rPr>
          <w:rFonts w:eastAsia="Times New Roman"/>
          <w:sz w:val="16"/>
          <w:szCs w:val="16"/>
        </w:rPr>
        <w:t xml:space="preserve"> </w:t>
      </w:r>
      <w:r>
        <w:rPr>
          <w:rFonts w:eastAsia="Times New Roman"/>
          <w:sz w:val="21"/>
          <w:szCs w:val="21"/>
        </w:rPr>
        <w:t xml:space="preserve">and tests hypotheses in a search for structure. Not to be confused with </w:t>
      </w:r>
      <w:r>
        <w:rPr>
          <w:rFonts w:eastAsia="Times New Roman"/>
          <w:sz w:val="16"/>
          <w:szCs w:val="16"/>
        </w:rPr>
        <w:t>INCI-DENTAL LEARNING</w:t>
      </w:r>
      <w:r>
        <w:rPr>
          <w:rFonts w:eastAsia="Times New Roman"/>
          <w:sz w:val="21"/>
          <w:szCs w:val="21"/>
        </w:rPr>
        <w:t>, where information or skills are acquired which were not</w:t>
      </w:r>
      <w:r>
        <w:rPr>
          <w:rFonts w:eastAsia="Times New Roman"/>
          <w:sz w:val="16"/>
          <w:szCs w:val="16"/>
        </w:rPr>
        <w:t xml:space="preserve"> </w:t>
      </w:r>
      <w:r>
        <w:rPr>
          <w:rFonts w:eastAsia="Times New Roman"/>
          <w:sz w:val="21"/>
          <w:szCs w:val="21"/>
        </w:rPr>
        <w:t xml:space="preserve">part of the </w:t>
      </w:r>
      <w:r>
        <w:rPr>
          <w:rFonts w:eastAsia="Times New Roman"/>
          <w:sz w:val="21"/>
          <w:szCs w:val="21"/>
        </w:rPr>
        <w:t>original learning intention or task.</w:t>
      </w:r>
    </w:p>
    <w:p w:rsidR="00DD6D45" w:rsidRDefault="00DD6D45">
      <w:pPr>
        <w:spacing w:line="6" w:lineRule="exact"/>
        <w:rPr>
          <w:sz w:val="20"/>
          <w:szCs w:val="20"/>
        </w:rPr>
      </w:pPr>
    </w:p>
    <w:p w:rsidR="00DD6D45" w:rsidRDefault="007652B4">
      <w:pPr>
        <w:spacing w:line="242" w:lineRule="auto"/>
        <w:ind w:left="1120" w:right="1104"/>
        <w:jc w:val="both"/>
        <w:rPr>
          <w:sz w:val="20"/>
          <w:szCs w:val="20"/>
        </w:rPr>
      </w:pPr>
      <w:r>
        <w:rPr>
          <w:rFonts w:eastAsia="Times New Roman"/>
        </w:rPr>
        <w:t xml:space="preserve">It has been argued that implicit learning may play a part in second language acquisition. Experiments have been conducted with </w:t>
      </w:r>
      <w:r>
        <w:rPr>
          <w:rFonts w:eastAsia="Times New Roman"/>
          <w:i/>
          <w:iCs/>
        </w:rPr>
        <w:t>artificial grammars</w:t>
      </w:r>
      <w:r>
        <w:rPr>
          <w:rFonts w:eastAsia="Times New Roman"/>
        </w:rPr>
        <w:t xml:space="preserve"> con-sisting of strings of letters whose order and co-occurrence is determined by specific rules. After extended exposure to these letter strings, subjects have proved capable, at a level higher than chance, of distinguishing strings which are ‘grammatical</w:t>
      </w:r>
      <w:r>
        <w:rPr>
          <w:rFonts w:eastAsia="Times New Roman"/>
        </w:rPr>
        <w:t>’ (permissible) from those which are not. However, this re-sult may be attributable to an ‘analogy’ effect, where subjects learn to recog-nize certain recurrent patterns rather than necessarily accessing the rules which underlie them. Questions have also b</w:t>
      </w:r>
      <w:r>
        <w:rPr>
          <w:rFonts w:eastAsia="Times New Roman"/>
        </w:rPr>
        <w:t>een raised as to whether the ac-quisition of a ‘grammar’ of this kind can be said to model the acquisition of normal grammatical rules. The grammar can be said to possess ‘phrase struc-ture’ but it is not meaningful or contextualized in the way that natura</w:t>
      </w:r>
      <w:r>
        <w:rPr>
          <w:rFonts w:eastAsia="Times New Roman"/>
        </w:rPr>
        <w:t>l lan-guage data is; nor is there any speaker-listener interaction to support acquisi-tion.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60"/>
        <w:rPr>
          <w:sz w:val="20"/>
          <w:szCs w:val="20"/>
        </w:rPr>
      </w:pPr>
      <w:bookmarkStart w:id="173" w:name="page173"/>
      <w:bookmarkEnd w:id="173"/>
      <w:r>
        <w:rPr>
          <w:rFonts w:ascii="Arial Narrow" w:eastAsia="Arial Narrow" w:hAnsi="Arial Narrow" w:cs="Arial Narrow"/>
          <w:b/>
          <w:bCs/>
        </w:rPr>
        <w:t>incidental learning</w:t>
      </w:r>
      <w:r>
        <w:rPr>
          <w:sz w:val="20"/>
          <w:szCs w:val="20"/>
        </w:rPr>
        <w:tab/>
      </w:r>
      <w:r>
        <w:rPr>
          <w:rFonts w:ascii="Arial Narrow" w:eastAsia="Arial Narrow" w:hAnsi="Arial Narrow" w:cs="Arial Narrow"/>
          <w:b/>
          <w:bCs/>
          <w:sz w:val="21"/>
          <w:szCs w:val="21"/>
        </w:rPr>
        <w:t>163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1625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BD5E97E" id="Shape 277"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YWpuwEAAIMDAAAOAAAAZHJzL2Uyb0RvYy54bWysU02P0zAQvSPxHyzfabrtslmipnvYpVxW&#10;UGnhB0xtp7HwlzymSf89Y6ctW+CE8MHKzDw/z3vjrB5Ga9hBRdTetfxmNudMOeGldvuWf/u6eXfP&#10;GSZwEox3quVHhfxh/fbNagiNWvjeG6kiIxKHzRBa3qcUmqpC0SsLOPNBOSp2PlpIFMZ9JSMMxG5N&#10;tZjP76rBRxmiFwqRsk9Tka8Lf9cpkb50HarETMupt1T2WPZd3qv1Cpp9hNBrcWoD/qELC9rRpReq&#10;J0jAfkT9B5XVInr0XZoJbyvfdVqoooHU3Mx/U/PSQ1BFC5mD4WIT/j9a8fmwjUzLli/qmjMHloZU&#10;7mU5QfYMARtCPbptzALF6F7CsxffkWrVVTEHGCbY2EWb4aSQjcXu48VuNSYmKHm7fF8va5qKoNpt&#10;fbfM11XQnM+GiOmT8pblj5Yb7bIZ0MDhGdMEPUNyGr3RcqONKUHc7x5NZAegwW/KOrFfwYxjQ8s/&#10;LOtFYb6q4WuKeVl/o7A60Qs22rb8/gKCplcgPzpJbUKTQJvpm9QZd/JtsiqbtvPyuI1nP2nSxYbT&#10;q8xP6XVcTv/6d9Y/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qw2Fq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right="4"/>
        <w:jc w:val="center"/>
        <w:rPr>
          <w:sz w:val="20"/>
          <w:szCs w:val="20"/>
        </w:rPr>
      </w:pPr>
      <w:r>
        <w:rPr>
          <w:rFonts w:eastAsia="Times New Roman"/>
        </w:rPr>
        <w:t xml:space="preserve">see also </w:t>
      </w:r>
      <w:r>
        <w:rPr>
          <w:rFonts w:eastAsia="Times New Roman"/>
          <w:sz w:val="16"/>
          <w:szCs w:val="16"/>
        </w:rPr>
        <w:t>EXPLICIT KNOWLEDGE</w:t>
      </w:r>
      <w:r>
        <w:rPr>
          <w:rFonts w:eastAsia="Times New Roman"/>
        </w:rPr>
        <w:t xml:space="preserve">, </w:t>
      </w:r>
      <w:r>
        <w:rPr>
          <w:rFonts w:eastAsia="Times New Roman"/>
          <w:sz w:val="16"/>
          <w:szCs w:val="16"/>
        </w:rPr>
        <w:t>IMPLICIT  KNOWLEDGE</w:t>
      </w:r>
      <w:r>
        <w:rPr>
          <w:rFonts w:eastAsia="Times New Roman"/>
        </w:rPr>
        <w:t xml:space="preserve">, </w:t>
      </w:r>
      <w:r>
        <w:rPr>
          <w:rFonts w:eastAsia="Times New Roman"/>
          <w:sz w:val="16"/>
          <w:szCs w:val="16"/>
        </w:rPr>
        <w:t>MONITOR THEORY</w:t>
      </w:r>
      <w:r>
        <w:rPr>
          <w:rFonts w:eastAsia="Times New Roman"/>
          <w:sz w:val="20"/>
          <w:szCs w:val="20"/>
        </w:rPr>
        <w:t>,</w:t>
      </w:r>
    </w:p>
    <w:p w:rsidR="00DD6D45" w:rsidRDefault="007652B4">
      <w:pPr>
        <w:spacing w:line="252" w:lineRule="auto"/>
        <w:ind w:left="1120" w:right="1104"/>
        <w:jc w:val="both"/>
        <w:rPr>
          <w:sz w:val="20"/>
          <w:szCs w:val="20"/>
        </w:rPr>
      </w:pPr>
      <w:r>
        <w:rPr>
          <w:rFonts w:eastAsia="Times New Roman"/>
          <w:sz w:val="17"/>
          <w:szCs w:val="17"/>
        </w:rPr>
        <w:t>ADAPTIVE CONTROL OF THOUGHT MODEL</w:t>
      </w:r>
      <w:r>
        <w:rPr>
          <w:rFonts w:eastAsia="Times New Roman"/>
          <w:sz w:val="20"/>
          <w:szCs w:val="20"/>
        </w:rPr>
        <w:t>,</w:t>
      </w:r>
      <w:r>
        <w:rPr>
          <w:rFonts w:eastAsia="Times New Roman"/>
          <w:sz w:val="17"/>
          <w:szCs w:val="17"/>
        </w:rPr>
        <w:t xml:space="preserve"> INFORMATION</w:t>
      </w:r>
      <w:r>
        <w:rPr>
          <w:rFonts w:eastAsia="Times New Roman"/>
          <w:sz w:val="20"/>
          <w:szCs w:val="20"/>
        </w:rPr>
        <w:t>-</w:t>
      </w:r>
      <w:r>
        <w:rPr>
          <w:rFonts w:eastAsia="Times New Roman"/>
          <w:sz w:val="17"/>
          <w:szCs w:val="17"/>
        </w:rPr>
        <w:t>PROCESSING MODEL</w:t>
      </w:r>
      <w:r>
        <w:rPr>
          <w:rFonts w:eastAsia="Times New Roman"/>
          <w:sz w:val="20"/>
          <w:szCs w:val="20"/>
        </w:rPr>
        <w:t>,</w:t>
      </w:r>
      <w:r>
        <w:rPr>
          <w:rFonts w:eastAsia="Times New Roman"/>
          <w:sz w:val="17"/>
          <w:szCs w:val="17"/>
        </w:rPr>
        <w:t xml:space="preserve"> DUAL</w:t>
      </w:r>
      <w:r>
        <w:rPr>
          <w:rFonts w:eastAsia="Times New Roman"/>
          <w:sz w:val="20"/>
          <w:szCs w:val="20"/>
        </w:rPr>
        <w:t>-</w:t>
      </w:r>
      <w:r>
        <w:rPr>
          <w:rFonts w:eastAsia="Times New Roman"/>
          <w:sz w:val="17"/>
          <w:szCs w:val="17"/>
        </w:rPr>
        <w:t>MODE SYSTEM</w:t>
      </w:r>
      <w:r>
        <w:rPr>
          <w:rFonts w:eastAsia="Times New Roman"/>
          <w:sz w:val="20"/>
          <w:szCs w:val="20"/>
        </w:rPr>
        <w:t>,</w:t>
      </w:r>
      <w:r>
        <w:rPr>
          <w:rFonts w:eastAsia="Times New Roman"/>
          <w:sz w:val="17"/>
          <w:szCs w:val="17"/>
        </w:rPr>
        <w:t xml:space="preserve"> INTENTIONAL LEARNING</w:t>
      </w:r>
      <w:r>
        <w:rPr>
          <w:rFonts w:eastAsia="Times New Roman"/>
          <w:sz w:val="20"/>
          <w:szCs w:val="20"/>
        </w:rPr>
        <w:t>,</w:t>
      </w:r>
      <w:r>
        <w:rPr>
          <w:rFonts w:eastAsia="Times New Roman"/>
          <w:sz w:val="17"/>
          <w:szCs w:val="17"/>
        </w:rPr>
        <w:t xml:space="preserve"> INTERFACE MODEL</w:t>
      </w:r>
      <w:r>
        <w:rPr>
          <w:rFonts w:eastAsia="Times New Roman"/>
          <w:sz w:val="20"/>
          <w:szCs w:val="20"/>
        </w:rPr>
        <w:t>,</w:t>
      </w:r>
      <w:r>
        <w:rPr>
          <w:rFonts w:eastAsia="Times New Roman"/>
          <w:sz w:val="17"/>
          <w:szCs w:val="17"/>
        </w:rPr>
        <w:t xml:space="preserve"> NON</w:t>
      </w:r>
      <w:r>
        <w:rPr>
          <w:rFonts w:eastAsia="Times New Roman"/>
          <w:sz w:val="20"/>
          <w:szCs w:val="20"/>
        </w:rPr>
        <w:t>-</w:t>
      </w:r>
      <w:r>
        <w:rPr>
          <w:rFonts w:eastAsia="Times New Roman"/>
          <w:sz w:val="17"/>
          <w:szCs w:val="17"/>
        </w:rPr>
        <w:t>INTERFACE MODEL</w:t>
      </w:r>
      <w:r>
        <w:rPr>
          <w:rFonts w:eastAsia="Times New Roman"/>
          <w:sz w:val="20"/>
          <w:szCs w:val="20"/>
        </w:rPr>
        <w:t>,</w:t>
      </w:r>
      <w:r>
        <w:rPr>
          <w:rFonts w:eastAsia="Times New Roman"/>
          <w:sz w:val="17"/>
          <w:szCs w:val="17"/>
        </w:rPr>
        <w:t xml:space="preserve"> WEAK INTERFACE MODEL</w:t>
      </w:r>
    </w:p>
    <w:p w:rsidR="00DD6D45" w:rsidRDefault="00DD6D45">
      <w:pPr>
        <w:spacing w:line="2" w:lineRule="exact"/>
        <w:rPr>
          <w:sz w:val="20"/>
          <w:szCs w:val="20"/>
        </w:rPr>
      </w:pPr>
    </w:p>
    <w:p w:rsidR="00DD6D45" w:rsidRDefault="007652B4">
      <w:pPr>
        <w:numPr>
          <w:ilvl w:val="0"/>
          <w:numId w:val="256"/>
        </w:numPr>
        <w:tabs>
          <w:tab w:val="left" w:pos="1380"/>
        </w:tabs>
        <w:ind w:left="1380" w:hanging="268"/>
        <w:rPr>
          <w:rFonts w:ascii="Wingdings" w:eastAsia="Wingdings" w:hAnsi="Wingdings" w:cs="Wingdings"/>
          <w:sz w:val="18"/>
          <w:szCs w:val="18"/>
        </w:rPr>
      </w:pPr>
      <w:r>
        <w:rPr>
          <w:rFonts w:eastAsia="Times New Roman"/>
          <w:sz w:val="18"/>
          <w:szCs w:val="18"/>
        </w:rPr>
        <w:t>Ellis 1994; N. Ellis 1994a, 1994b; Field 2004; Gass &amp; Selinker 2008</w:t>
      </w:r>
    </w:p>
    <w:p w:rsidR="00DD6D45" w:rsidRDefault="00DD6D45">
      <w:pPr>
        <w:spacing w:line="204" w:lineRule="exact"/>
        <w:rPr>
          <w:sz w:val="20"/>
          <w:szCs w:val="20"/>
        </w:rPr>
      </w:pPr>
    </w:p>
    <w:p w:rsidR="00DD6D45" w:rsidRDefault="007652B4">
      <w:pPr>
        <w:ind w:left="820"/>
        <w:rPr>
          <w:sz w:val="20"/>
          <w:szCs w:val="20"/>
        </w:rPr>
      </w:pPr>
      <w:r>
        <w:rPr>
          <w:rFonts w:ascii="Tahoma" w:eastAsia="Tahoma" w:hAnsi="Tahoma" w:cs="Tahoma"/>
          <w:b/>
          <w:bCs/>
          <w:sz w:val="20"/>
          <w:szCs w:val="20"/>
        </w:rPr>
        <w:t>implicit memory</w:t>
      </w:r>
    </w:p>
    <w:p w:rsidR="00DD6D45" w:rsidRDefault="007652B4">
      <w:pPr>
        <w:ind w:right="4904"/>
        <w:jc w:val="center"/>
        <w:rPr>
          <w:sz w:val="20"/>
          <w:szCs w:val="20"/>
        </w:rPr>
      </w:pPr>
      <w:r>
        <w:rPr>
          <w:rFonts w:eastAsia="Times New Roman"/>
        </w:rPr>
        <w:t xml:space="preserve">see </w:t>
      </w:r>
      <w:r>
        <w:rPr>
          <w:rFonts w:eastAsia="Times New Roman"/>
          <w:sz w:val="16"/>
          <w:szCs w:val="16"/>
        </w:rPr>
        <w:t>EXPLICIT MEMORY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impression management</w:t>
      </w:r>
    </w:p>
    <w:p w:rsidR="00DD6D45" w:rsidRDefault="007652B4">
      <w:pPr>
        <w:ind w:left="1120" w:right="1104"/>
        <w:jc w:val="both"/>
        <w:rPr>
          <w:sz w:val="20"/>
          <w:szCs w:val="20"/>
        </w:rPr>
      </w:pPr>
      <w:r>
        <w:rPr>
          <w:rFonts w:eastAsia="Times New Roman"/>
        </w:rPr>
        <w:t xml:space="preserve">a term which concerns the way speakers make use of their linguistic re-sources in interaction to create social meanings favorable to themselves. For example, L2 learners may make deliberate use of primitive </w:t>
      </w:r>
      <w:r>
        <w:rPr>
          <w:rFonts w:eastAsia="Times New Roman"/>
          <w:sz w:val="16"/>
          <w:szCs w:val="16"/>
        </w:rPr>
        <w:t>INTERLANGUAGE</w:t>
      </w:r>
      <w:r>
        <w:rPr>
          <w:rFonts w:eastAsia="Times New Roman"/>
        </w:rPr>
        <w:t xml:space="preserve"> forms to mitigate the force of thre</w:t>
      </w:r>
      <w:r>
        <w:rPr>
          <w:rFonts w:eastAsia="Times New Roman"/>
        </w:rPr>
        <w:t xml:space="preserve">atening </w:t>
      </w:r>
      <w:r>
        <w:rPr>
          <w:rFonts w:eastAsia="Times New Roman"/>
          <w:sz w:val="16"/>
          <w:szCs w:val="16"/>
        </w:rPr>
        <w:t>SPEECH ACT</w:t>
      </w:r>
      <w:r>
        <w:rPr>
          <w:rFonts w:eastAsia="Times New Roman"/>
        </w:rPr>
        <w:t>s.</w:t>
      </w:r>
    </w:p>
    <w:p w:rsidR="00DD6D45" w:rsidRDefault="00DD6D45">
      <w:pPr>
        <w:spacing w:line="3" w:lineRule="exact"/>
        <w:rPr>
          <w:sz w:val="20"/>
          <w:szCs w:val="20"/>
        </w:rPr>
      </w:pPr>
    </w:p>
    <w:p w:rsidR="00DD6D45" w:rsidRDefault="007652B4">
      <w:pPr>
        <w:numPr>
          <w:ilvl w:val="0"/>
          <w:numId w:val="257"/>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impulsive style</w:t>
      </w:r>
    </w:p>
    <w:p w:rsidR="00DD6D45" w:rsidRDefault="007652B4">
      <w:pPr>
        <w:ind w:right="4884"/>
        <w:jc w:val="center"/>
        <w:rPr>
          <w:sz w:val="20"/>
          <w:szCs w:val="20"/>
        </w:rPr>
      </w:pPr>
      <w:r>
        <w:rPr>
          <w:rFonts w:eastAsia="Times New Roman"/>
        </w:rPr>
        <w:t xml:space="preserve">see </w:t>
      </w:r>
      <w:r>
        <w:rPr>
          <w:rFonts w:eastAsia="Times New Roman"/>
          <w:sz w:val="16"/>
          <w:szCs w:val="16"/>
        </w:rPr>
        <w:t>REFLECTIVE STYLE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incidental focus-on-form</w:t>
      </w:r>
    </w:p>
    <w:p w:rsidR="00DD6D45" w:rsidRDefault="007652B4">
      <w:pPr>
        <w:ind w:left="1120"/>
        <w:rPr>
          <w:sz w:val="20"/>
          <w:szCs w:val="20"/>
        </w:rPr>
      </w:pPr>
      <w:r>
        <w:rPr>
          <w:rFonts w:eastAsia="Times New Roman"/>
        </w:rPr>
        <w:t xml:space="preserve">see </w:t>
      </w:r>
      <w:r>
        <w:rPr>
          <w:rFonts w:eastAsia="Times New Roman"/>
          <w:sz w:val="16"/>
          <w:szCs w:val="16"/>
        </w:rPr>
        <w:t>FOCUS ON FORM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incidental learning</w:t>
      </w:r>
    </w:p>
    <w:p w:rsidR="00DD6D45" w:rsidRDefault="007652B4">
      <w:pPr>
        <w:spacing w:line="248" w:lineRule="auto"/>
        <w:ind w:left="1120" w:right="1104"/>
        <w:jc w:val="both"/>
        <w:rPr>
          <w:sz w:val="20"/>
          <w:szCs w:val="20"/>
        </w:rPr>
      </w:pPr>
      <w:r>
        <w:rPr>
          <w:rFonts w:eastAsia="Times New Roman"/>
        </w:rPr>
        <w:t xml:space="preserve">a type of learning which is characterized by an absence of intentionality to learn, but may involve </w:t>
      </w:r>
      <w:r>
        <w:rPr>
          <w:rFonts w:eastAsia="Times New Roman"/>
          <w:i/>
          <w:iCs/>
        </w:rPr>
        <w:t>ad hoc</w:t>
      </w:r>
      <w:r>
        <w:rPr>
          <w:rFonts w:eastAsia="Times New Roman"/>
        </w:rPr>
        <w:t xml:space="preserve"> conscious attention to some features of L2. Often proposed in contrast to </w:t>
      </w:r>
      <w:r>
        <w:rPr>
          <w:rFonts w:eastAsia="Times New Roman"/>
          <w:sz w:val="16"/>
          <w:szCs w:val="16"/>
        </w:rPr>
        <w:t>INTENTIONAL LEARNING</w:t>
      </w:r>
      <w:r>
        <w:rPr>
          <w:rFonts w:eastAsia="Times New Roman"/>
        </w:rPr>
        <w:t>, incidental learning may occur when learners’ attention is focused predominantly (but not exclu-sively) on the message contained in an utterance or a text rathe</w:t>
      </w:r>
      <w:r>
        <w:rPr>
          <w:rFonts w:eastAsia="Times New Roman"/>
        </w:rPr>
        <w:t xml:space="preserve">r than the form through which that message is being conveyed. That attention cannot be focused exclusively on the message is argued on the basis that some </w:t>
      </w:r>
      <w:r>
        <w:rPr>
          <w:rFonts w:eastAsia="Times New Roman"/>
          <w:sz w:val="16"/>
          <w:szCs w:val="16"/>
        </w:rPr>
        <w:t xml:space="preserve">AWARENESS </w:t>
      </w:r>
      <w:r>
        <w:rPr>
          <w:rFonts w:eastAsia="Times New Roman"/>
          <w:sz w:val="21"/>
          <w:szCs w:val="21"/>
        </w:rPr>
        <w:t>of the form of a new word, or unfamiliar grammatical element,</w:t>
      </w:r>
      <w:r>
        <w:rPr>
          <w:rFonts w:eastAsia="Times New Roman"/>
          <w:sz w:val="16"/>
          <w:szCs w:val="16"/>
        </w:rPr>
        <w:t xml:space="preserve"> </w:t>
      </w:r>
      <w:r>
        <w:rPr>
          <w:rFonts w:eastAsia="Times New Roman"/>
          <w:sz w:val="21"/>
          <w:szCs w:val="21"/>
        </w:rPr>
        <w:t>must occur in order for ‘noti</w:t>
      </w:r>
      <w:r>
        <w:rPr>
          <w:rFonts w:eastAsia="Times New Roman"/>
          <w:sz w:val="21"/>
          <w:szCs w:val="21"/>
        </w:rPr>
        <w:t>cing’ (and subsequent processing of that word or element) to take place and leading to possible acquisition. For example, when reading a text containing an unknown word an L2 learner may be able to understand (or think they understand) the meaning of the s</w:t>
      </w:r>
      <w:r>
        <w:rPr>
          <w:rFonts w:eastAsia="Times New Roman"/>
          <w:sz w:val="21"/>
          <w:szCs w:val="21"/>
        </w:rPr>
        <w:t xml:space="preserve">entence in which that word is contained without stopping, reflecting on and inferring the word’s possible meaning from its context. However, in order for the new word to be acquired, some processing in </w:t>
      </w:r>
      <w:r>
        <w:rPr>
          <w:rFonts w:eastAsia="Times New Roman"/>
          <w:sz w:val="16"/>
          <w:szCs w:val="16"/>
        </w:rPr>
        <w:t>WORKING MEMORY</w:t>
      </w:r>
      <w:r>
        <w:rPr>
          <w:rFonts w:eastAsia="Times New Roman"/>
          <w:sz w:val="21"/>
          <w:szCs w:val="21"/>
        </w:rPr>
        <w:t xml:space="preserve"> must occur which links the word’s shape</w:t>
      </w:r>
      <w:r>
        <w:rPr>
          <w:rFonts w:eastAsia="Times New Roman"/>
          <w:sz w:val="21"/>
          <w:szCs w:val="21"/>
        </w:rPr>
        <w:t xml:space="preserve"> or components to its meaning. Hence, although generally accepted that incidental learning may arise spontaneously (i.e., without any prior planning), the idea that incidental learning is totally unmo-tivated and unintentional, has been challenged. This no</w:t>
      </w:r>
      <w:r>
        <w:rPr>
          <w:rFonts w:eastAsia="Times New Roman"/>
          <w:sz w:val="21"/>
          <w:szCs w:val="21"/>
        </w:rPr>
        <w:t>tion has formed the basis of some pedagogical practice in which focus on form episodes arise incidentally during interaction the pedagogical intention of which is predom-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74" w:name="page174"/>
      <w:bookmarkEnd w:id="174"/>
      <w:r>
        <w:rPr>
          <w:rFonts w:ascii="Arial Narrow" w:eastAsia="Arial Narrow" w:hAnsi="Arial Narrow" w:cs="Arial Narrow"/>
          <w:b/>
          <w:bCs/>
        </w:rPr>
        <w:t>164</w:t>
      </w:r>
      <w:r>
        <w:rPr>
          <w:rFonts w:ascii="Arial Narrow" w:eastAsia="Arial Narrow" w:hAnsi="Arial Narrow" w:cs="Arial Narrow"/>
          <w:b/>
          <w:bCs/>
        </w:rPr>
        <w:tab/>
        <w:t>indirect negative evidence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172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710ACEB" id="Shape 278"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uwEAAIMDAAAOAAAAZHJzL2Uyb0RvYy54bWysU02P0zAQvSPxHyzfabLtsl2ipnvYpVxW&#10;UGnhB0xtp7HwlzymSf89Y6ctW+CE8MHKzDw/z3vjrB5Ga9hBRdTetfxmVnOmnPBSu33Lv33dvLvn&#10;DBM4CcY71fKjQv6wfvtmNYRGzX3vjVSREYnDZggt71MKTVWh6JUFnPmgHBU7Hy0kCuO+khEGYrem&#10;mtf1XTX4KEP0QiFS9mkq8nXh7zol0peuQ5WYaTn1lsoey77Le7VeQbOPEHotTm3AP3RhQTu69EL1&#10;BAnYj6j/oLJaRI++SzPhbeW7TgtVNJCam/o3NS89BFW0kDkYLjbh/6MVnw/byLRs+XxJo3JgaUjl&#10;XpYTZM8QsCHUo9vGLFCM7iU8e/EdqVZdFXOAYYKNXbQZTgrZWOw+XuxWY2KCkreL98vFkqYiqHa7&#10;vFvk6ypozmdDxPRJecvyR8uNdtkMaODwjGmCniE5jd5oudHGlCDud48msgPQ4DdlndivYMaxoeUf&#10;Fst5Yb6q4WuKuqy/UVid6AUbbVt+fwFB0yuQH52kNqFJoM30TeqMO/k2WZVN23l53MaznzTpYsPp&#10;Vean9Doup3/9O+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PoD2q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inantly communicative. Studies sugg</w:t>
      </w:r>
      <w:r>
        <w:rPr>
          <w:rFonts w:eastAsia="Times New Roman"/>
        </w:rPr>
        <w:t>est that incidental learning is less e</w:t>
      </w:r>
      <w:r>
        <w:rPr>
          <w:noProof/>
          <w:sz w:val="1"/>
          <w:szCs w:val="1"/>
        </w:rPr>
        <w:drawing>
          <wp:inline distT="0" distB="0" distL="0" distR="0">
            <wp:extent cx="93345" cy="12319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ective for both vocabulary and grammar than intentional learning but the lack of a precise definition of ‘incidental’ makes synthesis of these studies untrustworthy. Research into incidental learning has been carried </w:t>
      </w:r>
      <w:r>
        <w:rPr>
          <w:rFonts w:eastAsia="Times New Roman"/>
        </w:rPr>
        <w:t xml:space="preserve">out almost exclusively within a psycholinguistic framework although a few authors have adopted a socio-cultural perspective by situating it within </w:t>
      </w:r>
      <w:r>
        <w:rPr>
          <w:rFonts w:eastAsia="Times New Roman"/>
          <w:sz w:val="16"/>
          <w:szCs w:val="16"/>
        </w:rPr>
        <w:t>ACTIVITY</w:t>
      </w:r>
      <w:r>
        <w:rPr>
          <w:rFonts w:eastAsia="Times New Roman"/>
        </w:rPr>
        <w:t xml:space="preserve"> </w:t>
      </w:r>
      <w:r>
        <w:rPr>
          <w:rFonts w:eastAsia="Times New Roman"/>
          <w:sz w:val="16"/>
          <w:szCs w:val="16"/>
        </w:rPr>
        <w:t>THEORY</w:t>
      </w:r>
      <w:r>
        <w:rPr>
          <w:rFonts w:eastAsia="Times New Roman"/>
          <w:sz w:val="21"/>
          <w:szCs w:val="21"/>
        </w:rPr>
        <w:t>.</w:t>
      </w:r>
    </w:p>
    <w:p w:rsidR="00DD6D45" w:rsidRDefault="00DD6D45">
      <w:pPr>
        <w:spacing w:line="5"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EXPLICIT LEARNING</w:t>
      </w:r>
      <w:r>
        <w:rPr>
          <w:rFonts w:eastAsia="Times New Roman"/>
          <w:sz w:val="20"/>
          <w:szCs w:val="20"/>
        </w:rPr>
        <w:t>,</w:t>
      </w:r>
      <w:r>
        <w:rPr>
          <w:rFonts w:eastAsia="Times New Roman"/>
        </w:rPr>
        <w:t xml:space="preserve"> </w:t>
      </w:r>
      <w:r>
        <w:rPr>
          <w:rFonts w:eastAsia="Times New Roman"/>
          <w:sz w:val="16"/>
          <w:szCs w:val="16"/>
        </w:rPr>
        <w:t>IMPLICIT LEARNING</w:t>
      </w:r>
      <w:r>
        <w:rPr>
          <w:rFonts w:eastAsia="Times New Roman"/>
          <w:sz w:val="20"/>
          <w:szCs w:val="20"/>
        </w:rPr>
        <w:t>,</w:t>
      </w:r>
      <w:r>
        <w:rPr>
          <w:rFonts w:eastAsia="Times New Roman"/>
        </w:rPr>
        <w:t xml:space="preserve"> </w:t>
      </w:r>
      <w:r>
        <w:rPr>
          <w:rFonts w:eastAsia="Times New Roman"/>
          <w:sz w:val="16"/>
          <w:szCs w:val="16"/>
        </w:rPr>
        <w:t>NOTICING HYPOTHESIS</w:t>
      </w:r>
      <w:r>
        <w:rPr>
          <w:rFonts w:eastAsia="Times New Roman"/>
          <w:sz w:val="20"/>
          <w:szCs w:val="20"/>
        </w:rPr>
        <w:t>,</w:t>
      </w:r>
      <w:r>
        <w:rPr>
          <w:rFonts w:eastAsia="Times New Roman"/>
        </w:rPr>
        <w:t xml:space="preserve"> </w:t>
      </w:r>
      <w:r>
        <w:rPr>
          <w:rFonts w:eastAsia="Times New Roman"/>
          <w:sz w:val="16"/>
          <w:szCs w:val="16"/>
        </w:rPr>
        <w:t>FORM</w:t>
      </w:r>
      <w:r>
        <w:rPr>
          <w:rFonts w:eastAsia="Times New Roman"/>
          <w:sz w:val="20"/>
          <w:szCs w:val="20"/>
        </w:rPr>
        <w:t>-</w:t>
      </w:r>
    </w:p>
    <w:p w:rsidR="00DD6D45" w:rsidRDefault="00DD6D45">
      <w:pPr>
        <w:spacing w:line="1" w:lineRule="exact"/>
        <w:rPr>
          <w:sz w:val="20"/>
          <w:szCs w:val="20"/>
        </w:rPr>
      </w:pPr>
    </w:p>
    <w:p w:rsidR="00DD6D45" w:rsidRDefault="007652B4">
      <w:pPr>
        <w:ind w:left="1120"/>
        <w:rPr>
          <w:sz w:val="20"/>
          <w:szCs w:val="20"/>
        </w:rPr>
      </w:pPr>
      <w:r>
        <w:rPr>
          <w:rFonts w:eastAsia="Times New Roman"/>
          <w:sz w:val="17"/>
          <w:szCs w:val="17"/>
        </w:rPr>
        <w:t xml:space="preserve">FOCUSED </w:t>
      </w:r>
      <w:r>
        <w:rPr>
          <w:rFonts w:eastAsia="Times New Roman"/>
          <w:sz w:val="17"/>
          <w:szCs w:val="17"/>
        </w:rPr>
        <w:t>INSTRUCTION</w:t>
      </w:r>
      <w:r>
        <w:rPr>
          <w:rFonts w:eastAsia="Times New Roman"/>
          <w:sz w:val="20"/>
          <w:szCs w:val="20"/>
        </w:rPr>
        <w:t>,</w:t>
      </w:r>
      <w:r>
        <w:rPr>
          <w:rFonts w:eastAsia="Times New Roman"/>
          <w:sz w:val="17"/>
          <w:szCs w:val="17"/>
        </w:rPr>
        <w:t xml:space="preserve"> FOCUS ON FORM</w:t>
      </w:r>
    </w:p>
    <w:p w:rsidR="00DD6D45" w:rsidRDefault="00DD6D45">
      <w:pPr>
        <w:spacing w:line="16" w:lineRule="exact"/>
        <w:rPr>
          <w:sz w:val="20"/>
          <w:szCs w:val="20"/>
        </w:rPr>
      </w:pPr>
    </w:p>
    <w:p w:rsidR="00DD6D45" w:rsidRDefault="007652B4">
      <w:pPr>
        <w:numPr>
          <w:ilvl w:val="0"/>
          <w:numId w:val="258"/>
        </w:numPr>
        <w:tabs>
          <w:tab w:val="left" w:pos="1380"/>
        </w:tabs>
        <w:ind w:left="1380" w:hanging="268"/>
        <w:rPr>
          <w:rFonts w:ascii="Wingdings" w:eastAsia="Wingdings" w:hAnsi="Wingdings" w:cs="Wingdings"/>
          <w:sz w:val="18"/>
          <w:szCs w:val="18"/>
        </w:rPr>
      </w:pPr>
      <w:r>
        <w:rPr>
          <w:rFonts w:eastAsia="Times New Roman"/>
          <w:sz w:val="18"/>
          <w:szCs w:val="18"/>
        </w:rPr>
        <w:t>Ellis 2008; Loewen 2005; Macaro et al. 2010; McCa</w:t>
      </w:r>
      <w:r>
        <w:rPr>
          <w:rFonts w:ascii="Wingdings" w:eastAsia="Wingdings" w:hAnsi="Wingdings" w:cs="Wingdings"/>
          <w:noProof/>
          <w:sz w:val="1"/>
          <w:szCs w:val="1"/>
        </w:rPr>
        <w:drawing>
          <wp:inline distT="0" distB="0" distL="0" distR="0">
            <wp:extent cx="76200" cy="10541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5">
                      <a:extLst/>
                    </a:blip>
                    <a:srcRect/>
                    <a:stretch>
                      <a:fillRect/>
                    </a:stretch>
                  </pic:blipFill>
                  <pic:spPr bwMode="auto">
                    <a:xfrm>
                      <a:off x="0" y="0"/>
                      <a:ext cx="76200" cy="105410"/>
                    </a:xfrm>
                    <a:prstGeom prst="rect">
                      <a:avLst/>
                    </a:prstGeom>
                    <a:noFill/>
                    <a:ln>
                      <a:noFill/>
                    </a:ln>
                  </pic:spPr>
                </pic:pic>
              </a:graphicData>
            </a:graphic>
          </wp:inline>
        </w:drawing>
      </w:r>
      <w:r>
        <w:rPr>
          <w:rFonts w:eastAsia="Times New Roman"/>
          <w:sz w:val="18"/>
          <w:szCs w:val="18"/>
        </w:rPr>
        <w:t>erty et al. 2001</w:t>
      </w:r>
    </w:p>
    <w:p w:rsidR="00DD6D45" w:rsidRDefault="00DD6D45">
      <w:pPr>
        <w:spacing w:line="251" w:lineRule="exact"/>
        <w:rPr>
          <w:sz w:val="20"/>
          <w:szCs w:val="20"/>
        </w:rPr>
      </w:pPr>
    </w:p>
    <w:p w:rsidR="00DD6D45" w:rsidRDefault="007652B4">
      <w:pPr>
        <w:ind w:right="4724"/>
        <w:jc w:val="center"/>
        <w:rPr>
          <w:sz w:val="20"/>
          <w:szCs w:val="20"/>
        </w:rPr>
      </w:pPr>
      <w:r>
        <w:rPr>
          <w:rFonts w:ascii="Tahoma" w:eastAsia="Tahoma" w:hAnsi="Tahoma" w:cs="Tahoma"/>
          <w:b/>
          <w:bCs/>
          <w:sz w:val="20"/>
          <w:szCs w:val="20"/>
        </w:rPr>
        <w:t>indirect negative evidence</w:t>
      </w:r>
    </w:p>
    <w:p w:rsidR="00DD6D45" w:rsidRDefault="007652B4">
      <w:pPr>
        <w:ind w:left="1120"/>
        <w:rPr>
          <w:sz w:val="20"/>
          <w:szCs w:val="20"/>
        </w:rPr>
      </w:pPr>
      <w:r>
        <w:rPr>
          <w:rFonts w:eastAsia="Times New Roman"/>
        </w:rPr>
        <w:t xml:space="preserve">see </w:t>
      </w:r>
      <w:r>
        <w:rPr>
          <w:rFonts w:eastAsia="Times New Roman"/>
          <w:sz w:val="16"/>
          <w:szCs w:val="16"/>
        </w:rPr>
        <w:t>NEGATIVE EVIDENCE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indirect strategies</w:t>
      </w:r>
    </w:p>
    <w:p w:rsidR="00DD6D45" w:rsidRDefault="007652B4">
      <w:pPr>
        <w:ind w:left="1120"/>
        <w:rPr>
          <w:sz w:val="20"/>
          <w:szCs w:val="20"/>
        </w:rPr>
      </w:pPr>
      <w:r>
        <w:rPr>
          <w:rFonts w:eastAsia="Times New Roman"/>
        </w:rPr>
        <w:t xml:space="preserve">see </w:t>
      </w:r>
      <w:r>
        <w:rPr>
          <w:rFonts w:eastAsia="Times New Roman"/>
          <w:sz w:val="16"/>
          <w:szCs w:val="16"/>
        </w:rPr>
        <w:t>LEARNING STRATEGIES</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individual learner di</w:t>
      </w:r>
      <w:r>
        <w:rPr>
          <w:noProof/>
          <w:sz w:val="1"/>
          <w:szCs w:val="1"/>
        </w:rPr>
        <w:drawing>
          <wp:inline distT="0" distB="0" distL="0" distR="0">
            <wp:extent cx="85725" cy="114935"/>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6">
                      <a:extLst/>
                    </a:blip>
                    <a:srcRect/>
                    <a:stretch>
                      <a:fillRect/>
                    </a:stretch>
                  </pic:blipFill>
                  <pic:spPr bwMode="auto">
                    <a:xfrm>
                      <a:off x="0" y="0"/>
                      <a:ext cx="85725" cy="114935"/>
                    </a:xfrm>
                    <a:prstGeom prst="rect">
                      <a:avLst/>
                    </a:prstGeom>
                    <a:noFill/>
                    <a:ln>
                      <a:noFill/>
                    </a:ln>
                  </pic:spPr>
                </pic:pic>
              </a:graphicData>
            </a:graphic>
          </wp:inline>
        </w:drawing>
      </w:r>
      <w:r>
        <w:rPr>
          <w:rFonts w:ascii="Tahoma" w:eastAsia="Tahoma" w:hAnsi="Tahoma" w:cs="Tahoma"/>
          <w:b/>
          <w:bCs/>
          <w:sz w:val="20"/>
          <w:szCs w:val="20"/>
        </w:rPr>
        <w:t>erences</w:t>
      </w:r>
    </w:p>
    <w:p w:rsidR="00DD6D45" w:rsidRDefault="00DD6D45">
      <w:pPr>
        <w:spacing w:line="1" w:lineRule="exact"/>
        <w:rPr>
          <w:sz w:val="20"/>
          <w:szCs w:val="20"/>
        </w:rPr>
      </w:pPr>
    </w:p>
    <w:p w:rsidR="00DD6D45" w:rsidRDefault="007652B4">
      <w:pPr>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individual differences, IDs</w:t>
      </w:r>
    </w:p>
    <w:p w:rsidR="00DD6D45" w:rsidRDefault="007652B4">
      <w:pPr>
        <w:spacing w:line="244" w:lineRule="auto"/>
        <w:ind w:left="1120" w:right="1104"/>
        <w:rPr>
          <w:sz w:val="20"/>
          <w:szCs w:val="20"/>
        </w:rPr>
      </w:pPr>
      <w:r>
        <w:rPr>
          <w:rFonts w:eastAsia="Times New Roman"/>
        </w:rPr>
        <w:t xml:space="preserve">a term which refers to the differences in how learners learn an L2, how fast they learn, and how successful they are. These differences include </w:t>
      </w:r>
      <w:r>
        <w:rPr>
          <w:rFonts w:eastAsia="Times New Roman"/>
          <w:sz w:val="16"/>
          <w:szCs w:val="16"/>
        </w:rPr>
        <w:t>LAN-</w:t>
      </w:r>
    </w:p>
    <w:p w:rsidR="00DD6D45" w:rsidRDefault="00DD6D45">
      <w:pPr>
        <w:spacing w:line="2" w:lineRule="exact"/>
        <w:rPr>
          <w:sz w:val="20"/>
          <w:szCs w:val="20"/>
        </w:rPr>
      </w:pPr>
    </w:p>
    <w:p w:rsidR="00DD6D45" w:rsidRDefault="007652B4">
      <w:pPr>
        <w:spacing w:line="246" w:lineRule="auto"/>
        <w:ind w:left="1120" w:right="1104"/>
        <w:jc w:val="both"/>
        <w:rPr>
          <w:sz w:val="20"/>
          <w:szCs w:val="20"/>
        </w:rPr>
      </w:pPr>
      <w:r>
        <w:rPr>
          <w:rFonts w:eastAsia="Times New Roman"/>
          <w:sz w:val="17"/>
          <w:szCs w:val="17"/>
        </w:rPr>
        <w:t>GUAGE APTITUDE</w:t>
      </w:r>
      <w:r>
        <w:rPr>
          <w:rFonts w:eastAsia="Times New Roman"/>
          <w:i/>
          <w:iCs/>
          <w:sz w:val="21"/>
          <w:szCs w:val="21"/>
        </w:rPr>
        <w:t>,</w:t>
      </w:r>
      <w:r>
        <w:rPr>
          <w:rFonts w:eastAsia="Times New Roman"/>
          <w:sz w:val="17"/>
          <w:szCs w:val="17"/>
        </w:rPr>
        <w:t xml:space="preserve"> LEARNING STYLES</w:t>
      </w:r>
      <w:r>
        <w:rPr>
          <w:rFonts w:eastAsia="Times New Roman"/>
          <w:sz w:val="20"/>
          <w:szCs w:val="20"/>
        </w:rPr>
        <w:t>,</w:t>
      </w:r>
      <w:r>
        <w:rPr>
          <w:rFonts w:eastAsia="Times New Roman"/>
          <w:sz w:val="17"/>
          <w:szCs w:val="17"/>
        </w:rPr>
        <w:t xml:space="preserve"> LEARNING STRATEGIES</w:t>
      </w:r>
      <w:r>
        <w:rPr>
          <w:rFonts w:eastAsia="Times New Roman"/>
          <w:sz w:val="20"/>
          <w:szCs w:val="20"/>
        </w:rPr>
        <w:t>,</w:t>
      </w:r>
      <w:r>
        <w:rPr>
          <w:rFonts w:eastAsia="Times New Roman"/>
          <w:sz w:val="17"/>
          <w:szCs w:val="17"/>
        </w:rPr>
        <w:t xml:space="preserve"> PERSONALITY</w:t>
      </w:r>
      <w:r>
        <w:rPr>
          <w:rFonts w:eastAsia="Times New Roman"/>
          <w:sz w:val="20"/>
          <w:szCs w:val="20"/>
        </w:rPr>
        <w:t>,</w:t>
      </w:r>
      <w:r>
        <w:rPr>
          <w:rFonts w:eastAsia="Times New Roman"/>
          <w:sz w:val="17"/>
          <w:szCs w:val="17"/>
        </w:rPr>
        <w:t xml:space="preserve"> MOTIVATION</w:t>
      </w:r>
      <w:r>
        <w:rPr>
          <w:rFonts w:eastAsia="Times New Roman"/>
          <w:sz w:val="20"/>
          <w:szCs w:val="20"/>
        </w:rPr>
        <w:t>,</w:t>
      </w:r>
      <w:r>
        <w:rPr>
          <w:rFonts w:eastAsia="Times New Roman"/>
          <w:sz w:val="17"/>
          <w:szCs w:val="17"/>
        </w:rPr>
        <w:t xml:space="preserve"> ANXIETY</w:t>
      </w:r>
      <w:r>
        <w:rPr>
          <w:rFonts w:eastAsia="Times New Roman"/>
          <w:sz w:val="20"/>
          <w:szCs w:val="20"/>
        </w:rPr>
        <w:t>,</w:t>
      </w:r>
      <w:r>
        <w:rPr>
          <w:rFonts w:eastAsia="Times New Roman"/>
          <w:sz w:val="17"/>
          <w:szCs w:val="17"/>
        </w:rPr>
        <w:t xml:space="preserve"> WILLINGNESS TO COMMUNICATE</w:t>
      </w:r>
      <w:r>
        <w:rPr>
          <w:rFonts w:eastAsia="Times New Roman"/>
          <w:sz w:val="20"/>
          <w:szCs w:val="20"/>
        </w:rPr>
        <w:t>,</w:t>
      </w:r>
      <w:r>
        <w:rPr>
          <w:rFonts w:eastAsia="Times New Roman"/>
          <w:sz w:val="17"/>
          <w:szCs w:val="17"/>
        </w:rPr>
        <w:t xml:space="preserve"> </w:t>
      </w:r>
      <w:r>
        <w:rPr>
          <w:rFonts w:eastAsia="Times New Roman"/>
          <w:sz w:val="21"/>
          <w:szCs w:val="21"/>
        </w:rPr>
        <w:t>and</w:t>
      </w:r>
      <w:r>
        <w:rPr>
          <w:rFonts w:eastAsia="Times New Roman"/>
          <w:sz w:val="17"/>
          <w:szCs w:val="17"/>
        </w:rPr>
        <w:t xml:space="preserve"> LEARNER BELIEFS</w:t>
      </w:r>
      <w:r>
        <w:rPr>
          <w:rFonts w:eastAsia="Times New Roman"/>
          <w:i/>
          <w:iCs/>
          <w:sz w:val="21"/>
          <w:szCs w:val="21"/>
        </w:rPr>
        <w:t>.</w:t>
      </w:r>
    </w:p>
    <w:p w:rsidR="00DD6D45" w:rsidRDefault="00DD6D45">
      <w:pPr>
        <w:spacing w:line="1" w:lineRule="exact"/>
        <w:rPr>
          <w:sz w:val="20"/>
          <w:szCs w:val="20"/>
        </w:rPr>
      </w:pPr>
    </w:p>
    <w:p w:rsidR="00DD6D45" w:rsidRDefault="007652B4">
      <w:pPr>
        <w:ind w:left="1120"/>
        <w:rPr>
          <w:sz w:val="20"/>
          <w:szCs w:val="20"/>
        </w:rPr>
      </w:pPr>
      <w:r>
        <w:rPr>
          <w:rFonts w:eastAsia="Times New Roman"/>
        </w:rPr>
        <w:t>These differences can be cognitive, effective, or social in nature.</w:t>
      </w:r>
    </w:p>
    <w:p w:rsidR="00DD6D45" w:rsidRDefault="00DD6D45">
      <w:pPr>
        <w:spacing w:line="3" w:lineRule="exact"/>
        <w:rPr>
          <w:sz w:val="20"/>
          <w:szCs w:val="20"/>
        </w:rPr>
      </w:pPr>
    </w:p>
    <w:p w:rsidR="00DD6D45" w:rsidRDefault="007652B4">
      <w:pPr>
        <w:numPr>
          <w:ilvl w:val="0"/>
          <w:numId w:val="259"/>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induced error</w:t>
      </w:r>
    </w:p>
    <w:p w:rsidR="00DD6D45" w:rsidRDefault="007652B4">
      <w:pPr>
        <w:ind w:left="1120" w:right="1104"/>
        <w:jc w:val="both"/>
        <w:rPr>
          <w:sz w:val="20"/>
          <w:szCs w:val="20"/>
        </w:rPr>
      </w:pPr>
      <w:r>
        <w:rPr>
          <w:rFonts w:eastAsia="Times New Roman"/>
        </w:rPr>
        <w:t xml:space="preserve">an error which has been caused by the way in which a language item has been presented or practiced. Students often make errors because of a mis-leading explanation from the teacher, faulty presentation of a structure or word in a textbook, or even because </w:t>
      </w:r>
      <w:r>
        <w:rPr>
          <w:rFonts w:eastAsia="Times New Roman"/>
        </w:rPr>
        <w:t xml:space="preserve">of a pattern that was rotely memorized in a drill but improperly contextualized. Two vocabulary items presented contiguously—for example, </w:t>
      </w:r>
      <w:r>
        <w:rPr>
          <w:rFonts w:eastAsia="Times New Roman"/>
          <w:i/>
          <w:iCs/>
        </w:rPr>
        <w:t>point at</w:t>
      </w:r>
      <w:r>
        <w:rPr>
          <w:rFonts w:eastAsia="Times New Roman"/>
        </w:rPr>
        <w:t xml:space="preserve"> and </w:t>
      </w:r>
      <w:r>
        <w:rPr>
          <w:rFonts w:eastAsia="Times New Roman"/>
          <w:i/>
          <w:iCs/>
        </w:rPr>
        <w:t>point out</w:t>
      </w:r>
      <w:r>
        <w:rPr>
          <w:rFonts w:eastAsia="Times New Roman"/>
        </w:rPr>
        <w:t>—might in later recall be confused simply because of the contiguity of presentation.</w:t>
      </w:r>
    </w:p>
    <w:p w:rsidR="00DD6D45" w:rsidRDefault="00DD6D45">
      <w:pPr>
        <w:spacing w:line="3" w:lineRule="exact"/>
        <w:rPr>
          <w:sz w:val="20"/>
          <w:szCs w:val="20"/>
        </w:rPr>
      </w:pPr>
    </w:p>
    <w:p w:rsidR="00DD6D45" w:rsidRDefault="007652B4">
      <w:pPr>
        <w:numPr>
          <w:ilvl w:val="0"/>
          <w:numId w:val="260"/>
        </w:numPr>
        <w:tabs>
          <w:tab w:val="left" w:pos="1380"/>
        </w:tabs>
        <w:ind w:left="1380" w:hanging="268"/>
        <w:rPr>
          <w:rFonts w:ascii="Wingdings" w:eastAsia="Wingdings" w:hAnsi="Wingdings" w:cs="Wingdings"/>
          <w:sz w:val="18"/>
          <w:szCs w:val="18"/>
        </w:rPr>
      </w:pPr>
      <w:r>
        <w:rPr>
          <w:rFonts w:eastAsia="Times New Roman"/>
          <w:sz w:val="18"/>
          <w:szCs w:val="18"/>
        </w:rPr>
        <w:t>Ellis 2008</w:t>
      </w:r>
      <w:r>
        <w:rPr>
          <w:rFonts w:eastAsia="Times New Roman"/>
          <w:sz w:val="18"/>
          <w:szCs w:val="18"/>
        </w:rPr>
        <w:t>; Richards &amp; 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inductive instruction</w:t>
      </w:r>
    </w:p>
    <w:p w:rsidR="00DD6D45" w:rsidRDefault="007652B4">
      <w:pPr>
        <w:spacing w:line="247" w:lineRule="auto"/>
        <w:ind w:left="1120" w:right="1104"/>
        <w:jc w:val="both"/>
        <w:rPr>
          <w:sz w:val="20"/>
          <w:szCs w:val="20"/>
        </w:rPr>
      </w:pPr>
      <w:r>
        <w:rPr>
          <w:rFonts w:eastAsia="Times New Roman"/>
        </w:rPr>
        <w:t xml:space="preserve">in </w:t>
      </w:r>
      <w:r>
        <w:rPr>
          <w:rFonts w:eastAsia="Times New Roman"/>
          <w:sz w:val="16"/>
          <w:szCs w:val="16"/>
        </w:rPr>
        <w:t>FORM</w:t>
      </w:r>
      <w:r>
        <w:rPr>
          <w:rFonts w:eastAsia="Times New Roman"/>
          <w:sz w:val="20"/>
          <w:szCs w:val="20"/>
        </w:rPr>
        <w:t>-</w:t>
      </w:r>
      <w:r>
        <w:rPr>
          <w:rFonts w:eastAsia="Times New Roman"/>
          <w:sz w:val="16"/>
          <w:szCs w:val="16"/>
        </w:rPr>
        <w:t>FOCUSED INSTRUCTION</w:t>
      </w:r>
      <w:r>
        <w:rPr>
          <w:rFonts w:eastAsia="Times New Roman"/>
        </w:rPr>
        <w:t>, a form of explicit instruction that involves requiring learners to induce rules from examples given to them or simply from the opportunity to practice the rules. It contrasts wit</w:t>
      </w:r>
      <w:r>
        <w:rPr>
          <w:rFonts w:eastAsia="Times New Roman"/>
        </w:rPr>
        <w:t xml:space="preserve">h </w:t>
      </w:r>
      <w:r>
        <w:rPr>
          <w:rFonts w:ascii="Tahoma" w:eastAsia="Tahoma" w:hAnsi="Tahoma" w:cs="Tahoma"/>
          <w:b/>
          <w:bCs/>
          <w:sz w:val="18"/>
          <w:szCs w:val="18"/>
        </w:rPr>
        <w:t xml:space="preserve">deductive in-struction </w:t>
      </w:r>
      <w:r>
        <w:rPr>
          <w:rFonts w:eastAsia="Times New Roman"/>
          <w:sz w:val="21"/>
          <w:szCs w:val="21"/>
        </w:rPr>
        <w:t>which involves providing learners with an explicit rule which they</w:t>
      </w:r>
      <w:r>
        <w:rPr>
          <w:rFonts w:ascii="Tahoma" w:eastAsia="Tahoma" w:hAnsi="Tahoma" w:cs="Tahoma"/>
          <w:b/>
          <w:bCs/>
          <w:sz w:val="18"/>
          <w:szCs w:val="18"/>
        </w:rPr>
        <w:t xml:space="preserve"> </w:t>
      </w:r>
      <w:r>
        <w:rPr>
          <w:rFonts w:eastAsia="Times New Roman"/>
          <w:sz w:val="21"/>
          <w:szCs w:val="21"/>
        </w:rPr>
        <w:t>then practice in one way or another. This distinction underlies the language teaching controversy of the 1960s and early 1970s, in which the claims of an empiricist</w:t>
      </w:r>
      <w:r>
        <w:rPr>
          <w:rFonts w:eastAsia="Times New Roman"/>
          <w:sz w:val="21"/>
          <w:szCs w:val="21"/>
        </w:rPr>
        <w:t xml:space="preserve"> (see </w:t>
      </w:r>
      <w:r>
        <w:rPr>
          <w:rFonts w:eastAsia="Times New Roman"/>
          <w:sz w:val="16"/>
          <w:szCs w:val="16"/>
        </w:rPr>
        <w:t>EMPIRICISM</w:t>
      </w:r>
      <w:r>
        <w:rPr>
          <w:rFonts w:eastAsia="Times New Roman"/>
          <w:sz w:val="21"/>
          <w:szCs w:val="21"/>
        </w:rPr>
        <w:t>) approach (such as the Audiolingual Method)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175" w:name="page175"/>
      <w:bookmarkEnd w:id="175"/>
      <w:r>
        <w:rPr>
          <w:rFonts w:ascii="Arial Narrow" w:eastAsia="Arial Narrow" w:hAnsi="Arial Narrow" w:cs="Arial Narrow"/>
          <w:b/>
          <w:bCs/>
          <w:sz w:val="21"/>
          <w:szCs w:val="21"/>
        </w:rPr>
        <w:t>inferencing</w:t>
      </w:r>
      <w:r>
        <w:rPr>
          <w:rFonts w:ascii="Arial Narrow" w:eastAsia="Arial Narrow" w:hAnsi="Arial Narrow" w:cs="Arial Narrow"/>
          <w:b/>
          <w:bCs/>
          <w:sz w:val="21"/>
          <w:szCs w:val="21"/>
        </w:rPr>
        <w:tab/>
        <w:t>165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1830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7DB2078" id="Shape 282"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2euwEAAIMDAAAOAAAAZHJzL2Uyb0RvYy54bWysU8tu2zAQvBfoPxC811LkNHYEyzkkdS9B&#10;ayDtB6z5sIjyBZK15L/vkrLduM2pKA+Ednc43JmlVg+j0eQgQlTOdvRmVlMiLHNc2X1Hv3/bfFhS&#10;EhNYDtpZ0dGjiPRh/f7davCtaFzvNBeBIImN7eA72qfk26qKrBcG4sx5YbEoXTCQMAz7igcYkN3o&#10;qqnru2pwgfvgmIgRs09Tka4Lv5SCpa9SRpGI7ij2lsoeyr7Le7VeQbsP4HvFTm3AP3RhQFm89EL1&#10;BAnIz6D+ojKKBRedTDPmTOWkVEwUDajmpv5DzUsPXhQtaE70F5vi/6NlXw7bQBTvaLNsKLFgcEjl&#10;XpITaM/gY4uoR7sNWSAb7Yt/duxHxFp1VcxB9BNslMFkOCokY7H7eLFbjIkwTN7OPy7mC5wKw9rt&#10;4m6er6ugPZ/1IabPwhmSPzqqlc1mQAuH55gm6BmS09FpxTdK6xKE/e5RB3IAHPymrBP7FUxbMnT0&#10;fr5oCvNVLb6mqMt6i8KohC9YK9PR5QUEbS+Af7Ic24Q2gdLTN6rT9uTbZFU2bef4cRvOfuKkiw2n&#10;V5mf0uu4nP7976x/A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KFgHZ6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39" w:lineRule="auto"/>
        <w:ind w:left="1120" w:right="1104"/>
        <w:jc w:val="both"/>
        <w:rPr>
          <w:sz w:val="20"/>
          <w:szCs w:val="20"/>
        </w:rPr>
      </w:pPr>
      <w:r>
        <w:rPr>
          <w:rFonts w:eastAsia="Times New Roman"/>
        </w:rPr>
        <w:t>were pitted against those of a rationalist approach (such as the Cognitive Code Method).</w:t>
      </w:r>
    </w:p>
    <w:p w:rsidR="00DD6D45" w:rsidRDefault="00DD6D45">
      <w:pPr>
        <w:spacing w:line="2" w:lineRule="exact"/>
        <w:rPr>
          <w:sz w:val="20"/>
          <w:szCs w:val="20"/>
        </w:rPr>
      </w:pPr>
    </w:p>
    <w:p w:rsidR="00DD6D45" w:rsidRDefault="007652B4">
      <w:pPr>
        <w:ind w:left="1120" w:right="1104"/>
        <w:jc w:val="both"/>
        <w:rPr>
          <w:sz w:val="20"/>
          <w:szCs w:val="20"/>
        </w:rPr>
      </w:pPr>
      <w:r>
        <w:rPr>
          <w:rFonts w:eastAsia="Times New Roman"/>
        </w:rPr>
        <w:t>Several studies have compared deductive and inductive explicit instruction when these are combined with practice activities. A tentative general conclu-sion might be that deductive instruction is more effective then inductive in-struction (when both involv</w:t>
      </w:r>
      <w:r>
        <w:rPr>
          <w:rFonts w:eastAsia="Times New Roman"/>
        </w:rPr>
        <w:t xml:space="preserve">e practice activities) but it is possible that this may in part depend on the learner’s preferred </w:t>
      </w:r>
      <w:r>
        <w:rPr>
          <w:rFonts w:eastAsia="Times New Roman"/>
          <w:sz w:val="16"/>
          <w:szCs w:val="16"/>
        </w:rPr>
        <w:t>LEARNING STYLES</w:t>
      </w:r>
      <w:r>
        <w:rPr>
          <w:rFonts w:eastAsia="Times New Roman"/>
        </w:rPr>
        <w:t>.</w:t>
      </w:r>
    </w:p>
    <w:p w:rsidR="00DD6D45" w:rsidRDefault="00DD6D45">
      <w:pPr>
        <w:spacing w:line="3" w:lineRule="exact"/>
        <w:rPr>
          <w:sz w:val="20"/>
          <w:szCs w:val="20"/>
        </w:rPr>
      </w:pPr>
    </w:p>
    <w:p w:rsidR="00DD6D45" w:rsidRDefault="007652B4">
      <w:pPr>
        <w:numPr>
          <w:ilvl w:val="0"/>
          <w:numId w:val="261"/>
        </w:numPr>
        <w:tabs>
          <w:tab w:val="left" w:pos="1380"/>
        </w:tabs>
        <w:ind w:left="1380" w:hanging="268"/>
        <w:rPr>
          <w:rFonts w:ascii="Wingdings" w:eastAsia="Wingdings" w:hAnsi="Wingdings" w:cs="Wingdings"/>
          <w:sz w:val="18"/>
          <w:szCs w:val="18"/>
        </w:rPr>
      </w:pPr>
      <w:r>
        <w:rPr>
          <w:rFonts w:eastAsia="Times New Roman"/>
          <w:sz w:val="18"/>
          <w:szCs w:val="18"/>
        </w:rPr>
        <w:t>Diller 1978; Eisenstein 1980; Ellis 2008</w:t>
      </w:r>
    </w:p>
    <w:p w:rsidR="00DD6D45" w:rsidRDefault="00DD6D45">
      <w:pPr>
        <w:spacing w:line="239" w:lineRule="exact"/>
        <w:rPr>
          <w:sz w:val="20"/>
          <w:szCs w:val="20"/>
        </w:rPr>
      </w:pPr>
    </w:p>
    <w:p w:rsidR="00DD6D45" w:rsidRDefault="007652B4">
      <w:pPr>
        <w:ind w:left="820"/>
        <w:rPr>
          <w:sz w:val="20"/>
          <w:szCs w:val="20"/>
        </w:rPr>
      </w:pPr>
      <w:r>
        <w:rPr>
          <w:rFonts w:ascii="Tahoma" w:eastAsia="Tahoma" w:hAnsi="Tahoma" w:cs="Tahoma"/>
          <w:b/>
          <w:bCs/>
          <w:sz w:val="20"/>
          <w:szCs w:val="20"/>
        </w:rPr>
        <w:t>infant bilingualism</w:t>
      </w:r>
    </w:p>
    <w:p w:rsidR="00DD6D45" w:rsidRDefault="007652B4">
      <w:pPr>
        <w:ind w:left="1120"/>
        <w:rPr>
          <w:sz w:val="20"/>
          <w:szCs w:val="20"/>
        </w:rPr>
      </w:pPr>
      <w:r>
        <w:rPr>
          <w:rFonts w:eastAsia="Times New Roman"/>
        </w:rPr>
        <w:t xml:space="preserve">another term for </w:t>
      </w:r>
      <w:r>
        <w:rPr>
          <w:rFonts w:eastAsia="Times New Roman"/>
          <w:sz w:val="16"/>
          <w:szCs w:val="16"/>
        </w:rPr>
        <w:t>SIMULTANEOUS BILINGUALISM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inferencing</w:t>
      </w:r>
    </w:p>
    <w:p w:rsidR="00DD6D45" w:rsidRDefault="007652B4">
      <w:pPr>
        <w:spacing w:line="239" w:lineRule="auto"/>
        <w:ind w:left="1120" w:right="1104"/>
        <w:jc w:val="both"/>
        <w:rPr>
          <w:sz w:val="20"/>
          <w:szCs w:val="20"/>
        </w:rPr>
      </w:pPr>
      <w:r>
        <w:rPr>
          <w:rFonts w:eastAsia="Times New Roman"/>
        </w:rPr>
        <w:t xml:space="preserve">an </w:t>
      </w:r>
      <w:r>
        <w:rPr>
          <w:rFonts w:eastAsia="Times New Roman"/>
          <w:sz w:val="16"/>
          <w:szCs w:val="16"/>
        </w:rPr>
        <w:t>INTAKE</w:t>
      </w:r>
      <w:r>
        <w:rPr>
          <w:rFonts w:eastAsia="Times New Roman"/>
        </w:rPr>
        <w:t xml:space="preserve"> process whic</w:t>
      </w:r>
      <w:r>
        <w:rPr>
          <w:rFonts w:eastAsia="Times New Roman"/>
        </w:rPr>
        <w:t>h involves making a series of intelligent guesses to derive tentative hypotheses about various aspects of the target language (TL) system. Inferences are normally made by using all available, at times incon-clusive, linguistic and nonlinguistic evidence ba</w:t>
      </w:r>
      <w:r>
        <w:rPr>
          <w:rFonts w:eastAsia="Times New Roman"/>
        </w:rPr>
        <w:t xml:space="preserve">sed on the learner’s </w:t>
      </w:r>
      <w:r>
        <w:rPr>
          <w:rFonts w:eastAsia="Times New Roman"/>
          <w:sz w:val="16"/>
          <w:szCs w:val="16"/>
        </w:rPr>
        <w:t>IMPLICIT</w:t>
      </w:r>
      <w:r>
        <w:rPr>
          <w:rFonts w:eastAsia="Times New Roman"/>
        </w:rPr>
        <w:t xml:space="preserve"> and </w:t>
      </w:r>
      <w:r>
        <w:rPr>
          <w:rFonts w:eastAsia="Times New Roman"/>
          <w:sz w:val="16"/>
          <w:szCs w:val="16"/>
        </w:rPr>
        <w:t>EXPLICIT KNOWLEDGE</w:t>
      </w:r>
      <w:r>
        <w:rPr>
          <w:rFonts w:eastAsia="Times New Roman"/>
        </w:rPr>
        <w:t xml:space="preserve"> base. Similarly, inferencing can be made using inductive as well as deductive reasoning. That is, learners can infer how a particular subsystem of language works by moving inductively from the par-ticula</w:t>
      </w:r>
      <w:r>
        <w:rPr>
          <w:rFonts w:eastAsia="Times New Roman"/>
        </w:rPr>
        <w:t>r to the general (i.e., from examples to rules), or moving deductively from the general to the particular.</w:t>
      </w:r>
    </w:p>
    <w:p w:rsidR="00DD6D45" w:rsidRDefault="00DD6D45">
      <w:pPr>
        <w:spacing w:line="9" w:lineRule="exact"/>
        <w:rPr>
          <w:sz w:val="20"/>
          <w:szCs w:val="20"/>
        </w:rPr>
      </w:pPr>
    </w:p>
    <w:p w:rsidR="00DD6D45" w:rsidRDefault="007652B4">
      <w:pPr>
        <w:spacing w:line="249" w:lineRule="auto"/>
        <w:ind w:left="1120" w:right="1104"/>
        <w:jc w:val="both"/>
        <w:rPr>
          <w:sz w:val="20"/>
          <w:szCs w:val="20"/>
        </w:rPr>
      </w:pPr>
      <w:r>
        <w:rPr>
          <w:rFonts w:eastAsia="Times New Roman"/>
        </w:rPr>
        <w:t xml:space="preserve">Furthermore, L2 learners may benefit from the processes of </w:t>
      </w:r>
      <w:r>
        <w:rPr>
          <w:rFonts w:eastAsia="Times New Roman"/>
          <w:sz w:val="16"/>
          <w:szCs w:val="16"/>
        </w:rPr>
        <w:t xml:space="preserve">OVERGENERALI-ZATION </w:t>
      </w:r>
      <w:r>
        <w:rPr>
          <w:rFonts w:eastAsia="Times New Roman"/>
          <w:sz w:val="21"/>
          <w:szCs w:val="21"/>
        </w:rPr>
        <w:t>and</w:t>
      </w:r>
      <w:r>
        <w:rPr>
          <w:rFonts w:eastAsia="Times New Roman"/>
          <w:sz w:val="16"/>
          <w:szCs w:val="16"/>
        </w:rPr>
        <w:t xml:space="preserve"> LANGUAGE TRANSFER </w:t>
      </w:r>
      <w:r>
        <w:rPr>
          <w:rFonts w:eastAsia="Times New Roman"/>
          <w:sz w:val="21"/>
          <w:szCs w:val="21"/>
        </w:rPr>
        <w:t>to make inferences about the TL system.</w:t>
      </w:r>
      <w:r>
        <w:rPr>
          <w:rFonts w:eastAsia="Times New Roman"/>
          <w:sz w:val="16"/>
          <w:szCs w:val="16"/>
        </w:rPr>
        <w:t xml:space="preserve"> </w:t>
      </w:r>
      <w:r>
        <w:rPr>
          <w:rFonts w:eastAsia="Times New Roman"/>
          <w:sz w:val="21"/>
          <w:szCs w:val="21"/>
        </w:rPr>
        <w:t xml:space="preserve">Using </w:t>
      </w:r>
      <w:r>
        <w:rPr>
          <w:rFonts w:eastAsia="Times New Roman"/>
          <w:i/>
          <w:iCs/>
          <w:sz w:val="21"/>
          <w:szCs w:val="21"/>
        </w:rPr>
        <w:t>i</w:t>
      </w:r>
      <w:r>
        <w:rPr>
          <w:rFonts w:eastAsia="Times New Roman"/>
          <w:i/>
          <w:iCs/>
          <w:sz w:val="21"/>
          <w:szCs w:val="21"/>
        </w:rPr>
        <w:t>ntralingual</w:t>
      </w:r>
      <w:r>
        <w:rPr>
          <w:rFonts w:eastAsia="Times New Roman"/>
          <w:sz w:val="21"/>
          <w:szCs w:val="21"/>
        </w:rPr>
        <w:t xml:space="preserve"> cues, they may overgeneralize certain features of the TL system on the basis of any partial learning that may have already taken place. Some of the </w:t>
      </w:r>
      <w:r>
        <w:rPr>
          <w:rFonts w:eastAsia="Times New Roman"/>
          <w:sz w:val="16"/>
          <w:szCs w:val="16"/>
        </w:rPr>
        <w:t>COMMUNICATION STRATEGIES</w:t>
      </w:r>
      <w:r>
        <w:rPr>
          <w:rFonts w:eastAsia="Times New Roman"/>
          <w:sz w:val="21"/>
          <w:szCs w:val="21"/>
        </w:rPr>
        <w:t xml:space="preserve"> such as paraphrase or word coinage that learners employ in order to get across their message while using their still-developing </w:t>
      </w:r>
      <w:r>
        <w:rPr>
          <w:rFonts w:eastAsia="Times New Roman"/>
          <w:sz w:val="16"/>
          <w:szCs w:val="16"/>
        </w:rPr>
        <w:t>INTERLANGUAGE</w:t>
      </w:r>
      <w:r>
        <w:rPr>
          <w:rFonts w:eastAsia="Times New Roman"/>
          <w:sz w:val="21"/>
          <w:szCs w:val="21"/>
        </w:rPr>
        <w:t xml:space="preserve"> system are an indication of this pro-cess of overgeneralization. Similarly, using </w:t>
      </w:r>
      <w:r>
        <w:rPr>
          <w:rFonts w:eastAsia="Times New Roman"/>
          <w:i/>
          <w:iCs/>
          <w:sz w:val="21"/>
          <w:szCs w:val="21"/>
        </w:rPr>
        <w:t>interlingual</w:t>
      </w:r>
      <w:r>
        <w:rPr>
          <w:rFonts w:eastAsia="Times New Roman"/>
          <w:sz w:val="21"/>
          <w:szCs w:val="21"/>
        </w:rPr>
        <w:t xml:space="preserve"> cues, learners may</w:t>
      </w:r>
      <w:r>
        <w:rPr>
          <w:rFonts w:eastAsia="Times New Roman"/>
          <w:sz w:val="21"/>
          <w:szCs w:val="21"/>
        </w:rPr>
        <w:t xml:space="preserve"> transfer certain phonological, morphological, syntactic, or even pragmatic features of their first language. Language transfer, as a cognitive process, has been considered to be essential to the formation of interlanguage.</w:t>
      </w:r>
    </w:p>
    <w:p w:rsidR="00DD6D45" w:rsidRDefault="00DD6D45">
      <w:pPr>
        <w:spacing w:line="3" w:lineRule="exact"/>
        <w:rPr>
          <w:sz w:val="20"/>
          <w:szCs w:val="20"/>
        </w:rPr>
      </w:pPr>
    </w:p>
    <w:p w:rsidR="00DD6D45" w:rsidRDefault="007652B4">
      <w:pPr>
        <w:spacing w:line="243" w:lineRule="auto"/>
        <w:ind w:left="1120" w:right="1104"/>
        <w:jc w:val="both"/>
        <w:rPr>
          <w:sz w:val="20"/>
          <w:szCs w:val="20"/>
        </w:rPr>
      </w:pPr>
      <w:r>
        <w:rPr>
          <w:rFonts w:eastAsia="Times New Roman"/>
        </w:rPr>
        <w:t xml:space="preserve">Inferencing is particularly useful when the learners are able to pay attention to the new features presented in the </w:t>
      </w:r>
      <w:r>
        <w:rPr>
          <w:rFonts w:eastAsia="Times New Roman"/>
          <w:sz w:val="16"/>
          <w:szCs w:val="16"/>
        </w:rPr>
        <w:t>INPUT</w:t>
      </w:r>
      <w:r>
        <w:rPr>
          <w:rFonts w:eastAsia="Times New Roman"/>
        </w:rPr>
        <w:t xml:space="preserve"> data in order to find the gap be-tween what is already known and what needs to be learned anew. The pro-cess of inferencing can be exp</w:t>
      </w:r>
      <w:r>
        <w:rPr>
          <w:rFonts w:eastAsia="Times New Roman"/>
        </w:rPr>
        <w:t>ected to vary from learner to learner because it reflects individual cognitive capabilities involving the connections made by learners themselves and not the connections inherently found in the input data. It can lead to working hypotheses that in turn may</w:t>
      </w:r>
      <w:r>
        <w:rPr>
          <w:rFonts w:eastAsia="Times New Roman"/>
        </w:rPr>
        <w:t xml:space="preserve"> lead to interim con-clusions that are tested against new evidence and are subsequently rejected or refined. Inferencing thus may entail framing new insights or reframing</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1700" w:h="170" w:wrap="auto" w:vAnchor="page" w:hAnchor="page" w:x="7700" w:y="4929"/>
        <w:spacing w:line="208" w:lineRule="auto"/>
        <w:rPr>
          <w:rFonts w:eastAsia="Times New Roman"/>
          <w:sz w:val="17"/>
          <w:szCs w:val="17"/>
        </w:rPr>
      </w:pPr>
      <w:bookmarkStart w:id="176" w:name="page176"/>
      <w:bookmarkEnd w:id="176"/>
      <w:r>
        <w:rPr>
          <w:rFonts w:eastAsia="Times New Roman"/>
          <w:sz w:val="17"/>
          <w:szCs w:val="17"/>
        </w:rPr>
        <w:t>LEARNING STRATE-</w:t>
      </w:r>
    </w:p>
    <w:p w:rsidR="00DD6D45" w:rsidRDefault="007652B4">
      <w:pPr>
        <w:tabs>
          <w:tab w:val="left" w:pos="1640"/>
        </w:tabs>
        <w:ind w:left="1120"/>
        <w:rPr>
          <w:sz w:val="20"/>
          <w:szCs w:val="20"/>
        </w:rPr>
      </w:pPr>
      <w:r>
        <w:rPr>
          <w:rFonts w:ascii="Arial Narrow" w:eastAsia="Arial Narrow" w:hAnsi="Arial Narrow" w:cs="Arial Narrow"/>
          <w:b/>
          <w:bCs/>
        </w:rPr>
        <w:t>166</w:t>
      </w:r>
      <w:r>
        <w:rPr>
          <w:rFonts w:ascii="Arial Narrow" w:eastAsia="Arial Narrow" w:hAnsi="Arial Narrow" w:cs="Arial Narrow"/>
          <w:b/>
          <w:bCs/>
        </w:rPr>
        <w:tab/>
        <w:t>informal learning</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61932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B81A18A" id="Shape 283"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7FhvAEAAIMDAAAOAAAAZHJzL2Uyb0RvYy54bWysU8tuEzEU3SPxD5b3ZKZJaVIrky5awqaC&#10;SIUPuPEjY+GXbJOZ/D3XzoMGukJ4Yfk+fO4959rLh9Easpcxae86ejNpKZGOe6HdrqPfv60/LChJ&#10;GZwA453s6EEm+rB6/245BCanvvdGyEgQxCU2hI72OQfWNIn30kKa+CAdBpWPFjKacdeICAOiW9NM&#10;2/auGXwUIXouU0Lv0zFIVxVfKcnzV6WSzMR0FHvLdY9135a9WS2B7SKEXvNTG/APXVjQDoteoJ4g&#10;A/kZ9V9QVvPok1d5wr1tvFKay8oB2dy0f7B56SHIygXFSeEiU/p/sPzLfhOJFh2dLmaUOLA4pFqX&#10;FAfKM4TEMOvRbWIhyEf3Ep49/5Ew1lwFi5HCMW1U0ZZ0ZEjGKvfhIrccM+HovJ19nM/mOBWOsdv5&#10;XS3XADvfDTHlz9JbUg4dNdoVMYDB/jnlUh3YOaW4kzdarLUx1Yi77aOJZA84+HVdhQxeuUozjgwd&#10;vZ/NpxX5KpZeQ7R1vQVhdcYXbLTt6OKSBKyXID45gTWBZdDmeMb6xp10O0pVRNt6cdjEs5446dro&#10;6VWWp/Tarrd//53VL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Dd7sWG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rFonts w:eastAsia="Times New Roman"/>
          <w:sz w:val="17"/>
          <w:szCs w:val="17"/>
        </w:rPr>
      </w:pPr>
    </w:p>
    <w:p w:rsidR="00DD6D45" w:rsidRDefault="007652B4">
      <w:pPr>
        <w:ind w:left="1120"/>
        <w:rPr>
          <w:sz w:val="20"/>
          <w:szCs w:val="20"/>
        </w:rPr>
      </w:pPr>
      <w:r>
        <w:rPr>
          <w:rFonts w:eastAsia="Times New Roman"/>
        </w:rPr>
        <w:t xml:space="preserve">what is already vaguely or </w:t>
      </w:r>
      <w:r>
        <w:rPr>
          <w:rFonts w:eastAsia="Times New Roman"/>
        </w:rPr>
        <w:t>partially known.</w:t>
      </w:r>
    </w:p>
    <w:p w:rsidR="00DD6D45" w:rsidRDefault="007652B4">
      <w:pPr>
        <w:ind w:left="1120"/>
        <w:rPr>
          <w:sz w:val="20"/>
          <w:szCs w:val="20"/>
        </w:rPr>
      </w:pPr>
      <w:r>
        <w:rPr>
          <w:rFonts w:eastAsia="Times New Roman"/>
        </w:rPr>
        <w:t xml:space="preserve">see also </w:t>
      </w:r>
      <w:r>
        <w:rPr>
          <w:rFonts w:eastAsia="Times New Roman"/>
          <w:sz w:val="16"/>
          <w:szCs w:val="16"/>
        </w:rPr>
        <w:t>STRUCTURING</w:t>
      </w:r>
      <w:r>
        <w:rPr>
          <w:rFonts w:eastAsia="Times New Roman"/>
          <w:sz w:val="20"/>
          <w:szCs w:val="20"/>
        </w:rPr>
        <w:t>,</w:t>
      </w:r>
      <w:r>
        <w:rPr>
          <w:rFonts w:eastAsia="Times New Roman"/>
        </w:rPr>
        <w:t xml:space="preserve"> </w:t>
      </w:r>
      <w:r>
        <w:rPr>
          <w:rFonts w:eastAsia="Times New Roman"/>
          <w:sz w:val="16"/>
          <w:szCs w:val="16"/>
        </w:rPr>
        <w:t>RESTRUCTURING</w:t>
      </w:r>
    </w:p>
    <w:p w:rsidR="00DD6D45" w:rsidRDefault="00DD6D45">
      <w:pPr>
        <w:spacing w:line="3" w:lineRule="exact"/>
        <w:rPr>
          <w:rFonts w:eastAsia="Times New Roman"/>
          <w:sz w:val="17"/>
          <w:szCs w:val="17"/>
        </w:rPr>
      </w:pPr>
    </w:p>
    <w:p w:rsidR="00DD6D45" w:rsidRDefault="007652B4">
      <w:pPr>
        <w:numPr>
          <w:ilvl w:val="0"/>
          <w:numId w:val="262"/>
        </w:numPr>
        <w:tabs>
          <w:tab w:val="left" w:pos="1380"/>
        </w:tabs>
        <w:ind w:left="1380" w:hanging="268"/>
        <w:rPr>
          <w:rFonts w:ascii="Wingdings" w:eastAsia="Wingdings" w:hAnsi="Wingdings" w:cs="Wingdings"/>
          <w:sz w:val="18"/>
          <w:szCs w:val="18"/>
        </w:rPr>
      </w:pPr>
      <w:r>
        <w:rPr>
          <w:rFonts w:eastAsia="Times New Roman"/>
          <w:sz w:val="18"/>
          <w:szCs w:val="18"/>
        </w:rPr>
        <w:t>Kumaravadivelu 2006; Selinker 1992</w:t>
      </w:r>
    </w:p>
    <w:p w:rsidR="00DD6D45" w:rsidRDefault="00DD6D45">
      <w:pPr>
        <w:spacing w:line="250"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informal learning</w:t>
      </w:r>
    </w:p>
    <w:p w:rsidR="00DD6D45" w:rsidRDefault="007652B4">
      <w:pPr>
        <w:ind w:left="1120"/>
        <w:rPr>
          <w:sz w:val="20"/>
          <w:szCs w:val="20"/>
        </w:rPr>
      </w:pPr>
      <w:r>
        <w:rPr>
          <w:rFonts w:eastAsia="Times New Roman"/>
        </w:rPr>
        <w:t xml:space="preserve">see </w:t>
      </w:r>
      <w:r>
        <w:rPr>
          <w:rFonts w:eastAsia="Times New Roman"/>
          <w:sz w:val="20"/>
          <w:szCs w:val="20"/>
        </w:rPr>
        <w:t>L2 = L1</w:t>
      </w:r>
      <w:r>
        <w:rPr>
          <w:rFonts w:eastAsia="Times New Roman"/>
        </w:rPr>
        <w:t xml:space="preserve"> </w:t>
      </w:r>
      <w:r>
        <w:rPr>
          <w:rFonts w:eastAsia="Times New Roman"/>
          <w:sz w:val="16"/>
          <w:szCs w:val="16"/>
        </w:rPr>
        <w:t>HYPOTHESIS</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information processing</w:t>
      </w: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305" w:lineRule="exact"/>
        <w:rPr>
          <w:rFonts w:eastAsia="Times New Roman"/>
          <w:sz w:val="17"/>
          <w:szCs w:val="17"/>
        </w:rPr>
      </w:pPr>
    </w:p>
    <w:p w:rsidR="00DD6D45" w:rsidRDefault="007652B4">
      <w:pPr>
        <w:spacing w:line="208" w:lineRule="auto"/>
        <w:ind w:left="1120" w:right="1104"/>
        <w:jc w:val="both"/>
        <w:rPr>
          <w:sz w:val="20"/>
          <w:szCs w:val="20"/>
        </w:rPr>
      </w:pPr>
      <w:r>
        <w:rPr>
          <w:rFonts w:eastAsia="Times New Roman"/>
          <w:sz w:val="7"/>
          <w:szCs w:val="7"/>
        </w:rPr>
        <w:t xml:space="preserve">a general term for the processes by which meanings are identified and under-stood in communication, the processes by which information and meaning are stored, organized, and retrieved from </w:t>
      </w:r>
      <w:r>
        <w:rPr>
          <w:rFonts w:eastAsia="Times New Roman"/>
          <w:sz w:val="6"/>
          <w:szCs w:val="6"/>
        </w:rPr>
        <w:t>MEMORY</w:t>
      </w:r>
      <w:r>
        <w:rPr>
          <w:rFonts w:eastAsia="Times New Roman"/>
          <w:sz w:val="7"/>
          <w:szCs w:val="7"/>
        </w:rPr>
        <w:t xml:space="preserve"> and the different kinds of decoding which take place during </w:t>
      </w:r>
      <w:r>
        <w:rPr>
          <w:rFonts w:eastAsia="Times New Roman"/>
          <w:sz w:val="7"/>
          <w:szCs w:val="7"/>
        </w:rPr>
        <w:t>reading or listening. The study of infor-mation processing includes the study of memory, decoding, and hypothesis testing, and the study of the processes and strategies (see</w:t>
      </w:r>
    </w:p>
    <w:p w:rsidR="00DD6D45" w:rsidRDefault="00DD6D45">
      <w:pPr>
        <w:spacing w:line="222" w:lineRule="exact"/>
        <w:rPr>
          <w:rFonts w:eastAsia="Times New Roman"/>
          <w:sz w:val="17"/>
          <w:szCs w:val="17"/>
        </w:rPr>
      </w:pPr>
    </w:p>
    <w:p w:rsidR="00DD6D45" w:rsidRDefault="007652B4">
      <w:pPr>
        <w:ind w:left="1120"/>
        <w:rPr>
          <w:sz w:val="20"/>
          <w:szCs w:val="20"/>
        </w:rPr>
      </w:pPr>
      <w:r>
        <w:rPr>
          <w:rFonts w:eastAsia="Times New Roman"/>
          <w:sz w:val="17"/>
          <w:szCs w:val="17"/>
        </w:rPr>
        <w:t>GIES</w:t>
      </w:r>
      <w:r>
        <w:rPr>
          <w:rFonts w:eastAsia="Times New Roman"/>
          <w:sz w:val="21"/>
          <w:szCs w:val="21"/>
        </w:rPr>
        <w:t>) which learners use in working out meanings in the target language.</w:t>
      </w:r>
    </w:p>
    <w:p w:rsidR="00DD6D45" w:rsidRDefault="00DD6D45">
      <w:pPr>
        <w:spacing w:line="12" w:lineRule="exact"/>
        <w:rPr>
          <w:rFonts w:eastAsia="Times New Roman"/>
          <w:sz w:val="17"/>
          <w:szCs w:val="17"/>
        </w:rPr>
      </w:pPr>
    </w:p>
    <w:p w:rsidR="00DD6D45" w:rsidRDefault="007652B4">
      <w:pPr>
        <w:ind w:right="-15"/>
        <w:jc w:val="center"/>
        <w:rPr>
          <w:sz w:val="20"/>
          <w:szCs w:val="20"/>
        </w:rPr>
      </w:pPr>
      <w:r>
        <w:rPr>
          <w:rFonts w:eastAsia="Times New Roman"/>
        </w:rPr>
        <w:t>see als</w:t>
      </w:r>
      <w:r>
        <w:rPr>
          <w:rFonts w:eastAsia="Times New Roman"/>
        </w:rPr>
        <w:t xml:space="preserve">o </w:t>
      </w:r>
      <w:r>
        <w:rPr>
          <w:rFonts w:eastAsia="Times New Roman"/>
          <w:sz w:val="16"/>
          <w:szCs w:val="16"/>
        </w:rPr>
        <w:t>INPUT</w:t>
      </w:r>
      <w:r>
        <w:rPr>
          <w:rFonts w:eastAsia="Times New Roman"/>
          <w:sz w:val="20"/>
          <w:szCs w:val="20"/>
        </w:rPr>
        <w:t>,</w:t>
      </w:r>
      <w:r>
        <w:rPr>
          <w:rFonts w:eastAsia="Times New Roman"/>
        </w:rPr>
        <w:t xml:space="preserve"> </w:t>
      </w:r>
      <w:r>
        <w:rPr>
          <w:rFonts w:eastAsia="Times New Roman"/>
          <w:sz w:val="16"/>
          <w:szCs w:val="16"/>
        </w:rPr>
        <w:t>COGNITIVE PSYCHOLOGY</w:t>
      </w:r>
      <w:r>
        <w:rPr>
          <w:rFonts w:eastAsia="Times New Roman"/>
          <w:sz w:val="20"/>
          <w:szCs w:val="20"/>
        </w:rPr>
        <w:t>,</w:t>
      </w:r>
      <w:r>
        <w:rPr>
          <w:rFonts w:eastAsia="Times New Roman"/>
        </w:rPr>
        <w:t xml:space="preserve"> </w:t>
      </w:r>
      <w:r>
        <w:rPr>
          <w:rFonts w:eastAsia="Times New Roman"/>
          <w:sz w:val="16"/>
          <w:szCs w:val="16"/>
        </w:rPr>
        <w:t>INFORMATION</w:t>
      </w:r>
      <w:r>
        <w:rPr>
          <w:rFonts w:eastAsia="Times New Roman"/>
          <w:sz w:val="20"/>
          <w:szCs w:val="20"/>
        </w:rPr>
        <w:t>-</w:t>
      </w:r>
      <w:r>
        <w:rPr>
          <w:rFonts w:eastAsia="Times New Roman"/>
          <w:sz w:val="16"/>
          <w:szCs w:val="16"/>
        </w:rPr>
        <w:t>PROCESSING MODEL</w:t>
      </w:r>
      <w:r>
        <w:rPr>
          <w:rFonts w:eastAsia="Times New Roman"/>
          <w:sz w:val="20"/>
          <w:szCs w:val="20"/>
        </w:rPr>
        <w:t>,</w:t>
      </w:r>
    </w:p>
    <w:p w:rsidR="00DD6D45" w:rsidRDefault="00DD6D45">
      <w:pPr>
        <w:spacing w:line="1" w:lineRule="exact"/>
        <w:rPr>
          <w:rFonts w:eastAsia="Times New Roman"/>
          <w:sz w:val="17"/>
          <w:szCs w:val="17"/>
        </w:rPr>
      </w:pPr>
    </w:p>
    <w:p w:rsidR="00DD6D45" w:rsidRDefault="007652B4">
      <w:pPr>
        <w:spacing w:line="273" w:lineRule="auto"/>
        <w:ind w:left="1120" w:right="1104"/>
        <w:jc w:val="both"/>
        <w:rPr>
          <w:sz w:val="20"/>
          <w:szCs w:val="20"/>
        </w:rPr>
      </w:pPr>
      <w:r>
        <w:rPr>
          <w:rFonts w:eastAsia="Times New Roman"/>
          <w:sz w:val="17"/>
          <w:szCs w:val="17"/>
        </w:rPr>
        <w:t>PROCESSABILITY THEORY</w:t>
      </w:r>
      <w:r>
        <w:rPr>
          <w:rFonts w:eastAsia="Times New Roman"/>
          <w:sz w:val="20"/>
          <w:szCs w:val="20"/>
        </w:rPr>
        <w:t>,</w:t>
      </w:r>
      <w:r>
        <w:rPr>
          <w:rFonts w:eastAsia="Times New Roman"/>
          <w:sz w:val="17"/>
          <w:szCs w:val="17"/>
        </w:rPr>
        <w:t xml:space="preserve"> PERCEPTUAL SALIENCY APPROACH</w:t>
      </w:r>
      <w:r>
        <w:rPr>
          <w:rFonts w:eastAsia="Times New Roman"/>
          <w:sz w:val="20"/>
          <w:szCs w:val="20"/>
        </w:rPr>
        <w:t>,</w:t>
      </w:r>
      <w:r>
        <w:rPr>
          <w:rFonts w:eastAsia="Times New Roman"/>
          <w:sz w:val="17"/>
          <w:szCs w:val="17"/>
        </w:rPr>
        <w:t xml:space="preserve"> ADAPTIVE CON-TROL OF THOUGHT MODEL</w:t>
      </w:r>
    </w:p>
    <w:p w:rsidR="00DD6D45" w:rsidRDefault="00DD6D45">
      <w:pPr>
        <w:spacing w:line="1" w:lineRule="exact"/>
        <w:rPr>
          <w:rFonts w:eastAsia="Times New Roman"/>
          <w:sz w:val="17"/>
          <w:szCs w:val="17"/>
        </w:rPr>
      </w:pPr>
    </w:p>
    <w:p w:rsidR="00DD6D45" w:rsidRDefault="007652B4">
      <w:pPr>
        <w:numPr>
          <w:ilvl w:val="0"/>
          <w:numId w:val="263"/>
        </w:numPr>
        <w:tabs>
          <w:tab w:val="left" w:pos="1380"/>
        </w:tabs>
        <w:ind w:left="1380" w:hanging="268"/>
        <w:rPr>
          <w:rFonts w:ascii="Wingdings" w:eastAsia="Wingdings" w:hAnsi="Wingdings" w:cs="Wingdings"/>
          <w:sz w:val="18"/>
          <w:szCs w:val="18"/>
        </w:rPr>
      </w:pPr>
      <w:r>
        <w:rPr>
          <w:rFonts w:eastAsia="Times New Roman"/>
          <w:sz w:val="18"/>
          <w:szCs w:val="18"/>
        </w:rPr>
        <w:t>Richards &amp; Schmidt 2010</w:t>
      </w:r>
    </w:p>
    <w:p w:rsidR="00DD6D45" w:rsidRDefault="00DD6D45">
      <w:pPr>
        <w:spacing w:line="250"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Information-Processing Model</w:t>
      </w:r>
    </w:p>
    <w:p w:rsidR="00DD6D45" w:rsidRDefault="007652B4">
      <w:pPr>
        <w:ind w:left="1120"/>
        <w:rPr>
          <w:sz w:val="20"/>
          <w:szCs w:val="20"/>
        </w:rPr>
      </w:pPr>
      <w:r>
        <w:rPr>
          <w:rFonts w:eastAsia="Times New Roman"/>
        </w:rPr>
        <w:t xml:space="preserve">another term for </w:t>
      </w:r>
      <w:r>
        <w:rPr>
          <w:rFonts w:eastAsia="Times New Roman"/>
          <w:sz w:val="16"/>
          <w:szCs w:val="16"/>
        </w:rPr>
        <w:t>ATTENTION</w:t>
      </w:r>
      <w:r>
        <w:rPr>
          <w:rFonts w:eastAsia="Times New Roman"/>
          <w:sz w:val="20"/>
          <w:szCs w:val="20"/>
        </w:rPr>
        <w:t>-</w:t>
      </w:r>
      <w:r>
        <w:rPr>
          <w:rFonts w:eastAsia="Times New Roman"/>
          <w:sz w:val="16"/>
          <w:szCs w:val="16"/>
        </w:rPr>
        <w:t>PROCESSING MODEL</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Information-Processing Theory</w:t>
      </w:r>
    </w:p>
    <w:p w:rsidR="00DD6D45" w:rsidRDefault="007652B4">
      <w:pPr>
        <w:ind w:left="1120"/>
        <w:rPr>
          <w:sz w:val="20"/>
          <w:szCs w:val="20"/>
        </w:rPr>
      </w:pPr>
      <w:r>
        <w:rPr>
          <w:rFonts w:eastAsia="Times New Roman"/>
        </w:rPr>
        <w:t xml:space="preserve">another term for </w:t>
      </w:r>
      <w:r>
        <w:rPr>
          <w:rFonts w:eastAsia="Times New Roman"/>
          <w:sz w:val="16"/>
          <w:szCs w:val="16"/>
        </w:rPr>
        <w:t>ATTENTION</w:t>
      </w:r>
      <w:r>
        <w:rPr>
          <w:rFonts w:eastAsia="Times New Roman"/>
          <w:sz w:val="20"/>
          <w:szCs w:val="20"/>
        </w:rPr>
        <w:t>-</w:t>
      </w:r>
      <w:r>
        <w:rPr>
          <w:rFonts w:eastAsia="Times New Roman"/>
          <w:sz w:val="16"/>
          <w:szCs w:val="16"/>
        </w:rPr>
        <w:t>PROCESSING MODEL</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inhibition</w:t>
      </w:r>
    </w:p>
    <w:p w:rsidR="00DD6D45" w:rsidRDefault="007652B4">
      <w:pPr>
        <w:spacing w:line="251" w:lineRule="auto"/>
        <w:ind w:left="1120" w:right="1104"/>
        <w:jc w:val="both"/>
        <w:rPr>
          <w:sz w:val="20"/>
          <w:szCs w:val="20"/>
        </w:rPr>
      </w:pPr>
      <w:r>
        <w:rPr>
          <w:rFonts w:eastAsia="Times New Roman"/>
        </w:rPr>
        <w:t>apprehension over one’s self-identity or fear of showing self-doubt, leading to building mechanisms of protective self-defense. A variable that is closely related to, and</w:t>
      </w:r>
      <w:r>
        <w:rPr>
          <w:rFonts w:eastAsia="Times New Roman"/>
        </w:rPr>
        <w:t xml:space="preserve"> in some cases subsumed under, the notion of </w:t>
      </w:r>
      <w:r>
        <w:rPr>
          <w:rFonts w:eastAsia="Times New Roman"/>
          <w:sz w:val="16"/>
          <w:szCs w:val="16"/>
        </w:rPr>
        <w:t>SELF</w:t>
      </w:r>
      <w:r>
        <w:rPr>
          <w:rFonts w:eastAsia="Times New Roman"/>
        </w:rPr>
        <w:t xml:space="preserve"> </w:t>
      </w:r>
      <w:r>
        <w:rPr>
          <w:rFonts w:eastAsia="Times New Roman"/>
          <w:sz w:val="20"/>
          <w:szCs w:val="20"/>
        </w:rPr>
        <w:t>-</w:t>
      </w:r>
      <w:r>
        <w:rPr>
          <w:rFonts w:eastAsia="Times New Roman"/>
          <w:sz w:val="16"/>
          <w:szCs w:val="16"/>
        </w:rPr>
        <w:t>ESTEEM</w:t>
      </w:r>
      <w:r>
        <w:rPr>
          <w:rFonts w:eastAsia="Times New Roman"/>
        </w:rPr>
        <w:t xml:space="preserve"> and </w:t>
      </w:r>
      <w:r>
        <w:rPr>
          <w:rFonts w:eastAsia="Times New Roman"/>
          <w:sz w:val="16"/>
          <w:szCs w:val="16"/>
        </w:rPr>
        <w:t>SELF</w:t>
      </w:r>
      <w:r>
        <w:rPr>
          <w:rFonts w:eastAsia="Times New Roman"/>
          <w:sz w:val="20"/>
          <w:szCs w:val="20"/>
        </w:rPr>
        <w:t>-</w:t>
      </w:r>
      <w:r>
        <w:rPr>
          <w:rFonts w:eastAsia="Times New Roman"/>
          <w:sz w:val="16"/>
          <w:szCs w:val="16"/>
        </w:rPr>
        <w:t xml:space="preserve">EFFICACY </w:t>
      </w:r>
      <w:r>
        <w:rPr>
          <w:rFonts w:eastAsia="Times New Roman"/>
          <w:sz w:val="21"/>
          <w:szCs w:val="21"/>
        </w:rPr>
        <w:t xml:space="preserve">is the concept of inhibition. All human beings, in their under-standing of themselves, build sets of defenses to protect the ego. The new-born baby has no concept of its own self; </w:t>
      </w:r>
      <w:r>
        <w:rPr>
          <w:rFonts w:eastAsia="Times New Roman"/>
          <w:sz w:val="21"/>
          <w:szCs w:val="21"/>
        </w:rPr>
        <w:t>gradually it learns to identify a self that is distinct from others. In childhood, the growing degrees of awareness, responding, and valuing begin to create a system of affective traits that indi-viduals identify with themselves. In adolescence, the physic</w:t>
      </w:r>
      <w:r>
        <w:rPr>
          <w:rFonts w:eastAsia="Times New Roman"/>
          <w:sz w:val="21"/>
          <w:szCs w:val="21"/>
        </w:rPr>
        <w:t>al, emotional, and cognitive changes of the preteenager and teenager bring on mounting defensive inhibitions to protect a fragile ego, to ward off ideas, experiences, and feelings that threaten to dismantle the organization of values and beliefs on which a</w:t>
      </w:r>
      <w:r>
        <w:rPr>
          <w:rFonts w:eastAsia="Times New Roman"/>
          <w:sz w:val="21"/>
          <w:szCs w:val="21"/>
        </w:rPr>
        <w:t>ppraisals of self-esteem have been founded. The process of build-ing defenses continues into adulthood. Some persons—those with higher self-esteem and ego strength—are more able to withstand threats to their existence, and thus their defenses are lower. Th</w:t>
      </w:r>
      <w:r>
        <w:rPr>
          <w:rFonts w:eastAsia="Times New Roman"/>
          <w:sz w:val="21"/>
          <w:szCs w:val="21"/>
        </w:rPr>
        <w:t>ose with weaker self-esteem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20"/>
        <w:rPr>
          <w:sz w:val="20"/>
          <w:szCs w:val="20"/>
        </w:rPr>
      </w:pPr>
      <w:bookmarkStart w:id="177" w:name="page177"/>
      <w:bookmarkEnd w:id="177"/>
      <w:r>
        <w:rPr>
          <w:rFonts w:ascii="Arial Narrow" w:eastAsia="Arial Narrow" w:hAnsi="Arial Narrow" w:cs="Arial Narrow"/>
          <w:b/>
          <w:bCs/>
        </w:rPr>
        <w:t>initial state</w:t>
      </w:r>
      <w:r>
        <w:rPr>
          <w:sz w:val="20"/>
          <w:szCs w:val="20"/>
        </w:rPr>
        <w:tab/>
      </w:r>
      <w:r>
        <w:rPr>
          <w:rFonts w:ascii="Arial Narrow" w:eastAsia="Arial Narrow" w:hAnsi="Arial Narrow" w:cs="Arial Narrow"/>
          <w:b/>
          <w:bCs/>
          <w:sz w:val="21"/>
          <w:szCs w:val="21"/>
        </w:rPr>
        <w:t>167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203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3360843" id="Shape 284"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byuwEAAIMDAAAOAAAAZHJzL2Uyb0RvYy54bWysU02P0zAQvSPxHyzfabpt2Zao6R52KZcV&#10;VFr4AVPbaSz8JY9p0n/P2GnLFjghfLAyM8/P894464fBGnZUEbV3Db+bTDlTTnip3aHh375u3604&#10;wwROgvFONfykkD9s3r5Z96FWM995I1VkROKw7kPDu5RCXVUoOmUBJz4oR8XWRwuJwnioZISe2K2p&#10;ZtPpfdX7KEP0QiFS9mks8k3hb1sl0pe2RZWYaTj1lsoey77Pe7VZQ32IEDotzm3AP3RhQTu69Er1&#10;BAnYj6j/oLJaRI++TRPhbeXbVgtVNJCau+lval46CKpoIXMwXG3C/0crPh93kWnZ8NlqwZkDS0Mq&#10;97KcIHv6gDWhHt0uZoFicC/h2YvvSLXqppgDDCNsaKPNcFLIhmL36Wq3GhITlFzM3y/nS5qKoNpi&#10;eT/P11VQX86GiOmT8pblj4Yb7bIZUMPxGdMIvUByGr3RcquNKUE87B9NZEegwW/LOrPfwIxjfcM/&#10;zJezwnxTw9cU07L+RmF1ohdstG346gqCulMgPzpJbUKdQJvxm9QZd/ZttCqbtvfytIsXP2nSxYbz&#10;q8xP6XVcTv/6dzY/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FjNm8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jc w:val="both"/>
        <w:rPr>
          <w:sz w:val="20"/>
          <w:szCs w:val="20"/>
        </w:rPr>
      </w:pPr>
      <w:r>
        <w:rPr>
          <w:rFonts w:eastAsia="Times New Roman"/>
        </w:rPr>
        <w:t>maintain walls of inhibition to protect what is self-perceived to be a weak or fragile ego, or a lack of self-confidence in a situation or task.</w:t>
      </w:r>
    </w:p>
    <w:p w:rsidR="00DD6D45" w:rsidRDefault="00DD6D45">
      <w:pPr>
        <w:spacing w:line="2" w:lineRule="exact"/>
        <w:rPr>
          <w:sz w:val="20"/>
          <w:szCs w:val="20"/>
        </w:rPr>
      </w:pPr>
    </w:p>
    <w:p w:rsidR="00DD6D45" w:rsidRDefault="007652B4">
      <w:pPr>
        <w:ind w:left="1120" w:right="1104"/>
        <w:jc w:val="both"/>
        <w:rPr>
          <w:sz w:val="20"/>
          <w:szCs w:val="20"/>
        </w:rPr>
      </w:pPr>
      <w:r>
        <w:rPr>
          <w:rFonts w:eastAsia="Times New Roman"/>
        </w:rPr>
        <w:t xml:space="preserve">The human ego encompasses </w:t>
      </w:r>
      <w:r>
        <w:rPr>
          <w:rFonts w:ascii="Tahoma" w:eastAsia="Tahoma" w:hAnsi="Tahoma" w:cs="Tahoma"/>
          <w:b/>
          <w:bCs/>
          <w:sz w:val="18"/>
          <w:szCs w:val="18"/>
        </w:rPr>
        <w:t>language ego</w:t>
      </w:r>
      <w:r>
        <w:rPr>
          <w:rFonts w:eastAsia="Times New Roman"/>
        </w:rPr>
        <w:t xml:space="preserve"> or the</w:t>
      </w:r>
      <w:r>
        <w:rPr>
          <w:rFonts w:eastAsia="Times New Roman"/>
        </w:rPr>
        <w:t xml:space="preserve"> very personal, egoistic nature of second language acquisition. Meaningful language acquisition in-volves some degree of identity conflict as language learners take on a new identity with their newly acquired competence. An adaptive language ego enables le</w:t>
      </w:r>
      <w:r>
        <w:rPr>
          <w:rFonts w:eastAsia="Times New Roman"/>
        </w:rPr>
        <w:t>arners to lower the inhibitions that may impede success.</w:t>
      </w:r>
    </w:p>
    <w:p w:rsidR="00DD6D45" w:rsidRDefault="007652B4">
      <w:pPr>
        <w:spacing w:line="239" w:lineRule="auto"/>
        <w:ind w:left="1120" w:right="1104"/>
        <w:jc w:val="both"/>
        <w:rPr>
          <w:sz w:val="20"/>
          <w:szCs w:val="20"/>
        </w:rPr>
      </w:pPr>
      <w:r>
        <w:rPr>
          <w:rFonts w:eastAsia="Times New Roman"/>
        </w:rPr>
        <w:t>Anyone who has learned a foreign language is acutely aware that second language learning actually necessitates the making of mistakes. Children learning their first language and adults learning a sec</w:t>
      </w:r>
      <w:r>
        <w:rPr>
          <w:rFonts w:eastAsia="Times New Roman"/>
        </w:rPr>
        <w:t>ond can really make progress only by learning from their mistakes. If we never ventured to speak a sentence until we were absolutely certain of its total correctness, we would likely never communicate productively at all. But mistakes can be viewed as thre</w:t>
      </w:r>
      <w:r>
        <w:rPr>
          <w:rFonts w:eastAsia="Times New Roman"/>
        </w:rPr>
        <w:t xml:space="preserve">ats to one’s ego. They pose both internal and external threats, to hearken back to </w:t>
      </w:r>
      <w:r>
        <w:rPr>
          <w:rFonts w:eastAsia="Times New Roman"/>
          <w:sz w:val="16"/>
          <w:szCs w:val="16"/>
        </w:rPr>
        <w:t>ATTRIBUTION THEORY</w:t>
      </w:r>
      <w:r>
        <w:rPr>
          <w:rFonts w:eastAsia="Times New Roman"/>
        </w:rPr>
        <w:t>. Internally, one’s critical self and one’s per-forming self can be in conflict: the learner performs something ‘wrong’ and becomes critical of his own mis</w:t>
      </w:r>
      <w:r>
        <w:rPr>
          <w:rFonts w:eastAsia="Times New Roman"/>
        </w:rPr>
        <w:t>take. Externally, learners perceive others to be critical, even judging their very person when they blunder in a second language.</w:t>
      </w:r>
    </w:p>
    <w:p w:rsidR="00DD6D45" w:rsidRDefault="00DD6D45">
      <w:pPr>
        <w:spacing w:line="12" w:lineRule="exact"/>
        <w:rPr>
          <w:sz w:val="20"/>
          <w:szCs w:val="20"/>
        </w:rPr>
      </w:pPr>
    </w:p>
    <w:p w:rsidR="00DD6D45" w:rsidRDefault="007652B4">
      <w:pPr>
        <w:ind w:left="1120" w:right="1104"/>
        <w:jc w:val="both"/>
        <w:rPr>
          <w:sz w:val="20"/>
          <w:szCs w:val="20"/>
        </w:rPr>
      </w:pPr>
      <w:r>
        <w:rPr>
          <w:rFonts w:eastAsia="Times New Roman"/>
        </w:rPr>
        <w:t>It is argued that language learning involves a number of forms of ‘aliena-tion’: alienation between the critical me and the p</w:t>
      </w:r>
      <w:r>
        <w:rPr>
          <w:rFonts w:eastAsia="Times New Roman"/>
        </w:rPr>
        <w:t>erforming me, between my native culture and my target culture, between me and my teacher, and be-tween me and my fellow students. This alienation arises from the defenses that we build around ourselves. These defenses inhibit learning, and their removal ca</w:t>
      </w:r>
      <w:r>
        <w:rPr>
          <w:rFonts w:eastAsia="Times New Roman"/>
        </w:rPr>
        <w:t>n therefore promote language learning, which involves self-exposure to a degree manifested in few other endeavors.</w:t>
      </w:r>
    </w:p>
    <w:p w:rsidR="00DD6D45" w:rsidRDefault="007652B4">
      <w:pPr>
        <w:ind w:right="4"/>
        <w:jc w:val="center"/>
        <w:rPr>
          <w:sz w:val="20"/>
          <w:szCs w:val="20"/>
        </w:rPr>
      </w:pPr>
      <w:r>
        <w:rPr>
          <w:rFonts w:eastAsia="Times New Roman"/>
        </w:rPr>
        <w:t xml:space="preserve">see also </w:t>
      </w:r>
      <w:r>
        <w:rPr>
          <w:rFonts w:eastAsia="Times New Roman"/>
          <w:sz w:val="16"/>
          <w:szCs w:val="16"/>
        </w:rPr>
        <w:t>SELF</w:t>
      </w:r>
      <w:r>
        <w:rPr>
          <w:rFonts w:eastAsia="Times New Roman"/>
          <w:sz w:val="20"/>
          <w:szCs w:val="20"/>
        </w:rPr>
        <w:t>-</w:t>
      </w:r>
      <w:r>
        <w:rPr>
          <w:rFonts w:eastAsia="Times New Roman"/>
          <w:sz w:val="16"/>
          <w:szCs w:val="16"/>
        </w:rPr>
        <w:t>ESTEEM</w:t>
      </w:r>
      <w:r>
        <w:rPr>
          <w:rFonts w:eastAsia="Times New Roman"/>
          <w:sz w:val="20"/>
          <w:szCs w:val="20"/>
        </w:rPr>
        <w:t>,</w:t>
      </w:r>
      <w:r>
        <w:rPr>
          <w:rFonts w:eastAsia="Times New Roman"/>
        </w:rPr>
        <w:t xml:space="preserve"> </w:t>
      </w:r>
      <w:r>
        <w:rPr>
          <w:rFonts w:eastAsia="Times New Roman"/>
          <w:sz w:val="16"/>
          <w:szCs w:val="16"/>
        </w:rPr>
        <w:t>ANXIETY</w:t>
      </w:r>
      <w:r>
        <w:rPr>
          <w:rFonts w:eastAsia="Times New Roman"/>
          <w:sz w:val="20"/>
          <w:szCs w:val="20"/>
        </w:rPr>
        <w:t>,</w:t>
      </w:r>
      <w:r>
        <w:rPr>
          <w:rFonts w:eastAsia="Times New Roman"/>
        </w:rPr>
        <w:t xml:space="preserve"> </w:t>
      </w:r>
      <w:r>
        <w:rPr>
          <w:rFonts w:eastAsia="Times New Roman"/>
          <w:sz w:val="16"/>
          <w:szCs w:val="16"/>
        </w:rPr>
        <w:t>RISK TAKING</w:t>
      </w:r>
      <w:r>
        <w:rPr>
          <w:rFonts w:eastAsia="Times New Roman"/>
          <w:sz w:val="20"/>
          <w:szCs w:val="20"/>
        </w:rPr>
        <w:t>,</w:t>
      </w:r>
      <w:r>
        <w:rPr>
          <w:rFonts w:eastAsia="Times New Roman"/>
        </w:rPr>
        <w:t xml:space="preserve"> </w:t>
      </w:r>
      <w:r>
        <w:rPr>
          <w:rFonts w:eastAsia="Times New Roman"/>
          <w:sz w:val="16"/>
          <w:szCs w:val="16"/>
        </w:rPr>
        <w:t>WILLINGNESS TO COMMUNICATE</w:t>
      </w:r>
      <w:r>
        <w:rPr>
          <w:rFonts w:eastAsia="Times New Roman"/>
          <w:sz w:val="20"/>
          <w:szCs w:val="20"/>
        </w:rPr>
        <w:t>,</w:t>
      </w:r>
    </w:p>
    <w:p w:rsidR="00DD6D45" w:rsidRDefault="00DD6D45">
      <w:pPr>
        <w:spacing w:line="1" w:lineRule="exact"/>
        <w:rPr>
          <w:sz w:val="20"/>
          <w:szCs w:val="20"/>
        </w:rPr>
      </w:pPr>
    </w:p>
    <w:p w:rsidR="00DD6D45" w:rsidRDefault="007652B4">
      <w:pPr>
        <w:spacing w:line="273" w:lineRule="auto"/>
        <w:ind w:left="1120" w:right="1104"/>
        <w:jc w:val="both"/>
        <w:rPr>
          <w:sz w:val="20"/>
          <w:szCs w:val="20"/>
        </w:rPr>
      </w:pPr>
      <w:r>
        <w:rPr>
          <w:rFonts w:eastAsia="Times New Roman"/>
          <w:sz w:val="17"/>
          <w:szCs w:val="17"/>
        </w:rPr>
        <w:t>EMPATHY</w:t>
      </w:r>
      <w:r>
        <w:rPr>
          <w:rFonts w:eastAsia="Times New Roman"/>
          <w:sz w:val="20"/>
          <w:szCs w:val="20"/>
        </w:rPr>
        <w:t>,</w:t>
      </w:r>
      <w:r>
        <w:rPr>
          <w:rFonts w:eastAsia="Times New Roman"/>
          <w:sz w:val="17"/>
          <w:szCs w:val="17"/>
        </w:rPr>
        <w:t xml:space="preserve"> MOTIVATION</w:t>
      </w:r>
      <w:r>
        <w:rPr>
          <w:rFonts w:eastAsia="Times New Roman"/>
          <w:sz w:val="20"/>
          <w:szCs w:val="20"/>
        </w:rPr>
        <w:t>,</w:t>
      </w:r>
      <w:r>
        <w:rPr>
          <w:rFonts w:eastAsia="Times New Roman"/>
          <w:sz w:val="17"/>
          <w:szCs w:val="17"/>
        </w:rPr>
        <w:t xml:space="preserve"> ATTRIBUTION THEORY</w:t>
      </w:r>
      <w:r>
        <w:rPr>
          <w:rFonts w:eastAsia="Times New Roman"/>
          <w:sz w:val="20"/>
          <w:szCs w:val="20"/>
        </w:rPr>
        <w:t>,</w:t>
      </w:r>
      <w:r>
        <w:rPr>
          <w:rFonts w:eastAsia="Times New Roman"/>
          <w:sz w:val="17"/>
          <w:szCs w:val="17"/>
        </w:rPr>
        <w:t xml:space="preserve"> SOCIAL IDENTITY THEORY</w:t>
      </w:r>
      <w:r>
        <w:rPr>
          <w:rFonts w:eastAsia="Times New Roman"/>
          <w:sz w:val="20"/>
          <w:szCs w:val="20"/>
        </w:rPr>
        <w:t>,</w:t>
      </w:r>
      <w:r>
        <w:rPr>
          <w:rFonts w:eastAsia="Times New Roman"/>
          <w:sz w:val="17"/>
          <w:szCs w:val="17"/>
        </w:rPr>
        <w:t xml:space="preserve"> ETH-NIC IDENTITY</w:t>
      </w:r>
    </w:p>
    <w:p w:rsidR="00DD6D45" w:rsidRDefault="00DD6D45">
      <w:pPr>
        <w:spacing w:line="1" w:lineRule="exact"/>
        <w:rPr>
          <w:sz w:val="20"/>
          <w:szCs w:val="20"/>
        </w:rPr>
      </w:pPr>
    </w:p>
    <w:p w:rsidR="00DD6D45" w:rsidRDefault="007652B4">
      <w:pPr>
        <w:numPr>
          <w:ilvl w:val="0"/>
          <w:numId w:val="264"/>
        </w:numPr>
        <w:tabs>
          <w:tab w:val="left" w:pos="1380"/>
        </w:tabs>
        <w:ind w:left="1380" w:hanging="268"/>
        <w:rPr>
          <w:rFonts w:ascii="Wingdings" w:eastAsia="Wingdings" w:hAnsi="Wingdings" w:cs="Wingdings"/>
          <w:sz w:val="18"/>
          <w:szCs w:val="18"/>
        </w:rPr>
      </w:pPr>
      <w:r>
        <w:rPr>
          <w:rFonts w:eastAsia="Times New Roman"/>
          <w:sz w:val="18"/>
          <w:szCs w:val="18"/>
        </w:rPr>
        <w:t>Brown 2007; Ehrman 1996; Guiora et al. 1972a; Stevick 1976b</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initial state</w:t>
      </w:r>
    </w:p>
    <w:p w:rsidR="00DD6D45" w:rsidRDefault="007652B4">
      <w:pPr>
        <w:spacing w:line="250" w:lineRule="auto"/>
        <w:ind w:left="1120" w:right="1104"/>
        <w:jc w:val="both"/>
        <w:rPr>
          <w:sz w:val="20"/>
          <w:szCs w:val="20"/>
        </w:rPr>
      </w:pPr>
      <w:r>
        <w:rPr>
          <w:rFonts w:eastAsia="Times New Roman"/>
        </w:rPr>
        <w:t>the starting point for language acquisition. Initial state is thought to include the underlying knowledge about language structures and principles that are in lea</w:t>
      </w:r>
      <w:r>
        <w:rPr>
          <w:rFonts w:eastAsia="Times New Roman"/>
        </w:rPr>
        <w:t xml:space="preserve">rners’ heads at the very start of L1 or L2 acquisition. While the initial state in children’s minds for L1 almost surely is an innate capacity (see </w:t>
      </w:r>
      <w:r>
        <w:rPr>
          <w:rFonts w:eastAsia="Times New Roman"/>
          <w:sz w:val="16"/>
          <w:szCs w:val="16"/>
        </w:rPr>
        <w:t>IN-NATENESS HYPOTHESIS</w:t>
      </w:r>
      <w:r>
        <w:rPr>
          <w:rFonts w:eastAsia="Times New Roman"/>
          <w:sz w:val="21"/>
          <w:szCs w:val="21"/>
        </w:rPr>
        <w:t>) to learn language, it is not at all certain whether or</w:t>
      </w:r>
      <w:r>
        <w:rPr>
          <w:rFonts w:eastAsia="Times New Roman"/>
          <w:sz w:val="16"/>
          <w:szCs w:val="16"/>
        </w:rPr>
        <w:t xml:space="preserve"> </w:t>
      </w:r>
      <w:r>
        <w:rPr>
          <w:rFonts w:eastAsia="Times New Roman"/>
          <w:sz w:val="21"/>
          <w:szCs w:val="21"/>
        </w:rPr>
        <w:t>not such natural ability is p</w:t>
      </w:r>
      <w:r>
        <w:rPr>
          <w:rFonts w:eastAsia="Times New Roman"/>
          <w:sz w:val="21"/>
          <w:szCs w:val="21"/>
        </w:rPr>
        <w:t xml:space="preserve">art of the initial state in older learners for L2 ac-quisition. Some linguists and psychologists believe that the genetic predispo-sition which children have from birth to learn language remains with them throughout life, and that differences in the final </w:t>
      </w:r>
      <w:r>
        <w:rPr>
          <w:rFonts w:eastAsia="Times New Roman"/>
          <w:sz w:val="21"/>
          <w:szCs w:val="21"/>
        </w:rPr>
        <w:t>outcomes of L1 and L2 learning are attributable to other factors. Others believe that some aspects of the innate capacity which children have for L1 remain in force for acquisi-tion of subsequent languages, but that some aspects of this natural ability are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78" w:name="page178"/>
      <w:bookmarkEnd w:id="178"/>
      <w:r>
        <w:rPr>
          <w:rFonts w:ascii="Arial Narrow" w:eastAsia="Arial Narrow" w:hAnsi="Arial Narrow" w:cs="Arial Narrow"/>
          <w:b/>
          <w:bCs/>
          <w:sz w:val="21"/>
          <w:szCs w:val="21"/>
        </w:rPr>
        <w:t>168</w:t>
      </w:r>
      <w:r>
        <w:rPr>
          <w:rFonts w:ascii="Arial Narrow" w:eastAsia="Arial Narrow" w:hAnsi="Arial Narrow" w:cs="Arial Narrow"/>
          <w:b/>
          <w:bCs/>
          <w:sz w:val="21"/>
          <w:szCs w:val="21"/>
        </w:rPr>
        <w:tab/>
        <w:t>initial state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2137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5ACE072" id="Shape 28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oNuwEAAIMDAAAOAAAAZHJzL2Uyb0RvYy54bWysU8tu2zAQvBfoPxC811LsJHYFyzkkdS9B&#10;ayDtB6xJyiLKF7isJf99l/QjcdtTUR4I7e5wuDNLLR9Ga9heRdTetfxmUnOmnPBSu13Lv39bf1hw&#10;hgmcBOOdavlBIX9YvX+3HEKjpr73RqrIiMRhM4SW9ymFpqpQ9MoCTnxQjoqdjxYShXFXyQgDsVtT&#10;Tev6vhp8lCF6oRAp+3Qs8lXh7zol0teuQ5WYaTn1lsoey77Ne7VaQrOLEHotTm3AP3RhQTu69EL1&#10;BAnYz6j/oLJaRI++SxPhbeW7TgtVNJCam/o3NS89BFW0kDkYLjbh/6MVX/abyLRs+XRxx5kDS0Mq&#10;97KcIHuGgA2hHt0mZoFidC/h2YsfSLXqqpgDDEfY2EWb4aSQjcXuw8VuNSYmKHk7u5vP5jQVQbXb&#10;+f0sX1dBcz4bIqbPyluWP1putMtmQAP7Z0xH6BmS0+iNlmttTAnibvtoItsDDX5d1on9CmYcG1r+&#10;cTafFuarGr6lqMv6G4XViV6w0bbliwsIml6B/OQktQlNAm2O36TOuJNvR6uyaVsvD5t49pMmXWw4&#10;vcr8lN7G5fTrv7P6B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IAoyg2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ind w:left="1120" w:right="1104"/>
        <w:jc w:val="both"/>
        <w:rPr>
          <w:sz w:val="20"/>
          <w:szCs w:val="20"/>
        </w:rPr>
      </w:pPr>
      <w:r>
        <w:rPr>
          <w:rFonts w:eastAsia="Times New Roman"/>
        </w:rPr>
        <w:t xml:space="preserve">lost with advancing age. Still others believe that no innate capacity for lan-guage acquisition remains beyond childhood, and that subsequent languages are learned by means which are more akin to how </w:t>
      </w:r>
      <w:r>
        <w:rPr>
          <w:rFonts w:eastAsia="Times New Roman"/>
        </w:rPr>
        <w:t>older learners acquire oth-er domains of knowledge, such as mathematics or history.</w:t>
      </w:r>
    </w:p>
    <w:p w:rsidR="00DD6D45" w:rsidRDefault="007652B4">
      <w:pPr>
        <w:ind w:left="1120" w:right="1104"/>
        <w:jc w:val="both"/>
        <w:rPr>
          <w:sz w:val="20"/>
          <w:szCs w:val="20"/>
        </w:rPr>
      </w:pPr>
      <w:r>
        <w:rPr>
          <w:rFonts w:eastAsia="Times New Roman"/>
        </w:rPr>
        <w:t>Because it is impossible for us to observe mental capacity for language learning directly, the different beliefs are based largely on theoretical as-sumptions and are teste</w:t>
      </w:r>
      <w:r>
        <w:rPr>
          <w:rFonts w:eastAsia="Times New Roman"/>
        </w:rPr>
        <w:t xml:space="preserve">d by indirect methods which individuals who come from different disciplinary perspectives may not agree on. For example, many linguists rely on learners’ ability to judge which L2 utterances are not possible, an aspect of children’s L1 competence which is </w:t>
      </w:r>
      <w:r>
        <w:rPr>
          <w:rFonts w:eastAsia="Times New Roman"/>
        </w:rPr>
        <w:t xml:space="preserve">attributed to innate capacity. Many who take a social perspective tend to reject such judgments of (un)grammaticality as convincing evidence because they result from arti-ficial tasks which do not include actual circumstances of L2 interpretation and use. </w:t>
      </w:r>
      <w:r>
        <w:rPr>
          <w:rFonts w:eastAsia="Times New Roman"/>
        </w:rPr>
        <w:t>Many who take a psychological perspective in turn reject socially constituted evidence (such as natural language production) because the many variables which go along with actual social usage cannot be controlled for experimental investigation. So, althoug</w:t>
      </w:r>
      <w:r>
        <w:rPr>
          <w:rFonts w:eastAsia="Times New Roman"/>
        </w:rPr>
        <w:t>h the question of the extent to which innate capacity for language acquisition remains available in SLA is a very interesting and important one, it is likely to remain unresolved for some years to come.</w:t>
      </w:r>
    </w:p>
    <w:p w:rsidR="00DD6D45" w:rsidRDefault="007652B4">
      <w:pPr>
        <w:spacing w:line="239" w:lineRule="auto"/>
        <w:ind w:left="1120" w:right="1104"/>
        <w:jc w:val="both"/>
        <w:rPr>
          <w:sz w:val="20"/>
          <w:szCs w:val="20"/>
        </w:rPr>
      </w:pPr>
      <w:r>
        <w:rPr>
          <w:rFonts w:eastAsia="Times New Roman"/>
        </w:rPr>
        <w:t>There is complete agreement, however, that since L2 a</w:t>
      </w:r>
      <w:r>
        <w:rPr>
          <w:rFonts w:eastAsia="Times New Roman"/>
        </w:rPr>
        <w:t xml:space="preserve">cquisition follows L1 acquisition, a major component of the initial state for L2 learning must be prior knowledge of L1. This entails knowledge of how language (in general) works, as well as a myriad of language-specific features which are only par-tially </w:t>
      </w:r>
      <w:r>
        <w:rPr>
          <w:rFonts w:eastAsia="Times New Roman"/>
        </w:rPr>
        <w:t xml:space="preserve">relevant for production of the new L2. This prior knowledge of L1 is responsible for the </w:t>
      </w:r>
      <w:r>
        <w:rPr>
          <w:rFonts w:eastAsia="Times New Roman"/>
          <w:sz w:val="16"/>
          <w:szCs w:val="16"/>
        </w:rPr>
        <w:t>TRANSFER</w:t>
      </w:r>
      <w:r>
        <w:rPr>
          <w:rFonts w:eastAsia="Times New Roman"/>
        </w:rPr>
        <w:t xml:space="preserve"> from L1 to L2 during second language devel-opment.</w:t>
      </w:r>
    </w:p>
    <w:p w:rsidR="00DD6D45" w:rsidRDefault="00DD6D45">
      <w:pPr>
        <w:spacing w:line="7" w:lineRule="exact"/>
        <w:rPr>
          <w:sz w:val="20"/>
          <w:szCs w:val="20"/>
        </w:rPr>
      </w:pPr>
    </w:p>
    <w:p w:rsidR="00DD6D45" w:rsidRDefault="007652B4">
      <w:pPr>
        <w:spacing w:line="239" w:lineRule="auto"/>
        <w:ind w:left="1120" w:right="1104"/>
        <w:jc w:val="both"/>
        <w:rPr>
          <w:sz w:val="20"/>
          <w:szCs w:val="20"/>
        </w:rPr>
      </w:pPr>
      <w:r>
        <w:rPr>
          <w:rFonts w:eastAsia="Times New Roman"/>
        </w:rPr>
        <w:t xml:space="preserve">L2 learners also already possess real-world knowledge in their initial state for language acquisition which young children lack at the point they begin learning their L1. This has come with </w:t>
      </w:r>
      <w:r>
        <w:rPr>
          <w:rFonts w:eastAsia="Times New Roman"/>
          <w:sz w:val="16"/>
          <w:szCs w:val="16"/>
        </w:rPr>
        <w:t>COGNITIVE DEVELOPMENT</w:t>
      </w:r>
      <w:r>
        <w:rPr>
          <w:rFonts w:eastAsia="Times New Roman"/>
        </w:rPr>
        <w:t xml:space="preserve"> and with experience by virtue of being older</w:t>
      </w:r>
      <w:r>
        <w:rPr>
          <w:rFonts w:eastAsia="Times New Roman"/>
        </w:rPr>
        <w:t xml:space="preserve">. The initial state for L2 learning also in-cludes knowledge of means for accomplishing such interactional functions as requesting, commanding, promising, and apologizing, which have devel-oped in conjunction with L1 acquisition but are not present in the </w:t>
      </w:r>
      <w:r>
        <w:rPr>
          <w:rFonts w:eastAsia="Times New Roman"/>
        </w:rPr>
        <w:t>L1 initial state.</w:t>
      </w:r>
    </w:p>
    <w:p w:rsidR="00DD6D45" w:rsidRDefault="00DD6D45">
      <w:pPr>
        <w:spacing w:line="8" w:lineRule="exact"/>
        <w:rPr>
          <w:sz w:val="20"/>
          <w:szCs w:val="20"/>
        </w:rPr>
      </w:pPr>
    </w:p>
    <w:p w:rsidR="00DD6D45" w:rsidRDefault="007652B4">
      <w:pPr>
        <w:spacing w:line="246" w:lineRule="auto"/>
        <w:ind w:left="1120" w:right="1104"/>
        <w:jc w:val="both"/>
        <w:rPr>
          <w:sz w:val="20"/>
          <w:szCs w:val="20"/>
        </w:rPr>
      </w:pPr>
      <w:r>
        <w:rPr>
          <w:rFonts w:eastAsia="Times New Roman"/>
        </w:rPr>
        <w:t>The initial state of L1 learning thus is composed solely of an innate capacity for language acquisition which may or may not continue to be available for L2, or may be available only in some limited ways. The initial state for L2 learnin</w:t>
      </w:r>
      <w:r>
        <w:rPr>
          <w:rFonts w:eastAsia="Times New Roman"/>
        </w:rPr>
        <w:t>g, on the other hand, has resources of L1 competence, world knowledge, and established skills for interaction, which can be both an asset and an impediment.</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420"/>
        <w:rPr>
          <w:sz w:val="20"/>
          <w:szCs w:val="20"/>
        </w:rPr>
      </w:pPr>
      <w:bookmarkStart w:id="179" w:name="page179"/>
      <w:bookmarkEnd w:id="179"/>
      <w:r>
        <w:rPr>
          <w:rFonts w:ascii="Arial Narrow" w:eastAsia="Arial Narrow" w:hAnsi="Arial Narrow" w:cs="Arial Narrow"/>
          <w:b/>
          <w:bCs/>
        </w:rPr>
        <w:t>innateness hypothesis</w:t>
      </w:r>
      <w:r>
        <w:rPr>
          <w:sz w:val="20"/>
          <w:szCs w:val="20"/>
        </w:rPr>
        <w:tab/>
      </w:r>
      <w:r>
        <w:rPr>
          <w:rFonts w:ascii="Arial Narrow" w:eastAsia="Arial Narrow" w:hAnsi="Arial Narrow" w:cs="Arial Narrow"/>
          <w:b/>
          <w:bCs/>
          <w:sz w:val="21"/>
          <w:szCs w:val="21"/>
        </w:rPr>
        <w:t>169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224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6CEAEE7" id="Shape 28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k/WuwEAAIMDAAAOAAAAZHJzL2Uyb0RvYy54bWysU02P0zAQvSPxHyzfabrt0pao6R52KZcV&#10;VFr4AVPbaSz8JY9p0n/P2GnLFjghfLAyM8/P894464fBGnZUEbV3Db+bTDlTTnip3aHh375u3604&#10;wwROgvFONfykkD9s3r5Z96FWM995I1VkROKw7kPDu5RCXVUoOmUBJz4oR8XWRwuJwnioZISe2K2p&#10;ZtPpoup9lCF6oRAp+zQW+abwt60S6UvbokrMNJx6S2WPZd/nvdqsoT5ECJ0W5zbgH7qwoB1deqV6&#10;ggTsR9R/UFktokffponwtvJtq4UqGkjN3fQ3NS8dBFW0kDkYrjbh/6MVn4+7yLRs+Gy14MyBpSGV&#10;e1lOkD19wJpQj24Xs0AxuJfw7MV3pFp1U8wBhhE2tNFmOClkQ7H7dLVbDYkJSt7P3y/nS5qKoNr9&#10;cjHP11VQX86GiOmT8pblj4Yb7bIZUMPxGdMIvUByGr3RcquNKUE87B9NZEegwW/LOrPfwIxjfcM/&#10;zJezwnxTw9cU07L+RmF1ohdstG346gqCulMgPzpJbUKdQJvxm9QZd/ZttCqbtvfytIsXP2nSxYbz&#10;q8xP6XVcTv/6dzY/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ewJP1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right="4"/>
        <w:jc w:val="center"/>
        <w:rPr>
          <w:sz w:val="20"/>
          <w:szCs w:val="20"/>
        </w:rPr>
      </w:pPr>
      <w:r>
        <w:rPr>
          <w:rFonts w:eastAsia="Times New Roman"/>
        </w:rPr>
        <w:t xml:space="preserve">see also </w:t>
      </w:r>
      <w:r>
        <w:rPr>
          <w:rFonts w:eastAsia="Times New Roman"/>
          <w:sz w:val="16"/>
          <w:szCs w:val="16"/>
        </w:rPr>
        <w:t>FINAL STATE</w:t>
      </w:r>
      <w:r>
        <w:rPr>
          <w:rFonts w:eastAsia="Times New Roman"/>
          <w:sz w:val="20"/>
          <w:szCs w:val="20"/>
        </w:rPr>
        <w:t>,</w:t>
      </w:r>
      <w:r>
        <w:rPr>
          <w:rFonts w:eastAsia="Times New Roman"/>
        </w:rPr>
        <w:t xml:space="preserve"> </w:t>
      </w:r>
      <w:r>
        <w:rPr>
          <w:rFonts w:eastAsia="Times New Roman"/>
          <w:sz w:val="16"/>
          <w:szCs w:val="16"/>
        </w:rPr>
        <w:t>LOGICAL PROBLEM OF LANGUAGE AC</w:t>
      </w:r>
      <w:r>
        <w:rPr>
          <w:rFonts w:eastAsia="Times New Roman"/>
          <w:sz w:val="16"/>
          <w:szCs w:val="16"/>
        </w:rPr>
        <w:t>QUISITION</w:t>
      </w:r>
      <w:r>
        <w:rPr>
          <w:rFonts w:eastAsia="Times New Roman"/>
          <w:sz w:val="20"/>
          <w:szCs w:val="20"/>
        </w:rPr>
        <w:t>,</w:t>
      </w:r>
      <w:r>
        <w:rPr>
          <w:rFonts w:eastAsia="Times New Roman"/>
        </w:rPr>
        <w:t xml:space="preserve"> </w:t>
      </w:r>
      <w:r>
        <w:rPr>
          <w:rFonts w:eastAsia="Times New Roman"/>
          <w:sz w:val="16"/>
          <w:szCs w:val="16"/>
        </w:rPr>
        <w:t>FUNDA-</w:t>
      </w:r>
    </w:p>
    <w:p w:rsidR="00DD6D45" w:rsidRDefault="007652B4">
      <w:pPr>
        <w:spacing w:line="273" w:lineRule="auto"/>
        <w:ind w:left="1120" w:right="1104"/>
        <w:rPr>
          <w:sz w:val="20"/>
          <w:szCs w:val="20"/>
        </w:rPr>
      </w:pPr>
      <w:r>
        <w:rPr>
          <w:rFonts w:eastAsia="Times New Roman"/>
          <w:sz w:val="17"/>
          <w:szCs w:val="17"/>
        </w:rPr>
        <w:t>MENTAL DIFFERENCE HYPOTHESIS</w:t>
      </w:r>
      <w:r>
        <w:rPr>
          <w:rFonts w:eastAsia="Times New Roman"/>
          <w:sz w:val="20"/>
          <w:szCs w:val="20"/>
        </w:rPr>
        <w:t>,</w:t>
      </w:r>
      <w:r>
        <w:rPr>
          <w:rFonts w:eastAsia="Times New Roman"/>
          <w:sz w:val="17"/>
          <w:szCs w:val="17"/>
        </w:rPr>
        <w:t xml:space="preserve"> PARTIAL ACCESS VIEW</w:t>
      </w:r>
      <w:r>
        <w:rPr>
          <w:rFonts w:eastAsia="Times New Roman"/>
          <w:sz w:val="20"/>
          <w:szCs w:val="20"/>
        </w:rPr>
        <w:t>,</w:t>
      </w:r>
      <w:r>
        <w:rPr>
          <w:rFonts w:eastAsia="Times New Roman"/>
          <w:sz w:val="17"/>
          <w:szCs w:val="17"/>
        </w:rPr>
        <w:t xml:space="preserve"> DUAL ACCESS VIEW</w:t>
      </w:r>
      <w:r>
        <w:rPr>
          <w:rFonts w:eastAsia="Times New Roman"/>
          <w:sz w:val="20"/>
          <w:szCs w:val="20"/>
        </w:rPr>
        <w:t>,</w:t>
      </w:r>
      <w:r>
        <w:rPr>
          <w:rFonts w:eastAsia="Times New Roman"/>
          <w:sz w:val="17"/>
          <w:szCs w:val="17"/>
        </w:rPr>
        <w:t xml:space="preserve"> COMPLETE ACCESS VIEW</w:t>
      </w:r>
    </w:p>
    <w:p w:rsidR="00DD6D45" w:rsidRDefault="00DD6D45">
      <w:pPr>
        <w:spacing w:line="1" w:lineRule="exact"/>
        <w:rPr>
          <w:sz w:val="20"/>
          <w:szCs w:val="20"/>
        </w:rPr>
      </w:pPr>
    </w:p>
    <w:p w:rsidR="00DD6D45" w:rsidRDefault="007652B4">
      <w:pPr>
        <w:numPr>
          <w:ilvl w:val="0"/>
          <w:numId w:val="265"/>
        </w:numPr>
        <w:tabs>
          <w:tab w:val="left" w:pos="1380"/>
        </w:tabs>
        <w:ind w:left="1380" w:hanging="268"/>
        <w:rPr>
          <w:rFonts w:ascii="Wingdings" w:eastAsia="Wingdings" w:hAnsi="Wingdings" w:cs="Wingdings"/>
          <w:sz w:val="18"/>
          <w:szCs w:val="18"/>
        </w:rPr>
      </w:pPr>
      <w:r>
        <w:rPr>
          <w:rFonts w:eastAsia="Times New Roman"/>
          <w:sz w:val="18"/>
          <w:szCs w:val="18"/>
        </w:rPr>
        <w:t>Mithcell &amp; Myles 2004; Saville-Troike 2006</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innateness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nativist hypothesis, innatist hypothesis,, rationalist hypothesis</w:t>
      </w:r>
    </w:p>
    <w:p w:rsidR="00DD6D45" w:rsidRDefault="007652B4">
      <w:pPr>
        <w:spacing w:line="239" w:lineRule="auto"/>
        <w:ind w:left="1120" w:right="1104"/>
        <w:jc w:val="both"/>
        <w:rPr>
          <w:sz w:val="20"/>
          <w:szCs w:val="20"/>
        </w:rPr>
      </w:pPr>
      <w:r>
        <w:rPr>
          <w:rFonts w:eastAsia="Times New Roman"/>
        </w:rPr>
        <w:t xml:space="preserve">the view </w:t>
      </w:r>
      <w:r>
        <w:rPr>
          <w:rFonts w:eastAsia="Times New Roman"/>
        </w:rPr>
        <w:t>that children bring a biologically endowed abstract knowledge to the task of learning a first language, and this abstract knowledge constrains the shape of the target linguistic system they learn. This innate knowledge allows them to discover the underlyin</w:t>
      </w:r>
      <w:r>
        <w:rPr>
          <w:rFonts w:eastAsia="Times New Roman"/>
        </w:rPr>
        <w:t>g rules of a language system and min-imizes guessing and hypothesis formation. According to the innateness hy-pothesis which was developed by Noam Chomsky, a number of important characteristics of language are built into our brains at birth, as part of our</w:t>
      </w:r>
      <w:r>
        <w:rPr>
          <w:rFonts w:eastAsia="Times New Roman"/>
        </w:rPr>
        <w:t xml:space="preserve"> genetic endowment, and hence we are born already ‘knowing’ what a human language can be like. In this view, then, learning a particular language is merely a matter of learning the details which distinguish that language from other languages, while the uni</w:t>
      </w:r>
      <w:r>
        <w:rPr>
          <w:rFonts w:eastAsia="Times New Roman"/>
        </w:rPr>
        <w:t>versal properties of languages are already pre-sent and need not be learned.</w:t>
      </w:r>
    </w:p>
    <w:p w:rsidR="00DD6D45" w:rsidRDefault="00DD6D45">
      <w:pPr>
        <w:spacing w:line="12" w:lineRule="exact"/>
        <w:rPr>
          <w:sz w:val="20"/>
          <w:szCs w:val="20"/>
        </w:rPr>
      </w:pPr>
    </w:p>
    <w:p w:rsidR="00DD6D45" w:rsidRDefault="007652B4">
      <w:pPr>
        <w:ind w:left="1120" w:right="1104"/>
        <w:jc w:val="both"/>
        <w:rPr>
          <w:sz w:val="20"/>
          <w:szCs w:val="20"/>
        </w:rPr>
      </w:pPr>
      <w:r>
        <w:rPr>
          <w:rFonts w:eastAsia="Times New Roman"/>
        </w:rPr>
        <w:t>The innateness hypothesis was controversial from the start, and a number of critics, among them philosophers and psychologists, took vigorous issue with Chomsky’s position, argui</w:t>
      </w:r>
      <w:r>
        <w:rPr>
          <w:rFonts w:eastAsia="Times New Roman"/>
        </w:rPr>
        <w:t>ng that there is no evidence for innate lin-guistic knowledge, and that the acquisition of a first language could be satis-factorily explained in terms of the all-purpose cognitive faculties which the child uses to acquire other types of knowledge about th</w:t>
      </w:r>
      <w:r>
        <w:rPr>
          <w:rFonts w:eastAsia="Times New Roman"/>
        </w:rPr>
        <w:t>e world. This contro-versy reached a head in 1975, when Chomsky debated the issue with one of his most distinguished critics, the Swiss psychologist Jean Piaget.</w:t>
      </w:r>
    </w:p>
    <w:p w:rsidR="00DD6D45" w:rsidRDefault="007652B4">
      <w:pPr>
        <w:spacing w:line="251" w:lineRule="auto"/>
        <w:ind w:left="1120" w:right="1104"/>
        <w:jc w:val="both"/>
        <w:rPr>
          <w:sz w:val="20"/>
          <w:szCs w:val="20"/>
        </w:rPr>
      </w:pPr>
      <w:r>
        <w:rPr>
          <w:rFonts w:eastAsia="Times New Roman"/>
        </w:rPr>
        <w:t>Chomsky and his supporters have responded in several ways. First, they at-tempt to point to id</w:t>
      </w:r>
      <w:r>
        <w:rPr>
          <w:rFonts w:eastAsia="Times New Roman"/>
        </w:rPr>
        <w:t xml:space="preserve">entifiable universal properties of language, what they call </w:t>
      </w:r>
      <w:r>
        <w:rPr>
          <w:rFonts w:eastAsia="Times New Roman"/>
          <w:sz w:val="16"/>
          <w:szCs w:val="16"/>
        </w:rPr>
        <w:t xml:space="preserve">UNIVERSAL GRAMMAR </w:t>
      </w:r>
      <w:r>
        <w:rPr>
          <w:rFonts w:eastAsia="Times New Roman"/>
          <w:sz w:val="21"/>
          <w:szCs w:val="21"/>
        </w:rPr>
        <w:t>(itself a deeply controversial notion); these properties</w:t>
      </w:r>
      <w:r>
        <w:rPr>
          <w:rFonts w:eastAsia="Times New Roman"/>
          <w:sz w:val="16"/>
          <w:szCs w:val="16"/>
        </w:rPr>
        <w:t xml:space="preserve"> </w:t>
      </w:r>
      <w:r>
        <w:rPr>
          <w:rFonts w:eastAsia="Times New Roman"/>
          <w:sz w:val="21"/>
          <w:szCs w:val="21"/>
        </w:rPr>
        <w:t xml:space="preserve">they claim to be arbitrary, unexpected and in no way deducible from general cognitive principles. Second, they point out </w:t>
      </w:r>
      <w:r>
        <w:rPr>
          <w:rFonts w:eastAsia="Times New Roman"/>
          <w:sz w:val="21"/>
          <w:szCs w:val="21"/>
        </w:rPr>
        <w:t xml:space="preserve">that children never make certain types of </w:t>
      </w:r>
      <w:r>
        <w:rPr>
          <w:rFonts w:eastAsia="Times New Roman"/>
          <w:sz w:val="16"/>
          <w:szCs w:val="16"/>
        </w:rPr>
        <w:t>ERROR</w:t>
      </w:r>
      <w:r>
        <w:rPr>
          <w:rFonts w:eastAsia="Times New Roman"/>
          <w:sz w:val="21"/>
          <w:szCs w:val="21"/>
        </w:rPr>
        <w:t xml:space="preserve">s which we might have expected. For example, having learned </w:t>
      </w:r>
      <w:r>
        <w:rPr>
          <w:rFonts w:eastAsia="Times New Roman"/>
          <w:i/>
          <w:iCs/>
          <w:sz w:val="21"/>
          <w:szCs w:val="21"/>
        </w:rPr>
        <w:t>The dog is hungry</w:t>
      </w:r>
      <w:r>
        <w:rPr>
          <w:rFonts w:eastAsia="Times New Roman"/>
          <w:sz w:val="21"/>
          <w:szCs w:val="21"/>
        </w:rPr>
        <w:t xml:space="preserve">, they can produce </w:t>
      </w:r>
      <w:r>
        <w:rPr>
          <w:rFonts w:eastAsia="Times New Roman"/>
          <w:i/>
          <w:iCs/>
          <w:sz w:val="21"/>
          <w:szCs w:val="21"/>
        </w:rPr>
        <w:t>They dog looks hungry</w:t>
      </w:r>
      <w:r>
        <w:rPr>
          <w:rFonts w:eastAsia="Times New Roman"/>
          <w:sz w:val="21"/>
          <w:szCs w:val="21"/>
        </w:rPr>
        <w:t xml:space="preserve">, yet, having learned </w:t>
      </w:r>
      <w:r>
        <w:rPr>
          <w:rFonts w:eastAsia="Times New Roman"/>
          <w:i/>
          <w:iCs/>
          <w:sz w:val="21"/>
          <w:szCs w:val="21"/>
        </w:rPr>
        <w:t>Susie is sleeping</w:t>
      </w:r>
      <w:r>
        <w:rPr>
          <w:rFonts w:eastAsia="Times New Roman"/>
          <w:sz w:val="21"/>
          <w:szCs w:val="21"/>
        </w:rPr>
        <w:t xml:space="preserve">, they never produce * </w:t>
      </w:r>
      <w:r>
        <w:rPr>
          <w:rFonts w:eastAsia="Times New Roman"/>
          <w:i/>
          <w:iCs/>
          <w:sz w:val="21"/>
          <w:szCs w:val="21"/>
        </w:rPr>
        <w:t>Susie looks sleeping</w:t>
      </w:r>
      <w:r>
        <w:rPr>
          <w:rFonts w:eastAsia="Times New Roman"/>
          <w:sz w:val="21"/>
          <w:szCs w:val="21"/>
        </w:rPr>
        <w:t>. Third, t</w:t>
      </w:r>
      <w:r>
        <w:rPr>
          <w:rFonts w:eastAsia="Times New Roman"/>
          <w:sz w:val="21"/>
          <w:szCs w:val="21"/>
        </w:rPr>
        <w:t xml:space="preserve">hey invoke the </w:t>
      </w:r>
      <w:r>
        <w:rPr>
          <w:rFonts w:eastAsia="Times New Roman"/>
          <w:sz w:val="16"/>
          <w:szCs w:val="16"/>
        </w:rPr>
        <w:t>POVERTY OF THE STIMULUS</w:t>
      </w:r>
      <w:r>
        <w:rPr>
          <w:rFonts w:eastAsia="Times New Roman"/>
          <w:sz w:val="21"/>
          <w:szCs w:val="21"/>
        </w:rPr>
        <w:t>. By this term they mean that the data available to the child are quite inadequate to account for the knowledge which the child eventually acquires. For example, the usual rules of question-formation in English seem to</w:t>
      </w:r>
      <w:r>
        <w:rPr>
          <w:rFonts w:eastAsia="Times New Roman"/>
          <w:sz w:val="21"/>
          <w:szCs w:val="21"/>
        </w:rPr>
        <w:t xml:space="preserve"> predict that a statement like </w:t>
      </w:r>
      <w:r>
        <w:rPr>
          <w:rFonts w:eastAsia="Times New Roman"/>
          <w:i/>
          <w:iCs/>
          <w:sz w:val="21"/>
          <w:szCs w:val="21"/>
        </w:rPr>
        <w:t>The</w:t>
      </w:r>
      <w:r>
        <w:rPr>
          <w:rFonts w:eastAsia="Times New Roman"/>
          <w:sz w:val="21"/>
          <w:szCs w:val="21"/>
        </w:rPr>
        <w:t xml:space="preserve"> </w:t>
      </w:r>
      <w:r>
        <w:rPr>
          <w:rFonts w:eastAsia="Times New Roman"/>
          <w:i/>
          <w:iCs/>
          <w:sz w:val="21"/>
          <w:szCs w:val="21"/>
        </w:rPr>
        <w:t xml:space="preserve">girls who were throwing snowballs have been punished </w:t>
      </w:r>
      <w:r>
        <w:rPr>
          <w:rFonts w:eastAsia="Times New Roman"/>
          <w:sz w:val="21"/>
          <w:szCs w:val="21"/>
        </w:rPr>
        <w:t>should have a corre-sponding question *</w:t>
      </w:r>
      <w:r>
        <w:rPr>
          <w:rFonts w:eastAsia="Times New Roman"/>
          <w:i/>
          <w:iCs/>
          <w:sz w:val="21"/>
          <w:szCs w:val="21"/>
        </w:rPr>
        <w:t>What have the girls who were throwing been punished?</w:t>
      </w:r>
      <w:r>
        <w:rPr>
          <w:rFonts w:eastAsia="Times New Roman"/>
          <w:sz w:val="21"/>
          <w:szCs w:val="21"/>
        </w:rPr>
        <w:t xml:space="preserve"> In fact, every English-speaker knows that this is impossible, and no child o</w:t>
      </w:r>
      <w:r>
        <w:rPr>
          <w:rFonts w:eastAsia="Times New Roman"/>
          <w:sz w:val="21"/>
          <w:szCs w:val="21"/>
        </w:rPr>
        <w:t>r adult ever tries to construct such questions.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80" w:name="page180"/>
      <w:bookmarkEnd w:id="180"/>
      <w:r>
        <w:rPr>
          <w:rFonts w:ascii="Arial Narrow" w:eastAsia="Arial Narrow" w:hAnsi="Arial Narrow" w:cs="Arial Narrow"/>
          <w:b/>
          <w:bCs/>
        </w:rPr>
        <w:t>170</w:t>
      </w:r>
      <w:r>
        <w:rPr>
          <w:rFonts w:ascii="Arial Narrow" w:eastAsia="Arial Narrow" w:hAnsi="Arial Narrow" w:cs="Arial Narrow"/>
          <w:b/>
          <w:bCs/>
        </w:rPr>
        <w:tab/>
        <w:t>inner-directed learners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2342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50646C1" id="Shape 287"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MpuwEAAIMDAAAOAAAAZHJzL2Uyb0RvYy54bWysU8tu2zAQvBfoPxC811LsNHIE0zkkdS9B&#10;ayDtB6xJyiLKF0jWkv++S8p24zanojwQ2t3hcGeWWj2MRpODDFE5y+jNrKZEWu6EsntGv3/bfFhS&#10;EhNYAdpZyehRRvqwfv9uNfhWzl3vtJCBIImN7eAZ7VPybVVF3ksDcea8tFjsXDCQMAz7SgQYkN3o&#10;al7Xd9XggvDBcRkjZp+mIl0X/q6TPH3tuigT0Yxib6nsoey7vFfrFbT7AL5X/NQG/EMXBpTFSy9U&#10;T5CA/AzqLyqjeHDRdWnGnalc1ykuiwZUc1P/oealBy+LFjQn+otN8f/R8i+HbSBKMDpfNpRYMDik&#10;ci/JCbRn8LFF1KPdhiyQj/bFPzv+I2KtuirmIPoJNnbBZDgqJGOx+3ixW46JcEzeLj42iwanwrF2&#10;29wt8nUVtOezPsT0WTpD8gejWtlsBrRweI5pgp4hOR2dVmKjtC5B2O8edSAHwMFvyjqxX8G0JQOj&#10;94tmXpivavE1RV3WWxRGJXzBWhlGl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7RnjK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However, there seems to be no way that this constraint could possibly be inferred from what the child hears, and Chomsky therefore invokes a univer-sal </w:t>
      </w:r>
      <w:r>
        <w:rPr>
          <w:rFonts w:eastAsia="Times New Roman"/>
        </w:rPr>
        <w:t>principle, supported by comparable data from other languages, which he takes as part of our innate linguistic endowment.</w:t>
      </w:r>
    </w:p>
    <w:p w:rsidR="00DD6D45" w:rsidRDefault="00DD6D45">
      <w:pPr>
        <w:spacing w:line="3" w:lineRule="exact"/>
        <w:rPr>
          <w:sz w:val="20"/>
          <w:szCs w:val="20"/>
        </w:rPr>
      </w:pPr>
    </w:p>
    <w:p w:rsidR="00DD6D45" w:rsidRDefault="007652B4">
      <w:pPr>
        <w:numPr>
          <w:ilvl w:val="0"/>
          <w:numId w:val="266"/>
        </w:numPr>
        <w:tabs>
          <w:tab w:val="left" w:pos="1380"/>
        </w:tabs>
        <w:ind w:left="1380" w:hanging="268"/>
        <w:rPr>
          <w:rFonts w:ascii="Wingdings" w:eastAsia="Wingdings" w:hAnsi="Wingdings" w:cs="Wingdings"/>
          <w:sz w:val="18"/>
          <w:szCs w:val="18"/>
        </w:rPr>
      </w:pPr>
      <w:r>
        <w:rPr>
          <w:rFonts w:eastAsia="Times New Roman"/>
          <w:sz w:val="18"/>
          <w:szCs w:val="18"/>
        </w:rPr>
        <w:t>Trask 2005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inner-directed learners</w:t>
      </w:r>
    </w:p>
    <w:p w:rsidR="00DD6D45" w:rsidRDefault="007652B4">
      <w:pPr>
        <w:ind w:left="1120"/>
        <w:rPr>
          <w:sz w:val="20"/>
          <w:szCs w:val="20"/>
        </w:rPr>
      </w:pPr>
      <w:r>
        <w:rPr>
          <w:rFonts w:eastAsia="Times New Roman"/>
        </w:rPr>
        <w:t xml:space="preserve">see </w:t>
      </w:r>
      <w:r>
        <w:rPr>
          <w:rFonts w:eastAsia="Times New Roman"/>
          <w:sz w:val="16"/>
          <w:szCs w:val="16"/>
        </w:rPr>
        <w:t>SILENT PERIOD</w:t>
      </w:r>
    </w:p>
    <w:p w:rsidR="00DD6D45" w:rsidRDefault="00DD6D45">
      <w:pPr>
        <w:spacing w:line="244" w:lineRule="exact"/>
        <w:rPr>
          <w:sz w:val="20"/>
          <w:szCs w:val="20"/>
        </w:rPr>
      </w:pPr>
    </w:p>
    <w:p w:rsidR="00DD6D45" w:rsidRDefault="007652B4">
      <w:pPr>
        <w:ind w:left="820"/>
        <w:rPr>
          <w:sz w:val="20"/>
          <w:szCs w:val="20"/>
        </w:rPr>
      </w:pPr>
      <w:r>
        <w:rPr>
          <w:rFonts w:ascii="Tahoma" w:eastAsia="Tahoma" w:hAnsi="Tahoma" w:cs="Tahoma"/>
          <w:b/>
          <w:bCs/>
          <w:sz w:val="20"/>
          <w:szCs w:val="20"/>
        </w:rPr>
        <w:t>inner speech</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silent self-directed speech</w:t>
      </w:r>
    </w:p>
    <w:p w:rsidR="00DD6D45" w:rsidRDefault="007652B4">
      <w:pPr>
        <w:spacing w:line="243" w:lineRule="auto"/>
        <w:ind w:left="1120" w:right="1104"/>
        <w:jc w:val="both"/>
        <w:rPr>
          <w:sz w:val="20"/>
          <w:szCs w:val="20"/>
        </w:rPr>
      </w:pPr>
      <w:r>
        <w:rPr>
          <w:rFonts w:eastAsia="Times New Roman"/>
        </w:rPr>
        <w:t xml:space="preserve">Vygotsky’s term for the </w:t>
      </w:r>
      <w:r>
        <w:rPr>
          <w:rFonts w:eastAsia="Times New Roman"/>
        </w:rPr>
        <w:t>unvocalized self-talk that many adults use to control their own thought and behavior. Inner speech is linked, but also di</w:t>
      </w:r>
      <w:r>
        <w:rPr>
          <w:noProof/>
          <w:sz w:val="1"/>
          <w:szCs w:val="1"/>
        </w:rPr>
        <w:drawing>
          <wp:inline distT="0" distB="0" distL="0" distR="0">
            <wp:extent cx="93345" cy="12319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erent from, </w:t>
      </w:r>
      <w:r>
        <w:rPr>
          <w:rFonts w:eastAsia="Times New Roman"/>
          <w:i/>
          <w:iCs/>
        </w:rPr>
        <w:t>sub-vocalization</w:t>
      </w:r>
      <w:r>
        <w:rPr>
          <w:rFonts w:eastAsia="Times New Roman"/>
        </w:rPr>
        <w:t xml:space="preserve"> in that the latter is language which is articulated through the speech organs albeit at a very low volume. Inner speech is also distinguished from </w:t>
      </w:r>
      <w:r>
        <w:rPr>
          <w:rFonts w:eastAsia="Times New Roman"/>
          <w:sz w:val="16"/>
          <w:szCs w:val="16"/>
        </w:rPr>
        <w:t>PRIVATE SPEECH</w:t>
      </w:r>
      <w:r>
        <w:rPr>
          <w:rFonts w:eastAsia="Times New Roman"/>
        </w:rPr>
        <w:t xml:space="preserve"> which technically is not private in that the speaker may say </w:t>
      </w:r>
      <w:r>
        <w:rPr>
          <w:rFonts w:eastAsia="Times New Roman"/>
          <w:i/>
          <w:iCs/>
        </w:rPr>
        <w:t xml:space="preserve">right, so what I need to do now </w:t>
      </w:r>
      <w:r>
        <w:rPr>
          <w:rFonts w:eastAsia="Times New Roman"/>
          <w:i/>
          <w:iCs/>
        </w:rPr>
        <w:t>is X</w:t>
      </w:r>
      <w:r>
        <w:rPr>
          <w:rFonts w:eastAsia="Times New Roman"/>
        </w:rPr>
        <w:t xml:space="preserve"> in front of other people but will be doing so in order to regulate his thinking in carrying out that task. In SLA inner speech has often been interpreted from a socio-cultural perspective, drawing on the work of Vygotsky, and is concerned with, for ex</w:t>
      </w:r>
      <w:r>
        <w:rPr>
          <w:rFonts w:eastAsia="Times New Roman"/>
        </w:rPr>
        <w:t xml:space="preserve">ample, whether the L1 is used in preference to the L2 in L2 prob-lem-solving tasks; whether inner speech is used in order to maintain, in </w:t>
      </w:r>
      <w:r>
        <w:rPr>
          <w:rFonts w:eastAsia="Times New Roman"/>
          <w:sz w:val="16"/>
          <w:szCs w:val="16"/>
        </w:rPr>
        <w:t>WORKING MEMORY</w:t>
      </w:r>
      <w:r>
        <w:rPr>
          <w:rFonts w:eastAsia="Times New Roman"/>
          <w:sz w:val="21"/>
          <w:szCs w:val="21"/>
        </w:rPr>
        <w:t>, recently seen or heard language; planning processes in</w:t>
      </w:r>
      <w:r>
        <w:rPr>
          <w:rFonts w:eastAsia="Times New Roman"/>
          <w:sz w:val="16"/>
          <w:szCs w:val="16"/>
        </w:rPr>
        <w:t xml:space="preserve"> </w:t>
      </w:r>
      <w:r>
        <w:rPr>
          <w:rFonts w:eastAsia="Times New Roman"/>
          <w:sz w:val="21"/>
          <w:szCs w:val="21"/>
        </w:rPr>
        <w:t>writing; rehearsing prior to speaking; the rela</w:t>
      </w:r>
      <w:r>
        <w:rPr>
          <w:rFonts w:eastAsia="Times New Roman"/>
          <w:sz w:val="21"/>
          <w:szCs w:val="21"/>
        </w:rPr>
        <w:t xml:space="preserve">tionship between inner speech and (outward) gestures or facial expressions. One of the obvious problems in researching inner speech is that it can only be mediated through spoken or written language and therefore the validity of using stimulated recall or </w:t>
      </w:r>
      <w:r>
        <w:rPr>
          <w:rFonts w:eastAsia="Times New Roman"/>
          <w:sz w:val="21"/>
          <w:szCs w:val="21"/>
        </w:rPr>
        <w:t>think-aloud procedures is called into question. There is some evidence that bilingual children develop di</w:t>
      </w:r>
      <w:r>
        <w:rPr>
          <w:noProof/>
          <w:sz w:val="1"/>
          <w:szCs w:val="1"/>
        </w:rPr>
        <w:drawing>
          <wp:inline distT="0" distB="0" distL="0" distR="0">
            <wp:extent cx="93345" cy="12319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characteristics of inner speech than do adults learning an L2 in more formal environments.</w:t>
      </w:r>
    </w:p>
    <w:p w:rsidR="00DD6D45" w:rsidRDefault="00DD6D45">
      <w:pPr>
        <w:spacing w:line="20"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PRIVATE SPEECH</w:t>
      </w:r>
    </w:p>
    <w:p w:rsidR="00DD6D45" w:rsidRDefault="00DD6D45">
      <w:pPr>
        <w:spacing w:line="2" w:lineRule="exact"/>
        <w:rPr>
          <w:sz w:val="20"/>
          <w:szCs w:val="20"/>
        </w:rPr>
      </w:pPr>
    </w:p>
    <w:p w:rsidR="00DD6D45" w:rsidRDefault="007652B4">
      <w:pPr>
        <w:numPr>
          <w:ilvl w:val="0"/>
          <w:numId w:val="267"/>
        </w:numPr>
        <w:tabs>
          <w:tab w:val="left" w:pos="1380"/>
        </w:tabs>
        <w:ind w:left="1380" w:hanging="268"/>
        <w:rPr>
          <w:rFonts w:ascii="Wingdings" w:eastAsia="Wingdings" w:hAnsi="Wingdings" w:cs="Wingdings"/>
          <w:sz w:val="18"/>
          <w:szCs w:val="18"/>
        </w:rPr>
      </w:pPr>
      <w:r>
        <w:rPr>
          <w:rFonts w:eastAsia="Times New Roman"/>
          <w:sz w:val="18"/>
          <w:szCs w:val="18"/>
        </w:rPr>
        <w:t>Cohen &amp; Macaro 2007; De Gue</w:t>
      </w:r>
      <w:r>
        <w:rPr>
          <w:rFonts w:eastAsia="Times New Roman"/>
          <w:sz w:val="18"/>
          <w:szCs w:val="18"/>
        </w:rPr>
        <w:t>rrero 2005; Macaro et al.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input</w:t>
      </w:r>
    </w:p>
    <w:p w:rsidR="00DD6D45" w:rsidRDefault="007652B4">
      <w:pPr>
        <w:spacing w:line="249" w:lineRule="auto"/>
        <w:ind w:left="1120" w:right="1104"/>
        <w:jc w:val="both"/>
        <w:rPr>
          <w:sz w:val="20"/>
          <w:szCs w:val="20"/>
        </w:rPr>
      </w:pPr>
      <w:r>
        <w:rPr>
          <w:rFonts w:eastAsia="Times New Roman"/>
        </w:rPr>
        <w:t xml:space="preserve">the language to which a listener or reader is exposed; a term used especially in relation to first and second language acquisition. Different kinds of input have been discussed over the years, including </w:t>
      </w:r>
      <w:r>
        <w:rPr>
          <w:rFonts w:eastAsia="Times New Roman"/>
          <w:sz w:val="16"/>
          <w:szCs w:val="16"/>
        </w:rPr>
        <w:t xml:space="preserve">COMPREHENSIBLE </w:t>
      </w:r>
      <w:r>
        <w:rPr>
          <w:rFonts w:eastAsia="Times New Roman"/>
          <w:sz w:val="16"/>
          <w:szCs w:val="16"/>
        </w:rPr>
        <w:t>INPUT</w:t>
      </w:r>
      <w:r>
        <w:rPr>
          <w:rFonts w:eastAsia="Times New Roman"/>
        </w:rPr>
        <w:t xml:space="preserve"> (i.e., language that learners can readily understand for its meaning) and </w:t>
      </w:r>
      <w:r>
        <w:rPr>
          <w:rFonts w:eastAsia="Times New Roman"/>
          <w:sz w:val="16"/>
          <w:szCs w:val="16"/>
        </w:rPr>
        <w:t>MODIFIED</w:t>
      </w:r>
      <w:r>
        <w:rPr>
          <w:rFonts w:eastAsia="Times New Roman"/>
        </w:rPr>
        <w:t xml:space="preserve"> </w:t>
      </w:r>
      <w:r>
        <w:rPr>
          <w:rFonts w:eastAsia="Times New Roman"/>
          <w:sz w:val="16"/>
          <w:szCs w:val="16"/>
        </w:rPr>
        <w:t xml:space="preserve">INPUT </w:t>
      </w:r>
      <w:r>
        <w:rPr>
          <w:rFonts w:eastAsia="Times New Roman"/>
          <w:sz w:val="21"/>
          <w:szCs w:val="21"/>
        </w:rPr>
        <w:t>(i.e., language that is adjusted so that learners can better comprehend</w:t>
      </w:r>
      <w:r>
        <w:rPr>
          <w:rFonts w:eastAsia="Times New Roman"/>
          <w:sz w:val="16"/>
          <w:szCs w:val="16"/>
        </w:rPr>
        <w:t xml:space="preserve"> </w:t>
      </w:r>
      <w:r>
        <w:rPr>
          <w:rFonts w:eastAsia="Times New Roman"/>
          <w:sz w:val="21"/>
          <w:szCs w:val="21"/>
        </w:rPr>
        <w:t xml:space="preserve">the speaker’s meaning). Some have referred to input as </w:t>
      </w:r>
      <w:r>
        <w:rPr>
          <w:rFonts w:eastAsia="Times New Roman"/>
          <w:i/>
          <w:iCs/>
          <w:sz w:val="21"/>
          <w:szCs w:val="21"/>
        </w:rPr>
        <w:t>primary linguistic</w:t>
      </w:r>
      <w:r>
        <w:rPr>
          <w:rFonts w:eastAsia="Times New Roman"/>
          <w:sz w:val="21"/>
          <w:szCs w:val="21"/>
        </w:rPr>
        <w:t xml:space="preserve"> </w:t>
      </w:r>
      <w:r>
        <w:rPr>
          <w:rFonts w:eastAsia="Times New Roman"/>
          <w:i/>
          <w:iCs/>
          <w:sz w:val="21"/>
          <w:szCs w:val="21"/>
        </w:rPr>
        <w:t>data</w:t>
      </w:r>
      <w:r>
        <w:rPr>
          <w:rFonts w:eastAsia="Times New Roman"/>
          <w:sz w:val="21"/>
          <w:szCs w:val="21"/>
        </w:rPr>
        <w:t xml:space="preserve">. The </w:t>
      </w:r>
      <w:r>
        <w:rPr>
          <w:rFonts w:eastAsia="Times New Roman"/>
          <w:sz w:val="21"/>
          <w:szCs w:val="21"/>
        </w:rPr>
        <w:t>reason for this is that all current theories of acquisition believe that</w:t>
      </w:r>
      <w:r>
        <w:rPr>
          <w:rFonts w:eastAsia="Times New Roman"/>
          <w:i/>
          <w:iCs/>
          <w:sz w:val="21"/>
          <w:szCs w:val="21"/>
        </w:rPr>
        <w:t xml:space="preserve"> </w:t>
      </w:r>
      <w:r>
        <w:rPr>
          <w:rFonts w:eastAsia="Times New Roman"/>
          <w:sz w:val="21"/>
          <w:szCs w:val="21"/>
        </w:rPr>
        <w:t xml:space="preserve">input is the data source for acquisition as opposed to, say, practice, grammar explanations, </w:t>
      </w:r>
      <w:r>
        <w:rPr>
          <w:rFonts w:eastAsia="Times New Roman"/>
          <w:sz w:val="16"/>
          <w:szCs w:val="16"/>
        </w:rPr>
        <w:t>FEEDBACK</w:t>
      </w:r>
      <w:r>
        <w:rPr>
          <w:rFonts w:eastAsia="Times New Roman"/>
          <w:sz w:val="21"/>
          <w:szCs w:val="21"/>
        </w:rPr>
        <w:t xml:space="preserve">, and </w:t>
      </w:r>
      <w:r>
        <w:rPr>
          <w:rFonts w:eastAsia="Times New Roman"/>
          <w:sz w:val="16"/>
          <w:szCs w:val="16"/>
        </w:rPr>
        <w:t>NEGATIVE EVIDENCE</w:t>
      </w:r>
      <w:r>
        <w:rPr>
          <w:rFonts w:eastAsia="Times New Roman"/>
          <w:sz w:val="21"/>
          <w:szCs w:val="21"/>
        </w:rPr>
        <w:t>. Thus, learners’ develop-</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00"/>
        <w:rPr>
          <w:sz w:val="20"/>
          <w:szCs w:val="20"/>
        </w:rPr>
      </w:pPr>
      <w:bookmarkStart w:id="181" w:name="page181"/>
      <w:bookmarkEnd w:id="181"/>
      <w:r>
        <w:rPr>
          <w:rFonts w:ascii="Arial Narrow" w:eastAsia="Arial Narrow" w:hAnsi="Arial Narrow" w:cs="Arial Narrow"/>
          <w:b/>
          <w:bCs/>
        </w:rPr>
        <w:t>input enhancemen</w:t>
      </w:r>
      <w:r>
        <w:rPr>
          <w:rFonts w:ascii="Arial Narrow" w:eastAsia="Arial Narrow" w:hAnsi="Arial Narrow" w:cs="Arial Narrow"/>
          <w:b/>
          <w:bCs/>
        </w:rPr>
        <w:t>t</w:t>
      </w:r>
      <w:r>
        <w:rPr>
          <w:sz w:val="20"/>
          <w:szCs w:val="20"/>
        </w:rPr>
        <w:tab/>
      </w:r>
      <w:r>
        <w:rPr>
          <w:rFonts w:ascii="Arial Narrow" w:eastAsia="Arial Narrow" w:hAnsi="Arial Narrow" w:cs="Arial Narrow"/>
          <w:b/>
          <w:bCs/>
          <w:sz w:val="21"/>
          <w:szCs w:val="21"/>
        </w:rPr>
        <w:t>171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244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55B4929" id="Shape 29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6ejuwEAAIMDAAAOAAAAZHJzL2Uyb0RvYy54bWysU8tu2zAQvBfoPxC811LsNE4EyzkkdS9B&#10;ayDtB6xJyiLKF7isJf99l/QjcdtTEB4I7e5wdmdILe5Ha9hORdTetfxqUnOmnPBSu23Lf/5Yfbrl&#10;DBM4CcY71fK9Qn6//PhhMYRGTX3vjVSREYnDZggt71MKTVWh6JUFnPigHBU7Hy0kCuO2khEGYrem&#10;mtb1TTX4KEP0QiFS9vFQ5MvC33VKpO9dhyox03KaLZU9ln2T92q5gGYbIfRaHMeAN0xhQTtqeqZ6&#10;hATsd9T/UFktokffpYnwtvJdp4UqGkjNVf2XmucegipayBwMZ5vw/WjFt906Mi1bPr0jfxxYuqTS&#10;l+UE2TMEbAj14NYxCxSjew5PXvxCqlUXxRxgOMDGLtoMJ4VsLHbvz3arMTFByevZ5/lsTl0F1a7n&#10;N7PcroLmdDZETF+Vtyx/tNxol82ABnZPmA7QEySn0RstV9qYEsTt5sFEtgO6+FVZR/YLmHFsaPnd&#10;bD4tzBc1fE1Rl/U/CqsTvWCjbctvzyBoegXyi5M0JjQJtDl8kzrjjr4drMqmbbzcr+PJT7rpYsPx&#10;Vean9Doup1/+ne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psuno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jc w:val="both"/>
        <w:rPr>
          <w:sz w:val="20"/>
          <w:szCs w:val="20"/>
        </w:rPr>
      </w:pPr>
      <w:r>
        <w:rPr>
          <w:rFonts w:eastAsia="Times New Roman"/>
        </w:rPr>
        <w:t>ing linguistic systems are a result of input interacting with learners’ internal mechanisms used for processing and storing language.</w:t>
      </w:r>
    </w:p>
    <w:p w:rsidR="00DD6D45" w:rsidRDefault="00DD6D45">
      <w:pPr>
        <w:spacing w:line="2" w:lineRule="exact"/>
        <w:rPr>
          <w:sz w:val="20"/>
          <w:szCs w:val="20"/>
        </w:rPr>
      </w:pPr>
    </w:p>
    <w:p w:rsidR="00DD6D45" w:rsidRDefault="007652B4">
      <w:pPr>
        <w:spacing w:line="239" w:lineRule="auto"/>
        <w:ind w:left="1120" w:right="1104"/>
        <w:jc w:val="both"/>
        <w:rPr>
          <w:sz w:val="20"/>
          <w:szCs w:val="20"/>
        </w:rPr>
      </w:pPr>
      <w:r>
        <w:rPr>
          <w:rFonts w:eastAsia="Times New Roman"/>
        </w:rPr>
        <w:t xml:space="preserve">Although all theories of L2 acquisition acknowledge a role for input, they differ greatly in the importance that is attached to it. </w:t>
      </w:r>
      <w:r>
        <w:rPr>
          <w:rFonts w:eastAsia="Times New Roman"/>
          <w:i/>
          <w:iCs/>
        </w:rPr>
        <w:t>Behaviorist theories</w:t>
      </w:r>
      <w:r>
        <w:rPr>
          <w:rFonts w:eastAsia="Times New Roman"/>
        </w:rPr>
        <w:t xml:space="preserve"> (see </w:t>
      </w:r>
      <w:r>
        <w:rPr>
          <w:rFonts w:eastAsia="Times New Roman"/>
          <w:sz w:val="16"/>
          <w:szCs w:val="16"/>
        </w:rPr>
        <w:t>BEHAVIORISM</w:t>
      </w:r>
      <w:r>
        <w:rPr>
          <w:rFonts w:eastAsia="Times New Roman"/>
        </w:rPr>
        <w:t>) of L2 acquisition propose a direct relationship between input and output. They emphas</w:t>
      </w:r>
      <w:r>
        <w:rPr>
          <w:rFonts w:eastAsia="Times New Roman"/>
        </w:rPr>
        <w:t>ize the possibility of shaping L2 acquisition by manipulating the input to provide appropriate stimuli and by ensuring that adequate feedback is always available. Acquisition is thus controlled by ex-ternal factors, and the learner is viewed as a passive m</w:t>
      </w:r>
      <w:r>
        <w:rPr>
          <w:rFonts w:eastAsia="Times New Roman"/>
        </w:rPr>
        <w:t>edium.</w:t>
      </w:r>
    </w:p>
    <w:p w:rsidR="00DD6D45" w:rsidRDefault="00DD6D45">
      <w:pPr>
        <w:spacing w:line="7" w:lineRule="exact"/>
        <w:rPr>
          <w:sz w:val="20"/>
          <w:szCs w:val="20"/>
        </w:rPr>
      </w:pPr>
    </w:p>
    <w:p w:rsidR="00DD6D45" w:rsidRDefault="007652B4">
      <w:pPr>
        <w:spacing w:line="239" w:lineRule="auto"/>
        <w:ind w:left="1120" w:right="1104"/>
        <w:jc w:val="both"/>
        <w:rPr>
          <w:sz w:val="20"/>
          <w:szCs w:val="20"/>
        </w:rPr>
      </w:pPr>
      <w:r>
        <w:rPr>
          <w:rFonts w:eastAsia="Times New Roman"/>
          <w:i/>
          <w:iCs/>
        </w:rPr>
        <w:t xml:space="preserve">Mentalist theories </w:t>
      </w:r>
      <w:r>
        <w:rPr>
          <w:rFonts w:eastAsia="Times New Roman"/>
        </w:rPr>
        <w:t>(see</w:t>
      </w:r>
      <w:r>
        <w:rPr>
          <w:rFonts w:eastAsia="Times New Roman"/>
          <w:i/>
          <w:iCs/>
        </w:rPr>
        <w:t xml:space="preserve"> </w:t>
      </w:r>
      <w:r>
        <w:rPr>
          <w:rFonts w:eastAsia="Times New Roman"/>
          <w:sz w:val="16"/>
          <w:szCs w:val="16"/>
        </w:rPr>
        <w:t>MENTALISM</w:t>
      </w:r>
      <w:r>
        <w:rPr>
          <w:rFonts w:eastAsia="Times New Roman"/>
        </w:rPr>
        <w:t>) view input as only a ‘trigger’ that sets</w:t>
      </w:r>
      <w:r>
        <w:rPr>
          <w:rFonts w:eastAsia="Times New Roman"/>
          <w:i/>
          <w:iCs/>
        </w:rPr>
        <w:t xml:space="preserve"> </w:t>
      </w:r>
      <w:r>
        <w:rPr>
          <w:rFonts w:eastAsia="Times New Roman"/>
        </w:rPr>
        <w:t>off internal language processing. Learners are equipped with innate knowledge of the possible forms that any single language can take, and use the information supplied by t</w:t>
      </w:r>
      <w:r>
        <w:rPr>
          <w:rFonts w:eastAsia="Times New Roman"/>
        </w:rPr>
        <w:t>he input to arrive at the forms that apply to the L2 they are trying to learn. A common assertion of mentalist theories is that the input is indeterminate, i.e., the information that it supplies is, by itself, insufficient to enable learners to arrive at t</w:t>
      </w:r>
      <w:r>
        <w:rPr>
          <w:rFonts w:eastAsia="Times New Roman"/>
        </w:rPr>
        <w:t>he rules of the target language (see</w:t>
      </w:r>
    </w:p>
    <w:p w:rsidR="00DD6D45" w:rsidRDefault="00DD6D45">
      <w:pPr>
        <w:spacing w:line="7" w:lineRule="exact"/>
        <w:rPr>
          <w:sz w:val="20"/>
          <w:szCs w:val="20"/>
        </w:rPr>
      </w:pPr>
    </w:p>
    <w:p w:rsidR="00DD6D45" w:rsidRDefault="007652B4">
      <w:pPr>
        <w:ind w:left="1120"/>
        <w:rPr>
          <w:sz w:val="20"/>
          <w:szCs w:val="20"/>
        </w:rPr>
      </w:pPr>
      <w:r>
        <w:rPr>
          <w:rFonts w:eastAsia="Times New Roman"/>
          <w:sz w:val="17"/>
          <w:szCs w:val="17"/>
        </w:rPr>
        <w:t>POVERTY OF THE STIMULUS</w:t>
      </w:r>
      <w:r>
        <w:rPr>
          <w:rFonts w:eastAsia="Times New Roman"/>
          <w:sz w:val="21"/>
          <w:szCs w:val="21"/>
        </w:rPr>
        <w:t>).</w:t>
      </w:r>
    </w:p>
    <w:p w:rsidR="00DD6D45" w:rsidRDefault="00DD6D45">
      <w:pPr>
        <w:spacing w:line="12" w:lineRule="exact"/>
        <w:rPr>
          <w:sz w:val="20"/>
          <w:szCs w:val="20"/>
        </w:rPr>
      </w:pPr>
    </w:p>
    <w:p w:rsidR="00DD6D45" w:rsidRDefault="007652B4">
      <w:pPr>
        <w:ind w:left="1120" w:right="1104"/>
        <w:jc w:val="both"/>
        <w:rPr>
          <w:sz w:val="20"/>
          <w:szCs w:val="20"/>
        </w:rPr>
      </w:pPr>
      <w:r>
        <w:rPr>
          <w:rFonts w:eastAsia="Times New Roman"/>
          <w:i/>
          <w:iCs/>
        </w:rPr>
        <w:t>Interactionist theories (</w:t>
      </w:r>
      <w:r>
        <w:rPr>
          <w:rFonts w:eastAsia="Times New Roman"/>
        </w:rPr>
        <w:t>see</w:t>
      </w:r>
      <w:r>
        <w:rPr>
          <w:rFonts w:eastAsia="Times New Roman"/>
          <w:i/>
          <w:iCs/>
        </w:rPr>
        <w:t xml:space="preserve"> </w:t>
      </w:r>
      <w:r>
        <w:rPr>
          <w:rFonts w:eastAsia="Times New Roman"/>
          <w:sz w:val="16"/>
          <w:szCs w:val="16"/>
        </w:rPr>
        <w:t>SOCIAL</w:t>
      </w:r>
      <w:r>
        <w:rPr>
          <w:rFonts w:eastAsia="Times New Roman"/>
          <w:sz w:val="20"/>
          <w:szCs w:val="20"/>
        </w:rPr>
        <w:t>-</w:t>
      </w:r>
      <w:r>
        <w:rPr>
          <w:rFonts w:eastAsia="Times New Roman"/>
          <w:sz w:val="16"/>
          <w:szCs w:val="16"/>
        </w:rPr>
        <w:t>INTERACTIONISM</w:t>
      </w:r>
      <w:r>
        <w:rPr>
          <w:rFonts w:eastAsia="Times New Roman"/>
        </w:rPr>
        <w:t>) on input view verbal</w:t>
      </w:r>
      <w:r>
        <w:rPr>
          <w:rFonts w:eastAsia="Times New Roman"/>
          <w:i/>
          <w:iCs/>
        </w:rPr>
        <w:t xml:space="preserve"> </w:t>
      </w:r>
      <w:r>
        <w:rPr>
          <w:rFonts w:eastAsia="Times New Roman"/>
        </w:rPr>
        <w:t>interaction as being of crucial importance for language learning in a number of ways. Interaction provides learners with input containing the data they need for acquisition. It also affords opportunities to experiment through pro-duction and to receive fee</w:t>
      </w:r>
      <w:r>
        <w:rPr>
          <w:rFonts w:eastAsia="Times New Roman"/>
        </w:rPr>
        <w:t xml:space="preserve">dback on these attempts, thereby making the ‘facts’ of the L2 salient. However, it is argued that an interactionist model is agnostic as to whether input determines acquisition or feeds the learner’s innate </w:t>
      </w:r>
      <w:r>
        <w:rPr>
          <w:rFonts w:eastAsia="Times New Roman"/>
          <w:sz w:val="16"/>
          <w:szCs w:val="16"/>
        </w:rPr>
        <w:t>LANGUAGE ACQUISITION DEVICE</w:t>
      </w:r>
      <w:r>
        <w:rPr>
          <w:rFonts w:eastAsia="Times New Roman"/>
          <w:sz w:val="20"/>
          <w:szCs w:val="20"/>
        </w:rPr>
        <w:t>.</w:t>
      </w:r>
    </w:p>
    <w:p w:rsidR="00DD6D45" w:rsidRDefault="007652B4">
      <w:pPr>
        <w:ind w:left="1120" w:right="1104"/>
        <w:jc w:val="both"/>
        <w:rPr>
          <w:sz w:val="20"/>
          <w:szCs w:val="20"/>
        </w:rPr>
      </w:pPr>
      <w:r>
        <w:rPr>
          <w:rFonts w:eastAsia="Times New Roman"/>
        </w:rPr>
        <w:t>The final theory off</w:t>
      </w:r>
      <w:r>
        <w:rPr>
          <w:rFonts w:eastAsia="Times New Roman"/>
        </w:rPr>
        <w:t xml:space="preserve">ers a very different view of the relationship between in-put and learning. </w:t>
      </w:r>
      <w:r>
        <w:rPr>
          <w:rFonts w:eastAsia="Times New Roman"/>
          <w:sz w:val="20"/>
          <w:szCs w:val="20"/>
        </w:rPr>
        <w:t>S</w:t>
      </w:r>
      <w:r>
        <w:rPr>
          <w:rFonts w:eastAsia="Times New Roman"/>
          <w:sz w:val="16"/>
          <w:szCs w:val="16"/>
        </w:rPr>
        <w:t>OCIOCULTURAL THEORY</w:t>
      </w:r>
      <w:r>
        <w:rPr>
          <w:rFonts w:eastAsia="Times New Roman"/>
        </w:rPr>
        <w:t xml:space="preserve"> does not distinguish between in-put and output but rather views language acquisition as an inherently social practice that takes place within interaction as lea</w:t>
      </w:r>
      <w:r>
        <w:rPr>
          <w:rFonts w:eastAsia="Times New Roman"/>
        </w:rPr>
        <w:t>rners are assisted to produce linguistic forms and functions that they are unable to perform by themselves. Subsequently, internalization takes place as learners subsequently move from assisted to independent control over a feature.</w:t>
      </w:r>
    </w:p>
    <w:p w:rsidR="00DD6D45" w:rsidRDefault="00DD6D45">
      <w:pPr>
        <w:spacing w:line="3" w:lineRule="exact"/>
        <w:rPr>
          <w:sz w:val="20"/>
          <w:szCs w:val="20"/>
        </w:rPr>
      </w:pPr>
    </w:p>
    <w:p w:rsidR="00DD6D45" w:rsidRDefault="007652B4">
      <w:pPr>
        <w:numPr>
          <w:ilvl w:val="0"/>
          <w:numId w:val="268"/>
        </w:numPr>
        <w:tabs>
          <w:tab w:val="left" w:pos="1380"/>
        </w:tabs>
        <w:ind w:left="1380" w:hanging="268"/>
        <w:rPr>
          <w:rFonts w:ascii="Wingdings" w:eastAsia="Wingdings" w:hAnsi="Wingdings" w:cs="Wingdings"/>
          <w:sz w:val="18"/>
          <w:szCs w:val="18"/>
        </w:rPr>
      </w:pPr>
      <w:r>
        <w:rPr>
          <w:rFonts w:eastAsia="Times New Roman"/>
          <w:sz w:val="18"/>
          <w:szCs w:val="18"/>
        </w:rPr>
        <w:t xml:space="preserve">Ellis 2008; VanPatten </w:t>
      </w:r>
      <w:r>
        <w:rPr>
          <w:rFonts w:eastAsia="Times New Roman"/>
          <w:sz w:val="18"/>
          <w:szCs w:val="18"/>
        </w:rPr>
        <w:t>&amp;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input enhancement</w:t>
      </w:r>
    </w:p>
    <w:p w:rsidR="00DD6D45" w:rsidRDefault="007652B4">
      <w:pPr>
        <w:spacing w:line="244" w:lineRule="auto"/>
        <w:ind w:left="1120" w:right="1104"/>
        <w:jc w:val="both"/>
        <w:rPr>
          <w:sz w:val="20"/>
          <w:szCs w:val="20"/>
        </w:rPr>
      </w:pPr>
      <w:r>
        <w:rPr>
          <w:rFonts w:eastAsia="Times New Roman"/>
        </w:rPr>
        <w:t xml:space="preserve">a term used by Sharwood-Smith to refer to directing learners’ attention to formal features of language while at the same time maintaining a focus on meaning. As such, input enhancement is a pedagogical tool meant to assist </w:t>
      </w:r>
      <w:r>
        <w:rPr>
          <w:rFonts w:eastAsia="Times New Roman"/>
        </w:rPr>
        <w:t xml:space="preserve">learners’ development regarding formal properties of language. Input en-hancement is an externally conducted activity; that is, it is teachers and/or materials that enhance </w:t>
      </w:r>
      <w:r>
        <w:rPr>
          <w:rFonts w:eastAsia="Times New Roman"/>
          <w:sz w:val="16"/>
          <w:szCs w:val="16"/>
        </w:rPr>
        <w:t>INPUT</w:t>
      </w:r>
      <w:r>
        <w:rPr>
          <w:rFonts w:eastAsia="Times New Roman"/>
        </w:rPr>
        <w:t>. It is not an activity that originates from within the learner (as opposed to</w:t>
      </w:r>
      <w:r>
        <w:rPr>
          <w:rFonts w:eastAsia="Times New Roman"/>
        </w:rPr>
        <w:t xml:space="preserve"> </w:t>
      </w:r>
      <w:r>
        <w:rPr>
          <w:rFonts w:eastAsia="Times New Roman"/>
          <w:sz w:val="16"/>
          <w:szCs w:val="16"/>
        </w:rPr>
        <w:t>CONSCIOUSNESS RAISING</w:t>
      </w:r>
      <w:r>
        <w:rPr>
          <w:rFonts w:eastAsia="Times New Roman"/>
        </w:rPr>
        <w:t xml:space="preserve"> which refers to an internal state of the learner).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82" w:name="page182"/>
      <w:bookmarkEnd w:id="182"/>
      <w:r>
        <w:rPr>
          <w:rFonts w:ascii="Arial Narrow" w:eastAsia="Arial Narrow" w:hAnsi="Arial Narrow" w:cs="Arial Narrow"/>
          <w:b/>
          <w:bCs/>
        </w:rPr>
        <w:t>172</w:t>
      </w:r>
      <w:r>
        <w:rPr>
          <w:rFonts w:ascii="Arial Narrow" w:eastAsia="Arial Narrow" w:hAnsi="Arial Narrow" w:cs="Arial Narrow"/>
          <w:b/>
          <w:bCs/>
        </w:rPr>
        <w:tab/>
        <w:t>Input Hypothesis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2547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6C18419" id="Shape 29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tcuwEAAIMDAAAOAAAAZHJzL2Uyb0RvYy54bWysU8tu2zAQvBfoPxC81/IjjRPBcg5J3UvQ&#10;Gkj7AWuSsojyBS5ryX/fJWU7cdtTUR4I7e5wuDNLrR4Ga9hBRdTeNXw2mXKmnPBSu33Dv3/bfLjj&#10;DBM4CcY71fCjQv6wfv9u1YdazX3njVSREYnDug8N71IKdVWh6JQFnPigHBVbHy0kCuO+khF6Yrem&#10;mk+nt1XvowzRC4VI2aexyNeFv22VSF/bFlVipuHUWyp7LPsu79V6BfU+Qui0OLUB/9CFBe3o0gvV&#10;EyRgP6P+g8pqET36Nk2Et5VvWy1U0UBqZtPf1Lx0EFTRQuZguNiE/49WfDlsI9Oy4fP7GWcOLA2p&#10;3MtyguzpA9aEenTbmAWKwb2EZy9+INWqq2IOMIywoY02w0khG4rdx4vdakhMUPJm8XG5WNJUBNVu&#10;lreLfF0F9flsiJg+K29Z/mi40S6bATUcnjGN0DMkp9EbLTfamBLE/e7RRHYAGvymrBP7Fcw41jf8&#10;frGcF+arGr6lmJb1NwqrE71go23D7y4gqDsF8pOT1CbUCbQZv0mdcSffRquyaTsvj9t49pMmXWw4&#10;vcr8lN7G5fTr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MNALX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Input enhancement entails any effort to make formal features of the language more salient to learners and comes in two varieties: ‘positive’ and ‘negative’. </w:t>
      </w:r>
      <w:r>
        <w:rPr>
          <w:rFonts w:eastAsia="Times New Roman"/>
          <w:i/>
          <w:iCs/>
        </w:rPr>
        <w:t xml:space="preserve">Positive input enhancement </w:t>
      </w:r>
      <w:r>
        <w:rPr>
          <w:rFonts w:eastAsia="Times New Roman"/>
        </w:rPr>
        <w:t>involves manipulating input in certain ways to</w:t>
      </w:r>
      <w:r>
        <w:rPr>
          <w:rFonts w:eastAsia="Times New Roman"/>
          <w:i/>
          <w:iCs/>
        </w:rPr>
        <w:t xml:space="preserve"> </w:t>
      </w:r>
      <w:r>
        <w:rPr>
          <w:rFonts w:eastAsia="Times New Roman"/>
        </w:rPr>
        <w:t>make formal features more</w:t>
      </w:r>
      <w:r>
        <w:rPr>
          <w:rFonts w:eastAsia="Times New Roman"/>
        </w:rPr>
        <w:t xml:space="preserve"> obvious to learners. Such manipulations include louder voice or increased acoustic stress on something while the teacher is talking; bolding or highlighting particular features (among other manipula-tions) would be used in written input. </w:t>
      </w:r>
      <w:r>
        <w:rPr>
          <w:rFonts w:eastAsia="Times New Roman"/>
          <w:i/>
          <w:iCs/>
        </w:rPr>
        <w:t>Negative input en</w:t>
      </w:r>
      <w:r>
        <w:rPr>
          <w:rFonts w:eastAsia="Times New Roman"/>
          <w:i/>
          <w:iCs/>
        </w:rPr>
        <w:t>hancement</w:t>
      </w:r>
      <w:r>
        <w:rPr>
          <w:rFonts w:eastAsia="Times New Roman"/>
        </w:rPr>
        <w:t xml:space="preserve"> is basical-ly </w:t>
      </w:r>
      <w:r>
        <w:rPr>
          <w:rFonts w:eastAsia="Times New Roman"/>
          <w:sz w:val="16"/>
          <w:szCs w:val="16"/>
        </w:rPr>
        <w:t>FEEDBACK</w:t>
      </w:r>
      <w:r>
        <w:rPr>
          <w:rFonts w:eastAsia="Times New Roman"/>
        </w:rPr>
        <w:t xml:space="preserve">: The teacher draws a learner’s attention to an incorrect produc-tion in order to signal that the learner has violated target norms. There is a relationship between input enhancement and </w:t>
      </w:r>
      <w:r>
        <w:rPr>
          <w:rFonts w:eastAsia="Times New Roman"/>
          <w:sz w:val="16"/>
          <w:szCs w:val="16"/>
        </w:rPr>
        <w:t>FOCUS ON FORM</w:t>
      </w:r>
      <w:r>
        <w:rPr>
          <w:rFonts w:eastAsia="Times New Roman"/>
        </w:rPr>
        <w:t>, as both involve simult</w:t>
      </w:r>
      <w:r>
        <w:rPr>
          <w:rFonts w:eastAsia="Times New Roman"/>
        </w:rPr>
        <w:t>aneous attention to form and meaning in the input.</w:t>
      </w:r>
    </w:p>
    <w:p w:rsidR="00DD6D45" w:rsidRDefault="007652B4">
      <w:pPr>
        <w:ind w:left="1120"/>
        <w:rPr>
          <w:sz w:val="20"/>
          <w:szCs w:val="20"/>
        </w:rPr>
      </w:pPr>
      <w:r>
        <w:rPr>
          <w:rFonts w:eastAsia="Times New Roman"/>
        </w:rPr>
        <w:t>A major assumption of input enhancement is that learners must attend to</w:t>
      </w:r>
    </w:p>
    <w:p w:rsidR="00DD6D45" w:rsidRDefault="007652B4">
      <w:pPr>
        <w:ind w:left="1120"/>
        <w:rPr>
          <w:sz w:val="20"/>
          <w:szCs w:val="20"/>
        </w:rPr>
      </w:pPr>
      <w:r>
        <w:rPr>
          <w:rFonts w:eastAsia="Times New Roman"/>
        </w:rPr>
        <w:t>formal features in the input. In particular, they must pick up and process lin-</w:t>
      </w:r>
    </w:p>
    <w:p w:rsidR="00DD6D45" w:rsidRDefault="007652B4">
      <w:pPr>
        <w:ind w:left="1120"/>
        <w:rPr>
          <w:sz w:val="20"/>
          <w:szCs w:val="20"/>
        </w:rPr>
      </w:pPr>
      <w:r>
        <w:rPr>
          <w:rFonts w:eastAsia="Times New Roman"/>
        </w:rPr>
        <w:t>guistic examples that their internal mechanisms can s</w:t>
      </w:r>
      <w:r>
        <w:rPr>
          <w:rFonts w:eastAsia="Times New Roman"/>
        </w:rPr>
        <w:t>ubsequently use as data</w:t>
      </w:r>
    </w:p>
    <w:p w:rsidR="00DD6D45" w:rsidRDefault="007652B4">
      <w:pPr>
        <w:ind w:left="1120"/>
        <w:rPr>
          <w:sz w:val="20"/>
          <w:szCs w:val="20"/>
        </w:rPr>
      </w:pPr>
      <w:r>
        <w:rPr>
          <w:rFonts w:eastAsia="Times New Roman"/>
        </w:rPr>
        <w:t>for the developing system.</w:t>
      </w:r>
    </w:p>
    <w:p w:rsidR="00DD6D45" w:rsidRDefault="00DD6D45">
      <w:pPr>
        <w:spacing w:line="3"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ENRICHED INPUT</w:t>
      </w:r>
    </w:p>
    <w:p w:rsidR="00DD6D45" w:rsidRDefault="007652B4">
      <w:pPr>
        <w:numPr>
          <w:ilvl w:val="0"/>
          <w:numId w:val="269"/>
        </w:numPr>
        <w:tabs>
          <w:tab w:val="left" w:pos="1380"/>
        </w:tabs>
        <w:ind w:left="1380" w:hanging="268"/>
        <w:rPr>
          <w:rFonts w:ascii="Wingdings" w:eastAsia="Wingdings" w:hAnsi="Wingdings" w:cs="Wingdings"/>
          <w:sz w:val="18"/>
          <w:szCs w:val="18"/>
        </w:rPr>
      </w:pPr>
      <w:r>
        <w:rPr>
          <w:rFonts w:eastAsia="Times New Roman"/>
          <w:sz w:val="18"/>
          <w:szCs w:val="18"/>
        </w:rPr>
        <w:t>Sharwood-Smith 1993; 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Input Hypothesis</w:t>
      </w:r>
    </w:p>
    <w:p w:rsidR="00DD6D45" w:rsidRDefault="007652B4">
      <w:pPr>
        <w:ind w:left="1120" w:right="1104"/>
        <w:jc w:val="both"/>
        <w:rPr>
          <w:sz w:val="20"/>
          <w:szCs w:val="20"/>
        </w:rPr>
      </w:pPr>
      <w:r>
        <w:rPr>
          <w:rFonts w:eastAsia="Times New Roman"/>
        </w:rPr>
        <w:t>a term which is usually associated with Stephen Krashen, and it is one of the five hypotheses that make up the larger</w:t>
      </w:r>
      <w:r>
        <w:rPr>
          <w:rFonts w:eastAsia="Times New Roman"/>
        </w:rPr>
        <w:t xml:space="preserve"> </w:t>
      </w:r>
      <w:r>
        <w:rPr>
          <w:rFonts w:eastAsia="Times New Roman"/>
          <w:sz w:val="16"/>
          <w:szCs w:val="16"/>
        </w:rPr>
        <w:t>MONITOR MODEL</w:t>
      </w:r>
      <w:r>
        <w:rPr>
          <w:rFonts w:eastAsia="Times New Roman"/>
          <w:sz w:val="20"/>
          <w:szCs w:val="20"/>
        </w:rPr>
        <w:t>.</w:t>
      </w:r>
      <w:r>
        <w:rPr>
          <w:rFonts w:eastAsia="Times New Roman"/>
        </w:rPr>
        <w:t xml:space="preserve"> Input hypothesis claims that the way humans acquire language is by understanding messages or by receiving </w:t>
      </w:r>
      <w:r>
        <w:rPr>
          <w:rFonts w:ascii="Tahoma" w:eastAsia="Tahoma" w:hAnsi="Tahoma" w:cs="Tahoma"/>
          <w:b/>
          <w:bCs/>
          <w:sz w:val="18"/>
          <w:szCs w:val="18"/>
        </w:rPr>
        <w:t>comprehensible input</w:t>
      </w:r>
      <w:r>
        <w:rPr>
          <w:rFonts w:eastAsia="Times New Roman"/>
        </w:rPr>
        <w:t xml:space="preserve">. In the late 1970s, Krashen referred to comprehensible input as </w:t>
      </w:r>
      <w:r>
        <w:rPr>
          <w:rFonts w:eastAsia="Times New Roman"/>
          <w:sz w:val="16"/>
          <w:szCs w:val="16"/>
        </w:rPr>
        <w:t>INTAKE</w:t>
      </w:r>
      <w:r>
        <w:rPr>
          <w:rFonts w:eastAsia="Times New Roman"/>
        </w:rPr>
        <w:t xml:space="preserve">. About a decade earlier, Corder had distin-guished </w:t>
      </w:r>
      <w:r>
        <w:rPr>
          <w:rFonts w:eastAsia="Times New Roman"/>
          <w:i/>
          <w:iCs/>
        </w:rPr>
        <w:t>intake</w:t>
      </w:r>
      <w:r>
        <w:rPr>
          <w:rFonts w:eastAsia="Times New Roman"/>
        </w:rPr>
        <w:t xml:space="preserve">—language that a learner understands, takes in, and uses— from </w:t>
      </w:r>
      <w:r>
        <w:rPr>
          <w:rFonts w:eastAsia="Times New Roman"/>
          <w:sz w:val="16"/>
          <w:szCs w:val="16"/>
        </w:rPr>
        <w:t>INPUT</w:t>
      </w:r>
      <w:r>
        <w:rPr>
          <w:rFonts w:eastAsia="Times New Roman"/>
        </w:rPr>
        <w:t>—any stretch of language available to the learner. Krashen origi-nally claimed that intake alone was both necessary and sufficient</w:t>
      </w:r>
      <w:r>
        <w:rPr>
          <w:rFonts w:eastAsia="Times New Roman"/>
        </w:rPr>
        <w:t xml:space="preserve"> for second-language acquisition. His preliminary writings focused on the acquisition of grammatical structures, mainly morphemes. By the mid-1980s, he extended his claims about comprehensible input to include the acquisition of lexical items embedded in m</w:t>
      </w:r>
      <w:r>
        <w:rPr>
          <w:rFonts w:eastAsia="Times New Roman"/>
        </w:rPr>
        <w:t>essages and the acquisition of literacy.</w:t>
      </w:r>
    </w:p>
    <w:p w:rsidR="00DD6D45" w:rsidRDefault="007652B4">
      <w:pPr>
        <w:spacing w:line="242" w:lineRule="auto"/>
        <w:ind w:left="1120" w:right="1104"/>
        <w:jc w:val="both"/>
        <w:rPr>
          <w:sz w:val="20"/>
          <w:szCs w:val="20"/>
        </w:rPr>
      </w:pPr>
      <w:r>
        <w:rPr>
          <w:rFonts w:eastAsia="Times New Roman"/>
        </w:rPr>
        <w:t>The input hypothesis asserts that learners become more proficient in a sec-ond language when they understand language input that includes grammati-cal structures slightly beyond their current proficiency levels. Mes</w:t>
      </w:r>
      <w:r>
        <w:rPr>
          <w:rFonts w:eastAsia="Times New Roman"/>
        </w:rPr>
        <w:t>sages di-rected to the learner that contain language structures too far beyond the learner’s current proficiency do not help the learner develop greater or ex-panded proficiency, because they leave gaps in understanding and therefore in production. Krashen</w:t>
      </w:r>
      <w:r>
        <w:rPr>
          <w:rFonts w:eastAsia="Times New Roman"/>
        </w:rPr>
        <w:t xml:space="preserve"> uses the expression </w:t>
      </w:r>
      <w:r>
        <w:rPr>
          <w:rFonts w:eastAsia="Times New Roman"/>
          <w:i/>
          <w:iCs/>
        </w:rPr>
        <w:t>i</w:t>
      </w:r>
      <w:r>
        <w:rPr>
          <w:rFonts w:eastAsia="Times New Roman"/>
        </w:rPr>
        <w:t xml:space="preserve"> + </w:t>
      </w:r>
      <w:r>
        <w:rPr>
          <w:rFonts w:eastAsia="Times New Roman"/>
          <w:i/>
          <w:iCs/>
        </w:rPr>
        <w:t>1</w:t>
      </w:r>
      <w:r>
        <w:rPr>
          <w:rFonts w:eastAsia="Times New Roman"/>
        </w:rPr>
        <w:t xml:space="preserve"> to capture the idea of lan-guage input that is ‘slightly beyond’ the learner’s current level of compe-tence. In the expression, the term </w:t>
      </w:r>
      <w:r>
        <w:rPr>
          <w:rFonts w:eastAsia="Times New Roman"/>
          <w:i/>
          <w:iCs/>
        </w:rPr>
        <w:t>i</w:t>
      </w:r>
      <w:r>
        <w:rPr>
          <w:rFonts w:eastAsia="Times New Roman"/>
        </w:rPr>
        <w:t xml:space="preserve"> equals the learner’s current competency level, so that </w:t>
      </w:r>
      <w:r>
        <w:rPr>
          <w:rFonts w:eastAsia="Times New Roman"/>
          <w:i/>
          <w:iCs/>
        </w:rPr>
        <w:t>i + 1</w:t>
      </w:r>
      <w:r>
        <w:rPr>
          <w:rFonts w:eastAsia="Times New Roman"/>
        </w:rPr>
        <w:t xml:space="preserve"> is the next level or stage th</w:t>
      </w:r>
      <w:r>
        <w:rPr>
          <w:rFonts w:eastAsia="Times New Roman"/>
        </w:rPr>
        <w:t xml:space="preserve">e learner is ready to acquire. Messages to the learner that contain structures that extend well beyond the learner’s current proficiency level, say, </w:t>
      </w:r>
      <w:r>
        <w:rPr>
          <w:rFonts w:eastAsia="Times New Roman"/>
          <w:i/>
          <w:iCs/>
        </w:rPr>
        <w:t>i + 5</w:t>
      </w:r>
      <w:r>
        <w:rPr>
          <w:rFonts w:eastAsia="Times New Roman"/>
        </w:rPr>
        <w:t xml:space="preserve"> or </w:t>
      </w:r>
      <w:r>
        <w:rPr>
          <w:rFonts w:eastAsia="Times New Roman"/>
          <w:i/>
          <w:iCs/>
        </w:rPr>
        <w:t>i + 9</w:t>
      </w:r>
      <w:r>
        <w:rPr>
          <w:rFonts w:eastAsia="Times New Roman"/>
        </w:rPr>
        <w:t>, are by definition in-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900"/>
        <w:rPr>
          <w:sz w:val="20"/>
          <w:szCs w:val="20"/>
        </w:rPr>
      </w:pPr>
      <w:bookmarkStart w:id="183" w:name="page183"/>
      <w:bookmarkEnd w:id="183"/>
      <w:r>
        <w:rPr>
          <w:rFonts w:ascii="Arial Narrow" w:eastAsia="Arial Narrow" w:hAnsi="Arial Narrow" w:cs="Arial Narrow"/>
          <w:b/>
          <w:bCs/>
        </w:rPr>
        <w:t>Input Hypothesis</w:t>
      </w:r>
      <w:r>
        <w:rPr>
          <w:sz w:val="20"/>
          <w:szCs w:val="20"/>
        </w:rPr>
        <w:tab/>
      </w:r>
      <w:r>
        <w:rPr>
          <w:rFonts w:ascii="Arial Narrow" w:eastAsia="Arial Narrow" w:hAnsi="Arial Narrow" w:cs="Arial Narrow"/>
          <w:b/>
          <w:bCs/>
          <w:sz w:val="21"/>
          <w:szCs w:val="21"/>
        </w:rPr>
        <w:t>173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264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B672BCB" id="Shape 292"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6HuwEAAIMDAAAOAAAAZHJzL2Uyb0RvYy54bWysU8tu2zAQvBfoPxC811LkNE4E0zkkdS9B&#10;ayDtB6xJyiLKF0jWkv++S8p24ranIDwQ2t3hcGeWWt6PRpO9DFE5y+jVrKZEWu6EsjtGf/5Yf7ql&#10;JCawArSzktGDjPR+9fHDcvCtbFzvtJCBIImN7eAZ7VPybVVF3ksDcea8tFjsXDCQMAy7SgQYkN3o&#10;qqnrm2pwQfjguIwRs49Tka4Kf9dJnr53XZSJaEaxt1T2UPZt3qvVEtpdAN8rfmwD3tCFAWXx0jPV&#10;IyQgv4P6h8ooHlx0XZpxZyrXdYrLogHVXNV/qXnuwcuiBc2J/mxTfD9a/m2/CUQJRpu7hhILBodU&#10;7iU5gfYMPraIerCbkAXy0T77J8d/RaxVF8UcRD/Bxi6YDEeFZCx2H852yzERjsnr+efFfIFT4Vi7&#10;XtzM83UVtKezPsT0VTpD8gejWtlsBrSwf4ppgp4gOR2dVmKttC5B2G0fdCB7wMGvyzqyX8C0JQOj&#10;d/NFU5gvavE1RV3W/yiMSviCtTKM3p5B0PYSxBcrsE1oEyg9faM6bY++TVZl07ZOHDbh5CdOuthw&#10;fJX5Kb2Oy+mXf2f1B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y/qOh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jc w:val="both"/>
        <w:rPr>
          <w:sz w:val="20"/>
          <w:szCs w:val="20"/>
        </w:rPr>
      </w:pPr>
      <w:r>
        <w:rPr>
          <w:rFonts w:eastAsia="Times New Roman"/>
        </w:rPr>
        <w:t xml:space="preserve">comprehensible, and thus, </w:t>
      </w:r>
      <w:r>
        <w:rPr>
          <w:rFonts w:eastAsia="Times New Roman"/>
        </w:rPr>
        <w:t>because the learner cannot process the structures in the message, the structures will not be acquired.</w:t>
      </w:r>
    </w:p>
    <w:p w:rsidR="00DD6D45" w:rsidRDefault="00DD6D45">
      <w:pPr>
        <w:spacing w:line="2" w:lineRule="exact"/>
        <w:rPr>
          <w:sz w:val="20"/>
          <w:szCs w:val="20"/>
        </w:rPr>
      </w:pPr>
    </w:p>
    <w:p w:rsidR="00DD6D45" w:rsidRDefault="007652B4">
      <w:pPr>
        <w:spacing w:line="239" w:lineRule="auto"/>
        <w:ind w:left="1120" w:right="1104"/>
        <w:jc w:val="both"/>
        <w:rPr>
          <w:sz w:val="20"/>
          <w:szCs w:val="20"/>
        </w:rPr>
      </w:pPr>
      <w:r>
        <w:rPr>
          <w:rFonts w:eastAsia="Times New Roman"/>
        </w:rPr>
        <w:t>Krashen points out, however, that this is a theoretical and conceptual por-trayal. Comprehensible input does not need to be finely tuned to each learn-e</w:t>
      </w:r>
      <w:r>
        <w:rPr>
          <w:rFonts w:eastAsia="Times New Roman"/>
        </w:rPr>
        <w:t xml:space="preserve">r’s </w:t>
      </w:r>
      <w:r>
        <w:rPr>
          <w:rFonts w:eastAsia="Times New Roman"/>
          <w:i/>
          <w:iCs/>
        </w:rPr>
        <w:t>i + 1</w:t>
      </w:r>
      <w:r>
        <w:rPr>
          <w:rFonts w:eastAsia="Times New Roman"/>
        </w:rPr>
        <w:t xml:space="preserve"> level to be useful for acquisition. In a classroom where language learners are at different levels of proficiency, a teacher cannot possibly ad-just for all the variations in level present in the classroom. The teacher’s role is to make sure that</w:t>
      </w:r>
      <w:r>
        <w:rPr>
          <w:rFonts w:eastAsia="Times New Roman"/>
        </w:rPr>
        <w:t xml:space="preserve"> learners understand what is being communicated to them orally or in writing. If learners understand the input and there is an ample amount of it, learners are likely to receive </w:t>
      </w:r>
      <w:r>
        <w:rPr>
          <w:rFonts w:eastAsia="Times New Roman"/>
          <w:i/>
          <w:iCs/>
        </w:rPr>
        <w:t>i + 1</w:t>
      </w:r>
      <w:r>
        <w:rPr>
          <w:rFonts w:eastAsia="Times New Roman"/>
        </w:rPr>
        <w:t xml:space="preserve"> geared to their acquisition needs. This is what Krashen refers to as ‘ca</w:t>
      </w:r>
      <w:r>
        <w:rPr>
          <w:rFonts w:eastAsia="Times New Roman"/>
        </w:rPr>
        <w:t xml:space="preserve">sting a net’ of language wide enough to ensure that there are multiple instances of the individual student’s </w:t>
      </w:r>
      <w:r>
        <w:rPr>
          <w:rFonts w:eastAsia="Times New Roman"/>
          <w:i/>
          <w:iCs/>
        </w:rPr>
        <w:t>i + 1</w:t>
      </w:r>
      <w:r>
        <w:rPr>
          <w:rFonts w:eastAsia="Times New Roman"/>
        </w:rPr>
        <w:t>. According to Krashen, speaking is a result of acquisition and not its</w:t>
      </w:r>
      <w:r>
        <w:rPr>
          <w:rFonts w:eastAsia="Times New Roman"/>
          <w:i/>
          <w:iCs/>
        </w:rPr>
        <w:t xml:space="preserve"> </w:t>
      </w:r>
      <w:r>
        <w:rPr>
          <w:rFonts w:eastAsia="Times New Roman"/>
        </w:rPr>
        <w:t xml:space="preserve">cause. Speech cannot be taught directly but ‘emerges’ on its own as a </w:t>
      </w:r>
      <w:r>
        <w:rPr>
          <w:rFonts w:eastAsia="Times New Roman"/>
        </w:rPr>
        <w:t>result of building competence via comprehensible input.</w:t>
      </w:r>
    </w:p>
    <w:p w:rsidR="00DD6D45" w:rsidRDefault="00DD6D45">
      <w:pPr>
        <w:spacing w:line="14" w:lineRule="exact"/>
        <w:rPr>
          <w:sz w:val="20"/>
          <w:szCs w:val="20"/>
        </w:rPr>
      </w:pPr>
    </w:p>
    <w:p w:rsidR="00DD6D45" w:rsidRDefault="007652B4">
      <w:pPr>
        <w:ind w:left="1120" w:right="1104"/>
        <w:jc w:val="both"/>
        <w:rPr>
          <w:sz w:val="20"/>
          <w:szCs w:val="20"/>
        </w:rPr>
      </w:pPr>
      <w:r>
        <w:rPr>
          <w:rFonts w:eastAsia="Times New Roman"/>
        </w:rPr>
        <w:t>Krashen’s Input hypothesis has been frequently criticized for being vague and imprecise. Despite the substantial contribution the input hypothesis and comprehensible input have had on second-language</w:t>
      </w:r>
      <w:r>
        <w:rPr>
          <w:rFonts w:eastAsia="Times New Roman"/>
        </w:rPr>
        <w:t xml:space="preserve"> acquisition studies, it has received strong rebukes from several researchers, who criticize the term as being atheoretical, unmeasurable, and extremely vague.</w:t>
      </w:r>
    </w:p>
    <w:p w:rsidR="00DD6D45" w:rsidRDefault="007652B4">
      <w:pPr>
        <w:ind w:left="1120" w:right="1104"/>
        <w:jc w:val="both"/>
        <w:rPr>
          <w:sz w:val="20"/>
          <w:szCs w:val="20"/>
        </w:rPr>
      </w:pPr>
      <w:r>
        <w:rPr>
          <w:rFonts w:eastAsia="Times New Roman"/>
        </w:rPr>
        <w:t xml:space="preserve">Kevin Gregg argues that the input hypothesis does not stand up to conditions that any theory of </w:t>
      </w:r>
      <w:r>
        <w:rPr>
          <w:rFonts w:eastAsia="Times New Roman"/>
        </w:rPr>
        <w:t>second-language acquisition needs to meet. In particular, Krashen does not adequately define the terms he uses in his writings on comprehensible input. For example, Krashen interchanges the term language with grammatical structures, when he apparently real</w:t>
      </w:r>
      <w:r>
        <w:rPr>
          <w:rFonts w:eastAsia="Times New Roman"/>
        </w:rPr>
        <w:t>ly means a particular set of grammatical morphemes. There is no way to measure comprehensible input.</w:t>
      </w:r>
    </w:p>
    <w:p w:rsidR="00DD6D45" w:rsidRDefault="007652B4">
      <w:pPr>
        <w:spacing w:line="239" w:lineRule="auto"/>
        <w:ind w:left="1120" w:right="1104"/>
        <w:jc w:val="both"/>
        <w:rPr>
          <w:sz w:val="20"/>
          <w:szCs w:val="20"/>
        </w:rPr>
      </w:pPr>
      <w:r>
        <w:rPr>
          <w:rFonts w:eastAsia="Times New Roman"/>
        </w:rPr>
        <w:t xml:space="preserve">Lydia White rejects the input hypothesis because it places too much empha-sis on comprehensible input, when, for her, it is </w:t>
      </w:r>
      <w:r>
        <w:rPr>
          <w:rFonts w:eastAsia="Times New Roman"/>
          <w:i/>
          <w:iCs/>
        </w:rPr>
        <w:t>incomprehensible input</w:t>
      </w:r>
      <w:r>
        <w:rPr>
          <w:rFonts w:eastAsia="Times New Roman"/>
        </w:rPr>
        <w:t xml:space="preserve"> that is </w:t>
      </w:r>
      <w:r>
        <w:rPr>
          <w:rFonts w:eastAsia="Times New Roman"/>
        </w:rPr>
        <w:t xml:space="preserve">crucial for second-language acquisition. If the input is comprehensible, then there is no need for learners to negotiate for meaning. White contends that comprehension difficulties provide important negative </w:t>
      </w:r>
      <w:r>
        <w:rPr>
          <w:rFonts w:eastAsia="Times New Roman"/>
          <w:sz w:val="16"/>
          <w:szCs w:val="16"/>
        </w:rPr>
        <w:t>FEEDBACK</w:t>
      </w:r>
      <w:r>
        <w:rPr>
          <w:rFonts w:eastAsia="Times New Roman"/>
        </w:rPr>
        <w:t xml:space="preserve"> to learners, enabling them to adjust th</w:t>
      </w:r>
      <w:r>
        <w:rPr>
          <w:rFonts w:eastAsia="Times New Roman"/>
        </w:rPr>
        <w:t>eir developing language based on feed-back provided in the conversational repair work.</w:t>
      </w:r>
    </w:p>
    <w:p w:rsidR="00DD6D45" w:rsidRDefault="00DD6D45">
      <w:pPr>
        <w:spacing w:line="7" w:lineRule="exact"/>
        <w:rPr>
          <w:sz w:val="20"/>
          <w:szCs w:val="20"/>
        </w:rPr>
      </w:pPr>
    </w:p>
    <w:p w:rsidR="00DD6D45" w:rsidRDefault="007652B4">
      <w:pPr>
        <w:spacing w:line="250" w:lineRule="auto"/>
        <w:ind w:left="1120" w:right="1104"/>
        <w:jc w:val="both"/>
        <w:rPr>
          <w:sz w:val="20"/>
          <w:szCs w:val="20"/>
        </w:rPr>
      </w:pPr>
      <w:r>
        <w:rPr>
          <w:rFonts w:eastAsia="Times New Roman"/>
        </w:rPr>
        <w:t xml:space="preserve">Susan Gass questions whether it is </w:t>
      </w:r>
      <w:r>
        <w:rPr>
          <w:rFonts w:eastAsia="Times New Roman"/>
          <w:i/>
          <w:iCs/>
        </w:rPr>
        <w:t>comprehensible</w:t>
      </w:r>
      <w:r>
        <w:rPr>
          <w:rFonts w:eastAsia="Times New Roman"/>
        </w:rPr>
        <w:t xml:space="preserve"> or comprehended input that is responsible for second- language acquisition. For her, comprehensible input implies that</w:t>
      </w:r>
      <w:r>
        <w:rPr>
          <w:rFonts w:eastAsia="Times New Roman"/>
        </w:rPr>
        <w:t xml:space="preserve"> the speaker controls the comprehensibility through </w:t>
      </w:r>
      <w:r>
        <w:rPr>
          <w:rFonts w:eastAsia="Times New Roman"/>
          <w:sz w:val="16"/>
          <w:szCs w:val="16"/>
        </w:rPr>
        <w:t>MODI-FIED INPUT</w:t>
      </w:r>
      <w:r>
        <w:rPr>
          <w:rFonts w:eastAsia="Times New Roman"/>
          <w:sz w:val="21"/>
          <w:szCs w:val="21"/>
        </w:rPr>
        <w:t>, use of extralinguistic support, and focus on the here-and-now. In</w:t>
      </w:r>
      <w:r>
        <w:rPr>
          <w:rFonts w:eastAsia="Times New Roman"/>
          <w:sz w:val="16"/>
          <w:szCs w:val="16"/>
        </w:rPr>
        <w:t xml:space="preserve"> </w:t>
      </w:r>
      <w:r>
        <w:rPr>
          <w:rFonts w:eastAsia="Times New Roman"/>
          <w:sz w:val="21"/>
          <w:szCs w:val="21"/>
        </w:rPr>
        <w:t>comprehended input, the onus for comprehension is on the learner and the focus is on the extent to which the learner unde</w:t>
      </w:r>
      <w:r>
        <w:rPr>
          <w:rFonts w:eastAsia="Times New Roman"/>
          <w:sz w:val="21"/>
          <w:szCs w:val="21"/>
        </w:rPr>
        <w:t xml:space="preserve">rstands language addressed to him. So which is it, comprehensible or comprehended input that matters to second-language acquisition? Krashen argues that in order for learners to move to the next level of competency, they must process the </w:t>
      </w:r>
      <w:r>
        <w:rPr>
          <w:rFonts w:eastAsia="Times New Roman"/>
          <w:i/>
          <w:iCs/>
          <w:sz w:val="21"/>
          <w:szCs w:val="21"/>
        </w:rPr>
        <w:t>i + 1</w:t>
      </w:r>
      <w:r>
        <w:rPr>
          <w:rFonts w:eastAsia="Times New Roman"/>
          <w:sz w:val="21"/>
          <w:szCs w:val="21"/>
        </w:rPr>
        <w:t xml:space="preserve"> they re-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84" w:name="page184"/>
      <w:bookmarkEnd w:id="184"/>
      <w:r>
        <w:rPr>
          <w:rFonts w:ascii="Arial Narrow" w:eastAsia="Arial Narrow" w:hAnsi="Arial Narrow" w:cs="Arial Narrow"/>
          <w:b/>
          <w:bCs/>
          <w:sz w:val="21"/>
          <w:szCs w:val="21"/>
        </w:rPr>
        <w:t>174</w:t>
      </w:r>
      <w:r>
        <w:rPr>
          <w:rFonts w:ascii="Arial Narrow" w:eastAsia="Arial Narrow" w:hAnsi="Arial Narrow" w:cs="Arial Narrow"/>
          <w:b/>
          <w:bCs/>
          <w:sz w:val="21"/>
          <w:szCs w:val="21"/>
        </w:rPr>
        <w:tab/>
        <w:t>Input Hypothesis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2752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10C6E66" id="Shape 293"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SJ4vAEAAIMDAAAOAAAAZHJzL2Uyb0RvYy54bWysU8tuGyEU3VfqPyD29UzsNE6QcRZJ3U3U&#10;Wkr7AdfAeFB5Cahn/Pe94EfitqsoLBD3wbn3nAuL+9EaslMxae84vZq0lCgnvNRuy+nPH6tPt5Sk&#10;DE6C8U5xuleJ3i8/flgMgamp772RKhIEcYkNgdM+58CaJoleWUgTH5TDYOejhYxm3DYywoDo1jTT&#10;tr1pBh9liF6olND7eAjSZcXvOiXy965LKhPDKfaW6x7rvil7s1wA20YIvRbHNuANXVjQDoueoR4h&#10;A/kd9T9QVovok+/yRHjb+K7TQlUOyOaq/YvNcw9BVS4oTgpnmdL7wYpvu3UkWnI6vZtR4sDikGpd&#10;UhwozxASw6wHt46FoBjdc3jy4lfCWHMRLEYKh7Sxi7akI0MyVrn3Z7nVmIlA5/Xs83w2x6kIjF3P&#10;b2q5Btjpbogpf1XeknLg1GhXxAAGu6eUS3Vgp5TiTt5oudLGVCNuNw8mkh3g4Fd1FTJ45SLNODJw&#10;ejebTyvyRSy9hmjr+h+E1RlfsNGW09tzErBegfziJNYElkGbwxnrG3fU7SBVEW3j5X4dT3ripGuj&#10;x1dZntJru95++TvLP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Bd4SJ4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39" w:lineRule="auto"/>
        <w:ind w:left="1120" w:right="1104"/>
        <w:jc w:val="both"/>
        <w:rPr>
          <w:sz w:val="20"/>
          <w:szCs w:val="20"/>
        </w:rPr>
      </w:pPr>
      <w:r>
        <w:rPr>
          <w:rFonts w:eastAsia="Times New Roman"/>
        </w:rPr>
        <w:t>ceive. It is not enough for speakers to modify their input to, or in interaction with, learners; ultimately, the learner has to comprehend the language for it to be useful for acquisition.</w:t>
      </w:r>
    </w:p>
    <w:p w:rsidR="00DD6D45" w:rsidRDefault="00DD6D45">
      <w:pPr>
        <w:spacing w:line="3" w:lineRule="exact"/>
        <w:rPr>
          <w:sz w:val="20"/>
          <w:szCs w:val="20"/>
        </w:rPr>
      </w:pPr>
    </w:p>
    <w:p w:rsidR="00DD6D45" w:rsidRDefault="007652B4">
      <w:pPr>
        <w:ind w:left="1120" w:right="1104"/>
        <w:jc w:val="both"/>
        <w:rPr>
          <w:sz w:val="20"/>
          <w:szCs w:val="20"/>
        </w:rPr>
      </w:pPr>
      <w:r>
        <w:rPr>
          <w:rFonts w:eastAsia="Times New Roman"/>
        </w:rPr>
        <w:t>Merrill S</w:t>
      </w:r>
      <w:r>
        <w:rPr>
          <w:rFonts w:eastAsia="Times New Roman"/>
        </w:rPr>
        <w:t xml:space="preserve">wain also makes the argument that in addition to comprehensible input, learners need to produce </w:t>
      </w:r>
      <w:r>
        <w:rPr>
          <w:rFonts w:eastAsia="Times New Roman"/>
          <w:i/>
          <w:iCs/>
        </w:rPr>
        <w:t>comprehensible output</w:t>
      </w:r>
      <w:r>
        <w:rPr>
          <w:rFonts w:eastAsia="Times New Roman"/>
        </w:rPr>
        <w:t xml:space="preserve"> in order to develop proficiency in a second language. Swain argues that comprehensible input may be necessary for the beginning stages of </w:t>
      </w:r>
      <w:r>
        <w:rPr>
          <w:rFonts w:eastAsia="Times New Roman"/>
        </w:rPr>
        <w:t>language development, but in order to develop complex syntax required for long stretches of language used in descriptions, explanations, justifications, and summaries, learners need to practice with comprehensible output. As Krashen pointed out, one of the</w:t>
      </w:r>
      <w:r>
        <w:rPr>
          <w:rFonts w:eastAsia="Times New Roman"/>
        </w:rPr>
        <w:t xml:space="preserve"> corollaries of the input hypothesis is that speaking is the result of acquisition, not its cause. Swain argues that nudging learners to speak moves them from semantic processing to syntactic processing. When learners are forced to produce language, they m</w:t>
      </w:r>
      <w:r>
        <w:rPr>
          <w:rFonts w:eastAsia="Times New Roman"/>
        </w:rPr>
        <w:t xml:space="preserve">ay recognize the gap between what they want to produce and what they are able to, and because of this, they may pay closer attention to how native speakers use language for extended discourse. </w:t>
      </w:r>
      <w:r>
        <w:rPr>
          <w:rFonts w:eastAsia="Times New Roman"/>
          <w:i/>
          <w:iCs/>
        </w:rPr>
        <w:t xml:space="preserve">Pushed output </w:t>
      </w:r>
      <w:r>
        <w:rPr>
          <w:rFonts w:eastAsia="Times New Roman"/>
        </w:rPr>
        <w:t>involves providing learners with useful and consi</w:t>
      </w:r>
      <w:r>
        <w:rPr>
          <w:rFonts w:eastAsia="Times New Roman"/>
        </w:rPr>
        <w:t>stent feed-back, which encourages self-repair; this may lead to more accurate and pre-cise language use.</w:t>
      </w:r>
    </w:p>
    <w:p w:rsidR="00DD6D45" w:rsidRDefault="007652B4">
      <w:pPr>
        <w:spacing w:line="251" w:lineRule="auto"/>
        <w:ind w:left="1120" w:right="1104"/>
        <w:jc w:val="both"/>
        <w:rPr>
          <w:sz w:val="20"/>
          <w:szCs w:val="20"/>
        </w:rPr>
      </w:pPr>
      <w:r>
        <w:rPr>
          <w:rFonts w:eastAsia="Times New Roman"/>
          <w:sz w:val="21"/>
          <w:szCs w:val="21"/>
        </w:rPr>
        <w:t>Finally, there is the problem of how comprehensible input becomes intake and how intake leads to acquisition. As indicated by Park, most studies in-volving comprehensible input assume that some combination of speech mod-ifications, extralinguistic support,</w:t>
      </w:r>
      <w:r>
        <w:rPr>
          <w:rFonts w:eastAsia="Times New Roman"/>
          <w:sz w:val="21"/>
          <w:szCs w:val="21"/>
        </w:rPr>
        <w:t xml:space="preserve"> a here-and-now emphasis, and negotia-tions for meaning involving judicious push output stimulate acquisition. However, in fact, as claimed by Long, most studies involving comprehensi-ble input have focused on showing that language and conversational modif</w:t>
      </w:r>
      <w:r>
        <w:rPr>
          <w:rFonts w:eastAsia="Times New Roman"/>
          <w:sz w:val="21"/>
          <w:szCs w:val="21"/>
        </w:rPr>
        <w:t>i-cations promote the comprehension of input. Park argues that few studies have been able to show that comprehensible input promotes acquisition, mainly because the construct of acquisition has not been sufficiently ex-plained or operationalized. Moreover,</w:t>
      </w:r>
      <w:r>
        <w:rPr>
          <w:rFonts w:eastAsia="Times New Roman"/>
          <w:sz w:val="21"/>
          <w:szCs w:val="21"/>
        </w:rPr>
        <w:t xml:space="preserve"> all of the research used to support the input hypothesis comes from Western settings involving mainstream middle-class, well-educated people. There are many examples of </w:t>
      </w:r>
      <w:r>
        <w:rPr>
          <w:rFonts w:eastAsia="Times New Roman"/>
          <w:sz w:val="15"/>
          <w:szCs w:val="15"/>
        </w:rPr>
        <w:t>CAREGIVER SPEECH</w:t>
      </w:r>
      <w:r>
        <w:rPr>
          <w:rFonts w:eastAsia="Times New Roman"/>
          <w:sz w:val="21"/>
          <w:szCs w:val="21"/>
        </w:rPr>
        <w:t xml:space="preserve"> interaction in non-Western societies in which caregivers do not adjus</w:t>
      </w:r>
      <w:r>
        <w:rPr>
          <w:rFonts w:eastAsia="Times New Roman"/>
          <w:sz w:val="21"/>
          <w:szCs w:val="21"/>
        </w:rPr>
        <w:t>t their speech to young children, making no attempt to provide comprehensible in-put, and yet children in all of these settings acquire the language of their communities. Thus, even the supposed link between language/conversational adjustment and comprehen</w:t>
      </w:r>
      <w:r>
        <w:rPr>
          <w:rFonts w:eastAsia="Times New Roman"/>
          <w:sz w:val="21"/>
          <w:szCs w:val="21"/>
        </w:rPr>
        <w:t>sible input is questionable.</w:t>
      </w:r>
    </w:p>
    <w:p w:rsidR="00DD6D45" w:rsidRDefault="00DD6D45">
      <w:pPr>
        <w:spacing w:line="8" w:lineRule="exact"/>
        <w:rPr>
          <w:sz w:val="20"/>
          <w:szCs w:val="20"/>
        </w:rPr>
      </w:pPr>
    </w:p>
    <w:p w:rsidR="00DD6D45" w:rsidRDefault="007652B4">
      <w:pPr>
        <w:spacing w:line="246" w:lineRule="auto"/>
        <w:ind w:left="1120" w:right="1104"/>
        <w:jc w:val="both"/>
        <w:rPr>
          <w:sz w:val="20"/>
          <w:szCs w:val="20"/>
        </w:rPr>
      </w:pPr>
      <w:r>
        <w:rPr>
          <w:rFonts w:eastAsia="Times New Roman"/>
        </w:rPr>
        <w:t xml:space="preserve">Despite the long-term debates over the role of comprehensible input in sec-ond language acquisition, there is considerable support for the idea that when learners can negotiate comprehensible input and are also encouraged to </w:t>
      </w:r>
      <w:r>
        <w:rPr>
          <w:rFonts w:eastAsia="Times New Roman"/>
        </w:rPr>
        <w:t>repair their output in order for it to be more comprehensible, such ‘inter-actional contexts’ are more conducive to language development than just providing comprehensible input. Moreover, though there is little value in</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240"/>
        <w:rPr>
          <w:sz w:val="20"/>
          <w:szCs w:val="20"/>
        </w:rPr>
      </w:pPr>
      <w:bookmarkStart w:id="185" w:name="page185"/>
      <w:bookmarkEnd w:id="185"/>
      <w:r>
        <w:rPr>
          <w:rFonts w:ascii="Arial Narrow" w:eastAsia="Arial Narrow" w:hAnsi="Arial Narrow" w:cs="Arial Narrow"/>
          <w:b/>
          <w:bCs/>
        </w:rPr>
        <w:t xml:space="preserve">Input Processing </w:t>
      </w:r>
      <w:r>
        <w:rPr>
          <w:rFonts w:ascii="Arial Narrow" w:eastAsia="Arial Narrow" w:hAnsi="Arial Narrow" w:cs="Arial Narrow"/>
          <w:b/>
          <w:bCs/>
        </w:rPr>
        <w:t>Theory</w:t>
      </w:r>
      <w:r>
        <w:rPr>
          <w:sz w:val="20"/>
          <w:szCs w:val="20"/>
        </w:rPr>
        <w:tab/>
      </w:r>
      <w:r>
        <w:rPr>
          <w:rFonts w:ascii="Arial Narrow" w:eastAsia="Arial Narrow" w:hAnsi="Arial Narrow" w:cs="Arial Narrow"/>
          <w:b/>
          <w:bCs/>
          <w:sz w:val="21"/>
          <w:szCs w:val="21"/>
        </w:rPr>
        <w:t>175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285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24D1B7F" id="Shape 29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fXruwEAAIMDAAAOAAAAZHJzL2Uyb0RvYy54bWysU8tu2zAQvBfoPxC811JsN04EyzkkdS9B&#10;ayDtB6xJyiLKF7isJf99l/QjcdtTUR4I7e5wuDNLLR9Ga9heRdTetfxmUnOmnPBSu13Lv39bf7jj&#10;DBM4CcY71fKDQv6wev9uOYRGTX3vjVSREYnDZggt71MKTVWh6JUFnPigHBU7Hy0kCuOukhEGYrem&#10;mtb1bTX4KEP0QiFS9ulY5KvC33VKpK9dhyox03LqLZU9ln2b92q1hGYXIfRanNqAf+jCgnZ06YXq&#10;CRKwn1H/QWW1iB59lybC28p3nRaqaCA1N/Vval56CKpoIXMwXGzC/0crvuw3kWnZ8un9nDMHloZU&#10;7mU5QfYMARtCPbpNzALF6F7Csxc/kGrVVTEHGI6wsYs2w0khG4vdh4vdakxMUHI++7iYLWgqgmrz&#10;xe0sX1dBcz4bIqbPyluWP1putMtmQAP7Z0xH6BmS0+iNlmttTAnibvtoItsDDX5d1on9CmYcG1p+&#10;P1tMC/NVDd9S1GX9jcLqRC/YaNvyuwsIml6B/OQktQlNAm2O36TOuJNvR6uyaVsvD5t49pMmXWw4&#10;vcr8lN7G5fTr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fKn16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1120" w:right="1104"/>
        <w:jc w:val="both"/>
        <w:rPr>
          <w:sz w:val="20"/>
          <w:szCs w:val="20"/>
        </w:rPr>
      </w:pPr>
      <w:r>
        <w:rPr>
          <w:rFonts w:eastAsia="Times New Roman"/>
        </w:rPr>
        <w:t>pursuing the role of comprehensible input as the single reason for second language acquisition, the idea of providing language learners with lots of comprehensible input is highly regarded among classroom teachers working with language learne</w:t>
      </w:r>
      <w:r>
        <w:rPr>
          <w:rFonts w:eastAsia="Times New Roman"/>
        </w:rPr>
        <w:t>rs and native speakers together.</w:t>
      </w: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FREQUENCY HYPOTHESIS</w:t>
      </w:r>
      <w:r>
        <w:rPr>
          <w:rFonts w:eastAsia="Times New Roman"/>
          <w:sz w:val="20"/>
          <w:szCs w:val="20"/>
        </w:rPr>
        <w:t>,</w:t>
      </w:r>
      <w:r>
        <w:rPr>
          <w:rFonts w:eastAsia="Times New Roman"/>
        </w:rPr>
        <w:t xml:space="preserve"> </w:t>
      </w:r>
      <w:r>
        <w:rPr>
          <w:rFonts w:eastAsia="Times New Roman"/>
          <w:sz w:val="16"/>
          <w:szCs w:val="16"/>
        </w:rPr>
        <w:t>NOTICING HYPOTHESIS</w:t>
      </w:r>
      <w:r>
        <w:rPr>
          <w:rFonts w:eastAsia="Times New Roman"/>
          <w:sz w:val="20"/>
          <w:szCs w:val="20"/>
        </w:rPr>
        <w:t>,</w:t>
      </w:r>
      <w:r>
        <w:rPr>
          <w:rFonts w:eastAsia="Times New Roman"/>
        </w:rPr>
        <w:t xml:space="preserve"> </w:t>
      </w:r>
      <w:r>
        <w:rPr>
          <w:rFonts w:eastAsia="Times New Roman"/>
          <w:sz w:val="16"/>
          <w:szCs w:val="16"/>
        </w:rPr>
        <w:t>INTERACTION HY-POTHESIS</w:t>
      </w:r>
    </w:p>
    <w:p w:rsidR="00DD6D45" w:rsidRDefault="00DD6D45">
      <w:pPr>
        <w:spacing w:line="1" w:lineRule="exact"/>
        <w:rPr>
          <w:sz w:val="20"/>
          <w:szCs w:val="20"/>
        </w:rPr>
      </w:pPr>
    </w:p>
    <w:p w:rsidR="00DD6D45" w:rsidRDefault="007652B4">
      <w:pPr>
        <w:numPr>
          <w:ilvl w:val="0"/>
          <w:numId w:val="270"/>
        </w:numPr>
        <w:tabs>
          <w:tab w:val="left" w:pos="1400"/>
        </w:tabs>
        <w:spacing w:line="271" w:lineRule="auto"/>
        <w:ind w:left="1120" w:right="1104" w:hanging="8"/>
        <w:rPr>
          <w:rFonts w:ascii="Wingdings" w:eastAsia="Wingdings" w:hAnsi="Wingdings" w:cs="Wingdings"/>
          <w:sz w:val="18"/>
          <w:szCs w:val="18"/>
        </w:rPr>
      </w:pPr>
      <w:r>
        <w:rPr>
          <w:rFonts w:eastAsia="Times New Roman"/>
          <w:sz w:val="18"/>
          <w:szCs w:val="18"/>
        </w:rPr>
        <w:t xml:space="preserve">González 2008; Faltis 1984; Gregg 1994; Krashen 1985; Krashen &amp; Terrell 1983; Long 1981, 1982; McLaughlin 1987; Mithcell &amp; Myles 2004; Park 2002; </w:t>
      </w:r>
      <w:r>
        <w:rPr>
          <w:rFonts w:eastAsia="Times New Roman"/>
          <w:sz w:val="18"/>
          <w:szCs w:val="18"/>
        </w:rPr>
        <w:t>White 1987</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Input Processing Theory</w:t>
      </w:r>
    </w:p>
    <w:p w:rsidR="00DD6D45" w:rsidRDefault="007652B4">
      <w:pPr>
        <w:ind w:left="1120" w:right="1104"/>
        <w:jc w:val="both"/>
        <w:rPr>
          <w:sz w:val="20"/>
          <w:szCs w:val="20"/>
        </w:rPr>
      </w:pPr>
      <w:r>
        <w:rPr>
          <w:rFonts w:eastAsia="Times New Roman"/>
        </w:rPr>
        <w:t xml:space="preserve">a theory of SLA in instructed contexts which refers to how learners connect meaning and function with formal features of language in the </w:t>
      </w:r>
      <w:r>
        <w:rPr>
          <w:rFonts w:eastAsia="Times New Roman"/>
          <w:sz w:val="16"/>
          <w:szCs w:val="16"/>
        </w:rPr>
        <w:t>INPUT</w:t>
      </w:r>
      <w:r>
        <w:rPr>
          <w:rFonts w:eastAsia="Times New Roman"/>
        </w:rPr>
        <w:t>, and the strategies or mechanisms that guide and direct how learners do this.</w:t>
      </w:r>
      <w:r>
        <w:rPr>
          <w:rFonts w:eastAsia="Times New Roman"/>
        </w:rPr>
        <w:t xml:space="preserve"> Input Processing (IP) Theory is associated originally with the work of VanPatten. The theory attempts to explain why grammar acquisition does not automati-cally result from </w:t>
      </w:r>
      <w:r>
        <w:rPr>
          <w:rFonts w:eastAsia="Times New Roman"/>
          <w:sz w:val="16"/>
          <w:szCs w:val="16"/>
        </w:rPr>
        <w:t>COMPREHENSIBLE INPUT</w:t>
      </w:r>
      <w:r>
        <w:rPr>
          <w:rFonts w:eastAsia="Times New Roman"/>
        </w:rPr>
        <w:t xml:space="preserve"> by proposing that the natural ten-dency is to listen for meaning rather than to attend to form and that it is di</w:t>
      </w:r>
      <w:r>
        <w:rPr>
          <w:noProof/>
          <w:sz w:val="1"/>
          <w:szCs w:val="1"/>
        </w:rPr>
        <w:drawing>
          <wp:inline distT="0" distB="0" distL="0" distR="0">
            <wp:extent cx="137795" cy="12319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cult for both to happen simultaneously because of processing limitations. Moreover, listeners tend to focus on content words rather than funct</w:t>
      </w:r>
      <w:r>
        <w:rPr>
          <w:rFonts w:eastAsia="Times New Roman"/>
        </w:rPr>
        <w:t xml:space="preserve">ion words or morphemes (because many of these are redundant for meaning) and in particular on the first noun of an utterance. Therefore in instructed con-texts the teacher will have to manipulate the input in such a way that the lis-tener cannot arrive at </w:t>
      </w:r>
      <w:r>
        <w:rPr>
          <w:rFonts w:eastAsia="Times New Roman"/>
        </w:rPr>
        <w:t xml:space="preserve">meaning without attending to grammatical clues in the input. In the most widely cited model of IP, learners are claimed to take cer-tain strategies for processing input in particular ways. These strategies are couched in the form of principles such as the </w:t>
      </w:r>
      <w:r>
        <w:rPr>
          <w:rFonts w:eastAsia="Times New Roman"/>
          <w:i/>
          <w:iCs/>
        </w:rPr>
        <w:t>First Noun Principle</w:t>
      </w:r>
      <w:r>
        <w:rPr>
          <w:rFonts w:eastAsia="Times New Roman"/>
        </w:rPr>
        <w:t>: Learners tend to process the first noun or pronoun they encounter in the sentence as the subject. This kind of strategy works fine for languages that are rigidly subject-verb-object or subject-object verb, but many languages are not s</w:t>
      </w:r>
      <w:r>
        <w:rPr>
          <w:rFonts w:eastAsia="Times New Roman"/>
        </w:rPr>
        <w:t xml:space="preserve">o rigid. Thus, learners make errors in comprehending object-verb-subject sen-tences and deliver incorrect linguistic information about sentence structure to their developing system. Other principles within this model of IP include the </w:t>
      </w:r>
      <w:r>
        <w:rPr>
          <w:rFonts w:eastAsia="Times New Roman"/>
          <w:i/>
          <w:iCs/>
        </w:rPr>
        <w:t>Lexical Preference Pr</w:t>
      </w:r>
      <w:r>
        <w:rPr>
          <w:rFonts w:eastAsia="Times New Roman"/>
          <w:i/>
          <w:iCs/>
        </w:rPr>
        <w:t xml:space="preserve">inciple </w:t>
      </w:r>
      <w:r>
        <w:rPr>
          <w:rFonts w:eastAsia="Times New Roman"/>
        </w:rPr>
        <w:t>(i.e., learners will process lexical forms for</w:t>
      </w:r>
      <w:r>
        <w:rPr>
          <w:rFonts w:eastAsia="Times New Roman"/>
          <w:i/>
          <w:iCs/>
        </w:rPr>
        <w:t xml:space="preserve"> </w:t>
      </w:r>
      <w:r>
        <w:rPr>
          <w:rFonts w:eastAsia="Times New Roman"/>
        </w:rPr>
        <w:t xml:space="preserve">meaning before grammatical forms when both encode the same semantic information) and the </w:t>
      </w:r>
      <w:r>
        <w:rPr>
          <w:rFonts w:eastAsia="Times New Roman"/>
          <w:i/>
          <w:iCs/>
        </w:rPr>
        <w:t>Sentence Location Principle</w:t>
      </w:r>
      <w:r>
        <w:rPr>
          <w:rFonts w:eastAsia="Times New Roman"/>
        </w:rPr>
        <w:t xml:space="preserve"> (i.e., learners tend to pro-cess items in sentence initial position before those in </w:t>
      </w:r>
      <w:r>
        <w:rPr>
          <w:rFonts w:eastAsia="Times New Roman"/>
        </w:rPr>
        <w:t>final position and those in medial position).</w:t>
      </w:r>
    </w:p>
    <w:p w:rsidR="00DD6D45" w:rsidRDefault="00DD6D45">
      <w:pPr>
        <w:spacing w:line="5" w:lineRule="exact"/>
        <w:rPr>
          <w:sz w:val="20"/>
          <w:szCs w:val="20"/>
        </w:rPr>
      </w:pPr>
    </w:p>
    <w:p w:rsidR="00DD6D45" w:rsidRDefault="007652B4">
      <w:pPr>
        <w:spacing w:line="247" w:lineRule="auto"/>
        <w:ind w:left="1120" w:right="1104"/>
        <w:jc w:val="both"/>
        <w:rPr>
          <w:sz w:val="20"/>
          <w:szCs w:val="20"/>
        </w:rPr>
      </w:pPr>
      <w:r>
        <w:rPr>
          <w:rFonts w:eastAsia="Times New Roman"/>
        </w:rPr>
        <w:t xml:space="preserve">A problem with IP instruction is that VanPatten proposes that IP sequences should begin with some </w:t>
      </w:r>
      <w:r>
        <w:rPr>
          <w:rFonts w:eastAsia="Times New Roman"/>
          <w:sz w:val="16"/>
          <w:szCs w:val="16"/>
        </w:rPr>
        <w:t>EXPLICIT INSTRUCTION</w:t>
      </w:r>
      <w:r>
        <w:rPr>
          <w:rFonts w:eastAsia="Times New Roman"/>
        </w:rPr>
        <w:t xml:space="preserve"> making it di</w:t>
      </w:r>
      <w:r>
        <w:rPr>
          <w:noProof/>
          <w:sz w:val="1"/>
          <w:szCs w:val="1"/>
        </w:rPr>
        <w:drawing>
          <wp:inline distT="0" distB="0" distL="0" distR="0">
            <wp:extent cx="137795" cy="12319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 xml:space="preserve">cult to com-pletely distinguish IP classes from traditional grammar teaching </w:t>
      </w:r>
      <w:r>
        <w:rPr>
          <w:rFonts w:eastAsia="Times New Roman"/>
        </w:rPr>
        <w:t>classes. A further criticism is that there is evidence that attentional capacity is not as limited as is suggested and therefore learners can attend to both form and meaning.</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86" w:name="page186"/>
      <w:bookmarkEnd w:id="186"/>
      <w:r>
        <w:rPr>
          <w:rFonts w:ascii="Arial Narrow" w:eastAsia="Arial Narrow" w:hAnsi="Arial Narrow" w:cs="Arial Narrow"/>
          <w:b/>
          <w:bCs/>
        </w:rPr>
        <w:t>176</w:t>
      </w:r>
      <w:r>
        <w:rPr>
          <w:rFonts w:ascii="Arial Narrow" w:eastAsia="Arial Narrow" w:hAnsi="Arial Narrow" w:cs="Arial Narrow"/>
          <w:b/>
          <w:bCs/>
        </w:rPr>
        <w:tab/>
        <w:t>instructed language acquisition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2956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1F4DD97" id="Shape 297"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3AwuwEAAIMDAAAOAAAAZHJzL2Uyb0RvYy54bWysU8tu2zAQvBfoPxC811LsNEoEyzkkdS9B&#10;ayDtB6z5sIjyBZK15L/vkrKduO0pCA+Ednc43Jmllvej0WQvQlTOdvRqVlMiLHNc2V1Hf/5Yf7ql&#10;JCawHLSzoqMHEen96uOH5eBbMXe901wEgiQ2toPvaJ+Sb6sqsl4YiDPnhcWidMFAwjDsKh5gQHaj&#10;q3ld31SDC9wHx0SMmH2cinRV+KUULH2XMopEdEext1T2UPZt3qvVEtpdAN8rdmwD3tCFAWXx0jPV&#10;IyQgv4P6h8ooFlx0Ms2YM5WTUjFRNKCaq/ovNc89eFG0oDnRn22K70fLvu03gSje0fldQ4kFg0Mq&#10;95KcQHsGH1tEPdhNyALZaJ/9k2O/Itaqi2IOop9gowwmw1EhGYvdh7PdYkyEYfJ68blZNDgVhrXr&#10;5maRr6ugPZ31IaavwhmSPzqqlc1mQAv7p5gm6AmS09FpxddK6xKE3fZBB7IHHPy6rCP7BUxbMnT0&#10;btHMC/NFLb6mqMv6H4VRCV+wVqajt2cQtL0A/sVybBPaBEpP36hO26Nvk1XZtK3jh004+YmTLjYc&#10;X2V+Sq/jcvrl31n9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h4NwM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NOTICING HYPOTHES</w:t>
      </w:r>
      <w:r>
        <w:rPr>
          <w:rFonts w:eastAsia="Times New Roman"/>
          <w:sz w:val="16"/>
          <w:szCs w:val="16"/>
        </w:rPr>
        <w:t>IS</w:t>
      </w:r>
      <w:r>
        <w:rPr>
          <w:rFonts w:eastAsia="Times New Roman"/>
          <w:sz w:val="20"/>
          <w:szCs w:val="20"/>
        </w:rPr>
        <w:t>,</w:t>
      </w:r>
      <w:r>
        <w:rPr>
          <w:rFonts w:eastAsia="Times New Roman"/>
        </w:rPr>
        <w:t xml:space="preserve"> </w:t>
      </w:r>
      <w:r>
        <w:rPr>
          <w:rFonts w:eastAsia="Times New Roman"/>
          <w:sz w:val="16"/>
          <w:szCs w:val="16"/>
        </w:rPr>
        <w:t>ATTENTION</w:t>
      </w:r>
      <w:r>
        <w:rPr>
          <w:rFonts w:eastAsia="Times New Roman"/>
          <w:sz w:val="20"/>
          <w:szCs w:val="20"/>
        </w:rPr>
        <w:t>,</w:t>
      </w:r>
      <w:r>
        <w:rPr>
          <w:rFonts w:eastAsia="Times New Roman"/>
        </w:rPr>
        <w:t xml:space="preserve"> </w:t>
      </w:r>
      <w:r>
        <w:rPr>
          <w:rFonts w:eastAsia="Times New Roman"/>
          <w:sz w:val="16"/>
          <w:szCs w:val="16"/>
        </w:rPr>
        <w:t>AWARENESS</w:t>
      </w:r>
    </w:p>
    <w:p w:rsidR="00DD6D45" w:rsidRDefault="00DD6D45">
      <w:pPr>
        <w:spacing w:line="3" w:lineRule="exact"/>
        <w:rPr>
          <w:sz w:val="20"/>
          <w:szCs w:val="20"/>
        </w:rPr>
      </w:pPr>
    </w:p>
    <w:p w:rsidR="00DD6D45" w:rsidRDefault="007652B4">
      <w:pPr>
        <w:numPr>
          <w:ilvl w:val="0"/>
          <w:numId w:val="271"/>
        </w:numPr>
        <w:tabs>
          <w:tab w:val="left" w:pos="1380"/>
        </w:tabs>
        <w:ind w:left="1380" w:hanging="268"/>
        <w:rPr>
          <w:rFonts w:ascii="Wingdings" w:eastAsia="Wingdings" w:hAnsi="Wingdings" w:cs="Wingdings"/>
          <w:sz w:val="18"/>
          <w:szCs w:val="18"/>
        </w:rPr>
      </w:pPr>
      <w:r>
        <w:rPr>
          <w:rFonts w:eastAsia="Times New Roman"/>
          <w:sz w:val="18"/>
          <w:szCs w:val="18"/>
        </w:rPr>
        <w:t>Allen 2000; DeKeyser et al. 2002; Ellis 2008; VanPatten 1996; 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instructed language acquisition</w:t>
      </w:r>
    </w:p>
    <w:p w:rsidR="00DD6D45" w:rsidRDefault="007652B4">
      <w:pPr>
        <w:ind w:left="1120"/>
        <w:rPr>
          <w:sz w:val="20"/>
          <w:szCs w:val="20"/>
        </w:rPr>
      </w:pPr>
      <w:r>
        <w:rPr>
          <w:rFonts w:eastAsia="Times New Roman"/>
        </w:rPr>
        <w:t xml:space="preserve">see </w:t>
      </w:r>
      <w:r>
        <w:rPr>
          <w:rFonts w:eastAsia="Times New Roman"/>
          <w:sz w:val="16"/>
          <w:szCs w:val="16"/>
        </w:rPr>
        <w:t>NATURALISTIC LANGUAGE ACQUISITION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instructional conversation</w:t>
      </w:r>
    </w:p>
    <w:p w:rsidR="00DD6D45" w:rsidRDefault="007652B4">
      <w:pPr>
        <w:ind w:left="1120" w:right="1104"/>
        <w:jc w:val="both"/>
        <w:rPr>
          <w:sz w:val="20"/>
          <w:szCs w:val="20"/>
        </w:rPr>
      </w:pPr>
      <w:r>
        <w:rPr>
          <w:rFonts w:eastAsia="Times New Roman"/>
        </w:rPr>
        <w:t xml:space="preserve">a term which refers to pedagogic interaction that is teacher-led and directed towards a curricular goal (e.g., enabling students to perform a structure that they have not yet internalized), but is conversational in nature (e.g., it mani-fests equal </w:t>
      </w:r>
      <w:r>
        <w:rPr>
          <w:rFonts w:eastAsia="Times New Roman"/>
          <w:sz w:val="16"/>
          <w:szCs w:val="16"/>
        </w:rPr>
        <w:t>TURN</w:t>
      </w:r>
      <w:r>
        <w:rPr>
          <w:rFonts w:eastAsia="Times New Roman"/>
          <w:sz w:val="20"/>
          <w:szCs w:val="20"/>
        </w:rPr>
        <w:t>-</w:t>
      </w:r>
      <w:r>
        <w:rPr>
          <w:rFonts w:eastAsia="Times New Roman"/>
          <w:sz w:val="16"/>
          <w:szCs w:val="16"/>
        </w:rPr>
        <w:t>TA</w:t>
      </w:r>
      <w:r>
        <w:rPr>
          <w:rFonts w:eastAsia="Times New Roman"/>
          <w:sz w:val="16"/>
          <w:szCs w:val="16"/>
        </w:rPr>
        <w:t>KING</w:t>
      </w:r>
      <w:r>
        <w:rPr>
          <w:rFonts w:eastAsia="Times New Roman"/>
        </w:rPr>
        <w:t xml:space="preserve"> rights and is unpredictable).</w:t>
      </w:r>
    </w:p>
    <w:p w:rsidR="00DD6D45" w:rsidRDefault="00DD6D45">
      <w:pPr>
        <w:spacing w:line="3" w:lineRule="exact"/>
        <w:rPr>
          <w:sz w:val="20"/>
          <w:szCs w:val="20"/>
        </w:rPr>
      </w:pPr>
    </w:p>
    <w:p w:rsidR="00DD6D45" w:rsidRDefault="007652B4">
      <w:pPr>
        <w:numPr>
          <w:ilvl w:val="0"/>
          <w:numId w:val="272"/>
        </w:numPr>
        <w:tabs>
          <w:tab w:val="left" w:pos="1380"/>
        </w:tabs>
        <w:ind w:left="1380" w:hanging="268"/>
        <w:rPr>
          <w:rFonts w:ascii="Wingdings" w:eastAsia="Wingdings" w:hAnsi="Wingdings" w:cs="Wingdings"/>
          <w:sz w:val="18"/>
          <w:szCs w:val="18"/>
        </w:rPr>
      </w:pPr>
      <w:r>
        <w:rPr>
          <w:rFonts w:eastAsia="Times New Roman"/>
          <w:sz w:val="18"/>
          <w:szCs w:val="18"/>
        </w:rPr>
        <w:t>Ellis 2008; Tharp &amp; Gallimore 1988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instrumental conditioning</w:t>
      </w:r>
    </w:p>
    <w:p w:rsidR="00DD6D45" w:rsidRDefault="007652B4">
      <w:pPr>
        <w:ind w:left="1120"/>
        <w:rPr>
          <w:sz w:val="20"/>
          <w:szCs w:val="20"/>
        </w:rPr>
      </w:pPr>
      <w:r>
        <w:rPr>
          <w:rFonts w:eastAsia="Times New Roman"/>
        </w:rPr>
        <w:t xml:space="preserve">another term for </w:t>
      </w:r>
      <w:r>
        <w:rPr>
          <w:rFonts w:eastAsia="Times New Roman"/>
          <w:sz w:val="16"/>
          <w:szCs w:val="16"/>
        </w:rPr>
        <w:t>OPERANT CONDITIONING</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instrumental function</w:t>
      </w:r>
    </w:p>
    <w:p w:rsidR="00DD6D45" w:rsidRDefault="007652B4">
      <w:pPr>
        <w:ind w:left="1120"/>
        <w:rPr>
          <w:sz w:val="20"/>
          <w:szCs w:val="20"/>
        </w:rPr>
      </w:pPr>
      <w:r>
        <w:rPr>
          <w:rFonts w:eastAsia="Times New Roman"/>
        </w:rPr>
        <w:t xml:space="preserve">see </w:t>
      </w:r>
      <w:r>
        <w:rPr>
          <w:rFonts w:eastAsia="Times New Roman"/>
          <w:sz w:val="16"/>
          <w:szCs w:val="16"/>
        </w:rPr>
        <w:t>SYSTEMIC LINGUISTICS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instrumental learning</w:t>
      </w:r>
    </w:p>
    <w:p w:rsidR="00DD6D45" w:rsidRDefault="007652B4">
      <w:pPr>
        <w:ind w:left="1120"/>
        <w:rPr>
          <w:sz w:val="20"/>
          <w:szCs w:val="20"/>
        </w:rPr>
      </w:pPr>
      <w:r>
        <w:rPr>
          <w:rFonts w:eastAsia="Times New Roman"/>
        </w:rPr>
        <w:t xml:space="preserve">another term for </w:t>
      </w:r>
      <w:r>
        <w:rPr>
          <w:rFonts w:eastAsia="Times New Roman"/>
          <w:sz w:val="16"/>
          <w:szCs w:val="16"/>
        </w:rPr>
        <w:t>OPERANT CONDITIONING</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instrumental motivation</w:t>
      </w:r>
    </w:p>
    <w:p w:rsidR="00DD6D45" w:rsidRDefault="007652B4">
      <w:pPr>
        <w:ind w:left="1120"/>
        <w:rPr>
          <w:sz w:val="20"/>
          <w:szCs w:val="20"/>
        </w:rPr>
      </w:pPr>
      <w:r>
        <w:rPr>
          <w:rFonts w:eastAsia="Times New Roman"/>
        </w:rPr>
        <w:t xml:space="preserve">see </w:t>
      </w:r>
      <w:r>
        <w:rPr>
          <w:rFonts w:eastAsia="Times New Roman"/>
          <w:sz w:val="16"/>
          <w:szCs w:val="16"/>
        </w:rPr>
        <w:t>MOTIVATION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intake</w:t>
      </w:r>
    </w:p>
    <w:p w:rsidR="00DD6D45" w:rsidRDefault="007652B4">
      <w:pPr>
        <w:spacing w:line="241" w:lineRule="auto"/>
        <w:ind w:left="1120" w:right="1104"/>
        <w:jc w:val="both"/>
        <w:rPr>
          <w:sz w:val="20"/>
          <w:szCs w:val="20"/>
        </w:rPr>
      </w:pPr>
      <w:r>
        <w:rPr>
          <w:rFonts w:eastAsia="Times New Roman"/>
        </w:rPr>
        <w:t>a term which normally used to describe those parts of the comprehended in-put which are, at least in part, attended to and processed by the learner. The term intake has been used in different ways by different</w:t>
      </w:r>
      <w:r>
        <w:rPr>
          <w:rFonts w:eastAsia="Times New Roman"/>
        </w:rPr>
        <w:t xml:space="preserve"> scholars and theo-ries. It was originally coined in by Corder to be distinct from the term </w:t>
      </w:r>
      <w:r>
        <w:rPr>
          <w:rFonts w:eastAsia="Times New Roman"/>
          <w:sz w:val="16"/>
          <w:szCs w:val="16"/>
        </w:rPr>
        <w:t>INPUT</w:t>
      </w:r>
      <w:r>
        <w:rPr>
          <w:rFonts w:eastAsia="Times New Roman"/>
        </w:rPr>
        <w:t xml:space="preserve">, which is the language that learners are exposed to. It was Corder’s intention to distinguish what learners are exposed to from what they actually ‘take in’. </w:t>
      </w:r>
      <w:r>
        <w:rPr>
          <w:rFonts w:eastAsia="Times New Roman"/>
        </w:rPr>
        <w:t>The reason the term has been used differently by different scholars is that the notion of ‘take in’ itself is not clear. For example, for Corder, the term meant what the learner actually processes and acquires, that is, becomes part of his competence. In o</w:t>
      </w:r>
      <w:r>
        <w:rPr>
          <w:rFonts w:eastAsia="Times New Roman"/>
        </w:rPr>
        <w:t xml:space="preserve">ther models, intake refers only to linguistic data that is pro-cessed from the input and held in </w:t>
      </w:r>
      <w:r>
        <w:rPr>
          <w:rFonts w:eastAsia="Times New Roman"/>
          <w:sz w:val="16"/>
          <w:szCs w:val="16"/>
        </w:rPr>
        <w:t>WORKING MEMORY</w:t>
      </w:r>
      <w:r>
        <w:rPr>
          <w:rFonts w:eastAsia="Times New Roman"/>
        </w:rPr>
        <w:t>, but not yet acquired. That is, the data are taken into working memory, but may or may not be pro-cessed further and/or can be rejected by other</w:t>
      </w:r>
      <w:r>
        <w:rPr>
          <w:rFonts w:eastAsia="Times New Roman"/>
        </w:rPr>
        <w:t xml:space="preserve"> mechanisms responsible for the storage of linguistic data and its relationship to the learner’s competence. In still other models, intake can refer to a process and not a product. In such cases, intake is defined as the process of assimilating linguistic </w:t>
      </w:r>
      <w:r>
        <w:rPr>
          <w:rFonts w:eastAsia="Times New Roman"/>
        </w:rPr>
        <w:t>data or the mental activity that mediates between the input ‘out there’ and the compe-tence ‘inside the learner’s head’. The product view identifies intake as a sub-</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840"/>
        <w:rPr>
          <w:sz w:val="20"/>
          <w:szCs w:val="20"/>
        </w:rPr>
      </w:pPr>
      <w:bookmarkStart w:id="187" w:name="page187"/>
      <w:bookmarkEnd w:id="187"/>
      <w:r>
        <w:rPr>
          <w:rFonts w:ascii="Arial Narrow" w:eastAsia="Arial Narrow" w:hAnsi="Arial Narrow" w:cs="Arial Narrow"/>
          <w:b/>
          <w:bCs/>
          <w:sz w:val="21"/>
          <w:szCs w:val="21"/>
        </w:rPr>
        <w:t>intake</w:t>
      </w:r>
      <w:r>
        <w:rPr>
          <w:rFonts w:ascii="Arial Narrow" w:eastAsia="Arial Narrow" w:hAnsi="Arial Narrow" w:cs="Arial Narrow"/>
          <w:b/>
          <w:bCs/>
          <w:sz w:val="21"/>
          <w:szCs w:val="21"/>
        </w:rPr>
        <w:tab/>
        <w:t>177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3059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D8674B4" id="Shape 298"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MzuwEAAIMDAAAOAAAAZHJzL2Uyb0RvYy54bWysU8tu2zAQvBfoPxC811LsNE4EyzkkdS9B&#10;ayDtB6xJyiLKF7isJf99l/QjcdtTEB4I7e5wuDNLLe5Ha9hORdTetfxqUnOmnPBSu23Lf/5Yfbrl&#10;DBM4CcY71fK9Qn6//PhhMYRGTX3vjVSREYnDZggt71MKTVWh6JUFnPigHBU7Hy0kCuO2khEGYrem&#10;mtb1TTX4KEP0QiFS9vFQ5MvC33VKpO9dhyox03LqLZU9ln2T92q5gGYbIfRaHNuAN3RhQTu69Ez1&#10;CAnY76j/obJaRI++SxPhbeW7TgtVNJCaq/ovNc89BFW0kDkYzjbh+9GKb7t1ZFq2fHpHo3JgaUjl&#10;XpYTZM8QsCHUg1vHLFCM7jk8efELqVZdFHOA4QAbu2gznBSysdi9P9utxsQEJa9nn+ezOU1FUO16&#10;fjPL11XQnM6GiOmr8pblj5Yb7bIZ0MDuCdMBeoLkNHqj5UobU4K43TyYyHZAg1+VdWS/gBnHhpbf&#10;zebTwnxRw9cUdVn/o7A60Qs22rb89gyCplcgvzhJbUKTQJvDN6kz7ujbwaps2sbL/Tqe/KRJFxuO&#10;rzI/pddxOf3y7yz/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BIOAzO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spacing w:line="245" w:lineRule="auto"/>
        <w:ind w:left="1120" w:right="1104"/>
        <w:jc w:val="both"/>
        <w:rPr>
          <w:sz w:val="20"/>
          <w:szCs w:val="20"/>
        </w:rPr>
      </w:pPr>
      <w:r>
        <w:rPr>
          <w:rFonts w:eastAsia="Times New Roman"/>
        </w:rPr>
        <w:t xml:space="preserve">set of input </w:t>
      </w:r>
      <w:r>
        <w:rPr>
          <w:rFonts w:eastAsia="Times New Roman"/>
          <w:i/>
          <w:iCs/>
        </w:rPr>
        <w:t>before</w:t>
      </w:r>
      <w:r>
        <w:rPr>
          <w:rFonts w:eastAsia="Times New Roman"/>
        </w:rPr>
        <w:t xml:space="preserve"> the input is processed by learners. In other words, intake </w:t>
      </w:r>
      <w:r>
        <w:rPr>
          <w:rFonts w:eastAsia="Times New Roman"/>
          <w:i/>
          <w:iCs/>
        </w:rPr>
        <w:t xml:space="preserve">is </w:t>
      </w:r>
      <w:r>
        <w:rPr>
          <w:rFonts w:eastAsia="Times New Roman"/>
        </w:rPr>
        <w:t xml:space="preserve">input, even though it is only a part of it. The process view, however, iden-tifies intake as what comes </w:t>
      </w:r>
      <w:r>
        <w:rPr>
          <w:rFonts w:eastAsia="Times New Roman"/>
          <w:i/>
          <w:iCs/>
        </w:rPr>
        <w:t>after</w:t>
      </w:r>
      <w:r>
        <w:rPr>
          <w:rFonts w:eastAsia="Times New Roman"/>
        </w:rPr>
        <w:t xml:space="preserve"> psycholinguistic processing. That is, intake is already part of the learner’s </w:t>
      </w:r>
      <w:r>
        <w:rPr>
          <w:rFonts w:eastAsia="Times New Roman"/>
          <w:sz w:val="16"/>
          <w:szCs w:val="16"/>
        </w:rPr>
        <w:t>INTER</w:t>
      </w:r>
      <w:r>
        <w:rPr>
          <w:rFonts w:eastAsia="Times New Roman"/>
          <w:sz w:val="16"/>
          <w:szCs w:val="16"/>
        </w:rPr>
        <w:t>LANGUAGE</w:t>
      </w:r>
      <w:r>
        <w:rPr>
          <w:rFonts w:eastAsia="Times New Roman"/>
        </w:rPr>
        <w:t xml:space="preserve"> (IL) system. According to the product view, intake then is </w:t>
      </w:r>
      <w:r>
        <w:rPr>
          <w:rFonts w:eastAsia="Times New Roman"/>
          <w:i/>
          <w:iCs/>
        </w:rPr>
        <w:t>unprocessed</w:t>
      </w:r>
      <w:r>
        <w:rPr>
          <w:rFonts w:eastAsia="Times New Roman"/>
        </w:rPr>
        <w:t xml:space="preserve"> language input; according to the process view, it is </w:t>
      </w:r>
      <w:r>
        <w:rPr>
          <w:rFonts w:eastAsia="Times New Roman"/>
          <w:i/>
          <w:iCs/>
        </w:rPr>
        <w:t>processed</w:t>
      </w:r>
      <w:r>
        <w:rPr>
          <w:rFonts w:eastAsia="Times New Roman"/>
        </w:rPr>
        <w:t xml:space="preserve"> language input. The two views can be dia-grammatically represented, as shown in Figure I.1 and Figure I.2.</w:t>
      </w:r>
    </w:p>
    <w:p w:rsidR="00DD6D45" w:rsidRDefault="007652B4">
      <w:pPr>
        <w:spacing w:line="20" w:lineRule="exact"/>
        <w:rPr>
          <w:sz w:val="20"/>
          <w:szCs w:val="20"/>
        </w:rPr>
      </w:pPr>
      <w:r>
        <w:rPr>
          <w:noProof/>
          <w:sz w:val="20"/>
          <w:szCs w:val="20"/>
        </w:rPr>
        <w:drawing>
          <wp:anchor distT="0" distB="0" distL="114300" distR="114300" simplePos="0" relativeHeight="251631616" behindDoc="1" locked="0" layoutInCell="0" allowOverlap="1">
            <wp:simplePos x="0" y="0"/>
            <wp:positionH relativeFrom="column">
              <wp:posOffset>1233805</wp:posOffset>
            </wp:positionH>
            <wp:positionV relativeFrom="paragraph">
              <wp:posOffset>277495</wp:posOffset>
            </wp:positionV>
            <wp:extent cx="708660" cy="358140"/>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7">
                      <a:extLst/>
                    </a:blip>
                    <a:srcRect/>
                    <a:stretch>
                      <a:fillRect/>
                    </a:stretch>
                  </pic:blipFill>
                  <pic:spPr bwMode="auto">
                    <a:xfrm>
                      <a:off x="0" y="0"/>
                      <a:ext cx="708660" cy="358140"/>
                    </a:xfrm>
                    <a:prstGeom prst="rect">
                      <a:avLst/>
                    </a:prstGeom>
                    <a:noFill/>
                  </pic:spPr>
                </pic:pic>
              </a:graphicData>
            </a:graphic>
          </wp:anchor>
        </w:drawing>
      </w:r>
      <w:r>
        <w:rPr>
          <w:noProof/>
          <w:sz w:val="20"/>
          <w:szCs w:val="20"/>
        </w:rPr>
        <w:drawing>
          <wp:anchor distT="0" distB="0" distL="114300" distR="114300" simplePos="0" relativeHeight="251632640" behindDoc="1" locked="0" layoutInCell="0" allowOverlap="1">
            <wp:simplePos x="0" y="0"/>
            <wp:positionH relativeFrom="column">
              <wp:posOffset>3792220</wp:posOffset>
            </wp:positionH>
            <wp:positionV relativeFrom="paragraph">
              <wp:posOffset>277495</wp:posOffset>
            </wp:positionV>
            <wp:extent cx="708660" cy="358140"/>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8">
                      <a:extLst/>
                    </a:blip>
                    <a:srcRect/>
                    <a:stretch>
                      <a:fillRect/>
                    </a:stretch>
                  </pic:blipFill>
                  <pic:spPr bwMode="auto">
                    <a:xfrm>
                      <a:off x="0" y="0"/>
                      <a:ext cx="708660" cy="358140"/>
                    </a:xfrm>
                    <a:prstGeom prst="rect">
                      <a:avLst/>
                    </a:prstGeom>
                    <a:noFill/>
                  </pic:spPr>
                </pic:pic>
              </a:graphicData>
            </a:graphic>
          </wp:anchor>
        </w:drawing>
      </w:r>
    </w:p>
    <w:p w:rsidR="00DD6D45" w:rsidRDefault="00DD6D45">
      <w:pPr>
        <w:spacing w:line="200" w:lineRule="exact"/>
        <w:rPr>
          <w:sz w:val="20"/>
          <w:szCs w:val="20"/>
        </w:rPr>
      </w:pPr>
    </w:p>
    <w:p w:rsidR="00DD6D45" w:rsidRDefault="00DD6D45">
      <w:pPr>
        <w:spacing w:line="228" w:lineRule="exact"/>
        <w:rPr>
          <w:sz w:val="20"/>
          <w:szCs w:val="20"/>
        </w:rPr>
      </w:pPr>
    </w:p>
    <w:tbl>
      <w:tblPr>
        <w:tblW w:w="0" w:type="auto"/>
        <w:tblInd w:w="2260" w:type="dxa"/>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tblGrid>
      <w:tr w:rsidR="00DD6D45">
        <w:trPr>
          <w:trHeight w:val="256"/>
        </w:trPr>
        <w:tc>
          <w:tcPr>
            <w:tcW w:w="520" w:type="dxa"/>
            <w:vAlign w:val="bottom"/>
          </w:tcPr>
          <w:p w:rsidR="00DD6D45" w:rsidRDefault="007652B4">
            <w:pPr>
              <w:rPr>
                <w:sz w:val="20"/>
                <w:szCs w:val="20"/>
              </w:rPr>
            </w:pPr>
            <w:r>
              <w:rPr>
                <w:rFonts w:eastAsia="Times New Roman"/>
                <w:sz w:val="20"/>
                <w:szCs w:val="20"/>
              </w:rPr>
              <w:t>i</w:t>
            </w:r>
            <w:r>
              <w:rPr>
                <w:rFonts w:eastAsia="Times New Roman"/>
                <w:sz w:val="20"/>
                <w:szCs w:val="20"/>
              </w:rPr>
              <w:t>nput</w:t>
            </w:r>
          </w:p>
        </w:tc>
        <w:tc>
          <w:tcPr>
            <w:tcW w:w="260" w:type="dxa"/>
            <w:vAlign w:val="bottom"/>
          </w:tcPr>
          <w:p w:rsidR="00DD6D45" w:rsidRDefault="00DD6D45"/>
        </w:tc>
        <w:tc>
          <w:tcPr>
            <w:tcW w:w="560" w:type="dxa"/>
            <w:tcBorders>
              <w:bottom w:val="single" w:sz="8" w:space="0" w:color="auto"/>
            </w:tcBorders>
            <w:vAlign w:val="bottom"/>
          </w:tcPr>
          <w:p w:rsidR="00DD6D45" w:rsidRDefault="00DD6D45"/>
        </w:tc>
        <w:tc>
          <w:tcPr>
            <w:tcW w:w="1840" w:type="dxa"/>
            <w:vMerge w:val="restart"/>
            <w:vAlign w:val="bottom"/>
          </w:tcPr>
          <w:p w:rsidR="00DD6D45" w:rsidRDefault="007652B4">
            <w:pPr>
              <w:jc w:val="center"/>
              <w:rPr>
                <w:sz w:val="20"/>
                <w:szCs w:val="20"/>
              </w:rPr>
            </w:pPr>
            <w:r>
              <w:rPr>
                <w:rFonts w:eastAsia="Times New Roman"/>
                <w:sz w:val="20"/>
                <w:szCs w:val="20"/>
              </w:rPr>
              <w:t>processing</w:t>
            </w:r>
          </w:p>
        </w:tc>
        <w:tc>
          <w:tcPr>
            <w:tcW w:w="560" w:type="dxa"/>
            <w:tcBorders>
              <w:bottom w:val="single" w:sz="8" w:space="0" w:color="auto"/>
            </w:tcBorders>
            <w:vAlign w:val="bottom"/>
          </w:tcPr>
          <w:p w:rsidR="00DD6D45" w:rsidRDefault="00DD6D45"/>
        </w:tc>
        <w:tc>
          <w:tcPr>
            <w:tcW w:w="240" w:type="dxa"/>
            <w:vAlign w:val="bottom"/>
          </w:tcPr>
          <w:p w:rsidR="00DD6D45" w:rsidRDefault="00DD6D45"/>
        </w:tc>
        <w:tc>
          <w:tcPr>
            <w:tcW w:w="560" w:type="dxa"/>
            <w:vMerge w:val="restart"/>
            <w:vAlign w:val="bottom"/>
          </w:tcPr>
          <w:p w:rsidR="00DD6D45" w:rsidRDefault="007652B4">
            <w:pPr>
              <w:ind w:left="20"/>
              <w:rPr>
                <w:sz w:val="20"/>
                <w:szCs w:val="20"/>
              </w:rPr>
            </w:pPr>
            <w:r>
              <w:rPr>
                <w:rFonts w:eastAsia="Times New Roman"/>
                <w:sz w:val="20"/>
                <w:szCs w:val="20"/>
              </w:rPr>
              <w:t>output</w:t>
            </w:r>
          </w:p>
        </w:tc>
        <w:tc>
          <w:tcPr>
            <w:tcW w:w="0" w:type="dxa"/>
            <w:vAlign w:val="bottom"/>
          </w:tcPr>
          <w:p w:rsidR="00DD6D45" w:rsidRDefault="00DD6D45">
            <w:pPr>
              <w:rPr>
                <w:sz w:val="1"/>
                <w:szCs w:val="1"/>
              </w:rPr>
            </w:pPr>
          </w:p>
        </w:tc>
      </w:tr>
      <w:tr w:rsidR="00DD6D45">
        <w:trPr>
          <w:trHeight w:val="113"/>
        </w:trPr>
        <w:tc>
          <w:tcPr>
            <w:tcW w:w="520" w:type="dxa"/>
            <w:vMerge w:val="restart"/>
            <w:vAlign w:val="bottom"/>
          </w:tcPr>
          <w:p w:rsidR="00DD6D45" w:rsidRDefault="007652B4">
            <w:pPr>
              <w:rPr>
                <w:sz w:val="20"/>
                <w:szCs w:val="20"/>
              </w:rPr>
            </w:pPr>
            <w:r>
              <w:rPr>
                <w:rFonts w:eastAsia="Times New Roman"/>
                <w:sz w:val="20"/>
                <w:szCs w:val="20"/>
              </w:rPr>
              <w:t>intake</w:t>
            </w:r>
          </w:p>
        </w:tc>
        <w:tc>
          <w:tcPr>
            <w:tcW w:w="260" w:type="dxa"/>
            <w:vAlign w:val="bottom"/>
          </w:tcPr>
          <w:p w:rsidR="00DD6D45" w:rsidRDefault="00DD6D45">
            <w:pPr>
              <w:rPr>
                <w:sz w:val="9"/>
                <w:szCs w:val="9"/>
              </w:rPr>
            </w:pPr>
          </w:p>
        </w:tc>
        <w:tc>
          <w:tcPr>
            <w:tcW w:w="560" w:type="dxa"/>
            <w:vAlign w:val="bottom"/>
          </w:tcPr>
          <w:p w:rsidR="00DD6D45" w:rsidRDefault="00DD6D45">
            <w:pPr>
              <w:rPr>
                <w:sz w:val="9"/>
                <w:szCs w:val="9"/>
              </w:rPr>
            </w:pPr>
          </w:p>
        </w:tc>
        <w:tc>
          <w:tcPr>
            <w:tcW w:w="1840" w:type="dxa"/>
            <w:vMerge/>
            <w:vAlign w:val="bottom"/>
          </w:tcPr>
          <w:p w:rsidR="00DD6D45" w:rsidRDefault="00DD6D45">
            <w:pPr>
              <w:rPr>
                <w:sz w:val="9"/>
                <w:szCs w:val="9"/>
              </w:rPr>
            </w:pPr>
          </w:p>
        </w:tc>
        <w:tc>
          <w:tcPr>
            <w:tcW w:w="560" w:type="dxa"/>
            <w:vAlign w:val="bottom"/>
          </w:tcPr>
          <w:p w:rsidR="00DD6D45" w:rsidRDefault="00DD6D45">
            <w:pPr>
              <w:rPr>
                <w:sz w:val="9"/>
                <w:szCs w:val="9"/>
              </w:rPr>
            </w:pPr>
          </w:p>
        </w:tc>
        <w:tc>
          <w:tcPr>
            <w:tcW w:w="240" w:type="dxa"/>
            <w:vAlign w:val="bottom"/>
          </w:tcPr>
          <w:p w:rsidR="00DD6D45" w:rsidRDefault="00DD6D45">
            <w:pPr>
              <w:rPr>
                <w:sz w:val="9"/>
                <w:szCs w:val="9"/>
              </w:rPr>
            </w:pPr>
          </w:p>
        </w:tc>
        <w:tc>
          <w:tcPr>
            <w:tcW w:w="560" w:type="dxa"/>
            <w:vMerge/>
            <w:vAlign w:val="bottom"/>
          </w:tcPr>
          <w:p w:rsidR="00DD6D45" w:rsidRDefault="00DD6D45">
            <w:pPr>
              <w:rPr>
                <w:sz w:val="9"/>
                <w:szCs w:val="9"/>
              </w:rPr>
            </w:pPr>
          </w:p>
        </w:tc>
        <w:tc>
          <w:tcPr>
            <w:tcW w:w="0" w:type="dxa"/>
            <w:vAlign w:val="bottom"/>
          </w:tcPr>
          <w:p w:rsidR="00DD6D45" w:rsidRDefault="00DD6D45">
            <w:pPr>
              <w:rPr>
                <w:sz w:val="1"/>
                <w:szCs w:val="1"/>
              </w:rPr>
            </w:pPr>
          </w:p>
        </w:tc>
      </w:tr>
      <w:tr w:rsidR="00DD6D45">
        <w:trPr>
          <w:trHeight w:val="127"/>
        </w:trPr>
        <w:tc>
          <w:tcPr>
            <w:tcW w:w="520" w:type="dxa"/>
            <w:vMerge/>
            <w:vAlign w:val="bottom"/>
          </w:tcPr>
          <w:p w:rsidR="00DD6D45" w:rsidRDefault="00DD6D45">
            <w:pPr>
              <w:rPr>
                <w:sz w:val="11"/>
                <w:szCs w:val="11"/>
              </w:rPr>
            </w:pPr>
          </w:p>
        </w:tc>
        <w:tc>
          <w:tcPr>
            <w:tcW w:w="260" w:type="dxa"/>
            <w:vAlign w:val="bottom"/>
          </w:tcPr>
          <w:p w:rsidR="00DD6D45" w:rsidRDefault="00DD6D45">
            <w:pPr>
              <w:rPr>
                <w:sz w:val="11"/>
                <w:szCs w:val="11"/>
              </w:rPr>
            </w:pPr>
          </w:p>
        </w:tc>
        <w:tc>
          <w:tcPr>
            <w:tcW w:w="560" w:type="dxa"/>
            <w:vAlign w:val="bottom"/>
          </w:tcPr>
          <w:p w:rsidR="00DD6D45" w:rsidRDefault="00DD6D45">
            <w:pPr>
              <w:rPr>
                <w:sz w:val="11"/>
                <w:szCs w:val="11"/>
              </w:rPr>
            </w:pPr>
          </w:p>
        </w:tc>
        <w:tc>
          <w:tcPr>
            <w:tcW w:w="1840" w:type="dxa"/>
            <w:vAlign w:val="bottom"/>
          </w:tcPr>
          <w:p w:rsidR="00DD6D45" w:rsidRDefault="00DD6D45">
            <w:pPr>
              <w:rPr>
                <w:sz w:val="11"/>
                <w:szCs w:val="11"/>
              </w:rPr>
            </w:pPr>
          </w:p>
        </w:tc>
        <w:tc>
          <w:tcPr>
            <w:tcW w:w="560" w:type="dxa"/>
            <w:vAlign w:val="bottom"/>
          </w:tcPr>
          <w:p w:rsidR="00DD6D45" w:rsidRDefault="00DD6D45">
            <w:pPr>
              <w:rPr>
                <w:sz w:val="11"/>
                <w:szCs w:val="11"/>
              </w:rPr>
            </w:pPr>
          </w:p>
        </w:tc>
        <w:tc>
          <w:tcPr>
            <w:tcW w:w="240" w:type="dxa"/>
            <w:vAlign w:val="bottom"/>
          </w:tcPr>
          <w:p w:rsidR="00DD6D45" w:rsidRDefault="00DD6D45">
            <w:pPr>
              <w:rPr>
                <w:sz w:val="11"/>
                <w:szCs w:val="11"/>
              </w:rPr>
            </w:pPr>
          </w:p>
        </w:tc>
        <w:tc>
          <w:tcPr>
            <w:tcW w:w="560" w:type="dxa"/>
            <w:vAlign w:val="bottom"/>
          </w:tcPr>
          <w:p w:rsidR="00DD6D45" w:rsidRDefault="00DD6D45">
            <w:pPr>
              <w:rPr>
                <w:sz w:val="11"/>
                <w:szCs w:val="11"/>
              </w:rPr>
            </w:pPr>
          </w:p>
        </w:tc>
        <w:tc>
          <w:tcPr>
            <w:tcW w:w="0" w:type="dxa"/>
            <w:vAlign w:val="bottom"/>
          </w:tcPr>
          <w:p w:rsidR="00DD6D45" w:rsidRDefault="00DD6D45">
            <w:pPr>
              <w:rPr>
                <w:sz w:val="1"/>
                <w:szCs w:val="1"/>
              </w:rPr>
            </w:pPr>
          </w:p>
        </w:tc>
      </w:tr>
      <w:tr w:rsidR="00DD6D45">
        <w:trPr>
          <w:trHeight w:val="528"/>
        </w:trPr>
        <w:tc>
          <w:tcPr>
            <w:tcW w:w="520" w:type="dxa"/>
            <w:vAlign w:val="bottom"/>
          </w:tcPr>
          <w:p w:rsidR="00DD6D45" w:rsidRDefault="00DD6D45">
            <w:pPr>
              <w:rPr>
                <w:sz w:val="24"/>
                <w:szCs w:val="24"/>
              </w:rPr>
            </w:pPr>
          </w:p>
        </w:tc>
        <w:tc>
          <w:tcPr>
            <w:tcW w:w="3460" w:type="dxa"/>
            <w:gridSpan w:val="5"/>
            <w:vAlign w:val="bottom"/>
          </w:tcPr>
          <w:p w:rsidR="00DD6D45" w:rsidRDefault="007652B4">
            <w:pPr>
              <w:jc w:val="center"/>
              <w:rPr>
                <w:sz w:val="20"/>
                <w:szCs w:val="20"/>
              </w:rPr>
            </w:pPr>
            <w:r>
              <w:rPr>
                <w:rFonts w:eastAsia="Times New Roman"/>
                <w:i/>
                <w:iCs/>
                <w:sz w:val="20"/>
                <w:szCs w:val="20"/>
              </w:rPr>
              <w:t>Figure I.1. Input, output: The product view</w:t>
            </w:r>
          </w:p>
        </w:tc>
        <w:tc>
          <w:tcPr>
            <w:tcW w:w="560" w:type="dxa"/>
            <w:vAlign w:val="bottom"/>
          </w:tcPr>
          <w:p w:rsidR="00DD6D45" w:rsidRDefault="00DD6D45">
            <w:pPr>
              <w:rPr>
                <w:sz w:val="24"/>
                <w:szCs w:val="24"/>
              </w:rPr>
            </w:pPr>
          </w:p>
        </w:tc>
        <w:tc>
          <w:tcPr>
            <w:tcW w:w="0" w:type="dxa"/>
            <w:vAlign w:val="bottom"/>
          </w:tcPr>
          <w:p w:rsidR="00DD6D45" w:rsidRDefault="00DD6D45">
            <w:pPr>
              <w:rPr>
                <w:sz w:val="1"/>
                <w:szCs w:val="1"/>
              </w:rPr>
            </w:pPr>
          </w:p>
        </w:tc>
      </w:tr>
      <w:tr w:rsidR="00DD6D45">
        <w:trPr>
          <w:trHeight w:val="544"/>
        </w:trPr>
        <w:tc>
          <w:tcPr>
            <w:tcW w:w="520" w:type="dxa"/>
            <w:vMerge w:val="restart"/>
            <w:vAlign w:val="bottom"/>
          </w:tcPr>
          <w:p w:rsidR="00DD6D45" w:rsidRDefault="007652B4">
            <w:pPr>
              <w:rPr>
                <w:sz w:val="20"/>
                <w:szCs w:val="20"/>
              </w:rPr>
            </w:pPr>
            <w:r>
              <w:rPr>
                <w:rFonts w:eastAsia="Times New Roman"/>
                <w:sz w:val="20"/>
                <w:szCs w:val="20"/>
              </w:rPr>
              <w:t>input</w:t>
            </w:r>
          </w:p>
        </w:tc>
        <w:tc>
          <w:tcPr>
            <w:tcW w:w="260" w:type="dxa"/>
            <w:vAlign w:val="bottom"/>
          </w:tcPr>
          <w:p w:rsidR="00DD6D45" w:rsidRDefault="00DD6D45">
            <w:pPr>
              <w:rPr>
                <w:sz w:val="24"/>
                <w:szCs w:val="24"/>
              </w:rPr>
            </w:pPr>
          </w:p>
        </w:tc>
        <w:tc>
          <w:tcPr>
            <w:tcW w:w="560" w:type="dxa"/>
            <w:tcBorders>
              <w:bottom w:val="single" w:sz="8" w:space="0" w:color="auto"/>
            </w:tcBorders>
            <w:vAlign w:val="bottom"/>
          </w:tcPr>
          <w:p w:rsidR="00DD6D45" w:rsidRDefault="00DD6D45">
            <w:pPr>
              <w:rPr>
                <w:sz w:val="24"/>
                <w:szCs w:val="24"/>
              </w:rPr>
            </w:pPr>
          </w:p>
        </w:tc>
        <w:tc>
          <w:tcPr>
            <w:tcW w:w="1840" w:type="dxa"/>
            <w:vMerge w:val="restart"/>
            <w:vAlign w:val="bottom"/>
          </w:tcPr>
          <w:p w:rsidR="00DD6D45" w:rsidRDefault="007652B4">
            <w:pPr>
              <w:jc w:val="center"/>
              <w:rPr>
                <w:sz w:val="20"/>
                <w:szCs w:val="20"/>
              </w:rPr>
            </w:pPr>
            <w:r>
              <w:rPr>
                <w:rFonts w:eastAsia="Times New Roman"/>
                <w:sz w:val="20"/>
                <w:szCs w:val="20"/>
              </w:rPr>
              <w:t>processing</w:t>
            </w:r>
          </w:p>
        </w:tc>
        <w:tc>
          <w:tcPr>
            <w:tcW w:w="560" w:type="dxa"/>
            <w:tcBorders>
              <w:bottom w:val="single" w:sz="8" w:space="0" w:color="auto"/>
            </w:tcBorders>
            <w:vAlign w:val="bottom"/>
          </w:tcPr>
          <w:p w:rsidR="00DD6D45" w:rsidRDefault="00DD6D45">
            <w:pPr>
              <w:rPr>
                <w:sz w:val="24"/>
                <w:szCs w:val="24"/>
              </w:rPr>
            </w:pPr>
          </w:p>
        </w:tc>
        <w:tc>
          <w:tcPr>
            <w:tcW w:w="240" w:type="dxa"/>
            <w:vAlign w:val="bottom"/>
          </w:tcPr>
          <w:p w:rsidR="00DD6D45" w:rsidRDefault="00DD6D45">
            <w:pPr>
              <w:rPr>
                <w:sz w:val="24"/>
                <w:szCs w:val="24"/>
              </w:rPr>
            </w:pPr>
          </w:p>
        </w:tc>
        <w:tc>
          <w:tcPr>
            <w:tcW w:w="560" w:type="dxa"/>
            <w:vAlign w:val="bottom"/>
          </w:tcPr>
          <w:p w:rsidR="00DD6D45" w:rsidRDefault="007652B4">
            <w:pPr>
              <w:rPr>
                <w:sz w:val="20"/>
                <w:szCs w:val="20"/>
              </w:rPr>
            </w:pPr>
            <w:r>
              <w:rPr>
                <w:rFonts w:eastAsia="Times New Roman"/>
                <w:w w:val="97"/>
                <w:sz w:val="20"/>
                <w:szCs w:val="20"/>
              </w:rPr>
              <w:t>Intake/</w:t>
            </w:r>
          </w:p>
        </w:tc>
        <w:tc>
          <w:tcPr>
            <w:tcW w:w="0" w:type="dxa"/>
            <w:vAlign w:val="bottom"/>
          </w:tcPr>
          <w:p w:rsidR="00DD6D45" w:rsidRDefault="00DD6D45">
            <w:pPr>
              <w:rPr>
                <w:sz w:val="1"/>
                <w:szCs w:val="1"/>
              </w:rPr>
            </w:pPr>
          </w:p>
        </w:tc>
      </w:tr>
      <w:tr w:rsidR="00DD6D45">
        <w:trPr>
          <w:trHeight w:val="91"/>
        </w:trPr>
        <w:tc>
          <w:tcPr>
            <w:tcW w:w="520" w:type="dxa"/>
            <w:vMerge/>
            <w:vAlign w:val="bottom"/>
          </w:tcPr>
          <w:p w:rsidR="00DD6D45" w:rsidRDefault="00DD6D45">
            <w:pPr>
              <w:rPr>
                <w:sz w:val="7"/>
                <w:szCs w:val="7"/>
              </w:rPr>
            </w:pPr>
          </w:p>
        </w:tc>
        <w:tc>
          <w:tcPr>
            <w:tcW w:w="260" w:type="dxa"/>
            <w:vAlign w:val="bottom"/>
          </w:tcPr>
          <w:p w:rsidR="00DD6D45" w:rsidRDefault="00DD6D45">
            <w:pPr>
              <w:rPr>
                <w:sz w:val="7"/>
                <w:szCs w:val="7"/>
              </w:rPr>
            </w:pPr>
          </w:p>
        </w:tc>
        <w:tc>
          <w:tcPr>
            <w:tcW w:w="560" w:type="dxa"/>
            <w:vAlign w:val="bottom"/>
          </w:tcPr>
          <w:p w:rsidR="00DD6D45" w:rsidRDefault="00DD6D45">
            <w:pPr>
              <w:rPr>
                <w:sz w:val="7"/>
                <w:szCs w:val="7"/>
              </w:rPr>
            </w:pPr>
          </w:p>
        </w:tc>
        <w:tc>
          <w:tcPr>
            <w:tcW w:w="1840" w:type="dxa"/>
            <w:vMerge/>
            <w:vAlign w:val="bottom"/>
          </w:tcPr>
          <w:p w:rsidR="00DD6D45" w:rsidRDefault="00DD6D45">
            <w:pPr>
              <w:rPr>
                <w:sz w:val="7"/>
                <w:szCs w:val="7"/>
              </w:rPr>
            </w:pPr>
          </w:p>
        </w:tc>
        <w:tc>
          <w:tcPr>
            <w:tcW w:w="560" w:type="dxa"/>
            <w:vAlign w:val="bottom"/>
          </w:tcPr>
          <w:p w:rsidR="00DD6D45" w:rsidRDefault="00DD6D45">
            <w:pPr>
              <w:rPr>
                <w:sz w:val="7"/>
                <w:szCs w:val="7"/>
              </w:rPr>
            </w:pPr>
          </w:p>
        </w:tc>
        <w:tc>
          <w:tcPr>
            <w:tcW w:w="240" w:type="dxa"/>
            <w:vAlign w:val="bottom"/>
          </w:tcPr>
          <w:p w:rsidR="00DD6D45" w:rsidRDefault="00DD6D45">
            <w:pPr>
              <w:rPr>
                <w:sz w:val="7"/>
                <w:szCs w:val="7"/>
              </w:rPr>
            </w:pPr>
          </w:p>
        </w:tc>
        <w:tc>
          <w:tcPr>
            <w:tcW w:w="560" w:type="dxa"/>
            <w:vMerge w:val="restart"/>
            <w:vAlign w:val="bottom"/>
          </w:tcPr>
          <w:p w:rsidR="00DD6D45" w:rsidRDefault="007652B4">
            <w:pPr>
              <w:rPr>
                <w:sz w:val="20"/>
                <w:szCs w:val="20"/>
              </w:rPr>
            </w:pPr>
            <w:r>
              <w:rPr>
                <w:rFonts w:eastAsia="Times New Roman"/>
                <w:sz w:val="20"/>
                <w:szCs w:val="20"/>
              </w:rPr>
              <w:t>output</w:t>
            </w:r>
          </w:p>
        </w:tc>
        <w:tc>
          <w:tcPr>
            <w:tcW w:w="0" w:type="dxa"/>
            <w:vAlign w:val="bottom"/>
          </w:tcPr>
          <w:p w:rsidR="00DD6D45" w:rsidRDefault="00DD6D45">
            <w:pPr>
              <w:rPr>
                <w:sz w:val="1"/>
                <w:szCs w:val="1"/>
              </w:rPr>
            </w:pPr>
          </w:p>
        </w:tc>
      </w:tr>
      <w:tr w:rsidR="00DD6D45">
        <w:trPr>
          <w:trHeight w:val="154"/>
        </w:trPr>
        <w:tc>
          <w:tcPr>
            <w:tcW w:w="520" w:type="dxa"/>
            <w:vAlign w:val="bottom"/>
          </w:tcPr>
          <w:p w:rsidR="00DD6D45" w:rsidRDefault="00DD6D45">
            <w:pPr>
              <w:rPr>
                <w:sz w:val="13"/>
                <w:szCs w:val="13"/>
              </w:rPr>
            </w:pPr>
          </w:p>
        </w:tc>
        <w:tc>
          <w:tcPr>
            <w:tcW w:w="260" w:type="dxa"/>
            <w:vAlign w:val="bottom"/>
          </w:tcPr>
          <w:p w:rsidR="00DD6D45" w:rsidRDefault="00DD6D45">
            <w:pPr>
              <w:rPr>
                <w:sz w:val="13"/>
                <w:szCs w:val="13"/>
              </w:rPr>
            </w:pPr>
          </w:p>
        </w:tc>
        <w:tc>
          <w:tcPr>
            <w:tcW w:w="560" w:type="dxa"/>
            <w:vAlign w:val="bottom"/>
          </w:tcPr>
          <w:p w:rsidR="00DD6D45" w:rsidRDefault="00DD6D45">
            <w:pPr>
              <w:rPr>
                <w:sz w:val="13"/>
                <w:szCs w:val="13"/>
              </w:rPr>
            </w:pPr>
          </w:p>
        </w:tc>
        <w:tc>
          <w:tcPr>
            <w:tcW w:w="1840" w:type="dxa"/>
            <w:vAlign w:val="bottom"/>
          </w:tcPr>
          <w:p w:rsidR="00DD6D45" w:rsidRDefault="00DD6D45">
            <w:pPr>
              <w:rPr>
                <w:sz w:val="13"/>
                <w:szCs w:val="13"/>
              </w:rPr>
            </w:pPr>
          </w:p>
        </w:tc>
        <w:tc>
          <w:tcPr>
            <w:tcW w:w="560" w:type="dxa"/>
            <w:vAlign w:val="bottom"/>
          </w:tcPr>
          <w:p w:rsidR="00DD6D45" w:rsidRDefault="00DD6D45">
            <w:pPr>
              <w:rPr>
                <w:sz w:val="13"/>
                <w:szCs w:val="13"/>
              </w:rPr>
            </w:pPr>
          </w:p>
        </w:tc>
        <w:tc>
          <w:tcPr>
            <w:tcW w:w="240" w:type="dxa"/>
            <w:vAlign w:val="bottom"/>
          </w:tcPr>
          <w:p w:rsidR="00DD6D45" w:rsidRDefault="00DD6D45">
            <w:pPr>
              <w:rPr>
                <w:sz w:val="13"/>
                <w:szCs w:val="13"/>
              </w:rPr>
            </w:pPr>
          </w:p>
        </w:tc>
        <w:tc>
          <w:tcPr>
            <w:tcW w:w="560" w:type="dxa"/>
            <w:vMerge/>
            <w:vAlign w:val="bottom"/>
          </w:tcPr>
          <w:p w:rsidR="00DD6D45" w:rsidRDefault="00DD6D45">
            <w:pPr>
              <w:rPr>
                <w:sz w:val="13"/>
                <w:szCs w:val="13"/>
              </w:rPr>
            </w:pPr>
          </w:p>
        </w:tc>
        <w:tc>
          <w:tcPr>
            <w:tcW w:w="0" w:type="dxa"/>
            <w:vAlign w:val="bottom"/>
          </w:tcPr>
          <w:p w:rsidR="00DD6D45" w:rsidRDefault="00DD6D45">
            <w:pPr>
              <w:rPr>
                <w:sz w:val="1"/>
                <w:szCs w:val="1"/>
              </w:rPr>
            </w:pPr>
          </w:p>
        </w:tc>
      </w:tr>
    </w:tbl>
    <w:p w:rsidR="00DD6D45" w:rsidRDefault="007652B4">
      <w:pPr>
        <w:spacing w:line="20" w:lineRule="exact"/>
        <w:rPr>
          <w:sz w:val="20"/>
          <w:szCs w:val="20"/>
        </w:rPr>
      </w:pPr>
      <w:r>
        <w:rPr>
          <w:noProof/>
          <w:sz w:val="20"/>
          <w:szCs w:val="20"/>
        </w:rPr>
        <w:drawing>
          <wp:anchor distT="0" distB="0" distL="114300" distR="114300" simplePos="0" relativeHeight="251633664" behindDoc="1" locked="0" layoutInCell="0" allowOverlap="1">
            <wp:simplePos x="0" y="0"/>
            <wp:positionH relativeFrom="column">
              <wp:posOffset>2264410</wp:posOffset>
            </wp:positionH>
            <wp:positionV relativeFrom="paragraph">
              <wp:posOffset>-1162685</wp:posOffset>
            </wp:positionV>
            <wp:extent cx="1200785" cy="31305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9">
                      <a:extLst/>
                    </a:blip>
                    <a:srcRect/>
                    <a:stretch>
                      <a:fillRect/>
                    </a:stretch>
                  </pic:blipFill>
                  <pic:spPr bwMode="auto">
                    <a:xfrm>
                      <a:off x="0" y="0"/>
                      <a:ext cx="1200785" cy="313055"/>
                    </a:xfrm>
                    <a:prstGeom prst="rect">
                      <a:avLst/>
                    </a:prstGeom>
                    <a:noFill/>
                  </pic:spPr>
                </pic:pic>
              </a:graphicData>
            </a:graphic>
          </wp:anchor>
        </w:drawing>
      </w:r>
      <w:r>
        <w:rPr>
          <w:noProof/>
          <w:sz w:val="20"/>
          <w:szCs w:val="20"/>
        </w:rPr>
        <w:drawing>
          <wp:anchor distT="0" distB="0" distL="114300" distR="114300" simplePos="0" relativeHeight="251634688" behindDoc="1" locked="0" layoutInCell="0" allowOverlap="1">
            <wp:simplePos x="0" y="0"/>
            <wp:positionH relativeFrom="column">
              <wp:posOffset>1240790</wp:posOffset>
            </wp:positionH>
            <wp:positionV relativeFrom="paragraph">
              <wp:posOffset>-344805</wp:posOffset>
            </wp:positionV>
            <wp:extent cx="3260725" cy="36512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0">
                      <a:extLst/>
                    </a:blip>
                    <a:srcRect/>
                    <a:stretch>
                      <a:fillRect/>
                    </a:stretch>
                  </pic:blipFill>
                  <pic:spPr bwMode="auto">
                    <a:xfrm>
                      <a:off x="0" y="0"/>
                      <a:ext cx="3260725" cy="365125"/>
                    </a:xfrm>
                    <a:prstGeom prst="rect">
                      <a:avLst/>
                    </a:prstGeom>
                    <a:noFill/>
                  </pic:spPr>
                </pic:pic>
              </a:graphicData>
            </a:graphic>
          </wp:anchor>
        </w:drawing>
      </w:r>
    </w:p>
    <w:p w:rsidR="00DD6D45" w:rsidRDefault="00DD6D45">
      <w:pPr>
        <w:spacing w:line="148" w:lineRule="exact"/>
        <w:rPr>
          <w:sz w:val="20"/>
          <w:szCs w:val="20"/>
        </w:rPr>
      </w:pPr>
    </w:p>
    <w:p w:rsidR="00DD6D45" w:rsidRDefault="007652B4">
      <w:pPr>
        <w:ind w:right="-15"/>
        <w:jc w:val="center"/>
        <w:rPr>
          <w:sz w:val="20"/>
          <w:szCs w:val="20"/>
        </w:rPr>
      </w:pPr>
      <w:r>
        <w:rPr>
          <w:rFonts w:eastAsia="Times New Roman"/>
          <w:i/>
          <w:iCs/>
          <w:sz w:val="20"/>
          <w:szCs w:val="20"/>
        </w:rPr>
        <w:t>Figure I.2. Input, intake, output: The process view</w:t>
      </w:r>
    </w:p>
    <w:p w:rsidR="00DD6D45" w:rsidRDefault="00DD6D45">
      <w:pPr>
        <w:spacing w:line="256" w:lineRule="exact"/>
        <w:rPr>
          <w:sz w:val="20"/>
          <w:szCs w:val="20"/>
        </w:rPr>
      </w:pPr>
    </w:p>
    <w:p w:rsidR="00DD6D45" w:rsidRDefault="007652B4">
      <w:pPr>
        <w:spacing w:line="239" w:lineRule="auto"/>
        <w:ind w:left="1120" w:right="1104"/>
        <w:jc w:val="both"/>
        <w:rPr>
          <w:sz w:val="20"/>
          <w:szCs w:val="20"/>
        </w:rPr>
      </w:pPr>
      <w:r>
        <w:rPr>
          <w:rFonts w:eastAsia="Times New Roman"/>
        </w:rPr>
        <w:t xml:space="preserve">The product view of intake appears to be </w:t>
      </w:r>
      <w:r>
        <w:rPr>
          <w:rFonts w:eastAsia="Times New Roman"/>
        </w:rPr>
        <w:t>severely flawed. It implies that there is no need to differentiate input from intake because intake, after all, is no more than a part of input and is independent of language-learning pro-cesses. In such a scenario, the distinction between input and intake</w:t>
      </w:r>
      <w:r>
        <w:rPr>
          <w:rFonts w:eastAsia="Times New Roman"/>
        </w:rPr>
        <w:t>, crucial to the nature of L2 development, becomes insignificant if not irrelevant. Fur-thermore, without such a distinction, we will not be able to account for the fact that input is not perceived and processed by different learners in an iden-tical manne</w:t>
      </w:r>
      <w:r>
        <w:rPr>
          <w:rFonts w:eastAsia="Times New Roman"/>
        </w:rPr>
        <w:t>r.</w:t>
      </w:r>
    </w:p>
    <w:p w:rsidR="00DD6D45" w:rsidRDefault="00DD6D45">
      <w:pPr>
        <w:spacing w:line="8" w:lineRule="exact"/>
        <w:rPr>
          <w:sz w:val="20"/>
          <w:szCs w:val="20"/>
        </w:rPr>
      </w:pPr>
    </w:p>
    <w:p w:rsidR="00DD6D45" w:rsidRDefault="007652B4">
      <w:pPr>
        <w:spacing w:line="242" w:lineRule="auto"/>
        <w:ind w:left="1120" w:right="1104"/>
        <w:jc w:val="both"/>
        <w:rPr>
          <w:sz w:val="20"/>
          <w:szCs w:val="20"/>
        </w:rPr>
      </w:pPr>
      <w:r>
        <w:rPr>
          <w:rFonts w:eastAsia="Times New Roman"/>
        </w:rPr>
        <w:t>Intake, then, is an abstract entity of learner language that has been fully or partially processed by learners, and fully or partially assimilated into their developing IL system. It is the result of as yet undetermined interaction be-tween input and i</w:t>
      </w:r>
      <w:r>
        <w:rPr>
          <w:rFonts w:eastAsia="Times New Roman"/>
        </w:rPr>
        <w:t>ntake factors (see next page) mediated by intake processes. It is not directly observable, quantifiable, or analyzable; it is a complex clus-ter of mental representations. What is available for empirical verification is the product of these mental represen</w:t>
      </w:r>
      <w:r>
        <w:rPr>
          <w:rFonts w:eastAsia="Times New Roman"/>
        </w:rPr>
        <w:t xml:space="preserve">tations, generally called </w:t>
      </w:r>
      <w:r>
        <w:rPr>
          <w:rFonts w:eastAsia="Times New Roman"/>
          <w:sz w:val="16"/>
          <w:szCs w:val="16"/>
        </w:rPr>
        <w:t>OUTPUT</w:t>
      </w:r>
      <w:r>
        <w:rPr>
          <w:rFonts w:eastAsia="Times New Roman"/>
        </w:rPr>
        <w:t xml:space="preserve">. Intake is treated as a subset of input only to the extent that it originates from a larg-er body of input data. Features of learners’ output can be traced, not only to the input they are exposed to, but to the dynamics of </w:t>
      </w:r>
      <w:r>
        <w:rPr>
          <w:rFonts w:eastAsia="Times New Roman"/>
        </w:rPr>
        <w:t>intake processes as well. The relationship between input, intake, and output can be diagrammati-cally represented, as shown in Figure I.3.</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88" w:name="page188"/>
      <w:bookmarkEnd w:id="188"/>
      <w:r>
        <w:rPr>
          <w:rFonts w:ascii="Arial Narrow" w:eastAsia="Arial Narrow" w:hAnsi="Arial Narrow" w:cs="Arial Narrow"/>
          <w:b/>
          <w:bCs/>
        </w:rPr>
        <w:t>178</w:t>
      </w:r>
      <w:r>
        <w:rPr>
          <w:rFonts w:ascii="Arial Narrow" w:eastAsia="Arial Narrow" w:hAnsi="Arial Narrow" w:cs="Arial Narrow"/>
          <w:b/>
          <w:bCs/>
        </w:rPr>
        <w:tab/>
        <w:t>intake enhancement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357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6D3AF7C" id="Shape 303"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1MAuwEAAIMDAAAOAAAAZHJzL2Uyb0RvYy54bWysU8mOEzEQvSPxD5bvpHvSw2Sw0pnDDOEy&#10;gkgDH1DxkrbwJtukO39P2VmYACeED5Zr8at6r+zlw2QN2cuYtHc9vZm1lEjHvdBu19NvX9fv7ilJ&#10;GZwA453s6UEm+rB6+2Y5BibnfvBGyEgQxCU2hp4OOQfWNIkP0kKa+SAdBpWPFjKacdeICCOiW9PM&#10;2/auGX0UIXouU0Lv0zFIVxVfKcnzF6WSzMT0FHvLdY9135a9WS2B7SKEQfNTG/APXVjQDoteoJ4g&#10;A/kR9R9QVvPok1d5xr1tvFKay8oB2dy0v7F5GSDIygXFSeEiU/p/sPzzfhOJFj3t2o4SBxaHVOuS&#10;4kB5xpAYZj26TSwE+eRewrPn3xPGmqtgMVI4pk0q2pKODMlU5T5c5JZTJhydt937RbfAqXCM3S7u&#10;arkG2PluiCl/kt6Scuip0a6IAQz2zymX6sDOKcWdvNFirY2pRtxtH00ke8DBr+sqZPDKVZpxZOzp&#10;h24xr8hXsfQaoq3rbxBWZ3zBRtue3l+SgA0SxEcnsCawDNocz1jfuJNuR6mKaFsvDpt41hMnXRs9&#10;vcrylF7b9favv7P6C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u7NTA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r>
        <w:rPr>
          <w:noProof/>
          <w:sz w:val="20"/>
          <w:szCs w:val="20"/>
        </w:rPr>
        <w:drawing>
          <wp:anchor distT="0" distB="0" distL="114300" distR="114300" simplePos="0" relativeHeight="251636736" behindDoc="1" locked="0" layoutInCell="0" allowOverlap="1">
            <wp:simplePos x="0" y="0"/>
            <wp:positionH relativeFrom="column">
              <wp:posOffset>1664335</wp:posOffset>
            </wp:positionH>
            <wp:positionV relativeFrom="paragraph">
              <wp:posOffset>236855</wp:posOffset>
            </wp:positionV>
            <wp:extent cx="2412365" cy="110998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31">
                      <a:extLst/>
                    </a:blip>
                    <a:srcRect/>
                    <a:stretch>
                      <a:fillRect/>
                    </a:stretch>
                  </pic:blipFill>
                  <pic:spPr bwMode="auto">
                    <a:xfrm>
                      <a:off x="0" y="0"/>
                      <a:ext cx="2412365" cy="1109980"/>
                    </a:xfrm>
                    <a:prstGeom prst="rect">
                      <a:avLst/>
                    </a:prstGeom>
                    <a:noFill/>
                  </pic:spPr>
                </pic:pic>
              </a:graphicData>
            </a:graphic>
          </wp:anchor>
        </w:drawing>
      </w:r>
    </w:p>
    <w:p w:rsidR="00DD6D45" w:rsidRDefault="00DD6D45">
      <w:pPr>
        <w:spacing w:line="200" w:lineRule="exact"/>
        <w:rPr>
          <w:sz w:val="20"/>
          <w:szCs w:val="20"/>
        </w:rPr>
      </w:pPr>
    </w:p>
    <w:p w:rsidR="00DD6D45" w:rsidRDefault="00DD6D45">
      <w:pPr>
        <w:spacing w:line="345" w:lineRule="exact"/>
        <w:rPr>
          <w:sz w:val="20"/>
          <w:szCs w:val="20"/>
        </w:rPr>
      </w:pPr>
    </w:p>
    <w:p w:rsidR="00DD6D45" w:rsidRDefault="007652B4">
      <w:pPr>
        <w:ind w:left="5500"/>
        <w:rPr>
          <w:sz w:val="20"/>
          <w:szCs w:val="20"/>
        </w:rPr>
      </w:pPr>
      <w:r>
        <w:rPr>
          <w:rFonts w:ascii="Calibri" w:eastAsia="Calibri" w:hAnsi="Calibri" w:cs="Calibri"/>
          <w:b/>
          <w:bCs/>
        </w:rPr>
        <w:t>input</w:t>
      </w:r>
    </w:p>
    <w:p w:rsidR="00DD6D45" w:rsidRDefault="00DD6D45">
      <w:pPr>
        <w:spacing w:line="86" w:lineRule="exact"/>
        <w:rPr>
          <w:sz w:val="20"/>
          <w:szCs w:val="20"/>
        </w:rPr>
      </w:pPr>
    </w:p>
    <w:p w:rsidR="00DD6D45" w:rsidRDefault="007652B4">
      <w:pPr>
        <w:ind w:left="3640"/>
        <w:rPr>
          <w:sz w:val="20"/>
          <w:szCs w:val="20"/>
        </w:rPr>
      </w:pPr>
      <w:r>
        <w:rPr>
          <w:rFonts w:ascii="Calibri" w:eastAsia="Calibri" w:hAnsi="Calibri" w:cs="Calibri"/>
          <w:b/>
          <w:bCs/>
        </w:rPr>
        <w:t>intake</w:t>
      </w:r>
    </w:p>
    <w:p w:rsidR="00DD6D45" w:rsidRDefault="00DD6D45">
      <w:pPr>
        <w:spacing w:line="387" w:lineRule="exact"/>
        <w:rPr>
          <w:sz w:val="20"/>
          <w:szCs w:val="20"/>
        </w:rPr>
      </w:pPr>
    </w:p>
    <w:p w:rsidR="00DD6D45" w:rsidRDefault="007652B4">
      <w:pPr>
        <w:ind w:left="3100"/>
        <w:rPr>
          <w:sz w:val="20"/>
          <w:szCs w:val="20"/>
        </w:rPr>
      </w:pPr>
      <w:r>
        <w:rPr>
          <w:rFonts w:ascii="Calibri" w:eastAsia="Calibri" w:hAnsi="Calibri" w:cs="Calibri"/>
          <w:b/>
          <w:bCs/>
        </w:rPr>
        <w:t>output</w:t>
      </w:r>
    </w:p>
    <w:p w:rsidR="00DD6D45" w:rsidRDefault="00DD6D45">
      <w:pPr>
        <w:spacing w:line="200" w:lineRule="exact"/>
        <w:rPr>
          <w:sz w:val="20"/>
          <w:szCs w:val="20"/>
        </w:rPr>
      </w:pPr>
    </w:p>
    <w:p w:rsidR="00DD6D45" w:rsidRDefault="00DD6D45">
      <w:pPr>
        <w:spacing w:line="286" w:lineRule="exact"/>
        <w:rPr>
          <w:sz w:val="20"/>
          <w:szCs w:val="20"/>
        </w:rPr>
      </w:pPr>
    </w:p>
    <w:p w:rsidR="00DD6D45" w:rsidRDefault="007652B4">
      <w:pPr>
        <w:ind w:right="-15"/>
        <w:jc w:val="center"/>
        <w:rPr>
          <w:sz w:val="20"/>
          <w:szCs w:val="20"/>
        </w:rPr>
      </w:pPr>
      <w:r>
        <w:rPr>
          <w:rFonts w:eastAsia="Times New Roman"/>
          <w:i/>
          <w:iCs/>
          <w:sz w:val="20"/>
          <w:szCs w:val="20"/>
        </w:rPr>
        <w:t>Figure I.3. Input, intake: A quantitative view</w:t>
      </w:r>
    </w:p>
    <w:p w:rsidR="00DD6D45" w:rsidRDefault="00DD6D45">
      <w:pPr>
        <w:spacing w:line="256" w:lineRule="exact"/>
        <w:rPr>
          <w:sz w:val="20"/>
          <w:szCs w:val="20"/>
        </w:rPr>
      </w:pPr>
    </w:p>
    <w:p w:rsidR="00DD6D45" w:rsidRDefault="007652B4">
      <w:pPr>
        <w:spacing w:line="247" w:lineRule="auto"/>
        <w:ind w:left="1120" w:right="1104"/>
        <w:jc w:val="both"/>
        <w:rPr>
          <w:sz w:val="20"/>
          <w:szCs w:val="20"/>
        </w:rPr>
      </w:pPr>
      <w:r>
        <w:rPr>
          <w:rFonts w:eastAsia="Times New Roman"/>
        </w:rPr>
        <w:t>This figure shows that, output is a subset of what has been internalized, which in turn is a subset of input. However, there is no simple part-whole relationship between intake and input, and between intake and output. Fur-thermore, parts of learner intake</w:t>
      </w:r>
      <w:r>
        <w:rPr>
          <w:rFonts w:eastAsia="Times New Roman"/>
        </w:rPr>
        <w:t xml:space="preserve"> and learner output can go beyond the boundaries of language input because the learners’ developing system pro-vides instances of grammatically deviant utterances that are not part of input. This happens when a learner imposes regularities on the data or u</w:t>
      </w:r>
      <w:r>
        <w:rPr>
          <w:rFonts w:eastAsia="Times New Roman"/>
        </w:rPr>
        <w:t xml:space="preserve">ses native language markedness values. It may also happen when learners use various </w:t>
      </w:r>
      <w:r>
        <w:rPr>
          <w:rFonts w:eastAsia="Times New Roman"/>
          <w:sz w:val="16"/>
          <w:szCs w:val="16"/>
        </w:rPr>
        <w:t xml:space="preserve">COMMUNICATION STRATEGIES </w:t>
      </w:r>
      <w:r>
        <w:rPr>
          <w:rFonts w:eastAsia="Times New Roman"/>
          <w:sz w:val="21"/>
          <w:szCs w:val="21"/>
        </w:rPr>
        <w:t>that result in linguistically deviant forms of</w:t>
      </w:r>
      <w:r>
        <w:rPr>
          <w:rFonts w:eastAsia="Times New Roman"/>
          <w:sz w:val="16"/>
          <w:szCs w:val="16"/>
        </w:rPr>
        <w:t xml:space="preserve"> </w:t>
      </w:r>
      <w:r>
        <w:rPr>
          <w:rFonts w:eastAsia="Times New Roman"/>
          <w:sz w:val="21"/>
          <w:szCs w:val="21"/>
        </w:rPr>
        <w:t xml:space="preserve">expression. What part of input gets converted into intake is determined by certain </w:t>
      </w:r>
      <w:r>
        <w:rPr>
          <w:rFonts w:ascii="Tahoma" w:eastAsia="Tahoma" w:hAnsi="Tahoma" w:cs="Tahoma"/>
          <w:b/>
          <w:bCs/>
          <w:sz w:val="18"/>
          <w:szCs w:val="18"/>
        </w:rPr>
        <w:t>intake factors</w:t>
      </w:r>
      <w:r>
        <w:rPr>
          <w:rFonts w:eastAsia="Times New Roman"/>
          <w:sz w:val="21"/>
          <w:szCs w:val="21"/>
        </w:rPr>
        <w:t>, a</w:t>
      </w:r>
      <w:r>
        <w:rPr>
          <w:rFonts w:eastAsia="Times New Roman"/>
          <w:sz w:val="21"/>
          <w:szCs w:val="21"/>
        </w:rPr>
        <w:t xml:space="preserve">nd </w:t>
      </w:r>
      <w:r>
        <w:rPr>
          <w:rFonts w:ascii="Tahoma" w:eastAsia="Tahoma" w:hAnsi="Tahoma" w:cs="Tahoma"/>
          <w:b/>
          <w:bCs/>
          <w:sz w:val="18"/>
          <w:szCs w:val="18"/>
        </w:rPr>
        <w:t>intake processes</w:t>
      </w:r>
      <w:r>
        <w:rPr>
          <w:rFonts w:eastAsia="Times New Roman"/>
          <w:sz w:val="21"/>
          <w:szCs w:val="21"/>
        </w:rPr>
        <w:t>. Intake factors refer to learner internal and learner external factors that are brought to bear on the psycho-linguistic processes of language learning, such as individual factors, negotia-tion factors, tactical factors, affective facto</w:t>
      </w:r>
      <w:r>
        <w:rPr>
          <w:rFonts w:eastAsia="Times New Roman"/>
          <w:sz w:val="21"/>
          <w:szCs w:val="21"/>
        </w:rPr>
        <w:t>rs, knowledge factors, environ-mental factors. Intake processes are cognitive mechanisms that at once me-diate between, and interact with, input data and intake factors. They consist of mental operations that are specific to language learning as well as th</w:t>
      </w:r>
      <w:r>
        <w:rPr>
          <w:rFonts w:eastAsia="Times New Roman"/>
          <w:sz w:val="21"/>
          <w:szCs w:val="21"/>
        </w:rPr>
        <w:t>ose that are required for general problem-solving activities. As procedures and operations that are internal to the learner, intake processes remain the most vital and the least understood link in the input-intake-output chain. The in-take processes that a</w:t>
      </w:r>
      <w:r>
        <w:rPr>
          <w:rFonts w:eastAsia="Times New Roman"/>
          <w:sz w:val="21"/>
          <w:szCs w:val="21"/>
        </w:rPr>
        <w:t xml:space="preserve">ppear to shape L2 development may be grouped under three broad and overlapping categories: </w:t>
      </w:r>
      <w:r>
        <w:rPr>
          <w:rFonts w:eastAsia="Times New Roman"/>
          <w:sz w:val="16"/>
          <w:szCs w:val="16"/>
        </w:rPr>
        <w:t>INFERENCING</w:t>
      </w:r>
      <w:r>
        <w:rPr>
          <w:rFonts w:eastAsia="Times New Roman"/>
          <w:sz w:val="21"/>
          <w:szCs w:val="21"/>
        </w:rPr>
        <w:t xml:space="preserve">, </w:t>
      </w:r>
      <w:r>
        <w:rPr>
          <w:rFonts w:eastAsia="Times New Roman"/>
          <w:sz w:val="16"/>
          <w:szCs w:val="16"/>
        </w:rPr>
        <w:t>STRUCTURING</w:t>
      </w:r>
      <w:r>
        <w:rPr>
          <w:rFonts w:eastAsia="Times New Roman"/>
          <w:sz w:val="21"/>
          <w:szCs w:val="21"/>
        </w:rPr>
        <w:t xml:space="preserve">, and </w:t>
      </w:r>
      <w:r>
        <w:rPr>
          <w:rFonts w:eastAsia="Times New Roman"/>
          <w:sz w:val="16"/>
          <w:szCs w:val="16"/>
        </w:rPr>
        <w:t>RESTRUCTURING</w:t>
      </w:r>
      <w:r>
        <w:rPr>
          <w:rFonts w:eastAsia="Times New Roman"/>
          <w:sz w:val="21"/>
          <w:szCs w:val="21"/>
        </w:rPr>
        <w:t>. These processes appear to govern what goes on in the</w:t>
      </w:r>
      <w:r>
        <w:rPr>
          <w:rFonts w:eastAsia="Times New Roman"/>
          <w:sz w:val="16"/>
          <w:szCs w:val="16"/>
        </w:rPr>
        <w:t xml:space="preserve"> </w:t>
      </w:r>
      <w:r>
        <w:rPr>
          <w:rFonts w:eastAsia="Times New Roman"/>
          <w:sz w:val="21"/>
          <w:szCs w:val="21"/>
        </w:rPr>
        <w:t>learners’ mind when they attempt to internalize the TL system, that</w:t>
      </w:r>
      <w:r>
        <w:rPr>
          <w:rFonts w:eastAsia="Times New Roman"/>
          <w:sz w:val="21"/>
          <w:szCs w:val="21"/>
        </w:rPr>
        <w:t xml:space="preserve"> is, infer the linguistic system of the TL from the available and accessible input data, structure appropriate mental representations of the TL system, and restruc-ture the developing system in light of further exposure and experience.</w:t>
      </w:r>
    </w:p>
    <w:p w:rsidR="00DD6D45" w:rsidRDefault="00DD6D45">
      <w:pPr>
        <w:spacing w:line="17" w:lineRule="exact"/>
        <w:rPr>
          <w:sz w:val="20"/>
          <w:szCs w:val="20"/>
        </w:rPr>
      </w:pPr>
    </w:p>
    <w:p w:rsidR="00DD6D45" w:rsidRDefault="007652B4">
      <w:pPr>
        <w:numPr>
          <w:ilvl w:val="0"/>
          <w:numId w:val="273"/>
        </w:numPr>
        <w:tabs>
          <w:tab w:val="left" w:pos="1380"/>
        </w:tabs>
        <w:ind w:left="1380" w:hanging="268"/>
        <w:rPr>
          <w:rFonts w:ascii="Wingdings" w:eastAsia="Wingdings" w:hAnsi="Wingdings" w:cs="Wingdings"/>
          <w:sz w:val="18"/>
          <w:szCs w:val="18"/>
        </w:rPr>
      </w:pPr>
      <w:r>
        <w:rPr>
          <w:rFonts w:eastAsia="Times New Roman"/>
          <w:sz w:val="18"/>
          <w:szCs w:val="18"/>
        </w:rPr>
        <w:t>Corder 1967; Gass 1</w:t>
      </w:r>
      <w:r>
        <w:rPr>
          <w:rFonts w:eastAsia="Times New Roman"/>
          <w:sz w:val="18"/>
          <w:szCs w:val="18"/>
        </w:rPr>
        <w:t>988; Kumaravadivelu 2006; Stern 1983; 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intake enhancement</w:t>
      </w:r>
    </w:p>
    <w:p w:rsidR="00DD6D45" w:rsidRDefault="007652B4">
      <w:pPr>
        <w:ind w:left="1120"/>
        <w:rPr>
          <w:sz w:val="20"/>
          <w:szCs w:val="20"/>
        </w:rPr>
      </w:pPr>
      <w:r>
        <w:rPr>
          <w:rFonts w:eastAsia="Times New Roman"/>
        </w:rPr>
        <w:t xml:space="preserve">another term for </w:t>
      </w:r>
      <w:r>
        <w:rPr>
          <w:rFonts w:eastAsia="Times New Roman"/>
          <w:sz w:val="16"/>
          <w:szCs w:val="16"/>
        </w:rPr>
        <w:t>CONSCIOUSNESS RAISING</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integrative motivation</w:t>
      </w:r>
    </w:p>
    <w:p w:rsidR="00DD6D45" w:rsidRDefault="007652B4">
      <w:pPr>
        <w:ind w:left="1120"/>
        <w:rPr>
          <w:sz w:val="20"/>
          <w:szCs w:val="20"/>
        </w:rPr>
      </w:pPr>
      <w:r>
        <w:rPr>
          <w:rFonts w:eastAsia="Times New Roman"/>
        </w:rPr>
        <w:t xml:space="preserve">see </w:t>
      </w:r>
      <w:r>
        <w:rPr>
          <w:rFonts w:eastAsia="Times New Roman"/>
          <w:sz w:val="16"/>
          <w:szCs w:val="16"/>
        </w:rPr>
        <w:t>MOTIVATION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380"/>
        <w:rPr>
          <w:sz w:val="20"/>
          <w:szCs w:val="20"/>
        </w:rPr>
      </w:pPr>
      <w:bookmarkStart w:id="189" w:name="page189"/>
      <w:bookmarkEnd w:id="189"/>
      <w:r>
        <w:rPr>
          <w:rFonts w:ascii="Arial Narrow" w:eastAsia="Arial Narrow" w:hAnsi="Arial Narrow" w:cs="Arial Narrow"/>
          <w:b/>
          <w:bCs/>
          <w:sz w:val="21"/>
          <w:szCs w:val="21"/>
        </w:rPr>
        <w:t>intelligence</w:t>
      </w:r>
      <w:r>
        <w:rPr>
          <w:rFonts w:ascii="Arial Narrow" w:eastAsia="Arial Narrow" w:hAnsi="Arial Narrow" w:cs="Arial Narrow"/>
          <w:b/>
          <w:bCs/>
          <w:sz w:val="21"/>
          <w:szCs w:val="21"/>
        </w:rPr>
        <w:tab/>
        <w:t>179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3776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8FFCFED" id="Shape 30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ChsuwEAAIMDAAAOAAAAZHJzL2Uyb0RvYy54bWysU8tu2zAQvBfoPxC811KsJE4E0zkkdS9B&#10;ayDtB6xJyiLKF0jWkv++S8p24ranoDwQ2t3hcGeWWj6MRpO9DFE5y+jVrKZEWu6EsjtGf3xff7qj&#10;JCawArSzktGDjPRh9fHDcvCtnLveaSEDQRIb28Ez2qfk26qKvJcG4sx5abHYuWAgYRh2lQgwILvR&#10;1byub6vBBeGD4zJGzD5NRboq/F0nefrWdVEmohnF3lLZQ9m3ea9WS2h3AXyv+LENeEcXBpTFS89U&#10;T5CA/ArqLyqjeHDRdWnGnalc1ykuiwZUc1X/oealBy+LFjQn+rNN8f/R8q/7TSBKMNrUN5RYMDik&#10;ci/JCbRn8LFF1KPdhCyQj/bFPzv+M2KtuijmIPoJNnbBZDgqJGOx+3C2W46JcExeNzeLZoFT4Vi7&#10;Xtw2+boK2tNZH2L6Ip0h+YNRrWw2A1rYP8c0QU+QnI5OK7FWWpcg7LaPOpA94ODXZR3ZL2DakoHR&#10;+2YxL8wXtfiWoi7rXxRGJXzBWhlG784gaHsJ4rMV2Ca0CZSevlGdtkffJquyaVsnDptw8hMnXWw4&#10;vsr8lN7G5fTrv7P6D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AzgKGy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intelligence</w:t>
      </w:r>
    </w:p>
    <w:p w:rsidR="00DD6D45" w:rsidRDefault="007652B4">
      <w:pPr>
        <w:ind w:left="1120" w:right="1104"/>
        <w:jc w:val="both"/>
        <w:rPr>
          <w:sz w:val="20"/>
          <w:szCs w:val="20"/>
        </w:rPr>
      </w:pPr>
      <w:r>
        <w:rPr>
          <w:rFonts w:eastAsia="Times New Roman"/>
        </w:rPr>
        <w:t>the general set of cognitive abilities involved in performing a wide range of learning tasks. Intelligence constitutes a general sort of aptitude that is not limited to a specific performance area but is transferrable to many sorts of performance. Intellig</w:t>
      </w:r>
      <w:r>
        <w:rPr>
          <w:rFonts w:eastAsia="Times New Roman"/>
        </w:rPr>
        <w:t xml:space="preserve">ence, </w:t>
      </w:r>
      <w:r>
        <w:rPr>
          <w:rFonts w:eastAsia="Times New Roman"/>
          <w:sz w:val="16"/>
          <w:szCs w:val="16"/>
        </w:rPr>
        <w:t>WORKING MEMORY</w:t>
      </w:r>
      <w:r>
        <w:rPr>
          <w:rFonts w:eastAsia="Times New Roman"/>
        </w:rPr>
        <w:t xml:space="preserve">, and </w:t>
      </w:r>
      <w:r>
        <w:rPr>
          <w:rFonts w:eastAsia="Times New Roman"/>
          <w:sz w:val="16"/>
          <w:szCs w:val="16"/>
        </w:rPr>
        <w:t>LANGUAGE APTITUDE</w:t>
      </w:r>
      <w:r>
        <w:rPr>
          <w:rFonts w:eastAsia="Times New Roman"/>
        </w:rPr>
        <w:t xml:space="preserve"> are clearly all closely linked. They all refer to cognitive capacities and the dif-ference between their conceptualizations lies largely in how broad and how language-specific the terms are.</w:t>
      </w:r>
    </w:p>
    <w:p w:rsidR="00DD6D45" w:rsidRDefault="007652B4">
      <w:pPr>
        <w:ind w:left="1120" w:right="1104"/>
        <w:jc w:val="both"/>
        <w:rPr>
          <w:sz w:val="20"/>
          <w:szCs w:val="20"/>
        </w:rPr>
      </w:pPr>
      <w:r>
        <w:rPr>
          <w:rFonts w:eastAsia="Times New Roman"/>
        </w:rPr>
        <w:t>Intelligence has trad</w:t>
      </w:r>
      <w:r>
        <w:rPr>
          <w:rFonts w:eastAsia="Times New Roman"/>
        </w:rPr>
        <w:t xml:space="preserve">itionally been defined and measured in terms of linguis-tic and logical -mathematical abilities. The notion of IQ (Intelligence Quo-tient) is based on several generations of testing of these two domains. Suc-cess in educational institutions and in life in </w:t>
      </w:r>
      <w:r>
        <w:rPr>
          <w:rFonts w:eastAsia="Times New Roman"/>
        </w:rPr>
        <w:t xml:space="preserve">general seems to be a correlate of high IQ. In terms of </w:t>
      </w:r>
      <w:r>
        <w:rPr>
          <w:rFonts w:eastAsia="Times New Roman"/>
          <w:sz w:val="16"/>
          <w:szCs w:val="16"/>
        </w:rPr>
        <w:t>MEANINGFUL LEARNING MODEL</w:t>
      </w:r>
      <w:r>
        <w:rPr>
          <w:rFonts w:eastAsia="Times New Roman"/>
        </w:rPr>
        <w:t xml:space="preserve"> , high intelligence would no doubt imply a very efficient process of storing items that are par-ticularly useful in building conceptual hierarchies and systematically pruning</w:t>
      </w:r>
      <w:r>
        <w:rPr>
          <w:rFonts w:eastAsia="Times New Roman"/>
        </w:rPr>
        <w:t xml:space="preserve"> those that are not useful. Other cognitive psychologists have dealt in a much more sophisticated way with memory processing and recall systems.</w:t>
      </w:r>
    </w:p>
    <w:p w:rsidR="00DD6D45" w:rsidRDefault="007652B4">
      <w:pPr>
        <w:spacing w:line="246" w:lineRule="auto"/>
        <w:ind w:left="1120" w:right="1104"/>
        <w:jc w:val="both"/>
        <w:rPr>
          <w:sz w:val="20"/>
          <w:szCs w:val="20"/>
        </w:rPr>
      </w:pPr>
      <w:r>
        <w:rPr>
          <w:rFonts w:eastAsia="Times New Roman"/>
        </w:rPr>
        <w:t xml:space="preserve">Gardner described seven different intelligences which, in his view, provided a much more comprehensive picture </w:t>
      </w:r>
      <w:r>
        <w:rPr>
          <w:rFonts w:eastAsia="Times New Roman"/>
        </w:rPr>
        <w:t>of intelligence. Since then, he has added one more intelligence (naturalist), and has even toyed with further possible forms of intelligence (spiritual, existential, moral) . Beyond the traditional two forms of intelligence (listed as 1 and 2 below), the f</w:t>
      </w:r>
      <w:r>
        <w:rPr>
          <w:rFonts w:eastAsia="Times New Roman"/>
        </w:rPr>
        <w:t xml:space="preserve">ollowing eight </w:t>
      </w:r>
      <w:r>
        <w:rPr>
          <w:rFonts w:eastAsia="Times New Roman"/>
          <w:i/>
          <w:iCs/>
        </w:rPr>
        <w:t xml:space="preserve">mul-tiple intelligences </w:t>
      </w:r>
      <w:r>
        <w:rPr>
          <w:rFonts w:eastAsia="Times New Roman"/>
        </w:rPr>
        <w:t>are typically listed in Gardner’s work:</w:t>
      </w:r>
    </w:p>
    <w:p w:rsidR="00DD6D45" w:rsidRDefault="00DD6D45">
      <w:pPr>
        <w:spacing w:line="211" w:lineRule="exact"/>
        <w:rPr>
          <w:sz w:val="20"/>
          <w:szCs w:val="20"/>
        </w:rPr>
      </w:pPr>
    </w:p>
    <w:p w:rsidR="00DD6D45" w:rsidRDefault="007652B4">
      <w:pPr>
        <w:numPr>
          <w:ilvl w:val="0"/>
          <w:numId w:val="274"/>
        </w:numPr>
        <w:tabs>
          <w:tab w:val="left" w:pos="1540"/>
        </w:tabs>
        <w:ind w:left="1540" w:right="1104" w:hanging="428"/>
        <w:jc w:val="both"/>
        <w:rPr>
          <w:rFonts w:eastAsia="Times New Roman"/>
        </w:rPr>
      </w:pPr>
      <w:r>
        <w:rPr>
          <w:rFonts w:eastAsia="Times New Roman"/>
          <w:i/>
          <w:iCs/>
        </w:rPr>
        <w:t>Linguistic intelligence</w:t>
      </w:r>
      <w:r>
        <w:rPr>
          <w:rFonts w:eastAsia="Times New Roman"/>
        </w:rPr>
        <w:t>: the ability to acquire easily and effectively the</w:t>
      </w:r>
      <w:r>
        <w:rPr>
          <w:rFonts w:eastAsia="Times New Roman"/>
          <w:i/>
          <w:iCs/>
        </w:rPr>
        <w:t xml:space="preserve"> </w:t>
      </w:r>
      <w:r>
        <w:rPr>
          <w:rFonts w:eastAsia="Times New Roman"/>
        </w:rPr>
        <w:t>use of sounds, words, and grammar orally and in the written form. It in-cludes a sensitivity to codes</w:t>
      </w:r>
      <w:r>
        <w:rPr>
          <w:rFonts w:eastAsia="Times New Roman"/>
        </w:rPr>
        <w:t xml:space="preserve"> and linguistic nuance at both the sentence and text level. These abilities are employed to achieve one’s goals in fields such as law, writing, and public speaking/oratory. Lawyers, writ-ers, editors, and interpreters are often strong in linguistic intelli</w:t>
      </w:r>
      <w:r>
        <w:rPr>
          <w:rFonts w:eastAsia="Times New Roman"/>
        </w:rPr>
        <w:t>gence.</w:t>
      </w:r>
    </w:p>
    <w:p w:rsidR="00DD6D45" w:rsidRDefault="00DD6D45">
      <w:pPr>
        <w:spacing w:line="3" w:lineRule="exact"/>
        <w:rPr>
          <w:rFonts w:eastAsia="Times New Roman"/>
        </w:rPr>
      </w:pPr>
    </w:p>
    <w:p w:rsidR="00DD6D45" w:rsidRDefault="007652B4">
      <w:pPr>
        <w:numPr>
          <w:ilvl w:val="0"/>
          <w:numId w:val="274"/>
        </w:numPr>
        <w:tabs>
          <w:tab w:val="left" w:pos="1540"/>
        </w:tabs>
        <w:spacing w:line="239" w:lineRule="auto"/>
        <w:ind w:left="1540" w:right="1104" w:hanging="428"/>
        <w:jc w:val="both"/>
        <w:rPr>
          <w:rFonts w:eastAsia="Times New Roman"/>
        </w:rPr>
      </w:pPr>
      <w:r>
        <w:rPr>
          <w:rFonts w:eastAsia="Times New Roman"/>
          <w:i/>
          <w:iCs/>
        </w:rPr>
        <w:t>Logical-mathematical intelligence</w:t>
      </w:r>
      <w:r>
        <w:rPr>
          <w:rFonts w:eastAsia="Times New Roman"/>
        </w:rPr>
        <w:t>: the ability to learn and employ</w:t>
      </w:r>
      <w:r>
        <w:rPr>
          <w:rFonts w:eastAsia="Times New Roman"/>
          <w:i/>
          <w:iCs/>
        </w:rPr>
        <w:t xml:space="preserve"> </w:t>
      </w:r>
      <w:r>
        <w:rPr>
          <w:rFonts w:eastAsia="Times New Roman"/>
        </w:rPr>
        <w:t>mathematical calculation and computation in solving problems, the abil-ity to work logically through tasks, and a capacity to use traditional sci-entific procedure in defining, anal</w:t>
      </w:r>
      <w:r>
        <w:rPr>
          <w:rFonts w:eastAsia="Times New Roman"/>
        </w:rPr>
        <w:t>yzing, and working through problems. This type of intelligence is often found in doctors, engineers, program-mers, and scientists.</w:t>
      </w:r>
    </w:p>
    <w:p w:rsidR="00DD6D45" w:rsidRDefault="00DD6D45">
      <w:pPr>
        <w:spacing w:line="6" w:lineRule="exact"/>
        <w:rPr>
          <w:rFonts w:eastAsia="Times New Roman"/>
        </w:rPr>
      </w:pPr>
    </w:p>
    <w:p w:rsidR="00DD6D45" w:rsidRDefault="007652B4">
      <w:pPr>
        <w:numPr>
          <w:ilvl w:val="0"/>
          <w:numId w:val="274"/>
        </w:numPr>
        <w:tabs>
          <w:tab w:val="left" w:pos="1540"/>
        </w:tabs>
        <w:ind w:left="1540" w:right="1104" w:hanging="428"/>
        <w:rPr>
          <w:rFonts w:eastAsia="Times New Roman"/>
        </w:rPr>
      </w:pPr>
      <w:r>
        <w:rPr>
          <w:rFonts w:eastAsia="Times New Roman"/>
          <w:i/>
          <w:iCs/>
        </w:rPr>
        <w:t>Musical intelligence</w:t>
      </w:r>
      <w:r>
        <w:rPr>
          <w:rFonts w:eastAsia="Times New Roman"/>
        </w:rPr>
        <w:t xml:space="preserve">: the ability to perceive and create pitch and rhyth-mic patterns, as is strong in singers, and </w:t>
      </w:r>
      <w:r>
        <w:rPr>
          <w:rFonts w:eastAsia="Times New Roman"/>
        </w:rPr>
        <w:t>composers.</w:t>
      </w:r>
    </w:p>
    <w:p w:rsidR="00DD6D45" w:rsidRDefault="007652B4">
      <w:pPr>
        <w:numPr>
          <w:ilvl w:val="0"/>
          <w:numId w:val="274"/>
        </w:numPr>
        <w:tabs>
          <w:tab w:val="left" w:pos="1540"/>
        </w:tabs>
        <w:spacing w:line="239" w:lineRule="auto"/>
        <w:ind w:left="1540" w:right="1104" w:hanging="428"/>
        <w:jc w:val="both"/>
        <w:rPr>
          <w:rFonts w:eastAsia="Times New Roman"/>
        </w:rPr>
      </w:pPr>
      <w:r>
        <w:rPr>
          <w:rFonts w:eastAsia="Times New Roman"/>
          <w:i/>
          <w:iCs/>
        </w:rPr>
        <w:t>Spatial intelligence</w:t>
      </w:r>
      <w:r>
        <w:rPr>
          <w:rFonts w:eastAsia="Times New Roman"/>
        </w:rPr>
        <w:t>: the ability to find one’s way around an environ-ment, to form mental images of reality, and to transform them readily, something architects, decorators, sculptors, and painters are good at.</w:t>
      </w:r>
    </w:p>
    <w:p w:rsidR="00DD6D45" w:rsidRDefault="00DD6D45">
      <w:pPr>
        <w:spacing w:line="3" w:lineRule="exact"/>
        <w:rPr>
          <w:rFonts w:eastAsia="Times New Roman"/>
        </w:rPr>
      </w:pPr>
    </w:p>
    <w:p w:rsidR="00DD6D45" w:rsidRDefault="007652B4">
      <w:pPr>
        <w:numPr>
          <w:ilvl w:val="0"/>
          <w:numId w:val="274"/>
        </w:numPr>
        <w:tabs>
          <w:tab w:val="left" w:pos="1540"/>
        </w:tabs>
        <w:spacing w:line="271" w:lineRule="auto"/>
        <w:ind w:left="1540" w:right="1104" w:hanging="428"/>
        <w:rPr>
          <w:rFonts w:eastAsia="Times New Roman"/>
        </w:rPr>
      </w:pPr>
      <w:r>
        <w:rPr>
          <w:rFonts w:eastAsia="Times New Roman"/>
          <w:i/>
          <w:iCs/>
        </w:rPr>
        <w:t>Bodily-kinesthetic intelligence</w:t>
      </w:r>
      <w:r>
        <w:rPr>
          <w:rFonts w:eastAsia="Times New Roman"/>
        </w:rPr>
        <w:t>:</w:t>
      </w:r>
      <w:r>
        <w:rPr>
          <w:rFonts w:eastAsia="Times New Roman"/>
        </w:rPr>
        <w:t xml:space="preserve"> having a well-coordinated body, some-thing found in athletes and craftspersons.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90" w:name="page190"/>
      <w:bookmarkEnd w:id="190"/>
      <w:r>
        <w:rPr>
          <w:rFonts w:ascii="Arial Narrow" w:eastAsia="Arial Narrow" w:hAnsi="Arial Narrow" w:cs="Arial Narrow"/>
          <w:b/>
          <w:bCs/>
        </w:rPr>
        <w:t>180</w:t>
      </w:r>
      <w:r>
        <w:rPr>
          <w:rFonts w:ascii="Arial Narrow" w:eastAsia="Arial Narrow" w:hAnsi="Arial Narrow" w:cs="Arial Narrow"/>
          <w:b/>
          <w:bCs/>
        </w:rPr>
        <w:tab/>
        <w:t>intelligence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3878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B80617F" id="Shape 30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q23uwEAAIMDAAAOAAAAZHJzL2Uyb0RvYy54bWysU8tu2zAQvBfoPxC811Ks1E4E0zkkdS9B&#10;ayDtB6xJyiLKF0jWkv++S8p24zanojwQ2t3hcGeWWj2MRpODDFE5y+jNrKZEWu6EsntGv3/bfLij&#10;JCawArSzktGjjPRh/f7davCtnLveaSEDQRIb28Ez2qfk26qKvJcG4sx5abHYuWAgYRj2lQgwILvR&#10;1byuF9XggvDBcRkjZp+mIl0X/q6TPH3tuigT0Yxib6nsoey7vFfrFbT7AL5X/NQG/EMXBpTFSy9U&#10;T5CA/AzqLyqjeHDRdWnGnalc1ykuiwZUc1P/oealBy+LFjQn+otN8f/R8i+HbSBKMNrUC0osGBxS&#10;uZfkBNoz+Ngi6tFuQxbIR/vinx3/EbFWXRVzEP0EG7tgMhwVkrHYfbzYLcdEOCZvm4/LZolT4Vi7&#10;XS6afF0F7fmsDzF9ls6Q/MGoVjabAS0cnmOaoGdITkenldgorUsQ9rtHHcgBcPCbsk7sVzBtycDo&#10;fbOcF+arWnxNUZf1FoVRCV+wVobRuwsI2l6C+GQFtgltAqWnb1Sn7cm3yaps2s6J4zac/cRJFxtO&#10;rzI/pddxOf3731n/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98qtt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5" w:lineRule="exact"/>
        <w:rPr>
          <w:sz w:val="20"/>
          <w:szCs w:val="20"/>
        </w:rPr>
      </w:pPr>
    </w:p>
    <w:p w:rsidR="00DD6D45" w:rsidRDefault="007652B4">
      <w:pPr>
        <w:numPr>
          <w:ilvl w:val="0"/>
          <w:numId w:val="275"/>
        </w:numPr>
        <w:tabs>
          <w:tab w:val="left" w:pos="1540"/>
        </w:tabs>
        <w:spacing w:line="241" w:lineRule="auto"/>
        <w:ind w:left="1540" w:right="1104" w:hanging="428"/>
        <w:jc w:val="both"/>
        <w:rPr>
          <w:rFonts w:eastAsia="Times New Roman"/>
        </w:rPr>
      </w:pPr>
      <w:r>
        <w:rPr>
          <w:rFonts w:eastAsia="Times New Roman"/>
          <w:i/>
          <w:iCs/>
        </w:rPr>
        <w:t>Interpersonal intelligence</w:t>
      </w:r>
      <w:r>
        <w:rPr>
          <w:rFonts w:eastAsia="Times New Roman"/>
        </w:rPr>
        <w:t>: the ability to understand others, how they</w:t>
      </w:r>
      <w:r>
        <w:rPr>
          <w:rFonts w:eastAsia="Times New Roman"/>
          <w:i/>
          <w:iCs/>
        </w:rPr>
        <w:t xml:space="preserve"> </w:t>
      </w:r>
      <w:r>
        <w:rPr>
          <w:rFonts w:eastAsia="Times New Roman"/>
        </w:rPr>
        <w:t>feel, what motivates them, how they interact with on</w:t>
      </w:r>
      <w:r>
        <w:rPr>
          <w:rFonts w:eastAsia="Times New Roman"/>
        </w:rPr>
        <w:t>e another, which is strong in salespeople, politicians, and teachers.</w:t>
      </w:r>
    </w:p>
    <w:p w:rsidR="00DD6D45" w:rsidRDefault="007652B4">
      <w:pPr>
        <w:numPr>
          <w:ilvl w:val="0"/>
          <w:numId w:val="275"/>
        </w:numPr>
        <w:tabs>
          <w:tab w:val="left" w:pos="1540"/>
        </w:tabs>
        <w:ind w:left="1540" w:right="1104" w:hanging="428"/>
        <w:jc w:val="both"/>
        <w:rPr>
          <w:rFonts w:eastAsia="Times New Roman"/>
        </w:rPr>
      </w:pPr>
      <w:r>
        <w:rPr>
          <w:rFonts w:eastAsia="Times New Roman"/>
          <w:i/>
          <w:iCs/>
        </w:rPr>
        <w:t>Intrapersonal intelligence</w:t>
      </w:r>
      <w:r>
        <w:rPr>
          <w:rFonts w:eastAsia="Times New Roman"/>
        </w:rPr>
        <w:t>: the ability to understand one’s own inten-tions, dispositions, motivations, strengths, and weaknesses and to use this information to effectively regulate one’</w:t>
      </w:r>
      <w:r>
        <w:rPr>
          <w:rFonts w:eastAsia="Times New Roman"/>
        </w:rPr>
        <w:t>s intellectual, emotional, and social behavior.</w:t>
      </w:r>
    </w:p>
    <w:p w:rsidR="00DD6D45" w:rsidRDefault="007652B4">
      <w:pPr>
        <w:numPr>
          <w:ilvl w:val="0"/>
          <w:numId w:val="275"/>
        </w:numPr>
        <w:tabs>
          <w:tab w:val="left" w:pos="1540"/>
        </w:tabs>
        <w:spacing w:line="255" w:lineRule="auto"/>
        <w:ind w:left="1540" w:right="1104" w:hanging="428"/>
        <w:jc w:val="both"/>
        <w:rPr>
          <w:rFonts w:eastAsia="Times New Roman"/>
        </w:rPr>
      </w:pPr>
      <w:r>
        <w:rPr>
          <w:rFonts w:eastAsia="Times New Roman"/>
          <w:i/>
          <w:iCs/>
        </w:rPr>
        <w:t>Naturalist intelligence</w:t>
      </w:r>
      <w:r>
        <w:rPr>
          <w:rFonts w:eastAsia="Times New Roman"/>
        </w:rPr>
        <w:t>: the ability to recognize and classify things of the</w:t>
      </w:r>
      <w:r>
        <w:rPr>
          <w:rFonts w:eastAsia="Times New Roman"/>
          <w:i/>
          <w:iCs/>
        </w:rPr>
        <w:t xml:space="preserve"> </w:t>
      </w:r>
      <w:r>
        <w:rPr>
          <w:rFonts w:eastAsia="Times New Roman"/>
        </w:rPr>
        <w:t>natural world (e.g., plants, animals) as well as other aspects of the envi-ronment (e.g., sounds, objects, measurements).</w:t>
      </w:r>
    </w:p>
    <w:p w:rsidR="00DD6D45" w:rsidRDefault="00DD6D45">
      <w:pPr>
        <w:spacing w:line="206" w:lineRule="exact"/>
        <w:rPr>
          <w:sz w:val="20"/>
          <w:szCs w:val="20"/>
        </w:rPr>
      </w:pPr>
    </w:p>
    <w:p w:rsidR="00DD6D45" w:rsidRDefault="007652B4">
      <w:pPr>
        <w:ind w:left="1120" w:right="1104"/>
        <w:jc w:val="both"/>
        <w:rPr>
          <w:sz w:val="20"/>
          <w:szCs w:val="20"/>
        </w:rPr>
      </w:pPr>
      <w:r>
        <w:rPr>
          <w:rFonts w:eastAsia="Times New Roman"/>
        </w:rPr>
        <w:t xml:space="preserve">Gardner </w:t>
      </w:r>
      <w:r>
        <w:rPr>
          <w:rFonts w:eastAsia="Times New Roman"/>
        </w:rPr>
        <w:t>maintained that by looking only at the first two categories we rule out a great number of the human being’s mental abilities; we see only a por-tion of the total capacity of the human mind. Moreover, he showed that our traditional definitions of intelligen</w:t>
      </w:r>
      <w:r>
        <w:rPr>
          <w:rFonts w:eastAsia="Times New Roman"/>
        </w:rPr>
        <w:t>ce are culture-bound. His more recent work has focused on applications of his multiple intelligences theory to daily human interactions as we manipulate those around us in order to accomplish a variety of purposes.</w:t>
      </w:r>
    </w:p>
    <w:p w:rsidR="00DD6D45" w:rsidRDefault="007652B4">
      <w:pPr>
        <w:spacing w:line="255" w:lineRule="auto"/>
        <w:ind w:left="1120" w:right="1104"/>
        <w:jc w:val="both"/>
        <w:rPr>
          <w:sz w:val="20"/>
          <w:szCs w:val="20"/>
        </w:rPr>
      </w:pPr>
      <w:r>
        <w:rPr>
          <w:rFonts w:eastAsia="Times New Roman"/>
        </w:rPr>
        <w:t>In a likewise revolutionary style, Robert</w:t>
      </w:r>
      <w:r>
        <w:rPr>
          <w:rFonts w:eastAsia="Times New Roman"/>
        </w:rPr>
        <w:t xml:space="preserve"> Sternberg has also shaken up the world of traditional intelligence measurement. In his triarchic view of intel-ligence, Sternberg proposed three types of ‘smartness’:</w:t>
      </w:r>
    </w:p>
    <w:p w:rsidR="00DD6D45" w:rsidRDefault="00DD6D45">
      <w:pPr>
        <w:spacing w:line="202" w:lineRule="exact"/>
        <w:rPr>
          <w:sz w:val="20"/>
          <w:szCs w:val="20"/>
        </w:rPr>
      </w:pPr>
    </w:p>
    <w:p w:rsidR="00DD6D45" w:rsidRDefault="007652B4">
      <w:pPr>
        <w:numPr>
          <w:ilvl w:val="0"/>
          <w:numId w:val="276"/>
        </w:numPr>
        <w:tabs>
          <w:tab w:val="left" w:pos="1540"/>
        </w:tabs>
        <w:ind w:left="1540" w:hanging="428"/>
        <w:rPr>
          <w:rFonts w:eastAsia="Times New Roman"/>
        </w:rPr>
      </w:pPr>
      <w:r>
        <w:rPr>
          <w:rFonts w:eastAsia="Times New Roman"/>
          <w:i/>
          <w:iCs/>
        </w:rPr>
        <w:t xml:space="preserve">Componential ability </w:t>
      </w:r>
      <w:r>
        <w:rPr>
          <w:rFonts w:eastAsia="Times New Roman"/>
        </w:rPr>
        <w:t>for analytical thinking.</w:t>
      </w:r>
    </w:p>
    <w:p w:rsidR="00DD6D45" w:rsidRDefault="00DD6D45">
      <w:pPr>
        <w:spacing w:line="4" w:lineRule="exact"/>
        <w:rPr>
          <w:rFonts w:eastAsia="Times New Roman"/>
        </w:rPr>
      </w:pPr>
    </w:p>
    <w:p w:rsidR="00DD6D45" w:rsidRDefault="007652B4">
      <w:pPr>
        <w:numPr>
          <w:ilvl w:val="0"/>
          <w:numId w:val="276"/>
        </w:numPr>
        <w:tabs>
          <w:tab w:val="left" w:pos="1540"/>
        </w:tabs>
        <w:spacing w:line="239" w:lineRule="auto"/>
        <w:ind w:left="1540" w:right="1104" w:hanging="428"/>
        <w:rPr>
          <w:rFonts w:eastAsia="Times New Roman"/>
        </w:rPr>
      </w:pPr>
      <w:r>
        <w:rPr>
          <w:rFonts w:eastAsia="Times New Roman"/>
          <w:i/>
          <w:iCs/>
        </w:rPr>
        <w:t xml:space="preserve">Experiential ability </w:t>
      </w:r>
      <w:r>
        <w:rPr>
          <w:rFonts w:eastAsia="Times New Roman"/>
        </w:rPr>
        <w:t>to engage in creati</w:t>
      </w:r>
      <w:r>
        <w:rPr>
          <w:rFonts w:eastAsia="Times New Roman"/>
        </w:rPr>
        <w:t>ve thinking, combining disparate</w:t>
      </w:r>
      <w:r>
        <w:rPr>
          <w:rFonts w:eastAsia="Times New Roman"/>
          <w:i/>
          <w:iCs/>
        </w:rPr>
        <w:t xml:space="preserve"> </w:t>
      </w:r>
      <w:r>
        <w:rPr>
          <w:rFonts w:eastAsia="Times New Roman"/>
        </w:rPr>
        <w:t>experiences in insightful ways.</w:t>
      </w:r>
    </w:p>
    <w:p w:rsidR="00DD6D45" w:rsidRDefault="00DD6D45">
      <w:pPr>
        <w:spacing w:line="1" w:lineRule="exact"/>
        <w:rPr>
          <w:rFonts w:eastAsia="Times New Roman"/>
        </w:rPr>
      </w:pPr>
    </w:p>
    <w:p w:rsidR="00DD6D45" w:rsidRDefault="007652B4">
      <w:pPr>
        <w:numPr>
          <w:ilvl w:val="0"/>
          <w:numId w:val="276"/>
        </w:numPr>
        <w:tabs>
          <w:tab w:val="left" w:pos="1540"/>
        </w:tabs>
        <w:spacing w:line="255" w:lineRule="auto"/>
        <w:ind w:left="1540" w:right="1104" w:hanging="428"/>
        <w:jc w:val="both"/>
        <w:rPr>
          <w:rFonts w:eastAsia="Times New Roman"/>
        </w:rPr>
      </w:pPr>
      <w:r>
        <w:rPr>
          <w:rFonts w:eastAsia="Times New Roman"/>
          <w:i/>
          <w:iCs/>
        </w:rPr>
        <w:t>Contextual ability</w:t>
      </w:r>
      <w:r>
        <w:rPr>
          <w:rFonts w:eastAsia="Times New Roman"/>
        </w:rPr>
        <w:t>: ‘Street smartness’ that enables people to play the</w:t>
      </w:r>
      <w:r>
        <w:rPr>
          <w:rFonts w:eastAsia="Times New Roman"/>
          <w:i/>
          <w:iCs/>
        </w:rPr>
        <w:t xml:space="preserve"> </w:t>
      </w:r>
      <w:r>
        <w:rPr>
          <w:rFonts w:eastAsia="Times New Roman"/>
        </w:rPr>
        <w:t>game of manipulating their environment (others, situations, institutions, contexts).</w:t>
      </w:r>
    </w:p>
    <w:p w:rsidR="00DD6D45" w:rsidRDefault="00DD6D45">
      <w:pPr>
        <w:spacing w:line="206" w:lineRule="exact"/>
        <w:rPr>
          <w:sz w:val="20"/>
          <w:szCs w:val="20"/>
        </w:rPr>
      </w:pPr>
    </w:p>
    <w:p w:rsidR="00DD6D45" w:rsidRDefault="007652B4">
      <w:pPr>
        <w:ind w:left="1120" w:right="1104"/>
        <w:jc w:val="both"/>
        <w:rPr>
          <w:sz w:val="20"/>
          <w:szCs w:val="20"/>
        </w:rPr>
      </w:pPr>
      <w:r>
        <w:rPr>
          <w:rFonts w:eastAsia="Times New Roman"/>
        </w:rPr>
        <w:t>Sternberg contended that too much</w:t>
      </w:r>
      <w:r>
        <w:rPr>
          <w:rFonts w:eastAsia="Times New Roman"/>
        </w:rPr>
        <w:t xml:space="preserve"> of psychometric theory is obsessed with mental speed, and therefore dedicated his research to tests that measure in-sight, real-life problem solving, ‘common sense’, getting a wider picture of things, and other practical tasks that are closely related to </w:t>
      </w:r>
      <w:r>
        <w:rPr>
          <w:rFonts w:eastAsia="Times New Roman"/>
        </w:rPr>
        <w:t>success in the real world.</w:t>
      </w:r>
    </w:p>
    <w:p w:rsidR="00DD6D45" w:rsidRDefault="007652B4">
      <w:pPr>
        <w:spacing w:line="243" w:lineRule="auto"/>
        <w:ind w:left="1120" w:right="1104"/>
        <w:jc w:val="both"/>
        <w:rPr>
          <w:sz w:val="20"/>
          <w:szCs w:val="20"/>
        </w:rPr>
      </w:pPr>
      <w:r>
        <w:rPr>
          <w:rFonts w:eastAsia="Times New Roman"/>
        </w:rPr>
        <w:t xml:space="preserve">Finally, Daniel Goleman’s work on </w:t>
      </w:r>
      <w:r>
        <w:rPr>
          <w:rFonts w:eastAsia="Times New Roman"/>
          <w:i/>
          <w:iCs/>
        </w:rPr>
        <w:t>emotional intelligence</w:t>
      </w:r>
      <w:r>
        <w:rPr>
          <w:rFonts w:eastAsia="Times New Roman"/>
        </w:rPr>
        <w:t xml:space="preserve"> is persuasive in placing emotion, or what might be called EQ (Emotional Quotient), at the seat of intellectual functioning. The management of even a handful of core emotion</w:t>
      </w:r>
      <w:r>
        <w:rPr>
          <w:rFonts w:eastAsia="Times New Roman"/>
        </w:rPr>
        <w:t>s—anger, fear, enjoyment, love, disgust, shame, and others—drives and controls efficient mental or cognitive processing. Even more to the point, Goleman argued that the emotional mind is far quicker than the ra-tional mind, springing into action without ev</w:t>
      </w:r>
      <w:r>
        <w:rPr>
          <w:rFonts w:eastAsia="Times New Roman"/>
        </w:rPr>
        <w:t>en pausing to consider what it is doing. Its quickness precludes the deliberate, analytic reflection that is the hallmark of the thinking mind. Gardner’s sixth and seventh types of intelli-</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700"/>
        <w:rPr>
          <w:sz w:val="20"/>
          <w:szCs w:val="20"/>
        </w:rPr>
      </w:pPr>
      <w:bookmarkStart w:id="191" w:name="page191"/>
      <w:bookmarkEnd w:id="191"/>
      <w:r>
        <w:rPr>
          <w:rFonts w:ascii="Arial Narrow" w:eastAsia="Arial Narrow" w:hAnsi="Arial Narrow" w:cs="Arial Narrow"/>
          <w:b/>
          <w:bCs/>
        </w:rPr>
        <w:t>intentional learning</w:t>
      </w:r>
      <w:r>
        <w:rPr>
          <w:sz w:val="20"/>
          <w:szCs w:val="20"/>
        </w:rPr>
        <w:tab/>
      </w:r>
      <w:r>
        <w:rPr>
          <w:rFonts w:ascii="Arial Narrow" w:eastAsia="Arial Narrow" w:hAnsi="Arial Narrow" w:cs="Arial Narrow"/>
          <w:b/>
          <w:bCs/>
          <w:sz w:val="21"/>
          <w:szCs w:val="21"/>
        </w:rPr>
        <w:t>181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3980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B6E8E25" id="Shape 30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QFIuwEAAIMDAAAOAAAAZHJzL2Uyb0RvYy54bWysU02P0zAQvSPxHyzfabLNslmipnvYpVxW&#10;UGnhB0z90Vj4S7Zp0n/P2GnLFjghfLAyM8/P8944q4fJaHIQISpne3qzqCkRljmu7L6n375u3t1T&#10;EhNYDtpZ0dOjiPRh/fbNavSdWLrBaS4CQRIbu9H3dEjJd1UV2SAMxIXzwmJRumAgYRj2FQ8wIrvR&#10;1bKu76rRBe6DYyJGzD7NRbou/FIKlr5IGUUiuqfYWyp7KPsu79V6Bd0+gB8UO7UB/9CFAWXx0gvV&#10;EyQgP4L6g8ooFlx0Mi2YM5WTUjFRNKCam/o3NS8DeFG0oDnRX2yK/4+WfT5sA1G8p03dUmLB4JDK&#10;vSQn0J7Rxw5Rj3YbskA22Rf/7Nj3iLXqqpiD6GfYJIPJcFRIpmL38WK3mBJhmLxt3rdNi1NhWLtt&#10;75p8XQXd+awPMX0SzpD80VOtbDYDOjg8xzRDz5Ccjk4rvlFalyDsd486kAPg4DdlndivYNqSsacf&#10;mnZZmK9q8TVFXdbfKIxK+IK1Mj29v4CgGwTwj5Zjm9AlUHr+RnXannybrcqm7Rw/bsPZT5x0seH0&#10;KvNTeh2X07/+nfVP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YdEBS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jc w:val="both"/>
        <w:rPr>
          <w:sz w:val="20"/>
          <w:szCs w:val="20"/>
        </w:rPr>
      </w:pPr>
      <w:r>
        <w:rPr>
          <w:rFonts w:eastAsia="Times New Roman"/>
        </w:rPr>
        <w:t>gence (interpersonal</w:t>
      </w:r>
      <w:r>
        <w:rPr>
          <w:rFonts w:eastAsia="Times New Roman"/>
        </w:rPr>
        <w:t xml:space="preserve"> and intrapersonal) are of course laden with emotional processing, but Goleman would place emotion at the highest level of a hier-archy of human abilities.</w:t>
      </w:r>
    </w:p>
    <w:p w:rsidR="00DD6D45" w:rsidRDefault="00DD6D45">
      <w:pPr>
        <w:spacing w:line="3" w:lineRule="exact"/>
        <w:rPr>
          <w:sz w:val="20"/>
          <w:szCs w:val="20"/>
        </w:rPr>
      </w:pPr>
    </w:p>
    <w:p w:rsidR="00DD6D45" w:rsidRDefault="007652B4">
      <w:pPr>
        <w:spacing w:line="239" w:lineRule="auto"/>
        <w:ind w:left="1120" w:right="1104"/>
        <w:jc w:val="both"/>
        <w:rPr>
          <w:sz w:val="20"/>
          <w:szCs w:val="20"/>
        </w:rPr>
      </w:pPr>
      <w:r>
        <w:rPr>
          <w:rFonts w:eastAsia="Times New Roman"/>
        </w:rPr>
        <w:t>By expanding constructs of intelligence as Gardner, Sternberg, and Goleman have done, we can more e</w:t>
      </w:r>
      <w:r>
        <w:rPr>
          <w:rFonts w:eastAsia="Times New Roman"/>
        </w:rPr>
        <w:t>asily discern a relationship between intelligence and second language learning. In its traditional definition, intelligence may have little to do with one’s success as a second language learner: people within a wide range of IQs have proven to be successfu</w:t>
      </w:r>
      <w:r>
        <w:rPr>
          <w:rFonts w:eastAsia="Times New Roman"/>
        </w:rPr>
        <w:t>l in acquiring a sec-ond language. But Gardner attaches other important attributes to the notion of intelligence, attributes that could be crucial to second language success. Musical intelligence could explain the relative ease that some learners have in p</w:t>
      </w:r>
      <w:r>
        <w:rPr>
          <w:rFonts w:eastAsia="Times New Roman"/>
        </w:rPr>
        <w:t>erceiving and producing the intonation patterns of a language. Music also appears to provide a natural facilitator of learning. Bodily-kinesthetic modes have been discussed in connection with the learning of the phonology of a language. Interpersonal intel</w:t>
      </w:r>
      <w:r>
        <w:rPr>
          <w:rFonts w:eastAsia="Times New Roman"/>
        </w:rPr>
        <w:t>ligence is of obvious importance in the communicative process.</w:t>
      </w:r>
    </w:p>
    <w:p w:rsidR="00DD6D45" w:rsidRDefault="00DD6D45">
      <w:pPr>
        <w:spacing w:line="14" w:lineRule="exact"/>
        <w:rPr>
          <w:sz w:val="20"/>
          <w:szCs w:val="20"/>
        </w:rPr>
      </w:pPr>
    </w:p>
    <w:p w:rsidR="00DD6D45" w:rsidRDefault="007652B4">
      <w:pPr>
        <w:ind w:left="1120" w:right="1104"/>
        <w:jc w:val="both"/>
        <w:rPr>
          <w:sz w:val="20"/>
          <w:szCs w:val="20"/>
        </w:rPr>
      </w:pPr>
      <w:r>
        <w:rPr>
          <w:rFonts w:eastAsia="Times New Roman"/>
        </w:rPr>
        <w:t>One might even be able to speculate on the extent to which spatial intelli-gence, especially a ‘sense of direction’, may assist the second culture learner in growing comfortable in a new envir</w:t>
      </w:r>
      <w:r>
        <w:rPr>
          <w:rFonts w:eastAsia="Times New Roman"/>
        </w:rPr>
        <w:t xml:space="preserve">onment. Sternberg’s experiential and contextual abilities cast further light on the components of the ‘knack’ that some people have for quick, efficient, unabashed language acquisition. Fi-nally, the EQ (emotional quotient) suggested by Goleman may be far </w:t>
      </w:r>
      <w:r>
        <w:rPr>
          <w:rFonts w:eastAsia="Times New Roman"/>
        </w:rPr>
        <w:t>more important than any other factor in accounting for second language success both in classrooms and in untutored contexts.</w:t>
      </w:r>
    </w:p>
    <w:p w:rsidR="00DD6D45" w:rsidRDefault="007652B4">
      <w:pPr>
        <w:ind w:right="-15"/>
        <w:jc w:val="center"/>
        <w:rPr>
          <w:sz w:val="20"/>
          <w:szCs w:val="20"/>
        </w:rPr>
      </w:pPr>
      <w:r>
        <w:rPr>
          <w:rFonts w:eastAsia="Times New Roman"/>
        </w:rPr>
        <w:t xml:space="preserve">see also </w:t>
      </w:r>
      <w:r>
        <w:rPr>
          <w:rFonts w:eastAsia="Times New Roman"/>
          <w:sz w:val="16"/>
          <w:szCs w:val="16"/>
        </w:rPr>
        <w:t>LEARNING STYLES</w:t>
      </w:r>
      <w:r>
        <w:rPr>
          <w:rFonts w:eastAsia="Times New Roman"/>
          <w:sz w:val="20"/>
          <w:szCs w:val="20"/>
        </w:rPr>
        <w:t>,</w:t>
      </w:r>
      <w:r>
        <w:rPr>
          <w:rFonts w:eastAsia="Times New Roman"/>
        </w:rPr>
        <w:t xml:space="preserve"> </w:t>
      </w:r>
      <w:r>
        <w:rPr>
          <w:rFonts w:eastAsia="Times New Roman"/>
          <w:sz w:val="16"/>
          <w:szCs w:val="16"/>
        </w:rPr>
        <w:t>LEARNING STRATEGIES</w:t>
      </w:r>
      <w:r>
        <w:rPr>
          <w:rFonts w:eastAsia="Times New Roman"/>
          <w:sz w:val="20"/>
          <w:szCs w:val="20"/>
        </w:rPr>
        <w:t>,</w:t>
      </w:r>
      <w:r>
        <w:rPr>
          <w:rFonts w:eastAsia="Times New Roman"/>
        </w:rPr>
        <w:t xml:space="preserve"> </w:t>
      </w:r>
      <w:r>
        <w:rPr>
          <w:rFonts w:eastAsia="Times New Roman"/>
          <w:sz w:val="16"/>
          <w:szCs w:val="16"/>
        </w:rPr>
        <w:t>PERSONALITY</w:t>
      </w:r>
      <w:r>
        <w:rPr>
          <w:rFonts w:eastAsia="Times New Roman"/>
          <w:sz w:val="20"/>
          <w:szCs w:val="20"/>
        </w:rPr>
        <w:t>,</w:t>
      </w:r>
      <w:r>
        <w:rPr>
          <w:rFonts w:eastAsia="Times New Roman"/>
        </w:rPr>
        <w:t xml:space="preserve"> </w:t>
      </w:r>
      <w:r>
        <w:rPr>
          <w:rFonts w:eastAsia="Times New Roman"/>
          <w:sz w:val="16"/>
          <w:szCs w:val="16"/>
        </w:rPr>
        <w:t>MOTIVATION</w:t>
      </w:r>
      <w:r>
        <w:rPr>
          <w:rFonts w:eastAsia="Times New Roman"/>
          <w:sz w:val="20"/>
          <w:szCs w:val="20"/>
        </w:rPr>
        <w:t>,</w:t>
      </w:r>
    </w:p>
    <w:p w:rsidR="00DD6D45" w:rsidRDefault="00DD6D45">
      <w:pPr>
        <w:spacing w:line="1" w:lineRule="exact"/>
        <w:rPr>
          <w:sz w:val="20"/>
          <w:szCs w:val="20"/>
        </w:rPr>
      </w:pPr>
    </w:p>
    <w:p w:rsidR="00DD6D45" w:rsidRDefault="007652B4">
      <w:pPr>
        <w:spacing w:line="273" w:lineRule="auto"/>
        <w:ind w:left="1120" w:right="1104"/>
        <w:jc w:val="both"/>
        <w:rPr>
          <w:sz w:val="20"/>
          <w:szCs w:val="20"/>
        </w:rPr>
      </w:pPr>
      <w:r>
        <w:rPr>
          <w:rFonts w:eastAsia="Times New Roman"/>
          <w:sz w:val="17"/>
          <w:szCs w:val="17"/>
        </w:rPr>
        <w:t>ANXIETY</w:t>
      </w:r>
      <w:r>
        <w:rPr>
          <w:rFonts w:eastAsia="Times New Roman"/>
          <w:sz w:val="20"/>
          <w:szCs w:val="20"/>
        </w:rPr>
        <w:t>,</w:t>
      </w:r>
      <w:r>
        <w:rPr>
          <w:rFonts w:eastAsia="Times New Roman"/>
          <w:sz w:val="17"/>
          <w:szCs w:val="17"/>
        </w:rPr>
        <w:t xml:space="preserve"> WILLINGNESS TO COMMUNICATE</w:t>
      </w:r>
      <w:r>
        <w:rPr>
          <w:rFonts w:eastAsia="Times New Roman"/>
          <w:sz w:val="20"/>
          <w:szCs w:val="20"/>
        </w:rPr>
        <w:t>,</w:t>
      </w:r>
      <w:r>
        <w:rPr>
          <w:rFonts w:eastAsia="Times New Roman"/>
          <w:sz w:val="17"/>
          <w:szCs w:val="17"/>
        </w:rPr>
        <w:t xml:space="preserve"> LEARNER BELIEFS</w:t>
      </w:r>
      <w:r>
        <w:rPr>
          <w:rFonts w:eastAsia="Times New Roman"/>
          <w:sz w:val="20"/>
          <w:szCs w:val="20"/>
        </w:rPr>
        <w:t>,</w:t>
      </w:r>
      <w:r>
        <w:rPr>
          <w:rFonts w:eastAsia="Times New Roman"/>
          <w:sz w:val="17"/>
          <w:szCs w:val="17"/>
        </w:rPr>
        <w:t xml:space="preserve"> LANG</w:t>
      </w:r>
      <w:r>
        <w:rPr>
          <w:rFonts w:eastAsia="Times New Roman"/>
          <w:sz w:val="17"/>
          <w:szCs w:val="17"/>
        </w:rPr>
        <w:t>UAGE APTI-TUDE</w:t>
      </w:r>
    </w:p>
    <w:p w:rsidR="00DD6D45" w:rsidRDefault="00DD6D45">
      <w:pPr>
        <w:spacing w:line="1" w:lineRule="exact"/>
        <w:rPr>
          <w:sz w:val="20"/>
          <w:szCs w:val="20"/>
        </w:rPr>
      </w:pPr>
    </w:p>
    <w:p w:rsidR="00DD6D45" w:rsidRDefault="007652B4">
      <w:pPr>
        <w:numPr>
          <w:ilvl w:val="0"/>
          <w:numId w:val="277"/>
        </w:numPr>
        <w:tabs>
          <w:tab w:val="left" w:pos="1390"/>
        </w:tabs>
        <w:spacing w:line="271" w:lineRule="auto"/>
        <w:ind w:left="1120" w:right="1104" w:hanging="8"/>
        <w:rPr>
          <w:rFonts w:ascii="Wingdings" w:eastAsia="Wingdings" w:hAnsi="Wingdings" w:cs="Wingdings"/>
          <w:sz w:val="18"/>
          <w:szCs w:val="18"/>
        </w:rPr>
      </w:pPr>
      <w:r>
        <w:rPr>
          <w:rFonts w:eastAsia="Times New Roman"/>
          <w:sz w:val="18"/>
          <w:szCs w:val="18"/>
        </w:rPr>
        <w:t>Brown 2007; Dörnyei 2005; Ellis 2008; Gardner 1999, 1983, 2004; Goleman 1995, 1998; McGinn et al. 2005; Schumann et al. 2004; Sternberg 1985, 1988, 1997, 2003</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intentional learning</w:t>
      </w:r>
    </w:p>
    <w:p w:rsidR="00DD6D45" w:rsidRDefault="007652B4">
      <w:pPr>
        <w:ind w:left="1120" w:right="1104"/>
        <w:jc w:val="both"/>
        <w:rPr>
          <w:sz w:val="20"/>
          <w:szCs w:val="20"/>
        </w:rPr>
      </w:pPr>
      <w:r>
        <w:rPr>
          <w:rFonts w:eastAsia="Times New Roman"/>
        </w:rPr>
        <w:t xml:space="preserve">a type of learning in which a person consciously sets out to learn something. Often proposed in contrast to </w:t>
      </w:r>
      <w:r>
        <w:rPr>
          <w:rFonts w:eastAsia="Times New Roman"/>
          <w:sz w:val="16"/>
          <w:szCs w:val="16"/>
        </w:rPr>
        <w:t>INCIDENTAL LEARNING</w:t>
      </w:r>
      <w:r>
        <w:rPr>
          <w:rFonts w:eastAsia="Times New Roman"/>
        </w:rPr>
        <w:t>, intentional learning involves a deliberate attempt to learn. For example, a learner may set out to read a book with the express</w:t>
      </w:r>
      <w:r>
        <w:rPr>
          <w:rFonts w:eastAsia="Times New Roman"/>
        </w:rPr>
        <w:t xml:space="preserve"> purpose of increasing his vocabulary and is therefore likely to consciously attend to new words in the text. Intentional learning is investigated by making learners aware of what they are supposed to learn and then testing whether they have learned it.</w:t>
      </w: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EXPLICIT LEARNING</w:t>
      </w:r>
      <w:r>
        <w:rPr>
          <w:rFonts w:eastAsia="Times New Roman"/>
          <w:sz w:val="20"/>
          <w:szCs w:val="20"/>
        </w:rPr>
        <w:t>,</w:t>
      </w:r>
      <w:r>
        <w:rPr>
          <w:rFonts w:eastAsia="Times New Roman"/>
        </w:rPr>
        <w:t xml:space="preserve"> </w:t>
      </w:r>
      <w:r>
        <w:rPr>
          <w:rFonts w:eastAsia="Times New Roman"/>
          <w:sz w:val="16"/>
          <w:szCs w:val="16"/>
        </w:rPr>
        <w:t>IMPLICIT LEARNING</w:t>
      </w:r>
      <w:r>
        <w:rPr>
          <w:rFonts w:eastAsia="Times New Roman"/>
          <w:sz w:val="20"/>
          <w:szCs w:val="20"/>
        </w:rPr>
        <w:t>,</w:t>
      </w:r>
      <w:r>
        <w:rPr>
          <w:rFonts w:eastAsia="Times New Roman"/>
        </w:rPr>
        <w:t xml:space="preserve"> </w:t>
      </w:r>
      <w:r>
        <w:rPr>
          <w:rFonts w:eastAsia="Times New Roman"/>
          <w:sz w:val="16"/>
          <w:szCs w:val="16"/>
        </w:rPr>
        <w:t>NOTICING HYPOTHESIS</w:t>
      </w:r>
      <w:r>
        <w:rPr>
          <w:rFonts w:eastAsia="Times New Roman"/>
          <w:sz w:val="20"/>
          <w:szCs w:val="20"/>
        </w:rPr>
        <w:t>,</w:t>
      </w:r>
      <w:r>
        <w:rPr>
          <w:rFonts w:eastAsia="Times New Roman"/>
        </w:rPr>
        <w:t xml:space="preserve"> </w:t>
      </w:r>
      <w:r>
        <w:rPr>
          <w:rFonts w:eastAsia="Times New Roman"/>
          <w:sz w:val="16"/>
          <w:szCs w:val="16"/>
        </w:rPr>
        <w:t>FORM</w:t>
      </w:r>
      <w:r>
        <w:rPr>
          <w:rFonts w:eastAsia="Times New Roman"/>
          <w:sz w:val="20"/>
          <w:szCs w:val="20"/>
        </w:rPr>
        <w:t>-</w:t>
      </w:r>
      <w:r>
        <w:rPr>
          <w:rFonts w:eastAsia="Times New Roman"/>
          <w:sz w:val="16"/>
          <w:szCs w:val="16"/>
        </w:rPr>
        <w:t>FOCUSED INSTRUCTION</w:t>
      </w:r>
      <w:r>
        <w:rPr>
          <w:rFonts w:eastAsia="Times New Roman"/>
          <w:sz w:val="20"/>
          <w:szCs w:val="20"/>
        </w:rPr>
        <w:t>,</w:t>
      </w:r>
      <w:r>
        <w:rPr>
          <w:rFonts w:eastAsia="Times New Roman"/>
          <w:sz w:val="16"/>
          <w:szCs w:val="16"/>
        </w:rPr>
        <w:t xml:space="preserve"> FOCUS ON FORM</w:t>
      </w:r>
    </w:p>
    <w:p w:rsidR="00DD6D45" w:rsidRDefault="00DD6D45">
      <w:pPr>
        <w:spacing w:line="2" w:lineRule="exact"/>
        <w:rPr>
          <w:sz w:val="20"/>
          <w:szCs w:val="20"/>
        </w:rPr>
      </w:pPr>
    </w:p>
    <w:p w:rsidR="00DD6D45" w:rsidRDefault="007652B4">
      <w:pPr>
        <w:numPr>
          <w:ilvl w:val="0"/>
          <w:numId w:val="278"/>
        </w:numPr>
        <w:tabs>
          <w:tab w:val="left" w:pos="1380"/>
        </w:tabs>
        <w:ind w:left="1380" w:hanging="268"/>
        <w:rPr>
          <w:rFonts w:ascii="Wingdings" w:eastAsia="Wingdings" w:hAnsi="Wingdings" w:cs="Wingdings"/>
          <w:sz w:val="18"/>
          <w:szCs w:val="18"/>
        </w:rPr>
      </w:pPr>
      <w:r>
        <w:rPr>
          <w:rFonts w:eastAsia="Times New Roman"/>
          <w:sz w:val="18"/>
          <w:szCs w:val="18"/>
        </w:rPr>
        <w:t>Ellis 2008; VanPatten &amp; Benati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92" w:name="page192"/>
      <w:bookmarkEnd w:id="192"/>
      <w:r>
        <w:rPr>
          <w:rFonts w:ascii="Arial Narrow" w:eastAsia="Arial Narrow" w:hAnsi="Arial Narrow" w:cs="Arial Narrow"/>
          <w:b/>
          <w:bCs/>
        </w:rPr>
        <w:t>182</w:t>
      </w:r>
      <w:r>
        <w:rPr>
          <w:rFonts w:ascii="Arial Narrow" w:eastAsia="Arial Narrow" w:hAnsi="Arial Narrow" w:cs="Arial Narrow"/>
          <w:b/>
          <w:bCs/>
        </w:rPr>
        <w:tab/>
        <w:t>interactional act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4083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E7849DA" id="Shape 30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HJLuwEAAIMDAAAOAAAAZHJzL2Uyb0RvYy54bWysU02P0zAQvSPxHyzfabLNsl2ipnvYpVxW&#10;UGnhB0xtp7HwlzymSf89Y/eDLXBC+GBlZp6f571xlg+TNWyvImrvOn4zqzlTTnip3a7j376u391z&#10;hgmcBOOd6vhBIX9YvX2zHEOr5n7wRqrIiMRhO4aODymFtqpQDMoCznxQjoq9jxYShXFXyQgjsVtT&#10;zev6rhp9lCF6oRAp+3Qs8lXh73sl0pe+R5WY6Tj1lsoey77Ne7VaQruLEAYtTm3AP3RhQTu69EL1&#10;BAnYj6j/oLJaRI++TzPhbeX7XgtVNJCam/o3NS8DBFW0kDkYLjbh/6MVn/ebyLTseFPTqBxYGlK5&#10;l+UE2TMGbAn16DYxCxSTewnPXnxHqlVXxRxgOMKmPtoMJ4VsKnYfLnarKTFBydvm/aJZ0FQE1W4X&#10;d02+roL2fDZETJ+Utyx/dNxol82AFvbPmI7QMySn0Rst19qYEsTd9tFEtgca/LqsE/sVzDg2dvxD&#10;s5gX5qsavqaoy/obhdWJXrDRtuP3FxC0gwL50UlqE9oE2hy/SZ1xJ9+OVmXTtl4eNvHsJ0262HB6&#10;lfkpvY7L6V//zuon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9FxyS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interactional act</w:t>
      </w:r>
    </w:p>
    <w:p w:rsidR="00DD6D45" w:rsidRDefault="007652B4">
      <w:pPr>
        <w:spacing w:line="241" w:lineRule="auto"/>
        <w:ind w:left="1120" w:right="1104"/>
        <w:rPr>
          <w:sz w:val="20"/>
          <w:szCs w:val="20"/>
        </w:rPr>
      </w:pPr>
      <w:r>
        <w:rPr>
          <w:rFonts w:eastAsia="Times New Roman"/>
        </w:rPr>
        <w:t>an utterance which is considered in terms of its str</w:t>
      </w:r>
      <w:r>
        <w:rPr>
          <w:rFonts w:eastAsia="Times New Roman"/>
        </w:rPr>
        <w:t>uctural function in dis-course, for example, whether it opens, closes, or continues a conversation.</w:t>
      </w:r>
    </w:p>
    <w:p w:rsidR="00DD6D45" w:rsidRDefault="007652B4">
      <w:pPr>
        <w:numPr>
          <w:ilvl w:val="0"/>
          <w:numId w:val="279"/>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interactional function</w:t>
      </w:r>
    </w:p>
    <w:p w:rsidR="00DD6D45" w:rsidRDefault="007652B4">
      <w:pPr>
        <w:ind w:left="1120"/>
        <w:rPr>
          <w:sz w:val="20"/>
          <w:szCs w:val="20"/>
        </w:rPr>
      </w:pPr>
      <w:r>
        <w:rPr>
          <w:rFonts w:eastAsia="Times New Roman"/>
        </w:rPr>
        <w:t xml:space="preserve">see </w:t>
      </w:r>
      <w:r>
        <w:rPr>
          <w:rFonts w:eastAsia="Times New Roman"/>
          <w:sz w:val="16"/>
          <w:szCs w:val="16"/>
        </w:rPr>
        <w:t>SYSTEMIC LINGUISTICS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interactional modification</w:t>
      </w:r>
    </w:p>
    <w:p w:rsidR="00DD6D45" w:rsidRDefault="007652B4">
      <w:pPr>
        <w:ind w:left="1120" w:right="1104"/>
        <w:jc w:val="both"/>
        <w:rPr>
          <w:sz w:val="20"/>
          <w:szCs w:val="20"/>
        </w:rPr>
      </w:pPr>
      <w:r>
        <w:rPr>
          <w:rFonts w:eastAsia="Times New Roman"/>
        </w:rPr>
        <w:t xml:space="preserve">L2 learners do not always obtain access to the kinds of input modifications (see </w:t>
      </w:r>
      <w:r>
        <w:rPr>
          <w:rFonts w:eastAsia="Times New Roman"/>
          <w:sz w:val="16"/>
          <w:szCs w:val="16"/>
        </w:rPr>
        <w:t>MODIFIED INPUT</w:t>
      </w:r>
      <w:r>
        <w:rPr>
          <w:rFonts w:eastAsia="Times New Roman"/>
        </w:rPr>
        <w:t xml:space="preserve">) found in </w:t>
      </w:r>
      <w:r>
        <w:rPr>
          <w:rFonts w:eastAsia="Times New Roman"/>
          <w:sz w:val="16"/>
          <w:szCs w:val="16"/>
        </w:rPr>
        <w:t>FOREIGNER TALK</w:t>
      </w:r>
      <w:r>
        <w:rPr>
          <w:rFonts w:eastAsia="Times New Roman"/>
        </w:rPr>
        <w:t>. More ubiquitous are interac-tional modifications. A useful distinction can be made between those interac-tional modifications that inv</w:t>
      </w:r>
      <w:r>
        <w:rPr>
          <w:rFonts w:eastAsia="Times New Roman"/>
        </w:rPr>
        <w:t xml:space="preserve">olve </w:t>
      </w:r>
      <w:r>
        <w:rPr>
          <w:rFonts w:eastAsia="Times New Roman"/>
          <w:i/>
          <w:iCs/>
        </w:rPr>
        <w:t>discourse management</w:t>
      </w:r>
      <w:r>
        <w:rPr>
          <w:rFonts w:eastAsia="Times New Roman"/>
        </w:rPr>
        <w:t xml:space="preserve"> and those that in-volve </w:t>
      </w:r>
      <w:r>
        <w:rPr>
          <w:rFonts w:eastAsia="Times New Roman"/>
          <w:i/>
          <w:iCs/>
        </w:rPr>
        <w:t>discourse repair</w:t>
      </w:r>
      <w:r>
        <w:rPr>
          <w:rFonts w:eastAsia="Times New Roman"/>
        </w:rPr>
        <w:t>. The former are motivated by the attempt to simplify the discourse so as to avoid communication problems, while the latter occur when some form of communication breakdown has taken place or</w:t>
      </w:r>
      <w:r>
        <w:rPr>
          <w:rFonts w:eastAsia="Times New Roman"/>
        </w:rPr>
        <w:t xml:space="preserve"> in re-sponse to a learner utterance that contains an error of some kind (factual, linguistic, or discourse).</w:t>
      </w:r>
    </w:p>
    <w:p w:rsidR="00DD6D45" w:rsidRDefault="007652B4">
      <w:pPr>
        <w:spacing w:line="244" w:lineRule="auto"/>
        <w:ind w:left="1120" w:right="1104"/>
        <w:jc w:val="both"/>
        <w:rPr>
          <w:sz w:val="20"/>
          <w:szCs w:val="20"/>
        </w:rPr>
      </w:pPr>
      <w:r>
        <w:rPr>
          <w:rFonts w:eastAsia="Times New Roman"/>
        </w:rPr>
        <w:t>The need for discourse repair arises when some kind of problem occurs. Two different kinds of problems can be identified: (1) communication proble</w:t>
      </w:r>
      <w:r>
        <w:rPr>
          <w:rFonts w:eastAsia="Times New Roman"/>
        </w:rPr>
        <w:t>ms and (2) linguistic problems. Frequently, the two coincide, especially when the source of the problem lies in something the non-native speaker (NNS) has said, as in the example below. Here the non-native speaker’s incorrect pronunciation of ‘closed’ lead</w:t>
      </w:r>
      <w:r>
        <w:rPr>
          <w:rFonts w:eastAsia="Times New Roman"/>
        </w:rPr>
        <w:t>s to a communication breakdown. In solving the communication problem, however, the linguistic problem is addressed— by the native speaker (NS).</w:t>
      </w:r>
    </w:p>
    <w:p w:rsidR="00DD6D45" w:rsidRDefault="00DD6D45">
      <w:pPr>
        <w:spacing w:line="220" w:lineRule="exact"/>
        <w:rPr>
          <w:sz w:val="20"/>
          <w:szCs w:val="20"/>
        </w:rPr>
      </w:pPr>
    </w:p>
    <w:p w:rsidR="00DD6D45" w:rsidRDefault="007652B4">
      <w:pPr>
        <w:ind w:left="1120"/>
        <w:rPr>
          <w:sz w:val="20"/>
          <w:szCs w:val="20"/>
        </w:rPr>
      </w:pPr>
      <w:r>
        <w:rPr>
          <w:rFonts w:eastAsia="Times New Roman"/>
          <w:sz w:val="20"/>
          <w:szCs w:val="20"/>
        </w:rPr>
        <w:t>NNS: The windows are crozed.</w:t>
      </w:r>
    </w:p>
    <w:p w:rsidR="00DD6D45" w:rsidRDefault="007652B4">
      <w:pPr>
        <w:ind w:left="1120"/>
        <w:rPr>
          <w:sz w:val="20"/>
          <w:szCs w:val="20"/>
        </w:rPr>
      </w:pPr>
      <w:r>
        <w:rPr>
          <w:rFonts w:eastAsia="Times New Roman"/>
          <w:sz w:val="20"/>
          <w:szCs w:val="20"/>
        </w:rPr>
        <w:t>NS: The windows have what?</w:t>
      </w:r>
    </w:p>
    <w:p w:rsidR="00DD6D45" w:rsidRDefault="007652B4">
      <w:pPr>
        <w:ind w:left="1120"/>
        <w:rPr>
          <w:sz w:val="20"/>
          <w:szCs w:val="20"/>
        </w:rPr>
      </w:pPr>
      <w:r>
        <w:rPr>
          <w:rFonts w:eastAsia="Times New Roman"/>
          <w:sz w:val="20"/>
          <w:szCs w:val="20"/>
        </w:rPr>
        <w:t>NNS: Closed?</w:t>
      </w:r>
    </w:p>
    <w:p w:rsidR="00DD6D45" w:rsidRDefault="007652B4">
      <w:pPr>
        <w:ind w:left="1120"/>
        <w:rPr>
          <w:sz w:val="20"/>
          <w:szCs w:val="20"/>
        </w:rPr>
      </w:pPr>
      <w:r>
        <w:rPr>
          <w:rFonts w:eastAsia="Times New Roman"/>
          <w:sz w:val="20"/>
          <w:szCs w:val="20"/>
        </w:rPr>
        <w:t>NS: Crossed? I’m not sure what you are say</w:t>
      </w:r>
      <w:r>
        <w:rPr>
          <w:rFonts w:eastAsia="Times New Roman"/>
          <w:sz w:val="20"/>
          <w:szCs w:val="20"/>
        </w:rPr>
        <w:t>ing here.</w:t>
      </w:r>
    </w:p>
    <w:p w:rsidR="00DD6D45" w:rsidRDefault="007652B4">
      <w:pPr>
        <w:ind w:left="1120"/>
        <w:rPr>
          <w:sz w:val="20"/>
          <w:szCs w:val="20"/>
        </w:rPr>
      </w:pPr>
      <w:r>
        <w:rPr>
          <w:rFonts w:eastAsia="Times New Roman"/>
          <w:sz w:val="20"/>
          <w:szCs w:val="20"/>
        </w:rPr>
        <w:t>NNS: Windows are closed.</w:t>
      </w:r>
    </w:p>
    <w:p w:rsidR="00DD6D45" w:rsidRDefault="007652B4">
      <w:pPr>
        <w:ind w:left="1120"/>
        <w:rPr>
          <w:sz w:val="20"/>
          <w:szCs w:val="20"/>
        </w:rPr>
      </w:pPr>
      <w:r>
        <w:rPr>
          <w:rFonts w:eastAsia="Times New Roman"/>
          <w:sz w:val="20"/>
          <w:szCs w:val="20"/>
        </w:rPr>
        <w:t>NS: Oh, the windows are closed, OK, sorry.</w:t>
      </w:r>
    </w:p>
    <w:p w:rsidR="00DD6D45" w:rsidRDefault="00DD6D45">
      <w:pPr>
        <w:spacing w:line="252" w:lineRule="exact"/>
        <w:rPr>
          <w:sz w:val="20"/>
          <w:szCs w:val="20"/>
        </w:rPr>
      </w:pPr>
    </w:p>
    <w:p w:rsidR="00DD6D45" w:rsidRDefault="007652B4">
      <w:pPr>
        <w:spacing w:line="239" w:lineRule="auto"/>
        <w:ind w:left="1120" w:right="1104"/>
        <w:jc w:val="both"/>
        <w:rPr>
          <w:sz w:val="20"/>
          <w:szCs w:val="20"/>
        </w:rPr>
      </w:pPr>
      <w:r>
        <w:rPr>
          <w:rFonts w:eastAsia="Times New Roman"/>
        </w:rPr>
        <w:t xml:space="preserve">Native speakers have been noted to try to manage discourse by frequently checking whether the learner has understood. Comprehension checks (e.g., </w:t>
      </w:r>
      <w:r>
        <w:rPr>
          <w:rFonts w:eastAsia="Times New Roman"/>
          <w:i/>
          <w:iCs/>
        </w:rPr>
        <w:t>You understand?</w:t>
      </w:r>
      <w:r>
        <w:rPr>
          <w:rFonts w:eastAsia="Times New Roman"/>
        </w:rPr>
        <w:t>,</w:t>
      </w:r>
      <w:r>
        <w:rPr>
          <w:rFonts w:eastAsia="Times New Roman"/>
          <w:i/>
          <w:iCs/>
        </w:rPr>
        <w:t xml:space="preserve"> Okay?</w:t>
      </w:r>
      <w:r>
        <w:rPr>
          <w:rFonts w:eastAsia="Times New Roman"/>
        </w:rPr>
        <w:t>) have be</w:t>
      </w:r>
      <w:r>
        <w:rPr>
          <w:rFonts w:eastAsia="Times New Roman"/>
        </w:rPr>
        <w:t xml:space="preserve">en found to occur more frequently in NS-NNS discourse than in NS-NS discourse. </w:t>
      </w:r>
      <w:r>
        <w:rPr>
          <w:rFonts w:eastAsia="Times New Roman"/>
          <w:sz w:val="16"/>
          <w:szCs w:val="16"/>
        </w:rPr>
        <w:t>TEACHER TALK</w:t>
      </w:r>
      <w:r>
        <w:rPr>
          <w:rFonts w:eastAsia="Times New Roman"/>
        </w:rPr>
        <w:t>, in particular, seems to be rich in comprehension checks. It was found that ESL teacher were more likely than native speakers in informal conversations to check com</w:t>
      </w:r>
      <w:r>
        <w:rPr>
          <w:rFonts w:eastAsia="Times New Roman"/>
        </w:rPr>
        <w:t>pre-hension.</w:t>
      </w:r>
    </w:p>
    <w:p w:rsidR="00DD6D45" w:rsidRDefault="00DD6D45">
      <w:pPr>
        <w:spacing w:line="7"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NEGOTIATION OF MEANING</w:t>
      </w:r>
    </w:p>
    <w:p w:rsidR="00DD6D45" w:rsidRDefault="00DD6D45">
      <w:pPr>
        <w:spacing w:line="3" w:lineRule="exact"/>
        <w:rPr>
          <w:sz w:val="20"/>
          <w:szCs w:val="20"/>
        </w:rPr>
      </w:pPr>
    </w:p>
    <w:p w:rsidR="00DD6D45" w:rsidRDefault="007652B4">
      <w:pPr>
        <w:numPr>
          <w:ilvl w:val="0"/>
          <w:numId w:val="280"/>
        </w:numPr>
        <w:tabs>
          <w:tab w:val="left" w:pos="1380"/>
        </w:tabs>
        <w:ind w:left="1380" w:hanging="268"/>
        <w:rPr>
          <w:rFonts w:ascii="Wingdings" w:eastAsia="Wingdings" w:hAnsi="Wingdings" w:cs="Wingdings"/>
          <w:sz w:val="18"/>
          <w:szCs w:val="18"/>
        </w:rPr>
      </w:pPr>
      <w:r>
        <w:rPr>
          <w:rFonts w:eastAsia="Times New Roman"/>
          <w:sz w:val="18"/>
          <w:szCs w:val="18"/>
        </w:rPr>
        <w:t>Ellis 2008; Long 1981; Pica 1994b</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120"/>
        <w:rPr>
          <w:sz w:val="20"/>
          <w:szCs w:val="20"/>
        </w:rPr>
      </w:pPr>
      <w:bookmarkStart w:id="193" w:name="page193"/>
      <w:bookmarkEnd w:id="193"/>
      <w:r>
        <w:rPr>
          <w:rFonts w:ascii="Arial Narrow" w:eastAsia="Arial Narrow" w:hAnsi="Arial Narrow" w:cs="Arial Narrow"/>
          <w:b/>
          <w:bCs/>
          <w:sz w:val="21"/>
          <w:szCs w:val="21"/>
        </w:rPr>
        <w:t>interactionism</w:t>
      </w:r>
      <w:r>
        <w:rPr>
          <w:rFonts w:ascii="Arial Narrow" w:eastAsia="Arial Narrow" w:hAnsi="Arial Narrow" w:cs="Arial Narrow"/>
          <w:b/>
          <w:bCs/>
          <w:sz w:val="21"/>
          <w:szCs w:val="21"/>
        </w:rPr>
        <w:tab/>
        <w:t>183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4185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9D8B346" id="Shape 30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960uwEAAIMDAAAOAAAAZHJzL2Uyb0RvYy54bWysU8tu2zAQvBfoPxC811KsNE4E0zkkdS9B&#10;ayDtB6xJyiLKF0jWkv++S8p24ranIDwQ2t3hcGeWWt6PRpO9DFE5y+jVrKZEWu6EsjtGf/5Yf7ql&#10;JCawArSzktGDjPR+9fHDcvCtnLveaSEDQRIb28Ez2qfk26qKvJcG4sx5abHYuWAgYRh2lQgwILvR&#10;1byub6rBBeGD4zJGzD5ORboq/F0nefredVEmohnF3lLZQ9m3ea9WS2h3AXyv+LENeEMXBpTFS89U&#10;j5CA/A7qHyqjeHDRdWnGnalc1ykuiwZUc1X/pea5By+LFjQn+rNN8f1o+bf9JhAlGG3qO0osGBxS&#10;uZfkBNoz+Ngi6sFuQhbIR/vsnxz/FbFWXRRzEP0EG7tgMhwVkrHYfTjbLcdEOCavm8+LZoFT4Vi7&#10;Xtw0+boK2tNZH2L6Kp0h+YNRrWw2A1rYP8U0QU+QnI5OK7FWWpcg7LYPOpA94ODXZR3ZL2DakoHR&#10;u2YxL8wXtfiaoi7rfxRGJXzBWhlGb88gaHsJ4osV2Ca0CZSevlGdtkffJquyaVsnDptw8hMnXWw4&#10;vsr8lF7H5fTLv7P6Aw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GJH3rS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interactional sociolinguistics</w:t>
      </w:r>
    </w:p>
    <w:p w:rsidR="00DD6D45" w:rsidRDefault="007652B4">
      <w:pPr>
        <w:ind w:left="1120"/>
        <w:rPr>
          <w:sz w:val="20"/>
          <w:szCs w:val="20"/>
        </w:rPr>
      </w:pPr>
      <w:r>
        <w:rPr>
          <w:rFonts w:eastAsia="Times New Roman"/>
        </w:rPr>
        <w:t xml:space="preserve">see </w:t>
      </w:r>
      <w:r>
        <w:rPr>
          <w:rFonts w:eastAsia="Times New Roman"/>
          <w:sz w:val="16"/>
          <w:szCs w:val="16"/>
        </w:rPr>
        <w:t>SOCIOLINGUISTICS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interaction analysis</w:t>
      </w:r>
    </w:p>
    <w:p w:rsidR="00DD6D45" w:rsidRDefault="007652B4">
      <w:pPr>
        <w:ind w:left="1120" w:right="1104"/>
        <w:jc w:val="both"/>
        <w:rPr>
          <w:sz w:val="20"/>
          <w:szCs w:val="20"/>
        </w:rPr>
      </w:pPr>
      <w:r>
        <w:rPr>
          <w:rFonts w:eastAsia="Times New Roman"/>
        </w:rPr>
        <w:t xml:space="preserve">a research procedure which is used to carry out classroom observation. It involves the use of a system of categories to record and analyze the different ways in which teachers and students use language. Various types of system exist, for example: a </w:t>
      </w:r>
      <w:r>
        <w:rPr>
          <w:rFonts w:eastAsia="Times New Roman"/>
          <w:i/>
          <w:iCs/>
        </w:rPr>
        <w:t>categor</w:t>
      </w:r>
      <w:r>
        <w:rPr>
          <w:rFonts w:eastAsia="Times New Roman"/>
          <w:i/>
          <w:iCs/>
        </w:rPr>
        <w:t>y system</w:t>
      </w:r>
      <w:r>
        <w:rPr>
          <w:rFonts w:eastAsia="Times New Roman"/>
        </w:rPr>
        <w:t xml:space="preserve"> for coding specific events every time they occur, a </w:t>
      </w:r>
      <w:r>
        <w:rPr>
          <w:rFonts w:eastAsia="Times New Roman"/>
          <w:i/>
          <w:iCs/>
        </w:rPr>
        <w:t>sign system</w:t>
      </w:r>
      <w:r>
        <w:rPr>
          <w:rFonts w:eastAsia="Times New Roman"/>
        </w:rPr>
        <w:t xml:space="preserve"> for coding the events that occur within a predeter-mined period, and a </w:t>
      </w:r>
      <w:r>
        <w:rPr>
          <w:rFonts w:eastAsia="Times New Roman"/>
          <w:i/>
          <w:iCs/>
        </w:rPr>
        <w:t>rating system</w:t>
      </w:r>
      <w:r>
        <w:rPr>
          <w:rFonts w:eastAsia="Times New Roman"/>
        </w:rPr>
        <w:t xml:space="preserve"> for estimating the frequency of specific events.</w:t>
      </w:r>
    </w:p>
    <w:p w:rsidR="00DD6D45" w:rsidRDefault="00DD6D45">
      <w:pPr>
        <w:spacing w:line="3" w:lineRule="exact"/>
        <w:rPr>
          <w:sz w:val="20"/>
          <w:szCs w:val="20"/>
        </w:rPr>
      </w:pPr>
    </w:p>
    <w:p w:rsidR="00DD6D45" w:rsidRDefault="007652B4">
      <w:pPr>
        <w:numPr>
          <w:ilvl w:val="0"/>
          <w:numId w:val="281"/>
        </w:numPr>
        <w:tabs>
          <w:tab w:val="left" w:pos="1380"/>
        </w:tabs>
        <w:ind w:left="1380" w:hanging="268"/>
        <w:rPr>
          <w:rFonts w:ascii="Wingdings" w:eastAsia="Wingdings" w:hAnsi="Wingdings" w:cs="Wingdings"/>
          <w:sz w:val="18"/>
          <w:szCs w:val="18"/>
        </w:rPr>
      </w:pPr>
      <w:r>
        <w:rPr>
          <w:rFonts w:eastAsia="Times New Roman"/>
          <w:sz w:val="18"/>
          <w:szCs w:val="18"/>
        </w:rPr>
        <w:t>Ellis 2008: Long 1980b</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Interaction Hypothesis</w:t>
      </w:r>
    </w:p>
    <w:p w:rsidR="00DD6D45" w:rsidRDefault="007652B4">
      <w:pPr>
        <w:spacing w:line="237" w:lineRule="auto"/>
        <w:ind w:left="1120"/>
        <w:rPr>
          <w:sz w:val="20"/>
          <w:szCs w:val="20"/>
        </w:rPr>
      </w:pPr>
      <w:r>
        <w:rPr>
          <w:rFonts w:ascii="Tahoma" w:eastAsia="Tahoma" w:hAnsi="Tahoma" w:cs="Tahoma"/>
          <w:sz w:val="18"/>
          <w:szCs w:val="18"/>
        </w:rPr>
        <w:t>a</w:t>
      </w:r>
      <w:r>
        <w:rPr>
          <w:rFonts w:ascii="Tahoma" w:eastAsia="Tahoma" w:hAnsi="Tahoma" w:cs="Tahoma"/>
          <w:sz w:val="18"/>
          <w:szCs w:val="18"/>
        </w:rPr>
        <w:t xml:space="preserve">lso </w:t>
      </w:r>
      <w:r>
        <w:rPr>
          <w:rFonts w:ascii="Tahoma" w:eastAsia="Tahoma" w:hAnsi="Tahoma" w:cs="Tahoma"/>
          <w:b/>
          <w:bCs/>
          <w:sz w:val="18"/>
          <w:szCs w:val="18"/>
        </w:rPr>
        <w:t>IH</w:t>
      </w:r>
    </w:p>
    <w:p w:rsidR="00DD6D45" w:rsidRDefault="007652B4">
      <w:pPr>
        <w:spacing w:line="239" w:lineRule="auto"/>
        <w:ind w:left="1120" w:right="1104"/>
        <w:jc w:val="both"/>
        <w:rPr>
          <w:sz w:val="20"/>
          <w:szCs w:val="20"/>
        </w:rPr>
      </w:pPr>
      <w:r>
        <w:rPr>
          <w:rFonts w:eastAsia="Times New Roman"/>
        </w:rPr>
        <w:t xml:space="preserve">the claim by Long that language competence is the result not only of </w:t>
      </w:r>
      <w:r>
        <w:rPr>
          <w:rFonts w:eastAsia="Times New Roman"/>
          <w:sz w:val="16"/>
          <w:szCs w:val="16"/>
        </w:rPr>
        <w:t>INPUT</w:t>
      </w:r>
      <w:r>
        <w:rPr>
          <w:rFonts w:eastAsia="Times New Roman"/>
        </w:rPr>
        <w:t xml:space="preserve">, but also of interaction between a learner’s input and </w:t>
      </w:r>
      <w:r>
        <w:rPr>
          <w:rFonts w:eastAsia="Times New Roman"/>
          <w:sz w:val="16"/>
          <w:szCs w:val="16"/>
        </w:rPr>
        <w:t>OUTPUT</w:t>
      </w:r>
      <w:r>
        <w:rPr>
          <w:rFonts w:eastAsia="Times New Roman"/>
        </w:rPr>
        <w:t>. The Interaction Hypothesis is an amalgam of emergent theoretical positions which have come to form part of a re</w:t>
      </w:r>
      <w:r>
        <w:rPr>
          <w:rFonts w:eastAsia="Times New Roman"/>
        </w:rPr>
        <w:t xml:space="preserve">cognizable and coherent research tradition which began in the 1980s. It comprises (1) </w:t>
      </w:r>
      <w:r>
        <w:rPr>
          <w:rFonts w:eastAsia="Times New Roman"/>
          <w:sz w:val="16"/>
          <w:szCs w:val="16"/>
        </w:rPr>
        <w:t>MODIFIED INPUT</w:t>
      </w:r>
      <w:r>
        <w:rPr>
          <w:rFonts w:eastAsia="Times New Roman"/>
        </w:rPr>
        <w:t xml:space="preserve"> , (2) </w:t>
      </w:r>
      <w:r>
        <w:rPr>
          <w:rFonts w:eastAsia="Times New Roman"/>
          <w:sz w:val="16"/>
          <w:szCs w:val="16"/>
        </w:rPr>
        <w:t>NEGOTIATION OF</w:t>
      </w:r>
      <w:r>
        <w:rPr>
          <w:rFonts w:eastAsia="Times New Roman"/>
        </w:rPr>
        <w:t xml:space="preserve"> </w:t>
      </w:r>
      <w:r>
        <w:rPr>
          <w:rFonts w:eastAsia="Times New Roman"/>
          <w:sz w:val="16"/>
          <w:szCs w:val="16"/>
        </w:rPr>
        <w:t>MEANING</w:t>
      </w:r>
      <w:r>
        <w:rPr>
          <w:rFonts w:eastAsia="Times New Roman"/>
          <w:sz w:val="21"/>
          <w:szCs w:val="21"/>
        </w:rPr>
        <w:t>, (3)</w:t>
      </w:r>
      <w:r>
        <w:rPr>
          <w:rFonts w:eastAsia="Times New Roman"/>
          <w:sz w:val="16"/>
          <w:szCs w:val="16"/>
        </w:rPr>
        <w:t xml:space="preserve"> </w:t>
      </w:r>
      <w:r>
        <w:rPr>
          <w:rFonts w:eastAsia="Times New Roman"/>
          <w:i/>
          <w:iCs/>
          <w:sz w:val="21"/>
          <w:szCs w:val="21"/>
        </w:rPr>
        <w:t>forced output</w:t>
      </w:r>
      <w:r>
        <w:rPr>
          <w:rFonts w:eastAsia="Times New Roman"/>
          <w:sz w:val="16"/>
          <w:szCs w:val="16"/>
        </w:rPr>
        <w:t xml:space="preserve"> </w:t>
      </w:r>
      <w:r>
        <w:rPr>
          <w:rFonts w:eastAsia="Times New Roman"/>
          <w:sz w:val="21"/>
          <w:szCs w:val="21"/>
        </w:rPr>
        <w:t>(see</w:t>
      </w:r>
      <w:r>
        <w:rPr>
          <w:rFonts w:eastAsia="Times New Roman"/>
          <w:sz w:val="16"/>
          <w:szCs w:val="16"/>
        </w:rPr>
        <w:t xml:space="preserve"> OUTPUT HYPOTHESIS</w:t>
      </w:r>
      <w:r>
        <w:rPr>
          <w:rFonts w:eastAsia="Times New Roman"/>
          <w:sz w:val="21"/>
          <w:szCs w:val="21"/>
        </w:rPr>
        <w:t>) and (4)</w:t>
      </w:r>
      <w:r>
        <w:rPr>
          <w:rFonts w:eastAsia="Times New Roman"/>
          <w:sz w:val="16"/>
          <w:szCs w:val="16"/>
        </w:rPr>
        <w:t xml:space="preserve"> FEEDBACK </w:t>
      </w:r>
      <w:r>
        <w:rPr>
          <w:rFonts w:eastAsia="Times New Roman"/>
          <w:sz w:val="21"/>
          <w:szCs w:val="21"/>
        </w:rPr>
        <w:t>to</w:t>
      </w:r>
    </w:p>
    <w:p w:rsidR="00DD6D45" w:rsidRDefault="00DD6D45">
      <w:pPr>
        <w:spacing w:line="6" w:lineRule="exact"/>
        <w:rPr>
          <w:sz w:val="20"/>
          <w:szCs w:val="20"/>
        </w:rPr>
      </w:pPr>
    </w:p>
    <w:p w:rsidR="00DD6D45" w:rsidRDefault="007652B4">
      <w:pPr>
        <w:ind w:left="1120" w:right="1104"/>
        <w:jc w:val="both"/>
        <w:rPr>
          <w:sz w:val="20"/>
          <w:szCs w:val="20"/>
        </w:rPr>
      </w:pPr>
      <w:r>
        <w:rPr>
          <w:rFonts w:eastAsia="Times New Roman"/>
        </w:rPr>
        <w:t xml:space="preserve">learner </w:t>
      </w:r>
      <w:r>
        <w:rPr>
          <w:rFonts w:eastAsia="Times New Roman"/>
          <w:sz w:val="16"/>
          <w:szCs w:val="16"/>
        </w:rPr>
        <w:t>ERROR</w:t>
      </w:r>
      <w:r>
        <w:rPr>
          <w:rFonts w:eastAsia="Times New Roman"/>
        </w:rPr>
        <w:t xml:space="preserve">s. The over-arching claim of the hypothesis is </w:t>
      </w:r>
      <w:r>
        <w:rPr>
          <w:rFonts w:eastAsia="Times New Roman"/>
        </w:rPr>
        <w:t>that interaction in the L2 furthers acquisition as well as the exchange of information (i.e., there is focus on form as well as focus on meaning). There is general con-sensus that these four aspects of L2 interaction jointly contribute to acquisi-tion in s</w:t>
      </w:r>
      <w:r>
        <w:rPr>
          <w:rFonts w:eastAsia="Times New Roman"/>
        </w:rPr>
        <w:t>ome way. It is less clear if they do so incrementally (each one adding value to the other) or whether they contribute to di</w:t>
      </w:r>
      <w:r>
        <w:rPr>
          <w:noProof/>
          <w:sz w:val="1"/>
          <w:szCs w:val="1"/>
        </w:rPr>
        <w:drawing>
          <wp:inline distT="0" distB="0" distL="0" distR="0">
            <wp:extent cx="93345" cy="12319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aspects of interlan-guage development. For example, it was found that interactionally modified input led to better acquisition</w:t>
      </w:r>
      <w:r>
        <w:rPr>
          <w:rFonts w:eastAsia="Times New Roman"/>
        </w:rPr>
        <w:t xml:space="preserve"> of vocabulary than pre-modified input which in turn led to better acquisition than unmodified input. Also, it was found evi-dence of the superiority of output over modi fied and interactionally modified input in the acquisition of vocabulary. This set of </w:t>
      </w:r>
      <w:r>
        <w:rPr>
          <w:rFonts w:eastAsia="Times New Roman"/>
        </w:rPr>
        <w:t>findings, then, suggest an incremental contribution to vocabulary learning.</w:t>
      </w:r>
    </w:p>
    <w:p w:rsidR="00DD6D45" w:rsidRDefault="00DD6D45">
      <w:pPr>
        <w:spacing w:line="5" w:lineRule="exact"/>
        <w:rPr>
          <w:sz w:val="20"/>
          <w:szCs w:val="20"/>
        </w:rPr>
      </w:pPr>
    </w:p>
    <w:p w:rsidR="00DD6D45" w:rsidRDefault="007652B4">
      <w:pPr>
        <w:spacing w:line="239" w:lineRule="auto"/>
        <w:ind w:left="1120" w:right="1104"/>
        <w:jc w:val="both"/>
        <w:rPr>
          <w:sz w:val="20"/>
          <w:szCs w:val="20"/>
        </w:rPr>
      </w:pPr>
      <w:r>
        <w:rPr>
          <w:rFonts w:eastAsia="Times New Roman"/>
        </w:rPr>
        <w:t xml:space="preserve">However, numerous feedback-to-error studies have shown a contribution to grammar suggesting that the hypothesis does not have a unified contribution to </w:t>
      </w:r>
      <w:r>
        <w:rPr>
          <w:rFonts w:eastAsia="Times New Roman"/>
          <w:sz w:val="16"/>
          <w:szCs w:val="16"/>
        </w:rPr>
        <w:t>INTERLANGUAGE</w:t>
      </w:r>
      <w:r>
        <w:rPr>
          <w:rFonts w:eastAsia="Times New Roman"/>
        </w:rPr>
        <w:t xml:space="preserve"> development. </w:t>
      </w:r>
      <w:r>
        <w:rPr>
          <w:rFonts w:eastAsia="Times New Roman"/>
        </w:rPr>
        <w:t>Moreover, because researchers in this tra-dition have worked almost exclusively in L2-only contexts, it is unclear what the position of the hypothesis is to the role of the L1 in acquisition.</w:t>
      </w:r>
    </w:p>
    <w:p w:rsidR="00DD6D45" w:rsidRDefault="00DD6D45">
      <w:pPr>
        <w:spacing w:line="5"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FREQUENCY HYPOTHESIS</w:t>
      </w:r>
      <w:r>
        <w:rPr>
          <w:rFonts w:eastAsia="Times New Roman"/>
          <w:sz w:val="20"/>
          <w:szCs w:val="20"/>
        </w:rPr>
        <w:t>,</w:t>
      </w:r>
      <w:r>
        <w:rPr>
          <w:rFonts w:eastAsia="Times New Roman"/>
        </w:rPr>
        <w:t xml:space="preserve"> </w:t>
      </w:r>
      <w:r>
        <w:rPr>
          <w:rFonts w:eastAsia="Times New Roman"/>
          <w:sz w:val="16"/>
          <w:szCs w:val="16"/>
        </w:rPr>
        <w:t>INPUT HYPOTHESIS</w:t>
      </w:r>
      <w:r>
        <w:rPr>
          <w:rFonts w:eastAsia="Times New Roman"/>
          <w:sz w:val="20"/>
          <w:szCs w:val="20"/>
        </w:rPr>
        <w:t>,</w:t>
      </w:r>
      <w:r>
        <w:rPr>
          <w:rFonts w:eastAsia="Times New Roman"/>
        </w:rPr>
        <w:t xml:space="preserve"> </w:t>
      </w:r>
      <w:r>
        <w:rPr>
          <w:rFonts w:eastAsia="Times New Roman"/>
          <w:sz w:val="16"/>
          <w:szCs w:val="16"/>
        </w:rPr>
        <w:t xml:space="preserve">NOTICING </w:t>
      </w:r>
      <w:r>
        <w:rPr>
          <w:rFonts w:eastAsia="Times New Roman"/>
          <w:sz w:val="16"/>
          <w:szCs w:val="16"/>
        </w:rPr>
        <w:t>HYPOTHESIS</w:t>
      </w:r>
    </w:p>
    <w:p w:rsidR="00DD6D45" w:rsidRDefault="00DD6D45">
      <w:pPr>
        <w:spacing w:line="3" w:lineRule="exact"/>
        <w:rPr>
          <w:sz w:val="20"/>
          <w:szCs w:val="20"/>
        </w:rPr>
      </w:pPr>
    </w:p>
    <w:p w:rsidR="00DD6D45" w:rsidRDefault="007652B4">
      <w:pPr>
        <w:numPr>
          <w:ilvl w:val="0"/>
          <w:numId w:val="282"/>
        </w:numPr>
        <w:tabs>
          <w:tab w:val="left" w:pos="1380"/>
        </w:tabs>
        <w:ind w:left="1380" w:hanging="268"/>
        <w:rPr>
          <w:rFonts w:ascii="Wingdings" w:eastAsia="Wingdings" w:hAnsi="Wingdings" w:cs="Wingdings"/>
          <w:sz w:val="18"/>
          <w:szCs w:val="18"/>
        </w:rPr>
      </w:pPr>
      <w:r>
        <w:rPr>
          <w:rFonts w:eastAsia="Times New Roman"/>
          <w:sz w:val="18"/>
          <w:szCs w:val="18"/>
        </w:rPr>
        <w:t>Ellis et al. 1994; Long 1983a, 1983b, 1996; Macaro et al. 2010; Pica et al. 1987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interactionism</w:t>
      </w:r>
    </w:p>
    <w:p w:rsidR="00DD6D45" w:rsidRDefault="007652B4">
      <w:pPr>
        <w:ind w:left="1120"/>
        <w:rPr>
          <w:sz w:val="20"/>
          <w:szCs w:val="20"/>
        </w:rPr>
      </w:pPr>
      <w:r>
        <w:rPr>
          <w:rFonts w:eastAsia="Times New Roman"/>
        </w:rPr>
        <w:t xml:space="preserve">another term for </w:t>
      </w:r>
      <w:r>
        <w:rPr>
          <w:rFonts w:eastAsia="Times New Roman"/>
          <w:sz w:val="16"/>
          <w:szCs w:val="16"/>
        </w:rPr>
        <w:t>SOCIAL</w:t>
      </w:r>
      <w:r>
        <w:rPr>
          <w:rFonts w:eastAsia="Times New Roman"/>
          <w:sz w:val="20"/>
          <w:szCs w:val="20"/>
        </w:rPr>
        <w:t>-</w:t>
      </w:r>
      <w:r>
        <w:rPr>
          <w:rFonts w:eastAsia="Times New Roman"/>
          <w:sz w:val="16"/>
          <w:szCs w:val="16"/>
        </w:rPr>
        <w:t>INTERACTIONISM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94" w:name="page194"/>
      <w:bookmarkEnd w:id="194"/>
      <w:r>
        <w:rPr>
          <w:rFonts w:ascii="Arial Narrow" w:eastAsia="Arial Narrow" w:hAnsi="Arial Narrow" w:cs="Arial Narrow"/>
          <w:b/>
          <w:bCs/>
        </w:rPr>
        <w:t>184</w:t>
      </w:r>
      <w:r>
        <w:rPr>
          <w:rFonts w:ascii="Arial Narrow" w:eastAsia="Arial Narrow" w:hAnsi="Arial Narrow" w:cs="Arial Narrow"/>
          <w:b/>
          <w:bCs/>
        </w:rPr>
        <w:tab/>
        <w:t>interactionist position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428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307EE9B" id="Shape 31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Ok9uwEAAIMDAAAOAAAAZHJzL2Uyb0RvYy54bWysU8tu2zAQvBfoPxC815KtNE4F0zkkdS9B&#10;ayDNB6xJyiLKF0jWkv++S8p246anojwQ2t3hcGeWWt2PRpODDFE5y+h8VlMiLXdC2T2jL983H+4o&#10;iQmsAO2sZPQoI71fv3+3GnwrF653WshAkMTGdvCM9in5tqoi76WBOHNeWix2LhhIGIZ9JQIMyG50&#10;tajr22pwQfjguIwRs49Tka4Lf9dJnr51XZSJaEaxt1T2UPZd3qv1Ctp9AN8rfmoD/qELA8ripReq&#10;R0hAfgb1hsooHlx0XZpxZyrXdYrLogHVzOs/1Dz34GXRguZEf7Ep/j9a/vWwDUQJRpv5nBILBodU&#10;7iU5gfYMPraIerDbkAXy0T77J8d/RKxVV8UcRD/Bxi6YDEeFZCx2Hy92yzERjsmb5uOyWeJUONZu&#10;lrdNvq6C9nzWh5i+SGdI/mBUK5vNgBYOTzFN0DMkp6PTSmyU1iUI+92DDuQAOPhNWSf2K5i2ZGD0&#10;U7NcFOarWnxNUZf1NwqjEr5grQyjdxcQtL0E8d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vBjpP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interactionist position</w:t>
      </w:r>
    </w:p>
    <w:p w:rsidR="00DD6D45" w:rsidRDefault="007652B4">
      <w:pPr>
        <w:ind w:left="1120"/>
        <w:rPr>
          <w:sz w:val="20"/>
          <w:szCs w:val="20"/>
        </w:rPr>
      </w:pPr>
      <w:r>
        <w:rPr>
          <w:rFonts w:eastAsia="Times New Roman"/>
        </w:rPr>
        <w:t xml:space="preserve">another term for </w:t>
      </w:r>
      <w:r>
        <w:rPr>
          <w:rFonts w:eastAsia="Times New Roman"/>
          <w:sz w:val="16"/>
          <w:szCs w:val="16"/>
        </w:rPr>
        <w:t>SOCIAL</w:t>
      </w:r>
      <w:r>
        <w:rPr>
          <w:rFonts w:eastAsia="Times New Roman"/>
          <w:sz w:val="20"/>
          <w:szCs w:val="20"/>
        </w:rPr>
        <w:t>-</w:t>
      </w:r>
      <w:r>
        <w:rPr>
          <w:rFonts w:eastAsia="Times New Roman"/>
          <w:sz w:val="16"/>
          <w:szCs w:val="16"/>
        </w:rPr>
        <w:t>INTERACTIONISM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interactionist theory</w:t>
      </w:r>
    </w:p>
    <w:p w:rsidR="00DD6D45" w:rsidRDefault="007652B4">
      <w:pPr>
        <w:ind w:left="1120"/>
        <w:rPr>
          <w:sz w:val="20"/>
          <w:szCs w:val="20"/>
        </w:rPr>
      </w:pPr>
      <w:r>
        <w:rPr>
          <w:rFonts w:eastAsia="Times New Roman"/>
        </w:rPr>
        <w:t xml:space="preserve">another term for </w:t>
      </w:r>
      <w:r>
        <w:rPr>
          <w:rFonts w:eastAsia="Times New Roman"/>
          <w:sz w:val="16"/>
          <w:szCs w:val="16"/>
        </w:rPr>
        <w:t>SOCIAL</w:t>
      </w:r>
      <w:r>
        <w:rPr>
          <w:rFonts w:eastAsia="Times New Roman"/>
          <w:sz w:val="20"/>
          <w:szCs w:val="20"/>
        </w:rPr>
        <w:t>-</w:t>
      </w:r>
      <w:r>
        <w:rPr>
          <w:rFonts w:eastAsia="Times New Roman"/>
          <w:sz w:val="16"/>
          <w:szCs w:val="16"/>
        </w:rPr>
        <w:t>INTERACTIONISM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interactive activation</w:t>
      </w:r>
    </w:p>
    <w:p w:rsidR="00DD6D45" w:rsidRDefault="007652B4">
      <w:pPr>
        <w:spacing w:line="239" w:lineRule="auto"/>
        <w:ind w:left="1120" w:right="1104"/>
        <w:jc w:val="both"/>
        <w:rPr>
          <w:sz w:val="20"/>
          <w:szCs w:val="20"/>
        </w:rPr>
      </w:pPr>
      <w:r>
        <w:rPr>
          <w:rFonts w:eastAsia="Times New Roman"/>
        </w:rPr>
        <w:t>a model of language processing which assumes that all levels of representa-tion freely influence each other. This might mean, for example, that a listen-er</w:t>
      </w:r>
      <w:r>
        <w:rPr>
          <w:rFonts w:eastAsia="Times New Roman"/>
        </w:rPr>
        <w:t>’s perception of a distorted sound at the beginning of the sequence *</w:t>
      </w:r>
      <w:r>
        <w:rPr>
          <w:rFonts w:eastAsia="Times New Roman"/>
          <w:i/>
          <w:iCs/>
        </w:rPr>
        <w:t>eel</w:t>
      </w:r>
      <w:r>
        <w:rPr>
          <w:rFonts w:eastAsia="Times New Roman"/>
        </w:rPr>
        <w:t xml:space="preserve"> would be influenced at the time of processing by knowledge of the word </w:t>
      </w:r>
      <w:r>
        <w:rPr>
          <w:rFonts w:eastAsia="Times New Roman"/>
          <w:i/>
          <w:iCs/>
        </w:rPr>
        <w:t xml:space="preserve">wheel </w:t>
      </w:r>
      <w:r>
        <w:rPr>
          <w:rFonts w:eastAsia="Times New Roman"/>
        </w:rPr>
        <w:t>or by a context such as</w:t>
      </w:r>
      <w:r>
        <w:rPr>
          <w:rFonts w:eastAsia="Times New Roman"/>
          <w:i/>
          <w:iCs/>
        </w:rPr>
        <w:t xml:space="preserve"> He changed the *eel on the car. </w:t>
      </w:r>
      <w:r>
        <w:rPr>
          <w:rFonts w:eastAsia="Times New Roman"/>
        </w:rPr>
        <w:t>An interactive</w:t>
      </w:r>
      <w:r>
        <w:rPr>
          <w:rFonts w:eastAsia="Times New Roman"/>
          <w:i/>
          <w:iCs/>
        </w:rPr>
        <w:t xml:space="preserve"> </w:t>
      </w:r>
      <w:r>
        <w:rPr>
          <w:rFonts w:eastAsia="Times New Roman"/>
        </w:rPr>
        <w:t>account contrasts with modular acco</w:t>
      </w:r>
      <w:r>
        <w:rPr>
          <w:rFonts w:eastAsia="Times New Roman"/>
        </w:rPr>
        <w:t xml:space="preserve">unts (see </w:t>
      </w:r>
      <w:r>
        <w:rPr>
          <w:rFonts w:eastAsia="Times New Roman"/>
          <w:sz w:val="16"/>
          <w:szCs w:val="16"/>
        </w:rPr>
        <w:t>MODULARITY</w:t>
      </w:r>
      <w:r>
        <w:rPr>
          <w:rFonts w:eastAsia="Times New Roman"/>
        </w:rPr>
        <w:t>) which suggest that the sequence *</w:t>
      </w:r>
      <w:r>
        <w:rPr>
          <w:rFonts w:eastAsia="Times New Roman"/>
          <w:i/>
          <w:iCs/>
        </w:rPr>
        <w:t>eel</w:t>
      </w:r>
      <w:r>
        <w:rPr>
          <w:rFonts w:eastAsia="Times New Roman"/>
        </w:rPr>
        <w:t xml:space="preserve"> must first be processed phonologically; only then can information from other levels be brought in to disambiguate it.</w:t>
      </w:r>
    </w:p>
    <w:p w:rsidR="00DD6D45" w:rsidRDefault="00DD6D45">
      <w:pPr>
        <w:spacing w:line="8" w:lineRule="exact"/>
        <w:rPr>
          <w:sz w:val="20"/>
          <w:szCs w:val="20"/>
        </w:rPr>
      </w:pPr>
    </w:p>
    <w:p w:rsidR="00DD6D45" w:rsidRDefault="007652B4">
      <w:pPr>
        <w:ind w:left="1120" w:right="1104"/>
        <w:jc w:val="both"/>
        <w:rPr>
          <w:sz w:val="20"/>
          <w:szCs w:val="20"/>
        </w:rPr>
      </w:pPr>
      <w:r>
        <w:rPr>
          <w:rFonts w:eastAsia="Times New Roman"/>
        </w:rPr>
        <w:t xml:space="preserve">Interactive activation models thus present the processing of a spoken or writ-ten word as subject simultaneously to both </w:t>
      </w:r>
      <w:r>
        <w:rPr>
          <w:rFonts w:eastAsia="Times New Roman"/>
          <w:i/>
          <w:iCs/>
        </w:rPr>
        <w:t>bottom- up</w:t>
      </w:r>
      <w:r>
        <w:rPr>
          <w:rFonts w:eastAsia="Times New Roman"/>
        </w:rPr>
        <w:t xml:space="preserve"> (data driven) and </w:t>
      </w:r>
      <w:r>
        <w:rPr>
          <w:rFonts w:eastAsia="Times New Roman"/>
          <w:i/>
          <w:iCs/>
        </w:rPr>
        <w:t xml:space="preserve">top-down </w:t>
      </w:r>
      <w:r>
        <w:rPr>
          <w:rFonts w:eastAsia="Times New Roman"/>
        </w:rPr>
        <w:t>(context driven) influences. Their proponents argue that this makes all</w:t>
      </w:r>
      <w:r>
        <w:rPr>
          <w:rFonts w:eastAsia="Times New Roman"/>
          <w:i/>
          <w:iCs/>
        </w:rPr>
        <w:t xml:space="preserve"> </w:t>
      </w:r>
      <w:r>
        <w:rPr>
          <w:rFonts w:eastAsia="Times New Roman"/>
        </w:rPr>
        <w:t>sources of information im</w:t>
      </w:r>
      <w:r>
        <w:rPr>
          <w:rFonts w:eastAsia="Times New Roman"/>
        </w:rPr>
        <w:t>mediately available to the listener or reader, ena-bling an informed choice to be made as to the identity of the word. Their opponents argue that a model of this kind overloads the processor with in-formation, making a decision more difficult.</w:t>
      </w:r>
    </w:p>
    <w:p w:rsidR="00DD6D45" w:rsidRDefault="007652B4">
      <w:pPr>
        <w:ind w:left="1120"/>
        <w:rPr>
          <w:sz w:val="20"/>
          <w:szCs w:val="20"/>
        </w:rPr>
      </w:pPr>
      <w:r>
        <w:rPr>
          <w:rFonts w:eastAsia="Times New Roman"/>
        </w:rPr>
        <w:t xml:space="preserve">see also </w:t>
      </w:r>
      <w:r>
        <w:rPr>
          <w:rFonts w:eastAsia="Times New Roman"/>
          <w:sz w:val="16"/>
          <w:szCs w:val="16"/>
        </w:rPr>
        <w:t>ACTIVATION</w:t>
      </w:r>
      <w:r>
        <w:rPr>
          <w:rFonts w:eastAsia="Times New Roman"/>
          <w:sz w:val="20"/>
          <w:szCs w:val="20"/>
        </w:rPr>
        <w:t>,</w:t>
      </w:r>
      <w:r>
        <w:rPr>
          <w:rFonts w:eastAsia="Times New Roman"/>
        </w:rPr>
        <w:t xml:space="preserve"> </w:t>
      </w:r>
      <w:r>
        <w:rPr>
          <w:rFonts w:eastAsia="Times New Roman"/>
          <w:sz w:val="16"/>
          <w:szCs w:val="16"/>
        </w:rPr>
        <w:t>MODULARITY</w:t>
      </w:r>
      <w:r>
        <w:rPr>
          <w:rFonts w:eastAsia="Times New Roman"/>
          <w:sz w:val="20"/>
          <w:szCs w:val="20"/>
        </w:rPr>
        <w:t>,</w:t>
      </w:r>
      <w:r>
        <w:rPr>
          <w:rFonts w:eastAsia="Times New Roman"/>
        </w:rPr>
        <w:t xml:space="preserve"> </w:t>
      </w:r>
      <w:r>
        <w:rPr>
          <w:rFonts w:eastAsia="Times New Roman"/>
          <w:sz w:val="16"/>
          <w:szCs w:val="16"/>
        </w:rPr>
        <w:t>BOTTOM</w:t>
      </w:r>
      <w:r>
        <w:rPr>
          <w:rFonts w:eastAsia="Times New Roman"/>
          <w:sz w:val="20"/>
          <w:szCs w:val="20"/>
        </w:rPr>
        <w:t>-</w:t>
      </w:r>
      <w:r>
        <w:rPr>
          <w:rFonts w:eastAsia="Times New Roman"/>
          <w:sz w:val="16"/>
          <w:szCs w:val="16"/>
        </w:rPr>
        <w:t>UP PROCESSING</w:t>
      </w:r>
    </w:p>
    <w:p w:rsidR="00DD6D45" w:rsidRDefault="00DD6D45">
      <w:pPr>
        <w:spacing w:line="2" w:lineRule="exact"/>
        <w:rPr>
          <w:sz w:val="20"/>
          <w:szCs w:val="20"/>
        </w:rPr>
      </w:pPr>
    </w:p>
    <w:p w:rsidR="00DD6D45" w:rsidRDefault="007652B4">
      <w:pPr>
        <w:numPr>
          <w:ilvl w:val="0"/>
          <w:numId w:val="283"/>
        </w:numPr>
        <w:tabs>
          <w:tab w:val="left" w:pos="1380"/>
        </w:tabs>
        <w:ind w:left="1380" w:hanging="268"/>
        <w:rPr>
          <w:rFonts w:ascii="Wingdings" w:eastAsia="Wingdings" w:hAnsi="Wingdings" w:cs="Wingdings"/>
          <w:sz w:val="18"/>
          <w:szCs w:val="18"/>
        </w:rPr>
      </w:pPr>
      <w:r>
        <w:rPr>
          <w:rFonts w:eastAsia="Times New Roman"/>
          <w:sz w:val="18"/>
          <w:szCs w:val="18"/>
        </w:rPr>
        <w:t>Carroll 1999; Field 2004; Whitney 1998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intercultural communicative competence</w:t>
      </w:r>
    </w:p>
    <w:p w:rsidR="00DD6D45" w:rsidRDefault="007652B4">
      <w:pPr>
        <w:ind w:left="1120" w:right="1104"/>
        <w:jc w:val="both"/>
        <w:rPr>
          <w:sz w:val="20"/>
          <w:szCs w:val="20"/>
        </w:rPr>
      </w:pPr>
      <w:r>
        <w:rPr>
          <w:rFonts w:eastAsia="Times New Roman"/>
        </w:rPr>
        <w:t>the knowledge, understanding and skills needed to communicate successful-ly with members of a di</w:t>
      </w:r>
      <w:r>
        <w:rPr>
          <w:noProof/>
          <w:sz w:val="1"/>
          <w:szCs w:val="1"/>
        </w:rPr>
        <w:drawing>
          <wp:inline distT="0" distB="0" distL="0" distR="0">
            <wp:extent cx="93345" cy="12319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erent social group. Intercultural </w:t>
      </w:r>
      <w:r>
        <w:rPr>
          <w:rFonts w:eastAsia="Times New Roman"/>
        </w:rPr>
        <w:t xml:space="preserve">communicative competence recognizes the lingua franca status of English and celebrates the fact that successful bilinguals possess intercultural insights. However, many consider intercultural competence to go beyond the simple transmission and acquisition </w:t>
      </w:r>
      <w:r>
        <w:rPr>
          <w:rFonts w:eastAsia="Times New Roman"/>
        </w:rPr>
        <w:t xml:space="preserve">of these attributes, arguing that it involves not only the commu-nication of culture-laden meaning (as in </w:t>
      </w:r>
      <w:r>
        <w:rPr>
          <w:rFonts w:eastAsia="Times New Roman"/>
          <w:i/>
          <w:iCs/>
        </w:rPr>
        <w:t>pragmatic competence</w:t>
      </w:r>
      <w:r>
        <w:rPr>
          <w:rFonts w:eastAsia="Times New Roman"/>
        </w:rPr>
        <w:t>, i.e., being able to use language appropriately according to context) but also its interpre-tation and co-construction between in</w:t>
      </w:r>
      <w:r>
        <w:rPr>
          <w:rFonts w:eastAsia="Times New Roman"/>
        </w:rPr>
        <w:t>terlocutors. In other words, it requires the setting up of encounters between one’s own culture and that of the ‘oth-er’. The argument is that shared knowledge between interlocutors is relative rather than fixed and it is in the ‘third space’ between cultu</w:t>
      </w:r>
      <w:r>
        <w:rPr>
          <w:rFonts w:eastAsia="Times New Roman"/>
        </w:rPr>
        <w:t>re and language that learning, through experience, takes place. Theories of intercultural com-petence draw from many fields including psychology and anthropology.</w:t>
      </w:r>
    </w:p>
    <w:p w:rsidR="00DD6D45" w:rsidRDefault="00DD6D45">
      <w:pPr>
        <w:spacing w:line="5" w:lineRule="exact"/>
        <w:rPr>
          <w:sz w:val="20"/>
          <w:szCs w:val="20"/>
        </w:rPr>
      </w:pPr>
    </w:p>
    <w:p w:rsidR="00DD6D45" w:rsidRDefault="007652B4">
      <w:pPr>
        <w:spacing w:line="250" w:lineRule="auto"/>
        <w:ind w:left="1120" w:right="1104"/>
        <w:jc w:val="both"/>
        <w:rPr>
          <w:sz w:val="20"/>
          <w:szCs w:val="20"/>
        </w:rPr>
      </w:pPr>
      <w:r>
        <w:rPr>
          <w:rFonts w:eastAsia="Times New Roman"/>
        </w:rPr>
        <w:t>Approaches to teaching intercultural competence are many, as are the con-troversies that sur</w:t>
      </w:r>
      <w:r>
        <w:rPr>
          <w:rFonts w:eastAsia="Times New Roman"/>
        </w:rPr>
        <w:t>round them. In English Language Teaching particularly, the notion of a fixed target culture has been greatly undermined by the glob-alization of the English language and the approach of modeling according to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820"/>
        <w:rPr>
          <w:sz w:val="20"/>
          <w:szCs w:val="20"/>
        </w:rPr>
      </w:pPr>
      <w:bookmarkStart w:id="195" w:name="page195"/>
      <w:bookmarkEnd w:id="195"/>
      <w:r>
        <w:rPr>
          <w:rFonts w:ascii="Arial Narrow" w:eastAsia="Arial Narrow" w:hAnsi="Arial Narrow" w:cs="Arial Narrow"/>
          <w:b/>
          <w:bCs/>
        </w:rPr>
        <w:t>Inter-group Model</w:t>
      </w:r>
      <w:r>
        <w:rPr>
          <w:sz w:val="20"/>
          <w:szCs w:val="20"/>
        </w:rPr>
        <w:tab/>
      </w:r>
      <w:r>
        <w:rPr>
          <w:rFonts w:ascii="Arial Narrow" w:eastAsia="Arial Narrow" w:hAnsi="Arial Narrow" w:cs="Arial Narrow"/>
          <w:b/>
          <w:bCs/>
          <w:sz w:val="21"/>
          <w:szCs w:val="21"/>
        </w:rPr>
        <w:t>185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439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13" name="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A8CE33B" id="Shape 31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AZvAEAAIMDAAAOAAAAZHJzL2Uyb0RvYy54bWysU8tuGyEU3VfqPyD29Yw9SZwij7NI4myi&#10;1lKaD7gGxoPKS0A847/vBT8aN11VZYG4D86951xY3I1Gk50MUTnb0umkpkRa7oSy25a+/lh9uaUk&#10;JrACtLOypXsZ6d3y86fF4Jmcud5pIQNBEBvZ4Fvap+RZVUXeSwNx4ry0GOxcMJDQDNtKBBgQ3ehq&#10;Vtc31eCC8MFxGSN6Hw5Buiz4XSd5+t51USaiW4q9pbKHsm/yXi0XwLYBfK/4sQ34hy4MKItFz1AP&#10;kIC8BfUByigeXHRdmnBnKtd1isvCAdlM6z/YvPTgZeGC4kR/lin+P1j+bbcORImWNtOGEgsGh1Tq&#10;kuxAeQYfGWbd23XIBPloX/yz4z8jxqqLYDaiP6SNXTA5HRmSsci9P8stx0Q4Oq+a63kzx6lwjF3N&#10;b0q5Ctjprg8xPUlnSD60VCubxQAGu+eYcnVgp5Tsjk4rsVJaFyNsN/c6kB3g4FdlZTJ45SJNWzK0&#10;9GsznxXki1h8D1GX9TcIoxK+YK1MS2/PScB6CeLRCqwJLIHShzPW1/ao20GqLNrGif06nPTESZdG&#10;j68yP6X3drn9++8sfwE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NEpwBm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1120"/>
        <w:rPr>
          <w:sz w:val="20"/>
          <w:szCs w:val="20"/>
        </w:rPr>
      </w:pPr>
      <w:r>
        <w:rPr>
          <w:rFonts w:eastAsia="Times New Roman"/>
        </w:rPr>
        <w:t xml:space="preserve">a </w:t>
      </w:r>
      <w:r>
        <w:rPr>
          <w:rFonts w:eastAsia="Times New Roman"/>
        </w:rPr>
        <w:t>native speaker widely discredited. The cultural contrast approach is also</w:t>
      </w:r>
    </w:p>
    <w:p w:rsidR="00DD6D45" w:rsidRDefault="007652B4">
      <w:pPr>
        <w:ind w:left="1120"/>
        <w:rPr>
          <w:sz w:val="20"/>
          <w:szCs w:val="20"/>
        </w:rPr>
      </w:pPr>
      <w:r>
        <w:rPr>
          <w:rFonts w:eastAsia="Times New Roman"/>
        </w:rPr>
        <w:t>criticized for operating at too superficial a level and risking developing ste-</w:t>
      </w:r>
    </w:p>
    <w:p w:rsidR="00DD6D45" w:rsidRDefault="007652B4">
      <w:pPr>
        <w:ind w:left="1120"/>
        <w:rPr>
          <w:sz w:val="20"/>
          <w:szCs w:val="20"/>
        </w:rPr>
      </w:pPr>
      <w:r>
        <w:rPr>
          <w:rFonts w:eastAsia="Times New Roman"/>
        </w:rPr>
        <w:t>reotypical views. Computer mediated communication is currently seen as a</w:t>
      </w:r>
    </w:p>
    <w:p w:rsidR="00DD6D45" w:rsidRDefault="007652B4">
      <w:pPr>
        <w:ind w:left="1120"/>
        <w:rPr>
          <w:sz w:val="20"/>
          <w:szCs w:val="20"/>
        </w:rPr>
      </w:pPr>
      <w:r>
        <w:rPr>
          <w:rFonts w:eastAsia="Times New Roman"/>
        </w:rPr>
        <w:t xml:space="preserve">facilitator of intercultural </w:t>
      </w:r>
      <w:r>
        <w:rPr>
          <w:rFonts w:eastAsia="Times New Roman"/>
        </w:rPr>
        <w:t>competence as it shifts the locus of learning from</w:t>
      </w:r>
    </w:p>
    <w:p w:rsidR="00DD6D45" w:rsidRDefault="007652B4">
      <w:pPr>
        <w:ind w:left="1120"/>
        <w:rPr>
          <w:sz w:val="20"/>
          <w:szCs w:val="20"/>
        </w:rPr>
      </w:pPr>
      <w:r>
        <w:rPr>
          <w:rFonts w:eastAsia="Times New Roman"/>
        </w:rPr>
        <w:t>the teacher and language learning material to the social participants them-</w:t>
      </w:r>
    </w:p>
    <w:p w:rsidR="00DD6D45" w:rsidRDefault="007652B4">
      <w:pPr>
        <w:ind w:left="1120"/>
        <w:rPr>
          <w:sz w:val="20"/>
          <w:szCs w:val="20"/>
        </w:rPr>
      </w:pPr>
      <w:r>
        <w:rPr>
          <w:rFonts w:eastAsia="Times New Roman"/>
        </w:rPr>
        <w:t>selves in the act of communicating.</w:t>
      </w:r>
    </w:p>
    <w:p w:rsidR="00DD6D45" w:rsidRDefault="00DD6D45">
      <w:pPr>
        <w:spacing w:line="3"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COMMUNICATIVE COMPETENCE</w:t>
      </w:r>
    </w:p>
    <w:p w:rsidR="00DD6D45" w:rsidRDefault="007652B4">
      <w:pPr>
        <w:numPr>
          <w:ilvl w:val="0"/>
          <w:numId w:val="284"/>
        </w:numPr>
        <w:tabs>
          <w:tab w:val="left" w:pos="1380"/>
        </w:tabs>
        <w:ind w:left="1380" w:hanging="268"/>
        <w:rPr>
          <w:rFonts w:ascii="Wingdings" w:eastAsia="Wingdings" w:hAnsi="Wingdings" w:cs="Wingdings"/>
          <w:sz w:val="18"/>
          <w:szCs w:val="18"/>
        </w:rPr>
      </w:pPr>
      <w:r>
        <w:rPr>
          <w:rFonts w:eastAsia="Times New Roman"/>
          <w:sz w:val="18"/>
          <w:szCs w:val="18"/>
        </w:rPr>
        <w:t xml:space="preserve">Alptekin 2002; Kern et al. 2004; Kramsch 1993; Macaro et </w:t>
      </w:r>
      <w:r>
        <w:rPr>
          <w:rFonts w:eastAsia="Times New Roman"/>
          <w:sz w:val="18"/>
          <w:szCs w:val="18"/>
        </w:rPr>
        <w:t>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interdependency principle</w:t>
      </w:r>
    </w:p>
    <w:p w:rsidR="00DD6D45" w:rsidRDefault="007652B4">
      <w:pPr>
        <w:spacing w:line="243" w:lineRule="auto"/>
        <w:ind w:left="1120" w:right="1104"/>
        <w:jc w:val="both"/>
        <w:rPr>
          <w:sz w:val="20"/>
          <w:szCs w:val="20"/>
        </w:rPr>
      </w:pPr>
      <w:r>
        <w:rPr>
          <w:rFonts w:eastAsia="Times New Roman"/>
        </w:rPr>
        <w:t xml:space="preserve">a term formulated by Cummins to refer to the idea that, whereas </w:t>
      </w:r>
      <w:r>
        <w:rPr>
          <w:rFonts w:eastAsia="Times New Roman"/>
          <w:sz w:val="16"/>
          <w:szCs w:val="16"/>
        </w:rPr>
        <w:t xml:space="preserve">BASIC IN-TERPERSONAL COMMUNICATION SKILLS </w:t>
      </w:r>
      <w:r>
        <w:rPr>
          <w:rFonts w:eastAsia="Times New Roman"/>
          <w:sz w:val="21"/>
          <w:szCs w:val="21"/>
        </w:rPr>
        <w:t>(BICS) develops separately in the L1</w:t>
      </w:r>
      <w:r>
        <w:rPr>
          <w:rFonts w:eastAsia="Times New Roman"/>
          <w:sz w:val="16"/>
          <w:szCs w:val="16"/>
        </w:rPr>
        <w:t xml:space="preserve"> </w:t>
      </w:r>
      <w:r>
        <w:rPr>
          <w:rFonts w:eastAsia="Times New Roman"/>
          <w:sz w:val="21"/>
          <w:szCs w:val="21"/>
        </w:rPr>
        <w:t xml:space="preserve">and L2, </w:t>
      </w:r>
      <w:r>
        <w:rPr>
          <w:rFonts w:eastAsia="Times New Roman"/>
          <w:sz w:val="16"/>
          <w:szCs w:val="16"/>
        </w:rPr>
        <w:t>COGNITIVE ACADEMIC LANGUAGE PROFICIENCY</w:t>
      </w:r>
      <w:r>
        <w:rPr>
          <w:rFonts w:eastAsia="Times New Roman"/>
          <w:sz w:val="21"/>
          <w:szCs w:val="21"/>
        </w:rPr>
        <w:t xml:space="preserve"> (CALP) is common</w:t>
      </w:r>
    </w:p>
    <w:p w:rsidR="00DD6D45" w:rsidRDefault="00DD6D45">
      <w:pPr>
        <w:spacing w:line="2" w:lineRule="exact"/>
        <w:rPr>
          <w:sz w:val="20"/>
          <w:szCs w:val="20"/>
        </w:rPr>
      </w:pPr>
    </w:p>
    <w:p w:rsidR="00DD6D45" w:rsidRDefault="007652B4">
      <w:pPr>
        <w:spacing w:line="239" w:lineRule="auto"/>
        <w:ind w:left="1120" w:right="1104"/>
        <w:jc w:val="both"/>
        <w:rPr>
          <w:sz w:val="20"/>
          <w:szCs w:val="20"/>
        </w:rPr>
      </w:pPr>
      <w:r>
        <w:rPr>
          <w:rFonts w:eastAsia="Times New Roman"/>
        </w:rPr>
        <w:t>across lang</w:t>
      </w:r>
      <w:r>
        <w:rPr>
          <w:rFonts w:eastAsia="Times New Roman"/>
        </w:rPr>
        <w:t xml:space="preserve">uages, and can therefore easily be transferred from L1 use to L2 use by the learner. Cummins notes that that whereas L2 communicative skills are typically mastered by immigrant learners in about two years, it can take from five to seven years for the same </w:t>
      </w:r>
      <w:r>
        <w:rPr>
          <w:rFonts w:eastAsia="Times New Roman"/>
        </w:rPr>
        <w:t>learners to approach grade norms for L2 academic skills. It explains why people who are literate in their L1 find fewer problems in developing CALP in an L2 than those who are not.</w:t>
      </w:r>
    </w:p>
    <w:p w:rsidR="00DD6D45" w:rsidRDefault="00DD6D45">
      <w:pPr>
        <w:spacing w:line="6" w:lineRule="exact"/>
        <w:rPr>
          <w:sz w:val="20"/>
          <w:szCs w:val="20"/>
        </w:rPr>
      </w:pPr>
    </w:p>
    <w:p w:rsidR="00DD6D45" w:rsidRDefault="007652B4">
      <w:pPr>
        <w:ind w:left="1120" w:right="1104"/>
        <w:jc w:val="both"/>
        <w:rPr>
          <w:sz w:val="20"/>
          <w:szCs w:val="20"/>
        </w:rPr>
      </w:pPr>
      <w:r>
        <w:rPr>
          <w:rFonts w:eastAsia="Times New Roman"/>
        </w:rPr>
        <w:t>The notion of interdependency is an important one because it suggests that</w:t>
      </w:r>
      <w:r>
        <w:rPr>
          <w:rFonts w:eastAsia="Times New Roman"/>
        </w:rPr>
        <w:t xml:space="preserve"> the development of full L1 proficiency confers not only cognitive and social advantages attendant on mother tongue use but also benefits the acquisition of L2 proficiency.</w:t>
      </w:r>
    </w:p>
    <w:p w:rsidR="00DD6D45" w:rsidRDefault="007652B4">
      <w:pPr>
        <w:ind w:left="1120"/>
        <w:rPr>
          <w:sz w:val="20"/>
          <w:szCs w:val="20"/>
        </w:rPr>
      </w:pPr>
      <w:r>
        <w:rPr>
          <w:rFonts w:eastAsia="Times New Roman"/>
        </w:rPr>
        <w:t xml:space="preserve">see also </w:t>
      </w:r>
      <w:r>
        <w:rPr>
          <w:rFonts w:eastAsia="Times New Roman"/>
          <w:sz w:val="16"/>
          <w:szCs w:val="16"/>
        </w:rPr>
        <w:t>MOTHER TONGUE MAINTENANCE</w:t>
      </w:r>
    </w:p>
    <w:p w:rsidR="00DD6D45" w:rsidRDefault="00DD6D45">
      <w:pPr>
        <w:spacing w:line="3" w:lineRule="exact"/>
        <w:rPr>
          <w:sz w:val="20"/>
          <w:szCs w:val="20"/>
        </w:rPr>
      </w:pPr>
    </w:p>
    <w:p w:rsidR="00DD6D45" w:rsidRDefault="007652B4">
      <w:pPr>
        <w:numPr>
          <w:ilvl w:val="0"/>
          <w:numId w:val="285"/>
        </w:numPr>
        <w:tabs>
          <w:tab w:val="left" w:pos="1380"/>
        </w:tabs>
        <w:ind w:left="1380" w:hanging="268"/>
        <w:rPr>
          <w:rFonts w:ascii="Wingdings" w:eastAsia="Wingdings" w:hAnsi="Wingdings" w:cs="Wingdings"/>
          <w:sz w:val="18"/>
          <w:szCs w:val="18"/>
        </w:rPr>
      </w:pPr>
      <w:r>
        <w:rPr>
          <w:rFonts w:eastAsia="Times New Roman"/>
          <w:sz w:val="18"/>
          <w:szCs w:val="18"/>
        </w:rPr>
        <w:t>Cummins 1981; Ellis 2008</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interface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interface position, interface model, strong interface position</w:t>
      </w:r>
    </w:p>
    <w:p w:rsidR="00DD6D45" w:rsidRDefault="007652B4">
      <w:pPr>
        <w:spacing w:line="244" w:lineRule="auto"/>
        <w:ind w:left="1120" w:right="1104"/>
        <w:rPr>
          <w:sz w:val="20"/>
          <w:szCs w:val="20"/>
        </w:rPr>
      </w:pPr>
      <w:r>
        <w:rPr>
          <w:rFonts w:eastAsia="Times New Roman"/>
        </w:rPr>
        <w:t xml:space="preserve">a theory of L2 acquisition which states although the learner possesses differ-ent kinds of L2 knowledge, these are not entirely separate, with the result that ‘seepage’ from one knowledge </w:t>
      </w:r>
      <w:r>
        <w:rPr>
          <w:rFonts w:eastAsia="Times New Roman"/>
        </w:rPr>
        <w:t xml:space="preserve">type to the other occurs. In other words, it holds that </w:t>
      </w:r>
      <w:r>
        <w:rPr>
          <w:rFonts w:eastAsia="Times New Roman"/>
          <w:sz w:val="16"/>
          <w:szCs w:val="16"/>
        </w:rPr>
        <w:t>EXPLICIT KNOWLEDGE</w:t>
      </w:r>
      <w:r>
        <w:rPr>
          <w:rFonts w:eastAsia="Times New Roman"/>
        </w:rPr>
        <w:t xml:space="preserve"> can be transformed into </w:t>
      </w:r>
      <w:r>
        <w:rPr>
          <w:rFonts w:eastAsia="Times New Roman"/>
          <w:sz w:val="16"/>
          <w:szCs w:val="16"/>
        </w:rPr>
        <w:t>IMPLICIT</w:t>
      </w:r>
      <w:r>
        <w:rPr>
          <w:rFonts w:eastAsia="Times New Roman"/>
        </w:rPr>
        <w:t xml:space="preserve"> </w:t>
      </w:r>
      <w:r>
        <w:rPr>
          <w:rFonts w:eastAsia="Times New Roman"/>
          <w:sz w:val="16"/>
          <w:szCs w:val="16"/>
        </w:rPr>
        <w:t xml:space="preserve">KNOWLEDGE </w:t>
      </w:r>
      <w:r>
        <w:rPr>
          <w:rFonts w:eastAsia="Times New Roman"/>
          <w:sz w:val="21"/>
          <w:szCs w:val="21"/>
        </w:rPr>
        <w:t>through the process of automatization, which is a consequence</w:t>
      </w:r>
      <w:r>
        <w:rPr>
          <w:rFonts w:eastAsia="Times New Roman"/>
          <w:sz w:val="16"/>
          <w:szCs w:val="16"/>
        </w:rPr>
        <w:t xml:space="preserve"> </w:t>
      </w:r>
      <w:r>
        <w:rPr>
          <w:rFonts w:eastAsia="Times New Roman"/>
          <w:sz w:val="21"/>
          <w:szCs w:val="21"/>
        </w:rPr>
        <w:t xml:space="preserve">of </w:t>
      </w:r>
      <w:r>
        <w:rPr>
          <w:rFonts w:eastAsia="Times New Roman"/>
          <w:sz w:val="16"/>
          <w:szCs w:val="16"/>
        </w:rPr>
        <w:t>PRACTICE</w:t>
      </w:r>
      <w:r>
        <w:rPr>
          <w:rFonts w:eastAsia="Times New Roman"/>
          <w:sz w:val="20"/>
          <w:szCs w:val="20"/>
        </w:rPr>
        <w:t>.</w:t>
      </w:r>
      <w:r>
        <w:rPr>
          <w:rFonts w:eastAsia="Times New Roman"/>
          <w:sz w:val="21"/>
          <w:szCs w:val="21"/>
        </w:rPr>
        <w:t xml:space="preserve"> In this view, the role of practice is to allow learned language</w:t>
      </w:r>
      <w:r>
        <w:rPr>
          <w:rFonts w:eastAsia="Times New Roman"/>
          <w:sz w:val="21"/>
          <w:szCs w:val="21"/>
        </w:rPr>
        <w:t xml:space="preserve"> knowledge to become fluent and automatic language use. see also </w:t>
      </w:r>
      <w:r>
        <w:rPr>
          <w:rFonts w:eastAsia="Times New Roman"/>
          <w:sz w:val="16"/>
          <w:szCs w:val="16"/>
        </w:rPr>
        <w:t>NON</w:t>
      </w:r>
      <w:r>
        <w:rPr>
          <w:rFonts w:eastAsia="Times New Roman"/>
          <w:sz w:val="20"/>
          <w:szCs w:val="20"/>
        </w:rPr>
        <w:t>-</w:t>
      </w:r>
      <w:r>
        <w:rPr>
          <w:rFonts w:eastAsia="Times New Roman"/>
          <w:sz w:val="16"/>
          <w:szCs w:val="16"/>
        </w:rPr>
        <w:t>INTERFACE MODEL</w:t>
      </w:r>
      <w:r>
        <w:rPr>
          <w:rFonts w:eastAsia="Times New Roman"/>
          <w:sz w:val="20"/>
          <w:szCs w:val="20"/>
        </w:rPr>
        <w:t>,</w:t>
      </w:r>
      <w:r>
        <w:rPr>
          <w:rFonts w:eastAsia="Times New Roman"/>
          <w:sz w:val="21"/>
          <w:szCs w:val="21"/>
        </w:rPr>
        <w:t xml:space="preserve"> </w:t>
      </w:r>
      <w:r>
        <w:rPr>
          <w:rFonts w:eastAsia="Times New Roman"/>
          <w:sz w:val="16"/>
          <w:szCs w:val="16"/>
        </w:rPr>
        <w:t>WEAK INTERFACE MODEL</w:t>
      </w:r>
    </w:p>
    <w:p w:rsidR="00DD6D45" w:rsidRDefault="00DD6D45">
      <w:pPr>
        <w:spacing w:line="4" w:lineRule="exact"/>
        <w:rPr>
          <w:sz w:val="20"/>
          <w:szCs w:val="20"/>
        </w:rPr>
      </w:pPr>
    </w:p>
    <w:p w:rsidR="00DD6D45" w:rsidRDefault="007652B4">
      <w:pPr>
        <w:numPr>
          <w:ilvl w:val="0"/>
          <w:numId w:val="286"/>
        </w:numPr>
        <w:tabs>
          <w:tab w:val="left" w:pos="1380"/>
        </w:tabs>
        <w:ind w:left="1380" w:hanging="268"/>
        <w:rPr>
          <w:rFonts w:ascii="Wingdings" w:eastAsia="Wingdings" w:hAnsi="Wingdings" w:cs="Wingdings"/>
          <w:sz w:val="18"/>
          <w:szCs w:val="18"/>
        </w:rPr>
      </w:pPr>
      <w:r>
        <w:rPr>
          <w:rFonts w:eastAsia="Times New Roman"/>
          <w:sz w:val="18"/>
          <w:szCs w:val="18"/>
        </w:rPr>
        <w:t>Ellis 1986, 2008; Macaro et al. 2010</w:t>
      </w:r>
    </w:p>
    <w:p w:rsidR="00DD6D45" w:rsidRDefault="00DD6D45">
      <w:pPr>
        <w:spacing w:line="205" w:lineRule="exact"/>
        <w:rPr>
          <w:sz w:val="20"/>
          <w:szCs w:val="20"/>
        </w:rPr>
      </w:pPr>
    </w:p>
    <w:p w:rsidR="00DD6D45" w:rsidRDefault="007652B4">
      <w:pPr>
        <w:ind w:left="820"/>
        <w:rPr>
          <w:sz w:val="20"/>
          <w:szCs w:val="20"/>
        </w:rPr>
      </w:pPr>
      <w:r>
        <w:rPr>
          <w:rFonts w:ascii="Tahoma" w:eastAsia="Tahoma" w:hAnsi="Tahoma" w:cs="Tahoma"/>
          <w:b/>
          <w:bCs/>
          <w:sz w:val="20"/>
          <w:szCs w:val="20"/>
        </w:rPr>
        <w:t>interference</w:t>
      </w:r>
    </w:p>
    <w:p w:rsidR="00DD6D45" w:rsidRDefault="007652B4">
      <w:pPr>
        <w:ind w:left="1120"/>
        <w:rPr>
          <w:sz w:val="20"/>
          <w:szCs w:val="20"/>
        </w:rPr>
      </w:pPr>
      <w:r>
        <w:rPr>
          <w:rFonts w:eastAsia="Times New Roman"/>
        </w:rPr>
        <w:t xml:space="preserve">see </w:t>
      </w:r>
      <w:r>
        <w:rPr>
          <w:rFonts w:eastAsia="Times New Roman"/>
          <w:sz w:val="16"/>
          <w:szCs w:val="16"/>
        </w:rPr>
        <w:t>TRANSFER</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Inter-group Model</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Inter-group Theory</w:t>
      </w:r>
    </w:p>
    <w:p w:rsidR="00DD6D45" w:rsidRDefault="007652B4">
      <w:pPr>
        <w:spacing w:line="295" w:lineRule="auto"/>
        <w:ind w:left="1120" w:right="1104"/>
        <w:rPr>
          <w:sz w:val="20"/>
          <w:szCs w:val="20"/>
        </w:rPr>
      </w:pPr>
      <w:r>
        <w:rPr>
          <w:rFonts w:eastAsia="Times New Roman"/>
          <w:sz w:val="21"/>
          <w:szCs w:val="21"/>
        </w:rPr>
        <w:t xml:space="preserve">a theory of L2 acquisition, proposed by </w:t>
      </w:r>
      <w:r>
        <w:rPr>
          <w:rFonts w:eastAsia="Times New Roman"/>
          <w:sz w:val="21"/>
          <w:szCs w:val="21"/>
        </w:rPr>
        <w:t>Giles and Byrne, which characterizes L2 acquisition as long-term convergence and explains it in terms of attitudes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96" w:name="page196"/>
      <w:bookmarkEnd w:id="196"/>
      <w:r>
        <w:rPr>
          <w:rFonts w:ascii="Arial Narrow" w:eastAsia="Arial Narrow" w:hAnsi="Arial Narrow" w:cs="Arial Narrow"/>
          <w:b/>
          <w:bCs/>
        </w:rPr>
        <w:t>186</w:t>
      </w:r>
      <w:r>
        <w:rPr>
          <w:rFonts w:ascii="Arial Narrow" w:eastAsia="Arial Narrow" w:hAnsi="Arial Narrow" w:cs="Arial Narrow"/>
          <w:b/>
          <w:bCs/>
        </w:rPr>
        <w:tab/>
        <w:t>Inter-group Model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4492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14" name="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5D29B76" id="Shape 31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ReKuwEAAIMDAAAOAAAAZHJzL2Uyb0RvYy54bWysU02P0zAQvSPxHyzfadKmbJeo7h52KZcV&#10;VFr4AVPbaSz8Jds06b9n7LRlC5wQPliZmefneW+c9cNoNDnKEJWzjM5nNSXScieUPTD67ev23T0l&#10;MYEVoJ2VjJ5kpA+bt2/Wg2/lwvVOCxkIktjYDp7RPiXfVlXkvTQQZ85Li8XOBQMJw3CoRIAB2Y2u&#10;FnV9Vw0uCB8clzFi9mkq0k3h7zrJ05euizIRzSj2lsoeyr7Pe7VZQ3sI4HvFz23AP3RhQFm89Er1&#10;BAnIj6D+oDKKBxddl2bcmcp1neKyaEA18/o3NS89eFm0oDnRX22K/4+Wfz7uAlGC0Wa+pMSCwSGV&#10;e0lOoD2Djy2iHu0uZIF8tC/+2fHvEWvVTTEH0U+wsQsmw1EhGYvdp6vdckyEY3LZvF81K5wKx9py&#10;ddfk6ypoL2d9iOmTdIbkD0a1stkMaOH4HNMEvUByOjqtxFZpXYJw2D/qQI6Ag9+WdWa/gWlLBkY/&#10;NKtFYb6pxdcUdVl/ozAq4QvWyjB6fwVB20sQH63ANqFNoPT0jeq0Pfs2WZVN2ztx2oWLnzjpYsP5&#10;Vean9Doup3/9O5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8GEXi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spacing w:line="241" w:lineRule="auto"/>
        <w:ind w:left="1120" w:right="1104"/>
        <w:jc w:val="both"/>
        <w:rPr>
          <w:sz w:val="20"/>
          <w:szCs w:val="20"/>
        </w:rPr>
      </w:pPr>
      <w:r>
        <w:rPr>
          <w:rFonts w:eastAsia="Times New Roman"/>
        </w:rPr>
        <w:t>relating to relationship between the learner and the target-language commu-nity. Giles and Byrne identified a number of factors that contribute to a group’s ‘ethnolinguistic vitality’—the key construct in the theory (see Table I.1). They then discussed the</w:t>
      </w:r>
      <w:r>
        <w:rPr>
          <w:rFonts w:eastAsia="Times New Roman"/>
        </w:rPr>
        <w:t xml:space="preserve"> conditions under which subordinate group members (e.g., immigrants or members of an ethnic minority) are most like-ly to acquire native-like proficiency in the dominant group’s language. These are 1) when in-group identification is weak or the L1 does not</w:t>
      </w:r>
      <w:r>
        <w:rPr>
          <w:rFonts w:eastAsia="Times New Roman"/>
        </w:rPr>
        <w:t xml:space="preserve"> function as a salient dimension of ethnic group membership, 2) when inter-ethnic compar-isons are quiescent, 3) when perceived in-group vitality is low, 4) when per-ceived in-group boundaries are soft and open, 5) and when the learners iden-tify strongly </w:t>
      </w:r>
      <w:r>
        <w:rPr>
          <w:rFonts w:eastAsia="Times New Roman"/>
        </w:rPr>
        <w:t>with other groups and so develop adequate group identity and intra-group status. When these conditions prevail, learners experience low ethnolinguistic vitality but without insecurity, as they are not aware of the options open to them regarding their statu</w:t>
      </w:r>
      <w:r>
        <w:rPr>
          <w:rFonts w:eastAsia="Times New Roman"/>
        </w:rPr>
        <w:t xml:space="preserve">s vis-à-vis native-speaker groups. These five conditions are associated with a desire to integrate into the domi-nant out-group (an integrative orientation), </w:t>
      </w:r>
      <w:r>
        <w:rPr>
          <w:rFonts w:eastAsia="Times New Roman"/>
          <w:sz w:val="16"/>
          <w:szCs w:val="16"/>
        </w:rPr>
        <w:t>ADDITIVE BILINGUALISM</w:t>
      </w:r>
      <w:r>
        <w:rPr>
          <w:rFonts w:eastAsia="Times New Roman"/>
        </w:rPr>
        <w:t xml:space="preserve">, low sit-uational </w:t>
      </w:r>
      <w:r>
        <w:rPr>
          <w:rFonts w:eastAsia="Times New Roman"/>
          <w:sz w:val="16"/>
          <w:szCs w:val="16"/>
        </w:rPr>
        <w:t>ANXIETY</w:t>
      </w:r>
      <w:r>
        <w:rPr>
          <w:rFonts w:eastAsia="Times New Roman"/>
        </w:rPr>
        <w:t>, and the effective use of informal contexts of acq</w:t>
      </w:r>
      <w:r>
        <w:rPr>
          <w:rFonts w:eastAsia="Times New Roman"/>
        </w:rPr>
        <w:t>uisition. The end result is that learners will achieve high levels of social and commu-nicative proficiency in the L2.</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45952" behindDoc="1" locked="0" layoutInCell="0" allowOverlap="1">
                <wp:simplePos x="0" y="0"/>
                <wp:positionH relativeFrom="column">
                  <wp:posOffset>709930</wp:posOffset>
                </wp:positionH>
                <wp:positionV relativeFrom="paragraph">
                  <wp:posOffset>160020</wp:posOffset>
                </wp:positionV>
                <wp:extent cx="4311650" cy="0"/>
                <wp:effectExtent l="0" t="0" r="0" b="0"/>
                <wp:wrapNone/>
                <wp:docPr id="315" name="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1650"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54287905" id="Shape 31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5.9pt,12.6pt" to="395.4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BBXuwEAAIMDAAAOAAAAZHJzL2Uyb0RvYy54bWysU8tu2zAQvBfoPxC815LsxAkEyzkkdS9B&#10;ayDtB6z5sIjwBZK15L/vkrLduO2pCA+Ednc43JmlVg+j0eQgQlTOdrSZ1ZQIyxxXdt/RH983n+4p&#10;iQksB+2s6OhRRPqw/vhhNfhWzF3vNBeBIImN7eA72qfk26qKrBcG4sx5YbEoXTCQMAz7igcYkN3o&#10;al7Xy2pwgfvgmIgRs09Tka4Lv5SCpW9SRpGI7ij2lsoeyr7Le7VeQbsP4HvFTm3Af3RhQFm89EL1&#10;BAnIz6D+ojKKBRedTDPmTOWkVEwUDaimqf9Q89KDF0ULmhP9xab4frTs62EbiOIdXTS3lFgwOKRy&#10;L8kJtGfwsUXUo92GLJCN9sU/O/YasVZdFXMQ/QQbZTAZjgrJWOw+XuwWYyIMkzeLplne4lQY1m7u&#10;lot8XQXt+awPMX0RzpD80VGtbDYDWjg8xzRBz5Ccjk4rvlFalyDsd486kAPg4DdlndivYNqSoaPL&#10;5m5emK9q8S1FXda/KIxK+IK1Mh29v4Cg7QXwz5Zjm9AmUHr6RnXannybrMqm7Rw/bsPZT5x0seH0&#10;KvNTehuX07//nfUvAAAA//8DAFBLAwQUAAYACAAAACEAzBQZQ90AAAAJAQAADwAAAGRycy9kb3du&#10;cmV2LnhtbEyPQUvDQBCF74L/YRnBm90koK1pNkWFCEIPbQ143WanSTA7G7LbNPn3jniox/fm8eZ7&#10;2WaynRhx8K0jBfEiAoFUOdNSraD8LB5WIHzQZHTnCBXM6GGT395kOjXuQnscD6EWXEI+1QqaEPpU&#10;Sl81aLVfuB6Jbyc3WB1YDrU0g75wue1kEkVP0uqW+EOje3xrsPo+nK2CotxWeyzeS7f9+ljuVuPs&#10;dq+zUvd308saRMApXMPwi8/okDPT0Z3JeNGxjmNGDwqSxwQEB5bPERvHP0Pmmfy/IP8BAAD//wMA&#10;UEsBAi0AFAAGAAgAAAAhALaDOJL+AAAA4QEAABMAAAAAAAAAAAAAAAAAAAAAAFtDb250ZW50X1R5&#10;cGVzXS54bWxQSwECLQAUAAYACAAAACEAOP0h/9YAAACUAQAACwAAAAAAAAAAAAAAAAAvAQAAX3Jl&#10;bHMvLnJlbHNQSwECLQAUAAYACAAAACEAykgQV7sBAACDAwAADgAAAAAAAAAAAAAAAAAuAgAAZHJz&#10;L2Uyb0RvYy54bWxQSwECLQAUAAYACAAAACEAzBQZQ90AAAAJAQAADwAAAAAAAAAAAAAAAAAVBAAA&#10;ZHJzL2Rvd25yZXYueG1sUEsFBgAAAAAEAAQA8wAAAB8FAAAAAA==&#10;" o:allowincell="f" filled="t" strokeweight=".17144mm">
                <v:stroke joinstyle="miter"/>
                <o:lock v:ext="edit" shapetype="f"/>
              </v:line>
            </w:pict>
          </mc:Fallback>
        </mc:AlternateContent>
      </w:r>
    </w:p>
    <w:p w:rsidR="00DD6D45" w:rsidRDefault="00DD6D45">
      <w:pPr>
        <w:spacing w:line="236" w:lineRule="exact"/>
        <w:rPr>
          <w:sz w:val="20"/>
          <w:szCs w:val="20"/>
        </w:rPr>
      </w:pPr>
    </w:p>
    <w:tbl>
      <w:tblPr>
        <w:tblW w:w="0" w:type="auto"/>
        <w:tblInd w:w="1120" w:type="dxa"/>
        <w:tblLayout w:type="fixed"/>
        <w:tblCellMar>
          <w:left w:w="0" w:type="dxa"/>
          <w:right w:w="0" w:type="dxa"/>
        </w:tblCellMar>
        <w:tblLook w:val="04A0" w:firstRow="1" w:lastRow="0" w:firstColumn="1" w:lastColumn="0" w:noHBand="0" w:noVBand="1"/>
      </w:tblPr>
      <w:tblGrid>
        <w:gridCol w:w="360"/>
        <w:gridCol w:w="360"/>
        <w:gridCol w:w="360"/>
      </w:tblGrid>
      <w:tr w:rsidR="00DD6D45">
        <w:trPr>
          <w:trHeight w:val="224"/>
        </w:trPr>
        <w:tc>
          <w:tcPr>
            <w:tcW w:w="2260" w:type="dxa"/>
            <w:gridSpan w:val="2"/>
            <w:tcBorders>
              <w:bottom w:val="single" w:sz="8" w:space="0" w:color="auto"/>
            </w:tcBorders>
            <w:vAlign w:val="bottom"/>
          </w:tcPr>
          <w:p w:rsidR="00DD6D45" w:rsidRDefault="007652B4">
            <w:pPr>
              <w:ind w:left="100"/>
              <w:rPr>
                <w:sz w:val="20"/>
                <w:szCs w:val="20"/>
              </w:rPr>
            </w:pPr>
            <w:r>
              <w:rPr>
                <w:rFonts w:ascii="Calibri" w:eastAsia="Calibri" w:hAnsi="Calibri" w:cs="Calibri"/>
                <w:b/>
                <w:bCs/>
                <w:sz w:val="18"/>
                <w:szCs w:val="18"/>
              </w:rPr>
              <w:t>Variable</w:t>
            </w:r>
          </w:p>
        </w:tc>
        <w:tc>
          <w:tcPr>
            <w:tcW w:w="4520" w:type="dxa"/>
            <w:tcBorders>
              <w:bottom w:val="single" w:sz="8" w:space="0" w:color="auto"/>
            </w:tcBorders>
            <w:vAlign w:val="bottom"/>
          </w:tcPr>
          <w:p w:rsidR="00DD6D45" w:rsidRDefault="007652B4">
            <w:pPr>
              <w:ind w:left="140"/>
              <w:rPr>
                <w:sz w:val="20"/>
                <w:szCs w:val="20"/>
              </w:rPr>
            </w:pPr>
            <w:r>
              <w:rPr>
                <w:rFonts w:ascii="Calibri" w:eastAsia="Calibri" w:hAnsi="Calibri" w:cs="Calibri"/>
                <w:b/>
                <w:bCs/>
                <w:sz w:val="18"/>
                <w:szCs w:val="18"/>
              </w:rPr>
              <w:t>Description</w:t>
            </w:r>
          </w:p>
        </w:tc>
      </w:tr>
      <w:tr w:rsidR="00DD6D45">
        <w:trPr>
          <w:trHeight w:val="206"/>
        </w:trPr>
        <w:tc>
          <w:tcPr>
            <w:tcW w:w="260" w:type="dxa"/>
            <w:vAlign w:val="bottom"/>
          </w:tcPr>
          <w:p w:rsidR="00DD6D45" w:rsidRDefault="007652B4">
            <w:pPr>
              <w:spacing w:line="207" w:lineRule="exact"/>
              <w:ind w:left="100"/>
              <w:rPr>
                <w:sz w:val="20"/>
                <w:szCs w:val="20"/>
              </w:rPr>
            </w:pPr>
            <w:r>
              <w:rPr>
                <w:rFonts w:eastAsia="Times New Roman"/>
                <w:sz w:val="20"/>
                <w:szCs w:val="20"/>
              </w:rPr>
              <w:t>1</w:t>
            </w:r>
          </w:p>
        </w:tc>
        <w:tc>
          <w:tcPr>
            <w:tcW w:w="2000" w:type="dxa"/>
            <w:vAlign w:val="bottom"/>
          </w:tcPr>
          <w:p w:rsidR="00DD6D45" w:rsidRDefault="007652B4">
            <w:pPr>
              <w:spacing w:line="207" w:lineRule="exact"/>
              <w:ind w:left="40"/>
              <w:rPr>
                <w:sz w:val="20"/>
                <w:szCs w:val="20"/>
              </w:rPr>
            </w:pPr>
            <w:r>
              <w:rPr>
                <w:rFonts w:eastAsia="Times New Roman"/>
                <w:sz w:val="20"/>
                <w:szCs w:val="20"/>
              </w:rPr>
              <w:t>Identification with</w:t>
            </w:r>
          </w:p>
        </w:tc>
        <w:tc>
          <w:tcPr>
            <w:tcW w:w="4520" w:type="dxa"/>
            <w:vAlign w:val="bottom"/>
          </w:tcPr>
          <w:p w:rsidR="00DD6D45" w:rsidRDefault="007652B4">
            <w:pPr>
              <w:spacing w:line="207" w:lineRule="exact"/>
              <w:ind w:left="140"/>
              <w:rPr>
                <w:sz w:val="20"/>
                <w:szCs w:val="20"/>
              </w:rPr>
            </w:pPr>
            <w:r>
              <w:rPr>
                <w:rFonts w:eastAsia="Times New Roman"/>
                <w:sz w:val="20"/>
                <w:szCs w:val="20"/>
              </w:rPr>
              <w:t>This concerns the extent to which learners see them-</w:t>
            </w:r>
          </w:p>
        </w:tc>
      </w:tr>
      <w:tr w:rsidR="00DD6D45">
        <w:trPr>
          <w:trHeight w:val="230"/>
        </w:trPr>
        <w:tc>
          <w:tcPr>
            <w:tcW w:w="260" w:type="dxa"/>
            <w:vAlign w:val="bottom"/>
          </w:tcPr>
          <w:p w:rsidR="00DD6D45" w:rsidRDefault="00DD6D45">
            <w:pPr>
              <w:rPr>
                <w:sz w:val="19"/>
                <w:szCs w:val="19"/>
              </w:rPr>
            </w:pPr>
          </w:p>
        </w:tc>
        <w:tc>
          <w:tcPr>
            <w:tcW w:w="2000" w:type="dxa"/>
            <w:vAlign w:val="bottom"/>
          </w:tcPr>
          <w:p w:rsidR="00DD6D45" w:rsidRDefault="007652B4">
            <w:pPr>
              <w:ind w:left="40"/>
              <w:rPr>
                <w:sz w:val="20"/>
                <w:szCs w:val="20"/>
              </w:rPr>
            </w:pPr>
            <w:r>
              <w:rPr>
                <w:rFonts w:eastAsia="Times New Roman"/>
                <w:sz w:val="20"/>
                <w:szCs w:val="20"/>
              </w:rPr>
              <w:t>own ethnic group</w:t>
            </w:r>
          </w:p>
        </w:tc>
        <w:tc>
          <w:tcPr>
            <w:tcW w:w="4520" w:type="dxa"/>
            <w:vAlign w:val="bottom"/>
          </w:tcPr>
          <w:p w:rsidR="00DD6D45" w:rsidRDefault="007652B4">
            <w:pPr>
              <w:ind w:left="140"/>
              <w:rPr>
                <w:sz w:val="20"/>
                <w:szCs w:val="20"/>
              </w:rPr>
            </w:pPr>
            <w:r>
              <w:rPr>
                <w:rFonts w:eastAsia="Times New Roman"/>
                <w:sz w:val="20"/>
                <w:szCs w:val="20"/>
              </w:rPr>
              <w:t xml:space="preserve">selves as members </w:t>
            </w:r>
            <w:r>
              <w:rPr>
                <w:rFonts w:eastAsia="Times New Roman"/>
                <w:sz w:val="20"/>
                <w:szCs w:val="20"/>
              </w:rPr>
              <w:t>of a specific group that is separate</w:t>
            </w:r>
          </w:p>
        </w:tc>
      </w:tr>
      <w:tr w:rsidR="00DD6D45">
        <w:trPr>
          <w:trHeight w:val="230"/>
        </w:trPr>
        <w:tc>
          <w:tcPr>
            <w:tcW w:w="260" w:type="dxa"/>
            <w:vAlign w:val="bottom"/>
          </w:tcPr>
          <w:p w:rsidR="00DD6D45" w:rsidRDefault="00DD6D45">
            <w:pPr>
              <w:rPr>
                <w:sz w:val="20"/>
                <w:szCs w:val="20"/>
              </w:rPr>
            </w:pPr>
          </w:p>
        </w:tc>
        <w:tc>
          <w:tcPr>
            <w:tcW w:w="2000" w:type="dxa"/>
            <w:vAlign w:val="bottom"/>
          </w:tcPr>
          <w:p w:rsidR="00DD6D45" w:rsidRDefault="00DD6D45">
            <w:pPr>
              <w:rPr>
                <w:sz w:val="20"/>
                <w:szCs w:val="20"/>
              </w:rPr>
            </w:pPr>
          </w:p>
        </w:tc>
        <w:tc>
          <w:tcPr>
            <w:tcW w:w="4520" w:type="dxa"/>
            <w:vAlign w:val="bottom"/>
          </w:tcPr>
          <w:p w:rsidR="00DD6D45" w:rsidRDefault="007652B4">
            <w:pPr>
              <w:ind w:left="140"/>
              <w:rPr>
                <w:sz w:val="20"/>
                <w:szCs w:val="20"/>
              </w:rPr>
            </w:pPr>
            <w:r>
              <w:rPr>
                <w:rFonts w:eastAsia="Times New Roman"/>
                <w:sz w:val="20"/>
                <w:szCs w:val="20"/>
              </w:rPr>
              <w:t>from the out-group, and also consider their L1 an</w:t>
            </w:r>
          </w:p>
        </w:tc>
      </w:tr>
      <w:tr w:rsidR="00DD6D45">
        <w:trPr>
          <w:trHeight w:val="230"/>
        </w:trPr>
        <w:tc>
          <w:tcPr>
            <w:tcW w:w="260" w:type="dxa"/>
            <w:vAlign w:val="bottom"/>
          </w:tcPr>
          <w:p w:rsidR="00DD6D45" w:rsidRDefault="00DD6D45">
            <w:pPr>
              <w:rPr>
                <w:sz w:val="20"/>
                <w:szCs w:val="20"/>
              </w:rPr>
            </w:pPr>
          </w:p>
        </w:tc>
        <w:tc>
          <w:tcPr>
            <w:tcW w:w="2000" w:type="dxa"/>
            <w:vAlign w:val="bottom"/>
          </w:tcPr>
          <w:p w:rsidR="00DD6D45" w:rsidRDefault="00DD6D45">
            <w:pPr>
              <w:rPr>
                <w:sz w:val="20"/>
                <w:szCs w:val="20"/>
              </w:rPr>
            </w:pPr>
          </w:p>
        </w:tc>
        <w:tc>
          <w:tcPr>
            <w:tcW w:w="4520" w:type="dxa"/>
            <w:vAlign w:val="bottom"/>
          </w:tcPr>
          <w:p w:rsidR="00DD6D45" w:rsidRDefault="007652B4">
            <w:pPr>
              <w:ind w:left="140"/>
              <w:rPr>
                <w:sz w:val="20"/>
                <w:szCs w:val="20"/>
              </w:rPr>
            </w:pPr>
            <w:r>
              <w:rPr>
                <w:rFonts w:eastAsia="Times New Roman"/>
                <w:sz w:val="20"/>
                <w:szCs w:val="20"/>
              </w:rPr>
              <w:t>important dimension of their identity.</w:t>
            </w:r>
          </w:p>
        </w:tc>
      </w:tr>
      <w:tr w:rsidR="00DD6D45">
        <w:trPr>
          <w:trHeight w:val="230"/>
        </w:trPr>
        <w:tc>
          <w:tcPr>
            <w:tcW w:w="260" w:type="dxa"/>
            <w:vAlign w:val="bottom"/>
          </w:tcPr>
          <w:p w:rsidR="00DD6D45" w:rsidRDefault="007652B4">
            <w:pPr>
              <w:ind w:left="100"/>
              <w:rPr>
                <w:sz w:val="20"/>
                <w:szCs w:val="20"/>
              </w:rPr>
            </w:pPr>
            <w:r>
              <w:rPr>
                <w:rFonts w:eastAsia="Times New Roman"/>
                <w:sz w:val="20"/>
                <w:szCs w:val="20"/>
              </w:rPr>
              <w:t>2</w:t>
            </w:r>
          </w:p>
        </w:tc>
        <w:tc>
          <w:tcPr>
            <w:tcW w:w="2000" w:type="dxa"/>
            <w:vAlign w:val="bottom"/>
          </w:tcPr>
          <w:p w:rsidR="00DD6D45" w:rsidRDefault="007652B4">
            <w:pPr>
              <w:ind w:left="40"/>
              <w:rPr>
                <w:sz w:val="20"/>
                <w:szCs w:val="20"/>
              </w:rPr>
            </w:pPr>
            <w:r>
              <w:rPr>
                <w:rFonts w:eastAsia="Times New Roman"/>
                <w:sz w:val="20"/>
                <w:szCs w:val="20"/>
              </w:rPr>
              <w:t>Inter-ethnic</w:t>
            </w:r>
          </w:p>
        </w:tc>
        <w:tc>
          <w:tcPr>
            <w:tcW w:w="4520" w:type="dxa"/>
            <w:vAlign w:val="bottom"/>
          </w:tcPr>
          <w:p w:rsidR="00DD6D45" w:rsidRDefault="007652B4">
            <w:pPr>
              <w:ind w:left="140"/>
              <w:rPr>
                <w:sz w:val="20"/>
                <w:szCs w:val="20"/>
              </w:rPr>
            </w:pPr>
            <w:r>
              <w:rPr>
                <w:rFonts w:eastAsia="Times New Roman"/>
                <w:sz w:val="20"/>
                <w:szCs w:val="20"/>
              </w:rPr>
              <w:t>This concerns the extent to which learners make fa-</w:t>
            </w:r>
          </w:p>
        </w:tc>
      </w:tr>
      <w:tr w:rsidR="00DD6D45">
        <w:trPr>
          <w:trHeight w:val="230"/>
        </w:trPr>
        <w:tc>
          <w:tcPr>
            <w:tcW w:w="260" w:type="dxa"/>
            <w:vAlign w:val="bottom"/>
          </w:tcPr>
          <w:p w:rsidR="00DD6D45" w:rsidRDefault="00DD6D45">
            <w:pPr>
              <w:rPr>
                <w:sz w:val="20"/>
                <w:szCs w:val="20"/>
              </w:rPr>
            </w:pPr>
          </w:p>
        </w:tc>
        <w:tc>
          <w:tcPr>
            <w:tcW w:w="2000" w:type="dxa"/>
            <w:vAlign w:val="bottom"/>
          </w:tcPr>
          <w:p w:rsidR="00DD6D45" w:rsidRDefault="007652B4">
            <w:pPr>
              <w:ind w:left="40"/>
              <w:rPr>
                <w:sz w:val="20"/>
                <w:szCs w:val="20"/>
              </w:rPr>
            </w:pPr>
            <w:r>
              <w:rPr>
                <w:rFonts w:eastAsia="Times New Roman"/>
                <w:sz w:val="20"/>
                <w:szCs w:val="20"/>
              </w:rPr>
              <w:t>comparison</w:t>
            </w:r>
          </w:p>
        </w:tc>
        <w:tc>
          <w:tcPr>
            <w:tcW w:w="4520" w:type="dxa"/>
            <w:vAlign w:val="bottom"/>
          </w:tcPr>
          <w:p w:rsidR="00DD6D45" w:rsidRDefault="007652B4">
            <w:pPr>
              <w:ind w:left="140"/>
              <w:rPr>
                <w:sz w:val="20"/>
                <w:szCs w:val="20"/>
              </w:rPr>
            </w:pPr>
            <w:r>
              <w:rPr>
                <w:rFonts w:eastAsia="Times New Roman"/>
                <w:sz w:val="20"/>
                <w:szCs w:val="20"/>
              </w:rPr>
              <w:t>vorable or unfavorable comparisons with the</w:t>
            </w:r>
            <w:r>
              <w:rPr>
                <w:rFonts w:eastAsia="Times New Roman"/>
                <w:sz w:val="20"/>
                <w:szCs w:val="20"/>
              </w:rPr>
              <w:t xml:space="preserve"> out-</w:t>
            </w:r>
          </w:p>
        </w:tc>
      </w:tr>
      <w:tr w:rsidR="00DD6D45">
        <w:trPr>
          <w:trHeight w:val="230"/>
        </w:trPr>
        <w:tc>
          <w:tcPr>
            <w:tcW w:w="260" w:type="dxa"/>
            <w:vAlign w:val="bottom"/>
          </w:tcPr>
          <w:p w:rsidR="00DD6D45" w:rsidRDefault="00DD6D45">
            <w:pPr>
              <w:rPr>
                <w:sz w:val="20"/>
                <w:szCs w:val="20"/>
              </w:rPr>
            </w:pPr>
          </w:p>
        </w:tc>
        <w:tc>
          <w:tcPr>
            <w:tcW w:w="2000" w:type="dxa"/>
            <w:vAlign w:val="bottom"/>
          </w:tcPr>
          <w:p w:rsidR="00DD6D45" w:rsidRDefault="00DD6D45">
            <w:pPr>
              <w:rPr>
                <w:sz w:val="20"/>
                <w:szCs w:val="20"/>
              </w:rPr>
            </w:pPr>
          </w:p>
        </w:tc>
        <w:tc>
          <w:tcPr>
            <w:tcW w:w="4520" w:type="dxa"/>
            <w:vAlign w:val="bottom"/>
          </w:tcPr>
          <w:p w:rsidR="00DD6D45" w:rsidRDefault="007652B4">
            <w:pPr>
              <w:ind w:left="140"/>
              <w:rPr>
                <w:sz w:val="20"/>
                <w:szCs w:val="20"/>
              </w:rPr>
            </w:pPr>
            <w:r>
              <w:rPr>
                <w:rFonts w:eastAsia="Times New Roman"/>
                <w:sz w:val="20"/>
                <w:szCs w:val="20"/>
              </w:rPr>
              <w:t>group. Learners may or may not be aware of ‘cogni-</w:t>
            </w:r>
          </w:p>
        </w:tc>
      </w:tr>
      <w:tr w:rsidR="00DD6D45">
        <w:trPr>
          <w:trHeight w:val="230"/>
        </w:trPr>
        <w:tc>
          <w:tcPr>
            <w:tcW w:w="260" w:type="dxa"/>
            <w:vAlign w:val="bottom"/>
          </w:tcPr>
          <w:p w:rsidR="00DD6D45" w:rsidRDefault="00DD6D45">
            <w:pPr>
              <w:rPr>
                <w:sz w:val="19"/>
                <w:szCs w:val="19"/>
              </w:rPr>
            </w:pPr>
          </w:p>
        </w:tc>
        <w:tc>
          <w:tcPr>
            <w:tcW w:w="2000" w:type="dxa"/>
            <w:vAlign w:val="bottom"/>
          </w:tcPr>
          <w:p w:rsidR="00DD6D45" w:rsidRDefault="00DD6D45">
            <w:pPr>
              <w:rPr>
                <w:sz w:val="19"/>
                <w:szCs w:val="19"/>
              </w:rPr>
            </w:pPr>
          </w:p>
        </w:tc>
        <w:tc>
          <w:tcPr>
            <w:tcW w:w="4520" w:type="dxa"/>
            <w:vAlign w:val="bottom"/>
          </w:tcPr>
          <w:p w:rsidR="00DD6D45" w:rsidRDefault="007652B4">
            <w:pPr>
              <w:ind w:left="140"/>
              <w:rPr>
                <w:sz w:val="20"/>
                <w:szCs w:val="20"/>
              </w:rPr>
            </w:pPr>
            <w:r>
              <w:rPr>
                <w:rFonts w:eastAsia="Times New Roman"/>
                <w:sz w:val="20"/>
                <w:szCs w:val="20"/>
              </w:rPr>
              <w:t>tive alternatives’.</w:t>
            </w:r>
          </w:p>
        </w:tc>
      </w:tr>
      <w:tr w:rsidR="00DD6D45">
        <w:trPr>
          <w:trHeight w:val="230"/>
        </w:trPr>
        <w:tc>
          <w:tcPr>
            <w:tcW w:w="260" w:type="dxa"/>
            <w:vAlign w:val="bottom"/>
          </w:tcPr>
          <w:p w:rsidR="00DD6D45" w:rsidRDefault="007652B4">
            <w:pPr>
              <w:ind w:left="100"/>
              <w:rPr>
                <w:sz w:val="20"/>
                <w:szCs w:val="20"/>
              </w:rPr>
            </w:pPr>
            <w:r>
              <w:rPr>
                <w:rFonts w:eastAsia="Times New Roman"/>
                <w:sz w:val="20"/>
                <w:szCs w:val="20"/>
              </w:rPr>
              <w:t>3</w:t>
            </w:r>
          </w:p>
        </w:tc>
        <w:tc>
          <w:tcPr>
            <w:tcW w:w="2000" w:type="dxa"/>
            <w:vAlign w:val="bottom"/>
          </w:tcPr>
          <w:p w:rsidR="00DD6D45" w:rsidRDefault="007652B4">
            <w:pPr>
              <w:ind w:left="40"/>
              <w:rPr>
                <w:sz w:val="20"/>
                <w:szCs w:val="20"/>
              </w:rPr>
            </w:pPr>
            <w:r>
              <w:rPr>
                <w:rFonts w:eastAsia="Times New Roman"/>
                <w:sz w:val="20"/>
                <w:szCs w:val="20"/>
              </w:rPr>
              <w:t>Perception of ethno-</w:t>
            </w:r>
          </w:p>
        </w:tc>
        <w:tc>
          <w:tcPr>
            <w:tcW w:w="4520" w:type="dxa"/>
            <w:vAlign w:val="bottom"/>
          </w:tcPr>
          <w:p w:rsidR="00DD6D45" w:rsidRDefault="007652B4">
            <w:pPr>
              <w:ind w:left="140"/>
              <w:rPr>
                <w:sz w:val="20"/>
                <w:szCs w:val="20"/>
              </w:rPr>
            </w:pPr>
            <w:r>
              <w:rPr>
                <w:rFonts w:eastAsia="Times New Roman"/>
                <w:sz w:val="20"/>
                <w:szCs w:val="20"/>
              </w:rPr>
              <w:t>This concerns the extent to which learners see their</w:t>
            </w:r>
          </w:p>
        </w:tc>
      </w:tr>
      <w:tr w:rsidR="00DD6D45">
        <w:trPr>
          <w:trHeight w:val="230"/>
        </w:trPr>
        <w:tc>
          <w:tcPr>
            <w:tcW w:w="260" w:type="dxa"/>
            <w:vAlign w:val="bottom"/>
          </w:tcPr>
          <w:p w:rsidR="00DD6D45" w:rsidRDefault="00DD6D45">
            <w:pPr>
              <w:rPr>
                <w:sz w:val="20"/>
                <w:szCs w:val="20"/>
              </w:rPr>
            </w:pPr>
          </w:p>
        </w:tc>
        <w:tc>
          <w:tcPr>
            <w:tcW w:w="2000" w:type="dxa"/>
            <w:vAlign w:val="bottom"/>
          </w:tcPr>
          <w:p w:rsidR="00DD6D45" w:rsidRDefault="007652B4">
            <w:pPr>
              <w:ind w:left="40"/>
              <w:rPr>
                <w:sz w:val="20"/>
                <w:szCs w:val="20"/>
              </w:rPr>
            </w:pPr>
            <w:r>
              <w:rPr>
                <w:rFonts w:eastAsia="Times New Roman"/>
                <w:sz w:val="20"/>
                <w:szCs w:val="20"/>
              </w:rPr>
              <w:t>linguistic vitality</w:t>
            </w:r>
          </w:p>
        </w:tc>
        <w:tc>
          <w:tcPr>
            <w:tcW w:w="4520" w:type="dxa"/>
            <w:vAlign w:val="bottom"/>
          </w:tcPr>
          <w:p w:rsidR="00DD6D45" w:rsidRDefault="007652B4">
            <w:pPr>
              <w:ind w:left="140"/>
              <w:rPr>
                <w:sz w:val="20"/>
                <w:szCs w:val="20"/>
              </w:rPr>
            </w:pPr>
            <w:r>
              <w:rPr>
                <w:rFonts w:eastAsia="Times New Roman"/>
                <w:sz w:val="20"/>
                <w:szCs w:val="20"/>
              </w:rPr>
              <w:t>in-group as having low or high status and as sharing</w:t>
            </w:r>
          </w:p>
        </w:tc>
      </w:tr>
      <w:tr w:rsidR="00DD6D45">
        <w:trPr>
          <w:trHeight w:val="230"/>
        </w:trPr>
        <w:tc>
          <w:tcPr>
            <w:tcW w:w="260" w:type="dxa"/>
            <w:vAlign w:val="bottom"/>
          </w:tcPr>
          <w:p w:rsidR="00DD6D45" w:rsidRDefault="00DD6D45">
            <w:pPr>
              <w:rPr>
                <w:sz w:val="20"/>
                <w:szCs w:val="20"/>
              </w:rPr>
            </w:pPr>
          </w:p>
        </w:tc>
        <w:tc>
          <w:tcPr>
            <w:tcW w:w="2000" w:type="dxa"/>
            <w:vAlign w:val="bottom"/>
          </w:tcPr>
          <w:p w:rsidR="00DD6D45" w:rsidRDefault="00DD6D45">
            <w:pPr>
              <w:rPr>
                <w:sz w:val="20"/>
                <w:szCs w:val="20"/>
              </w:rPr>
            </w:pPr>
          </w:p>
        </w:tc>
        <w:tc>
          <w:tcPr>
            <w:tcW w:w="4520" w:type="dxa"/>
            <w:vAlign w:val="bottom"/>
          </w:tcPr>
          <w:p w:rsidR="00DD6D45" w:rsidRDefault="007652B4">
            <w:pPr>
              <w:ind w:left="140"/>
              <w:rPr>
                <w:sz w:val="20"/>
                <w:szCs w:val="20"/>
              </w:rPr>
            </w:pPr>
            <w:r>
              <w:rPr>
                <w:rFonts w:eastAsia="Times New Roman"/>
                <w:sz w:val="20"/>
                <w:szCs w:val="20"/>
              </w:rPr>
              <w:t xml:space="preserve">or being excluded </w:t>
            </w:r>
            <w:r>
              <w:rPr>
                <w:rFonts w:eastAsia="Times New Roman"/>
                <w:sz w:val="20"/>
                <w:szCs w:val="20"/>
              </w:rPr>
              <w:t>from institutional power .</w:t>
            </w:r>
          </w:p>
        </w:tc>
      </w:tr>
      <w:tr w:rsidR="00DD6D45">
        <w:trPr>
          <w:trHeight w:val="230"/>
        </w:trPr>
        <w:tc>
          <w:tcPr>
            <w:tcW w:w="260" w:type="dxa"/>
            <w:vAlign w:val="bottom"/>
          </w:tcPr>
          <w:p w:rsidR="00DD6D45" w:rsidRDefault="007652B4">
            <w:pPr>
              <w:ind w:left="100"/>
              <w:rPr>
                <w:sz w:val="20"/>
                <w:szCs w:val="20"/>
              </w:rPr>
            </w:pPr>
            <w:r>
              <w:rPr>
                <w:rFonts w:eastAsia="Times New Roman"/>
                <w:sz w:val="20"/>
                <w:szCs w:val="20"/>
              </w:rPr>
              <w:t>4</w:t>
            </w:r>
          </w:p>
        </w:tc>
        <w:tc>
          <w:tcPr>
            <w:tcW w:w="2000" w:type="dxa"/>
            <w:vAlign w:val="bottom"/>
          </w:tcPr>
          <w:p w:rsidR="00DD6D45" w:rsidRDefault="007652B4">
            <w:pPr>
              <w:ind w:left="40"/>
              <w:rPr>
                <w:sz w:val="20"/>
                <w:szCs w:val="20"/>
              </w:rPr>
            </w:pPr>
            <w:r>
              <w:rPr>
                <w:rFonts w:eastAsia="Times New Roman"/>
                <w:sz w:val="20"/>
                <w:szCs w:val="20"/>
              </w:rPr>
              <w:t>Perception of in-group</w:t>
            </w:r>
          </w:p>
        </w:tc>
        <w:tc>
          <w:tcPr>
            <w:tcW w:w="4520" w:type="dxa"/>
            <w:vAlign w:val="bottom"/>
          </w:tcPr>
          <w:p w:rsidR="00DD6D45" w:rsidRDefault="007652B4">
            <w:pPr>
              <w:ind w:left="140"/>
              <w:rPr>
                <w:sz w:val="20"/>
                <w:szCs w:val="20"/>
              </w:rPr>
            </w:pPr>
            <w:r>
              <w:rPr>
                <w:rFonts w:eastAsia="Times New Roman"/>
                <w:sz w:val="20"/>
                <w:szCs w:val="20"/>
              </w:rPr>
              <w:t>This concerns the extent to which learners see their</w:t>
            </w:r>
          </w:p>
        </w:tc>
      </w:tr>
      <w:tr w:rsidR="00DD6D45">
        <w:trPr>
          <w:trHeight w:val="230"/>
        </w:trPr>
        <w:tc>
          <w:tcPr>
            <w:tcW w:w="260" w:type="dxa"/>
            <w:vAlign w:val="bottom"/>
          </w:tcPr>
          <w:p w:rsidR="00DD6D45" w:rsidRDefault="00DD6D45">
            <w:pPr>
              <w:rPr>
                <w:sz w:val="20"/>
                <w:szCs w:val="20"/>
              </w:rPr>
            </w:pPr>
          </w:p>
        </w:tc>
        <w:tc>
          <w:tcPr>
            <w:tcW w:w="2000" w:type="dxa"/>
            <w:vAlign w:val="bottom"/>
          </w:tcPr>
          <w:p w:rsidR="00DD6D45" w:rsidRDefault="007652B4">
            <w:pPr>
              <w:ind w:left="40"/>
              <w:rPr>
                <w:sz w:val="20"/>
                <w:szCs w:val="20"/>
              </w:rPr>
            </w:pPr>
            <w:r>
              <w:rPr>
                <w:rFonts w:eastAsia="Times New Roman"/>
                <w:sz w:val="20"/>
                <w:szCs w:val="20"/>
              </w:rPr>
              <w:t>boundaries</w:t>
            </w:r>
          </w:p>
        </w:tc>
        <w:tc>
          <w:tcPr>
            <w:tcW w:w="4520" w:type="dxa"/>
            <w:vAlign w:val="bottom"/>
          </w:tcPr>
          <w:p w:rsidR="00DD6D45" w:rsidRDefault="007652B4">
            <w:pPr>
              <w:ind w:left="140"/>
              <w:rPr>
                <w:sz w:val="20"/>
                <w:szCs w:val="20"/>
              </w:rPr>
            </w:pPr>
            <w:r>
              <w:rPr>
                <w:rFonts w:eastAsia="Times New Roman"/>
                <w:sz w:val="20"/>
                <w:szCs w:val="20"/>
              </w:rPr>
              <w:t>group as culturally and linguistically separate from</w:t>
            </w:r>
          </w:p>
        </w:tc>
      </w:tr>
      <w:tr w:rsidR="00DD6D45">
        <w:trPr>
          <w:trHeight w:val="230"/>
        </w:trPr>
        <w:tc>
          <w:tcPr>
            <w:tcW w:w="260" w:type="dxa"/>
            <w:vAlign w:val="bottom"/>
          </w:tcPr>
          <w:p w:rsidR="00DD6D45" w:rsidRDefault="00DD6D45">
            <w:pPr>
              <w:rPr>
                <w:sz w:val="19"/>
                <w:szCs w:val="19"/>
              </w:rPr>
            </w:pPr>
          </w:p>
        </w:tc>
        <w:tc>
          <w:tcPr>
            <w:tcW w:w="2000" w:type="dxa"/>
            <w:vAlign w:val="bottom"/>
          </w:tcPr>
          <w:p w:rsidR="00DD6D45" w:rsidRDefault="00DD6D45">
            <w:pPr>
              <w:rPr>
                <w:sz w:val="19"/>
                <w:szCs w:val="19"/>
              </w:rPr>
            </w:pPr>
          </w:p>
        </w:tc>
        <w:tc>
          <w:tcPr>
            <w:tcW w:w="4520" w:type="dxa"/>
            <w:vAlign w:val="bottom"/>
          </w:tcPr>
          <w:p w:rsidR="00DD6D45" w:rsidRDefault="007652B4">
            <w:pPr>
              <w:ind w:left="140"/>
              <w:rPr>
                <w:sz w:val="20"/>
                <w:szCs w:val="20"/>
              </w:rPr>
            </w:pPr>
            <w:r>
              <w:rPr>
                <w:rFonts w:eastAsia="Times New Roman"/>
                <w:sz w:val="20"/>
                <w:szCs w:val="20"/>
              </w:rPr>
              <w:t>the out-group (hard boundaries), or as culturally and</w:t>
            </w:r>
          </w:p>
        </w:tc>
      </w:tr>
      <w:tr w:rsidR="00DD6D45">
        <w:trPr>
          <w:trHeight w:val="260"/>
        </w:trPr>
        <w:tc>
          <w:tcPr>
            <w:tcW w:w="260" w:type="dxa"/>
            <w:vAlign w:val="bottom"/>
          </w:tcPr>
          <w:p w:rsidR="00DD6D45" w:rsidRDefault="00DD6D45"/>
        </w:tc>
        <w:tc>
          <w:tcPr>
            <w:tcW w:w="2000" w:type="dxa"/>
            <w:vAlign w:val="bottom"/>
          </w:tcPr>
          <w:p w:rsidR="00DD6D45" w:rsidRDefault="00DD6D45"/>
        </w:tc>
        <w:tc>
          <w:tcPr>
            <w:tcW w:w="4520" w:type="dxa"/>
            <w:vAlign w:val="bottom"/>
          </w:tcPr>
          <w:p w:rsidR="00DD6D45" w:rsidRDefault="007652B4">
            <w:pPr>
              <w:ind w:left="140"/>
              <w:rPr>
                <w:sz w:val="20"/>
                <w:szCs w:val="20"/>
              </w:rPr>
            </w:pPr>
            <w:r>
              <w:rPr>
                <w:rFonts w:eastAsia="Times New Roman"/>
                <w:sz w:val="20"/>
                <w:szCs w:val="20"/>
              </w:rPr>
              <w:t xml:space="preserve">linguistically related </w:t>
            </w:r>
            <w:r>
              <w:rPr>
                <w:rFonts w:eastAsia="Times New Roman"/>
                <w:sz w:val="20"/>
                <w:szCs w:val="20"/>
              </w:rPr>
              <w:t>(soft boundaries).</w:t>
            </w:r>
          </w:p>
        </w:tc>
      </w:tr>
      <w:tr w:rsidR="00DD6D45">
        <w:trPr>
          <w:trHeight w:val="430"/>
        </w:trPr>
        <w:tc>
          <w:tcPr>
            <w:tcW w:w="260" w:type="dxa"/>
            <w:vAlign w:val="bottom"/>
          </w:tcPr>
          <w:p w:rsidR="00DD6D45" w:rsidRDefault="007652B4">
            <w:pPr>
              <w:ind w:left="100"/>
              <w:rPr>
                <w:sz w:val="20"/>
                <w:szCs w:val="20"/>
              </w:rPr>
            </w:pPr>
            <w:r>
              <w:rPr>
                <w:rFonts w:eastAsia="Times New Roman"/>
                <w:sz w:val="20"/>
                <w:szCs w:val="20"/>
              </w:rPr>
              <w:t>5</w:t>
            </w:r>
          </w:p>
        </w:tc>
        <w:tc>
          <w:tcPr>
            <w:tcW w:w="2000" w:type="dxa"/>
            <w:vAlign w:val="bottom"/>
          </w:tcPr>
          <w:p w:rsidR="00DD6D45" w:rsidRDefault="007652B4">
            <w:pPr>
              <w:ind w:left="40"/>
              <w:rPr>
                <w:sz w:val="20"/>
                <w:szCs w:val="20"/>
              </w:rPr>
            </w:pPr>
            <w:r>
              <w:rPr>
                <w:rFonts w:eastAsia="Times New Roman"/>
                <w:sz w:val="20"/>
                <w:szCs w:val="20"/>
              </w:rPr>
              <w:t>Identification with</w:t>
            </w:r>
          </w:p>
        </w:tc>
        <w:tc>
          <w:tcPr>
            <w:tcW w:w="4520" w:type="dxa"/>
            <w:vAlign w:val="bottom"/>
          </w:tcPr>
          <w:p w:rsidR="00DD6D45" w:rsidRDefault="007652B4">
            <w:pPr>
              <w:ind w:left="140"/>
              <w:rPr>
                <w:sz w:val="20"/>
                <w:szCs w:val="20"/>
              </w:rPr>
            </w:pPr>
            <w:r>
              <w:rPr>
                <w:rFonts w:eastAsia="Times New Roman"/>
                <w:sz w:val="20"/>
                <w:szCs w:val="20"/>
              </w:rPr>
              <w:t>This concerns the extent to which learners identify</w:t>
            </w:r>
          </w:p>
        </w:tc>
      </w:tr>
      <w:tr w:rsidR="00DD6D45">
        <w:trPr>
          <w:trHeight w:val="230"/>
        </w:trPr>
        <w:tc>
          <w:tcPr>
            <w:tcW w:w="260" w:type="dxa"/>
            <w:vAlign w:val="bottom"/>
          </w:tcPr>
          <w:p w:rsidR="00DD6D45" w:rsidRDefault="00DD6D45">
            <w:pPr>
              <w:rPr>
                <w:sz w:val="20"/>
                <w:szCs w:val="20"/>
              </w:rPr>
            </w:pPr>
          </w:p>
        </w:tc>
        <w:tc>
          <w:tcPr>
            <w:tcW w:w="2000" w:type="dxa"/>
            <w:vAlign w:val="bottom"/>
          </w:tcPr>
          <w:p w:rsidR="00DD6D45" w:rsidRDefault="007652B4">
            <w:pPr>
              <w:ind w:left="40"/>
              <w:rPr>
                <w:sz w:val="20"/>
                <w:szCs w:val="20"/>
              </w:rPr>
            </w:pPr>
            <w:r>
              <w:rPr>
                <w:rFonts w:eastAsia="Times New Roman"/>
                <w:sz w:val="20"/>
                <w:szCs w:val="20"/>
              </w:rPr>
              <w:t>other social groups</w:t>
            </w:r>
          </w:p>
        </w:tc>
        <w:tc>
          <w:tcPr>
            <w:tcW w:w="4520" w:type="dxa"/>
            <w:vAlign w:val="bottom"/>
          </w:tcPr>
          <w:p w:rsidR="00DD6D45" w:rsidRDefault="007652B4">
            <w:pPr>
              <w:ind w:left="140"/>
              <w:rPr>
                <w:sz w:val="20"/>
                <w:szCs w:val="20"/>
              </w:rPr>
            </w:pPr>
            <w:r>
              <w:rPr>
                <w:rFonts w:eastAsia="Times New Roman"/>
                <w:sz w:val="20"/>
                <w:szCs w:val="20"/>
              </w:rPr>
              <w:t>with other social groups (occupational, religious,</w:t>
            </w:r>
          </w:p>
        </w:tc>
      </w:tr>
      <w:tr w:rsidR="00DD6D45">
        <w:trPr>
          <w:trHeight w:val="230"/>
        </w:trPr>
        <w:tc>
          <w:tcPr>
            <w:tcW w:w="260" w:type="dxa"/>
            <w:vAlign w:val="bottom"/>
          </w:tcPr>
          <w:p w:rsidR="00DD6D45" w:rsidRDefault="00DD6D45">
            <w:pPr>
              <w:rPr>
                <w:sz w:val="20"/>
                <w:szCs w:val="20"/>
              </w:rPr>
            </w:pPr>
          </w:p>
        </w:tc>
        <w:tc>
          <w:tcPr>
            <w:tcW w:w="2000" w:type="dxa"/>
            <w:vAlign w:val="bottom"/>
          </w:tcPr>
          <w:p w:rsidR="00DD6D45" w:rsidRDefault="00DD6D45">
            <w:pPr>
              <w:rPr>
                <w:sz w:val="20"/>
                <w:szCs w:val="20"/>
              </w:rPr>
            </w:pPr>
          </w:p>
        </w:tc>
        <w:tc>
          <w:tcPr>
            <w:tcW w:w="4520" w:type="dxa"/>
            <w:vAlign w:val="bottom"/>
          </w:tcPr>
          <w:p w:rsidR="00DD6D45" w:rsidRDefault="007652B4">
            <w:pPr>
              <w:ind w:left="140"/>
              <w:rPr>
                <w:sz w:val="20"/>
                <w:szCs w:val="20"/>
              </w:rPr>
            </w:pPr>
            <w:r>
              <w:rPr>
                <w:rFonts w:eastAsia="Times New Roman"/>
                <w:sz w:val="20"/>
                <w:szCs w:val="20"/>
              </w:rPr>
              <w:t>gender) and, as a consequence, whether they hold an</w:t>
            </w:r>
          </w:p>
        </w:tc>
      </w:tr>
      <w:tr w:rsidR="00DD6D45">
        <w:trPr>
          <w:trHeight w:val="243"/>
        </w:trPr>
        <w:tc>
          <w:tcPr>
            <w:tcW w:w="260" w:type="dxa"/>
            <w:tcBorders>
              <w:bottom w:val="single" w:sz="8" w:space="0" w:color="auto"/>
            </w:tcBorders>
            <w:vAlign w:val="bottom"/>
          </w:tcPr>
          <w:p w:rsidR="00DD6D45" w:rsidRDefault="00DD6D45">
            <w:pPr>
              <w:rPr>
                <w:sz w:val="21"/>
                <w:szCs w:val="21"/>
              </w:rPr>
            </w:pPr>
          </w:p>
        </w:tc>
        <w:tc>
          <w:tcPr>
            <w:tcW w:w="2000" w:type="dxa"/>
            <w:tcBorders>
              <w:bottom w:val="single" w:sz="8" w:space="0" w:color="auto"/>
            </w:tcBorders>
            <w:vAlign w:val="bottom"/>
          </w:tcPr>
          <w:p w:rsidR="00DD6D45" w:rsidRDefault="00DD6D45">
            <w:pPr>
              <w:rPr>
                <w:sz w:val="21"/>
                <w:szCs w:val="21"/>
              </w:rPr>
            </w:pPr>
          </w:p>
        </w:tc>
        <w:tc>
          <w:tcPr>
            <w:tcW w:w="4520" w:type="dxa"/>
            <w:tcBorders>
              <w:bottom w:val="single" w:sz="8" w:space="0" w:color="auto"/>
            </w:tcBorders>
            <w:vAlign w:val="bottom"/>
          </w:tcPr>
          <w:p w:rsidR="00DD6D45" w:rsidRDefault="007652B4">
            <w:pPr>
              <w:ind w:left="140"/>
              <w:rPr>
                <w:sz w:val="20"/>
                <w:szCs w:val="20"/>
              </w:rPr>
            </w:pPr>
            <w:r>
              <w:rPr>
                <w:rFonts w:eastAsia="Times New Roman"/>
                <w:sz w:val="20"/>
                <w:szCs w:val="20"/>
              </w:rPr>
              <w:t xml:space="preserve">adequate or inadequate status </w:t>
            </w:r>
            <w:r>
              <w:rPr>
                <w:rFonts w:eastAsia="Times New Roman"/>
                <w:sz w:val="20"/>
                <w:szCs w:val="20"/>
              </w:rPr>
              <w:t>within their in-group.</w:t>
            </w:r>
          </w:p>
        </w:tc>
      </w:tr>
    </w:tbl>
    <w:p w:rsidR="00DD6D45" w:rsidRDefault="00DD6D45">
      <w:pPr>
        <w:spacing w:line="213" w:lineRule="exact"/>
        <w:rPr>
          <w:sz w:val="20"/>
          <w:szCs w:val="20"/>
        </w:rPr>
      </w:pPr>
    </w:p>
    <w:p w:rsidR="00DD6D45" w:rsidRDefault="007652B4">
      <w:pPr>
        <w:ind w:right="-15"/>
        <w:jc w:val="center"/>
        <w:rPr>
          <w:sz w:val="20"/>
          <w:szCs w:val="20"/>
        </w:rPr>
      </w:pPr>
      <w:r>
        <w:rPr>
          <w:rFonts w:eastAsia="Times New Roman"/>
          <w:i/>
          <w:iCs/>
          <w:sz w:val="20"/>
          <w:szCs w:val="20"/>
        </w:rPr>
        <w:t>Table I.1. Variables affecting L2 acquisition according to the Inter-group Model</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820"/>
        <w:rPr>
          <w:sz w:val="20"/>
          <w:szCs w:val="20"/>
        </w:rPr>
      </w:pPr>
      <w:bookmarkStart w:id="197" w:name="page197"/>
      <w:bookmarkEnd w:id="197"/>
      <w:r>
        <w:rPr>
          <w:rFonts w:ascii="Arial Narrow" w:eastAsia="Arial Narrow" w:hAnsi="Arial Narrow" w:cs="Arial Narrow"/>
          <w:b/>
          <w:bCs/>
        </w:rPr>
        <w:t>Inter-group Model</w:t>
      </w:r>
      <w:r>
        <w:rPr>
          <w:sz w:val="20"/>
          <w:szCs w:val="20"/>
        </w:rPr>
        <w:tab/>
      </w:r>
      <w:r>
        <w:rPr>
          <w:rFonts w:ascii="Arial Narrow" w:eastAsia="Arial Narrow" w:hAnsi="Arial Narrow" w:cs="Arial Narrow"/>
          <w:b/>
          <w:bCs/>
          <w:sz w:val="21"/>
          <w:szCs w:val="21"/>
        </w:rPr>
        <w:t>187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16" name="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4FC7CA8" id="Shape 3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6uuwEAAIMDAAAOAAAAZHJzL2Uyb0RvYy54bWysU02P0zAQvSPxHyzfadJmaZeo7h52KZcV&#10;VFr4AVPbaSz8Jds06b9n7LRlC5wQPliZmefneW+c9cNoNDnKEJWzjM5nNSXScieUPTD67ev23T0l&#10;MYEVoJ2VjJ5kpA+bt2/Wg2/lwvVOCxkIktjYDp7RPiXfVlXkvTQQZ85Li8XOBQMJw3CoRIAB2Y2u&#10;FnW9rAYXhA+Oyxgx+zQV6abwd53k6UvXRZmIZhR7S2UPZd/nvdqsoT0E8L3i5zbgH7owoCxeeqV6&#10;ggTkR1B/UBnFg4uuSzPuTOW6TnFZNKCaef2bmpcevCxa0JzorzbF/0fLPx93gSjBaDNfUmLB4JDK&#10;vSQn0J7BxxZRj3YXskA+2hf/7Pj3iLXqppiD6CfY2AWT4aiQjMXu09VuOSbCMXnXvF81K5wKx9rd&#10;atnk6ypoL2d9iOmTdIbkD0a1stkMaOH4HNMEvUByOjqtxFZpXYJw2D/qQI6Ag9+WdWa/gWlLBkY/&#10;NKtFYb6pxdcUdVl/ozAq4QvWyjB6fwVB20sQH63ANqFNoPT0jeq0Pfs2WZVN2ztx2oWLnzjpYsP5&#10;Vean9Doup3/9O5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nVA+r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1120" w:right="1104"/>
        <w:jc w:val="both"/>
        <w:rPr>
          <w:sz w:val="20"/>
          <w:szCs w:val="20"/>
        </w:rPr>
      </w:pPr>
      <w:r>
        <w:rPr>
          <w:rFonts w:eastAsia="Times New Roman"/>
        </w:rPr>
        <w:t>Learners from minority groups will be unlikely to achieve native-speaker proficiency when their ethnolinguistic vitality is high. This occurs if (1) they identify strongly with their own in-group, (2) they see their in-group as infe-rior to the dominant gr</w:t>
      </w:r>
      <w:r>
        <w:rPr>
          <w:rFonts w:eastAsia="Times New Roman"/>
        </w:rPr>
        <w:t>oup, (3) their perception of their ethnolinguistic vitali-ty is high, (4) they perceive in-group boundaries as hard and closed, and (5) they do not identify with other social groups and so have an inadequate group status. In such cases, learners are likely</w:t>
      </w:r>
      <w:r>
        <w:rPr>
          <w:rFonts w:eastAsia="Times New Roman"/>
        </w:rPr>
        <w:t xml:space="preserve"> to be aware of ‘cognitive al-ternatives’ and, as a result, emphasize the importance of their own culture and language and, possibly, engage in competition with the out-group. They will achieve low levels of communicative proficiency in the L2 because this</w:t>
      </w:r>
      <w:r>
        <w:rPr>
          <w:rFonts w:eastAsia="Times New Roman"/>
        </w:rPr>
        <w:t xml:space="preserve"> would be seen to detract from their ethnic identity, although they may achieve knowledge of the formal aspects of the L2 through classroom study. The Inter-group Model is very similar to the </w:t>
      </w:r>
      <w:r>
        <w:rPr>
          <w:rFonts w:eastAsia="Times New Roman"/>
          <w:sz w:val="16"/>
          <w:szCs w:val="16"/>
        </w:rPr>
        <w:t>ACCULTURATION MODEL</w:t>
      </w:r>
      <w:r>
        <w:rPr>
          <w:rFonts w:eastAsia="Times New Roman"/>
        </w:rPr>
        <w:t>; both were designed to account for L2 acquis</w:t>
      </w:r>
      <w:r>
        <w:rPr>
          <w:rFonts w:eastAsia="Times New Roman"/>
        </w:rPr>
        <w:t>ition in majority language settings, both attempt to specify a set of socio-psychological factors that govern how successful individual learners will be, and both use these factors to describe ‘good’ and ‘bad’ learning situations. However, whereas Schuman’</w:t>
      </w:r>
      <w:r>
        <w:rPr>
          <w:rFonts w:eastAsia="Times New Roman"/>
        </w:rPr>
        <w:t>s model emphasizes ‘contact’ as the variable that mediates between social factors and L2 acquisition, Giles and Byrne see ‘interaction’ as crucial. The factors they identify determine to what extent learners engage in upward convergence, and they define L2</w:t>
      </w:r>
      <w:r>
        <w:rPr>
          <w:rFonts w:eastAsia="Times New Roman"/>
        </w:rPr>
        <w:t xml:space="preserve"> learning as long-term convergence.</w:t>
      </w:r>
    </w:p>
    <w:p w:rsidR="00DD6D45" w:rsidRDefault="007652B4">
      <w:pPr>
        <w:spacing w:line="239" w:lineRule="auto"/>
        <w:ind w:left="1120" w:right="1104"/>
        <w:jc w:val="both"/>
        <w:rPr>
          <w:sz w:val="20"/>
          <w:szCs w:val="20"/>
        </w:rPr>
      </w:pPr>
      <w:r>
        <w:rPr>
          <w:rFonts w:eastAsia="Times New Roman"/>
        </w:rPr>
        <w:t xml:space="preserve">Much of the work in SLA research based on Giles’ accommodation frame-work (see </w:t>
      </w:r>
      <w:r>
        <w:rPr>
          <w:rFonts w:eastAsia="Times New Roman"/>
          <w:sz w:val="16"/>
          <w:szCs w:val="16"/>
        </w:rPr>
        <w:t>ACCOMMODATION THEORY</w:t>
      </w:r>
      <w:r>
        <w:rPr>
          <w:rFonts w:eastAsia="Times New Roman"/>
        </w:rPr>
        <w:t>) has been directed at discovering which linguistic features are subject to convergence or divergence, and under which in</w:t>
      </w:r>
      <w:r>
        <w:rPr>
          <w:rFonts w:eastAsia="Times New Roman"/>
        </w:rPr>
        <w:t>teractional conditions they operate. As such, the Inter -group Model inte - grates a macro- and microlinguistic approach to the study of L2 acquisition.</w:t>
      </w:r>
    </w:p>
    <w:p w:rsidR="00DD6D45" w:rsidRDefault="00DD6D45">
      <w:pPr>
        <w:spacing w:line="5" w:lineRule="exact"/>
        <w:rPr>
          <w:sz w:val="20"/>
          <w:szCs w:val="20"/>
        </w:rPr>
      </w:pPr>
    </w:p>
    <w:p w:rsidR="00DD6D45" w:rsidRDefault="007652B4">
      <w:pPr>
        <w:ind w:left="1120" w:right="1104"/>
        <w:jc w:val="both"/>
        <w:rPr>
          <w:sz w:val="20"/>
          <w:szCs w:val="20"/>
        </w:rPr>
      </w:pPr>
      <w:r>
        <w:rPr>
          <w:rFonts w:eastAsia="Times New Roman"/>
        </w:rPr>
        <w:t>The Inter-group Model has been criticized for failing to consider the various historical and structura</w:t>
      </w:r>
      <w:r>
        <w:rPr>
          <w:rFonts w:eastAsia="Times New Roman"/>
        </w:rPr>
        <w:t>l variables that explain why learners from minority language background make the choices they do. The concepts of ethnolin-guistic vitality and ethnolinguistic group can only be properly understood by considering issues of power and domination in the major</w:t>
      </w:r>
      <w:r>
        <w:rPr>
          <w:rFonts w:eastAsia="Times New Roman"/>
        </w:rPr>
        <w:t>ity and minority groups involve. It is also argued that by emphasizing the role of convergence in language learning, the Inter-group Model suggests that learners who iden-tify with their mother tongue cannot be fully bilingual and thus, inadvertent-ly, pro</w:t>
      </w:r>
      <w:r>
        <w:rPr>
          <w:rFonts w:eastAsia="Times New Roman"/>
        </w:rPr>
        <w:t>vides a theoretical justification for the language education programs that seek to weaken learners’ ties to their mother tongue and their communi-ty.</w:t>
      </w:r>
    </w:p>
    <w:p w:rsidR="00DD6D45" w:rsidRDefault="007652B4">
      <w:pPr>
        <w:spacing w:line="247" w:lineRule="auto"/>
        <w:ind w:left="1120" w:right="1104"/>
        <w:rPr>
          <w:sz w:val="20"/>
          <w:szCs w:val="20"/>
        </w:rPr>
      </w:pPr>
      <w:r>
        <w:rPr>
          <w:rFonts w:eastAsia="Times New Roman"/>
        </w:rPr>
        <w:t xml:space="preserve">see also </w:t>
      </w:r>
      <w:r>
        <w:rPr>
          <w:rFonts w:eastAsia="Times New Roman"/>
          <w:sz w:val="16"/>
          <w:szCs w:val="16"/>
        </w:rPr>
        <w:t>SOCIAL IDENTITY THEORY</w:t>
      </w:r>
      <w:r>
        <w:rPr>
          <w:rFonts w:eastAsia="Times New Roman"/>
          <w:sz w:val="20"/>
          <w:szCs w:val="20"/>
        </w:rPr>
        <w:t>,</w:t>
      </w:r>
      <w:r>
        <w:rPr>
          <w:rFonts w:eastAsia="Times New Roman"/>
        </w:rPr>
        <w:t xml:space="preserve"> </w:t>
      </w:r>
      <w:r>
        <w:rPr>
          <w:rFonts w:eastAsia="Times New Roman"/>
          <w:sz w:val="16"/>
          <w:szCs w:val="16"/>
        </w:rPr>
        <w:t>SOCIO</w:t>
      </w:r>
      <w:r>
        <w:rPr>
          <w:rFonts w:eastAsia="Times New Roman"/>
          <w:sz w:val="20"/>
          <w:szCs w:val="20"/>
        </w:rPr>
        <w:t>-</w:t>
      </w:r>
      <w:r>
        <w:rPr>
          <w:rFonts w:eastAsia="Times New Roman"/>
          <w:sz w:val="16"/>
          <w:szCs w:val="16"/>
        </w:rPr>
        <w:t>EDUCATIONAL MODEL</w:t>
      </w:r>
      <w:r>
        <w:rPr>
          <w:rFonts w:eastAsia="Times New Roman"/>
          <w:sz w:val="20"/>
          <w:szCs w:val="20"/>
        </w:rPr>
        <w:t>,</w:t>
      </w:r>
      <w:r>
        <w:rPr>
          <w:rFonts w:eastAsia="Times New Roman"/>
        </w:rPr>
        <w:t xml:space="preserve"> </w:t>
      </w:r>
      <w:r>
        <w:rPr>
          <w:rFonts w:eastAsia="Times New Roman"/>
          <w:sz w:val="16"/>
          <w:szCs w:val="16"/>
        </w:rPr>
        <w:t>ACCULTURA-TION MODEL</w:t>
      </w:r>
      <w:r>
        <w:rPr>
          <w:rFonts w:eastAsia="Times New Roman"/>
          <w:sz w:val="20"/>
          <w:szCs w:val="20"/>
        </w:rPr>
        <w:t>,</w:t>
      </w:r>
      <w:r>
        <w:rPr>
          <w:rFonts w:eastAsia="Times New Roman"/>
          <w:sz w:val="16"/>
          <w:szCs w:val="16"/>
        </w:rPr>
        <w:t xml:space="preserve"> LANGUAGE SOCIALIZATION</w:t>
      </w:r>
    </w:p>
    <w:p w:rsidR="00DD6D45" w:rsidRDefault="007652B4">
      <w:pPr>
        <w:numPr>
          <w:ilvl w:val="0"/>
          <w:numId w:val="287"/>
        </w:numPr>
        <w:tabs>
          <w:tab w:val="left" w:pos="1388"/>
        </w:tabs>
        <w:spacing w:line="271" w:lineRule="auto"/>
        <w:ind w:left="1120" w:right="1104" w:hanging="8"/>
        <w:rPr>
          <w:rFonts w:ascii="Wingdings" w:eastAsia="Wingdings" w:hAnsi="Wingdings" w:cs="Wingdings"/>
          <w:sz w:val="18"/>
          <w:szCs w:val="18"/>
        </w:rPr>
      </w:pPr>
      <w:r>
        <w:rPr>
          <w:rFonts w:eastAsia="Times New Roman"/>
          <w:sz w:val="18"/>
          <w:szCs w:val="18"/>
        </w:rPr>
        <w:t>Beebe &amp; Giles 1984; Ball et al. 1984; Ellis 2008; Giles &amp; Byrne 1982; Hall &amp; Gudykunst 1986; Tollefson 1991</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198" w:name="page198"/>
      <w:bookmarkEnd w:id="198"/>
      <w:r>
        <w:rPr>
          <w:rFonts w:ascii="Arial Narrow" w:eastAsia="Arial Narrow" w:hAnsi="Arial Narrow" w:cs="Arial Narrow"/>
          <w:b/>
          <w:bCs/>
        </w:rPr>
        <w:t>188</w:t>
      </w:r>
      <w:r>
        <w:rPr>
          <w:rFonts w:ascii="Arial Narrow" w:eastAsia="Arial Narrow" w:hAnsi="Arial Narrow" w:cs="Arial Narrow"/>
          <w:b/>
          <w:bCs/>
        </w:rPr>
        <w:tab/>
        <w:t>interlanguage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480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17" name="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7C6745B" id="Shape 31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5JRuwEAAIMDAAAOAAAAZHJzL2Uyb0RvYy54bWysU8tu2zAQvBfoPxC815KtJEoFyzkkcS5B&#10;ayDNB6xJyiLKF0jGkv++S8p246anojwQ2t3hcGeWWt6NWpG98EFa09L5rKREGGa5NLuWvv5Yf7ml&#10;JEQwHJQ1oqUHEejd6vOn5eAasbC9VVx4giQmNINraR+ja4oisF5oCDPrhMFiZ72GiKHfFdzDgOxa&#10;FYuyvCkG67nzlokQMPswFekq83edYPF71wURiWop9hbz7vO+TXuxWkKz8+B6yY5twD90oUEavPRM&#10;9QARyJuXH6i0ZN4G28UZs7qwXSeZyBpQzbz8Q81LD05kLWhOcGebwv+jZd/2G08kb2k1rykxoHFI&#10;+V6SEmjP4EKDqHuz8UkgG82Le7bsZ8BacVFMQXATbOy8TnBUSMZs9+FstxgjYZi8qq7rqsapMKxd&#10;1TdVuq6A5nTW+RCfhNUkfbRUSZPMgAb2zyFO0BMkpYNVkq+lUjnwu+298mQPOPh1Xkf2C5gyZGjp&#10;16peZOaLWnhPUeb1NwotI75gJXVLb88gaHoB/NFwbBOaCFJN36hOmaNvk1XJtK3lh40/+YmTzjYc&#10;X2V6Su/jfPr3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C0uSU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interlanguage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IL</w:t>
      </w:r>
    </w:p>
    <w:p w:rsidR="00DD6D45" w:rsidRDefault="007652B4">
      <w:pPr>
        <w:spacing w:line="239" w:lineRule="auto"/>
        <w:ind w:left="1120" w:right="1104"/>
        <w:jc w:val="both"/>
        <w:rPr>
          <w:sz w:val="20"/>
          <w:szCs w:val="20"/>
        </w:rPr>
      </w:pPr>
      <w:r>
        <w:rPr>
          <w:rFonts w:eastAsia="Times New Roman"/>
        </w:rPr>
        <w:t>the type of language produced by second- and foreign-language learners who are in the process of learning a language. Interlanguage (IL) coined by Selinker and was intended to describe the competence of L2 learners and the source of that competence. It ref</w:t>
      </w:r>
      <w:r>
        <w:rPr>
          <w:rFonts w:eastAsia="Times New Roman"/>
        </w:rPr>
        <w:t>ers to an independent system which displays features that are neither part of the target language nor derived from the learner’s first language. This is the idea that the learner’s innate predisposi-tion for acquiring language can result in the creation of</w:t>
      </w:r>
      <w:r>
        <w:rPr>
          <w:rFonts w:eastAsia="Times New Roman"/>
        </w:rPr>
        <w:t xml:space="preserve"> a unique interim sys-tem/grammar. Various alternative terms have been used by different re-searchers to refer to the same phenomenon; Nemser refers to </w:t>
      </w:r>
      <w:r>
        <w:rPr>
          <w:rFonts w:eastAsia="Times New Roman"/>
          <w:sz w:val="16"/>
          <w:szCs w:val="16"/>
        </w:rPr>
        <w:t>APPROXIMATIVE</w:t>
      </w:r>
      <w:r>
        <w:rPr>
          <w:rFonts w:eastAsia="Times New Roman"/>
        </w:rPr>
        <w:t xml:space="preserve"> </w:t>
      </w:r>
      <w:r>
        <w:rPr>
          <w:rFonts w:eastAsia="Times New Roman"/>
          <w:sz w:val="16"/>
          <w:szCs w:val="16"/>
        </w:rPr>
        <w:t>SYSTEM</w:t>
      </w:r>
      <w:r>
        <w:rPr>
          <w:rFonts w:eastAsia="Times New Roman"/>
          <w:sz w:val="21"/>
          <w:szCs w:val="21"/>
        </w:rPr>
        <w:t>, Corder to</w:t>
      </w:r>
      <w:r>
        <w:rPr>
          <w:rFonts w:eastAsia="Times New Roman"/>
          <w:sz w:val="16"/>
          <w:szCs w:val="16"/>
        </w:rPr>
        <w:t xml:space="preserve"> IDIOSYNCRATIC DIALECT </w:t>
      </w:r>
      <w:r>
        <w:rPr>
          <w:rFonts w:eastAsia="Times New Roman"/>
          <w:sz w:val="21"/>
          <w:szCs w:val="21"/>
        </w:rPr>
        <w:t>and</w:t>
      </w:r>
      <w:r>
        <w:rPr>
          <w:rFonts w:eastAsia="Times New Roman"/>
          <w:sz w:val="16"/>
          <w:szCs w:val="16"/>
        </w:rPr>
        <w:t xml:space="preserve"> </w:t>
      </w:r>
      <w:r>
        <w:rPr>
          <w:rFonts w:eastAsia="Times New Roman"/>
          <w:i/>
          <w:iCs/>
          <w:sz w:val="21"/>
          <w:szCs w:val="21"/>
        </w:rPr>
        <w:t>transitional competence</w:t>
      </w:r>
      <w:r>
        <w:rPr>
          <w:rFonts w:eastAsia="Times New Roman"/>
          <w:sz w:val="21"/>
          <w:szCs w:val="21"/>
        </w:rPr>
        <w:t>, and</w:t>
      </w:r>
    </w:p>
    <w:p w:rsidR="00DD6D45" w:rsidRDefault="00DD6D45">
      <w:pPr>
        <w:spacing w:line="10" w:lineRule="exact"/>
        <w:rPr>
          <w:sz w:val="20"/>
          <w:szCs w:val="20"/>
        </w:rPr>
      </w:pPr>
    </w:p>
    <w:p w:rsidR="00DD6D45" w:rsidRDefault="007652B4">
      <w:pPr>
        <w:ind w:left="1120" w:right="1104"/>
        <w:jc w:val="both"/>
        <w:rPr>
          <w:sz w:val="20"/>
          <w:szCs w:val="20"/>
        </w:rPr>
      </w:pPr>
      <w:r>
        <w:rPr>
          <w:rFonts w:eastAsia="Times New Roman"/>
        </w:rPr>
        <w:t xml:space="preserve">Færch et al. to </w:t>
      </w:r>
      <w:r>
        <w:rPr>
          <w:rFonts w:eastAsia="Times New Roman"/>
          <w:i/>
          <w:iCs/>
        </w:rPr>
        <w:t>learner language</w:t>
      </w:r>
      <w:r>
        <w:rPr>
          <w:rFonts w:eastAsia="Times New Roman"/>
        </w:rPr>
        <w:t>. Each of these terms has a slightly different focus. However, IL is the most commonly used one.</w:t>
      </w:r>
    </w:p>
    <w:p w:rsidR="00DD6D45" w:rsidRDefault="007652B4">
      <w:pPr>
        <w:spacing w:line="246" w:lineRule="auto"/>
        <w:ind w:left="1120" w:right="1104"/>
        <w:jc w:val="both"/>
        <w:rPr>
          <w:sz w:val="20"/>
          <w:szCs w:val="20"/>
        </w:rPr>
      </w:pPr>
      <w:r>
        <w:rPr>
          <w:rFonts w:eastAsia="Times New Roman"/>
        </w:rPr>
        <w:t xml:space="preserve">Selinker identified five principal cognitive processes responsible for L2 ac-quisition: (1) </w:t>
      </w:r>
      <w:r>
        <w:rPr>
          <w:rFonts w:eastAsia="Times New Roman"/>
          <w:sz w:val="16"/>
          <w:szCs w:val="16"/>
        </w:rPr>
        <w:t>LANGUAGE TRANSFER</w:t>
      </w:r>
      <w:r>
        <w:rPr>
          <w:rFonts w:eastAsia="Times New Roman"/>
        </w:rPr>
        <w:t xml:space="preserve">; (2) </w:t>
      </w:r>
      <w:r>
        <w:rPr>
          <w:rFonts w:eastAsia="Times New Roman"/>
          <w:i/>
          <w:iCs/>
        </w:rPr>
        <w:t>transfer of training</w:t>
      </w:r>
      <w:r>
        <w:rPr>
          <w:rFonts w:eastAsia="Times New Roman"/>
        </w:rPr>
        <w:t xml:space="preserve"> (i.e., </w:t>
      </w:r>
      <w:r>
        <w:rPr>
          <w:rFonts w:eastAsia="Times New Roman"/>
        </w:rPr>
        <w:t xml:space="preserve">some IL elements may derive from the way in which the learners were taught); (3) strategies of second language (see </w:t>
      </w:r>
      <w:r>
        <w:rPr>
          <w:rFonts w:eastAsia="Times New Roman"/>
          <w:sz w:val="16"/>
          <w:szCs w:val="16"/>
        </w:rPr>
        <w:t>LEARNING STRATEGIES</w:t>
      </w:r>
      <w:r>
        <w:rPr>
          <w:rFonts w:eastAsia="Times New Roman"/>
        </w:rPr>
        <w:t xml:space="preserve">); (4) strategies of second language communication (see </w:t>
      </w:r>
      <w:r>
        <w:rPr>
          <w:rFonts w:eastAsia="Times New Roman"/>
          <w:sz w:val="16"/>
          <w:szCs w:val="16"/>
        </w:rPr>
        <w:t>COMMUNICATION STRATEGIES</w:t>
      </w:r>
      <w:r>
        <w:rPr>
          <w:rFonts w:eastAsia="Times New Roman"/>
        </w:rPr>
        <w:t xml:space="preserve">); and (5) </w:t>
      </w:r>
      <w:r>
        <w:rPr>
          <w:rFonts w:eastAsia="Times New Roman"/>
          <w:sz w:val="16"/>
          <w:szCs w:val="16"/>
        </w:rPr>
        <w:t xml:space="preserve">OVERGENERALIZATION </w:t>
      </w:r>
      <w:r>
        <w:rPr>
          <w:rFonts w:eastAsia="Times New Roman"/>
          <w:sz w:val="21"/>
          <w:szCs w:val="21"/>
        </w:rPr>
        <w:t>of the targ</w:t>
      </w:r>
      <w:r>
        <w:rPr>
          <w:rFonts w:eastAsia="Times New Roman"/>
          <w:sz w:val="21"/>
          <w:szCs w:val="21"/>
        </w:rPr>
        <w:t>et language material.</w:t>
      </w:r>
      <w:r>
        <w:rPr>
          <w:rFonts w:eastAsia="Times New Roman"/>
          <w:sz w:val="16"/>
          <w:szCs w:val="16"/>
        </w:rPr>
        <w:t xml:space="preserve"> INTERFERENCE </w:t>
      </w:r>
      <w:r>
        <w:rPr>
          <w:rFonts w:eastAsia="Times New Roman"/>
          <w:sz w:val="20"/>
          <w:szCs w:val="20"/>
        </w:rPr>
        <w:t>(</w:t>
      </w:r>
      <w:r>
        <w:rPr>
          <w:rFonts w:eastAsia="Times New Roman"/>
          <w:sz w:val="21"/>
          <w:szCs w:val="21"/>
        </w:rPr>
        <w:t>i.e.,</w:t>
      </w:r>
      <w:r>
        <w:rPr>
          <w:rFonts w:eastAsia="Times New Roman"/>
          <w:sz w:val="16"/>
          <w:szCs w:val="16"/>
        </w:rPr>
        <w:t xml:space="preserve"> NEGATIVE TRANSFER</w:t>
      </w:r>
      <w:r>
        <w:rPr>
          <w:rFonts w:eastAsia="Times New Roman"/>
          <w:sz w:val="20"/>
          <w:szCs w:val="20"/>
        </w:rPr>
        <w:t>)</w:t>
      </w:r>
      <w:r>
        <w:rPr>
          <w:rFonts w:eastAsia="Times New Roman"/>
          <w:sz w:val="21"/>
          <w:szCs w:val="21"/>
        </w:rPr>
        <w:t>, then, was seen as one of several processes responsible</w:t>
      </w:r>
      <w:r>
        <w:rPr>
          <w:rFonts w:eastAsia="Times New Roman"/>
          <w:sz w:val="16"/>
          <w:szCs w:val="16"/>
        </w:rPr>
        <w:t xml:space="preserve"> </w:t>
      </w:r>
      <w:r>
        <w:rPr>
          <w:rFonts w:eastAsia="Times New Roman"/>
          <w:sz w:val="21"/>
          <w:szCs w:val="21"/>
        </w:rPr>
        <w:t xml:space="preserve">for IL. The five processes together constitute the ways in which the learner tries to internalize the L2 system. They are the means by which the learner tries to reduce the learning burden to manageable proportions and, as such, it has been suggested that </w:t>
      </w:r>
      <w:r>
        <w:rPr>
          <w:rFonts w:eastAsia="Times New Roman"/>
          <w:sz w:val="21"/>
          <w:szCs w:val="21"/>
        </w:rPr>
        <w:t xml:space="preserve">they can be subsumed under the general process of </w:t>
      </w:r>
      <w:r>
        <w:rPr>
          <w:rFonts w:eastAsia="Times New Roman"/>
          <w:i/>
          <w:iCs/>
          <w:sz w:val="21"/>
          <w:szCs w:val="21"/>
        </w:rPr>
        <w:t>simplification</w:t>
      </w:r>
      <w:r>
        <w:rPr>
          <w:rFonts w:eastAsia="Times New Roman"/>
          <w:sz w:val="21"/>
          <w:szCs w:val="21"/>
        </w:rPr>
        <w:t>. Learners have limited processing space and, therefore, cannot</w:t>
      </w:r>
      <w:r>
        <w:rPr>
          <w:rFonts w:eastAsia="Times New Roman"/>
          <w:i/>
          <w:iCs/>
          <w:sz w:val="21"/>
          <w:szCs w:val="21"/>
        </w:rPr>
        <w:t xml:space="preserve"> </w:t>
      </w:r>
      <w:r>
        <w:rPr>
          <w:rFonts w:eastAsia="Times New Roman"/>
          <w:sz w:val="21"/>
          <w:szCs w:val="21"/>
        </w:rPr>
        <w:t>cope with the total complexity of a language system, so they limit the num-ber of hypotheses they test at any one point in time.</w:t>
      </w:r>
    </w:p>
    <w:p w:rsidR="00DD6D45" w:rsidRDefault="00DD6D45">
      <w:pPr>
        <w:spacing w:line="6" w:lineRule="exact"/>
        <w:rPr>
          <w:sz w:val="20"/>
          <w:szCs w:val="20"/>
        </w:rPr>
      </w:pPr>
    </w:p>
    <w:p w:rsidR="00DD6D45" w:rsidRDefault="007652B4">
      <w:pPr>
        <w:spacing w:line="239" w:lineRule="auto"/>
        <w:ind w:left="1120" w:right="1104"/>
        <w:jc w:val="both"/>
        <w:rPr>
          <w:sz w:val="20"/>
          <w:szCs w:val="20"/>
        </w:rPr>
      </w:pPr>
      <w:r>
        <w:rPr>
          <w:rFonts w:eastAsia="Times New Roman"/>
        </w:rPr>
        <w:t>Selinker also noted that many L2 learners fail to reach the target language competence. That is, they do not reach the end of the IL continuum. They stop learning when their IL contains at least some rules different from those of the target language syst</w:t>
      </w:r>
      <w:r>
        <w:rPr>
          <w:rFonts w:eastAsia="Times New Roman"/>
        </w:rPr>
        <w:t xml:space="preserve">em. He referred to this as </w:t>
      </w:r>
      <w:r>
        <w:rPr>
          <w:rFonts w:eastAsia="Times New Roman"/>
          <w:sz w:val="16"/>
          <w:szCs w:val="16"/>
        </w:rPr>
        <w:t>FOSSILIZATION</w:t>
      </w:r>
      <w:r>
        <w:rPr>
          <w:rFonts w:eastAsia="Times New Roman"/>
        </w:rPr>
        <w:t>, which occurs in most language learners and cannot be remedied by further instruc-tion.</w:t>
      </w:r>
    </w:p>
    <w:p w:rsidR="00DD6D45" w:rsidRDefault="00DD6D45">
      <w:pPr>
        <w:spacing w:line="6" w:lineRule="exact"/>
        <w:rPr>
          <w:sz w:val="20"/>
          <w:szCs w:val="20"/>
        </w:rPr>
      </w:pPr>
    </w:p>
    <w:p w:rsidR="00DD6D45" w:rsidRDefault="007652B4">
      <w:pPr>
        <w:spacing w:line="248" w:lineRule="auto"/>
        <w:ind w:left="1120" w:right="1104"/>
        <w:jc w:val="both"/>
        <w:rPr>
          <w:sz w:val="20"/>
          <w:szCs w:val="20"/>
        </w:rPr>
      </w:pPr>
      <w:r>
        <w:rPr>
          <w:rFonts w:eastAsia="Times New Roman"/>
        </w:rPr>
        <w:t xml:space="preserve">At a more general level, IL processes have been discussed in terms of </w:t>
      </w:r>
      <w:r>
        <w:rPr>
          <w:rFonts w:eastAsia="Times New Roman"/>
          <w:i/>
          <w:iCs/>
        </w:rPr>
        <w:t>hy-pothesis testing</w:t>
      </w:r>
      <w:r>
        <w:rPr>
          <w:rFonts w:eastAsia="Times New Roman"/>
        </w:rPr>
        <w:t xml:space="preserve">, which was used to explain how the </w:t>
      </w:r>
      <w:r>
        <w:rPr>
          <w:rFonts w:eastAsia="Times New Roman"/>
        </w:rPr>
        <w:t>L2 learner progressed</w:t>
      </w:r>
      <w:r>
        <w:rPr>
          <w:rFonts w:eastAsia="Times New Roman"/>
          <w:i/>
          <w:iCs/>
        </w:rPr>
        <w:t xml:space="preserve"> </w:t>
      </w:r>
      <w:r>
        <w:rPr>
          <w:rFonts w:eastAsia="Times New Roman"/>
        </w:rPr>
        <w:t xml:space="preserve">along the IL continuum, in much the same way as it was used to explain L1 acquisition. Corder, for example, suggested that learners form hypotheses about the structural properties of the target language on the basis of the </w:t>
      </w:r>
      <w:r>
        <w:rPr>
          <w:rFonts w:eastAsia="Times New Roman"/>
          <w:sz w:val="16"/>
          <w:szCs w:val="16"/>
        </w:rPr>
        <w:t xml:space="preserve">IN-PUT </w:t>
      </w:r>
      <w:r>
        <w:rPr>
          <w:rFonts w:eastAsia="Times New Roman"/>
          <w:sz w:val="21"/>
          <w:szCs w:val="21"/>
        </w:rPr>
        <w:t>data</w:t>
      </w:r>
      <w:r>
        <w:rPr>
          <w:rFonts w:eastAsia="Times New Roman"/>
          <w:sz w:val="21"/>
          <w:szCs w:val="21"/>
        </w:rPr>
        <w:t xml:space="preserve"> they are expected to. In this view, they build a ‘hypothetical gram-mar’ which is then tested receptively and productively. Hypotheses are con-firmed if learners’ interpretations are plausible and their productions accept-ed without comment or misundersta</w:t>
      </w:r>
      <w:r>
        <w:rPr>
          <w:rFonts w:eastAsia="Times New Roman"/>
          <w:sz w:val="21"/>
          <w:szCs w:val="21"/>
        </w:rPr>
        <w:t>nding. They are disconfirmed if their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420"/>
        <w:rPr>
          <w:sz w:val="20"/>
          <w:szCs w:val="20"/>
        </w:rPr>
      </w:pPr>
      <w:bookmarkStart w:id="199" w:name="page199"/>
      <w:bookmarkEnd w:id="199"/>
      <w:r>
        <w:rPr>
          <w:rFonts w:ascii="Arial Narrow" w:eastAsia="Arial Narrow" w:hAnsi="Arial Narrow" w:cs="Arial Narrow"/>
          <w:b/>
          <w:bCs/>
        </w:rPr>
        <w:t>interlanguage analysis</w:t>
      </w:r>
      <w:r>
        <w:rPr>
          <w:sz w:val="20"/>
          <w:szCs w:val="20"/>
        </w:rPr>
        <w:tab/>
      </w:r>
      <w:r>
        <w:rPr>
          <w:rFonts w:ascii="Arial Narrow" w:eastAsia="Arial Narrow" w:hAnsi="Arial Narrow" w:cs="Arial Narrow"/>
          <w:b/>
          <w:bCs/>
          <w:sz w:val="21"/>
          <w:szCs w:val="21"/>
        </w:rPr>
        <w:t>189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18" name="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72FCA67" id="Shape 31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FSuwEAAIMDAAAOAAAAZHJzL2Uyb0RvYy54bWysU8tu2zAQvBfoPxC815KtNE4F0zkkdS9B&#10;ayDNB6xJyiLKF0jWkv++S8p246anojwQ2t3hcGeWWt2PRpODDFE5y+h8VlMiLXdC2T2jL983H+4o&#10;iQmsAO2sZPQoI71fv3+3GnwrF653WshAkMTGdvCM9in5tqoi76WBOHNeWix2LhhIGIZ9JQIMyG50&#10;tajr22pwQfjguIwRs49Tka4Lf9dJnr51XZSJaEaxt1T2UPZd3qv1Ctp9AN8rfmoD/qELA8ripReq&#10;R0hAfgb1hsooHlx0XZpxZyrXdYrLogHVzOs/1Dz34GXRguZEf7Ep/j9a/vWwDUQJRps5jsqCwSGV&#10;e0lOoD2Djy2iHuw2ZIF8tM/+yfEfEWvVVTEH0U+wsQsmw1EhGYvdx4vdckyEY/Km+bhsljgVjrWb&#10;5W2Tr6ugPZ/1IaYv0hmSPxjVymYzoIXDU0wT9AzJ6ei0EhuldQnCfvegAzkADn5T1on9CqYtGRj9&#10;1CwXhfmqFl9T1GX9jcKohC9YK8Po3QUEbS9BfLYC24Q2gdLTN6rT9uTbZFU2befEcRvOfuKkiw2n&#10;V5mf0uu4nP79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nsbhU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jc w:val="both"/>
        <w:rPr>
          <w:sz w:val="20"/>
          <w:szCs w:val="20"/>
        </w:rPr>
      </w:pPr>
      <w:r>
        <w:rPr>
          <w:rFonts w:eastAsia="Times New Roman"/>
        </w:rPr>
        <w:t xml:space="preserve">understanding is defective and if their </w:t>
      </w:r>
      <w:r>
        <w:rPr>
          <w:rFonts w:eastAsia="Times New Roman"/>
          <w:sz w:val="16"/>
          <w:szCs w:val="16"/>
        </w:rPr>
        <w:t>OUTPUT</w:t>
      </w:r>
      <w:r>
        <w:rPr>
          <w:rFonts w:eastAsia="Times New Roman"/>
        </w:rPr>
        <w:t xml:space="preserve"> fails to communicate and is corrected. In such cases, learners may restructure their hypotheses, providing they are sufficiently motivated to do so. One of the main problems of such accounts is that it is not clear how learners obtain the linguistic infor</w:t>
      </w:r>
      <w:r>
        <w:rPr>
          <w:rFonts w:eastAsia="Times New Roman"/>
        </w:rPr>
        <w:t>mation they need to modify hypotheses during communicative exchanges.</w:t>
      </w:r>
    </w:p>
    <w:p w:rsidR="00DD6D45" w:rsidRDefault="00DD6D45">
      <w:pPr>
        <w:spacing w:line="5" w:lineRule="exact"/>
        <w:rPr>
          <w:sz w:val="20"/>
          <w:szCs w:val="20"/>
        </w:rPr>
      </w:pPr>
    </w:p>
    <w:p w:rsidR="00DD6D45" w:rsidRDefault="007652B4">
      <w:pPr>
        <w:spacing w:line="271" w:lineRule="auto"/>
        <w:ind w:left="1120" w:right="1104"/>
        <w:jc w:val="both"/>
        <w:rPr>
          <w:sz w:val="20"/>
          <w:szCs w:val="20"/>
        </w:rPr>
      </w:pPr>
      <w:r>
        <w:rPr>
          <w:rFonts w:eastAsia="Times New Roman"/>
        </w:rPr>
        <w:t>Subsequent discussions of IL focused on its three principal features, all of which were raised by Selinker in one way or another.</w:t>
      </w:r>
    </w:p>
    <w:p w:rsidR="00DD6D45" w:rsidRDefault="00DD6D45">
      <w:pPr>
        <w:spacing w:line="184" w:lineRule="exact"/>
        <w:rPr>
          <w:sz w:val="20"/>
          <w:szCs w:val="20"/>
        </w:rPr>
      </w:pPr>
    </w:p>
    <w:p w:rsidR="00DD6D45" w:rsidRDefault="007652B4">
      <w:pPr>
        <w:numPr>
          <w:ilvl w:val="0"/>
          <w:numId w:val="288"/>
        </w:numPr>
        <w:tabs>
          <w:tab w:val="left" w:pos="1480"/>
        </w:tabs>
        <w:ind w:left="1480" w:right="1104" w:hanging="368"/>
        <w:jc w:val="both"/>
        <w:rPr>
          <w:rFonts w:eastAsia="Times New Roman"/>
        </w:rPr>
      </w:pPr>
      <w:r>
        <w:rPr>
          <w:rFonts w:eastAsia="Times New Roman"/>
        </w:rPr>
        <w:t xml:space="preserve">Language-learner language is </w:t>
      </w:r>
      <w:r>
        <w:rPr>
          <w:rFonts w:eastAsia="Times New Roman"/>
          <w:i/>
          <w:iCs/>
        </w:rPr>
        <w:t>permeable.</w:t>
      </w:r>
      <w:r>
        <w:rPr>
          <w:rFonts w:eastAsia="Times New Roman"/>
        </w:rPr>
        <w:t xml:space="preserve"> The L2 learner</w:t>
      </w:r>
      <w:r>
        <w:rPr>
          <w:rFonts w:eastAsia="Times New Roman"/>
        </w:rPr>
        <w:t>’s IL system is permeable, in the sense that rules that constitute the learner’s knowledge at any one stage are not fixed, but are open to amendment. In many re-spects this is a general feature of natural languages, which evolve over time in ways not dissi</w:t>
      </w:r>
      <w:r>
        <w:rPr>
          <w:rFonts w:eastAsia="Times New Roman"/>
        </w:rPr>
        <w:t>milar to the developments that take place in lan-guage-learner language. All language systems are permeable. IL differs from other language systems only in the degree of permeability, and, if the idea of fossilization is accepted, in the loss of permeabili</w:t>
      </w:r>
      <w:r>
        <w:rPr>
          <w:rFonts w:eastAsia="Times New Roman"/>
        </w:rPr>
        <w:t>ty that pre-vents native-speaker competence being achieved by most learners.</w:t>
      </w:r>
    </w:p>
    <w:p w:rsidR="00DD6D45" w:rsidRDefault="00DD6D45">
      <w:pPr>
        <w:spacing w:line="4" w:lineRule="exact"/>
        <w:rPr>
          <w:rFonts w:eastAsia="Times New Roman"/>
        </w:rPr>
      </w:pPr>
    </w:p>
    <w:p w:rsidR="00DD6D45" w:rsidRDefault="007652B4">
      <w:pPr>
        <w:numPr>
          <w:ilvl w:val="0"/>
          <w:numId w:val="288"/>
        </w:numPr>
        <w:tabs>
          <w:tab w:val="left" w:pos="1480"/>
        </w:tabs>
        <w:spacing w:line="239" w:lineRule="auto"/>
        <w:ind w:left="1480" w:right="1104" w:hanging="368"/>
        <w:jc w:val="both"/>
        <w:rPr>
          <w:rFonts w:eastAsia="Times New Roman"/>
        </w:rPr>
      </w:pPr>
      <w:r>
        <w:rPr>
          <w:rFonts w:eastAsia="Times New Roman"/>
        </w:rPr>
        <w:t xml:space="preserve">Language-learner language is </w:t>
      </w:r>
      <w:r>
        <w:rPr>
          <w:rFonts w:eastAsia="Times New Roman"/>
          <w:i/>
          <w:iCs/>
        </w:rPr>
        <w:t>dynamic.</w:t>
      </w:r>
      <w:r>
        <w:rPr>
          <w:rFonts w:eastAsia="Times New Roman"/>
        </w:rPr>
        <w:t xml:space="preserve"> The L2 learner’s IL is constantly changing. However, he does not jump from one stage to the next, but ra-ther slowly revises the interim sys</w:t>
      </w:r>
      <w:r>
        <w:rPr>
          <w:rFonts w:eastAsia="Times New Roman"/>
        </w:rPr>
        <w:t xml:space="preserve">tems to accommodate new hypotheses about the target language system. This takes place by the introduction of a new rule, first in one context and then in another, and so on. A new rule </w:t>
      </w:r>
      <w:r>
        <w:rPr>
          <w:rFonts w:eastAsia="Times New Roman"/>
          <w:i/>
          <w:iCs/>
        </w:rPr>
        <w:t>spreads</w:t>
      </w:r>
      <w:r>
        <w:rPr>
          <w:rFonts w:eastAsia="Times New Roman"/>
        </w:rPr>
        <w:t xml:space="preserve"> in the sense that its coverage gradually extends over a range o</w:t>
      </w:r>
      <w:r>
        <w:rPr>
          <w:rFonts w:eastAsia="Times New Roman"/>
        </w:rPr>
        <w:t>f linguistic contexts. This process of constant revision and extension of rules is a feature of the inherent instability of IL and its built-in propen-sity for change.</w:t>
      </w:r>
    </w:p>
    <w:p w:rsidR="00DD6D45" w:rsidRDefault="00DD6D45">
      <w:pPr>
        <w:spacing w:line="9" w:lineRule="exact"/>
        <w:rPr>
          <w:rFonts w:eastAsia="Times New Roman"/>
        </w:rPr>
      </w:pPr>
    </w:p>
    <w:p w:rsidR="00DD6D45" w:rsidRDefault="007652B4">
      <w:pPr>
        <w:numPr>
          <w:ilvl w:val="0"/>
          <w:numId w:val="288"/>
        </w:numPr>
        <w:tabs>
          <w:tab w:val="left" w:pos="1480"/>
        </w:tabs>
        <w:spacing w:line="246" w:lineRule="auto"/>
        <w:ind w:left="1480" w:right="1104" w:hanging="368"/>
        <w:jc w:val="both"/>
        <w:rPr>
          <w:rFonts w:eastAsia="Times New Roman"/>
        </w:rPr>
      </w:pPr>
      <w:r>
        <w:rPr>
          <w:rFonts w:eastAsia="Times New Roman"/>
        </w:rPr>
        <w:t xml:space="preserve">Language-learner language is </w:t>
      </w:r>
      <w:r>
        <w:rPr>
          <w:rFonts w:eastAsia="Times New Roman"/>
          <w:i/>
          <w:iCs/>
        </w:rPr>
        <w:t>systematic.</w:t>
      </w:r>
      <w:r>
        <w:rPr>
          <w:rFonts w:eastAsia="Times New Roman"/>
        </w:rPr>
        <w:t xml:space="preserve"> Despite the </w:t>
      </w:r>
      <w:r>
        <w:rPr>
          <w:rFonts w:eastAsia="Times New Roman"/>
          <w:sz w:val="16"/>
          <w:szCs w:val="16"/>
        </w:rPr>
        <w:t>VARIABILITY</w:t>
      </w:r>
      <w:r>
        <w:rPr>
          <w:rFonts w:eastAsia="Times New Roman"/>
        </w:rPr>
        <w:t xml:space="preserve"> of IL, it is possible to detect the rule-based nature of the learner’s use of the L2. He does not select haphazardly from his store of IL rules, but in pre-dictable ways. He bases his performance plans on his existing rule sys-tem in much the same way as </w:t>
      </w:r>
      <w:r>
        <w:rPr>
          <w:rFonts w:eastAsia="Times New Roman"/>
        </w:rPr>
        <w:t>the native speaker bases his plans on his internalized knowledge of the L1 system.</w:t>
      </w:r>
    </w:p>
    <w:p w:rsidR="00DD6D45" w:rsidRDefault="00DD6D45">
      <w:pPr>
        <w:spacing w:line="215" w:lineRule="exact"/>
        <w:rPr>
          <w:sz w:val="20"/>
          <w:szCs w:val="20"/>
        </w:rPr>
      </w:pPr>
    </w:p>
    <w:p w:rsidR="00DD6D45" w:rsidRDefault="007652B4">
      <w:pPr>
        <w:ind w:left="1120" w:right="1104"/>
        <w:jc w:val="both"/>
        <w:rPr>
          <w:sz w:val="20"/>
          <w:szCs w:val="20"/>
        </w:rPr>
      </w:pPr>
      <w:r>
        <w:rPr>
          <w:rFonts w:eastAsia="Times New Roman"/>
        </w:rPr>
        <w:t>IL theory is central to the study of SLA because of the need to understand the system in its own right. Researchers are interested in the origins of the ‘grammar entries’ (</w:t>
      </w:r>
      <w:r>
        <w:rPr>
          <w:rFonts w:eastAsia="Times New Roman"/>
        </w:rPr>
        <w:t>how they came about), how a particular structure devel-ops or, alternatively, fossilizes, whether there are sequences of development of a structure which learners go through, and whether and how intervention or instruction impacts on IL development.</w:t>
      </w:r>
    </w:p>
    <w:p w:rsidR="00DD6D45" w:rsidRDefault="00DD6D45">
      <w:pPr>
        <w:spacing w:line="3" w:lineRule="exact"/>
        <w:rPr>
          <w:sz w:val="20"/>
          <w:szCs w:val="20"/>
        </w:rPr>
      </w:pPr>
    </w:p>
    <w:p w:rsidR="00DD6D45" w:rsidRDefault="007652B4">
      <w:pPr>
        <w:numPr>
          <w:ilvl w:val="0"/>
          <w:numId w:val="289"/>
        </w:numPr>
        <w:tabs>
          <w:tab w:val="left" w:pos="1395"/>
        </w:tabs>
        <w:spacing w:line="271" w:lineRule="auto"/>
        <w:ind w:left="1120" w:right="1104" w:hanging="8"/>
        <w:rPr>
          <w:rFonts w:ascii="Wingdings" w:eastAsia="Wingdings" w:hAnsi="Wingdings" w:cs="Wingdings"/>
          <w:sz w:val="18"/>
          <w:szCs w:val="18"/>
        </w:rPr>
      </w:pPr>
      <w:r>
        <w:rPr>
          <w:rFonts w:eastAsia="Times New Roman"/>
          <w:sz w:val="18"/>
          <w:szCs w:val="18"/>
        </w:rPr>
        <w:t>Adjem</w:t>
      </w:r>
      <w:r>
        <w:rPr>
          <w:rFonts w:eastAsia="Times New Roman"/>
          <w:sz w:val="18"/>
          <w:szCs w:val="18"/>
        </w:rPr>
        <w:t>ian 1976; Corder 1967, 1971a; Ellis 1986, 2008; Færch et al. 1984; Nemser 1971; Macaro et al. 2010; Selinker 1972</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interlanguage analysis</w:t>
      </w:r>
    </w:p>
    <w:p w:rsidR="00DD6D45" w:rsidRDefault="007652B4">
      <w:pPr>
        <w:ind w:left="1120"/>
        <w:rPr>
          <w:sz w:val="20"/>
          <w:szCs w:val="20"/>
        </w:rPr>
      </w:pPr>
      <w:r>
        <w:rPr>
          <w:rFonts w:eastAsia="Times New Roman"/>
        </w:rPr>
        <w:t xml:space="preserve">another term for </w:t>
      </w:r>
      <w:r>
        <w:rPr>
          <w:rFonts w:eastAsia="Times New Roman"/>
          <w:sz w:val="16"/>
          <w:szCs w:val="16"/>
        </w:rPr>
        <w:t>FREQUENCY ANALYSIS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00" w:name="page200"/>
      <w:bookmarkEnd w:id="200"/>
      <w:r>
        <w:rPr>
          <w:rFonts w:ascii="Arial Narrow" w:eastAsia="Arial Narrow" w:hAnsi="Arial Narrow" w:cs="Arial Narrow"/>
          <w:b/>
          <w:bCs/>
        </w:rPr>
        <w:t>190</w:t>
      </w:r>
      <w:r>
        <w:rPr>
          <w:rFonts w:ascii="Arial Narrow" w:eastAsia="Arial Narrow" w:hAnsi="Arial Narrow" w:cs="Arial Narrow"/>
          <w:b/>
          <w:bCs/>
        </w:rPr>
        <w:tab/>
        <w:t>interlanguage talk</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19" name="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C0553B1" id="Shape 31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U2tuwEAAIMDAAAOAAAAZHJzL2Uyb0RvYy54bWysU8tu2zAQvBfoPxC815KtNE4E0zkkdS9B&#10;ayDtB6xJyiLKF0jWkv++S8p24ranojwQ2t3hcGeWWj2MRpODDFE5y+h8VlMiLXdC2T2j379tPtxR&#10;EhNYAdpZyehRRvqwfv9uNfhWLlzvtJCBIImN7eAZ7VPybVVF3ksDcea8tFjsXDCQMAz7SgQYkN3o&#10;alHXt9XggvDBcRkjZp+mIl0X/q6TPH3tuigT0Yxib6nsoey7vFfrFbT7AL5X/NQG/EMXBpTFSy9U&#10;T5CA/AzqDyqjeHDRdWnGnalc1ykuiwZUM69/U/PSg5dFC5oT/cWm+P9o+ZfDNhAlGG3m95RYMDik&#10;ci/JCbRn8LFF1KPdhiyQj/bFPzv+I2KtuirmIPoJNnbBZDgqJGOx+3ixW46JcEzeNB+XzRKnwrF2&#10;s7xt8nUVtOezPsT0WTpD8gejWtlsBrRweI5pgp4hOR2dVmKjtC5B2O8edSAHwMFvyjqxX8G0JQOj&#10;981yUZivavEtRV3W3yiMSviCtTKM3l1A0PYSxCcrsE1oEy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CN1Nr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interlanguage talk</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ILT</w:t>
      </w:r>
    </w:p>
    <w:p w:rsidR="00DD6D45" w:rsidRDefault="007652B4">
      <w:pPr>
        <w:ind w:left="1120" w:right="1104"/>
        <w:jc w:val="both"/>
        <w:rPr>
          <w:sz w:val="20"/>
          <w:szCs w:val="20"/>
        </w:rPr>
      </w:pPr>
      <w:r>
        <w:rPr>
          <w:rFonts w:eastAsia="Times New Roman"/>
        </w:rPr>
        <w:t xml:space="preserve">the language that learners receive as </w:t>
      </w:r>
      <w:r>
        <w:rPr>
          <w:rFonts w:eastAsia="Times New Roman"/>
          <w:sz w:val="16"/>
          <w:szCs w:val="16"/>
        </w:rPr>
        <w:t>INPUT</w:t>
      </w:r>
      <w:r>
        <w:rPr>
          <w:rFonts w:eastAsia="Times New Roman"/>
        </w:rPr>
        <w:t xml:space="preserve"> when addressed by other learners. Interlanguage talk (ILT) constitutes the primary source of input for many learners. In classroom contexts, ILT has been referred to as ‘tutor talk’. ILT, not surprisingly, tends </w:t>
      </w:r>
      <w:r>
        <w:rPr>
          <w:rFonts w:eastAsia="Times New Roman"/>
        </w:rPr>
        <w:t xml:space="preserve">to be less grammatical then </w:t>
      </w:r>
      <w:r>
        <w:rPr>
          <w:rFonts w:eastAsia="Times New Roman"/>
          <w:sz w:val="16"/>
          <w:szCs w:val="16"/>
        </w:rPr>
        <w:t>FOREIGNER TALK</w:t>
      </w:r>
      <w:r>
        <w:rPr>
          <w:rFonts w:eastAsia="Times New Roman"/>
        </w:rPr>
        <w:t xml:space="preserve">, but it is characterized by more </w:t>
      </w:r>
      <w:r>
        <w:rPr>
          <w:rFonts w:eastAsia="Times New Roman"/>
          <w:sz w:val="16"/>
          <w:szCs w:val="16"/>
        </w:rPr>
        <w:t>INTERACTIONAL MODIFICATION</w:t>
      </w:r>
      <w:r>
        <w:rPr>
          <w:rFonts w:eastAsia="Times New Roman"/>
        </w:rPr>
        <w:t>s associated with the negotiation of meaning.</w:t>
      </w:r>
    </w:p>
    <w:p w:rsidR="00DD6D45" w:rsidRDefault="00DD6D45">
      <w:pPr>
        <w:spacing w:line="3" w:lineRule="exact"/>
        <w:rPr>
          <w:sz w:val="20"/>
          <w:szCs w:val="20"/>
        </w:rPr>
      </w:pPr>
    </w:p>
    <w:p w:rsidR="00DD6D45" w:rsidRDefault="007652B4">
      <w:pPr>
        <w:numPr>
          <w:ilvl w:val="0"/>
          <w:numId w:val="290"/>
        </w:numPr>
        <w:tabs>
          <w:tab w:val="left" w:pos="1380"/>
        </w:tabs>
        <w:ind w:left="1380" w:hanging="268"/>
        <w:rPr>
          <w:rFonts w:ascii="Wingdings" w:eastAsia="Wingdings" w:hAnsi="Wingdings" w:cs="Wingdings"/>
          <w:sz w:val="18"/>
          <w:szCs w:val="18"/>
        </w:rPr>
      </w:pPr>
      <w:r>
        <w:rPr>
          <w:rFonts w:eastAsia="Times New Roman"/>
          <w:sz w:val="18"/>
          <w:szCs w:val="18"/>
        </w:rPr>
        <w:t>Ellis 2008; Flanigan 1991</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inter-learner variation</w:t>
      </w:r>
    </w:p>
    <w:p w:rsidR="00DD6D45" w:rsidRDefault="007652B4">
      <w:pPr>
        <w:ind w:left="1120"/>
        <w:rPr>
          <w:sz w:val="20"/>
          <w:szCs w:val="20"/>
        </w:rPr>
      </w:pPr>
      <w:r>
        <w:rPr>
          <w:rFonts w:eastAsia="Times New Roman"/>
        </w:rPr>
        <w:t xml:space="preserve">see </w:t>
      </w:r>
      <w:r>
        <w:rPr>
          <w:rFonts w:eastAsia="Times New Roman"/>
          <w:sz w:val="16"/>
          <w:szCs w:val="16"/>
        </w:rPr>
        <w:t>VARIABILITY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interlingual error</w:t>
      </w:r>
    </w:p>
    <w:p w:rsidR="00DD6D45" w:rsidRDefault="007652B4">
      <w:pPr>
        <w:ind w:left="1120"/>
        <w:rPr>
          <w:sz w:val="20"/>
          <w:szCs w:val="20"/>
        </w:rPr>
      </w:pPr>
      <w:r>
        <w:rPr>
          <w:rFonts w:eastAsia="Times New Roman"/>
        </w:rPr>
        <w:t xml:space="preserve">see </w:t>
      </w:r>
      <w:r>
        <w:rPr>
          <w:rFonts w:eastAsia="Times New Roman"/>
          <w:sz w:val="16"/>
          <w:szCs w:val="16"/>
        </w:rPr>
        <w:t>ERROR ANALYSIS</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internalized language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I-language</w:t>
      </w:r>
    </w:p>
    <w:p w:rsidR="00DD6D45" w:rsidRDefault="007652B4">
      <w:pPr>
        <w:ind w:left="1120" w:right="1104"/>
        <w:jc w:val="both"/>
        <w:rPr>
          <w:sz w:val="20"/>
          <w:szCs w:val="20"/>
        </w:rPr>
      </w:pPr>
      <w:r>
        <w:rPr>
          <w:rFonts w:eastAsia="Times New Roman"/>
        </w:rPr>
        <w:t xml:space="preserve">language viewed as an internal property of the human mind or a computa-tional system in the human brain. According to Chomsky, traditional ap-proaches to grammar focus on </w:t>
      </w:r>
      <w:r>
        <w:rPr>
          <w:rFonts w:ascii="Tahoma" w:eastAsia="Tahoma" w:hAnsi="Tahoma" w:cs="Tahoma"/>
          <w:b/>
          <w:bCs/>
          <w:sz w:val="18"/>
          <w:szCs w:val="18"/>
        </w:rPr>
        <w:t>E-language</w:t>
      </w:r>
      <w:r>
        <w:rPr>
          <w:rFonts w:eastAsia="Times New Roman"/>
        </w:rPr>
        <w:t xml:space="preserve"> (</w:t>
      </w:r>
      <w:r>
        <w:rPr>
          <w:rFonts w:ascii="Tahoma" w:eastAsia="Tahoma" w:hAnsi="Tahoma" w:cs="Tahoma"/>
          <w:b/>
          <w:bCs/>
          <w:sz w:val="18"/>
          <w:szCs w:val="18"/>
        </w:rPr>
        <w:t>externalized language</w:t>
      </w:r>
      <w:r>
        <w:rPr>
          <w:rFonts w:eastAsia="Times New Roman"/>
        </w:rPr>
        <w:t>). They base t</w:t>
      </w:r>
      <w:r>
        <w:rPr>
          <w:rFonts w:eastAsia="Times New Roman"/>
        </w:rPr>
        <w:t>heir conclusions on samples of language that have been understood independently of the properties of the mind. By contrast, studies of I-language treat language as a product of the human mind and ask what type of knowledge it is that enables the individual</w:t>
      </w:r>
      <w:r>
        <w:rPr>
          <w:rFonts w:eastAsia="Times New Roman"/>
        </w:rPr>
        <w:t xml:space="preserve"> language user to construct grammatically correct sentences. As such, I-language approach makes use of native-speaker intuitions about what is grammatical and ungrammatical in order to investigate the abstract principles that underlie particular grammars.</w:t>
      </w:r>
    </w:p>
    <w:p w:rsidR="00DD6D45" w:rsidRDefault="00DD6D45">
      <w:pPr>
        <w:spacing w:line="3" w:lineRule="exact"/>
        <w:rPr>
          <w:sz w:val="20"/>
          <w:szCs w:val="20"/>
        </w:rPr>
      </w:pPr>
    </w:p>
    <w:p w:rsidR="00DD6D45" w:rsidRDefault="007652B4">
      <w:pPr>
        <w:numPr>
          <w:ilvl w:val="0"/>
          <w:numId w:val="291"/>
        </w:numPr>
        <w:tabs>
          <w:tab w:val="left" w:pos="1380"/>
        </w:tabs>
        <w:ind w:left="1380" w:hanging="268"/>
        <w:rPr>
          <w:rFonts w:ascii="Wingdings" w:eastAsia="Wingdings" w:hAnsi="Wingdings" w:cs="Wingdings"/>
          <w:sz w:val="18"/>
          <w:szCs w:val="18"/>
        </w:rPr>
      </w:pPr>
      <w:r>
        <w:rPr>
          <w:rFonts w:eastAsia="Times New Roman"/>
          <w:sz w:val="18"/>
          <w:szCs w:val="18"/>
        </w:rPr>
        <w:t>Ellis 2008; Field 2004</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internal variation</w:t>
      </w:r>
    </w:p>
    <w:p w:rsidR="00DD6D45" w:rsidRDefault="007652B4">
      <w:pPr>
        <w:ind w:left="1120"/>
        <w:rPr>
          <w:sz w:val="20"/>
          <w:szCs w:val="20"/>
        </w:rPr>
      </w:pPr>
      <w:r>
        <w:rPr>
          <w:rFonts w:eastAsia="Times New Roman"/>
        </w:rPr>
        <w:t xml:space="preserve">see </w:t>
      </w:r>
      <w:r>
        <w:rPr>
          <w:rFonts w:eastAsia="Times New Roman"/>
          <w:sz w:val="16"/>
          <w:szCs w:val="16"/>
        </w:rPr>
        <w:t>VARIABILITY</w:t>
      </w:r>
    </w:p>
    <w:p w:rsidR="00DD6D45" w:rsidRDefault="00DD6D45">
      <w:pPr>
        <w:spacing w:line="244" w:lineRule="exact"/>
        <w:rPr>
          <w:sz w:val="20"/>
          <w:szCs w:val="20"/>
        </w:rPr>
      </w:pPr>
    </w:p>
    <w:p w:rsidR="00DD6D45" w:rsidRDefault="007652B4">
      <w:pPr>
        <w:ind w:left="820"/>
        <w:rPr>
          <w:sz w:val="20"/>
          <w:szCs w:val="20"/>
        </w:rPr>
      </w:pPr>
      <w:r>
        <w:rPr>
          <w:rFonts w:ascii="Tahoma" w:eastAsia="Tahoma" w:hAnsi="Tahoma" w:cs="Tahoma"/>
          <w:b/>
          <w:bCs/>
          <w:sz w:val="20"/>
          <w:szCs w:val="20"/>
        </w:rPr>
        <w:t>International Corpus of Learner English</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ICLE</w:t>
      </w:r>
    </w:p>
    <w:p w:rsidR="00DD6D45" w:rsidRDefault="007652B4">
      <w:pPr>
        <w:ind w:left="1120" w:right="1104"/>
        <w:jc w:val="both"/>
        <w:rPr>
          <w:sz w:val="20"/>
          <w:szCs w:val="20"/>
        </w:rPr>
      </w:pPr>
      <w:r>
        <w:rPr>
          <w:rFonts w:eastAsia="Times New Roman"/>
        </w:rPr>
        <w:t xml:space="preserve">a computerized corpus of argumentative essays on different topics written by advanced learners of English (i.e., university students of English </w:t>
      </w:r>
      <w:r>
        <w:rPr>
          <w:rFonts w:eastAsia="Times New Roman"/>
        </w:rPr>
        <w:t>in their second or third years). It is made up of a set of sub-corpora from learners with different L1 backgrounds, including Asian languages (Chinese, Japa-nese) and European languages (French and Russian).</w:t>
      </w:r>
    </w:p>
    <w:p w:rsidR="00DD6D45" w:rsidRDefault="00DD6D45">
      <w:pPr>
        <w:spacing w:line="3" w:lineRule="exact"/>
        <w:rPr>
          <w:sz w:val="20"/>
          <w:szCs w:val="20"/>
        </w:rPr>
      </w:pPr>
    </w:p>
    <w:p w:rsidR="00DD6D45" w:rsidRDefault="007652B4">
      <w:pPr>
        <w:numPr>
          <w:ilvl w:val="0"/>
          <w:numId w:val="292"/>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39" w:lineRule="exact"/>
        <w:rPr>
          <w:sz w:val="20"/>
          <w:szCs w:val="20"/>
        </w:rPr>
      </w:pPr>
    </w:p>
    <w:p w:rsidR="00DD6D45" w:rsidRDefault="007652B4">
      <w:pPr>
        <w:ind w:left="820"/>
        <w:rPr>
          <w:sz w:val="20"/>
          <w:szCs w:val="20"/>
        </w:rPr>
      </w:pPr>
      <w:r>
        <w:rPr>
          <w:rFonts w:ascii="Tahoma" w:eastAsia="Tahoma" w:hAnsi="Tahoma" w:cs="Tahoma"/>
          <w:b/>
          <w:bCs/>
          <w:sz w:val="20"/>
          <w:szCs w:val="20"/>
        </w:rPr>
        <w:t>interpersonal competence</w:t>
      </w:r>
    </w:p>
    <w:p w:rsidR="00DD6D45" w:rsidRDefault="007652B4">
      <w:pPr>
        <w:spacing w:line="271" w:lineRule="auto"/>
        <w:ind w:left="1120" w:right="1104"/>
        <w:rPr>
          <w:sz w:val="20"/>
          <w:szCs w:val="20"/>
        </w:rPr>
      </w:pPr>
      <w:r>
        <w:rPr>
          <w:rFonts w:eastAsia="Times New Roman"/>
        </w:rPr>
        <w:t xml:space="preserve">knowledge </w:t>
      </w:r>
      <w:r>
        <w:rPr>
          <w:rFonts w:eastAsia="Times New Roman"/>
        </w:rPr>
        <w:t xml:space="preserve">required of learners who plan to use the L2 primarily in face-to-face contact with other speakers. As with </w:t>
      </w:r>
      <w:r>
        <w:rPr>
          <w:rFonts w:eastAsia="Times New Roman"/>
          <w:sz w:val="16"/>
          <w:szCs w:val="16"/>
        </w:rPr>
        <w:t>ACADEMIC COMPETENCE</w:t>
      </w:r>
      <w:r>
        <w:rPr>
          <w:rFonts w:eastAsia="Times New Roman"/>
        </w:rPr>
        <w:t>, vocabu-</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200"/>
        <w:rPr>
          <w:sz w:val="20"/>
          <w:szCs w:val="20"/>
        </w:rPr>
      </w:pPr>
      <w:bookmarkStart w:id="201" w:name="page201"/>
      <w:bookmarkEnd w:id="201"/>
      <w:r>
        <w:rPr>
          <w:rFonts w:ascii="Arial Narrow" w:eastAsia="Arial Narrow" w:hAnsi="Arial Narrow" w:cs="Arial Narrow"/>
          <w:b/>
          <w:bCs/>
        </w:rPr>
        <w:t>intuitive style</w:t>
      </w:r>
      <w:r>
        <w:rPr>
          <w:sz w:val="20"/>
          <w:szCs w:val="20"/>
        </w:rPr>
        <w:tab/>
      </w:r>
      <w:r>
        <w:rPr>
          <w:rFonts w:ascii="Arial Narrow" w:eastAsia="Arial Narrow" w:hAnsi="Arial Narrow" w:cs="Arial Narrow"/>
          <w:b/>
          <w:bCs/>
          <w:sz w:val="21"/>
          <w:szCs w:val="21"/>
        </w:rPr>
        <w:t>191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D55307C" id="Shape 32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fHougEAAIMDAAAOAAAAZHJzL2Uyb0RvYy54bWysU02P0zAQvSPxHyzfabrNsl2ipnvYpVxW&#10;UGnhB0xtp7HwlzymSf89Y6ctW+CE8MHKzDy/mffsrB5Ga9hBRdTetfxmNudMOeGldvuWf/u6eXfP&#10;GSZwEox3quVHhfxh/fbNagiNWvjeG6kiIxKHzRBa3qcUmqpC0SsLOPNBOSp2PlpIFMZ9JSMMxG5N&#10;tZjP76rBRxmiFwqRsk9Tka8Lf9cpkb50HarETMtptlT2WPZd3qv1Cpp9hNBrcRoD/mEKC9pR0wvV&#10;EyRgP6L+g8pqET36Ls2Et5XvOi1U0UBqbua/qXnpIaiihczBcLEJ/x+t+HzYRqZly+sF+ePA0iWV&#10;viwnyJ4hYEOoR7eNWaAY3Ut49uI7Uq26KuYAwwQbu2gznBSysdh9vNitxsQEJW/r98t6SV0F1W6X&#10;d3VuV0FzPhsipk/KW5Y/Wm60y2ZAA4dnTBP0DMlp9EbLjTamBHG/ezSRHYAuflPWif0KZhwbWv6h&#10;Xi4K81UNX1PMy/obhdWJXrDRtuX3FxA0vQL50UkaE5oE2kzfpM64k2+TVdm0nZfHbTz7STddbDi9&#10;yvyUXsfl9K9/Z/0T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UrfHo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1120" w:right="1104"/>
        <w:jc w:val="both"/>
        <w:rPr>
          <w:sz w:val="20"/>
          <w:szCs w:val="20"/>
        </w:rPr>
      </w:pPr>
      <w:r>
        <w:rPr>
          <w:rFonts w:eastAsia="Times New Roman"/>
        </w:rPr>
        <w:t xml:space="preserve">lary is the most important level of language knowledge for these learners to </w:t>
      </w:r>
      <w:r>
        <w:rPr>
          <w:rFonts w:eastAsia="Times New Roman"/>
        </w:rPr>
        <w:t>acquire, although the domains of vocabulary involved are likely to be very different. Knowledge which enables them to participate in listening and speaking activities merit the highest priority for interpersonal contexts; they must be able to process langu</w:t>
      </w:r>
      <w:r>
        <w:rPr>
          <w:rFonts w:eastAsia="Times New Roman"/>
        </w:rPr>
        <w:t xml:space="preserve">age rapidly ‘online’ (without the opportunity to review or revise text that is possible in reading and writing), as well as pos-sess strategies for achieving clarification and negotiation of meaning during the course of face-to-face interaction. Depending </w:t>
      </w:r>
      <w:r>
        <w:rPr>
          <w:rFonts w:eastAsia="Times New Roman"/>
        </w:rPr>
        <w:t>on the situation, the level of language to be used may be formal or informal. Writing and reading ac-tivities are required in some interpersonal situations, but speaking and listen-ing are much more likely to play dominant roles in interpersonal production</w:t>
      </w:r>
      <w:r>
        <w:rPr>
          <w:rFonts w:eastAsia="Times New Roman"/>
        </w:rPr>
        <w:t xml:space="preserve"> and interpretation.</w:t>
      </w:r>
    </w:p>
    <w:p w:rsidR="00DD6D45" w:rsidRDefault="00DD6D45">
      <w:pPr>
        <w:spacing w:line="2" w:lineRule="exact"/>
        <w:rPr>
          <w:sz w:val="20"/>
          <w:szCs w:val="20"/>
        </w:rPr>
      </w:pPr>
    </w:p>
    <w:p w:rsidR="00DD6D45" w:rsidRDefault="007652B4">
      <w:pPr>
        <w:numPr>
          <w:ilvl w:val="0"/>
          <w:numId w:val="293"/>
        </w:numPr>
        <w:tabs>
          <w:tab w:val="left" w:pos="1380"/>
        </w:tabs>
        <w:ind w:left="1380" w:hanging="268"/>
        <w:rPr>
          <w:rFonts w:ascii="Wingdings" w:eastAsia="Wingdings" w:hAnsi="Wingdings" w:cs="Wingdings"/>
          <w:sz w:val="18"/>
          <w:szCs w:val="18"/>
        </w:rPr>
      </w:pPr>
      <w:r>
        <w:rPr>
          <w:rFonts w:eastAsia="Times New Roman"/>
          <w:sz w:val="18"/>
          <w:szCs w:val="18"/>
        </w:rPr>
        <w:t>Saville-Troike 2006</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intra-learner variation</w:t>
      </w:r>
    </w:p>
    <w:p w:rsidR="00DD6D45" w:rsidRDefault="007652B4">
      <w:pPr>
        <w:ind w:left="1120"/>
        <w:rPr>
          <w:sz w:val="20"/>
          <w:szCs w:val="20"/>
        </w:rPr>
      </w:pPr>
      <w:r>
        <w:rPr>
          <w:rFonts w:eastAsia="Times New Roman"/>
        </w:rPr>
        <w:t xml:space="preserve">see </w:t>
      </w:r>
      <w:r>
        <w:rPr>
          <w:rFonts w:eastAsia="Times New Roman"/>
          <w:sz w:val="16"/>
          <w:szCs w:val="16"/>
        </w:rPr>
        <w:t>VARIABILITY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intralingual error</w:t>
      </w:r>
    </w:p>
    <w:p w:rsidR="00DD6D45" w:rsidRDefault="007652B4">
      <w:pPr>
        <w:ind w:left="1120"/>
        <w:rPr>
          <w:sz w:val="20"/>
          <w:szCs w:val="20"/>
        </w:rPr>
      </w:pPr>
      <w:r>
        <w:rPr>
          <w:rFonts w:eastAsia="Times New Roman"/>
        </w:rPr>
        <w:t xml:space="preserve">see </w:t>
      </w:r>
      <w:r>
        <w:rPr>
          <w:rFonts w:eastAsia="Times New Roman"/>
          <w:sz w:val="16"/>
          <w:szCs w:val="16"/>
        </w:rPr>
        <w:t>ERROR ANALYSIS</w:t>
      </w:r>
    </w:p>
    <w:p w:rsidR="00DD6D45" w:rsidRDefault="00DD6D45">
      <w:pPr>
        <w:spacing w:line="253" w:lineRule="exact"/>
        <w:rPr>
          <w:sz w:val="20"/>
          <w:szCs w:val="20"/>
        </w:rPr>
      </w:pPr>
    </w:p>
    <w:p w:rsidR="00DD6D45" w:rsidRDefault="007652B4">
      <w:pPr>
        <w:ind w:right="5404"/>
        <w:jc w:val="center"/>
        <w:rPr>
          <w:sz w:val="20"/>
          <w:szCs w:val="20"/>
        </w:rPr>
      </w:pPr>
      <w:r>
        <w:rPr>
          <w:rFonts w:ascii="Tahoma" w:eastAsia="Tahoma" w:hAnsi="Tahoma" w:cs="Tahoma"/>
          <w:b/>
          <w:bCs/>
          <w:sz w:val="20"/>
          <w:szCs w:val="20"/>
        </w:rPr>
        <w:t>intrinsic motivation</w:t>
      </w:r>
    </w:p>
    <w:p w:rsidR="00DD6D45" w:rsidRDefault="007652B4">
      <w:pPr>
        <w:ind w:left="1120"/>
        <w:rPr>
          <w:sz w:val="20"/>
          <w:szCs w:val="20"/>
        </w:rPr>
      </w:pPr>
      <w:r>
        <w:rPr>
          <w:rFonts w:eastAsia="Times New Roman"/>
        </w:rPr>
        <w:t xml:space="preserve">see </w:t>
      </w:r>
      <w:r>
        <w:rPr>
          <w:rFonts w:eastAsia="Times New Roman"/>
          <w:sz w:val="16"/>
          <w:szCs w:val="16"/>
        </w:rPr>
        <w:t>MOTIVATION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introversion</w:t>
      </w:r>
    </w:p>
    <w:p w:rsidR="00DD6D45" w:rsidRDefault="007652B4">
      <w:pPr>
        <w:ind w:left="1120"/>
        <w:rPr>
          <w:sz w:val="20"/>
          <w:szCs w:val="20"/>
        </w:rPr>
      </w:pPr>
      <w:r>
        <w:rPr>
          <w:rFonts w:eastAsia="Times New Roman"/>
        </w:rPr>
        <w:t xml:space="preserve">see </w:t>
      </w:r>
      <w:r>
        <w:rPr>
          <w:rFonts w:eastAsia="Times New Roman"/>
          <w:sz w:val="16"/>
          <w:szCs w:val="16"/>
        </w:rPr>
        <w:t>EXTROVERSION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intuitive style</w:t>
      </w:r>
    </w:p>
    <w:p w:rsidR="00DD6D45" w:rsidRDefault="007652B4">
      <w:pPr>
        <w:ind w:left="1120"/>
        <w:rPr>
          <w:sz w:val="20"/>
          <w:szCs w:val="20"/>
        </w:rPr>
      </w:pPr>
      <w:r>
        <w:rPr>
          <w:rFonts w:eastAsia="Times New Roman"/>
        </w:rPr>
        <w:t xml:space="preserve">see </w:t>
      </w:r>
      <w:r>
        <w:rPr>
          <w:rFonts w:eastAsia="Times New Roman"/>
          <w:sz w:val="16"/>
          <w:szCs w:val="16"/>
        </w:rPr>
        <w:t>REFLECTIVE STYLE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202" w:name="page202"/>
      <w:bookmarkEnd w:id="202"/>
      <w:r>
        <w:rPr>
          <w:noProof/>
          <w:sz w:val="20"/>
          <w:szCs w:val="20"/>
        </w:rPr>
        <w:drawing>
          <wp:anchor distT="0" distB="0" distL="114300" distR="114300" simplePos="0" relativeHeight="251652096" behindDoc="1" locked="0" layoutInCell="0" allowOverlap="1">
            <wp:simplePos x="0" y="0"/>
            <wp:positionH relativeFrom="page">
              <wp:posOffset>3277235</wp:posOffset>
            </wp:positionH>
            <wp:positionV relativeFrom="page">
              <wp:posOffset>1790700</wp:posOffset>
            </wp:positionV>
            <wp:extent cx="874395" cy="410845"/>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32">
                      <a:extLst/>
                    </a:blip>
                    <a:srcRect/>
                    <a:stretch>
                      <a:fillRect/>
                    </a:stretch>
                  </pic:blipFill>
                  <pic:spPr bwMode="auto">
                    <a:xfrm>
                      <a:off x="0" y="0"/>
                      <a:ext cx="874395" cy="41084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53120" behindDoc="1" locked="0" layoutInCell="0" allowOverlap="1">
                <wp:simplePos x="0" y="0"/>
                <wp:positionH relativeFrom="page">
                  <wp:posOffset>1421130</wp:posOffset>
                </wp:positionH>
                <wp:positionV relativeFrom="page">
                  <wp:posOffset>2351405</wp:posOffset>
                </wp:positionV>
                <wp:extent cx="4568190" cy="0"/>
                <wp:effectExtent l="0" t="0" r="0" b="0"/>
                <wp:wrapNone/>
                <wp:docPr id="322" name="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1D78BB06" id="Shape 322" o:spid="_x0000_s1026" style="position:absolute;z-index:-251663360;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67uwEAAIMDAAAOAAAAZHJzL2Uyb0RvYy54bWysU8tu2zAQvBfoPxC815Lt1HEEyzkkdS9B&#10;ayDtB6z5sIjyBZK15L/vkrKduO0pCA+Ednc43JmlVveD0eQgQlTOtnQ6qSkRljmu7L6lP39sPi0p&#10;iQksB+2saOlRRHq//vhh1ftGzFznNBeBIImNTe9b2qXkm6qKrBMG4sR5YbEoXTCQMAz7igfokd3o&#10;albXi6p3gfvgmIgRs49jka4Lv5SCpe9SRpGIbin2lsoeyr7Le7VeQbMP4DvFTm3AG7owoCxeeqF6&#10;hATkd1D/UBnFgotOpglzpnJSKiaKBlQzrf9S89yBF0ULmhP9xab4frTs22EbiOItnc9mlFgwOKRy&#10;L8kJtKf3sUHUg92GLJAN9tk/OfYrYq26KuYg+hE2yGAyHBWSodh9vNgthkQYJm8+L5bTO5wKw9rN&#10;7WKer6ugOZ/1IaavwhmSP1qqlc1mQAOHp5hG6BmS09FpxTdK6xKE/e5BB3IAHPymrBP7FUxb0rf0&#10;bn47L8xXtfiaoi7rfxRGJXzBWpmWLi8gaDoB/Ivl2CY0CZQev1GdtiffRquyaTvHj9tw9hMnXWw4&#10;vcr8lF7H5fTLv7P+Aw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Oh0Hru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page">
                  <wp:posOffset>1421130</wp:posOffset>
                </wp:positionH>
                <wp:positionV relativeFrom="page">
                  <wp:posOffset>2332990</wp:posOffset>
                </wp:positionV>
                <wp:extent cx="4568190" cy="0"/>
                <wp:effectExtent l="0" t="0" r="0" b="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AA4FF9A" id="Shape 323" o:spid="_x0000_s1026" style="position:absolute;z-index:-251662336;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jmvAEAAIMDAAAOAAAAZHJzL2Uyb0RvYy54bWysU8tuGyEU3VfKPyD29Yzt1HGQx1kkcTdR&#10;ayntB1wD40HlJSCe8d/3gh+J066isEDcB+fecy4s7gajyU6GqJxt6HhUUyItd0LZbUN//1p9nVMS&#10;E1gB2lnZ0L2M9G559WXReyYnrnNayEAQxEbW+4Z2KXlWVZF30kAcOS8tBlsXDCQ0w7YSAXpEN7qa&#10;1PWs6l0QPjguY0TvwyFIlwW/bSVPP9s2ykR0Q7G3VPZQ9k3eq+UC2DaA7xQ/tgEf6MKAslj0DPUA&#10;CchLUP9AGcWDi65NI+5M5dpWcVk4IJtx/Y7NcwdeFi4oTvRnmeLnwfIfu3UgSjR0OplSYsHgkEpd&#10;kh0oT+8jw6x7uw6ZIB/ss39y/E/EWHURzEb0h7ShDSanI0MyFLn3Z7nlkAhH5/W32Xx8i1PhGLu+&#10;mZVyFbDTXR9i+i6dIfnQUK1sFgMY7J5iytWBnVKyOzqtxEppXYyw3dzrQHaAg1+VlcnglYs0bUnf&#10;0NvpzaQgX8TiW4i6rP9BGJXwBWtlGjo/JwHrJIhHK7AmsARKH85YX9ujbgepsmgbJ/brcNITJ10a&#10;Pb7K/JTe2uX2699Z/gUAAP//AwBQSwMEFAAGAAgAAAAhAEx7XZTeAAAACwEAAA8AAABkcnMvZG93&#10;bnJldi54bWxMj8FKxDAQhu+C7xBG8OamtqVqbbosK95E2Cq4x7QZ27DNpDTZ3fr2jiDocWZ+vvn+&#10;ar24UZxwDtaTgttVAgKp88ZSr+D97fnmHkSImowePaGCLwywri8vKl0af6YdnprYC4ZQKLWCIcap&#10;lDJ0AzodVn5C4tunn52OPM69NLM+M9yNMk2SQjptiT8MesLtgN2hOTqmJPssf3o5NB+713xT7Le2&#10;TZ1V6vpq2TyCiLjEvzD86LM61OzU+iOZIEYFaZqxelSQFXc5CE485FkKov3dyLqS/zvU3wAAAP//&#10;AwBQSwECLQAUAAYACAAAACEAtoM4kv4AAADhAQAAEwAAAAAAAAAAAAAAAAAAAAAAW0NvbnRlbnRf&#10;VHlwZXNdLnhtbFBLAQItABQABgAIAAAAIQA4/SH/1gAAAJQBAAALAAAAAAAAAAAAAAAAAC8BAABf&#10;cmVscy8ucmVsc1BLAQItABQABgAIAAAAIQCfOUjmvAEAAIMDAAAOAAAAAAAAAAAAAAAAAC4CAABk&#10;cnMvZTJvRG9jLnhtbFBLAQItABQABgAIAAAAIQBMe12U3gAAAAsBAAAPAAAAAAAAAAAAAAAAABYE&#10;AABkcnMvZG93bnJldi54bWxQSwUGAAAAAAQABADzAAAAIQU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98" w:lineRule="exact"/>
        <w:rPr>
          <w:sz w:val="20"/>
          <w:szCs w:val="20"/>
        </w:rPr>
      </w:pPr>
    </w:p>
    <w:p w:rsidR="00DD6D45" w:rsidRDefault="007652B4">
      <w:pPr>
        <w:ind w:left="820"/>
        <w:rPr>
          <w:sz w:val="20"/>
          <w:szCs w:val="20"/>
        </w:rPr>
      </w:pPr>
      <w:r>
        <w:rPr>
          <w:rFonts w:ascii="Tahoma" w:eastAsia="Tahoma" w:hAnsi="Tahoma" w:cs="Tahoma"/>
          <w:b/>
          <w:bCs/>
          <w:sz w:val="20"/>
          <w:szCs w:val="20"/>
        </w:rPr>
        <w:t>kinaesthetic learner</w:t>
      </w:r>
    </w:p>
    <w:p w:rsidR="00DD6D45" w:rsidRDefault="007652B4">
      <w:pPr>
        <w:ind w:left="1120" w:right="1104"/>
        <w:rPr>
          <w:sz w:val="20"/>
          <w:szCs w:val="20"/>
        </w:rPr>
      </w:pPr>
      <w:r>
        <w:rPr>
          <w:rFonts w:eastAsia="Times New Roman"/>
        </w:rPr>
        <w:t xml:space="preserve">a learning style that favors learning through carrying out a physical activity involving bodily movement, rather than learning by listening or watching. see also </w:t>
      </w:r>
      <w:r>
        <w:rPr>
          <w:rFonts w:eastAsia="Times New Roman"/>
          <w:sz w:val="16"/>
          <w:szCs w:val="16"/>
        </w:rPr>
        <w:t>AUDITORY LEARNER</w:t>
      </w:r>
      <w:r>
        <w:rPr>
          <w:rFonts w:eastAsia="Times New Roman"/>
          <w:sz w:val="20"/>
          <w:szCs w:val="20"/>
        </w:rPr>
        <w:t>,</w:t>
      </w:r>
      <w:r>
        <w:rPr>
          <w:rFonts w:eastAsia="Times New Roman"/>
        </w:rPr>
        <w:t xml:space="preserve"> </w:t>
      </w:r>
      <w:r>
        <w:rPr>
          <w:rFonts w:eastAsia="Times New Roman"/>
          <w:sz w:val="16"/>
          <w:szCs w:val="16"/>
        </w:rPr>
        <w:t>VISUAL LEARNER</w:t>
      </w:r>
    </w:p>
    <w:p w:rsidR="00DD6D45" w:rsidRDefault="00DD6D45">
      <w:pPr>
        <w:spacing w:line="3" w:lineRule="exact"/>
        <w:rPr>
          <w:sz w:val="20"/>
          <w:szCs w:val="20"/>
        </w:rPr>
      </w:pPr>
    </w:p>
    <w:p w:rsidR="00DD6D45" w:rsidRDefault="007652B4">
      <w:pPr>
        <w:numPr>
          <w:ilvl w:val="0"/>
          <w:numId w:val="294"/>
        </w:numPr>
        <w:tabs>
          <w:tab w:val="left" w:pos="1380"/>
        </w:tabs>
        <w:ind w:left="1380" w:hanging="268"/>
        <w:rPr>
          <w:rFonts w:ascii="Wingdings" w:eastAsia="Wingdings" w:hAnsi="Wingdings" w:cs="Wingdings"/>
          <w:sz w:val="18"/>
          <w:szCs w:val="18"/>
        </w:rPr>
      </w:pPr>
      <w:r>
        <w:rPr>
          <w:rFonts w:eastAsia="Times New Roman"/>
          <w:sz w:val="18"/>
          <w:szCs w:val="18"/>
        </w:rPr>
        <w:t xml:space="preserve">Ellis 2008; Reid 1987; Richards &amp; </w:t>
      </w:r>
      <w:r>
        <w:rPr>
          <w:rFonts w:eastAsia="Times New Roman"/>
          <w:sz w:val="18"/>
          <w:szCs w:val="18"/>
        </w:rPr>
        <w:t>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L1</w:t>
      </w:r>
    </w:p>
    <w:p w:rsidR="00DD6D45" w:rsidRDefault="007652B4">
      <w:pPr>
        <w:ind w:left="1120"/>
        <w:rPr>
          <w:sz w:val="20"/>
          <w:szCs w:val="20"/>
        </w:rPr>
      </w:pPr>
      <w:r>
        <w:rPr>
          <w:rFonts w:eastAsia="Times New Roman"/>
        </w:rPr>
        <w:t xml:space="preserve">an abbreviation for </w:t>
      </w:r>
      <w:r>
        <w:rPr>
          <w:rFonts w:eastAsia="Times New Roman"/>
          <w:sz w:val="16"/>
          <w:szCs w:val="16"/>
        </w:rPr>
        <w:t>FIRST LANGUAGE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L2</w:t>
      </w:r>
    </w:p>
    <w:p w:rsidR="00DD6D45" w:rsidRDefault="007652B4">
      <w:pPr>
        <w:ind w:left="1120"/>
        <w:rPr>
          <w:sz w:val="20"/>
          <w:szCs w:val="20"/>
        </w:rPr>
      </w:pPr>
      <w:r>
        <w:rPr>
          <w:rFonts w:eastAsia="Times New Roman"/>
        </w:rPr>
        <w:t xml:space="preserve">an abbreviation for </w:t>
      </w:r>
      <w:r>
        <w:rPr>
          <w:rFonts w:eastAsia="Times New Roman"/>
          <w:sz w:val="16"/>
          <w:szCs w:val="16"/>
        </w:rPr>
        <w:t>SECOND LANGUAGE</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L2 = L1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identity hypothesis</w:t>
      </w:r>
    </w:p>
    <w:p w:rsidR="00DD6D45" w:rsidRDefault="007652B4">
      <w:pPr>
        <w:spacing w:line="253" w:lineRule="auto"/>
        <w:ind w:left="1120" w:right="1104"/>
        <w:jc w:val="both"/>
        <w:rPr>
          <w:sz w:val="20"/>
          <w:szCs w:val="20"/>
        </w:rPr>
      </w:pPr>
      <w:r>
        <w:rPr>
          <w:rFonts w:eastAsia="Times New Roman"/>
          <w:sz w:val="21"/>
          <w:szCs w:val="21"/>
        </w:rPr>
        <w:t>a hypothesis which claims that L2 acquisition is either identical or very simi-lar to L1 acquisition. The similarity may be evident at the level of product (i.e., in the kind of language produced by the two kinds of learner) or process (i.e., the mechanism</w:t>
      </w:r>
      <w:r>
        <w:rPr>
          <w:rFonts w:eastAsia="Times New Roman"/>
          <w:sz w:val="21"/>
          <w:szCs w:val="21"/>
        </w:rPr>
        <w:t xml:space="preserve">s responsible for acquisition). The similarities in learner language in L1 and L2 acquisition are perhaps most pronounced in the early stages of development. There is evidence of a </w:t>
      </w:r>
      <w:r>
        <w:rPr>
          <w:rFonts w:eastAsia="Times New Roman"/>
          <w:sz w:val="15"/>
          <w:szCs w:val="15"/>
        </w:rPr>
        <w:t>SILENT PERIOD</w:t>
      </w:r>
      <w:r>
        <w:rPr>
          <w:rFonts w:eastAsia="Times New Roman"/>
          <w:sz w:val="21"/>
          <w:szCs w:val="21"/>
        </w:rPr>
        <w:t>, of the use of formulas, and of structural and semantic simpl</w:t>
      </w:r>
      <w:r>
        <w:rPr>
          <w:rFonts w:eastAsia="Times New Roman"/>
          <w:sz w:val="21"/>
          <w:szCs w:val="21"/>
        </w:rPr>
        <w:t>ification in both types of ac-quisition. However, there are also obvious differences. Whereas all L1 learn-ers necessarily pass through a silent period, many L2 learners—especially adults—do not. Many L2 learners appear to make greater use of formulaic seq</w:t>
      </w:r>
      <w:r>
        <w:rPr>
          <w:rFonts w:eastAsia="Times New Roman"/>
          <w:sz w:val="21"/>
          <w:szCs w:val="21"/>
        </w:rPr>
        <w:t xml:space="preserve">uences (see </w:t>
      </w:r>
      <w:r>
        <w:rPr>
          <w:rFonts w:eastAsia="Times New Roman"/>
          <w:sz w:val="15"/>
          <w:szCs w:val="15"/>
        </w:rPr>
        <w:t>FORMULAIC LANGUAGE</w:t>
      </w:r>
      <w:r>
        <w:rPr>
          <w:rFonts w:eastAsia="Times New Roman"/>
          <w:sz w:val="21"/>
          <w:szCs w:val="21"/>
        </w:rPr>
        <w:t>) than L1 learners in the early stages of acquisition. Also, L2 learners are able to produce some longer and less prop-ositionally reduced utterances from the beginning. A correct characterization of early L1 and L2 acquisitio</w:t>
      </w:r>
      <w:r>
        <w:rPr>
          <w:rFonts w:eastAsia="Times New Roman"/>
          <w:sz w:val="21"/>
          <w:szCs w:val="21"/>
        </w:rPr>
        <w:t>n might be to say that L2 learner language dis-plays many of the features of L1 learner language plus some additional ones. The process by which individual morphemes are acquired displays both sim-ilarities and difference. For example, both L1 and L2 learn</w:t>
      </w:r>
      <w:r>
        <w:rPr>
          <w:rFonts w:eastAsia="Times New Roman"/>
          <w:sz w:val="21"/>
          <w:szCs w:val="21"/>
        </w:rPr>
        <w:t>ers omit pronouns and they both overgeneralize individual pronouns. The substitution of noun for pronouns also occurs in both types of acquisition. However, L1 learners commonly substitute their own name in place of the first person singular</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framePr w:w="1500" w:h="180" w:wrap="auto" w:vAnchor="page" w:hAnchor="page" w:x="7900" w:y="10301"/>
        <w:spacing w:line="198" w:lineRule="auto"/>
        <w:rPr>
          <w:rFonts w:ascii="Tahoma" w:eastAsia="Tahoma" w:hAnsi="Tahoma" w:cs="Tahoma"/>
          <w:b/>
          <w:bCs/>
          <w:sz w:val="18"/>
          <w:szCs w:val="18"/>
        </w:rPr>
      </w:pPr>
      <w:bookmarkStart w:id="203" w:name="page203"/>
      <w:bookmarkEnd w:id="203"/>
      <w:r>
        <w:rPr>
          <w:rFonts w:ascii="Tahoma" w:eastAsia="Tahoma" w:hAnsi="Tahoma" w:cs="Tahoma"/>
          <w:b/>
          <w:bCs/>
          <w:sz w:val="18"/>
          <w:szCs w:val="18"/>
        </w:rPr>
        <w:t>formal learning</w:t>
      </w:r>
    </w:p>
    <w:p w:rsidR="00DD6D45" w:rsidRDefault="007652B4">
      <w:pPr>
        <w:tabs>
          <w:tab w:val="left" w:pos="7600"/>
        </w:tabs>
        <w:ind w:left="5740"/>
        <w:rPr>
          <w:sz w:val="20"/>
          <w:szCs w:val="20"/>
        </w:rPr>
      </w:pPr>
      <w:r>
        <w:rPr>
          <w:rFonts w:ascii="Arial Narrow" w:eastAsia="Arial Narrow" w:hAnsi="Arial Narrow" w:cs="Arial Narrow"/>
          <w:b/>
          <w:bCs/>
        </w:rPr>
        <w:t>L2 = L1 hypothesis</w:t>
      </w:r>
      <w:r>
        <w:rPr>
          <w:sz w:val="20"/>
          <w:szCs w:val="20"/>
        </w:rPr>
        <w:tab/>
      </w:r>
      <w:r>
        <w:rPr>
          <w:rFonts w:ascii="Arial Narrow" w:eastAsia="Arial Narrow" w:hAnsi="Arial Narrow" w:cs="Arial Narrow"/>
          <w:b/>
          <w:bCs/>
          <w:sz w:val="21"/>
          <w:szCs w:val="21"/>
        </w:rPr>
        <w:t>193</w:t>
      </w:r>
    </w:p>
    <w:p w:rsidR="00DD6D45" w:rsidRDefault="007652B4">
      <w:pPr>
        <w:spacing w:line="20" w:lineRule="exact"/>
        <w:rPr>
          <w:rFonts w:ascii="Tahoma" w:eastAsia="Tahoma" w:hAnsi="Tahoma" w:cs="Tahoma"/>
          <w:b/>
          <w:bCs/>
          <w:sz w:val="18"/>
          <w:szCs w:val="18"/>
        </w:rPr>
      </w:pPr>
      <w:r>
        <w:rPr>
          <w:rFonts w:ascii="Tahoma" w:eastAsia="Tahoma" w:hAnsi="Tahoma" w:cs="Tahoma"/>
          <w:b/>
          <w:bCs/>
          <w:noProof/>
          <w:sz w:val="18"/>
          <w:szCs w:val="18"/>
        </w:rPr>
        <mc:AlternateContent>
          <mc:Choice Requires="wps">
            <w:drawing>
              <wp:anchor distT="0" distB="0" distL="114300" distR="114300" simplePos="0" relativeHeight="25165516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24" name="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16FAB4E" id="Shape 3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6OguwEAAIMDAAAOAAAAZHJzL2Uyb0RvYy54bWysU8tu2zAQvBfoPxC811IsN04E0zkkdS9B&#10;ayDtB6xJyiLKF0jWkv++S8p24zanojwQ2t3hcGeWWj2MRpODDFE5y+jNrKZEWu6EsntGv3/bfLij&#10;JCawArSzktGjjPRh/f7davCtnLveaSEDQRIb28Ez2qfk26qKvJcG4sx5abHYuWAgYRj2lQgwILvR&#10;1byub6vBBeGD4zJGzD5NRbou/F0nefradVEmohnF3lLZQ9l3ea/WK2j3AXyv+KkN+IcuDCiLl16o&#10;niAB+RnUX1RG8eCi69KMO1O5rlNcFg2o5qb+Q81LD14WLWhO9Beb4v+j5V8O20CUYLSZLyixYHBI&#10;5V6SE2jP4GOLqEe7DVkgH+2Lf3b8R8RadVXMQfQTbOyCyXBUSMZi9/FitxwT4ZhcNB+XzRKnwrG2&#10;WN42+boK2vNZH2L6LJ0h+YNRrWw2A1o4PMc0Qc+QnI5OK7FRWpcg7HePOpAD4OA3ZZ3Yr2DakoHR&#10;+2Y5L8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Ts+jo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rFonts w:ascii="Tahoma" w:eastAsia="Tahoma" w:hAnsi="Tahoma" w:cs="Tahoma"/>
          <w:b/>
          <w:bCs/>
          <w:sz w:val="18"/>
          <w:szCs w:val="18"/>
        </w:rPr>
      </w:pPr>
    </w:p>
    <w:p w:rsidR="00DD6D45" w:rsidRDefault="007652B4">
      <w:pPr>
        <w:ind w:left="1120" w:right="1104"/>
        <w:jc w:val="both"/>
        <w:rPr>
          <w:sz w:val="20"/>
          <w:szCs w:val="20"/>
        </w:rPr>
      </w:pPr>
      <w:r>
        <w:rPr>
          <w:rFonts w:eastAsia="Times New Roman"/>
        </w:rPr>
        <w:t>pronoun for example, ‘Lwindi eating’ (= I am eating), which has not been attested in L2 acquisition, except by very young children.</w:t>
      </w:r>
    </w:p>
    <w:p w:rsidR="00DD6D45" w:rsidRDefault="007652B4">
      <w:pPr>
        <w:spacing w:line="242" w:lineRule="auto"/>
        <w:ind w:left="1120" w:right="1104"/>
        <w:jc w:val="both"/>
        <w:rPr>
          <w:sz w:val="20"/>
          <w:szCs w:val="20"/>
        </w:rPr>
      </w:pPr>
      <w:r>
        <w:rPr>
          <w:rFonts w:eastAsia="Times New Roman"/>
        </w:rPr>
        <w:t>The similarities between L1 and L2 acquisition are, perhaps, strongest in syntactical structures. The evidence from studies of negation (and also inter-rogatives) suggests that learners pass through a remarkably similar sequence of acquisition for these st</w:t>
      </w:r>
      <w:r>
        <w:rPr>
          <w:rFonts w:eastAsia="Times New Roman"/>
        </w:rPr>
        <w:t xml:space="preserve">ructures. However, the sequences in the two types of acquisition are not identical. For example, children acquiring German as L1 begin with the verb in final position (e.g., </w:t>
      </w:r>
      <w:r>
        <w:rPr>
          <w:rFonts w:eastAsia="Times New Roman"/>
          <w:i/>
          <w:iCs/>
          <w:sz w:val="20"/>
          <w:szCs w:val="20"/>
        </w:rPr>
        <w:t>wurst hier schnitt</w:t>
      </w:r>
      <w:r>
        <w:rPr>
          <w:rFonts w:eastAsia="Times New Roman"/>
        </w:rPr>
        <w:t xml:space="preserve"> </w:t>
      </w:r>
      <w:r>
        <w:rPr>
          <w:rFonts w:eastAsia="Times New Roman"/>
          <w:sz w:val="20"/>
          <w:szCs w:val="20"/>
        </w:rPr>
        <w:t>(=</w:t>
      </w:r>
      <w:r>
        <w:rPr>
          <w:rFonts w:eastAsia="Times New Roman"/>
        </w:rPr>
        <w:t xml:space="preserve"> </w:t>
      </w:r>
      <w:r>
        <w:rPr>
          <w:rFonts w:eastAsia="Times New Roman"/>
          <w:i/>
          <w:iCs/>
          <w:sz w:val="20"/>
          <w:szCs w:val="20"/>
        </w:rPr>
        <w:t>sausages</w:t>
      </w:r>
      <w:r>
        <w:rPr>
          <w:rFonts w:eastAsia="Times New Roman"/>
        </w:rPr>
        <w:t xml:space="preserve"> </w:t>
      </w:r>
      <w:r>
        <w:rPr>
          <w:rFonts w:eastAsia="Times New Roman"/>
          <w:i/>
          <w:iCs/>
          <w:sz w:val="20"/>
          <w:szCs w:val="20"/>
        </w:rPr>
        <w:t>here cut</w:t>
      </w:r>
      <w:r>
        <w:rPr>
          <w:rFonts w:eastAsia="Times New Roman"/>
          <w:sz w:val="20"/>
          <w:szCs w:val="20"/>
        </w:rPr>
        <w:t>)</w:t>
      </w:r>
      <w:r>
        <w:rPr>
          <w:rFonts w:eastAsia="Times New Roman"/>
          <w:sz w:val="21"/>
          <w:szCs w:val="21"/>
        </w:rPr>
        <w:t>, whereas L2 learners begin with a canonic</w:t>
      </w:r>
      <w:r>
        <w:rPr>
          <w:rFonts w:eastAsia="Times New Roman"/>
          <w:sz w:val="21"/>
          <w:szCs w:val="21"/>
        </w:rPr>
        <w:t>al order derived from</w:t>
      </w:r>
      <w:r>
        <w:rPr>
          <w:rFonts w:eastAsia="Times New Roman"/>
          <w:i/>
          <w:iCs/>
          <w:sz w:val="20"/>
          <w:szCs w:val="20"/>
        </w:rPr>
        <w:t xml:space="preserve"> </w:t>
      </w:r>
      <w:r>
        <w:rPr>
          <w:rFonts w:eastAsia="Times New Roman"/>
          <w:sz w:val="21"/>
          <w:szCs w:val="21"/>
        </w:rPr>
        <w:t>their L1, which in the case of Romance language learners results in an SVO word order.</w:t>
      </w:r>
    </w:p>
    <w:p w:rsidR="00DD6D45" w:rsidRDefault="00DD6D45">
      <w:pPr>
        <w:spacing w:line="4" w:lineRule="exact"/>
        <w:rPr>
          <w:rFonts w:ascii="Tahoma" w:eastAsia="Tahoma" w:hAnsi="Tahoma" w:cs="Tahoma"/>
          <w:b/>
          <w:bCs/>
          <w:sz w:val="18"/>
          <w:szCs w:val="18"/>
        </w:rPr>
      </w:pPr>
    </w:p>
    <w:p w:rsidR="00DD6D45" w:rsidRDefault="007652B4">
      <w:pPr>
        <w:spacing w:line="239" w:lineRule="auto"/>
        <w:ind w:left="1120" w:right="1104"/>
        <w:jc w:val="both"/>
        <w:rPr>
          <w:sz w:val="20"/>
          <w:szCs w:val="20"/>
        </w:rPr>
      </w:pPr>
      <w:r>
        <w:rPr>
          <w:rFonts w:eastAsia="Times New Roman"/>
        </w:rPr>
        <w:t>Differences between the L1 and L2 acquisition of vocabulary can be ex-pected given that L2 learners are equipped with a developed conceptual sys-t</w:t>
      </w:r>
      <w:r>
        <w:rPr>
          <w:rFonts w:eastAsia="Times New Roman"/>
        </w:rPr>
        <w:t>em to anchor for the acquisition of word forms, whereas L1 learners are faced with the dual task of developing a conceptual system and acquiring lexical forms. Also, L2 learners do not go through an extensive period of pre-verbal development. However, ther</w:t>
      </w:r>
      <w:r>
        <w:rPr>
          <w:rFonts w:eastAsia="Times New Roman"/>
        </w:rPr>
        <w:t>e are also similarities. Both sets of learners face difficulties in extracting lexical units from the speech stream. Also, L2 learners are faced with acquiring at least some new meanings as there is no one-to-one correspondence between the lexical meanings</w:t>
      </w:r>
      <w:r>
        <w:rPr>
          <w:rFonts w:eastAsia="Times New Roman"/>
        </w:rPr>
        <w:t xml:space="preserve"> of their L1 and L2.</w:t>
      </w:r>
    </w:p>
    <w:p w:rsidR="00DD6D45" w:rsidRDefault="00DD6D45">
      <w:pPr>
        <w:spacing w:line="10" w:lineRule="exact"/>
        <w:rPr>
          <w:rFonts w:ascii="Tahoma" w:eastAsia="Tahoma" w:hAnsi="Tahoma" w:cs="Tahoma"/>
          <w:b/>
          <w:bCs/>
          <w:sz w:val="18"/>
          <w:szCs w:val="18"/>
        </w:rPr>
      </w:pPr>
    </w:p>
    <w:p w:rsidR="00DD6D45" w:rsidRDefault="007652B4">
      <w:pPr>
        <w:ind w:left="1120" w:right="1104"/>
        <w:jc w:val="both"/>
        <w:rPr>
          <w:sz w:val="20"/>
          <w:szCs w:val="20"/>
        </w:rPr>
      </w:pPr>
      <w:r>
        <w:rPr>
          <w:rFonts w:eastAsia="Times New Roman"/>
        </w:rPr>
        <w:t>Similarities are also evident in the acquisition of phonology, despite the fact that L2 learners are known to transfer features from their L1. It is claimed that sequence of development for the acquisition of closed syllable structure</w:t>
      </w:r>
      <w:r>
        <w:rPr>
          <w:rFonts w:eastAsia="Times New Roman"/>
        </w:rPr>
        <w:t xml:space="preserve"> is essentially the same for L1 and L2 learners. It is also noted that although many L1 children do not seem to pass through an epenthesis stage, moving directly from consonant deletion to the target form, some precocious chil-dren do manifest epenthesis, </w:t>
      </w:r>
      <w:r>
        <w:rPr>
          <w:rFonts w:eastAsia="Times New Roman"/>
        </w:rPr>
        <w:t>possibly because, like adult L2 learners, they are more aware of their listener’s needs and seek to make their meaning clear by avoiding consonant deletion.</w:t>
      </w: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52" w:lineRule="exact"/>
        <w:rPr>
          <w:rFonts w:ascii="Tahoma" w:eastAsia="Tahoma" w:hAnsi="Tahoma" w:cs="Tahoma"/>
          <w:b/>
          <w:bCs/>
          <w:sz w:val="18"/>
          <w:szCs w:val="18"/>
        </w:rPr>
      </w:pPr>
    </w:p>
    <w:p w:rsidR="00DD6D45" w:rsidRDefault="007652B4">
      <w:pPr>
        <w:spacing w:line="187" w:lineRule="auto"/>
        <w:ind w:left="1120" w:right="1104"/>
        <w:jc w:val="both"/>
        <w:rPr>
          <w:sz w:val="20"/>
          <w:szCs w:val="20"/>
        </w:rPr>
      </w:pPr>
      <w:r>
        <w:rPr>
          <w:rFonts w:eastAsia="Times New Roman"/>
          <w:sz w:val="8"/>
          <w:szCs w:val="8"/>
        </w:rPr>
        <w:t xml:space="preserve">L2 learners appear to tackle the problem of learning a language in similar ways to L1 learners. These similarities are most clearly evident in </w:t>
      </w:r>
      <w:r>
        <w:rPr>
          <w:rFonts w:ascii="Tahoma" w:eastAsia="Tahoma" w:hAnsi="Tahoma" w:cs="Tahoma"/>
          <w:b/>
          <w:bCs/>
          <w:sz w:val="7"/>
          <w:szCs w:val="7"/>
        </w:rPr>
        <w:t>informal</w:t>
      </w:r>
      <w:r>
        <w:rPr>
          <w:rFonts w:eastAsia="Times New Roman"/>
          <w:sz w:val="8"/>
          <w:szCs w:val="8"/>
        </w:rPr>
        <w:t xml:space="preserve"> </w:t>
      </w:r>
      <w:r>
        <w:rPr>
          <w:rFonts w:ascii="Tahoma" w:eastAsia="Tahoma" w:hAnsi="Tahoma" w:cs="Tahoma"/>
          <w:b/>
          <w:bCs/>
          <w:sz w:val="7"/>
          <w:szCs w:val="7"/>
        </w:rPr>
        <w:t xml:space="preserve">learning </w:t>
      </w:r>
      <w:r>
        <w:rPr>
          <w:rFonts w:eastAsia="Times New Roman"/>
          <w:sz w:val="8"/>
          <w:szCs w:val="8"/>
        </w:rPr>
        <w:t xml:space="preserve">situations when learners are attempting to engage in unplanned lan-guage use. But there are </w:t>
      </w:r>
      <w:r>
        <w:rPr>
          <w:rFonts w:eastAsia="Times New Roman"/>
          <w:sz w:val="8"/>
          <w:szCs w:val="8"/>
        </w:rPr>
        <w:t>also differences in the ways in which L2 learners go about cracking the code, and these become most evident in</w:t>
      </w:r>
    </w:p>
    <w:p w:rsidR="00DD6D45" w:rsidRDefault="00DD6D45">
      <w:pPr>
        <w:spacing w:line="232" w:lineRule="exact"/>
        <w:rPr>
          <w:rFonts w:ascii="Tahoma" w:eastAsia="Tahoma" w:hAnsi="Tahoma" w:cs="Tahoma"/>
          <w:b/>
          <w:bCs/>
          <w:sz w:val="18"/>
          <w:szCs w:val="18"/>
        </w:rPr>
      </w:pPr>
    </w:p>
    <w:p w:rsidR="00DD6D45" w:rsidRDefault="007652B4">
      <w:pPr>
        <w:spacing w:line="254" w:lineRule="auto"/>
        <w:ind w:left="1120" w:right="1104"/>
        <w:jc w:val="both"/>
        <w:rPr>
          <w:sz w:val="20"/>
          <w:szCs w:val="20"/>
        </w:rPr>
      </w:pPr>
      <w:r>
        <w:rPr>
          <w:rFonts w:eastAsia="Times New Roman"/>
        </w:rPr>
        <w:t xml:space="preserve">situations. Informal learning typically takes place in contexts where the </w:t>
      </w:r>
      <w:r>
        <w:rPr>
          <w:rFonts w:eastAsia="Times New Roman"/>
          <w:sz w:val="16"/>
          <w:szCs w:val="16"/>
        </w:rPr>
        <w:t xml:space="preserve">IN-PUT </w:t>
      </w:r>
      <w:r>
        <w:rPr>
          <w:rFonts w:eastAsia="Times New Roman"/>
          <w:sz w:val="21"/>
          <w:szCs w:val="21"/>
        </w:rPr>
        <w:t>is not consciously structured and the primary focus is on messa</w:t>
      </w:r>
      <w:r>
        <w:rPr>
          <w:rFonts w:eastAsia="Times New Roman"/>
          <w:sz w:val="21"/>
          <w:szCs w:val="21"/>
        </w:rPr>
        <w:t xml:space="preserve">ge con-veyance, while formal learning occurs in contexts where the input is usually carefully organized and the primary focus is on form. Informal learning in-volves </w:t>
      </w:r>
      <w:r>
        <w:rPr>
          <w:rFonts w:eastAsia="Times New Roman"/>
          <w:sz w:val="16"/>
          <w:szCs w:val="16"/>
        </w:rPr>
        <w:t>IMPLICIT KNOWLEDGE</w:t>
      </w:r>
      <w:r>
        <w:rPr>
          <w:rFonts w:eastAsia="Times New Roman"/>
          <w:sz w:val="21"/>
          <w:szCs w:val="21"/>
        </w:rPr>
        <w:t xml:space="preserve">, while formal learning is likely to involve at least some </w:t>
      </w:r>
      <w:r>
        <w:rPr>
          <w:rFonts w:eastAsia="Times New Roman"/>
          <w:sz w:val="16"/>
          <w:szCs w:val="16"/>
        </w:rPr>
        <w:t>EXPLICIT KNOW</w:t>
      </w:r>
      <w:r>
        <w:rPr>
          <w:rFonts w:eastAsia="Times New Roman"/>
          <w:sz w:val="16"/>
          <w:szCs w:val="16"/>
        </w:rPr>
        <w:t>LEDGE</w:t>
      </w:r>
      <w:r>
        <w:rPr>
          <w:rFonts w:eastAsia="Times New Roman"/>
          <w:sz w:val="21"/>
          <w:szCs w:val="21"/>
        </w:rPr>
        <w:t xml:space="preserve"> of L2 rules. Formal and informal learning can also be differentiated in the kind of memory learners rely on. Adult L2 learners have access to a more developed memory capacity than L1 learners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04" w:name="page204"/>
      <w:bookmarkEnd w:id="204"/>
      <w:r>
        <w:rPr>
          <w:rFonts w:ascii="Arial Narrow" w:eastAsia="Arial Narrow" w:hAnsi="Arial Narrow" w:cs="Arial Narrow"/>
          <w:b/>
          <w:bCs/>
        </w:rPr>
        <w:t>194</w:t>
      </w:r>
      <w:r>
        <w:rPr>
          <w:rFonts w:ascii="Arial Narrow" w:eastAsia="Arial Narrow" w:hAnsi="Arial Narrow" w:cs="Arial Narrow"/>
          <w:b/>
          <w:bCs/>
        </w:rPr>
        <w:tab/>
        <w:t>L2 learner</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25" name="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4511FA3" id="Shape 32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A9fuwEAAIMDAAAOAAAAZHJzL2Uyb0RvYy54bWysU8tu2zAQvBfoPxC811KsJE4E0zkkdS9B&#10;ayDtB6xJyiLKF0jWkv++S8p24ranoDwQ2t3hcGeWWj6MRpO9DFE5y+jVrKZEWu6EsjtGf3xff7qj&#10;JCawArSzktGDjPRh9fHDcvCtnLveaSEDQRIb28Ez2qfk26qKvJcG4sx5abHYuWAgYRh2lQgwILvR&#10;1byub6vBBeGD4zJGzD5NRboq/F0nefrWdVEmohnF3lLZQ9m3ea9WS2h3AXyv+LENeEcXBpTFS89U&#10;T5CA/ArqLyqjeHDRdWnGnalc1ykuiwZUc1X/oealBy+LFjQn+rNN8f/R8q/7TSBKMNrMbyixYHBI&#10;5V6SE2jP4GOLqEe7CVkgH+2Lf3b8Z8RadVHMQfQTbOyCyXBUSMZi9+FstxwT4Zi8bm4WzQKnwrF2&#10;vbht8nUVtKezPsT0RTpD8gejWtlsBrSwf45pgp4gOR2dVmKttC5B2G0fdSB7wMGvyzqyX8C0JQOj&#10;981iXpgvavEtRV3WvyiMSviCtTKM3p1B0PYSxGcrsE1oEyg9faM6bY++TVZl07ZOHDbh5CdOuthw&#10;fJX5Kb2Ny+nXf2f1G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2NQPX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and when they can use it</w:t>
      </w:r>
      <w:r>
        <w:rPr>
          <w:rFonts w:eastAsia="Times New Roman"/>
        </w:rPr>
        <w:t xml:space="preserve"> (or are required to use it, as in many pedagogic learning activities), differences between the language they produce and that produced by L1 learners occur. However, when they are not able to use it, they will produce language that resembles young childre</w:t>
      </w:r>
      <w:r>
        <w:rPr>
          <w:rFonts w:eastAsia="Times New Roman"/>
        </w:rPr>
        <w:t>n’s. It was found that when adults were unable to utilize their memory capacity to process rel-ative clauses, they behave in the same way as L1 learners. It was argued that when the memory process depends on features of syntax, the same re-strictions apply</w:t>
      </w:r>
      <w:r>
        <w:rPr>
          <w:rFonts w:eastAsia="Times New Roman"/>
        </w:rPr>
        <w:t xml:space="preserve"> to the L1 and adult L2 learner, but where the memory pro-cess is minimally dependent on language, the adult L2 learner exploits his general memory capacity. In other words, the identity hypothesis receives support, but when they rely on learning procedure</w:t>
      </w:r>
      <w:r>
        <w:rPr>
          <w:rFonts w:eastAsia="Times New Roman"/>
        </w:rPr>
        <w:t>s of a general kind it does not.</w:t>
      </w:r>
    </w:p>
    <w:p w:rsidR="00DD6D45" w:rsidRDefault="007652B4">
      <w:pPr>
        <w:spacing w:line="239" w:lineRule="auto"/>
        <w:ind w:left="1120" w:right="1104"/>
        <w:jc w:val="both"/>
        <w:rPr>
          <w:sz w:val="20"/>
          <w:szCs w:val="20"/>
        </w:rPr>
      </w:pPr>
      <w:r>
        <w:rPr>
          <w:rFonts w:eastAsia="Times New Roman"/>
        </w:rPr>
        <w:t>Another obvious source of difference between L1 and L2 acquisition lies in the fact that L2 learners have access to a previously acquired language, in some cases to several. There is clear evidence to show that this results</w:t>
      </w:r>
      <w:r>
        <w:rPr>
          <w:rFonts w:eastAsia="Times New Roman"/>
        </w:rPr>
        <w:t xml:space="preserve"> in differences between L2 and L1 acquisition—for example, in the case of the acquisition of German word order rules.</w:t>
      </w:r>
    </w:p>
    <w:p w:rsidR="00DD6D45" w:rsidRDefault="00DD6D45">
      <w:pPr>
        <w:spacing w:line="5" w:lineRule="exact"/>
        <w:rPr>
          <w:sz w:val="20"/>
          <w:szCs w:val="20"/>
        </w:rPr>
      </w:pPr>
    </w:p>
    <w:p w:rsidR="00DD6D45" w:rsidRDefault="007652B4">
      <w:pPr>
        <w:ind w:left="1120" w:right="1104"/>
        <w:jc w:val="both"/>
        <w:rPr>
          <w:sz w:val="20"/>
          <w:szCs w:val="20"/>
        </w:rPr>
      </w:pPr>
      <w:r>
        <w:rPr>
          <w:rFonts w:eastAsia="Times New Roman"/>
        </w:rPr>
        <w:t>The evidence suggests that the hypothesis is partially supported. Given the immense cognitive and affective differences between very youn</w:t>
      </w:r>
      <w:r>
        <w:rPr>
          <w:rFonts w:eastAsia="Times New Roman"/>
        </w:rPr>
        <w:t>g children and adults, the similarities in the language they produce are striking. Howev-er, there are also significant differences which have been shown to exist.</w:t>
      </w:r>
    </w:p>
    <w:p w:rsidR="00DD6D45" w:rsidRDefault="00DD6D45">
      <w:pPr>
        <w:spacing w:line="3" w:lineRule="exact"/>
        <w:rPr>
          <w:sz w:val="20"/>
          <w:szCs w:val="20"/>
        </w:rPr>
      </w:pPr>
    </w:p>
    <w:p w:rsidR="00DD6D45" w:rsidRDefault="007652B4">
      <w:pPr>
        <w:numPr>
          <w:ilvl w:val="0"/>
          <w:numId w:val="295"/>
        </w:numPr>
        <w:tabs>
          <w:tab w:val="left" w:pos="1380"/>
        </w:tabs>
        <w:ind w:left="1380" w:hanging="268"/>
        <w:rPr>
          <w:rFonts w:ascii="Wingdings" w:eastAsia="Wingdings" w:hAnsi="Wingdings" w:cs="Wingdings"/>
          <w:sz w:val="18"/>
          <w:szCs w:val="18"/>
        </w:rPr>
      </w:pPr>
      <w:r>
        <w:rPr>
          <w:rFonts w:eastAsia="Times New Roman"/>
          <w:sz w:val="18"/>
          <w:szCs w:val="18"/>
        </w:rPr>
        <w:t>Abrahamsson 2003; Clahsen 1988; Ellis 2008; Singleton 1999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L2 learner</w:t>
      </w:r>
    </w:p>
    <w:p w:rsidR="00DD6D45" w:rsidRDefault="007652B4">
      <w:pPr>
        <w:ind w:left="1120"/>
        <w:rPr>
          <w:sz w:val="20"/>
          <w:szCs w:val="20"/>
        </w:rPr>
      </w:pPr>
      <w:r>
        <w:rPr>
          <w:rFonts w:eastAsia="Times New Roman"/>
        </w:rPr>
        <w:t xml:space="preserve">an abbreviation for </w:t>
      </w:r>
      <w:r>
        <w:rPr>
          <w:rFonts w:eastAsia="Times New Roman"/>
          <w:sz w:val="16"/>
          <w:szCs w:val="16"/>
        </w:rPr>
        <w:t>SECOND LANGUAGE LEARNER</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LAD</w:t>
      </w:r>
    </w:p>
    <w:p w:rsidR="00DD6D45" w:rsidRDefault="007652B4">
      <w:pPr>
        <w:ind w:left="1120"/>
        <w:rPr>
          <w:sz w:val="20"/>
          <w:szCs w:val="20"/>
        </w:rPr>
      </w:pPr>
      <w:r>
        <w:rPr>
          <w:rFonts w:eastAsia="Times New Roman"/>
        </w:rPr>
        <w:t xml:space="preserve">an abbreviation for </w:t>
      </w:r>
      <w:r>
        <w:rPr>
          <w:rFonts w:eastAsia="Times New Roman"/>
          <w:sz w:val="16"/>
          <w:szCs w:val="16"/>
        </w:rPr>
        <w:t>LANGUAGE ACQUISITION DEVICE</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language acquisition device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LAD</w:t>
      </w:r>
    </w:p>
    <w:p w:rsidR="00DD6D45" w:rsidRDefault="007652B4">
      <w:pPr>
        <w:spacing w:line="242" w:lineRule="auto"/>
        <w:ind w:left="1120" w:right="1104"/>
        <w:jc w:val="both"/>
        <w:rPr>
          <w:sz w:val="20"/>
          <w:szCs w:val="20"/>
        </w:rPr>
      </w:pPr>
      <w:r>
        <w:rPr>
          <w:rFonts w:eastAsia="Times New Roman"/>
        </w:rPr>
        <w:t>a hypothetical mental organ hypothesized by Chomsky to refer to children’s putative ‘innate’ ability to learn their native (first) languages.</w:t>
      </w:r>
      <w:r>
        <w:rPr>
          <w:rFonts w:eastAsia="Times New Roman"/>
        </w:rPr>
        <w:t xml:space="preserve"> All children throughout the world seem to be able to learn and master their native lan-guage in a relatively straightforward manner, regardless of the context in which the child is developing (e.g., rich/poor, literate/illiterate, etc.). The main factors </w:t>
      </w:r>
      <w:r>
        <w:rPr>
          <w:rFonts w:eastAsia="Times New Roman"/>
        </w:rPr>
        <w:t xml:space="preserve">necessary for language acquisition in children seem to be a healthy brain and exposure to linguistic </w:t>
      </w:r>
      <w:r>
        <w:rPr>
          <w:rFonts w:eastAsia="Times New Roman"/>
          <w:sz w:val="16"/>
          <w:szCs w:val="16"/>
        </w:rPr>
        <w:t>INPUT</w:t>
      </w:r>
      <w:r>
        <w:rPr>
          <w:rFonts w:eastAsia="Times New Roman"/>
        </w:rPr>
        <w:t xml:space="preserve">. The reason for proposing the LAD stemmed from the following observations by Chomsky which contrib-uted to his development of the nativist or innate </w:t>
      </w:r>
      <w:r>
        <w:rPr>
          <w:rFonts w:eastAsia="Times New Roman"/>
        </w:rPr>
        <w:t xml:space="preserve">view of language acquisition (see </w:t>
      </w:r>
      <w:r>
        <w:rPr>
          <w:rFonts w:eastAsia="Times New Roman"/>
          <w:sz w:val="16"/>
          <w:szCs w:val="16"/>
        </w:rPr>
        <w:t>NATIVISM</w:t>
      </w:r>
      <w:r>
        <w:rPr>
          <w:rFonts w:eastAsia="Times New Roman"/>
          <w:sz w:val="20"/>
          <w:szCs w:val="20"/>
        </w:rPr>
        <w:t>,</w:t>
      </w:r>
      <w:r>
        <w:rPr>
          <w:rFonts w:eastAsia="Times New Roman"/>
        </w:rPr>
        <w:t xml:space="preserve"> </w:t>
      </w:r>
      <w:r>
        <w:rPr>
          <w:rFonts w:eastAsia="Times New Roman"/>
          <w:sz w:val="16"/>
          <w:szCs w:val="16"/>
        </w:rPr>
        <w:t>INNATENESS HYPOTHESIS</w:t>
      </w:r>
      <w:r>
        <w:rPr>
          <w:rFonts w:eastAsia="Times New Roman"/>
        </w:rPr>
        <w:t xml:space="preserve">). First, all neurologically healthy children pass through similar stages of developmental progress with respect to how their L1 develops; </w:t>
      </w:r>
      <w:r>
        <w:rPr>
          <w:rFonts w:eastAsia="Times New Roman"/>
          <w:sz w:val="16"/>
          <w:szCs w:val="16"/>
        </w:rPr>
        <w:t>BABBLING</w:t>
      </w:r>
      <w:r>
        <w:rPr>
          <w:rFonts w:eastAsia="Times New Roman"/>
        </w:rPr>
        <w:t xml:space="preserve"> precedes the </w:t>
      </w:r>
      <w:r>
        <w:rPr>
          <w:rFonts w:eastAsia="Times New Roman"/>
          <w:sz w:val="16"/>
          <w:szCs w:val="16"/>
        </w:rPr>
        <w:t>ONE</w:t>
      </w:r>
      <w:r>
        <w:rPr>
          <w:rFonts w:eastAsia="Times New Roman"/>
          <w:sz w:val="20"/>
          <w:szCs w:val="20"/>
        </w:rPr>
        <w:t>-</w:t>
      </w:r>
      <w:r>
        <w:rPr>
          <w:rFonts w:eastAsia="Times New Roman"/>
          <w:sz w:val="16"/>
          <w:szCs w:val="16"/>
        </w:rPr>
        <w:t>WORD STAGE</w:t>
      </w:r>
      <w:r>
        <w:rPr>
          <w:rFonts w:eastAsia="Times New Roman"/>
        </w:rPr>
        <w:t xml:space="preserve">, which is then </w:t>
      </w:r>
      <w:r>
        <w:rPr>
          <w:rFonts w:eastAsia="Times New Roman"/>
        </w:rPr>
        <w:t xml:space="preserve">followed by the </w:t>
      </w:r>
      <w:r>
        <w:rPr>
          <w:rFonts w:eastAsia="Times New Roman"/>
          <w:sz w:val="16"/>
          <w:szCs w:val="16"/>
        </w:rPr>
        <w:t>TWO</w:t>
      </w:r>
      <w:r>
        <w:rPr>
          <w:rFonts w:eastAsia="Times New Roman"/>
          <w:sz w:val="20"/>
          <w:szCs w:val="20"/>
        </w:rPr>
        <w:t>-</w:t>
      </w:r>
      <w:r>
        <w:rPr>
          <w:rFonts w:eastAsia="Times New Roman"/>
          <w:sz w:val="16"/>
          <w:szCs w:val="16"/>
        </w:rPr>
        <w:t>WORD STAGE</w:t>
      </w:r>
      <w:r>
        <w:rPr>
          <w:rFonts w:eastAsia="Times New Roman"/>
          <w:sz w:val="20"/>
          <w:szCs w:val="20"/>
        </w:rPr>
        <w:t>,</w:t>
      </w:r>
      <w:r>
        <w:rPr>
          <w:rFonts w:eastAsia="Times New Roman"/>
        </w:rPr>
        <w:t xml:space="preserve"> etc. This observation seems to be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820"/>
        <w:rPr>
          <w:sz w:val="20"/>
          <w:szCs w:val="20"/>
        </w:rPr>
      </w:pPr>
      <w:bookmarkStart w:id="205" w:name="page205"/>
      <w:bookmarkEnd w:id="205"/>
      <w:r>
        <w:rPr>
          <w:rFonts w:ascii="Arial Narrow" w:eastAsia="Arial Narrow" w:hAnsi="Arial Narrow" w:cs="Arial Narrow"/>
          <w:b/>
          <w:bCs/>
        </w:rPr>
        <w:t>language aptitude</w:t>
      </w:r>
      <w:r>
        <w:rPr>
          <w:sz w:val="20"/>
          <w:szCs w:val="20"/>
        </w:rPr>
        <w:tab/>
      </w:r>
      <w:r>
        <w:rPr>
          <w:rFonts w:ascii="Arial Narrow" w:eastAsia="Arial Narrow" w:hAnsi="Arial Narrow" w:cs="Arial Narrow"/>
          <w:b/>
          <w:bCs/>
          <w:sz w:val="21"/>
          <w:szCs w:val="21"/>
        </w:rPr>
        <w:t>195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4392FF2" id="Shape 32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qEuwEAAIMDAAAOAAAAZHJzL2Uyb0RvYy54bWysU8tu2zAQvBfoPxC811Ks1E4E0zkkdS9B&#10;ayDtB6xJyiLKF0jWkv++S8p24zanojwQ2t3hcGeWWj2MRpODDFE5y+jNrKZEWu6EsntGv3/bfLij&#10;JCawArSzktGjjPRh/f7davCtnLveaSEDQRIb28Ez2qfk26qKvJcG4sx5abHYuWAgYRj2lQgwILvR&#10;1byuF9XggvDBcRkjZp+mIl0X/q6TPH3tuigT0Yxib6nsoey7vFfrFbT7AL5X/NQG/EMXBpTFSy9U&#10;T5CA/AzqLyqjeHDRdWnGnalc1ykuiwZUc1P/oealBy+LFjQn+otN8f/R8i+HbSBKMNrMF5RYMDik&#10;ci/JCbRn8LFF1KPdhiyQj/bFPzv+I2KtuirmIPoJNnbBZDgqJGOx+3ixW46JcEzeNh+XzRKnwrF2&#10;u1w0+boK2vNZH2L6LJ0h+YNRrWw2A1o4PMc0Qc+QnI5OK7FRWpcg7HePOpAD4OA3ZZ3Yr2DakoHR&#10;+2Y5L8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I/6Kh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independent of which L1 is being learned by the child and the socio-economic, linguistic and cultural circumstances surrounding the child’s de-velopment. Second, children seem capable of learning their L1 despite the fact that much of the natural language </w:t>
      </w:r>
      <w:r>
        <w:rPr>
          <w:rFonts w:eastAsia="Times New Roman"/>
        </w:rPr>
        <w:t xml:space="preserve">input that they are exposed to is not itself perfectly grammatical (i.e., people make performance errors when they talk, see </w:t>
      </w:r>
      <w:r>
        <w:rPr>
          <w:rFonts w:eastAsia="Times New Roman"/>
          <w:sz w:val="16"/>
          <w:szCs w:val="16"/>
        </w:rPr>
        <w:t>POVERTY OF THE STIMULUS</w:t>
      </w:r>
      <w:r>
        <w:rPr>
          <w:rFonts w:eastAsia="Times New Roman"/>
        </w:rPr>
        <w:t xml:space="preserve">). Finally, children acquire their L1s de-spite the fact that they receive no </w:t>
      </w:r>
      <w:r>
        <w:rPr>
          <w:rFonts w:eastAsia="Times New Roman"/>
          <w:sz w:val="16"/>
          <w:szCs w:val="16"/>
        </w:rPr>
        <w:t>NEGATIVE EVIDENCE</w:t>
      </w:r>
      <w:r>
        <w:rPr>
          <w:rFonts w:eastAsia="Times New Roman"/>
        </w:rPr>
        <w:t>—an indicatio</w:t>
      </w:r>
      <w:r>
        <w:rPr>
          <w:rFonts w:eastAsia="Times New Roman"/>
        </w:rPr>
        <w:t>n of what is not grammatically possible in their L1. These observations, in conjunction with work in neuroscience demonstrating that language knowledge and pro-cessing seems to be under the jurisdiction of specific brain regions (e.g., Broca and Wernicke’s</w:t>
      </w:r>
      <w:r>
        <w:rPr>
          <w:rFonts w:eastAsia="Times New Roman"/>
        </w:rPr>
        <w:t xml:space="preserve"> areas) led Chomsky to propose that language acquisi-tion in children must be innate and that there must be some sort of center, or ‘device’ in the child’s developing brain which facilitates linguistic develop-ment, hence the LAD. The LAD in the child’s br</w:t>
      </w:r>
      <w:r>
        <w:rPr>
          <w:rFonts w:eastAsia="Times New Roman"/>
        </w:rPr>
        <w:t>ain therefore consists of innate knowledge about what language could possibly consist of and enables them to develop their competence in their L1.</w:t>
      </w:r>
    </w:p>
    <w:p w:rsidR="00DD6D45" w:rsidRDefault="007652B4">
      <w:pPr>
        <w:ind w:left="1120" w:right="1104"/>
        <w:jc w:val="both"/>
        <w:rPr>
          <w:sz w:val="20"/>
          <w:szCs w:val="20"/>
        </w:rPr>
      </w:pPr>
      <w:r>
        <w:rPr>
          <w:rFonts w:eastAsia="Times New Roman"/>
        </w:rPr>
        <w:t xml:space="preserve">In recent years, Chomsky himself has seemingly abandoned his claims for the LAD in favor of an even stronger </w:t>
      </w:r>
      <w:r>
        <w:rPr>
          <w:rFonts w:eastAsia="Times New Roman"/>
        </w:rPr>
        <w:t xml:space="preserve">claim: He now believes that so much information about the nature of human language is already present in our brains at birth that all the child has to do is to ‘set a few switches’ to the cor-rect values for the language being acquired. This is his </w:t>
      </w:r>
      <w:r>
        <w:rPr>
          <w:rFonts w:eastAsia="Times New Roman"/>
          <w:i/>
          <w:iCs/>
        </w:rPr>
        <w:t>paramet</w:t>
      </w:r>
      <w:r>
        <w:rPr>
          <w:rFonts w:eastAsia="Times New Roman"/>
          <w:i/>
          <w:iCs/>
        </w:rPr>
        <w:t>er-setting</w:t>
      </w:r>
      <w:r>
        <w:rPr>
          <w:rFonts w:eastAsia="Times New Roman"/>
        </w:rPr>
        <w:t xml:space="preserve"> </w:t>
      </w:r>
      <w:r>
        <w:rPr>
          <w:rFonts w:eastAsia="Times New Roman"/>
          <w:i/>
          <w:iCs/>
        </w:rPr>
        <w:t>model</w:t>
      </w:r>
      <w:r>
        <w:rPr>
          <w:rFonts w:eastAsia="Times New Roman"/>
        </w:rPr>
        <w:t>, and it too is deeply controversial.</w:t>
      </w:r>
    </w:p>
    <w:p w:rsidR="00DD6D45" w:rsidRDefault="00DD6D45">
      <w:pPr>
        <w:spacing w:line="2" w:lineRule="exact"/>
        <w:rPr>
          <w:sz w:val="20"/>
          <w:szCs w:val="20"/>
        </w:rPr>
      </w:pPr>
    </w:p>
    <w:p w:rsidR="00DD6D45" w:rsidRDefault="007652B4">
      <w:pPr>
        <w:numPr>
          <w:ilvl w:val="0"/>
          <w:numId w:val="296"/>
        </w:numPr>
        <w:tabs>
          <w:tab w:val="left" w:pos="1380"/>
        </w:tabs>
        <w:ind w:left="1380" w:hanging="268"/>
        <w:rPr>
          <w:rFonts w:ascii="Wingdings" w:eastAsia="Wingdings" w:hAnsi="Wingdings" w:cs="Wingdings"/>
          <w:sz w:val="18"/>
          <w:szCs w:val="18"/>
        </w:rPr>
      </w:pPr>
      <w:r>
        <w:rPr>
          <w:rFonts w:eastAsia="Times New Roman"/>
          <w:sz w:val="18"/>
          <w:szCs w:val="18"/>
        </w:rPr>
        <w:t>Chomsky 1957, 1965; Macaro et al. 2010; Trask 2005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language aptitude</w:t>
      </w:r>
    </w:p>
    <w:p w:rsidR="00DD6D45" w:rsidRDefault="007652B4">
      <w:pPr>
        <w:spacing w:line="252" w:lineRule="auto"/>
        <w:ind w:left="1120" w:right="1104"/>
        <w:jc w:val="both"/>
        <w:rPr>
          <w:sz w:val="20"/>
          <w:szCs w:val="20"/>
        </w:rPr>
      </w:pPr>
      <w:r>
        <w:rPr>
          <w:rFonts w:eastAsia="Times New Roman"/>
        </w:rPr>
        <w:t xml:space="preserve">a term that has been used to identify those ability characteristics that influence how well individuals can learn a second language, not including </w:t>
      </w:r>
      <w:r>
        <w:rPr>
          <w:rFonts w:eastAsia="Times New Roman"/>
          <w:sz w:val="16"/>
          <w:szCs w:val="16"/>
        </w:rPr>
        <w:t>INTELLIGENCE</w:t>
      </w:r>
      <w:r>
        <w:rPr>
          <w:rFonts w:eastAsia="Times New Roman"/>
          <w:sz w:val="21"/>
          <w:szCs w:val="21"/>
        </w:rPr>
        <w:t>,</w:t>
      </w:r>
      <w:r>
        <w:rPr>
          <w:rFonts w:eastAsia="Times New Roman"/>
          <w:sz w:val="16"/>
          <w:szCs w:val="16"/>
        </w:rPr>
        <w:t xml:space="preserve"> MOTIVATION</w:t>
      </w:r>
      <w:r>
        <w:rPr>
          <w:rFonts w:eastAsia="Times New Roman"/>
          <w:sz w:val="21"/>
          <w:szCs w:val="21"/>
        </w:rPr>
        <w:t>, interest, etc. Carroll is the name associated most</w:t>
      </w:r>
      <w:r>
        <w:rPr>
          <w:rFonts w:eastAsia="Times New Roman"/>
          <w:sz w:val="16"/>
          <w:szCs w:val="16"/>
        </w:rPr>
        <w:t xml:space="preserve"> </w:t>
      </w:r>
      <w:r>
        <w:rPr>
          <w:rFonts w:eastAsia="Times New Roman"/>
          <w:sz w:val="21"/>
          <w:szCs w:val="21"/>
        </w:rPr>
        <w:t xml:space="preserve">with studies of second language </w:t>
      </w:r>
      <w:r>
        <w:rPr>
          <w:rFonts w:eastAsia="Times New Roman"/>
          <w:sz w:val="21"/>
          <w:szCs w:val="21"/>
        </w:rPr>
        <w:t>learning aptitude. He is the originator of what Skehan called the ‘standard four component view of language apti-tude’:</w:t>
      </w:r>
    </w:p>
    <w:p w:rsidR="00DD6D45" w:rsidRDefault="00DD6D45">
      <w:pPr>
        <w:spacing w:line="200" w:lineRule="exact"/>
        <w:rPr>
          <w:sz w:val="20"/>
          <w:szCs w:val="20"/>
        </w:rPr>
      </w:pPr>
    </w:p>
    <w:p w:rsidR="00DD6D45" w:rsidRDefault="00DD6D45">
      <w:pPr>
        <w:spacing w:line="263" w:lineRule="exact"/>
        <w:rPr>
          <w:sz w:val="20"/>
          <w:szCs w:val="20"/>
        </w:rPr>
      </w:pPr>
    </w:p>
    <w:p w:rsidR="00DD6D45" w:rsidRDefault="007652B4">
      <w:pPr>
        <w:numPr>
          <w:ilvl w:val="0"/>
          <w:numId w:val="297"/>
        </w:numPr>
        <w:tabs>
          <w:tab w:val="left" w:pos="1480"/>
        </w:tabs>
        <w:ind w:left="1480" w:right="1104" w:hanging="368"/>
        <w:jc w:val="both"/>
        <w:rPr>
          <w:rFonts w:eastAsia="Times New Roman"/>
        </w:rPr>
      </w:pPr>
      <w:r>
        <w:rPr>
          <w:rFonts w:eastAsia="Times New Roman"/>
          <w:i/>
          <w:iCs/>
        </w:rPr>
        <w:t>Phonemic coding ability</w:t>
      </w:r>
      <w:r>
        <w:rPr>
          <w:rFonts w:eastAsia="Times New Roman"/>
        </w:rPr>
        <w:t>. This is an ability to discriminate among for-eign sounds and to encode them in a manner such that they can be</w:t>
      </w:r>
      <w:r>
        <w:rPr>
          <w:rFonts w:eastAsia="Times New Roman"/>
        </w:rPr>
        <w:t xml:space="preserve"> re-called later. This would certainly seem to be a skill involved in success-ful second language learning.</w:t>
      </w:r>
    </w:p>
    <w:p w:rsidR="00DD6D45" w:rsidRDefault="00DD6D45">
      <w:pPr>
        <w:spacing w:line="4" w:lineRule="exact"/>
        <w:rPr>
          <w:rFonts w:eastAsia="Times New Roman"/>
        </w:rPr>
      </w:pPr>
    </w:p>
    <w:p w:rsidR="00DD6D45" w:rsidRDefault="007652B4">
      <w:pPr>
        <w:numPr>
          <w:ilvl w:val="0"/>
          <w:numId w:val="297"/>
        </w:numPr>
        <w:tabs>
          <w:tab w:val="left" w:pos="1480"/>
        </w:tabs>
        <w:ind w:left="1480" w:right="1104" w:hanging="368"/>
        <w:jc w:val="both"/>
        <w:rPr>
          <w:rFonts w:eastAsia="Times New Roman"/>
        </w:rPr>
      </w:pPr>
      <w:r>
        <w:rPr>
          <w:rFonts w:eastAsia="Times New Roman"/>
          <w:i/>
          <w:iCs/>
        </w:rPr>
        <w:t>Grammatical sensitivity</w:t>
      </w:r>
      <w:r>
        <w:rPr>
          <w:rFonts w:eastAsia="Times New Roman"/>
        </w:rPr>
        <w:t>. This is the ability to recognize the functions of</w:t>
      </w:r>
      <w:r>
        <w:rPr>
          <w:rFonts w:eastAsia="Times New Roman"/>
          <w:i/>
          <w:iCs/>
        </w:rPr>
        <w:t xml:space="preserve"> </w:t>
      </w:r>
      <w:r>
        <w:rPr>
          <w:rFonts w:eastAsia="Times New Roman"/>
        </w:rPr>
        <w:t>words in sentences. It does not measure an ability to name or describe t</w:t>
      </w:r>
      <w:r>
        <w:rPr>
          <w:rFonts w:eastAsia="Times New Roman"/>
        </w:rPr>
        <w:t>he functions, but rather the ability to discern whether or not words in different sentences perform the same function. It appears logical that skill in being able to do this helps in learning another language.</w:t>
      </w:r>
    </w:p>
    <w:p w:rsidR="00DD6D45" w:rsidRDefault="007652B4">
      <w:pPr>
        <w:numPr>
          <w:ilvl w:val="0"/>
          <w:numId w:val="297"/>
        </w:numPr>
        <w:tabs>
          <w:tab w:val="left" w:pos="1480"/>
        </w:tabs>
        <w:spacing w:line="295" w:lineRule="auto"/>
        <w:ind w:left="1480" w:right="1104" w:hanging="368"/>
        <w:jc w:val="both"/>
        <w:rPr>
          <w:rFonts w:eastAsia="Times New Roman"/>
          <w:sz w:val="21"/>
          <w:szCs w:val="21"/>
        </w:rPr>
      </w:pPr>
      <w:r>
        <w:rPr>
          <w:rFonts w:eastAsia="Times New Roman"/>
          <w:i/>
          <w:iCs/>
          <w:sz w:val="21"/>
          <w:szCs w:val="21"/>
        </w:rPr>
        <w:t>Inductive language learning ability</w:t>
      </w:r>
      <w:r>
        <w:rPr>
          <w:rFonts w:eastAsia="Times New Roman"/>
          <w:sz w:val="21"/>
          <w:szCs w:val="21"/>
        </w:rPr>
        <w:t>. This is t</w:t>
      </w:r>
      <w:r>
        <w:rPr>
          <w:rFonts w:eastAsia="Times New Roman"/>
          <w:sz w:val="21"/>
          <w:szCs w:val="21"/>
        </w:rPr>
        <w:t>he ability to infer, induce, or</w:t>
      </w:r>
      <w:r>
        <w:rPr>
          <w:rFonts w:eastAsia="Times New Roman"/>
          <w:i/>
          <w:iCs/>
          <w:sz w:val="21"/>
          <w:szCs w:val="21"/>
        </w:rPr>
        <w:t xml:space="preserve"> </w:t>
      </w:r>
      <w:r>
        <w:rPr>
          <w:rFonts w:eastAsia="Times New Roman"/>
          <w:sz w:val="21"/>
          <w:szCs w:val="21"/>
        </w:rPr>
        <w:t>abduct rules or generalizations about language from samples of the lan-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06" w:name="page206"/>
      <w:bookmarkEnd w:id="206"/>
      <w:r>
        <w:rPr>
          <w:rFonts w:ascii="Arial Narrow" w:eastAsia="Arial Narrow" w:hAnsi="Arial Narrow" w:cs="Arial Narrow"/>
          <w:b/>
          <w:bCs/>
          <w:sz w:val="21"/>
          <w:szCs w:val="21"/>
        </w:rPr>
        <w:t>196</w:t>
      </w:r>
      <w:r>
        <w:rPr>
          <w:rFonts w:ascii="Arial Narrow" w:eastAsia="Arial Narrow" w:hAnsi="Arial Narrow" w:cs="Arial Narrow"/>
          <w:b/>
          <w:bCs/>
          <w:sz w:val="21"/>
          <w:szCs w:val="21"/>
        </w:rPr>
        <w:tab/>
        <w:t>language aptitude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27" name="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B3FD799" id="Shape 32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SZ7uwEAAIMDAAAOAAAAZHJzL2Uyb0RvYy54bWysU02P0zAQvSPxHyzfabLNslmipnvYpVxW&#10;UGnhB0z90Vj4S7Zp0n/P2GnLFjghfLAyM8/P8944q4fJaHIQISpne3qzqCkRljmu7L6n375u3t1T&#10;EhNYDtpZ0dOjiPRh/fbNavSdWLrBaS4CQRIbu9H3dEjJd1UV2SAMxIXzwmJRumAgYRj2FQ8wIrvR&#10;1bKu76rRBe6DYyJGzD7NRbou/FIKlr5IGUUiuqfYWyp7KPsu79V6Bd0+gB8UO7UB/9CFAWXx0gvV&#10;EyQgP4L6g8ooFlx0Mi2YM5WTUjFRNKCam/o3NS8DeFG0oDnRX2yK/4+WfT5sA1G8p82ypcSCwSGV&#10;e0lOoD2jjx2iHu02ZIFssi/+2bHvEWvVVTEH0c+wSQaT4aiQTMXu48VuMSXCMHnbvG+bFqfCsHbb&#10;3jX5ugq681kfYvoknCH5o6da2WwGdHB4jmmGniE5HZ1WfKO0LkHY7x51IAfAwW/KOrFfwbQlY08/&#10;NO2yMF/V4muKuqy/URiV8AVrZXp6fwFBNwjgHy3HNqFLoPT8jeq0Pfk2W5VN2zl+3IaznzjpYsPp&#10;Vean9Doup3/9O+uf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LXlJnu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ind w:left="1480" w:right="1104"/>
        <w:rPr>
          <w:sz w:val="20"/>
          <w:szCs w:val="20"/>
        </w:rPr>
      </w:pPr>
      <w:r>
        <w:rPr>
          <w:rFonts w:eastAsia="Times New Roman"/>
        </w:rPr>
        <w:t>guage. A learner proficient in this ability is less reliant on well-presented rules or generali</w:t>
      </w:r>
      <w:r>
        <w:rPr>
          <w:rFonts w:eastAsia="Times New Roman"/>
        </w:rPr>
        <w:t>zations from a teacher or from materials.</w:t>
      </w:r>
    </w:p>
    <w:p w:rsidR="00DD6D45" w:rsidRDefault="007652B4">
      <w:pPr>
        <w:numPr>
          <w:ilvl w:val="0"/>
          <w:numId w:val="298"/>
        </w:numPr>
        <w:tabs>
          <w:tab w:val="left" w:pos="1480"/>
        </w:tabs>
        <w:spacing w:line="243" w:lineRule="auto"/>
        <w:ind w:left="1480" w:right="1104" w:hanging="368"/>
        <w:jc w:val="both"/>
        <w:rPr>
          <w:rFonts w:eastAsia="Times New Roman"/>
        </w:rPr>
      </w:pPr>
      <w:r>
        <w:rPr>
          <w:rFonts w:eastAsia="Times New Roman"/>
          <w:i/>
          <w:iCs/>
        </w:rPr>
        <w:t xml:space="preserve">Memory and learning </w:t>
      </w:r>
      <w:r>
        <w:rPr>
          <w:rFonts w:eastAsia="Times New Roman"/>
        </w:rPr>
        <w:t>(rote learning ability). Originally this was phrased</w:t>
      </w:r>
      <w:r>
        <w:rPr>
          <w:rFonts w:eastAsia="Times New Roman"/>
          <w:i/>
          <w:iCs/>
        </w:rPr>
        <w:t xml:space="preserve"> </w:t>
      </w:r>
      <w:r>
        <w:rPr>
          <w:rFonts w:eastAsia="Times New Roman"/>
        </w:rPr>
        <w:t>in terms of associations: the ability to make and recall associations be-tween words and phrases in a native and a second language. It is not</w:t>
      </w:r>
      <w:r>
        <w:rPr>
          <w:rFonts w:eastAsia="Times New Roman"/>
        </w:rPr>
        <w:t xml:space="preserve"> clear whether this type of association plays a major role in language learning, but memory for language material is clearly important. Some linguists suggest that second language learning is much more an accom-plishment of memory for text than of the anal</w:t>
      </w:r>
      <w:r>
        <w:rPr>
          <w:rFonts w:eastAsia="Times New Roman"/>
        </w:rPr>
        <w:t>ysis of text. That is, much more is memorized than is broken into parts and subjected to rule for-mation and/or generalizations.</w:t>
      </w:r>
    </w:p>
    <w:p w:rsidR="00DD6D45" w:rsidRDefault="00DD6D45">
      <w:pPr>
        <w:spacing w:line="224" w:lineRule="exact"/>
        <w:rPr>
          <w:sz w:val="20"/>
          <w:szCs w:val="20"/>
        </w:rPr>
      </w:pPr>
    </w:p>
    <w:p w:rsidR="00DD6D45" w:rsidRDefault="007652B4">
      <w:pPr>
        <w:spacing w:line="243" w:lineRule="auto"/>
        <w:ind w:left="1120" w:right="1104"/>
        <w:jc w:val="both"/>
        <w:rPr>
          <w:sz w:val="20"/>
          <w:szCs w:val="20"/>
        </w:rPr>
      </w:pPr>
      <w:r>
        <w:rPr>
          <w:rFonts w:eastAsia="Times New Roman"/>
        </w:rPr>
        <w:t>Skehan questioned the appropriateness of separating grammatical sensitivity and inductive language-learning ability. He sugges</w:t>
      </w:r>
      <w:r>
        <w:rPr>
          <w:rFonts w:eastAsia="Times New Roman"/>
        </w:rPr>
        <w:t>ted that these be com-bined into one ability: language analytic ability. These four (or three) abili-ties seem to be reasonable predictors of second language learning success in that a person who is excellent in one or more of these abilities would seem to</w:t>
      </w:r>
      <w:r>
        <w:rPr>
          <w:rFonts w:eastAsia="Times New Roman"/>
        </w:rPr>
        <w:t xml:space="preserve"> be at an advantage in learning a second language. Various attempts have been made to measure them. Perhaps the best known is Carroll and Sapon’s </w:t>
      </w:r>
      <w:r>
        <w:rPr>
          <w:rFonts w:eastAsia="Times New Roman"/>
          <w:i/>
          <w:iCs/>
        </w:rPr>
        <w:t xml:space="preserve">Modern Language Aptitude Test </w:t>
      </w:r>
      <w:r>
        <w:rPr>
          <w:rFonts w:eastAsia="Times New Roman"/>
        </w:rPr>
        <w:t>(MLAT), which attempted to measure abili-ties that seemed to be involved in lang</w:t>
      </w:r>
      <w:r>
        <w:rPr>
          <w:rFonts w:eastAsia="Times New Roman"/>
        </w:rPr>
        <w:t>uage learning. These attributes are measured independently of the language being studied and via decontextual-ized instruments. This test consists of five subtests:</w:t>
      </w:r>
    </w:p>
    <w:p w:rsidR="00DD6D45" w:rsidRDefault="00DD6D45">
      <w:pPr>
        <w:spacing w:line="230" w:lineRule="exact"/>
        <w:rPr>
          <w:sz w:val="20"/>
          <w:szCs w:val="20"/>
        </w:rPr>
      </w:pPr>
    </w:p>
    <w:p w:rsidR="00DD6D45" w:rsidRDefault="007652B4">
      <w:pPr>
        <w:numPr>
          <w:ilvl w:val="0"/>
          <w:numId w:val="299"/>
        </w:numPr>
        <w:tabs>
          <w:tab w:val="left" w:pos="1400"/>
        </w:tabs>
        <w:ind w:left="1400" w:right="1104" w:hanging="288"/>
        <w:jc w:val="both"/>
        <w:rPr>
          <w:rFonts w:ascii="Symbol" w:eastAsia="Symbol" w:hAnsi="Symbol" w:cs="Symbol"/>
        </w:rPr>
      </w:pPr>
      <w:r>
        <w:rPr>
          <w:rFonts w:eastAsia="Times New Roman"/>
          <w:i/>
          <w:iCs/>
        </w:rPr>
        <w:t>Part One: Number Learning</w:t>
      </w:r>
      <w:r>
        <w:rPr>
          <w:rFonts w:eastAsia="Times New Roman"/>
        </w:rPr>
        <w:t>: The student is taught, on tape, the Kurdish</w:t>
      </w:r>
      <w:r>
        <w:rPr>
          <w:rFonts w:eastAsia="Times New Roman"/>
          <w:i/>
          <w:iCs/>
        </w:rPr>
        <w:t xml:space="preserve"> </w:t>
      </w:r>
      <w:r>
        <w:rPr>
          <w:rFonts w:eastAsia="Times New Roman"/>
        </w:rPr>
        <w:t xml:space="preserve">number system from </w:t>
      </w:r>
      <w:r>
        <w:rPr>
          <w:rFonts w:eastAsia="Times New Roman"/>
        </w:rPr>
        <w:t>1 to 4, plus the ‘tens’ and ‘hundreds’ forms of these numbers, then tested by hearing numbers which are combinations of these elements, e.g., 312, 122, 41, etc. The test aims at measuring associative memory.</w:t>
      </w:r>
    </w:p>
    <w:p w:rsidR="00DD6D45" w:rsidRDefault="00DD6D45">
      <w:pPr>
        <w:spacing w:line="3" w:lineRule="exact"/>
        <w:rPr>
          <w:rFonts w:ascii="Symbol" w:eastAsia="Symbol" w:hAnsi="Symbol" w:cs="Symbol"/>
        </w:rPr>
      </w:pPr>
    </w:p>
    <w:p w:rsidR="00DD6D45" w:rsidRDefault="007652B4">
      <w:pPr>
        <w:numPr>
          <w:ilvl w:val="0"/>
          <w:numId w:val="299"/>
        </w:numPr>
        <w:tabs>
          <w:tab w:val="left" w:pos="1400"/>
        </w:tabs>
        <w:spacing w:line="239" w:lineRule="auto"/>
        <w:ind w:left="1400" w:right="1104" w:hanging="288"/>
        <w:jc w:val="both"/>
        <w:rPr>
          <w:rFonts w:ascii="Symbol" w:eastAsia="Symbol" w:hAnsi="Symbol" w:cs="Symbol"/>
        </w:rPr>
      </w:pPr>
      <w:r>
        <w:rPr>
          <w:rFonts w:eastAsia="Times New Roman"/>
          <w:i/>
          <w:iCs/>
        </w:rPr>
        <w:t>Part Two: Phonetic Script</w:t>
      </w:r>
      <w:r>
        <w:rPr>
          <w:rFonts w:eastAsia="Times New Roman"/>
        </w:rPr>
        <w:t>: This sub-test measur</w:t>
      </w:r>
      <w:r>
        <w:rPr>
          <w:rFonts w:eastAsia="Times New Roman"/>
        </w:rPr>
        <w:t>es phonemic coding abil-ity. The student learns a system of phonetic notations for some English phonemes. He is then tested on this learning, e.g., ‘Underline the word you hear: Tik; Tiyk; Tis; Tiys’.</w:t>
      </w:r>
    </w:p>
    <w:p w:rsidR="00DD6D45" w:rsidRDefault="00DD6D45">
      <w:pPr>
        <w:spacing w:line="3" w:lineRule="exact"/>
        <w:rPr>
          <w:rFonts w:ascii="Symbol" w:eastAsia="Symbol" w:hAnsi="Symbol" w:cs="Symbol"/>
        </w:rPr>
      </w:pPr>
    </w:p>
    <w:p w:rsidR="00DD6D45" w:rsidRDefault="007652B4">
      <w:pPr>
        <w:numPr>
          <w:ilvl w:val="0"/>
          <w:numId w:val="299"/>
        </w:numPr>
        <w:tabs>
          <w:tab w:val="left" w:pos="1400"/>
        </w:tabs>
        <w:spacing w:line="239" w:lineRule="auto"/>
        <w:ind w:left="1400" w:right="1104" w:hanging="288"/>
        <w:jc w:val="both"/>
        <w:rPr>
          <w:rFonts w:ascii="Symbol" w:eastAsia="Symbol" w:hAnsi="Symbol" w:cs="Symbol"/>
        </w:rPr>
      </w:pPr>
      <w:r>
        <w:rPr>
          <w:rFonts w:eastAsia="Times New Roman"/>
          <w:i/>
          <w:iCs/>
        </w:rPr>
        <w:t>Part Three: Spelling Clues</w:t>
      </w:r>
      <w:r>
        <w:rPr>
          <w:rFonts w:eastAsia="Times New Roman"/>
        </w:rPr>
        <w:t xml:space="preserve">: This is a high speed test </w:t>
      </w:r>
      <w:r>
        <w:rPr>
          <w:rFonts w:eastAsia="Times New Roman"/>
        </w:rPr>
        <w:t>that measures both</w:t>
      </w:r>
      <w:r>
        <w:rPr>
          <w:rFonts w:eastAsia="Times New Roman"/>
          <w:i/>
          <w:iCs/>
        </w:rPr>
        <w:t xml:space="preserve"> </w:t>
      </w:r>
      <w:r>
        <w:rPr>
          <w:rFonts w:eastAsia="Times New Roman"/>
        </w:rPr>
        <w:t>native language vocabulary and phonemic coding ability. The student is given clues to the pronunciation of a word (e.g., ‘ernst’ for ‘earnest’) and is then asked to choose a synonym from a list of alternatives.</w:t>
      </w:r>
    </w:p>
    <w:p w:rsidR="00DD6D45" w:rsidRDefault="00DD6D45">
      <w:pPr>
        <w:spacing w:line="3" w:lineRule="exact"/>
        <w:rPr>
          <w:rFonts w:ascii="Symbol" w:eastAsia="Symbol" w:hAnsi="Symbol" w:cs="Symbol"/>
        </w:rPr>
      </w:pPr>
    </w:p>
    <w:p w:rsidR="00DD6D45" w:rsidRDefault="007652B4">
      <w:pPr>
        <w:numPr>
          <w:ilvl w:val="0"/>
          <w:numId w:val="299"/>
        </w:numPr>
        <w:tabs>
          <w:tab w:val="left" w:pos="1400"/>
        </w:tabs>
        <w:spacing w:line="243" w:lineRule="auto"/>
        <w:ind w:left="1400" w:right="1104" w:hanging="288"/>
        <w:jc w:val="both"/>
        <w:rPr>
          <w:rFonts w:ascii="Symbol" w:eastAsia="Symbol" w:hAnsi="Symbol" w:cs="Symbol"/>
        </w:rPr>
      </w:pPr>
      <w:r>
        <w:rPr>
          <w:rFonts w:eastAsia="Times New Roman"/>
          <w:i/>
          <w:iCs/>
        </w:rPr>
        <w:t>Part Four: Words in Sente</w:t>
      </w:r>
      <w:r>
        <w:rPr>
          <w:rFonts w:eastAsia="Times New Roman"/>
          <w:i/>
          <w:iCs/>
        </w:rPr>
        <w:t>nces</w:t>
      </w:r>
      <w:r>
        <w:rPr>
          <w:rFonts w:eastAsia="Times New Roman"/>
        </w:rPr>
        <w:t>: This tests grammatical sensitivity. In a</w:t>
      </w:r>
      <w:r>
        <w:rPr>
          <w:rFonts w:eastAsia="Times New Roman"/>
          <w:i/>
          <w:iCs/>
        </w:rPr>
        <w:t xml:space="preserve"> </w:t>
      </w:r>
      <w:r>
        <w:rPr>
          <w:rFonts w:eastAsia="Times New Roman"/>
        </w:rPr>
        <w:t>typical item, two sentences are presented, with one word in the first sen-tence underlined. In the second sentence five words are underlined. The student has to decide which of the underlined words in the seco</w:t>
      </w:r>
      <w:r>
        <w:rPr>
          <w:rFonts w:eastAsia="Times New Roman"/>
        </w:rPr>
        <w:t>nd sen-tence fulfills the same function as the underlined word in the first sen-tence.</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framePr w:w="2020" w:h="170" w:wrap="auto" w:vAnchor="page" w:hAnchor="page" w:x="7380" w:y="6532"/>
        <w:tabs>
          <w:tab w:val="left" w:pos="1400"/>
        </w:tabs>
        <w:spacing w:line="208" w:lineRule="auto"/>
        <w:rPr>
          <w:rFonts w:eastAsia="Times New Roman"/>
          <w:sz w:val="17"/>
          <w:szCs w:val="17"/>
        </w:rPr>
      </w:pPr>
      <w:bookmarkStart w:id="207" w:name="page207"/>
      <w:bookmarkEnd w:id="207"/>
      <w:r>
        <w:rPr>
          <w:rFonts w:eastAsia="Times New Roman"/>
          <w:sz w:val="17"/>
          <w:szCs w:val="17"/>
        </w:rPr>
        <w:t>LEARNING STRATEGIES</w:t>
      </w:r>
    </w:p>
    <w:p w:rsidR="00DD6D45" w:rsidRDefault="007652B4">
      <w:pPr>
        <w:tabs>
          <w:tab w:val="left" w:pos="7600"/>
        </w:tabs>
        <w:ind w:left="5620"/>
        <w:rPr>
          <w:sz w:val="20"/>
          <w:szCs w:val="20"/>
        </w:rPr>
      </w:pPr>
      <w:r>
        <w:rPr>
          <w:rFonts w:ascii="Arial Narrow" w:eastAsia="Arial Narrow" w:hAnsi="Arial Narrow" w:cs="Arial Narrow"/>
          <w:b/>
          <w:bCs/>
        </w:rPr>
        <w:t>language-as-subject</w:t>
      </w:r>
      <w:r>
        <w:rPr>
          <w:sz w:val="20"/>
          <w:szCs w:val="20"/>
        </w:rPr>
        <w:tab/>
      </w:r>
      <w:r>
        <w:rPr>
          <w:rFonts w:ascii="Arial Narrow" w:eastAsia="Arial Narrow" w:hAnsi="Arial Narrow" w:cs="Arial Narrow"/>
          <w:b/>
          <w:bCs/>
          <w:sz w:val="21"/>
          <w:szCs w:val="21"/>
        </w:rPr>
        <w:t>197</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6592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28" name="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1AA073C" id="Shape 328"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V4uwEAAIMDAAAOAAAAZHJzL2Uyb0RvYy54bWysU02P0zAQvSPxHyzfabrNsl2ipnvYpVxW&#10;UGnhB0xtp7HwlzymSf89Y6ctW+CE8MHKzDw/z3vjrB5Ga9hBRdTetfxmNudMOeGldvuWf/u6eXfP&#10;GSZwEox3quVHhfxh/fbNagiNWvjeG6kiIxKHzRBa3qcUmqpC0SsLOPNBOSp2PlpIFMZ9JSMMxG5N&#10;tZjP76rBRxmiFwqRsk9Tka8Lf9cpkb50HarETMupt1T2WPZd3qv1Cpp9hNBrcWoD/qELC9rRpReq&#10;J0jAfkT9B5XVInr0XZoJbyvfdVqoooHU3Mx/U/PSQ1BFC5mD4WIT/j9a8fmwjUzLltcLGpUDS0Mq&#10;97KcIHuGgA2hHt02ZoFidC/h2YvvSLXqqpgDDBNs7KLNcFLIxmL38WK3GhMTlLyt3y/rJU1FUO12&#10;eVfn6ypozmdDxPRJecvyR8uNdtkMaODwjGmCniE5jd5oudHGlCDud48msgPQ4DdlndivYMaxoeUf&#10;6uWiMF/V8DXFvKy/UVid6AUbbVt+fwFB0yuQH52kNqFJoM30TeqMO/k2WZVN23l53MaznzTpYsPp&#10;Vean9Doup3/9O+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IGhVe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301" w:lineRule="exact"/>
        <w:rPr>
          <w:rFonts w:eastAsia="Times New Roman"/>
          <w:sz w:val="17"/>
          <w:szCs w:val="17"/>
        </w:rPr>
      </w:pPr>
    </w:p>
    <w:p w:rsidR="00DD6D45" w:rsidRDefault="007652B4">
      <w:pPr>
        <w:numPr>
          <w:ilvl w:val="0"/>
          <w:numId w:val="300"/>
        </w:numPr>
        <w:tabs>
          <w:tab w:val="left" w:pos="1400"/>
        </w:tabs>
        <w:spacing w:line="246" w:lineRule="auto"/>
        <w:ind w:left="1400" w:right="1104" w:hanging="288"/>
        <w:jc w:val="both"/>
        <w:rPr>
          <w:rFonts w:ascii="Symbol" w:eastAsia="Symbol" w:hAnsi="Symbol" w:cs="Symbol"/>
        </w:rPr>
      </w:pPr>
      <w:r>
        <w:rPr>
          <w:rFonts w:eastAsia="Times New Roman"/>
          <w:i/>
          <w:iCs/>
        </w:rPr>
        <w:t>Part Five: Paired Associates</w:t>
      </w:r>
      <w:r>
        <w:rPr>
          <w:rFonts w:eastAsia="Times New Roman"/>
        </w:rPr>
        <w:t xml:space="preserve">: The student studies a written Kurdish-English vocabulary list, practices </w:t>
      </w:r>
      <w:r>
        <w:rPr>
          <w:rFonts w:eastAsia="Times New Roman"/>
        </w:rPr>
        <w:t>the stimulus-response pairs seen, and is then tested by means of multiple-choice items. This is a test of associative memory.</w:t>
      </w:r>
    </w:p>
    <w:p w:rsidR="00DD6D45" w:rsidRDefault="00DD6D45">
      <w:pPr>
        <w:spacing w:line="215" w:lineRule="exact"/>
        <w:rPr>
          <w:rFonts w:eastAsia="Times New Roman"/>
          <w:sz w:val="17"/>
          <w:szCs w:val="17"/>
        </w:rPr>
      </w:pPr>
    </w:p>
    <w:p w:rsidR="00DD6D45" w:rsidRDefault="007652B4">
      <w:pPr>
        <w:spacing w:line="239" w:lineRule="auto"/>
        <w:ind w:left="1120" w:right="1104"/>
        <w:jc w:val="both"/>
        <w:rPr>
          <w:sz w:val="20"/>
          <w:szCs w:val="20"/>
        </w:rPr>
      </w:pPr>
      <w:r>
        <w:rPr>
          <w:rFonts w:eastAsia="Times New Roman"/>
        </w:rPr>
        <w:t xml:space="preserve">The MLAT was considered to be independent of a specific foreign language, and therefore predictive of success in the learning of </w:t>
      </w:r>
      <w:r>
        <w:rPr>
          <w:rFonts w:eastAsia="Times New Roman"/>
        </w:rPr>
        <w:t xml:space="preserve">any language. There have been translations and adaptions of the MLAT or parts of it into French, Hungarian, Italian and Japanese, and we have also seen the development of other measures, identified with such interesting acronyms as EMLAT, PLAB, DLAB, VORD </w:t>
      </w:r>
      <w:r>
        <w:rPr>
          <w:rFonts w:eastAsia="Times New Roman"/>
        </w:rPr>
        <w:t>and CANAL-FT. The general rationale underlying all of these measures is not that different from what was used in the develop-ment of the MLAT or the earlier prognosis tests, and the major focus has been on the prediction of achievement in the language.</w:t>
      </w: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314" w:lineRule="exact"/>
        <w:rPr>
          <w:rFonts w:eastAsia="Times New Roman"/>
          <w:sz w:val="17"/>
          <w:szCs w:val="17"/>
        </w:rPr>
      </w:pPr>
    </w:p>
    <w:p w:rsidR="00DD6D45" w:rsidRDefault="007652B4">
      <w:pPr>
        <w:spacing w:line="182" w:lineRule="auto"/>
        <w:ind w:left="1120" w:right="1104"/>
        <w:jc w:val="both"/>
        <w:rPr>
          <w:sz w:val="20"/>
          <w:szCs w:val="20"/>
        </w:rPr>
      </w:pPr>
      <w:r>
        <w:rPr>
          <w:rFonts w:eastAsia="Times New Roman"/>
          <w:sz w:val="8"/>
          <w:szCs w:val="8"/>
        </w:rPr>
        <w:t>Even though the MLAT and other measures claimed to measure language aptitude, it soon became apparent that they probably reflected the general intelligence or academic ability of a student in any instructional setting. At best, they appeared to measure</w:t>
      </w:r>
      <w:r>
        <w:rPr>
          <w:rFonts w:eastAsia="Times New Roman"/>
          <w:sz w:val="8"/>
          <w:szCs w:val="8"/>
        </w:rPr>
        <w:t xml:space="preserve"> ability to perform focused, analytical, con-text-reduced activities that occupy a student in a traditional language class-room. They hardly even began to tap into the kinds of</w:t>
      </w:r>
    </w:p>
    <w:p w:rsidR="00DD6D45" w:rsidRDefault="00DD6D45">
      <w:pPr>
        <w:spacing w:line="222" w:lineRule="exact"/>
        <w:rPr>
          <w:rFonts w:eastAsia="Times New Roman"/>
          <w:sz w:val="17"/>
          <w:szCs w:val="17"/>
        </w:rPr>
      </w:pPr>
    </w:p>
    <w:p w:rsidR="00DD6D45" w:rsidRDefault="007652B4">
      <w:pPr>
        <w:spacing w:line="245" w:lineRule="auto"/>
        <w:ind w:left="1120" w:right="1104"/>
        <w:jc w:val="both"/>
        <w:rPr>
          <w:sz w:val="20"/>
          <w:szCs w:val="20"/>
        </w:rPr>
      </w:pPr>
      <w:r>
        <w:rPr>
          <w:rFonts w:eastAsia="Times New Roman"/>
        </w:rPr>
        <w:t xml:space="preserve">and </w:t>
      </w:r>
      <w:r>
        <w:rPr>
          <w:rFonts w:eastAsia="Times New Roman"/>
          <w:sz w:val="16"/>
          <w:szCs w:val="16"/>
        </w:rPr>
        <w:t>STYLES</w:t>
      </w:r>
      <w:r>
        <w:rPr>
          <w:rFonts w:eastAsia="Times New Roman"/>
        </w:rPr>
        <w:t xml:space="preserve"> that recent research has shown to be crucial in the acquisition of </w:t>
      </w:r>
      <w:r>
        <w:rPr>
          <w:rFonts w:eastAsia="Times New Roman"/>
          <w:sz w:val="16"/>
          <w:szCs w:val="16"/>
        </w:rPr>
        <w:t xml:space="preserve">COMMUNICATIVE COMPETENCE </w:t>
      </w:r>
      <w:r>
        <w:rPr>
          <w:rFonts w:eastAsia="Times New Roman"/>
          <w:sz w:val="21"/>
          <w:szCs w:val="21"/>
        </w:rPr>
        <w:t>in context-embedded situations. Learners can</w:t>
      </w:r>
      <w:r>
        <w:rPr>
          <w:rFonts w:eastAsia="Times New Roman"/>
          <w:sz w:val="16"/>
          <w:szCs w:val="16"/>
        </w:rPr>
        <w:t xml:space="preserve"> </w:t>
      </w:r>
      <w:r>
        <w:rPr>
          <w:rFonts w:eastAsia="Times New Roman"/>
          <w:sz w:val="21"/>
          <w:szCs w:val="21"/>
        </w:rPr>
        <w:t>be successful for a multitude of reasons, many of which are much more re-lated to motivation and determination than to so-called ‘native’ abilities.</w:t>
      </w:r>
    </w:p>
    <w:p w:rsidR="00DD6D45" w:rsidRDefault="00DD6D45">
      <w:pPr>
        <w:spacing w:line="2" w:lineRule="exact"/>
        <w:rPr>
          <w:rFonts w:eastAsia="Times New Roman"/>
          <w:sz w:val="17"/>
          <w:szCs w:val="17"/>
        </w:rPr>
      </w:pPr>
    </w:p>
    <w:p w:rsidR="00DD6D45" w:rsidRDefault="007652B4">
      <w:pPr>
        <w:ind w:left="1120" w:right="1104"/>
        <w:jc w:val="both"/>
        <w:rPr>
          <w:sz w:val="20"/>
          <w:szCs w:val="20"/>
        </w:rPr>
      </w:pPr>
      <w:r>
        <w:rPr>
          <w:rFonts w:eastAsia="Times New Roman"/>
        </w:rPr>
        <w:t>There is now a new wave underway, wh</w:t>
      </w:r>
      <w:r>
        <w:rPr>
          <w:rFonts w:eastAsia="Times New Roman"/>
        </w:rPr>
        <w:t>ere it is proposed that interest should not be on the prediction of success, but rather the identification of underlying processes, and that attention should be directed towards cognitive factors linked to specific language-learning processes or phases.</w:t>
      </w:r>
    </w:p>
    <w:p w:rsidR="00DD6D45" w:rsidRDefault="007652B4">
      <w:pPr>
        <w:spacing w:line="235" w:lineRule="auto"/>
        <w:ind w:left="1120" w:right="1104"/>
        <w:jc w:val="both"/>
        <w:rPr>
          <w:sz w:val="20"/>
          <w:szCs w:val="20"/>
        </w:rPr>
      </w:pPr>
      <w:r>
        <w:rPr>
          <w:rFonts w:eastAsia="Times New Roman"/>
        </w:rPr>
        <w:t>se</w:t>
      </w:r>
      <w:r>
        <w:rPr>
          <w:rFonts w:eastAsia="Times New Roman"/>
        </w:rPr>
        <w:t xml:space="preserve">e also </w:t>
      </w:r>
      <w:r>
        <w:rPr>
          <w:rFonts w:eastAsia="Times New Roman"/>
          <w:sz w:val="16"/>
          <w:szCs w:val="16"/>
        </w:rPr>
        <w:t>PERSONALITY</w:t>
      </w:r>
      <w:r>
        <w:rPr>
          <w:rFonts w:eastAsia="Times New Roman"/>
          <w:sz w:val="20"/>
          <w:szCs w:val="20"/>
        </w:rPr>
        <w:t>,</w:t>
      </w:r>
      <w:r>
        <w:rPr>
          <w:rFonts w:eastAsia="Times New Roman"/>
        </w:rPr>
        <w:t xml:space="preserve"> </w:t>
      </w:r>
      <w:r>
        <w:rPr>
          <w:rFonts w:eastAsia="Times New Roman"/>
          <w:sz w:val="16"/>
          <w:szCs w:val="16"/>
        </w:rPr>
        <w:t>ANXIETY</w:t>
      </w:r>
      <w:r>
        <w:rPr>
          <w:rFonts w:eastAsia="Times New Roman"/>
          <w:sz w:val="20"/>
          <w:szCs w:val="20"/>
        </w:rPr>
        <w:t>,</w:t>
      </w:r>
      <w:r>
        <w:rPr>
          <w:rFonts w:eastAsia="Times New Roman"/>
        </w:rPr>
        <w:t xml:space="preserve"> </w:t>
      </w:r>
      <w:r>
        <w:rPr>
          <w:rFonts w:eastAsia="Times New Roman"/>
          <w:sz w:val="16"/>
          <w:szCs w:val="16"/>
        </w:rPr>
        <w:t>WILLINGNESS TO COMMUNICATE</w:t>
      </w:r>
      <w:r>
        <w:rPr>
          <w:rFonts w:eastAsia="Times New Roman"/>
          <w:sz w:val="20"/>
          <w:szCs w:val="20"/>
        </w:rPr>
        <w:t>,</w:t>
      </w:r>
      <w:r>
        <w:rPr>
          <w:rFonts w:eastAsia="Times New Roman"/>
        </w:rPr>
        <w:t xml:space="preserve"> </w:t>
      </w:r>
      <w:r>
        <w:rPr>
          <w:rFonts w:eastAsia="Times New Roman"/>
          <w:sz w:val="16"/>
          <w:szCs w:val="16"/>
        </w:rPr>
        <w:t>LEARNER</w:t>
      </w:r>
      <w:r>
        <w:rPr>
          <w:rFonts w:eastAsia="Times New Roman"/>
        </w:rPr>
        <w:t xml:space="preserve"> </w:t>
      </w:r>
      <w:r>
        <w:rPr>
          <w:rFonts w:eastAsia="Times New Roman"/>
          <w:sz w:val="16"/>
          <w:szCs w:val="16"/>
        </w:rPr>
        <w:t>BELIEFS</w:t>
      </w:r>
    </w:p>
    <w:p w:rsidR="00DD6D45" w:rsidRDefault="00DD6D45">
      <w:pPr>
        <w:spacing w:line="2" w:lineRule="exact"/>
        <w:rPr>
          <w:rFonts w:eastAsia="Times New Roman"/>
          <w:sz w:val="17"/>
          <w:szCs w:val="17"/>
        </w:rPr>
      </w:pPr>
    </w:p>
    <w:p w:rsidR="00DD6D45" w:rsidRDefault="007652B4">
      <w:pPr>
        <w:numPr>
          <w:ilvl w:val="0"/>
          <w:numId w:val="301"/>
        </w:numPr>
        <w:tabs>
          <w:tab w:val="left" w:pos="1417"/>
        </w:tabs>
        <w:spacing w:line="271" w:lineRule="auto"/>
        <w:ind w:left="1120" w:right="1104" w:hanging="8"/>
        <w:rPr>
          <w:rFonts w:ascii="Wingdings" w:eastAsia="Wingdings" w:hAnsi="Wingdings" w:cs="Wingdings"/>
          <w:sz w:val="18"/>
          <w:szCs w:val="18"/>
        </w:rPr>
      </w:pPr>
      <w:r>
        <w:rPr>
          <w:rFonts w:eastAsia="Times New Roman"/>
          <w:sz w:val="18"/>
          <w:szCs w:val="18"/>
        </w:rPr>
        <w:t>Becker 1991; Brown 2007; Carroll &amp; Sapon 1959; Dörnyei &amp; Skehan 2003; Gass &amp; Selinker 2008; González 2008; Skehan 1998, 1989a</w:t>
      </w:r>
    </w:p>
    <w:p w:rsidR="00DD6D45" w:rsidRDefault="00DD6D45">
      <w:pPr>
        <w:spacing w:line="199"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language-as-subject</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LAS</w:t>
      </w:r>
    </w:p>
    <w:p w:rsidR="00DD6D45" w:rsidRDefault="007652B4">
      <w:pPr>
        <w:ind w:left="1120" w:right="1104"/>
        <w:jc w:val="both"/>
        <w:rPr>
          <w:sz w:val="20"/>
          <w:szCs w:val="20"/>
        </w:rPr>
      </w:pPr>
      <w:r>
        <w:rPr>
          <w:rFonts w:eastAsia="Times New Roman"/>
        </w:rPr>
        <w:t>the traditional way of teaching a new language where it is treated as the ob-ject of instruction, just as subject matter is in history, geography, math, etc. The teacher will explain things and decides what to learn and how to do it; the students are given</w:t>
      </w:r>
      <w:r>
        <w:rPr>
          <w:rFonts w:eastAsia="Times New Roman"/>
        </w:rPr>
        <w:t xml:space="preserve"> grammar rules; errors are corrected; and the students are expected to produce grammatically correct sentences from the start. Lan-guage-as -subject is the opposite of </w:t>
      </w:r>
      <w:r>
        <w:rPr>
          <w:rFonts w:eastAsia="Times New Roman"/>
          <w:sz w:val="16"/>
          <w:szCs w:val="16"/>
        </w:rPr>
        <w:t>IMMERSION</w:t>
      </w:r>
      <w:r>
        <w:rPr>
          <w:rFonts w:eastAsia="Times New Roman"/>
        </w:rPr>
        <w:t>, where the new language is acquired without recourse to any of the traditional</w:t>
      </w:r>
      <w:r>
        <w:rPr>
          <w:rFonts w:eastAsia="Times New Roman"/>
        </w:rPr>
        <w:t xml:space="preserve"> teaching techniques.</w:t>
      </w:r>
    </w:p>
    <w:p w:rsidR="00DD6D45" w:rsidRDefault="00DD6D45">
      <w:pPr>
        <w:spacing w:line="3" w:lineRule="exact"/>
        <w:rPr>
          <w:rFonts w:eastAsia="Times New Roman"/>
          <w:sz w:val="17"/>
          <w:szCs w:val="17"/>
        </w:rPr>
      </w:pPr>
    </w:p>
    <w:p w:rsidR="00DD6D45" w:rsidRDefault="007652B4">
      <w:pPr>
        <w:numPr>
          <w:ilvl w:val="0"/>
          <w:numId w:val="302"/>
        </w:numPr>
        <w:tabs>
          <w:tab w:val="left" w:pos="1380"/>
        </w:tabs>
        <w:ind w:left="1380" w:hanging="268"/>
        <w:rPr>
          <w:rFonts w:ascii="Wingdings" w:eastAsia="Wingdings" w:hAnsi="Wingdings" w:cs="Wingdings"/>
          <w:sz w:val="18"/>
          <w:szCs w:val="18"/>
        </w:rPr>
      </w:pPr>
      <w:r>
        <w:rPr>
          <w:rFonts w:eastAsia="Times New Roman"/>
          <w:sz w:val="18"/>
          <w:szCs w:val="18"/>
        </w:rPr>
        <w:t>Piske &amp; Young-Scholten 2009</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08" w:name="page208"/>
      <w:bookmarkEnd w:id="208"/>
      <w:r>
        <w:rPr>
          <w:rFonts w:ascii="Arial Narrow" w:eastAsia="Arial Narrow" w:hAnsi="Arial Narrow" w:cs="Arial Narrow"/>
          <w:b/>
          <w:bCs/>
        </w:rPr>
        <w:t>198</w:t>
      </w:r>
      <w:r>
        <w:rPr>
          <w:rFonts w:ascii="Arial Narrow" w:eastAsia="Arial Narrow" w:hAnsi="Arial Narrow" w:cs="Arial Narrow"/>
          <w:b/>
          <w:bCs/>
        </w:rPr>
        <w:tab/>
        <w:t>language classroom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29" name="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3C62EE4" id="Shape 329"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HuwEAAIMDAAAOAAAAZHJzL2Uyb0RvYy54bWysU8tu2zAQvBfoPxC811KsNE4E0zkkdS9B&#10;ayDtB6xJyiLKF0jWkv++S8p24ranIDwQ2t3hcGeWWt6PRpO9DFE5y+jVrKZEWu6EsjtGf/5Yf7ql&#10;JCawArSzktGDjPR+9fHDcvCtnLveaSEDQRIb28Ez2qfk26qKvJcG4sx5abHYuWAgYRh2lQgwILvR&#10;1byub6rBBeGD4zJGzD5ORboq/F0nefredVEmohnF3lLZQ9m3ea9WS2h3AXyv+LENeEMXBpTFS89U&#10;j5CA/A7qHyqjeHDRdWnGnalc1ykuiwZUc1X/pea5By+LFjQn+rNN8f1o+bf9JhAlGG3md5RYMDik&#10;ci/JCbRn8LFF1IPdhCyQj/bZPzn+K2KtuijmIPoJNnbBZDgqJGOx+3C2W46JcExeN58XzQKnwrF2&#10;vbhp8nUVtKezPsT0VTpD8gejWtlsBrSwf4ppgp4gOR2dVmKttC5B2G0fdCB7wMGvyzqyX8C0JQOj&#10;d81iXpgvavE1RV3W/yiMSviCtTKM3p5B0PYSxBcrsE1oEyg9faM6bY++TVZl07ZOHDbh5CdOuthw&#10;fJX5Kb2Oy+mXf2f1B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tnP5h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language classroom</w:t>
      </w:r>
    </w:p>
    <w:p w:rsidR="00DD6D45" w:rsidRDefault="007652B4">
      <w:pPr>
        <w:ind w:left="1120" w:right="1104"/>
        <w:jc w:val="both"/>
        <w:rPr>
          <w:sz w:val="20"/>
          <w:szCs w:val="20"/>
        </w:rPr>
      </w:pPr>
      <w:r>
        <w:rPr>
          <w:rFonts w:eastAsia="Times New Roman"/>
        </w:rPr>
        <w:t xml:space="preserve">a setting where the target language is taught as a subject only and is not commonly used as medium of communication outside the classroom. In </w:t>
      </w:r>
      <w:r>
        <w:rPr>
          <w:rFonts w:eastAsia="Times New Roman"/>
        </w:rPr>
        <w:t>this sense, it includes both foreign language classrooms (e.g., Japanese class-rooms in the United States or English classes in China) and second language classrooms where the learners have no contact with the target language out-side the language classroo</w:t>
      </w:r>
      <w:r>
        <w:rPr>
          <w:rFonts w:eastAsia="Times New Roman"/>
        </w:rPr>
        <w:t>m (e.g., ESL classes in a francophone area of Can-ada).</w:t>
      </w:r>
    </w:p>
    <w:p w:rsidR="00DD6D45" w:rsidRDefault="007652B4">
      <w:pPr>
        <w:spacing w:line="239" w:lineRule="auto"/>
        <w:ind w:left="1120" w:right="1104"/>
        <w:jc w:val="both"/>
        <w:rPr>
          <w:sz w:val="20"/>
          <w:szCs w:val="20"/>
        </w:rPr>
      </w:pPr>
      <w:r>
        <w:rPr>
          <w:rFonts w:eastAsia="Times New Roman"/>
        </w:rPr>
        <w:t>Two contextual aspects are of potential importance in language classroom settings. One concerns the learning situation to be found in the classroom. The other is the level of support which parents giv</w:t>
      </w:r>
      <w:r>
        <w:rPr>
          <w:rFonts w:eastAsia="Times New Roman"/>
        </w:rPr>
        <w:t>e to the foreign/second language program. With regard to the classroom learning situation, the role of relationships between teacher and student are likely to be crucial. In the case of traditional approaches to language teaching, where the target lan-guag</w:t>
      </w:r>
      <w:r>
        <w:rPr>
          <w:rFonts w:eastAsia="Times New Roman"/>
        </w:rPr>
        <w:t>e is perceived primarily as an object to be mastered by learning about its formal properties, the teacher typically acts as a ‘knower/informer’ and the learner as an ‘information seeker’. In the case of innovative approaches where the emphasis is on the us</w:t>
      </w:r>
      <w:r>
        <w:rPr>
          <w:rFonts w:eastAsia="Times New Roman"/>
        </w:rPr>
        <w:t>e of the target language in ‘social behavior’ a number of different role relationships are possible, depending on whether the participants are ‘playing at talk’, as in role play activities, or have a real-life purpose for communicating, as in information g</w:t>
      </w:r>
      <w:r>
        <w:rPr>
          <w:rFonts w:eastAsia="Times New Roman"/>
        </w:rPr>
        <w:t>ap activities; the teacher can be ‘producer’ or ‘referee’ and the learner ‘actor’ or ‘player’. The nature of these classroom roles is likely to influence the level and type of proficiency that develops.</w:t>
      </w:r>
    </w:p>
    <w:p w:rsidR="00DD6D45" w:rsidRDefault="00DD6D45">
      <w:pPr>
        <w:spacing w:line="17" w:lineRule="exact"/>
        <w:rPr>
          <w:sz w:val="20"/>
          <w:szCs w:val="20"/>
        </w:rPr>
      </w:pPr>
    </w:p>
    <w:p w:rsidR="00DD6D45" w:rsidRDefault="007652B4">
      <w:pPr>
        <w:ind w:left="1120" w:right="1104"/>
        <w:jc w:val="both"/>
        <w:rPr>
          <w:sz w:val="20"/>
          <w:szCs w:val="20"/>
        </w:rPr>
      </w:pPr>
      <w:r>
        <w:rPr>
          <w:rFonts w:eastAsia="Times New Roman"/>
        </w:rPr>
        <w:t xml:space="preserve">Parents may play an active role by monitoring their </w:t>
      </w:r>
      <w:r>
        <w:rPr>
          <w:rFonts w:eastAsia="Times New Roman"/>
        </w:rPr>
        <w:t xml:space="preserve">children’s curricular ac-tivities. They may also play a more indirect role by modeling attitudes con-ducive to successful language learning. It is argued that parents’ influence on proficiency is mediated through the students’ </w:t>
      </w:r>
      <w:r>
        <w:rPr>
          <w:rFonts w:eastAsia="Times New Roman"/>
          <w:sz w:val="16"/>
          <w:szCs w:val="16"/>
        </w:rPr>
        <w:t>MOTIVATION</w:t>
      </w:r>
      <w:r>
        <w:rPr>
          <w:rFonts w:eastAsia="Times New Roman"/>
        </w:rPr>
        <w:t>.</w:t>
      </w:r>
    </w:p>
    <w:p w:rsidR="00DD6D45" w:rsidRDefault="00DD6D45">
      <w:pPr>
        <w:spacing w:line="3" w:lineRule="exact"/>
        <w:rPr>
          <w:sz w:val="20"/>
          <w:szCs w:val="20"/>
        </w:rPr>
      </w:pPr>
    </w:p>
    <w:p w:rsidR="00DD6D45" w:rsidRDefault="007652B4">
      <w:pPr>
        <w:numPr>
          <w:ilvl w:val="0"/>
          <w:numId w:val="303"/>
        </w:numPr>
        <w:tabs>
          <w:tab w:val="left" w:pos="1403"/>
        </w:tabs>
        <w:spacing w:line="271" w:lineRule="auto"/>
        <w:ind w:left="1120" w:right="1104" w:hanging="8"/>
        <w:rPr>
          <w:rFonts w:ascii="Wingdings" w:eastAsia="Wingdings" w:hAnsi="Wingdings" w:cs="Wingdings"/>
          <w:sz w:val="18"/>
          <w:szCs w:val="18"/>
        </w:rPr>
      </w:pPr>
      <w:r>
        <w:rPr>
          <w:rFonts w:eastAsia="Times New Roman"/>
          <w:sz w:val="18"/>
          <w:szCs w:val="18"/>
        </w:rPr>
        <w:t>Burstall 1975; C</w:t>
      </w:r>
      <w:r>
        <w:rPr>
          <w:rFonts w:eastAsia="Times New Roman"/>
          <w:sz w:val="18"/>
          <w:szCs w:val="18"/>
        </w:rPr>
        <w:t>order 1977b; Ellis 2008; Gardner &amp; Clement 1990; Gardner &amp; Smythe 1975; Macaro et al. 2010</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language distance</w:t>
      </w:r>
    </w:p>
    <w:p w:rsidR="00DD6D45" w:rsidRDefault="007652B4">
      <w:pPr>
        <w:spacing w:line="244" w:lineRule="auto"/>
        <w:ind w:left="1120" w:right="1104"/>
        <w:jc w:val="both"/>
        <w:rPr>
          <w:sz w:val="20"/>
          <w:szCs w:val="20"/>
        </w:rPr>
      </w:pPr>
      <w:r>
        <w:rPr>
          <w:rFonts w:eastAsia="Times New Roman"/>
        </w:rPr>
        <w:t xml:space="preserve">the relative degree of similarity between two languages. Language distance is used to describe a set of criteria that researchers use in order to </w:t>
      </w:r>
      <w:r>
        <w:rPr>
          <w:rFonts w:eastAsia="Times New Roman"/>
        </w:rPr>
        <w:t>see how similar or di</w:t>
      </w:r>
      <w:r>
        <w:rPr>
          <w:noProof/>
          <w:sz w:val="1"/>
          <w:szCs w:val="1"/>
        </w:rPr>
        <w:drawing>
          <wp:inline distT="0" distB="0" distL="0" distR="0">
            <wp:extent cx="93345" cy="12319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languages are to one another. It is linked to the notion of language universals (features of languages which are common to all) and language typology (the categorization of di</w:t>
      </w:r>
      <w:r>
        <w:rPr>
          <w:noProof/>
          <w:sz w:val="1"/>
          <w:szCs w:val="1"/>
        </w:rPr>
        <w:drawing>
          <wp:inline distT="0" distB="0" distL="0" distR="0">
            <wp:extent cx="93345" cy="12319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erent languages). Corder sug-gested a </w:t>
      </w:r>
      <w:r>
        <w:rPr>
          <w:rFonts w:ascii="Tahoma" w:eastAsia="Tahoma" w:hAnsi="Tahoma" w:cs="Tahoma"/>
          <w:b/>
          <w:bCs/>
          <w:sz w:val="18"/>
          <w:szCs w:val="18"/>
        </w:rPr>
        <w:t>language dista</w:t>
      </w:r>
      <w:r>
        <w:rPr>
          <w:rFonts w:ascii="Tahoma" w:eastAsia="Tahoma" w:hAnsi="Tahoma" w:cs="Tahoma"/>
          <w:b/>
          <w:bCs/>
          <w:sz w:val="18"/>
          <w:szCs w:val="18"/>
        </w:rPr>
        <w:t>nce hypothesis</w:t>
      </w:r>
      <w:r>
        <w:rPr>
          <w:rFonts w:eastAsia="Times New Roman"/>
        </w:rPr>
        <w:t>. Children learning any language will take approximately the same amount of time to master its oral form; howev-er the learning of second languages takes di</w:t>
      </w:r>
      <w:r>
        <w:rPr>
          <w:noProof/>
          <w:sz w:val="1"/>
          <w:szCs w:val="1"/>
        </w:rPr>
        <w:drawing>
          <wp:inline distT="0" distB="0" distL="0" distR="0">
            <wp:extent cx="93345" cy="12319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amounts of time. The ex-tent to which the L1 and the L2 are similar will determ</w:t>
      </w:r>
      <w:r>
        <w:rPr>
          <w:rFonts w:eastAsia="Times New Roman"/>
        </w:rPr>
        <w:t>ine how easy it is to learn an L2 and how long it will take. This hypothesis has, to some extent, contributed to the establishment of criteria for the length of di</w:t>
      </w:r>
      <w:r>
        <w:rPr>
          <w:noProof/>
          <w:sz w:val="1"/>
          <w:szCs w:val="1"/>
        </w:rPr>
        <w:drawing>
          <wp:inline distT="0" distB="0" distL="0" distR="0">
            <wp:extent cx="93345" cy="12319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second language courses. The problem however lies in the interpretation of ‘similar-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940"/>
        <w:rPr>
          <w:sz w:val="20"/>
          <w:szCs w:val="20"/>
        </w:rPr>
      </w:pPr>
      <w:bookmarkStart w:id="209" w:name="page209"/>
      <w:bookmarkEnd w:id="209"/>
      <w:r>
        <w:rPr>
          <w:rFonts w:ascii="Arial Narrow" w:eastAsia="Arial Narrow" w:hAnsi="Arial Narrow" w:cs="Arial Narrow"/>
          <w:b/>
          <w:bCs/>
        </w:rPr>
        <w:t>language faculty</w:t>
      </w:r>
      <w:r>
        <w:rPr>
          <w:sz w:val="20"/>
          <w:szCs w:val="20"/>
        </w:rPr>
        <w:tab/>
      </w:r>
      <w:r>
        <w:rPr>
          <w:rFonts w:ascii="Arial Narrow" w:eastAsia="Arial Narrow" w:hAnsi="Arial Narrow" w:cs="Arial Narrow"/>
          <w:b/>
          <w:bCs/>
          <w:sz w:val="21"/>
          <w:szCs w:val="21"/>
        </w:rPr>
        <w:t>199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34" name="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BB54A51" id="Shape 33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C5uwEAAIMDAAAOAAAAZHJzL2Uyb0RvYy54bWysU8tu2zAQvBfoPxC811IsN04E0zkkdS9B&#10;ayDtB6xJyiLKF0jWkv++S8p24zanojwQ2t3hcGeWWj2MRpODDFE5y+jNrKZEWu6EsntGv3/bfLij&#10;JCawArSzktGjjPRh/f7davCtnLveaSEDQRIb28Ez2qfk26qKvJcG4sx5abHYuWAgYRj2lQgwILvR&#10;1byub6vBBeGD4zJGzD5NRbou/F0nefradVEmohnF3lLZQ9l3ea/WK2j3AXyv+KkN+IcuDCiLl16o&#10;niAB+RnUX1RG8eCi69KMO1O5rlNcFg2o5qb+Q81LD14WLWhO9Beb4v+j5V8O20CUYLRpFpRYMDik&#10;ci/JCbRn8LFF1KPdhiyQj/bFPzv+I2KtuirmIPoJNnbBZDgqJGOx+3ixW46JcEwumo/LZolT4Vhb&#10;LG+bfF0F7fmsDzF9ls6Q/MGoVjabAS0cnmOaoGdITkenldgorUsQ9rtHHcgBcPCbsk7sVzBtycDo&#10;fbOcF+arWnxNUZf1FoVRCV+wVobRuwsI2l6C+GQFtgltAqWnb1Sn7cm3yaps2s6J4zac/cRJFxtO&#10;rzI/pddxOf3731n/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JFUwu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2" w:lineRule="auto"/>
        <w:ind w:left="1120" w:right="1104"/>
        <w:jc w:val="both"/>
        <w:rPr>
          <w:sz w:val="20"/>
          <w:szCs w:val="20"/>
        </w:rPr>
      </w:pPr>
      <w:r>
        <w:rPr>
          <w:rFonts w:eastAsia="Times New Roman"/>
        </w:rPr>
        <w:t xml:space="preserve">ity’ and how one, as a consequence, might go about grouping the world’s languages. For example, is English more similar to Mandarin than French because they share relatively simple morphologies or are they distant </w:t>
      </w:r>
      <w:r>
        <w:rPr>
          <w:rFonts w:eastAsia="Times New Roman"/>
        </w:rPr>
        <w:t>be-cause of their very di</w:t>
      </w:r>
      <w:r>
        <w:rPr>
          <w:noProof/>
          <w:sz w:val="1"/>
          <w:szCs w:val="1"/>
        </w:rPr>
        <w:drawing>
          <wp:inline distT="0" distB="0" distL="0" distR="0">
            <wp:extent cx="93345" cy="12319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writing systems? In other words, if typological factors allow languages to be members of di</w:t>
      </w:r>
      <w:r>
        <w:rPr>
          <w:noProof/>
          <w:sz w:val="1"/>
          <w:szCs w:val="1"/>
        </w:rPr>
        <w:drawing>
          <wp:inline distT="0" distB="0" distL="0" distR="0">
            <wp:extent cx="93345" cy="12319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groups, which typologi-cal di</w:t>
      </w:r>
      <w:r>
        <w:rPr>
          <w:noProof/>
          <w:sz w:val="1"/>
          <w:szCs w:val="1"/>
        </w:rPr>
        <w:drawing>
          <wp:inline distT="0" distB="0" distL="0" distR="0">
            <wp:extent cx="93345" cy="12319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erences should be considered as causing the greatest problems. Thus, the general consensus seems</w:t>
      </w:r>
      <w:r>
        <w:rPr>
          <w:rFonts w:eastAsia="Times New Roman"/>
        </w:rPr>
        <w:t xml:space="preserve"> to be that while one cannot deny language dis-tance as a potential variable in SLA, it cannot be considered in isolation from other variables su</w:t>
      </w:r>
      <w:r>
        <w:rPr>
          <w:noProof/>
          <w:sz w:val="1"/>
          <w:szCs w:val="1"/>
        </w:rPr>
        <w:drawing>
          <wp:inline distT="0" distB="0" distL="0" distR="0">
            <wp:extent cx="137795" cy="12319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ciently to allow policy or pedagogical decisions to be made on the basis of language typology alone.</w:t>
      </w:r>
    </w:p>
    <w:p w:rsidR="00DD6D45" w:rsidRDefault="00DD6D45">
      <w:pPr>
        <w:spacing w:line="1" w:lineRule="exact"/>
        <w:rPr>
          <w:sz w:val="20"/>
          <w:szCs w:val="20"/>
        </w:rPr>
      </w:pPr>
    </w:p>
    <w:p w:rsidR="00DD6D45" w:rsidRDefault="007652B4">
      <w:pPr>
        <w:numPr>
          <w:ilvl w:val="0"/>
          <w:numId w:val="304"/>
        </w:numPr>
        <w:tabs>
          <w:tab w:val="left" w:pos="1380"/>
        </w:tabs>
        <w:ind w:left="1380" w:hanging="268"/>
        <w:rPr>
          <w:rFonts w:ascii="Wingdings" w:eastAsia="Wingdings" w:hAnsi="Wingdings" w:cs="Wingdings"/>
          <w:sz w:val="18"/>
          <w:szCs w:val="18"/>
        </w:rPr>
      </w:pPr>
      <w:r>
        <w:rPr>
          <w:rFonts w:eastAsia="Times New Roman"/>
          <w:sz w:val="18"/>
          <w:szCs w:val="18"/>
        </w:rPr>
        <w:t>Corder 1</w:t>
      </w:r>
      <w:r>
        <w:rPr>
          <w:rFonts w:eastAsia="Times New Roman"/>
          <w:sz w:val="18"/>
          <w:szCs w:val="18"/>
        </w:rPr>
        <w:t>981; Macaro et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language distance hypothesis</w:t>
      </w:r>
    </w:p>
    <w:p w:rsidR="00DD6D45" w:rsidRDefault="007652B4">
      <w:pPr>
        <w:ind w:left="1120"/>
        <w:rPr>
          <w:sz w:val="20"/>
          <w:szCs w:val="20"/>
        </w:rPr>
      </w:pPr>
      <w:r>
        <w:rPr>
          <w:rFonts w:eastAsia="Times New Roman"/>
        </w:rPr>
        <w:t xml:space="preserve">see </w:t>
      </w:r>
      <w:r>
        <w:rPr>
          <w:rFonts w:eastAsia="Times New Roman"/>
          <w:sz w:val="16"/>
          <w:szCs w:val="16"/>
        </w:rPr>
        <w:t>LANGUAGE DISTANCE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language education</w:t>
      </w:r>
    </w:p>
    <w:p w:rsidR="00DD6D45" w:rsidRDefault="007652B4">
      <w:pPr>
        <w:ind w:left="1120" w:right="1104"/>
        <w:jc w:val="both"/>
        <w:rPr>
          <w:sz w:val="20"/>
          <w:szCs w:val="20"/>
        </w:rPr>
      </w:pPr>
      <w:r>
        <w:rPr>
          <w:rFonts w:eastAsia="Times New Roman"/>
        </w:rPr>
        <w:t xml:space="preserve">a broad term adopted for the study of any type of (mostly second) language learning. It is less concerned with theories of second language acquisition, more </w:t>
      </w:r>
      <w:r>
        <w:rPr>
          <w:rFonts w:eastAsia="Times New Roman"/>
        </w:rPr>
        <w:t>with providing an overview of language teaching and learning from an historical, policy, or pedagogical methodology perspective. In other words it is concerned with language learning in its socio-political and cultural context rather than an abstracted und</w:t>
      </w:r>
      <w:r>
        <w:rPr>
          <w:rFonts w:eastAsia="Times New Roman"/>
        </w:rPr>
        <w:t>erstanding of how the human mind processes language, although it certainly does not exclude the later. There is some dis-agreement as to whether language education rather than SLA should form the basis of Language Teacher Education, that is the theories an</w:t>
      </w:r>
      <w:r>
        <w:rPr>
          <w:rFonts w:eastAsia="Times New Roman"/>
        </w:rPr>
        <w:t>d research evidence (e.g., on teacher beliefs, decision making and action) that inform the language teaching profession whether at novice or experienced level.</w:t>
      </w:r>
    </w:p>
    <w:p w:rsidR="00DD6D45" w:rsidRDefault="00DD6D45">
      <w:pPr>
        <w:spacing w:line="2" w:lineRule="exact"/>
        <w:rPr>
          <w:sz w:val="20"/>
          <w:szCs w:val="20"/>
        </w:rPr>
      </w:pPr>
    </w:p>
    <w:p w:rsidR="00DD6D45" w:rsidRDefault="007652B4">
      <w:pPr>
        <w:numPr>
          <w:ilvl w:val="0"/>
          <w:numId w:val="305"/>
        </w:numPr>
        <w:tabs>
          <w:tab w:val="left" w:pos="1380"/>
        </w:tabs>
        <w:ind w:left="1380" w:hanging="268"/>
        <w:rPr>
          <w:rFonts w:ascii="Wingdings" w:eastAsia="Wingdings" w:hAnsi="Wingdings" w:cs="Wingdings"/>
          <w:sz w:val="18"/>
          <w:szCs w:val="18"/>
        </w:rPr>
      </w:pPr>
      <w:r>
        <w:rPr>
          <w:rFonts w:eastAsia="Times New Roman"/>
          <w:sz w:val="18"/>
          <w:szCs w:val="18"/>
        </w:rPr>
        <w:t>Macaro et al.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language faculty</w:t>
      </w:r>
    </w:p>
    <w:p w:rsidR="00DD6D45" w:rsidRDefault="007652B4">
      <w:pPr>
        <w:spacing w:line="239" w:lineRule="auto"/>
        <w:ind w:left="1120" w:right="1104"/>
        <w:jc w:val="both"/>
        <w:rPr>
          <w:sz w:val="20"/>
          <w:szCs w:val="20"/>
        </w:rPr>
      </w:pPr>
      <w:r>
        <w:rPr>
          <w:rFonts w:eastAsia="Times New Roman"/>
        </w:rPr>
        <w:t>our biological ability to use language. Human beings are t</w:t>
      </w:r>
      <w:r>
        <w:rPr>
          <w:rFonts w:eastAsia="Times New Roman"/>
        </w:rPr>
        <w:t>he only creatures on earth that use language, and many linguists and others have concluded that we must therefore have some kind of specific biological endowment for language, one which is totally absent, or nearly so, from all other living spe-cies: our l</w:t>
      </w:r>
      <w:r>
        <w:rPr>
          <w:rFonts w:eastAsia="Times New Roman"/>
        </w:rPr>
        <w:t xml:space="preserve">anguage faculty (the Swiss linguist Ferdinand de Saussure used the term </w:t>
      </w:r>
      <w:r>
        <w:rPr>
          <w:rFonts w:eastAsia="Times New Roman"/>
          <w:i/>
          <w:iCs/>
        </w:rPr>
        <w:t>langage</w:t>
      </w:r>
      <w:r>
        <w:rPr>
          <w:rFonts w:eastAsia="Times New Roman"/>
        </w:rPr>
        <w:t xml:space="preserve"> for this, but his label is now little used).</w:t>
      </w:r>
    </w:p>
    <w:p w:rsidR="00DD6D45" w:rsidRDefault="00DD6D45">
      <w:pPr>
        <w:spacing w:line="6" w:lineRule="exact"/>
        <w:rPr>
          <w:sz w:val="20"/>
          <w:szCs w:val="20"/>
        </w:rPr>
      </w:pPr>
    </w:p>
    <w:p w:rsidR="00DD6D45" w:rsidRDefault="007652B4">
      <w:pPr>
        <w:spacing w:line="244" w:lineRule="auto"/>
        <w:ind w:left="1120" w:right="1104"/>
        <w:jc w:val="both"/>
        <w:rPr>
          <w:sz w:val="20"/>
          <w:szCs w:val="20"/>
        </w:rPr>
      </w:pPr>
      <w:r>
        <w:rPr>
          <w:rFonts w:eastAsia="Times New Roman"/>
        </w:rPr>
        <w:t xml:space="preserve">To be sure, this conclusion has been challenged from two directions. On the one hand, some experimenters have attempted to teach </w:t>
      </w:r>
      <w:r>
        <w:rPr>
          <w:rFonts w:eastAsia="Times New Roman"/>
        </w:rPr>
        <w:t xml:space="preserve">other species, usually apes, to use some simplified version of a human language (most often a ver-sion of a sign language) and, in spite of serious problems with their method-ology and interpretations, a few observers are now prepared to accept that these </w:t>
      </w:r>
      <w:r>
        <w:rPr>
          <w:rFonts w:eastAsia="Times New Roman"/>
        </w:rPr>
        <w:t>creatures do indeed exhibit a (severely limited) capacity for using lan-guage—though critics of this conclusion are numerous and vigorous. On the other hand, psychologists like Jean Piaget and Jerome Bruner have argued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10" w:name="page210"/>
      <w:bookmarkEnd w:id="210"/>
      <w:r>
        <w:rPr>
          <w:rFonts w:ascii="Arial Narrow" w:eastAsia="Arial Narrow" w:hAnsi="Arial Narrow" w:cs="Arial Narrow"/>
          <w:b/>
          <w:bCs/>
        </w:rPr>
        <w:t>200</w:t>
      </w:r>
      <w:r>
        <w:rPr>
          <w:rFonts w:ascii="Arial Narrow" w:eastAsia="Arial Narrow" w:hAnsi="Arial Narrow" w:cs="Arial Narrow"/>
          <w:b/>
          <w:bCs/>
        </w:rPr>
        <w:tab/>
        <w:t>language instinct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39" name="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CC0AF58" id="Shape 339"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WqeuwEAAIMDAAAOAAAAZHJzL2Uyb0RvYy54bWysU8tu2zAQvBfoPxC811KsNE4E0zkkdS9B&#10;ayDtB6xJyiLKF0jWkv++S8p24ranIDwQ2t3hcGeWWt6PRpO9DFE5y+jVrKZEWu6EsjtGf/5Yf7ql&#10;JCawArSzktGDjPR+9fHDcvCtnLveaSEDQRIb28Ez2qfk26qKvJcG4sx5abHYuWAgYRh2lQgwILvR&#10;1byub6rBBeGD4zJGzD5ORboq/F0nefredVEmohnF3lLZQ9m3ea9WS2h3AXyv+LENeEMXBpTFS89U&#10;j5CA/A7qHyqjeHDRdWnGnalc1ykuiwZUc1X/pea5By+LFjQn+rNN8f1o+bf9JhAlGG2aO0osGBxS&#10;uZfkBNoz+Ngi6sFuQhbIR/vsnxz/FbFWXRRzEP0EG7tgMhwVkrHYfTjbLcdEOCavm8+LZoFT4Vi7&#10;Xtw0+boK2tNZH2L6Kp0h+YNRrWw2A1rYP8U0QU+QnI5OK7FWWpcg7LYPOpA94ODXZR3ZL2DakoHR&#10;u2YxL8wXtfiaoi7rfxRGJXzBWhlGb88gaHsJ4osV2Ca0CZSevlGdtkffJquyaVsnDptw8hMnXWw4&#10;vsr8lF7H5fTLv7P6A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3Olqn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jc w:val="both"/>
        <w:rPr>
          <w:sz w:val="20"/>
          <w:szCs w:val="20"/>
        </w:rPr>
      </w:pPr>
      <w:r>
        <w:rPr>
          <w:rFonts w:eastAsia="Times New Roman"/>
        </w:rPr>
        <w:t>that our language faculty, while admittedly real, is not at all an individual and distinctive part of our biological inheritance, but merely one more mani-festation of our general all-purpose cognitive abilities.</w:t>
      </w:r>
    </w:p>
    <w:p w:rsidR="00DD6D45" w:rsidRDefault="00DD6D45">
      <w:pPr>
        <w:spacing w:line="3" w:lineRule="exact"/>
        <w:rPr>
          <w:sz w:val="20"/>
          <w:szCs w:val="20"/>
        </w:rPr>
      </w:pPr>
    </w:p>
    <w:p w:rsidR="00DD6D45" w:rsidRDefault="007652B4">
      <w:pPr>
        <w:spacing w:line="239" w:lineRule="auto"/>
        <w:ind w:left="1120" w:right="1104"/>
        <w:jc w:val="both"/>
        <w:rPr>
          <w:sz w:val="20"/>
          <w:szCs w:val="20"/>
        </w:rPr>
      </w:pPr>
      <w:r>
        <w:rPr>
          <w:rFonts w:eastAsia="Times New Roman"/>
        </w:rPr>
        <w:t xml:space="preserve">Nevertheless, the majority view among </w:t>
      </w:r>
      <w:r>
        <w:rPr>
          <w:rFonts w:eastAsia="Times New Roman"/>
        </w:rPr>
        <w:t xml:space="preserve">linguists at present is that our lan-guage faculty is real, that it is at least largely distinct from all of our other cognitive abilities, and that it must be the biological result of some kind of distinctive evolution within the brains of our ancestors. </w:t>
      </w:r>
      <w:r>
        <w:rPr>
          <w:rFonts w:eastAsia="Times New Roman"/>
        </w:rPr>
        <w:t xml:space="preserve">This is the belief that underlies a number of celebrated attempts at giving an account of our lan-guage-using abilities, including the </w:t>
      </w:r>
      <w:r>
        <w:rPr>
          <w:rFonts w:eastAsia="Times New Roman"/>
          <w:sz w:val="16"/>
          <w:szCs w:val="16"/>
        </w:rPr>
        <w:t>GENETIC HYPOTHESIS OF LANGUAGE</w:t>
      </w:r>
      <w:r>
        <w:rPr>
          <w:rFonts w:eastAsia="Times New Roman"/>
        </w:rPr>
        <w:t xml:space="preserve">, Chomsky’s </w:t>
      </w:r>
      <w:r>
        <w:rPr>
          <w:rFonts w:eastAsia="Times New Roman"/>
          <w:sz w:val="16"/>
          <w:szCs w:val="16"/>
        </w:rPr>
        <w:t>INNATENESS HYPOTHESIS</w:t>
      </w:r>
      <w:r>
        <w:rPr>
          <w:rFonts w:eastAsia="Times New Roman"/>
        </w:rPr>
        <w:t xml:space="preserve">, Bickerton’s </w:t>
      </w:r>
      <w:r>
        <w:rPr>
          <w:rFonts w:eastAsia="Times New Roman"/>
          <w:sz w:val="16"/>
          <w:szCs w:val="16"/>
        </w:rPr>
        <w:t>BIOPROGRAM HYPOTHESIS</w:t>
      </w:r>
      <w:r>
        <w:rPr>
          <w:rFonts w:eastAsia="Times New Roman"/>
        </w:rPr>
        <w:t>,</w:t>
      </w:r>
    </w:p>
    <w:p w:rsidR="00DD6D45" w:rsidRDefault="00DD6D45">
      <w:pPr>
        <w:spacing w:line="7" w:lineRule="exact"/>
        <w:rPr>
          <w:sz w:val="20"/>
          <w:szCs w:val="20"/>
        </w:rPr>
      </w:pPr>
    </w:p>
    <w:p w:rsidR="00DD6D45" w:rsidRDefault="007652B4">
      <w:pPr>
        <w:ind w:left="1120"/>
        <w:rPr>
          <w:sz w:val="20"/>
          <w:szCs w:val="20"/>
        </w:rPr>
      </w:pPr>
      <w:r>
        <w:rPr>
          <w:rFonts w:eastAsia="Times New Roman"/>
        </w:rPr>
        <w:t xml:space="preserve">and even the search </w:t>
      </w:r>
      <w:r>
        <w:rPr>
          <w:rFonts w:eastAsia="Times New Roman"/>
        </w:rPr>
        <w:t xml:space="preserve">for </w:t>
      </w:r>
      <w:r>
        <w:rPr>
          <w:rFonts w:eastAsia="Times New Roman"/>
          <w:sz w:val="16"/>
          <w:szCs w:val="16"/>
        </w:rPr>
        <w:t>UNIVERSAL GRAMMAR</w:t>
      </w:r>
      <w:r>
        <w:rPr>
          <w:rFonts w:eastAsia="Times New Roman"/>
        </w:rPr>
        <w:t>.</w:t>
      </w:r>
    </w:p>
    <w:p w:rsidR="00DD6D45" w:rsidRDefault="007652B4">
      <w:pPr>
        <w:ind w:left="1120" w:right="1104"/>
        <w:jc w:val="both"/>
        <w:rPr>
          <w:sz w:val="20"/>
          <w:szCs w:val="20"/>
        </w:rPr>
      </w:pPr>
      <w:r>
        <w:rPr>
          <w:rFonts w:eastAsia="Times New Roman"/>
        </w:rPr>
        <w:t xml:space="preserve">A constant theme in these investigations is the issue of </w:t>
      </w:r>
      <w:r>
        <w:rPr>
          <w:rFonts w:eastAsia="Times New Roman"/>
          <w:sz w:val="16"/>
          <w:szCs w:val="16"/>
        </w:rPr>
        <w:t>MODULARITY</w:t>
      </w:r>
      <w:r>
        <w:rPr>
          <w:rFonts w:eastAsia="Times New Roman"/>
        </w:rPr>
        <w:t>. Chom-sky and others have long argued that our language faculty must consist of a number of specialized and largely independent subcomponents which inter-act in specific ways to produce our overall linguistic behavior. More recent-ly, however, some people</w:t>
      </w:r>
      <w:r>
        <w:rPr>
          <w:rFonts w:eastAsia="Times New Roman"/>
        </w:rPr>
        <w:t xml:space="preserve"> have begun to question whether our language fac-ulty as a whole should itself be regarded as a distinctive part of our mental equipment. They suggest instead that various aspects of language use may have entirely separate evolutionary origins, and that wh</w:t>
      </w:r>
      <w:r>
        <w:rPr>
          <w:rFonts w:eastAsia="Times New Roman"/>
        </w:rPr>
        <w:t>at we call our lan-guage faculty is probably an epiphenomenon; that is, a purely superficial unity which in fact results from the interaction of diverse structures and pro-cesses within our brains, many of which are in no way confined to language behavior.</w:t>
      </w:r>
      <w:r>
        <w:rPr>
          <w:rFonts w:eastAsia="Times New Roman"/>
        </w:rPr>
        <w:t xml:space="preserve"> These debates will doubtless continue for some time. The study of all the biological aspects of our language faculty is sometimes called </w:t>
      </w:r>
      <w:r>
        <w:rPr>
          <w:rFonts w:eastAsia="Times New Roman"/>
          <w:sz w:val="16"/>
          <w:szCs w:val="16"/>
        </w:rPr>
        <w:t>BIOLIN-GUISTICS</w:t>
      </w:r>
      <w:r>
        <w:rPr>
          <w:rFonts w:eastAsia="Times New Roman"/>
          <w:sz w:val="21"/>
          <w:szCs w:val="21"/>
        </w:rPr>
        <w:t>.</w:t>
      </w:r>
    </w:p>
    <w:p w:rsidR="00DD6D45" w:rsidRDefault="00DD6D45">
      <w:pPr>
        <w:spacing w:line="3" w:lineRule="exact"/>
        <w:rPr>
          <w:sz w:val="20"/>
          <w:szCs w:val="20"/>
        </w:rPr>
      </w:pPr>
    </w:p>
    <w:p w:rsidR="00DD6D45" w:rsidRDefault="007652B4">
      <w:pPr>
        <w:numPr>
          <w:ilvl w:val="0"/>
          <w:numId w:val="306"/>
        </w:numPr>
        <w:tabs>
          <w:tab w:val="left" w:pos="1380"/>
        </w:tabs>
        <w:ind w:left="1380" w:hanging="268"/>
        <w:rPr>
          <w:rFonts w:ascii="Wingdings" w:eastAsia="Wingdings" w:hAnsi="Wingdings" w:cs="Wingdings"/>
          <w:sz w:val="18"/>
          <w:szCs w:val="18"/>
        </w:rPr>
      </w:pPr>
      <w:r>
        <w:rPr>
          <w:rFonts w:eastAsia="Times New Roman"/>
          <w:sz w:val="18"/>
          <w:szCs w:val="18"/>
        </w:rPr>
        <w:t>Jackendoff 1993; Pinker 1994b; Sampson 1997; Steinberg 1993; Trask 2005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language instinct</w:t>
      </w:r>
    </w:p>
    <w:p w:rsidR="00DD6D45" w:rsidRDefault="007652B4">
      <w:pPr>
        <w:ind w:left="1120" w:right="1104"/>
        <w:jc w:val="both"/>
        <w:rPr>
          <w:sz w:val="20"/>
          <w:szCs w:val="20"/>
        </w:rPr>
      </w:pPr>
      <w:r>
        <w:rPr>
          <w:rFonts w:eastAsia="Times New Roman"/>
        </w:rPr>
        <w:t>the power</w:t>
      </w:r>
      <w:r>
        <w:rPr>
          <w:rFonts w:eastAsia="Times New Roman"/>
        </w:rPr>
        <w:t>ful tendency of children to acquire language. Any physically nor-mal child who is adequately exposed to a language will learn it perfectly, and a child exposed to two or three languages will learn all of them. A hear-ing child normally learns the surroundi</w:t>
      </w:r>
      <w:r>
        <w:rPr>
          <w:rFonts w:eastAsia="Times New Roman"/>
        </w:rPr>
        <w:t xml:space="preserve">ng spoken language. A deaf child ex-posed to a sign language will learn that. Children exposed only to a </w:t>
      </w:r>
      <w:r>
        <w:rPr>
          <w:rFonts w:eastAsia="Times New Roman"/>
          <w:sz w:val="16"/>
          <w:szCs w:val="16"/>
        </w:rPr>
        <w:t>PIDGIN</w:t>
      </w:r>
      <w:r>
        <w:rPr>
          <w:rFonts w:eastAsia="Times New Roman"/>
        </w:rPr>
        <w:t xml:space="preserve"> will turn that pidgin into a real language: a </w:t>
      </w:r>
      <w:r>
        <w:rPr>
          <w:rFonts w:eastAsia="Times New Roman"/>
          <w:sz w:val="16"/>
          <w:szCs w:val="16"/>
        </w:rPr>
        <w:t>CREOLE</w:t>
      </w:r>
      <w:r>
        <w:rPr>
          <w:rFonts w:eastAsia="Times New Roman"/>
        </w:rPr>
        <w:t>. A group of children ex-posed to no language at all will invent their own and use it. In th</w:t>
      </w:r>
      <w:r>
        <w:rPr>
          <w:rFonts w:eastAsia="Times New Roman"/>
        </w:rPr>
        <w:t>e 1990s, the Canadian psycholinguist Steven Pinker coined the felicitous term language instinct to denote this remarkable aspect of our biological endowment. Our language faculty, we now strongly suspect, is built into our genes, and learn-ing a first lang</w:t>
      </w:r>
      <w:r>
        <w:rPr>
          <w:rFonts w:eastAsia="Times New Roman"/>
        </w:rPr>
        <w:t>uage may not be so different from learning to see: at birth, our visual apparatus is not working properly, and it requires some exposure to the visible world before normal vision is acquired.</w:t>
      </w:r>
    </w:p>
    <w:p w:rsidR="00DD6D45" w:rsidRDefault="007652B4">
      <w:pPr>
        <w:ind w:right="-15"/>
        <w:jc w:val="center"/>
        <w:rPr>
          <w:sz w:val="20"/>
          <w:szCs w:val="20"/>
        </w:rPr>
      </w:pPr>
      <w:r>
        <w:rPr>
          <w:rFonts w:eastAsia="Times New Roman"/>
        </w:rPr>
        <w:t xml:space="preserve">Not infrequently, the term language instinct is applied more </w:t>
      </w:r>
      <w:r>
        <w:rPr>
          <w:rFonts w:eastAsia="Times New Roman"/>
        </w:rPr>
        <w:t>specifically to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440"/>
        <w:rPr>
          <w:sz w:val="20"/>
          <w:szCs w:val="20"/>
        </w:rPr>
      </w:pPr>
      <w:bookmarkStart w:id="211" w:name="page211"/>
      <w:bookmarkEnd w:id="211"/>
      <w:r>
        <w:rPr>
          <w:rFonts w:ascii="Arial Narrow" w:eastAsia="Arial Narrow" w:hAnsi="Arial Narrow" w:cs="Arial Narrow"/>
          <w:b/>
          <w:bCs/>
        </w:rPr>
        <w:t>language socialization</w:t>
      </w:r>
      <w:r>
        <w:rPr>
          <w:sz w:val="20"/>
          <w:szCs w:val="20"/>
        </w:rPr>
        <w:tab/>
      </w:r>
      <w:r>
        <w:rPr>
          <w:rFonts w:ascii="Arial Narrow" w:eastAsia="Arial Narrow" w:hAnsi="Arial Narrow" w:cs="Arial Narrow"/>
          <w:b/>
          <w:bCs/>
          <w:sz w:val="21"/>
          <w:szCs w:val="21"/>
        </w:rPr>
        <w:t>201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6336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40" name="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95DB74F" id="Shape 340"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Ji9ugEAAIMDAAAOAAAAZHJzL2Uyb0RvYy54bWysU8tu2zAQvBfoPxC811IsN04EyzkkdS9B&#10;ayDtB6z5sIjyBZK15L/vkrLduM2pKA+Ednc4uzOkVg+j0eQgQlTOdvRmVlMiLHNc2X1Hv3/bfLij&#10;JCawHLSzoqNHEenD+v271eBbMXe901wEgiQ2toPvaJ+Sb6sqsl4YiDPnhcWidMFAwjDsKx5gQHaj&#10;q3ld31aDC9wHx0SMmH2ainRd+KUULH2VMopEdEdxtlT2UPZd3qv1Ctp9AN8rdhoD/mEKA8pi0wvV&#10;EyQgP4P6i8ooFlx0Ms2YM5WTUjFRNKCam/oPNS89eFG0oDnRX2yK/4+WfTlsA1G8o80C/bFg8JJK&#10;X5ITaM/gY4uoR7sNWSAb7Yt/duxHxFp1VcxB9BNslMFkOCokY7H7eLFbjIkwTC6aj8tmiV0Z1hbL&#10;2ya3q6A9n/Uhps/CGZI/OqqVzWZAC4fnmCboGZLT0WnFN0rrEoT97lEHcgC8+E1ZJ/YrmLZk6Oh9&#10;s5wX5qtafE1Rl/UWhVEJX7BWpqN3FxC0vQD+yXIcE9oESk/fqE7bk2+TVdm0nePHbTj7iTddbDi9&#10;yvyUXsfl9O9/Z/0L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Do8Ji9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5" w:lineRule="auto"/>
        <w:ind w:left="1120" w:right="1104"/>
        <w:rPr>
          <w:sz w:val="20"/>
          <w:szCs w:val="20"/>
        </w:rPr>
      </w:pPr>
      <w:r>
        <w:rPr>
          <w:rFonts w:eastAsia="Times New Roman"/>
        </w:rPr>
        <w:t xml:space="preserve">the </w:t>
      </w:r>
      <w:r>
        <w:rPr>
          <w:rFonts w:eastAsia="Times New Roman"/>
          <w:sz w:val="16"/>
          <w:szCs w:val="16"/>
        </w:rPr>
        <w:t>GENETIC HYPOTHESIS OF LANGUAGE</w:t>
      </w:r>
      <w:r>
        <w:rPr>
          <w:rFonts w:eastAsia="Times New Roman"/>
        </w:rPr>
        <w:t xml:space="preserve"> and/or to the related </w:t>
      </w:r>
      <w:r>
        <w:rPr>
          <w:rFonts w:eastAsia="Times New Roman"/>
          <w:sz w:val="16"/>
          <w:szCs w:val="16"/>
        </w:rPr>
        <w:t>INNATENESS HY-POTHESIS</w:t>
      </w:r>
      <w:r>
        <w:rPr>
          <w:rFonts w:eastAsia="Times New Roman"/>
          <w:sz w:val="20"/>
          <w:szCs w:val="20"/>
        </w:rPr>
        <w:t>.</w:t>
      </w:r>
    </w:p>
    <w:p w:rsidR="00DD6D45" w:rsidRDefault="00DD6D45">
      <w:pPr>
        <w:spacing w:line="2" w:lineRule="exact"/>
        <w:rPr>
          <w:sz w:val="20"/>
          <w:szCs w:val="20"/>
        </w:rPr>
      </w:pPr>
    </w:p>
    <w:p w:rsidR="00DD6D45" w:rsidRDefault="007652B4">
      <w:pPr>
        <w:numPr>
          <w:ilvl w:val="0"/>
          <w:numId w:val="307"/>
        </w:numPr>
        <w:tabs>
          <w:tab w:val="left" w:pos="1380"/>
        </w:tabs>
        <w:ind w:left="1380" w:hanging="268"/>
        <w:rPr>
          <w:rFonts w:ascii="Wingdings" w:eastAsia="Wingdings" w:hAnsi="Wingdings" w:cs="Wingdings"/>
          <w:sz w:val="18"/>
          <w:szCs w:val="18"/>
        </w:rPr>
      </w:pPr>
      <w:r>
        <w:rPr>
          <w:rFonts w:eastAsia="Times New Roman"/>
          <w:sz w:val="18"/>
          <w:szCs w:val="18"/>
        </w:rPr>
        <w:t>Aitchison 1989; Pinker 1994b; Trask 2005</w:t>
      </w:r>
    </w:p>
    <w:p w:rsidR="00DD6D45" w:rsidRDefault="00DD6D45">
      <w:pPr>
        <w:spacing w:line="239" w:lineRule="exact"/>
        <w:rPr>
          <w:sz w:val="20"/>
          <w:szCs w:val="20"/>
        </w:rPr>
      </w:pPr>
    </w:p>
    <w:p w:rsidR="00DD6D45" w:rsidRDefault="007652B4">
      <w:pPr>
        <w:ind w:left="820"/>
        <w:rPr>
          <w:sz w:val="20"/>
          <w:szCs w:val="20"/>
        </w:rPr>
      </w:pPr>
      <w:r>
        <w:rPr>
          <w:rFonts w:ascii="Tahoma" w:eastAsia="Tahoma" w:hAnsi="Tahoma" w:cs="Tahoma"/>
          <w:b/>
          <w:bCs/>
          <w:sz w:val="20"/>
          <w:szCs w:val="20"/>
        </w:rPr>
        <w:t>language learning strategies</w:t>
      </w:r>
    </w:p>
    <w:p w:rsidR="00DD6D45" w:rsidRDefault="007652B4">
      <w:pPr>
        <w:ind w:left="1120"/>
        <w:rPr>
          <w:sz w:val="20"/>
          <w:szCs w:val="20"/>
        </w:rPr>
      </w:pPr>
      <w:r>
        <w:rPr>
          <w:rFonts w:eastAsia="Times New Roman"/>
        </w:rPr>
        <w:t xml:space="preserve">another term for </w:t>
      </w:r>
      <w:r>
        <w:rPr>
          <w:rFonts w:eastAsia="Times New Roman"/>
          <w:sz w:val="16"/>
          <w:szCs w:val="16"/>
        </w:rPr>
        <w:t>LEARNING STRATEGIES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language proficiency</w:t>
      </w:r>
    </w:p>
    <w:p w:rsidR="00DD6D45" w:rsidRDefault="007652B4">
      <w:pPr>
        <w:spacing w:line="251" w:lineRule="auto"/>
        <w:ind w:left="1120" w:right="1104"/>
        <w:jc w:val="both"/>
        <w:rPr>
          <w:sz w:val="20"/>
          <w:szCs w:val="20"/>
        </w:rPr>
      </w:pPr>
      <w:r>
        <w:rPr>
          <w:rFonts w:eastAsia="Times New Roman"/>
          <w:sz w:val="21"/>
          <w:szCs w:val="21"/>
        </w:rPr>
        <w:t xml:space="preserve">the degree of skill with which a person can use a language, such as how well a person can read, write, speak, or understand language. This can be con-trasted with </w:t>
      </w:r>
      <w:r>
        <w:rPr>
          <w:rFonts w:eastAsia="Times New Roman"/>
          <w:i/>
          <w:iCs/>
          <w:sz w:val="21"/>
          <w:szCs w:val="21"/>
        </w:rPr>
        <w:t>language achievement</w:t>
      </w:r>
      <w:r>
        <w:rPr>
          <w:rFonts w:eastAsia="Times New Roman"/>
          <w:sz w:val="21"/>
          <w:szCs w:val="21"/>
        </w:rPr>
        <w:t>, which describes language ability as a result of le</w:t>
      </w:r>
      <w:r>
        <w:rPr>
          <w:rFonts w:eastAsia="Times New Roman"/>
          <w:sz w:val="21"/>
          <w:szCs w:val="21"/>
        </w:rPr>
        <w:t>arning. Proficiency is not concerned with the length of time that an individual has taken to reach that level, nor the learning environment he has had experience of. The notion of proficiency is not one which is depend-ent on any particular syllabus or cou</w:t>
      </w:r>
      <w:r>
        <w:rPr>
          <w:rFonts w:eastAsia="Times New Roman"/>
          <w:sz w:val="21"/>
          <w:szCs w:val="21"/>
        </w:rPr>
        <w:t>rse content. Proficiency tests of English have been developed in order to provide information about an individual which may be usable across international contexts—for example for entrance to English- speaking universities. Typical proficiency tests are th</w:t>
      </w:r>
      <w:r>
        <w:rPr>
          <w:rFonts w:eastAsia="Times New Roman"/>
          <w:sz w:val="21"/>
          <w:szCs w:val="21"/>
        </w:rPr>
        <w:t>e Test of English as a Foreign Language, and the International English Language Testing System, both of which test the four skills of speaking, writing, listen-ing and reading. Other terms are often used synonymously with proficiency, for example ‘achievem</w:t>
      </w:r>
      <w:r>
        <w:rPr>
          <w:rFonts w:eastAsia="Times New Roman"/>
          <w:sz w:val="21"/>
          <w:szCs w:val="21"/>
        </w:rPr>
        <w:t xml:space="preserve">ent’, ‘success’ ‘competence’ ‘ability’ and ‘skill’ are all terms which have been used in studies which in fact were testing proficiency. Moreover, ‘proficient’ is sometimes used as synonymous, with high attainment, rather than as a relative measure, as in </w:t>
      </w:r>
      <w:r>
        <w:rPr>
          <w:rFonts w:eastAsia="Times New Roman"/>
          <w:sz w:val="21"/>
          <w:szCs w:val="21"/>
        </w:rPr>
        <w:t>the Council of Eu-rope’s three levels of ‘basic user’, ‘independent user’ and ‘proficient user’. Disagreement also exists as to what profi ciency measures should be taking into account. For example, to what extent should a test of English proficien-cy take</w:t>
      </w:r>
      <w:r>
        <w:rPr>
          <w:rFonts w:eastAsia="Times New Roman"/>
          <w:sz w:val="21"/>
          <w:szCs w:val="21"/>
        </w:rPr>
        <w:t xml:space="preserve"> into account awareness of the target culture given that there are now so many world ‘Englishes’ and, as a corollary, whether there is an inherent test bias in relation to the cultural background of the test taker.</w:t>
      </w:r>
    </w:p>
    <w:p w:rsidR="00DD6D45" w:rsidRDefault="00DD6D45">
      <w:pPr>
        <w:spacing w:line="12" w:lineRule="exact"/>
        <w:rPr>
          <w:sz w:val="20"/>
          <w:szCs w:val="20"/>
        </w:rPr>
      </w:pPr>
    </w:p>
    <w:p w:rsidR="00DD6D45" w:rsidRDefault="007652B4">
      <w:pPr>
        <w:numPr>
          <w:ilvl w:val="0"/>
          <w:numId w:val="308"/>
        </w:numPr>
        <w:tabs>
          <w:tab w:val="left" w:pos="1380"/>
        </w:tabs>
        <w:ind w:left="1380" w:hanging="268"/>
        <w:rPr>
          <w:rFonts w:ascii="Wingdings" w:eastAsia="Wingdings" w:hAnsi="Wingdings" w:cs="Wingdings"/>
          <w:sz w:val="18"/>
          <w:szCs w:val="18"/>
        </w:rPr>
      </w:pPr>
      <w:r>
        <w:rPr>
          <w:rFonts w:eastAsia="Times New Roman"/>
          <w:sz w:val="18"/>
          <w:szCs w:val="18"/>
        </w:rPr>
        <w:t xml:space="preserve">VanPatten &amp; Benati 2010; Macaro et al. </w:t>
      </w:r>
      <w:r>
        <w:rPr>
          <w:rFonts w:eastAsia="Times New Roman"/>
          <w:sz w:val="18"/>
          <w:szCs w:val="18"/>
        </w:rPr>
        <w:t>2010; Richards &amp; Schmidt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language socialization</w:t>
      </w:r>
    </w:p>
    <w:p w:rsidR="00DD6D45" w:rsidRDefault="007652B4">
      <w:pPr>
        <w:spacing w:line="243" w:lineRule="auto"/>
        <w:ind w:left="1120" w:right="1104"/>
        <w:jc w:val="both"/>
        <w:rPr>
          <w:sz w:val="20"/>
          <w:szCs w:val="20"/>
        </w:rPr>
      </w:pPr>
      <w:r>
        <w:rPr>
          <w:rFonts w:eastAsia="Times New Roman"/>
        </w:rPr>
        <w:t>the practice by which novices in a community are socialized both to the lan-guage forms and, through language, to the values, behaviors, and practices of the community in which they live. Thus, it entai</w:t>
      </w:r>
      <w:r>
        <w:rPr>
          <w:rFonts w:eastAsia="Times New Roman"/>
        </w:rPr>
        <w:t>ls socialization through the use of language and socialization to use language. As such, it affords a promising way of examining the complex relationship between social behav-ior and language learning. The theory proposes that in the process of learn-ing t</w:t>
      </w:r>
      <w:r>
        <w:rPr>
          <w:rFonts w:eastAsia="Times New Roman"/>
        </w:rPr>
        <w:t>o become a member of a community, learners learn the L2, and, con-versely, that part of learning an L2 is becoming a member of the community that speaks it. One clear implication of such a theory is that language learn-ing will be facilitated if socializat</w:t>
      </w:r>
      <w:r>
        <w:rPr>
          <w:rFonts w:eastAsia="Times New Roman"/>
        </w:rPr>
        <w:t>ion takes place and impeded if it does not.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12" w:name="page212"/>
      <w:bookmarkEnd w:id="212"/>
      <w:r>
        <w:rPr>
          <w:rFonts w:ascii="Arial Narrow" w:eastAsia="Arial Narrow" w:hAnsi="Arial Narrow" w:cs="Arial Narrow"/>
          <w:b/>
          <w:bCs/>
        </w:rPr>
        <w:t>202</w:t>
      </w:r>
      <w:r>
        <w:rPr>
          <w:rFonts w:ascii="Arial Narrow" w:eastAsia="Arial Narrow" w:hAnsi="Arial Narrow" w:cs="Arial Narrow"/>
          <w:b/>
          <w:bCs/>
        </w:rPr>
        <w:tab/>
        <w:t>language transfer</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6438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41" name="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E42DFF4" id="Shape 341"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RCuwEAAIMDAAAOAAAAZHJzL2Uyb0RvYy54bWysU02P0zAQvSPxHyzfadKmbJeo7h52KZcV&#10;VFr4AVPbaSz8Jds06b9n7LRlC5wQPliZmefneW+c9cNoNDnKEJWzjM5nNSXScieUPTD67ev23T0l&#10;MYEVoJ2VjJ5kpA+bt2/Wg2/lwvVOCxkIktjYDp7RPiXfVlXkvTQQZ85Li8XOBQMJw3CoRIAB2Y2u&#10;FnV9Vw0uCB8clzFi9mkq0k3h7zrJ05euizIRzSj2lsoeyr7Pe7VZQ3sI4HvFz23AP3RhQFm89Er1&#10;BAnIj6D+oDKKBxddl2bcmcp1neKyaEA18/o3NS89eFm0oDnRX22K/4+Wfz7uAlGC0WY5p8SCwSGV&#10;e0lOoD2Djy2iHu0uZIF8tC/+2fHvEWvVTTEH0U+wsQsmw1EhGYvdp6vdckyEY3LZvF81K5wKx9py&#10;ddfk6ypoL2d9iOmTdIbkD0a1stkMaOH4HNMEvUByOjqtxFZpXYJw2D/qQI6Ag9+WdWa/gWlLBkY/&#10;NKtFYb6pxdcUdVl/ozAq4QvWyjB6fwVB20sQH63ANqFNoPT0jeq0Pfs2WZVN2ztx2oWLnzjpYsP5&#10;Vean9Doup3/9O5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fus0Q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ACCULTURATION MODEL</w:t>
      </w:r>
      <w:r>
        <w:rPr>
          <w:rFonts w:eastAsia="Times New Roman"/>
        </w:rPr>
        <w:t xml:space="preserve">, </w:t>
      </w:r>
      <w:r>
        <w:rPr>
          <w:rFonts w:eastAsia="Times New Roman"/>
          <w:sz w:val="16"/>
          <w:szCs w:val="16"/>
        </w:rPr>
        <w:t>INTER</w:t>
      </w:r>
      <w:r>
        <w:rPr>
          <w:rFonts w:eastAsia="Times New Roman"/>
          <w:sz w:val="20"/>
          <w:szCs w:val="20"/>
        </w:rPr>
        <w:t>-</w:t>
      </w:r>
      <w:r>
        <w:rPr>
          <w:rFonts w:eastAsia="Times New Roman"/>
          <w:sz w:val="16"/>
          <w:szCs w:val="16"/>
        </w:rPr>
        <w:t>GROUP MODEL</w:t>
      </w:r>
      <w:r>
        <w:rPr>
          <w:rFonts w:eastAsia="Times New Roman"/>
        </w:rPr>
        <w:t xml:space="preserve">, </w:t>
      </w:r>
      <w:r>
        <w:rPr>
          <w:rFonts w:eastAsia="Times New Roman"/>
          <w:sz w:val="16"/>
          <w:szCs w:val="16"/>
        </w:rPr>
        <w:t>SOCIO</w:t>
      </w:r>
      <w:r>
        <w:rPr>
          <w:rFonts w:eastAsia="Times New Roman"/>
          <w:sz w:val="20"/>
          <w:szCs w:val="20"/>
        </w:rPr>
        <w:t>-</w:t>
      </w:r>
      <w:r>
        <w:rPr>
          <w:rFonts w:eastAsia="Times New Roman"/>
          <w:sz w:val="16"/>
          <w:szCs w:val="16"/>
        </w:rPr>
        <w:t>EDUCATIONAL</w:t>
      </w:r>
      <w:r>
        <w:rPr>
          <w:rFonts w:eastAsia="Times New Roman"/>
        </w:rPr>
        <w:t xml:space="preserve"> </w:t>
      </w:r>
      <w:r>
        <w:rPr>
          <w:rFonts w:eastAsia="Times New Roman"/>
          <w:sz w:val="16"/>
          <w:szCs w:val="16"/>
        </w:rPr>
        <w:t>MODEL</w:t>
      </w:r>
      <w:r>
        <w:rPr>
          <w:rFonts w:eastAsia="Times New Roman"/>
          <w:sz w:val="20"/>
          <w:szCs w:val="20"/>
        </w:rPr>
        <w:t>,</w:t>
      </w:r>
      <w:r>
        <w:rPr>
          <w:rFonts w:eastAsia="Times New Roman"/>
          <w:sz w:val="16"/>
          <w:szCs w:val="16"/>
        </w:rPr>
        <w:t xml:space="preserve"> SOCIAL IDENTITY THEORY</w:t>
      </w:r>
    </w:p>
    <w:p w:rsidR="00DD6D45" w:rsidRDefault="00DD6D45">
      <w:pPr>
        <w:spacing w:line="2" w:lineRule="exact"/>
        <w:rPr>
          <w:sz w:val="20"/>
          <w:szCs w:val="20"/>
        </w:rPr>
      </w:pPr>
    </w:p>
    <w:p w:rsidR="00DD6D45" w:rsidRDefault="007652B4">
      <w:pPr>
        <w:numPr>
          <w:ilvl w:val="0"/>
          <w:numId w:val="309"/>
        </w:numPr>
        <w:tabs>
          <w:tab w:val="left" w:pos="1380"/>
        </w:tabs>
        <w:ind w:left="1380" w:hanging="268"/>
        <w:rPr>
          <w:rFonts w:ascii="Wingdings" w:eastAsia="Wingdings" w:hAnsi="Wingdings" w:cs="Wingdings"/>
          <w:sz w:val="18"/>
          <w:szCs w:val="18"/>
        </w:rPr>
      </w:pPr>
      <w:r>
        <w:rPr>
          <w:rFonts w:eastAsia="Times New Roman"/>
          <w:sz w:val="18"/>
          <w:szCs w:val="18"/>
        </w:rPr>
        <w:t>Ellis 2008; Schieffelin &amp; Ochs 1986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language transfer</w:t>
      </w:r>
    </w:p>
    <w:p w:rsidR="00DD6D45" w:rsidRDefault="007652B4">
      <w:pPr>
        <w:ind w:left="1120"/>
        <w:rPr>
          <w:sz w:val="20"/>
          <w:szCs w:val="20"/>
        </w:rPr>
      </w:pPr>
      <w:r>
        <w:rPr>
          <w:rFonts w:eastAsia="Times New Roman"/>
        </w:rPr>
        <w:t xml:space="preserve">another term for </w:t>
      </w:r>
      <w:r>
        <w:rPr>
          <w:rFonts w:eastAsia="Times New Roman"/>
          <w:sz w:val="16"/>
          <w:szCs w:val="16"/>
        </w:rPr>
        <w:t>TRANSFER</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language universal</w:t>
      </w:r>
    </w:p>
    <w:p w:rsidR="00DD6D45" w:rsidRDefault="007652B4">
      <w:pPr>
        <w:ind w:left="1120"/>
        <w:rPr>
          <w:sz w:val="20"/>
          <w:szCs w:val="20"/>
        </w:rPr>
      </w:pPr>
      <w:r>
        <w:rPr>
          <w:rFonts w:eastAsia="Times New Roman"/>
        </w:rPr>
        <w:t xml:space="preserve">another term for </w:t>
      </w:r>
      <w:r>
        <w:rPr>
          <w:rFonts w:eastAsia="Times New Roman"/>
          <w:sz w:val="16"/>
          <w:szCs w:val="16"/>
        </w:rPr>
        <w:t>TYPOLOGICAL UNIVERSALS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languaging</w:t>
      </w:r>
    </w:p>
    <w:p w:rsidR="00DD6D45" w:rsidRDefault="007652B4">
      <w:pPr>
        <w:ind w:left="1120" w:right="1104"/>
        <w:rPr>
          <w:sz w:val="20"/>
          <w:szCs w:val="20"/>
        </w:rPr>
      </w:pPr>
      <w:r>
        <w:rPr>
          <w:rFonts w:eastAsia="Times New Roman"/>
        </w:rPr>
        <w:t xml:space="preserve">a term coined by Swain to refer to the role that language production (oral or written) plays in making meaning when learners are faced with some prob-lem. Languaging is a </w:t>
      </w:r>
      <w:r>
        <w:rPr>
          <w:rFonts w:eastAsia="Times New Roman"/>
        </w:rPr>
        <w:t>dynamic never-ending process of using language to make meaning. The particular type of languaging that Swain investigated was languaging about language. She emphasized that this constitutes one of the principal ways in which advanced levels of language lea</w:t>
      </w:r>
      <w:r>
        <w:rPr>
          <w:rFonts w:eastAsia="Times New Roman"/>
        </w:rPr>
        <w:t>rning can be achieved. Languaging is not just a facilitator of learning; rather in languag-ing, we see learning taking place. Swain illustrated how languaging works for learning by examining in detail the responses of two learners to the re-formulated vers</w:t>
      </w:r>
      <w:r>
        <w:rPr>
          <w:rFonts w:eastAsia="Times New Roman"/>
        </w:rPr>
        <w:t>ion of a story they had jointly written. She showed how one of these learners developed an understanding of why *</w:t>
      </w:r>
      <w:r>
        <w:rPr>
          <w:rFonts w:eastAsia="Times New Roman"/>
          <w:i/>
          <w:iCs/>
        </w:rPr>
        <w:t>in 19th century Japan</w:t>
      </w:r>
      <w:r>
        <w:rPr>
          <w:rFonts w:eastAsia="Times New Roman"/>
        </w:rPr>
        <w:t xml:space="preserve"> and *</w:t>
      </w:r>
      <w:r>
        <w:rPr>
          <w:rFonts w:eastAsia="Times New Roman"/>
          <w:i/>
          <w:iCs/>
        </w:rPr>
        <w:t>in 19th century</w:t>
      </w:r>
      <w:r>
        <w:rPr>
          <w:rFonts w:eastAsia="Times New Roman"/>
        </w:rPr>
        <w:t xml:space="preserve"> were erroneous through </w:t>
      </w:r>
      <w:r>
        <w:rPr>
          <w:rFonts w:eastAsia="Times New Roman"/>
          <w:sz w:val="16"/>
          <w:szCs w:val="16"/>
        </w:rPr>
        <w:t>METATALK</w:t>
      </w:r>
      <w:r>
        <w:rPr>
          <w:rFonts w:eastAsia="Times New Roman"/>
        </w:rPr>
        <w:t xml:space="preserve"> and how, conse-quently, this learner was able to avoid these errors </w:t>
      </w:r>
      <w:r>
        <w:rPr>
          <w:rFonts w:eastAsia="Times New Roman"/>
        </w:rPr>
        <w:t>when rewriting the origi-nal story. Swain argued that such languaging about language serves two functions: (1) it articulates and transforms learners’ thinking into an artificial form and (2) it provides a means for further reflection on this form. see als</w:t>
      </w:r>
      <w:r>
        <w:rPr>
          <w:rFonts w:eastAsia="Times New Roman"/>
        </w:rPr>
        <w:t xml:space="preserve">o </w:t>
      </w:r>
      <w:r>
        <w:rPr>
          <w:rFonts w:eastAsia="Times New Roman"/>
          <w:sz w:val="16"/>
          <w:szCs w:val="16"/>
        </w:rPr>
        <w:t>METATALK</w:t>
      </w:r>
    </w:p>
    <w:p w:rsidR="00DD6D45" w:rsidRDefault="00DD6D45">
      <w:pPr>
        <w:spacing w:line="2" w:lineRule="exact"/>
        <w:rPr>
          <w:sz w:val="20"/>
          <w:szCs w:val="20"/>
        </w:rPr>
      </w:pPr>
    </w:p>
    <w:p w:rsidR="00DD6D45" w:rsidRDefault="007652B4">
      <w:pPr>
        <w:numPr>
          <w:ilvl w:val="0"/>
          <w:numId w:val="310"/>
        </w:numPr>
        <w:tabs>
          <w:tab w:val="left" w:pos="1380"/>
        </w:tabs>
        <w:ind w:left="1380" w:hanging="268"/>
        <w:rPr>
          <w:rFonts w:ascii="Wingdings" w:eastAsia="Wingdings" w:hAnsi="Wingdings" w:cs="Wingdings"/>
          <w:sz w:val="18"/>
          <w:szCs w:val="18"/>
        </w:rPr>
      </w:pPr>
      <w:r>
        <w:rPr>
          <w:rFonts w:eastAsia="Times New Roman"/>
          <w:sz w:val="18"/>
          <w:szCs w:val="18"/>
        </w:rPr>
        <w:t>Ellis 2008; Swain 2006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LAS</w:t>
      </w:r>
    </w:p>
    <w:p w:rsidR="00DD6D45" w:rsidRDefault="007652B4">
      <w:pPr>
        <w:ind w:left="1120"/>
        <w:rPr>
          <w:sz w:val="20"/>
          <w:szCs w:val="20"/>
        </w:rPr>
      </w:pPr>
      <w:r>
        <w:rPr>
          <w:rFonts w:eastAsia="Times New Roman"/>
        </w:rPr>
        <w:t xml:space="preserve">an abbreviation for </w:t>
      </w:r>
      <w:r>
        <w:rPr>
          <w:rFonts w:eastAsia="Times New Roman"/>
          <w:sz w:val="16"/>
          <w:szCs w:val="16"/>
        </w:rPr>
        <w:t>LANGUAGE</w:t>
      </w:r>
      <w:r>
        <w:rPr>
          <w:rFonts w:eastAsia="Times New Roman"/>
          <w:sz w:val="20"/>
          <w:szCs w:val="20"/>
        </w:rPr>
        <w:t>-</w:t>
      </w:r>
      <w:r>
        <w:rPr>
          <w:rFonts w:eastAsia="Times New Roman"/>
          <w:sz w:val="16"/>
          <w:szCs w:val="16"/>
        </w:rPr>
        <w:t>AS</w:t>
      </w:r>
      <w:r>
        <w:rPr>
          <w:rFonts w:eastAsia="Times New Roman"/>
          <w:sz w:val="20"/>
          <w:szCs w:val="20"/>
        </w:rPr>
        <w:t>-</w:t>
      </w:r>
      <w:r>
        <w:rPr>
          <w:rFonts w:eastAsia="Times New Roman"/>
          <w:sz w:val="16"/>
          <w:szCs w:val="16"/>
        </w:rPr>
        <w:t>SUBJECT</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late bilingual</w:t>
      </w:r>
    </w:p>
    <w:p w:rsidR="00DD6D45" w:rsidRDefault="007652B4">
      <w:pPr>
        <w:ind w:left="1120"/>
        <w:rPr>
          <w:sz w:val="20"/>
          <w:szCs w:val="20"/>
        </w:rPr>
      </w:pPr>
      <w:r>
        <w:rPr>
          <w:rFonts w:eastAsia="Times New Roman"/>
        </w:rPr>
        <w:t xml:space="preserve">see </w:t>
      </w:r>
      <w:r>
        <w:rPr>
          <w:rFonts w:eastAsia="Times New Roman"/>
          <w:sz w:val="16"/>
          <w:szCs w:val="16"/>
        </w:rPr>
        <w:t>EARLY BILINGUAL</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lateralization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cerebral dominance</w:t>
      </w:r>
    </w:p>
    <w:p w:rsidR="00DD6D45" w:rsidRDefault="007652B4">
      <w:pPr>
        <w:spacing w:line="247" w:lineRule="auto"/>
        <w:ind w:left="1120" w:right="1104"/>
        <w:jc w:val="both"/>
        <w:rPr>
          <w:sz w:val="20"/>
          <w:szCs w:val="20"/>
        </w:rPr>
      </w:pPr>
      <w:r>
        <w:rPr>
          <w:rFonts w:eastAsia="Times New Roman"/>
        </w:rPr>
        <w:t xml:space="preserve">the assigning of specified neurological functions to the left hemisphere of the brain, and certain </w:t>
      </w:r>
      <w:r>
        <w:rPr>
          <w:rFonts w:eastAsia="Times New Roman"/>
        </w:rPr>
        <w:t>other functions to the right hemisphere. According to this view one of the hemispheres of the brain has or develops a special responsi-bility for language. In most human beings, language appears to be particular-ly associated with the left hemisphere. Evid</w:t>
      </w:r>
      <w:r>
        <w:rPr>
          <w:rFonts w:eastAsia="Times New Roman"/>
        </w:rPr>
        <w:t>ence comes from: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260"/>
        <w:rPr>
          <w:sz w:val="20"/>
          <w:szCs w:val="20"/>
        </w:rPr>
      </w:pPr>
      <w:bookmarkStart w:id="213" w:name="page213"/>
      <w:bookmarkEnd w:id="213"/>
      <w:r>
        <w:rPr>
          <w:rFonts w:ascii="Arial Narrow" w:eastAsia="Arial Narrow" w:hAnsi="Arial Narrow" w:cs="Arial Narrow"/>
          <w:b/>
          <w:bCs/>
          <w:sz w:val="21"/>
          <w:szCs w:val="21"/>
        </w:rPr>
        <w:t>lateralization</w:t>
      </w:r>
      <w:r>
        <w:rPr>
          <w:rFonts w:ascii="Arial Narrow" w:eastAsia="Arial Narrow" w:hAnsi="Arial Narrow" w:cs="Arial Narrow"/>
          <w:b/>
          <w:bCs/>
          <w:sz w:val="21"/>
          <w:szCs w:val="21"/>
        </w:rPr>
        <w:tab/>
        <w:t>203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42" name="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2197C78" id="Shape 342"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GZuwEAAIMDAAAOAAAAZHJzL2Uyb0RvYy54bWysU8tu2zAQvBfoPxC811IsN04E0zkkdS9B&#10;ayDtB6xJyiLKF0jWkv++S8p24zanojwQ2t3hcGeWWj2MRpODDFE5y+jNrKZEWu6EsntGv3/bfLij&#10;JCawArSzktGjjPRh/f7davCtnLveaSEDQRIb28Ez2qfk26qKvJcG4sx5abHYuWAgYRj2lQgwILvR&#10;1byub6vBBeGD4zJGzD5NRbou/F0nefradVEmohnF3lLZQ9l3ea/WK2j3AXyv+KkN+IcuDCiLl16o&#10;niAB+RnUX1RG8eCi69KMO1O5rlNcFg2o5qb+Q81LD14WLWhO9Beb4v+j5V8O20CUYLRZzCmxYHBI&#10;5V6SE2jP4GOLqEe7DVkgH+2Lf3b8R8RadVXMQfQTbOyCyXBUSMZi9/FitxwT4ZhcNB+XzRKnwrG2&#10;WN42+boK2vNZH2L6LJ0h+YNRrWw2A1o4PMc0Qc+QnI5OK7FRWpcg7HePOpAD4OA3ZZ3Yr2DakoHR&#10;+2Y5L8xXtfiaoi7rLQqjEr5grQyjdxcQtL0E8ckKbBPaBEpP36hO25Nvk1XZtJ0Tx204+4mTLjac&#10;XmV+Sq/jcvr3v7P+B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IXBsZm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12" w:lineRule="exact"/>
        <w:rPr>
          <w:sz w:val="20"/>
          <w:szCs w:val="20"/>
        </w:rPr>
      </w:pPr>
    </w:p>
    <w:p w:rsidR="00DD6D45" w:rsidRDefault="007652B4">
      <w:pPr>
        <w:numPr>
          <w:ilvl w:val="0"/>
          <w:numId w:val="311"/>
        </w:numPr>
        <w:tabs>
          <w:tab w:val="left" w:pos="1400"/>
        </w:tabs>
        <w:spacing w:line="241" w:lineRule="auto"/>
        <w:ind w:left="1400" w:right="1104" w:hanging="288"/>
        <w:jc w:val="both"/>
        <w:rPr>
          <w:rFonts w:ascii="Symbol" w:eastAsia="Symbol" w:hAnsi="Symbol" w:cs="Symbol"/>
        </w:rPr>
      </w:pPr>
      <w:r>
        <w:rPr>
          <w:rFonts w:eastAsia="Times New Roman"/>
          <w:i/>
          <w:iCs/>
        </w:rPr>
        <w:t>Brain damage</w:t>
      </w:r>
      <w:r>
        <w:rPr>
          <w:rFonts w:eastAsia="Times New Roman"/>
        </w:rPr>
        <w:t>. When the left hemisphere is damaged by an accident, a</w:t>
      </w:r>
      <w:r>
        <w:rPr>
          <w:rFonts w:eastAsia="Times New Roman"/>
          <w:i/>
          <w:iCs/>
        </w:rPr>
        <w:t xml:space="preserve"> </w:t>
      </w:r>
      <w:r>
        <w:rPr>
          <w:rFonts w:eastAsia="Times New Roman"/>
        </w:rPr>
        <w:t>stroke or invasive surgery, it often has a serious impact upon the victim’s language.</w:t>
      </w:r>
    </w:p>
    <w:p w:rsidR="00DD6D45" w:rsidRDefault="007652B4">
      <w:pPr>
        <w:numPr>
          <w:ilvl w:val="0"/>
          <w:numId w:val="311"/>
        </w:numPr>
        <w:tabs>
          <w:tab w:val="left" w:pos="1400"/>
        </w:tabs>
        <w:spacing w:line="239" w:lineRule="auto"/>
        <w:ind w:left="1400" w:right="1104" w:hanging="288"/>
        <w:jc w:val="both"/>
        <w:rPr>
          <w:rFonts w:ascii="Symbol" w:eastAsia="Symbol" w:hAnsi="Symbol" w:cs="Symbol"/>
        </w:rPr>
      </w:pPr>
      <w:r>
        <w:rPr>
          <w:rFonts w:eastAsia="Times New Roman"/>
          <w:i/>
          <w:iCs/>
        </w:rPr>
        <w:t>Commisurotomy</w:t>
      </w:r>
      <w:r>
        <w:rPr>
          <w:rFonts w:eastAsia="Times New Roman"/>
        </w:rPr>
        <w:t xml:space="preserve">. In this operation, the corpus </w:t>
      </w:r>
      <w:r>
        <w:rPr>
          <w:rFonts w:eastAsia="Times New Roman"/>
        </w:rPr>
        <w:t>callosum joining the two</w:t>
      </w:r>
      <w:r>
        <w:rPr>
          <w:rFonts w:eastAsia="Times New Roman"/>
          <w:i/>
          <w:iCs/>
        </w:rPr>
        <w:t xml:space="preserve"> </w:t>
      </w:r>
      <w:r>
        <w:rPr>
          <w:rFonts w:eastAsia="Times New Roman"/>
        </w:rPr>
        <w:t>hemispheres was severed to reduce the effects of epilepsy. Patients who underwent the operation could name objects in their right field of vision (connecting with the left hemisphere) but not those in their left field of vision.</w:t>
      </w:r>
    </w:p>
    <w:p w:rsidR="00DD6D45" w:rsidRDefault="00DD6D45">
      <w:pPr>
        <w:spacing w:line="4" w:lineRule="exact"/>
        <w:rPr>
          <w:rFonts w:ascii="Symbol" w:eastAsia="Symbol" w:hAnsi="Symbol" w:cs="Symbol"/>
        </w:rPr>
      </w:pPr>
    </w:p>
    <w:p w:rsidR="00DD6D45" w:rsidRDefault="007652B4">
      <w:pPr>
        <w:numPr>
          <w:ilvl w:val="0"/>
          <w:numId w:val="311"/>
        </w:numPr>
        <w:tabs>
          <w:tab w:val="left" w:pos="1400"/>
        </w:tabs>
        <w:spacing w:line="239" w:lineRule="auto"/>
        <w:ind w:left="1400" w:right="1104" w:hanging="288"/>
        <w:jc w:val="both"/>
        <w:rPr>
          <w:rFonts w:ascii="Symbol" w:eastAsia="Symbol" w:hAnsi="Symbol" w:cs="Symbol"/>
        </w:rPr>
      </w:pPr>
      <w:r>
        <w:rPr>
          <w:rFonts w:eastAsia="Times New Roman"/>
          <w:i/>
          <w:iCs/>
        </w:rPr>
        <w:t>W</w:t>
      </w:r>
      <w:r>
        <w:rPr>
          <w:rFonts w:eastAsia="Times New Roman"/>
          <w:i/>
          <w:iCs/>
        </w:rPr>
        <w:t xml:space="preserve">ada injections </w:t>
      </w:r>
      <w:r>
        <w:rPr>
          <w:rFonts w:eastAsia="Times New Roman"/>
        </w:rPr>
        <w:t>of sodium amytol were once used to deactivate one side</w:t>
      </w:r>
      <w:r>
        <w:rPr>
          <w:rFonts w:eastAsia="Times New Roman"/>
          <w:i/>
          <w:iCs/>
        </w:rPr>
        <w:t xml:space="preserve"> </w:t>
      </w:r>
      <w:r>
        <w:rPr>
          <w:rFonts w:eastAsia="Times New Roman"/>
        </w:rPr>
        <w:t>of the brain prior to surgery, in order to ascertain which hemisphere was the dominant one for language. It was usually the left one.</w:t>
      </w:r>
    </w:p>
    <w:p w:rsidR="00DD6D45" w:rsidRDefault="00DD6D45">
      <w:pPr>
        <w:spacing w:line="2" w:lineRule="exact"/>
        <w:rPr>
          <w:rFonts w:ascii="Symbol" w:eastAsia="Symbol" w:hAnsi="Symbol" w:cs="Symbol"/>
        </w:rPr>
      </w:pPr>
    </w:p>
    <w:p w:rsidR="00DD6D45" w:rsidRDefault="007652B4">
      <w:pPr>
        <w:numPr>
          <w:ilvl w:val="0"/>
          <w:numId w:val="311"/>
        </w:numPr>
        <w:tabs>
          <w:tab w:val="left" w:pos="1400"/>
        </w:tabs>
        <w:spacing w:line="256" w:lineRule="auto"/>
        <w:ind w:left="1400" w:right="1104" w:hanging="288"/>
        <w:jc w:val="both"/>
        <w:rPr>
          <w:rFonts w:ascii="Symbol" w:eastAsia="Symbol" w:hAnsi="Symbol" w:cs="Symbol"/>
        </w:rPr>
      </w:pPr>
      <w:r>
        <w:rPr>
          <w:rFonts w:eastAsia="Times New Roman"/>
          <w:sz w:val="17"/>
          <w:szCs w:val="17"/>
        </w:rPr>
        <w:t>DICHOTIC LISTENING</w:t>
      </w:r>
      <w:r>
        <w:rPr>
          <w:rFonts w:eastAsia="Times New Roman"/>
          <w:sz w:val="21"/>
          <w:szCs w:val="21"/>
        </w:rPr>
        <w:t>. When different messages are pre</w:t>
      </w:r>
      <w:r>
        <w:rPr>
          <w:rFonts w:eastAsia="Times New Roman"/>
          <w:sz w:val="21"/>
          <w:szCs w:val="21"/>
        </w:rPr>
        <w:t>sented to the two</w:t>
      </w:r>
      <w:r>
        <w:rPr>
          <w:rFonts w:eastAsia="Times New Roman"/>
          <w:sz w:val="17"/>
          <w:szCs w:val="17"/>
        </w:rPr>
        <w:t xml:space="preserve"> </w:t>
      </w:r>
      <w:r>
        <w:rPr>
          <w:rFonts w:eastAsia="Times New Roman"/>
          <w:sz w:val="21"/>
          <w:szCs w:val="21"/>
        </w:rPr>
        <w:t>ears, the right ear (the ear that links to the left hemisphere) usually over-rides the left. The right ear appears to be dominant for speech generally but the left for music, rhythm and intonation.</w:t>
      </w:r>
    </w:p>
    <w:p w:rsidR="00DD6D45" w:rsidRDefault="00DD6D45">
      <w:pPr>
        <w:spacing w:line="204" w:lineRule="exact"/>
        <w:rPr>
          <w:sz w:val="20"/>
          <w:szCs w:val="20"/>
        </w:rPr>
      </w:pPr>
    </w:p>
    <w:p w:rsidR="00DD6D45" w:rsidRDefault="007652B4">
      <w:pPr>
        <w:spacing w:line="239" w:lineRule="auto"/>
        <w:ind w:left="1120" w:right="1104"/>
        <w:jc w:val="both"/>
        <w:rPr>
          <w:sz w:val="20"/>
          <w:szCs w:val="20"/>
        </w:rPr>
      </w:pPr>
      <w:r>
        <w:rPr>
          <w:rFonts w:eastAsia="Times New Roman"/>
        </w:rPr>
        <w:t>Neurological research has shown that as</w:t>
      </w:r>
      <w:r>
        <w:rPr>
          <w:rFonts w:eastAsia="Times New Roman"/>
        </w:rPr>
        <w:t xml:space="preserve"> the human brain matures, certain functions are assigned, or ‘lateralized’, to the left hemisphere of the brain, and certain other functions to the right hemisphere. Intellectual, logical, and analytic functions appear to be largely located in the left hem</w:t>
      </w:r>
      <w:r>
        <w:rPr>
          <w:rFonts w:eastAsia="Times New Roman"/>
        </w:rPr>
        <w:t xml:space="preserve">isphere, while the right hemisphere controls functions related to emotional and social needs. (see </w:t>
      </w:r>
      <w:r>
        <w:rPr>
          <w:rFonts w:eastAsia="Times New Roman"/>
          <w:sz w:val="16"/>
          <w:szCs w:val="16"/>
        </w:rPr>
        <w:t>LEFT</w:t>
      </w:r>
      <w:r>
        <w:rPr>
          <w:rFonts w:eastAsia="Times New Roman"/>
          <w:sz w:val="20"/>
          <w:szCs w:val="20"/>
        </w:rPr>
        <w:t>-</w:t>
      </w:r>
      <w:r>
        <w:rPr>
          <w:rFonts w:eastAsia="Times New Roman"/>
          <w:sz w:val="16"/>
          <w:szCs w:val="16"/>
        </w:rPr>
        <w:t>BRAIN DOMINANCE</w:t>
      </w:r>
      <w:r>
        <w:rPr>
          <w:rFonts w:eastAsia="Times New Roman"/>
        </w:rPr>
        <w:t xml:space="preserve">) . It is argued that lateralization is a slow process that begins around the age of 2 and is completed around puberty. During this time </w:t>
      </w:r>
      <w:r>
        <w:rPr>
          <w:rFonts w:eastAsia="Times New Roman"/>
        </w:rPr>
        <w:t xml:space="preserve">the child is presumably neurologically assigning functions little by little to one side of the brain or the other; included in these func-tions, of course, is language. It has been found that children up to the age of puberty who suffer injury to the left </w:t>
      </w:r>
      <w:r>
        <w:rPr>
          <w:rFonts w:eastAsia="Times New Roman"/>
        </w:rPr>
        <w:t>hemisphere are able to relocalize lin-guistic functions to the right hemisphere, to ‘relearn’ their first language with relatively little impairment.</w:t>
      </w:r>
    </w:p>
    <w:p w:rsidR="00DD6D45" w:rsidRDefault="00DD6D45">
      <w:pPr>
        <w:spacing w:line="14" w:lineRule="exact"/>
        <w:rPr>
          <w:sz w:val="20"/>
          <w:szCs w:val="20"/>
        </w:rPr>
      </w:pPr>
    </w:p>
    <w:p w:rsidR="00DD6D45" w:rsidRDefault="007652B4">
      <w:pPr>
        <w:spacing w:line="253" w:lineRule="auto"/>
        <w:ind w:left="1120" w:right="1104"/>
        <w:jc w:val="both"/>
        <w:rPr>
          <w:sz w:val="20"/>
          <w:szCs w:val="20"/>
        </w:rPr>
      </w:pPr>
      <w:r>
        <w:rPr>
          <w:rFonts w:eastAsia="Times New Roman"/>
        </w:rPr>
        <w:t xml:space="preserve">The hypothesis has been linked to the notion of a </w:t>
      </w:r>
      <w:r>
        <w:rPr>
          <w:rFonts w:eastAsia="Times New Roman"/>
          <w:sz w:val="16"/>
          <w:szCs w:val="16"/>
        </w:rPr>
        <w:t xml:space="preserve">CRITICAL PERIOD HYPOTHE-SIS </w:t>
      </w:r>
      <w:r>
        <w:rPr>
          <w:rFonts w:eastAsia="Times New Roman"/>
          <w:sz w:val="21"/>
          <w:szCs w:val="21"/>
        </w:rPr>
        <w:t>. First language acquisitio</w:t>
      </w:r>
      <w:r>
        <w:rPr>
          <w:rFonts w:eastAsia="Times New Roman"/>
          <w:sz w:val="21"/>
          <w:szCs w:val="21"/>
        </w:rPr>
        <w:t>n, it is argued, has to take place during the peri-od of lateralization if complete command of L1 is to be achieved. If acquisi-tion is delayed, the result may be the inadequate mastery observed in cases of language deprivation. It is contended that ‘plast</w:t>
      </w:r>
      <w:r>
        <w:rPr>
          <w:rFonts w:eastAsia="Times New Roman"/>
          <w:sz w:val="21"/>
          <w:szCs w:val="21"/>
        </w:rPr>
        <w:t>icity’ of the brain prior to puberty enables children to acquire not only their first language but also a second language, and that possibly it is the very accomplishment of laterali-zation that makes it difficult for people to be able ever again to easily</w:t>
      </w:r>
      <w:r>
        <w:rPr>
          <w:rFonts w:eastAsia="Times New Roman"/>
          <w:sz w:val="21"/>
          <w:szCs w:val="21"/>
        </w:rPr>
        <w:t xml:space="preserve"> ac-quire fluent control of a second language, or at least to acquire it with au-thentic (nativelike) pronunciation. However, the plasticity hypothesis has been challenged by evidence that a degree of left-hemisphere lateralization exists from birth. Furth</w:t>
      </w:r>
      <w:r>
        <w:rPr>
          <w:rFonts w:eastAsia="Times New Roman"/>
          <w:sz w:val="21"/>
          <w:szCs w:val="21"/>
        </w:rPr>
        <w:t>ermore, recent studies have identified cases of infants who have not recovered some aspects of their linguistic competence after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14" w:name="page214"/>
      <w:bookmarkEnd w:id="214"/>
      <w:r>
        <w:rPr>
          <w:rFonts w:ascii="Arial Narrow" w:eastAsia="Arial Narrow" w:hAnsi="Arial Narrow" w:cs="Arial Narrow"/>
          <w:b/>
          <w:bCs/>
        </w:rPr>
        <w:t>204</w:t>
      </w:r>
      <w:r>
        <w:rPr>
          <w:rFonts w:ascii="Arial Narrow" w:eastAsia="Arial Narrow" w:hAnsi="Arial Narrow" w:cs="Arial Narrow"/>
          <w:b/>
          <w:bCs/>
        </w:rPr>
        <w:tab/>
        <w:t>law of effect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6643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43" name="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0317665" id="Shape 343"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h1mvAEAAIMDAAAOAAAAZHJzL2Uyb0RvYy54bWysU8tuGyEU3VfKPyD29Uw8bpwgj7NI6m6i&#10;1lKaD7gGxoPKS0A947/vBT8aJ1lVZYG4D86951xY3I9Gk50MUTnb0utJTYm03Allty19+bn6fEtJ&#10;TGAFaGdlS/cy0vvl1afF4Jmcut5pIQNBEBvZ4Fvap+RZVUXeSwNx4ry0GOxcMJDQDNtKBBgQ3ehq&#10;Wtc31eCC8MFxGSN6Hw9Buiz4XSd5+tF1USaiW4q9pbKHsm/yXi0XwLYBfK/4sQ34hy4MKItFz1CP&#10;kID8DuodlFE8uOi6NOHOVK7rFJeFA7K5rt+wee7By8IFxYn+LFP8f7D8+24diBItbWYNJRYMDqnU&#10;JdmB8gw+Msx6sOuQCfLRPvsnx39FjFUXwWxEf0gbu2ByOjIkY5F7f5ZbjolwdM6aL/NmjlPhGJvN&#10;b0q5Ctjprg8xfZPOkHxoqVY2iwEMdk8x5erATinZHZ1WYqW0LkbYbh50IDvAwa/KymTwykWatmRo&#10;6V0znxbki1h8DVGX9RGEUQlfsFampbfnJGC9BPHVCqwJLIHShzPW1/ao20GqLNrGif06nPTESZdG&#10;j68yP6XXdrn99+8s/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BPaHWa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left-brain damage, and of adults who seem to have recovered their language by relocating </w:t>
      </w:r>
      <w:r>
        <w:rPr>
          <w:rFonts w:eastAsia="Times New Roman"/>
        </w:rPr>
        <w:t>it to their right hemisphere.</w:t>
      </w:r>
    </w:p>
    <w:p w:rsidR="00DD6D45" w:rsidRDefault="007652B4">
      <w:pPr>
        <w:spacing w:line="239" w:lineRule="auto"/>
        <w:ind w:left="1120" w:right="1104"/>
        <w:jc w:val="both"/>
        <w:rPr>
          <w:sz w:val="20"/>
          <w:szCs w:val="20"/>
        </w:rPr>
      </w:pPr>
      <w:r>
        <w:rPr>
          <w:rFonts w:eastAsia="Times New Roman"/>
        </w:rPr>
        <w:t xml:space="preserve">In addition, we now have more evidence about right-hemisphere damage. While damage to the left hemisphere affects primary language functions such as syntax and lexis, damage to the right appears to affect the processing of </w:t>
      </w:r>
      <w:r>
        <w:rPr>
          <w:rFonts w:eastAsia="Times New Roman"/>
        </w:rPr>
        <w:t xml:space="preserve">discourse. It also seems that, while phoneme-level processing is chiefly the prerogative of the left hemisphere, the processing of suprasegmental fea-tures, especially prosody, takes place on the right. One current view of the lateralization issue is thus </w:t>
      </w:r>
      <w:r>
        <w:rPr>
          <w:rFonts w:eastAsia="Times New Roman"/>
        </w:rPr>
        <w:t>that the left hemisphere specializes in more rapid language operations, and the right in those connected to higher-level mean-ing processes. This division of functions makes sense when the brain has to deal with two closely associated processes such as pro</w:t>
      </w:r>
      <w:r>
        <w:rPr>
          <w:rFonts w:eastAsia="Times New Roman"/>
        </w:rPr>
        <w:t>cessing phonemes (left side) and prosody (right side). It also accords with evidence from modern imaging techniques showing that language is much more widely distributed in the brain than the original lateralization hypothesis supposed.</w:t>
      </w:r>
    </w:p>
    <w:p w:rsidR="00DD6D45" w:rsidRDefault="00DD6D45">
      <w:pPr>
        <w:spacing w:line="14" w:lineRule="exact"/>
        <w:rPr>
          <w:sz w:val="20"/>
          <w:szCs w:val="20"/>
        </w:rPr>
      </w:pPr>
    </w:p>
    <w:p w:rsidR="00DD6D45" w:rsidRDefault="007652B4">
      <w:pPr>
        <w:spacing w:line="239" w:lineRule="auto"/>
        <w:ind w:left="1120" w:right="1104"/>
        <w:jc w:val="both"/>
        <w:rPr>
          <w:sz w:val="20"/>
          <w:szCs w:val="20"/>
        </w:rPr>
      </w:pPr>
      <w:r>
        <w:rPr>
          <w:rFonts w:eastAsia="Times New Roman"/>
        </w:rPr>
        <w:t>It may be that the</w:t>
      </w:r>
      <w:r>
        <w:rPr>
          <w:rFonts w:eastAsia="Times New Roman"/>
        </w:rPr>
        <w:t xml:space="preserve"> human brain is more flexible than once believed, even in adulthood when the critical period is long over. In the exceptional circum-stances of simultaneous translation, some professionals appear to distribute their two operating languages between the two </w:t>
      </w:r>
      <w:r>
        <w:rPr>
          <w:rFonts w:eastAsia="Times New Roman"/>
        </w:rPr>
        <w:t>hemispheres—usually reserv-ing the left for the native language and the right for the second. In this way, they keep their two languages apart and manage to cope with the lack of synchronicity between the incoming auditory signal and the outgoing trans-lat</w:t>
      </w:r>
      <w:r>
        <w:rPr>
          <w:rFonts w:eastAsia="Times New Roman"/>
        </w:rPr>
        <w:t>ion. Again, the key seems to be the need to keep two closely associated operations distinct.</w:t>
      </w:r>
    </w:p>
    <w:p w:rsidR="00DD6D45" w:rsidRDefault="00DD6D45">
      <w:pPr>
        <w:spacing w:line="9" w:lineRule="exact"/>
        <w:rPr>
          <w:sz w:val="20"/>
          <w:szCs w:val="20"/>
        </w:rPr>
      </w:pPr>
    </w:p>
    <w:p w:rsidR="00DD6D45" w:rsidRDefault="007652B4">
      <w:pPr>
        <w:ind w:left="1120" w:right="1104"/>
        <w:jc w:val="both"/>
        <w:rPr>
          <w:sz w:val="20"/>
          <w:szCs w:val="20"/>
        </w:rPr>
      </w:pPr>
      <w:r>
        <w:rPr>
          <w:rFonts w:eastAsia="Times New Roman"/>
        </w:rPr>
        <w:t>It was once believed that lateralization might be peculiar to human beings and afford an explanation of why language is unique to our species. Howev-er, an enlarg</w:t>
      </w:r>
      <w:r>
        <w:rPr>
          <w:rFonts w:eastAsia="Times New Roman"/>
        </w:rPr>
        <w:t>ed left hemisphere has been found to occur in other species, in-cluding birds. Frogs have a dominant hemisphere which appears to be asso-ciated with croaking. This suggests that, across species, the larger side of the brain has special functions related to</w:t>
      </w:r>
      <w:r>
        <w:rPr>
          <w:rFonts w:eastAsia="Times New Roman"/>
        </w:rPr>
        <w:t xml:space="preserve"> vocalization and the processing of rapid auditory stimuli.</w:t>
      </w:r>
    </w:p>
    <w:p w:rsidR="00DD6D45" w:rsidRDefault="007652B4">
      <w:pPr>
        <w:ind w:left="1120"/>
        <w:rPr>
          <w:sz w:val="20"/>
          <w:szCs w:val="20"/>
        </w:rPr>
      </w:pPr>
      <w:r>
        <w:rPr>
          <w:rFonts w:eastAsia="Times New Roman"/>
        </w:rPr>
        <w:t xml:space="preserve">see also </w:t>
      </w:r>
      <w:r>
        <w:rPr>
          <w:rFonts w:eastAsia="Times New Roman"/>
          <w:sz w:val="16"/>
          <w:szCs w:val="16"/>
        </w:rPr>
        <w:t>LEFT</w:t>
      </w:r>
      <w:r>
        <w:rPr>
          <w:rFonts w:eastAsia="Times New Roman"/>
          <w:sz w:val="20"/>
          <w:szCs w:val="20"/>
        </w:rPr>
        <w:t>-</w:t>
      </w:r>
      <w:r>
        <w:rPr>
          <w:rFonts w:eastAsia="Times New Roman"/>
          <w:sz w:val="16"/>
          <w:szCs w:val="16"/>
        </w:rPr>
        <w:t>BRAIN DOMINANCE</w:t>
      </w:r>
    </w:p>
    <w:p w:rsidR="00DD6D45" w:rsidRDefault="00DD6D45">
      <w:pPr>
        <w:spacing w:line="3" w:lineRule="exact"/>
        <w:rPr>
          <w:sz w:val="20"/>
          <w:szCs w:val="20"/>
        </w:rPr>
      </w:pPr>
    </w:p>
    <w:p w:rsidR="00DD6D45" w:rsidRDefault="007652B4">
      <w:pPr>
        <w:numPr>
          <w:ilvl w:val="0"/>
          <w:numId w:val="312"/>
        </w:numPr>
        <w:tabs>
          <w:tab w:val="left" w:pos="1412"/>
        </w:tabs>
        <w:spacing w:line="271" w:lineRule="auto"/>
        <w:ind w:left="1120" w:right="1104" w:hanging="8"/>
        <w:rPr>
          <w:rFonts w:ascii="Wingdings" w:eastAsia="Wingdings" w:hAnsi="Wingdings" w:cs="Wingdings"/>
          <w:sz w:val="18"/>
          <w:szCs w:val="18"/>
        </w:rPr>
      </w:pPr>
      <w:r>
        <w:rPr>
          <w:rFonts w:eastAsia="Times New Roman"/>
          <w:sz w:val="18"/>
          <w:szCs w:val="18"/>
        </w:rPr>
        <w:t>Aitchison 1998; Brown 2007; Deacon 1997; Dingwall 1998; Field 2004; Guiora et al. 1972a; Lenneberg 1967; Obler &amp; Gjerlow 1999; Scovel 1969; Springer &amp; Deutsch 1997</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law of effect</w:t>
      </w:r>
    </w:p>
    <w:p w:rsidR="00DD6D45" w:rsidRDefault="007652B4">
      <w:pPr>
        <w:ind w:left="1120"/>
        <w:rPr>
          <w:sz w:val="20"/>
          <w:szCs w:val="20"/>
        </w:rPr>
      </w:pPr>
      <w:r>
        <w:rPr>
          <w:rFonts w:eastAsia="Times New Roman"/>
        </w:rPr>
        <w:t xml:space="preserve">see </w:t>
      </w:r>
      <w:r>
        <w:rPr>
          <w:rFonts w:eastAsia="Times New Roman"/>
          <w:sz w:val="16"/>
          <w:szCs w:val="16"/>
        </w:rPr>
        <w:t>CLASSICAL CONDITIONING</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learnability hypothesis</w:t>
      </w:r>
    </w:p>
    <w:p w:rsidR="00DD6D45" w:rsidRDefault="007652B4">
      <w:pPr>
        <w:spacing w:line="247" w:lineRule="auto"/>
        <w:ind w:left="1120" w:right="1104"/>
        <w:jc w:val="both"/>
        <w:rPr>
          <w:sz w:val="20"/>
          <w:szCs w:val="20"/>
        </w:rPr>
      </w:pPr>
      <w:r>
        <w:rPr>
          <w:rFonts w:eastAsia="Times New Roman"/>
        </w:rPr>
        <w:t xml:space="preserve">the idea, attributed to Pienemann, that a second or foreign language learner’s acquisition of linguistic structures depends on how complex these structures are from a psychological </w:t>
      </w:r>
      <w:r>
        <w:rPr>
          <w:rFonts w:eastAsia="Times New Roman"/>
        </w:rPr>
        <w:t>processing point of view, defined as the extent to which linguistic material must be reordered and rearranged when mapping semantics and surface form. The psycholinguistic processing devices ac-</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140"/>
        <w:rPr>
          <w:sz w:val="20"/>
          <w:szCs w:val="20"/>
        </w:rPr>
      </w:pPr>
      <w:bookmarkStart w:id="215" w:name="page215"/>
      <w:bookmarkEnd w:id="215"/>
      <w:r>
        <w:rPr>
          <w:rFonts w:ascii="Arial Narrow" w:eastAsia="Arial Narrow" w:hAnsi="Arial Narrow" w:cs="Arial Narrow"/>
          <w:b/>
          <w:bCs/>
        </w:rPr>
        <w:t>learner beliefs</w:t>
      </w:r>
      <w:r>
        <w:rPr>
          <w:sz w:val="20"/>
          <w:szCs w:val="20"/>
        </w:rPr>
        <w:tab/>
      </w:r>
      <w:r>
        <w:rPr>
          <w:rFonts w:ascii="Arial Narrow" w:eastAsia="Arial Narrow" w:hAnsi="Arial Narrow" w:cs="Arial Narrow"/>
          <w:b/>
          <w:bCs/>
          <w:sz w:val="21"/>
          <w:szCs w:val="21"/>
        </w:rPr>
        <w:t>205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44" name="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0906DA4" id="Shape 344"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sr1uwEAAIMDAAAOAAAAZHJzL2Uyb0RvYy54bWysU8tu2zAQvBfoPxC811IsN04E0zkkdS9B&#10;ayDtB6xJyiLKF0jWkv++S8p24zanojwQ2t3hcGeWWj2MRpODDFE5y+jNrKZEWu6EsntGv3/bfLij&#10;JCawArSzktGjjPRh/f7davCtnLveaSEDQRIb28Ez2qfk26qKvJcG4sx5abHYuWAgYRj2lQgwILvR&#10;1byub6vBBeGD4zJGzD5NRbou/F0nefradVEmohnF3lLZQ9l3ea/WK2j3AXyv+KkN+IcuDCiLl16o&#10;niAB+RnUX1RG8eCi69KMO1O5rlNcFg2o5qb+Q81LD14WLWhO9Beb4v+j5V8O20CUYLRZLCixYHBI&#10;5V6SE2jP4GOLqEe7DVkgH+2Lf3b8R8RadVXMQfQTbOyCyXBUSMZi9/FitxwT4ZhcNB+XzRKnwrG2&#10;WN42+boK2vNZH2L6LJ0h+YNRrWw2A1o4PMc0Qc+QnI5OK7FRWpcg7HePOpAD4OA3ZZ3Yr2DakoHR&#10;+2Y5L8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MpLK9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Pr>
          <w:sz w:val="20"/>
          <w:szCs w:val="20"/>
        </w:rPr>
      </w:pPr>
      <w:r>
        <w:rPr>
          <w:rFonts w:eastAsia="Times New Roman"/>
        </w:rPr>
        <w:t xml:space="preserve">quired at one stage </w:t>
      </w:r>
      <w:r>
        <w:rPr>
          <w:rFonts w:eastAsia="Times New Roman"/>
        </w:rPr>
        <w:t>are a necessary building block for the following stage.</w:t>
      </w:r>
    </w:p>
    <w:p w:rsidR="00DD6D45" w:rsidRDefault="007652B4">
      <w:pPr>
        <w:ind w:left="1120"/>
        <w:rPr>
          <w:sz w:val="20"/>
          <w:szCs w:val="20"/>
        </w:rPr>
      </w:pPr>
      <w:r>
        <w:rPr>
          <w:rFonts w:eastAsia="Times New Roman"/>
        </w:rPr>
        <w:t xml:space="preserve">This implies a </w:t>
      </w:r>
      <w:r>
        <w:rPr>
          <w:rFonts w:eastAsia="Times New Roman"/>
          <w:sz w:val="16"/>
          <w:szCs w:val="16"/>
        </w:rPr>
        <w:t>TEACHABILITY HYPOTHESIS</w:t>
      </w:r>
      <w:r>
        <w:rPr>
          <w:rFonts w:eastAsia="Times New Roman"/>
        </w:rPr>
        <w:t xml:space="preserve"> as well, since structures cannot be</w:t>
      </w:r>
    </w:p>
    <w:p w:rsidR="00DD6D45" w:rsidRDefault="007652B4">
      <w:pPr>
        <w:ind w:left="1120"/>
        <w:rPr>
          <w:sz w:val="20"/>
          <w:szCs w:val="20"/>
        </w:rPr>
      </w:pPr>
      <w:r>
        <w:rPr>
          <w:rFonts w:eastAsia="Times New Roman"/>
        </w:rPr>
        <w:t>taught successfully if the learner has not learned to produce structures be-</w:t>
      </w:r>
    </w:p>
    <w:p w:rsidR="00DD6D45" w:rsidRDefault="007652B4">
      <w:pPr>
        <w:ind w:left="1120"/>
        <w:rPr>
          <w:sz w:val="20"/>
          <w:szCs w:val="20"/>
        </w:rPr>
      </w:pPr>
      <w:r>
        <w:rPr>
          <w:rFonts w:eastAsia="Times New Roman"/>
        </w:rPr>
        <w:t>longing to the previous stage.</w:t>
      </w:r>
    </w:p>
    <w:p w:rsidR="00DD6D45" w:rsidRDefault="00DD6D45">
      <w:pPr>
        <w:spacing w:line="3"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PROCESS</w:t>
      </w:r>
      <w:r>
        <w:rPr>
          <w:rFonts w:eastAsia="Times New Roman"/>
          <w:sz w:val="16"/>
          <w:szCs w:val="16"/>
        </w:rPr>
        <w:t>ABILITY THEORY</w:t>
      </w:r>
    </w:p>
    <w:p w:rsidR="00DD6D45" w:rsidRDefault="007652B4">
      <w:pPr>
        <w:numPr>
          <w:ilvl w:val="0"/>
          <w:numId w:val="313"/>
        </w:numPr>
        <w:tabs>
          <w:tab w:val="left" w:pos="1380"/>
        </w:tabs>
        <w:ind w:left="1380" w:hanging="268"/>
        <w:rPr>
          <w:rFonts w:ascii="Wingdings" w:eastAsia="Wingdings" w:hAnsi="Wingdings" w:cs="Wingdings"/>
          <w:sz w:val="18"/>
          <w:szCs w:val="18"/>
        </w:rPr>
      </w:pPr>
      <w:r>
        <w:rPr>
          <w:rFonts w:eastAsia="Times New Roman"/>
          <w:sz w:val="18"/>
          <w:szCs w:val="18"/>
        </w:rPr>
        <w:t>Richards &amp; 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learner corpora</w:t>
      </w:r>
    </w:p>
    <w:p w:rsidR="00DD6D45" w:rsidRDefault="007652B4">
      <w:pPr>
        <w:ind w:left="1120" w:right="1104"/>
        <w:jc w:val="both"/>
        <w:rPr>
          <w:sz w:val="20"/>
          <w:szCs w:val="20"/>
        </w:rPr>
      </w:pPr>
      <w:r>
        <w:rPr>
          <w:rFonts w:eastAsia="Times New Roman"/>
        </w:rPr>
        <w:t>sets of oral/or written data collected from a large number of learners and converted into electronic form to facilitate computer-based analyses by means of concordancing programs. One of the best know</w:t>
      </w:r>
      <w:r>
        <w:rPr>
          <w:rFonts w:eastAsia="Times New Roman"/>
        </w:rPr>
        <w:t xml:space="preserve">n learner corpora is the </w:t>
      </w:r>
      <w:r>
        <w:rPr>
          <w:rFonts w:eastAsia="Times New Roman"/>
          <w:sz w:val="16"/>
          <w:szCs w:val="16"/>
        </w:rPr>
        <w:t>INTERNATIONAL CORPUS OF LEARNER ENGLISH</w:t>
      </w:r>
      <w:r>
        <w:rPr>
          <w:rFonts w:eastAsia="Times New Roman"/>
          <w:sz w:val="20"/>
          <w:szCs w:val="20"/>
        </w:rPr>
        <w:t>.</w:t>
      </w:r>
    </w:p>
    <w:p w:rsidR="00DD6D45" w:rsidRDefault="00DD6D45">
      <w:pPr>
        <w:spacing w:line="3" w:lineRule="exact"/>
        <w:rPr>
          <w:sz w:val="20"/>
          <w:szCs w:val="20"/>
        </w:rPr>
      </w:pPr>
    </w:p>
    <w:p w:rsidR="00DD6D45" w:rsidRDefault="007652B4">
      <w:pPr>
        <w:numPr>
          <w:ilvl w:val="0"/>
          <w:numId w:val="314"/>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learner beliefs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learner belief systems</w:t>
      </w:r>
    </w:p>
    <w:p w:rsidR="00DD6D45" w:rsidRDefault="007652B4">
      <w:pPr>
        <w:spacing w:line="249" w:lineRule="auto"/>
        <w:ind w:left="1120" w:right="1104"/>
        <w:jc w:val="both"/>
        <w:rPr>
          <w:sz w:val="20"/>
          <w:szCs w:val="20"/>
        </w:rPr>
      </w:pPr>
      <w:r>
        <w:rPr>
          <w:rFonts w:eastAsia="Times New Roman"/>
        </w:rPr>
        <w:t xml:space="preserve">ideas learners have concerning different aspects of language, language learn-ing and language teaching, that may influence their </w:t>
      </w:r>
      <w:r>
        <w:rPr>
          <w:rFonts w:eastAsia="Times New Roman"/>
          <w:sz w:val="16"/>
          <w:szCs w:val="16"/>
        </w:rPr>
        <w:t>ATTITUDE</w:t>
      </w:r>
      <w:r>
        <w:rPr>
          <w:rFonts w:eastAsia="Times New Roman"/>
        </w:rPr>
        <w:t xml:space="preserve">s and </w:t>
      </w:r>
      <w:r>
        <w:rPr>
          <w:rFonts w:eastAsia="Times New Roman"/>
          <w:sz w:val="16"/>
          <w:szCs w:val="16"/>
        </w:rPr>
        <w:t>MOTIVA-TION</w:t>
      </w:r>
      <w:r>
        <w:rPr>
          <w:rFonts w:eastAsia="Times New Roman"/>
          <w:sz w:val="21"/>
          <w:szCs w:val="21"/>
        </w:rPr>
        <w:t>s in learning and have an effect on their</w:t>
      </w:r>
      <w:r>
        <w:rPr>
          <w:rFonts w:eastAsia="Times New Roman"/>
          <w:sz w:val="16"/>
          <w:szCs w:val="16"/>
        </w:rPr>
        <w:t xml:space="preserve"> LEARNING STRATEGIES </w:t>
      </w:r>
      <w:r>
        <w:rPr>
          <w:rFonts w:eastAsia="Times New Roman"/>
          <w:sz w:val="21"/>
          <w:szCs w:val="21"/>
        </w:rPr>
        <w:t>and</w:t>
      </w:r>
      <w:r>
        <w:rPr>
          <w:rFonts w:eastAsia="Times New Roman"/>
          <w:sz w:val="16"/>
          <w:szCs w:val="16"/>
        </w:rPr>
        <w:t xml:space="preserve"> </w:t>
      </w:r>
      <w:r>
        <w:rPr>
          <w:rFonts w:eastAsia="Times New Roman"/>
          <w:sz w:val="21"/>
          <w:szCs w:val="21"/>
        </w:rPr>
        <w:t>learning outcomes. Language learners form ‘mini theories’ of L2 learning which shape the way they set about the learning task. These theories are made up of beliefs about language and language learning. Three different approaches to investigating learner b</w:t>
      </w:r>
      <w:r>
        <w:rPr>
          <w:rFonts w:eastAsia="Times New Roman"/>
          <w:sz w:val="21"/>
          <w:szCs w:val="21"/>
        </w:rPr>
        <w:t xml:space="preserve">eliefs can be distinguished. According to the </w:t>
      </w:r>
      <w:r>
        <w:rPr>
          <w:rFonts w:eastAsia="Times New Roman"/>
          <w:i/>
          <w:iCs/>
          <w:sz w:val="21"/>
          <w:szCs w:val="21"/>
        </w:rPr>
        <w:t>normative approach</w:t>
      </w:r>
      <w:r>
        <w:rPr>
          <w:rFonts w:eastAsia="Times New Roman"/>
          <w:sz w:val="21"/>
          <w:szCs w:val="21"/>
        </w:rPr>
        <w:t>, beliefs are seen as preconceived notions, myths or misconceptions, which can be studied by means of Likert-style question-naires such as the Belief About Language Learning Inventory—BALLI. T</w:t>
      </w:r>
      <w:r>
        <w:rPr>
          <w:rFonts w:eastAsia="Times New Roman"/>
          <w:sz w:val="21"/>
          <w:szCs w:val="21"/>
        </w:rPr>
        <w:t xml:space="preserve">he </w:t>
      </w:r>
      <w:r>
        <w:rPr>
          <w:rFonts w:eastAsia="Times New Roman"/>
          <w:i/>
          <w:iCs/>
          <w:sz w:val="21"/>
          <w:szCs w:val="21"/>
        </w:rPr>
        <w:t xml:space="preserve">metacognitive approach </w:t>
      </w:r>
      <w:r>
        <w:rPr>
          <w:rFonts w:eastAsia="Times New Roman"/>
          <w:sz w:val="21"/>
          <w:szCs w:val="21"/>
        </w:rPr>
        <w:t>views learners’ metacognitive knowledge about</w:t>
      </w:r>
      <w:r>
        <w:rPr>
          <w:rFonts w:eastAsia="Times New Roman"/>
          <w:i/>
          <w:iCs/>
          <w:sz w:val="21"/>
          <w:szCs w:val="21"/>
        </w:rPr>
        <w:t xml:space="preserve"> </w:t>
      </w:r>
      <w:r>
        <w:rPr>
          <w:rFonts w:eastAsia="Times New Roman"/>
          <w:sz w:val="21"/>
          <w:szCs w:val="21"/>
        </w:rPr>
        <w:t xml:space="preserve">language learning as theories in action; these are examined by means of the content analysis of learner self-reports in semi-structured interviews. Finally, the </w:t>
      </w:r>
      <w:r>
        <w:rPr>
          <w:rFonts w:eastAsia="Times New Roman"/>
          <w:i/>
          <w:iCs/>
          <w:sz w:val="21"/>
          <w:szCs w:val="21"/>
        </w:rPr>
        <w:t>contextual approach</w:t>
      </w:r>
      <w:r>
        <w:rPr>
          <w:rFonts w:eastAsia="Times New Roman"/>
          <w:sz w:val="21"/>
          <w:szCs w:val="21"/>
        </w:rPr>
        <w:t xml:space="preserve"> vie</w:t>
      </w:r>
      <w:r>
        <w:rPr>
          <w:rFonts w:eastAsia="Times New Roman"/>
          <w:sz w:val="21"/>
          <w:szCs w:val="21"/>
        </w:rPr>
        <w:t>ws learner beliefs as varying according to con-text; it involves collecting a variety of data types and diverse means of data analysis. It is argued that the contextual approach is superior because rather than viewing beliefs as a mental trait, it takes in</w:t>
      </w:r>
      <w:r>
        <w:rPr>
          <w:rFonts w:eastAsia="Times New Roman"/>
          <w:sz w:val="21"/>
          <w:szCs w:val="21"/>
        </w:rPr>
        <w:t>to account the experience-based nature of beliefs. A fourth approach can also be identified—</w:t>
      </w:r>
      <w:r>
        <w:rPr>
          <w:rFonts w:eastAsia="Times New Roman"/>
          <w:i/>
          <w:iCs/>
          <w:sz w:val="21"/>
          <w:szCs w:val="21"/>
        </w:rPr>
        <w:t>metaphor</w:t>
      </w:r>
      <w:r>
        <w:rPr>
          <w:rFonts w:eastAsia="Times New Roman"/>
          <w:sz w:val="21"/>
          <w:szCs w:val="21"/>
        </w:rPr>
        <w:t xml:space="preserve"> </w:t>
      </w:r>
      <w:r>
        <w:rPr>
          <w:rFonts w:eastAsia="Times New Roman"/>
          <w:i/>
          <w:iCs/>
          <w:sz w:val="21"/>
          <w:szCs w:val="21"/>
        </w:rPr>
        <w:t>analysis</w:t>
      </w:r>
      <w:r>
        <w:rPr>
          <w:rFonts w:eastAsia="Times New Roman"/>
          <w:sz w:val="21"/>
          <w:szCs w:val="21"/>
        </w:rPr>
        <w:t>. This entails analyzing the metaphors used by learners to describe</w:t>
      </w:r>
      <w:r>
        <w:rPr>
          <w:rFonts w:eastAsia="Times New Roman"/>
          <w:i/>
          <w:iCs/>
          <w:sz w:val="21"/>
          <w:szCs w:val="21"/>
        </w:rPr>
        <w:t xml:space="preserve"> </w:t>
      </w:r>
      <w:r>
        <w:rPr>
          <w:rFonts w:eastAsia="Times New Roman"/>
          <w:sz w:val="21"/>
          <w:szCs w:val="21"/>
        </w:rPr>
        <w:t>their learning and constitutes an indirect means of identifying beliefs.</w:t>
      </w:r>
    </w:p>
    <w:p w:rsidR="00DD6D45" w:rsidRDefault="00DD6D45">
      <w:pPr>
        <w:spacing w:line="13" w:lineRule="exact"/>
        <w:rPr>
          <w:sz w:val="20"/>
          <w:szCs w:val="20"/>
        </w:rPr>
      </w:pPr>
    </w:p>
    <w:p w:rsidR="00DD6D45" w:rsidRDefault="007652B4">
      <w:pPr>
        <w:spacing w:line="245" w:lineRule="auto"/>
        <w:ind w:left="1120" w:right="1104"/>
        <w:jc w:val="both"/>
        <w:rPr>
          <w:sz w:val="20"/>
          <w:szCs w:val="20"/>
        </w:rPr>
      </w:pPr>
      <w:r>
        <w:rPr>
          <w:rFonts w:eastAsia="Times New Roman"/>
        </w:rPr>
        <w:t>Resea</w:t>
      </w:r>
      <w:r>
        <w:rPr>
          <w:rFonts w:eastAsia="Times New Roman"/>
        </w:rPr>
        <w:t>rch does not show a strong relationship between beliefs and learn-ing/proficiency. However, it is perhaps not surprising that the relationship between beliefs and proficiency is weak, as the fact that learners hold a par-ticular belief is no guarantee they</w:t>
      </w:r>
      <w:r>
        <w:rPr>
          <w:rFonts w:eastAsia="Times New Roman"/>
        </w:rPr>
        <w:t xml:space="preserve"> will act on it; conflicts with other strongly held beliefs, situational constraints, or personal reasons may prevent them. If beliefs do impact on learning it is likely that they do so indirectly by influ-encing the kinds of learning strategies learners e</w:t>
      </w:r>
      <w:r>
        <w:rPr>
          <w:rFonts w:eastAsia="Times New Roman"/>
        </w:rPr>
        <w:t>mploy.</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16" w:name="page216"/>
      <w:bookmarkEnd w:id="216"/>
      <w:r>
        <w:rPr>
          <w:rFonts w:ascii="Arial Narrow" w:eastAsia="Arial Narrow" w:hAnsi="Arial Narrow" w:cs="Arial Narrow"/>
          <w:b/>
          <w:bCs/>
        </w:rPr>
        <w:t>206</w:t>
      </w:r>
      <w:r>
        <w:rPr>
          <w:rFonts w:ascii="Arial Narrow" w:eastAsia="Arial Narrow" w:hAnsi="Arial Narrow" w:cs="Arial Narrow"/>
          <w:b/>
          <w:bCs/>
        </w:rPr>
        <w:tab/>
        <w:t>learner belief systems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684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45" name="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0D72F3E" id="Shape 345"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WYKuwEAAIMDAAAOAAAAZHJzL2Uyb0RvYy54bWysU8tu2zAQvBfoPxC811IsJ04F0zkkdS9B&#10;ayDtB6xJyiLKF0jWkv++S8p24ranojwQ2t3hcGeWWj2MRpODDFE5y+jNrKZEWu6EsntGv3/bfLin&#10;JCawArSzktGjjPRh/f7davCtnLveaSEDQRIb28Ez2qfk26qKvJcG4sx5abHYuWAgYRj2lQgwILvR&#10;1byu76rBBeGD4zJGzD5NRbou/F0nefradVEmohnF3lLZQ9l3ea/WK2j3AXyv+KkN+IcuDCiLl16o&#10;niAB+RnUH1RG8eCi69KMO1O5rlNcFg2o5qb+Tc1LD14WLWhO9Beb4v+j5V8O20CUYLRZ3FJiweCQ&#10;yr0kJ9CewccWUY92G7JAPtoX/+z4j4i16qqYg+gn2NgFk+GokIzF7uPFbjkmwjG5aG6XzRKnwrG2&#10;WN41+boK2vNZH2L6LJ0h+YNRrWw2A1o4PMc0Qc+QnI5OK7FRWpcg7HePOpAD4OA3ZZ3Yr2DakoHR&#10;j81yXpivavEtRV3W3yiMSviCtTKM3l9A0PYSxCcrsE1oEy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pIlmC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right="4"/>
        <w:jc w:val="center"/>
        <w:rPr>
          <w:sz w:val="20"/>
          <w:szCs w:val="20"/>
        </w:rPr>
      </w:pPr>
      <w:r>
        <w:rPr>
          <w:rFonts w:eastAsia="Times New Roman"/>
        </w:rPr>
        <w:t xml:space="preserve">see also </w:t>
      </w:r>
      <w:r>
        <w:rPr>
          <w:rFonts w:eastAsia="Times New Roman"/>
          <w:sz w:val="16"/>
          <w:szCs w:val="16"/>
        </w:rPr>
        <w:t>LEARNING STYLES</w:t>
      </w:r>
      <w:r>
        <w:rPr>
          <w:rFonts w:eastAsia="Times New Roman"/>
          <w:sz w:val="20"/>
          <w:szCs w:val="20"/>
        </w:rPr>
        <w:t>,</w:t>
      </w:r>
      <w:r>
        <w:rPr>
          <w:rFonts w:eastAsia="Times New Roman"/>
        </w:rPr>
        <w:t xml:space="preserve"> </w:t>
      </w:r>
      <w:r>
        <w:rPr>
          <w:rFonts w:eastAsia="Times New Roman"/>
          <w:sz w:val="16"/>
          <w:szCs w:val="16"/>
        </w:rPr>
        <w:t>LEARNING STRATEGIES</w:t>
      </w:r>
      <w:r>
        <w:rPr>
          <w:rFonts w:eastAsia="Times New Roman"/>
          <w:sz w:val="20"/>
          <w:szCs w:val="20"/>
        </w:rPr>
        <w:t>,</w:t>
      </w:r>
      <w:r>
        <w:rPr>
          <w:rFonts w:eastAsia="Times New Roman"/>
        </w:rPr>
        <w:t xml:space="preserve"> </w:t>
      </w:r>
      <w:r>
        <w:rPr>
          <w:rFonts w:eastAsia="Times New Roman"/>
          <w:sz w:val="16"/>
          <w:szCs w:val="16"/>
        </w:rPr>
        <w:t>PERSONALITY</w:t>
      </w:r>
      <w:r>
        <w:rPr>
          <w:rFonts w:eastAsia="Times New Roman"/>
          <w:sz w:val="20"/>
          <w:szCs w:val="20"/>
        </w:rPr>
        <w:t>,</w:t>
      </w:r>
      <w:r>
        <w:rPr>
          <w:rFonts w:eastAsia="Times New Roman"/>
        </w:rPr>
        <w:t xml:space="preserve"> </w:t>
      </w:r>
      <w:r>
        <w:rPr>
          <w:rFonts w:eastAsia="Times New Roman"/>
          <w:sz w:val="16"/>
          <w:szCs w:val="16"/>
        </w:rPr>
        <w:t>MOTIVATION</w:t>
      </w:r>
      <w:r>
        <w:rPr>
          <w:rFonts w:eastAsia="Times New Roman"/>
          <w:sz w:val="20"/>
          <w:szCs w:val="20"/>
        </w:rPr>
        <w:t>,</w:t>
      </w:r>
    </w:p>
    <w:p w:rsidR="00DD6D45" w:rsidRDefault="00DD6D45">
      <w:pPr>
        <w:spacing w:line="1" w:lineRule="exact"/>
        <w:rPr>
          <w:sz w:val="20"/>
          <w:szCs w:val="20"/>
        </w:rPr>
      </w:pPr>
    </w:p>
    <w:p w:rsidR="00DD6D45" w:rsidRDefault="007652B4">
      <w:pPr>
        <w:spacing w:line="273" w:lineRule="auto"/>
        <w:ind w:left="1120" w:right="1104"/>
        <w:rPr>
          <w:sz w:val="20"/>
          <w:szCs w:val="20"/>
        </w:rPr>
      </w:pPr>
      <w:r>
        <w:rPr>
          <w:rFonts w:eastAsia="Times New Roman"/>
          <w:sz w:val="17"/>
          <w:szCs w:val="17"/>
        </w:rPr>
        <w:t>ANXIETY</w:t>
      </w:r>
      <w:r>
        <w:rPr>
          <w:rFonts w:eastAsia="Times New Roman"/>
          <w:sz w:val="20"/>
          <w:szCs w:val="20"/>
        </w:rPr>
        <w:t>,</w:t>
      </w:r>
      <w:r>
        <w:rPr>
          <w:rFonts w:eastAsia="Times New Roman"/>
          <w:sz w:val="17"/>
          <w:szCs w:val="17"/>
        </w:rPr>
        <w:t xml:space="preserve"> WILLINGNESS TO COMMUNICATE</w:t>
      </w:r>
      <w:r>
        <w:rPr>
          <w:rFonts w:eastAsia="Times New Roman"/>
          <w:sz w:val="20"/>
          <w:szCs w:val="20"/>
        </w:rPr>
        <w:t>,</w:t>
      </w:r>
      <w:r>
        <w:rPr>
          <w:rFonts w:eastAsia="Times New Roman"/>
          <w:sz w:val="17"/>
          <w:szCs w:val="17"/>
        </w:rPr>
        <w:t xml:space="preserve"> INTELLIGENCE</w:t>
      </w:r>
      <w:r>
        <w:rPr>
          <w:rFonts w:eastAsia="Times New Roman"/>
          <w:sz w:val="20"/>
          <w:szCs w:val="20"/>
        </w:rPr>
        <w:t>,</w:t>
      </w:r>
      <w:r>
        <w:rPr>
          <w:rFonts w:eastAsia="Times New Roman"/>
          <w:sz w:val="17"/>
          <w:szCs w:val="17"/>
        </w:rPr>
        <w:t xml:space="preserve"> LANGUAGE APTI-TUDE</w:t>
      </w:r>
    </w:p>
    <w:p w:rsidR="00DD6D45" w:rsidRDefault="00DD6D45">
      <w:pPr>
        <w:spacing w:line="1" w:lineRule="exact"/>
        <w:rPr>
          <w:sz w:val="20"/>
          <w:szCs w:val="20"/>
        </w:rPr>
      </w:pPr>
    </w:p>
    <w:p w:rsidR="00DD6D45" w:rsidRDefault="007652B4">
      <w:pPr>
        <w:numPr>
          <w:ilvl w:val="0"/>
          <w:numId w:val="315"/>
        </w:numPr>
        <w:tabs>
          <w:tab w:val="left" w:pos="1400"/>
        </w:tabs>
        <w:spacing w:line="271" w:lineRule="auto"/>
        <w:ind w:left="1120" w:right="1104" w:hanging="8"/>
        <w:rPr>
          <w:rFonts w:ascii="Wingdings" w:eastAsia="Wingdings" w:hAnsi="Wingdings" w:cs="Wingdings"/>
          <w:sz w:val="18"/>
          <w:szCs w:val="18"/>
        </w:rPr>
      </w:pPr>
      <w:r>
        <w:rPr>
          <w:rFonts w:eastAsia="Times New Roman"/>
          <w:sz w:val="18"/>
          <w:szCs w:val="18"/>
        </w:rPr>
        <w:t xml:space="preserve">Barcelos 2003; Ellis 2008; Horwitz 1987a; Hosenfeld 1978; </w:t>
      </w:r>
      <w:r>
        <w:rPr>
          <w:rFonts w:eastAsia="Times New Roman"/>
          <w:sz w:val="18"/>
          <w:szCs w:val="18"/>
        </w:rPr>
        <w:t>Kramsch 2003; Richards &amp; Schmidt 2010; Wenden 1999</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learner belief systems</w:t>
      </w:r>
    </w:p>
    <w:p w:rsidR="00DD6D45" w:rsidRDefault="007652B4">
      <w:pPr>
        <w:ind w:left="1120"/>
        <w:rPr>
          <w:sz w:val="20"/>
          <w:szCs w:val="20"/>
        </w:rPr>
      </w:pPr>
      <w:r>
        <w:rPr>
          <w:rFonts w:eastAsia="Times New Roman"/>
        </w:rPr>
        <w:t xml:space="preserve">another term for </w:t>
      </w:r>
      <w:r>
        <w:rPr>
          <w:rFonts w:eastAsia="Times New Roman"/>
          <w:sz w:val="16"/>
          <w:szCs w:val="16"/>
        </w:rPr>
        <w:t>LEARNER BELIEFS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learner-instruction matching</w:t>
      </w:r>
    </w:p>
    <w:p w:rsidR="00DD6D45" w:rsidRDefault="007652B4">
      <w:pPr>
        <w:ind w:left="1120" w:right="1104"/>
        <w:jc w:val="both"/>
        <w:rPr>
          <w:sz w:val="20"/>
          <w:szCs w:val="20"/>
        </w:rPr>
      </w:pPr>
      <w:r>
        <w:rPr>
          <w:rFonts w:eastAsia="Times New Roman"/>
        </w:rPr>
        <w:t>an attempt to ensure that the teaching style is suited to the learner. It is based on the assumption that learners hav</w:t>
      </w:r>
      <w:r>
        <w:rPr>
          <w:rFonts w:eastAsia="Times New Roman"/>
        </w:rPr>
        <w:t xml:space="preserve">e different </w:t>
      </w:r>
      <w:r>
        <w:rPr>
          <w:rFonts w:eastAsia="Times New Roman"/>
          <w:sz w:val="16"/>
          <w:szCs w:val="16"/>
        </w:rPr>
        <w:t>LEARNING STYLES</w:t>
      </w:r>
      <w:r>
        <w:rPr>
          <w:rFonts w:eastAsia="Times New Roman"/>
        </w:rPr>
        <w:t xml:space="preserve"> and that they will learn most effectively if the instruction matches their particular learning style. Educational research based on learner-instruction matching is some-times referred to as </w:t>
      </w:r>
      <w:r>
        <w:rPr>
          <w:rFonts w:ascii="Tahoma" w:eastAsia="Tahoma" w:hAnsi="Tahoma" w:cs="Tahoma"/>
          <w:b/>
          <w:bCs/>
          <w:sz w:val="18"/>
          <w:szCs w:val="18"/>
        </w:rPr>
        <w:t>aptitude-treatment interaction</w:t>
      </w:r>
      <w:r>
        <w:rPr>
          <w:rFonts w:eastAsia="Times New Roman"/>
        </w:rPr>
        <w:t>.</w:t>
      </w:r>
    </w:p>
    <w:p w:rsidR="00DD6D45" w:rsidRDefault="00DD6D45">
      <w:pPr>
        <w:spacing w:line="2" w:lineRule="exact"/>
        <w:rPr>
          <w:sz w:val="20"/>
          <w:szCs w:val="20"/>
        </w:rPr>
      </w:pPr>
    </w:p>
    <w:p w:rsidR="00DD6D45" w:rsidRDefault="007652B4">
      <w:pPr>
        <w:numPr>
          <w:ilvl w:val="0"/>
          <w:numId w:val="316"/>
        </w:numPr>
        <w:tabs>
          <w:tab w:val="left" w:pos="1380"/>
        </w:tabs>
        <w:ind w:left="1380" w:hanging="268"/>
        <w:rPr>
          <w:rFonts w:ascii="Wingdings" w:eastAsia="Wingdings" w:hAnsi="Wingdings" w:cs="Wingdings"/>
          <w:sz w:val="18"/>
          <w:szCs w:val="18"/>
        </w:rPr>
      </w:pPr>
      <w:r>
        <w:rPr>
          <w:rFonts w:eastAsia="Times New Roman"/>
          <w:sz w:val="18"/>
          <w:szCs w:val="18"/>
        </w:rPr>
        <w:t>Ellis</w:t>
      </w:r>
      <w:r>
        <w:rPr>
          <w:rFonts w:eastAsia="Times New Roman"/>
          <w:sz w:val="18"/>
          <w:szCs w:val="18"/>
        </w:rPr>
        <w:t xml:space="preserve"> 2008</w:t>
      </w:r>
    </w:p>
    <w:p w:rsidR="00DD6D45" w:rsidRDefault="00DD6D45">
      <w:pPr>
        <w:spacing w:line="239" w:lineRule="exact"/>
        <w:rPr>
          <w:sz w:val="20"/>
          <w:szCs w:val="20"/>
        </w:rPr>
      </w:pPr>
    </w:p>
    <w:p w:rsidR="00DD6D45" w:rsidRDefault="007652B4">
      <w:pPr>
        <w:ind w:left="820"/>
        <w:rPr>
          <w:sz w:val="20"/>
          <w:szCs w:val="20"/>
        </w:rPr>
      </w:pPr>
      <w:r>
        <w:rPr>
          <w:rFonts w:ascii="Tahoma" w:eastAsia="Tahoma" w:hAnsi="Tahoma" w:cs="Tahoma"/>
          <w:b/>
          <w:bCs/>
          <w:sz w:val="20"/>
          <w:szCs w:val="20"/>
        </w:rPr>
        <w:t>learner uptake</w:t>
      </w:r>
    </w:p>
    <w:p w:rsidR="00DD6D45" w:rsidRDefault="007652B4">
      <w:pPr>
        <w:ind w:left="1120"/>
        <w:rPr>
          <w:sz w:val="20"/>
          <w:szCs w:val="20"/>
        </w:rPr>
      </w:pPr>
      <w:r>
        <w:rPr>
          <w:rFonts w:eastAsia="Times New Roman"/>
        </w:rPr>
        <w:t xml:space="preserve">another term for </w:t>
      </w:r>
      <w:r>
        <w:rPr>
          <w:rFonts w:eastAsia="Times New Roman"/>
          <w:sz w:val="16"/>
          <w:szCs w:val="16"/>
        </w:rPr>
        <w:t>UPTAKE</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learning strategies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language learning strategies, LLSs</w:t>
      </w:r>
    </w:p>
    <w:p w:rsidR="00DD6D45" w:rsidRDefault="007652B4">
      <w:pPr>
        <w:spacing w:line="239" w:lineRule="auto"/>
        <w:ind w:left="1120" w:right="1104"/>
        <w:jc w:val="both"/>
        <w:rPr>
          <w:sz w:val="20"/>
          <w:szCs w:val="20"/>
        </w:rPr>
      </w:pPr>
      <w:r>
        <w:rPr>
          <w:rFonts w:eastAsia="Times New Roman"/>
        </w:rPr>
        <w:t xml:space="preserve">specific methods of approaching a problem or task, modes of operation for achieving a particular end, planned designs for controlling and </w:t>
      </w:r>
      <w:r>
        <w:rPr>
          <w:rFonts w:eastAsia="Times New Roman"/>
        </w:rPr>
        <w:t xml:space="preserve">manipulating certain information. According to Oxford, language -learning strategies (LLSs) are operations employed by the learner to aid the acquisition, storage, retrieval, and use of information; they are specific actions taken by the learn-ers to make </w:t>
      </w:r>
      <w:r>
        <w:rPr>
          <w:rFonts w:eastAsia="Times New Roman"/>
        </w:rPr>
        <w:t>learning easier, faster, more enjoyable, more self-directed, more effective, and more transferable to new situations. LLSs are contextualized ‘battle plans’ that might vary from moment to moment, or from one situation to another, or even from one culture t</w:t>
      </w:r>
      <w:r>
        <w:rPr>
          <w:rFonts w:eastAsia="Times New Roman"/>
        </w:rPr>
        <w:t>o another. They vary within an individ-ual. Each of us has a number of possible options for solving a particular problem, and we choose one—or several in sequence—for a given problem in learning a second language.</w:t>
      </w:r>
    </w:p>
    <w:p w:rsidR="00DD6D45" w:rsidRDefault="00DD6D45">
      <w:pPr>
        <w:spacing w:line="12" w:lineRule="exact"/>
        <w:rPr>
          <w:sz w:val="20"/>
          <w:szCs w:val="20"/>
        </w:rPr>
      </w:pPr>
    </w:p>
    <w:p w:rsidR="00DD6D45" w:rsidRDefault="007652B4">
      <w:pPr>
        <w:spacing w:line="255" w:lineRule="auto"/>
        <w:ind w:left="1120" w:right="1104"/>
        <w:jc w:val="both"/>
        <w:rPr>
          <w:sz w:val="20"/>
          <w:szCs w:val="20"/>
        </w:rPr>
      </w:pPr>
      <w:r>
        <w:rPr>
          <w:rFonts w:eastAsia="Times New Roman"/>
        </w:rPr>
        <w:t>LLSs are perhaps best defined in terms of</w:t>
      </w:r>
      <w:r>
        <w:rPr>
          <w:rFonts w:eastAsia="Times New Roman"/>
        </w:rPr>
        <w:t xml:space="preserve"> a set of characteristics that figure in most accounts of them (however, arguments continue as to how define learning strategies):</w:t>
      </w:r>
    </w:p>
    <w:p w:rsidR="00DD6D45" w:rsidRDefault="00DD6D45">
      <w:pPr>
        <w:spacing w:line="221" w:lineRule="exact"/>
        <w:rPr>
          <w:sz w:val="20"/>
          <w:szCs w:val="20"/>
        </w:rPr>
      </w:pPr>
    </w:p>
    <w:p w:rsidR="00DD6D45" w:rsidRDefault="007652B4">
      <w:pPr>
        <w:numPr>
          <w:ilvl w:val="0"/>
          <w:numId w:val="317"/>
        </w:numPr>
        <w:tabs>
          <w:tab w:val="left" w:pos="1400"/>
        </w:tabs>
        <w:spacing w:line="239" w:lineRule="auto"/>
        <w:ind w:left="1400" w:right="1104" w:hanging="288"/>
        <w:rPr>
          <w:rFonts w:ascii="Symbol" w:eastAsia="Symbol" w:hAnsi="Symbol" w:cs="Symbol"/>
        </w:rPr>
      </w:pPr>
      <w:r>
        <w:rPr>
          <w:rFonts w:eastAsia="Times New Roman"/>
        </w:rPr>
        <w:t>Strategies refer to both general approaches and specific actions or tech-niques used to learn an L2.</w:t>
      </w:r>
    </w:p>
    <w:p w:rsidR="00DD6D45" w:rsidRDefault="00DD6D45">
      <w:pPr>
        <w:spacing w:line="1" w:lineRule="exact"/>
        <w:rPr>
          <w:rFonts w:ascii="Symbol" w:eastAsia="Symbol" w:hAnsi="Symbol" w:cs="Symbol"/>
        </w:rPr>
      </w:pPr>
    </w:p>
    <w:p w:rsidR="00DD6D45" w:rsidRDefault="007652B4">
      <w:pPr>
        <w:numPr>
          <w:ilvl w:val="0"/>
          <w:numId w:val="317"/>
        </w:numPr>
        <w:tabs>
          <w:tab w:val="left" w:pos="1400"/>
        </w:tabs>
        <w:spacing w:line="255" w:lineRule="auto"/>
        <w:ind w:left="1400" w:right="1104" w:hanging="288"/>
        <w:rPr>
          <w:rFonts w:ascii="Symbol" w:eastAsia="Symbol" w:hAnsi="Symbol" w:cs="Symbol"/>
        </w:rPr>
      </w:pPr>
      <w:r>
        <w:rPr>
          <w:rFonts w:eastAsia="Times New Roman"/>
        </w:rPr>
        <w:t>Strategies are problem</w:t>
      </w:r>
      <w:r>
        <w:rPr>
          <w:rFonts w:eastAsia="Times New Roman"/>
        </w:rPr>
        <w:t>-oriented—the learner deploys a strategy to over-come particular learning and communication problem.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60"/>
        <w:rPr>
          <w:sz w:val="20"/>
          <w:szCs w:val="20"/>
        </w:rPr>
      </w:pPr>
      <w:bookmarkStart w:id="217" w:name="page217"/>
      <w:bookmarkEnd w:id="217"/>
      <w:r>
        <w:rPr>
          <w:rFonts w:ascii="Arial Narrow" w:eastAsia="Arial Narrow" w:hAnsi="Arial Narrow" w:cs="Arial Narrow"/>
          <w:b/>
          <w:bCs/>
        </w:rPr>
        <w:t>learning strategies</w:t>
      </w:r>
      <w:r>
        <w:rPr>
          <w:sz w:val="20"/>
          <w:szCs w:val="20"/>
        </w:rPr>
        <w:tab/>
      </w:r>
      <w:r>
        <w:rPr>
          <w:rFonts w:ascii="Arial Narrow" w:eastAsia="Arial Narrow" w:hAnsi="Arial Narrow" w:cs="Arial Narrow"/>
          <w:b/>
          <w:bCs/>
          <w:sz w:val="21"/>
          <w:szCs w:val="21"/>
        </w:rPr>
        <w:t>207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695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46" name="Shap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79F0FB7" id="Shape 346"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RuwEAAIMDAAAOAAAAZHJzL2Uyb0RvYy54bWysU02P0zAQvSPxHyzfqbNNaZeo6R52KZcV&#10;VFr4AVPbaSz8Jds06b9n7LRlC5wQPliZmefneW+c9cNoNDnKEJWzLb2bVZRIy51Q9tDSb1+37+4p&#10;iQmsAO2sbOlJRvqweftmPfhGzl3vtJCBIImNzeBb2qfkG8Yi76WBOHNeWix2LhhIGIYDEwEGZDea&#10;zatqyQYXhA+Oyxgx+zQV6abwd53k6UvXRZmIbin2lsoeyr7PO9usoTkE8L3i5zbgH7owoCxeeqV6&#10;ggTkR1B/UBnFg4uuSzPuDHNdp7gsGlDNXfWbmpcevCxa0JzorzbF/0fLPx93gSjR0nqxpMSCwSGV&#10;e0lOoD2Djw2iHu0uZIF8tC/+2fHvEWvsppiD6CfY2AWT4aiQjMXu09VuOSbCMbmo36/qFU6FY22x&#10;Wtb5OgbN5awPMX2SzpD80VKtbDYDGjg+xzRBL5Ccjk4rsVValyAc9o86kCPg4LdlndlvYNqSoaUf&#10;6tW8MN/U4muKqqy/URiV8AVrZVp6fwVB00sQH63ANqFJoPT0jeq0Pfs2WZVN2ztx2oWLnzjpYsP5&#10;Vean9Doup3/9O5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X6Pj0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305" w:lineRule="exact"/>
        <w:rPr>
          <w:sz w:val="20"/>
          <w:szCs w:val="20"/>
        </w:rPr>
      </w:pPr>
    </w:p>
    <w:p w:rsidR="00DD6D45" w:rsidRDefault="007652B4">
      <w:pPr>
        <w:numPr>
          <w:ilvl w:val="0"/>
          <w:numId w:val="318"/>
        </w:numPr>
        <w:tabs>
          <w:tab w:val="left" w:pos="1400"/>
        </w:tabs>
        <w:spacing w:line="239" w:lineRule="auto"/>
        <w:ind w:left="1400" w:right="1104" w:hanging="288"/>
        <w:jc w:val="both"/>
        <w:rPr>
          <w:rFonts w:ascii="Symbol" w:eastAsia="Symbol" w:hAnsi="Symbol" w:cs="Symbol"/>
        </w:rPr>
      </w:pPr>
      <w:r>
        <w:rPr>
          <w:rFonts w:eastAsia="Times New Roman"/>
        </w:rPr>
        <w:t xml:space="preserve">Learners are generally aware of the strategies they use and can identify what they consist of if they are asked </w:t>
      </w:r>
      <w:r>
        <w:rPr>
          <w:rFonts w:eastAsia="Times New Roman"/>
        </w:rPr>
        <w:t>to pay attention to what they are do-ing/thinking.</w:t>
      </w:r>
    </w:p>
    <w:p w:rsidR="00DD6D45" w:rsidRDefault="00DD6D45">
      <w:pPr>
        <w:spacing w:line="2" w:lineRule="exact"/>
        <w:rPr>
          <w:rFonts w:ascii="Symbol" w:eastAsia="Symbol" w:hAnsi="Symbol" w:cs="Symbol"/>
        </w:rPr>
      </w:pPr>
    </w:p>
    <w:p w:rsidR="00DD6D45" w:rsidRDefault="007652B4">
      <w:pPr>
        <w:numPr>
          <w:ilvl w:val="0"/>
          <w:numId w:val="318"/>
        </w:numPr>
        <w:tabs>
          <w:tab w:val="left" w:pos="1400"/>
        </w:tabs>
        <w:spacing w:line="239" w:lineRule="auto"/>
        <w:ind w:left="1400" w:right="1104" w:hanging="288"/>
        <w:jc w:val="both"/>
        <w:rPr>
          <w:rFonts w:ascii="Symbol" w:eastAsia="Symbol" w:hAnsi="Symbol" w:cs="Symbol"/>
        </w:rPr>
      </w:pPr>
      <w:r>
        <w:rPr>
          <w:rFonts w:eastAsia="Times New Roman"/>
        </w:rPr>
        <w:t>Strategies involve linguistic behavior (such as requesting the name of an object) and non-linguistic (such as pointing at an object so as to be told its name).</w:t>
      </w:r>
    </w:p>
    <w:p w:rsidR="00DD6D45" w:rsidRDefault="00DD6D45">
      <w:pPr>
        <w:spacing w:line="2" w:lineRule="exact"/>
        <w:rPr>
          <w:rFonts w:ascii="Symbol" w:eastAsia="Symbol" w:hAnsi="Symbol" w:cs="Symbol"/>
        </w:rPr>
      </w:pPr>
    </w:p>
    <w:p w:rsidR="00DD6D45" w:rsidRDefault="007652B4">
      <w:pPr>
        <w:numPr>
          <w:ilvl w:val="0"/>
          <w:numId w:val="318"/>
        </w:numPr>
        <w:tabs>
          <w:tab w:val="left" w:pos="1400"/>
        </w:tabs>
        <w:ind w:left="1400" w:hanging="288"/>
        <w:rPr>
          <w:rFonts w:ascii="Symbol" w:eastAsia="Symbol" w:hAnsi="Symbol" w:cs="Symbol"/>
        </w:rPr>
      </w:pPr>
      <w:r>
        <w:rPr>
          <w:rFonts w:eastAsia="Times New Roman"/>
        </w:rPr>
        <w:t xml:space="preserve">Linguistic strategies can be performed in </w:t>
      </w:r>
      <w:r>
        <w:rPr>
          <w:rFonts w:eastAsia="Times New Roman"/>
        </w:rPr>
        <w:t>the L1 and in L2.</w:t>
      </w:r>
    </w:p>
    <w:p w:rsidR="00DD6D45" w:rsidRDefault="007652B4">
      <w:pPr>
        <w:numPr>
          <w:ilvl w:val="0"/>
          <w:numId w:val="318"/>
        </w:numPr>
        <w:tabs>
          <w:tab w:val="left" w:pos="1400"/>
        </w:tabs>
        <w:spacing w:line="239" w:lineRule="auto"/>
        <w:ind w:left="1400" w:right="1104" w:hanging="288"/>
        <w:rPr>
          <w:rFonts w:ascii="Symbol" w:eastAsia="Symbol" w:hAnsi="Symbol" w:cs="Symbol"/>
        </w:rPr>
      </w:pPr>
      <w:r>
        <w:rPr>
          <w:rFonts w:eastAsia="Times New Roman"/>
        </w:rPr>
        <w:t>Some strategies are behavioral while others are mental. Thus, some strat-egies are directly observable, while others are not.</w:t>
      </w:r>
    </w:p>
    <w:p w:rsidR="00DD6D45" w:rsidRDefault="00DD6D45">
      <w:pPr>
        <w:spacing w:line="1" w:lineRule="exact"/>
        <w:rPr>
          <w:rFonts w:ascii="Symbol" w:eastAsia="Symbol" w:hAnsi="Symbol" w:cs="Symbol"/>
        </w:rPr>
      </w:pPr>
    </w:p>
    <w:p w:rsidR="00DD6D45" w:rsidRDefault="007652B4">
      <w:pPr>
        <w:numPr>
          <w:ilvl w:val="0"/>
          <w:numId w:val="318"/>
        </w:numPr>
        <w:tabs>
          <w:tab w:val="left" w:pos="1400"/>
        </w:tabs>
        <w:spacing w:line="239" w:lineRule="auto"/>
        <w:ind w:left="1400" w:right="1104" w:hanging="288"/>
        <w:jc w:val="both"/>
        <w:rPr>
          <w:rFonts w:ascii="Symbol" w:eastAsia="Symbol" w:hAnsi="Symbol" w:cs="Symbol"/>
        </w:rPr>
      </w:pPr>
      <w:r>
        <w:rPr>
          <w:rFonts w:eastAsia="Times New Roman"/>
        </w:rPr>
        <w:t>In the main, strategies contribute indirectly to learning by providing learners with data about the L2 which th</w:t>
      </w:r>
      <w:r>
        <w:rPr>
          <w:rFonts w:eastAsia="Times New Roman"/>
        </w:rPr>
        <w:t>ey can then process. However, some strategies may also contribute directly (e.g., memorization strate-gies directed at specific lexical items or grammatical rules).</w:t>
      </w:r>
    </w:p>
    <w:p w:rsidR="00DD6D45" w:rsidRDefault="00DD6D45">
      <w:pPr>
        <w:spacing w:line="3" w:lineRule="exact"/>
        <w:rPr>
          <w:rFonts w:ascii="Symbol" w:eastAsia="Symbol" w:hAnsi="Symbol" w:cs="Symbol"/>
        </w:rPr>
      </w:pPr>
    </w:p>
    <w:p w:rsidR="00DD6D45" w:rsidRDefault="007652B4">
      <w:pPr>
        <w:numPr>
          <w:ilvl w:val="0"/>
          <w:numId w:val="318"/>
        </w:numPr>
        <w:tabs>
          <w:tab w:val="left" w:pos="1400"/>
        </w:tabs>
        <w:spacing w:line="255" w:lineRule="auto"/>
        <w:ind w:left="1400" w:right="1104" w:hanging="288"/>
        <w:rPr>
          <w:rFonts w:ascii="Symbol" w:eastAsia="Symbol" w:hAnsi="Symbol" w:cs="Symbol"/>
        </w:rPr>
      </w:pPr>
      <w:r>
        <w:rPr>
          <w:rFonts w:eastAsia="Times New Roman"/>
        </w:rPr>
        <w:t>Strategy use varies considerably as a result of both the kind of task the learner is engag</w:t>
      </w:r>
      <w:r>
        <w:rPr>
          <w:rFonts w:eastAsia="Times New Roman"/>
        </w:rPr>
        <w:t>ed in and individual learner preferences.</w:t>
      </w:r>
    </w:p>
    <w:p w:rsidR="00DD6D45" w:rsidRDefault="00DD6D45">
      <w:pPr>
        <w:spacing w:line="204" w:lineRule="exact"/>
        <w:rPr>
          <w:sz w:val="20"/>
          <w:szCs w:val="20"/>
        </w:rPr>
      </w:pPr>
    </w:p>
    <w:p w:rsidR="00DD6D45" w:rsidRDefault="007652B4">
      <w:pPr>
        <w:ind w:left="1120" w:right="1104"/>
        <w:jc w:val="both"/>
        <w:rPr>
          <w:sz w:val="20"/>
          <w:szCs w:val="20"/>
        </w:rPr>
      </w:pPr>
      <w:r>
        <w:rPr>
          <w:rFonts w:eastAsia="Times New Roman"/>
        </w:rPr>
        <w:t>Based on her synthesis of previous research and on factor-analytic, question-naire-based studies of LLSs among adult learners, Oxford developed one of the most widely accepted classification taxonomies in the lang</w:t>
      </w:r>
      <w:r>
        <w:rPr>
          <w:rFonts w:eastAsia="Times New Roman"/>
        </w:rPr>
        <w:t>uage learning area</w:t>
      </w:r>
      <w:r>
        <w:rPr>
          <w:rFonts w:eastAsia="Times New Roman"/>
          <w:sz w:val="24"/>
          <w:szCs w:val="24"/>
        </w:rPr>
        <w:t>.</w:t>
      </w:r>
      <w:r>
        <w:rPr>
          <w:rFonts w:eastAsia="Times New Roman"/>
        </w:rPr>
        <w:t xml:space="preserve"> Oxford’s model of language-learning strategies consists of </w:t>
      </w:r>
      <w:r>
        <w:rPr>
          <w:rFonts w:eastAsia="Times New Roman"/>
          <w:i/>
          <w:iCs/>
        </w:rPr>
        <w:t>six</w:t>
      </w:r>
      <w:r>
        <w:rPr>
          <w:rFonts w:eastAsia="Times New Roman"/>
        </w:rPr>
        <w:t xml:space="preserve"> catego-ries: ‘memory strategies’, ‘cognitive strategies’, ‘compensation strategies’, ‘metacognitive strategies’, ‘affective strategies’, and ‘social strategies’. Each of these is defined below and also illustrated with examples.</w:t>
      </w:r>
    </w:p>
    <w:p w:rsidR="00DD6D45" w:rsidRDefault="007652B4">
      <w:pPr>
        <w:spacing w:line="251" w:lineRule="auto"/>
        <w:ind w:left="1120" w:right="1104"/>
        <w:jc w:val="both"/>
        <w:rPr>
          <w:sz w:val="20"/>
          <w:szCs w:val="20"/>
        </w:rPr>
      </w:pPr>
      <w:r>
        <w:rPr>
          <w:rFonts w:ascii="Tahoma" w:eastAsia="Tahoma" w:hAnsi="Tahoma" w:cs="Tahoma"/>
          <w:b/>
          <w:bCs/>
          <w:sz w:val="18"/>
          <w:szCs w:val="18"/>
        </w:rPr>
        <w:t xml:space="preserve">Memory strategies </w:t>
      </w:r>
      <w:r>
        <w:rPr>
          <w:rFonts w:eastAsia="Times New Roman"/>
          <w:sz w:val="21"/>
          <w:szCs w:val="21"/>
        </w:rPr>
        <w:t>are spec</w:t>
      </w:r>
      <w:r>
        <w:rPr>
          <w:rFonts w:eastAsia="Times New Roman"/>
          <w:sz w:val="21"/>
          <w:szCs w:val="21"/>
        </w:rPr>
        <w:t>ific devices (mnemonics) used by learners to</w:t>
      </w:r>
      <w:r>
        <w:rPr>
          <w:rFonts w:ascii="Tahoma" w:eastAsia="Tahoma" w:hAnsi="Tahoma" w:cs="Tahoma"/>
          <w:b/>
          <w:bCs/>
          <w:sz w:val="18"/>
          <w:szCs w:val="18"/>
        </w:rPr>
        <w:t xml:space="preserve"> </w:t>
      </w:r>
      <w:r>
        <w:rPr>
          <w:rFonts w:eastAsia="Times New Roman"/>
          <w:sz w:val="21"/>
          <w:szCs w:val="21"/>
        </w:rPr>
        <w:t xml:space="preserve">make mental linkages that will allow new information, most often vocabu-lary, to enter and remain in </w:t>
      </w:r>
      <w:r>
        <w:rPr>
          <w:rFonts w:eastAsia="Times New Roman"/>
          <w:sz w:val="16"/>
          <w:szCs w:val="16"/>
        </w:rPr>
        <w:t>LONG</w:t>
      </w:r>
      <w:r>
        <w:rPr>
          <w:rFonts w:eastAsia="Times New Roman"/>
          <w:sz w:val="20"/>
          <w:szCs w:val="20"/>
        </w:rPr>
        <w:t>-</w:t>
      </w:r>
      <w:r>
        <w:rPr>
          <w:rFonts w:eastAsia="Times New Roman"/>
          <w:sz w:val="16"/>
          <w:szCs w:val="16"/>
        </w:rPr>
        <w:t>TERM MEMORY</w:t>
      </w:r>
      <w:r>
        <w:rPr>
          <w:rFonts w:eastAsia="Times New Roman"/>
          <w:sz w:val="21"/>
          <w:szCs w:val="21"/>
        </w:rPr>
        <w:t>. Examples of memory strat-egies are ‘to make associations with what has already been learned,</w:t>
      </w:r>
      <w:r>
        <w:rPr>
          <w:rFonts w:eastAsia="Times New Roman"/>
          <w:sz w:val="21"/>
          <w:szCs w:val="21"/>
        </w:rPr>
        <w:t xml:space="preserve"> to draw pictures to help remember new words, and to repeatedly pronounce or write new words in order to remember them’. Although memory strategies could easily be viewed as cognitive strategies, their purpose is limited to memori-zation and involves mostl</w:t>
      </w:r>
      <w:r>
        <w:rPr>
          <w:rFonts w:eastAsia="Times New Roman"/>
          <w:sz w:val="21"/>
          <w:szCs w:val="21"/>
        </w:rPr>
        <w:t>y surface processing. Prior research shows that memory strategies operate differently from many cognitive strategies in terms of frequency of use.</w:t>
      </w:r>
    </w:p>
    <w:p w:rsidR="00DD6D45" w:rsidRDefault="00DD6D45">
      <w:pPr>
        <w:spacing w:line="242" w:lineRule="exact"/>
        <w:rPr>
          <w:sz w:val="20"/>
          <w:szCs w:val="20"/>
        </w:rPr>
      </w:pPr>
    </w:p>
    <w:p w:rsidR="00DD6D45" w:rsidRDefault="007652B4">
      <w:pPr>
        <w:spacing w:line="253" w:lineRule="auto"/>
        <w:ind w:left="1120" w:right="1104"/>
        <w:jc w:val="both"/>
        <w:rPr>
          <w:sz w:val="20"/>
          <w:szCs w:val="20"/>
        </w:rPr>
      </w:pPr>
      <w:r>
        <w:rPr>
          <w:rFonts w:ascii="Tahoma" w:eastAsia="Tahoma" w:hAnsi="Tahoma" w:cs="Tahoma"/>
          <w:b/>
          <w:bCs/>
          <w:sz w:val="18"/>
          <w:szCs w:val="18"/>
        </w:rPr>
        <w:t xml:space="preserve">Cognitive strategies </w:t>
      </w:r>
      <w:r>
        <w:rPr>
          <w:rFonts w:eastAsia="Times New Roman"/>
          <w:sz w:val="21"/>
          <w:szCs w:val="21"/>
        </w:rPr>
        <w:t>are more limited to specific learning tasks and involve</w:t>
      </w:r>
      <w:r>
        <w:rPr>
          <w:rFonts w:ascii="Tahoma" w:eastAsia="Tahoma" w:hAnsi="Tahoma" w:cs="Tahoma"/>
          <w:b/>
          <w:bCs/>
          <w:sz w:val="18"/>
          <w:szCs w:val="18"/>
        </w:rPr>
        <w:t xml:space="preserve"> </w:t>
      </w:r>
      <w:r>
        <w:rPr>
          <w:rFonts w:eastAsia="Times New Roman"/>
          <w:sz w:val="21"/>
          <w:szCs w:val="21"/>
        </w:rPr>
        <w:t>more direct manipulation of the</w:t>
      </w:r>
      <w:r>
        <w:rPr>
          <w:rFonts w:eastAsia="Times New Roman"/>
          <w:sz w:val="21"/>
          <w:szCs w:val="21"/>
        </w:rPr>
        <w:t xml:space="preserve"> learning material itself. They help learners process and use the language for learning or for accomplishing a task involv-ing the language, e.g., ‘watch TV in English, listen to radio/CDs in English, use English computer programs, and find similarities be</w:t>
      </w:r>
      <w:r>
        <w:rPr>
          <w:rFonts w:eastAsia="Times New Roman"/>
          <w:sz w:val="21"/>
          <w:szCs w:val="21"/>
        </w:rPr>
        <w:t>tween first and sec-ond languages’. Compared with memory strategies, the purpose of cognitive strategies is not simply memorization but instead deeper processing and use of the language (for deep and surface processing) . This category is common-ly used fo</w:t>
      </w:r>
      <w:r>
        <w:rPr>
          <w:rFonts w:eastAsia="Times New Roman"/>
          <w:sz w:val="21"/>
          <w:szCs w:val="21"/>
        </w:rPr>
        <w:t>r research on second language learning.</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18" w:name="page218"/>
      <w:bookmarkEnd w:id="218"/>
      <w:r>
        <w:rPr>
          <w:rFonts w:ascii="Arial Narrow" w:eastAsia="Arial Narrow" w:hAnsi="Arial Narrow" w:cs="Arial Narrow"/>
          <w:b/>
          <w:bCs/>
          <w:sz w:val="21"/>
          <w:szCs w:val="21"/>
        </w:rPr>
        <w:t>208</w:t>
      </w:r>
      <w:r>
        <w:rPr>
          <w:rFonts w:ascii="Arial Narrow" w:eastAsia="Arial Narrow" w:hAnsi="Arial Narrow" w:cs="Arial Narrow"/>
          <w:b/>
          <w:bCs/>
          <w:sz w:val="21"/>
          <w:szCs w:val="21"/>
        </w:rPr>
        <w:tab/>
        <w:t>learning strategies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7052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47" name="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7B5542C" id="Shape 347"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8uuwEAAIMDAAAOAAAAZHJzL2Uyb0RvYy54bWysU8tu2zAQvBfIPxC811IsN0oEyzkkdS9B&#10;ayDNB6xJyiLKF0jWkv++S8p24ySnojwQ2t3hcGeWWt6PWpG98EFa09LrWUmJMMxyaXYtffm5/nxL&#10;SYhgOChrREsPItD71dWn5eAaMbe9VVx4giQmNINraR+ja4oisF5oCDPrhMFiZ72GiKHfFdzDgOxa&#10;FfOyvCkG67nzlokQMPs4Fekq83edYPFH1wURiWop9hbz7vO+TXuxWkKz8+B6yY5twD90oUEavPRM&#10;9QgRyG8v31FpybwNtoszZnVhu04ykTWgmuvyjZrnHpzIWtCc4M42hf9Hy77vN55I3tJqUVNiQOOQ&#10;8r0kJdCewYUGUQ9m45NANppn92TZr4C14qKYguAm2Nh5neCokIzZ7sPZbjFGwjC5qL7UVY1TYVhb&#10;1DdVuq6A5nTW+RC/CatJ+mipkiaZAQ3sn0KcoCdISgerJF9LpXLgd9sH5ckecPDrvI7sFzBlyNDS&#10;u6qeZ+aLWnhNUeb1EYWWEV+wkrqlt2cQNL0A/tVwbBOaCFJN36hOmaNvk1XJtK3lh40/+YmTzjYc&#10;X2V6Sq/jfPrvv7P6Aw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Mm4Ty6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47" w:lineRule="auto"/>
        <w:ind w:left="1120" w:right="1104"/>
        <w:jc w:val="both"/>
        <w:rPr>
          <w:sz w:val="20"/>
          <w:szCs w:val="20"/>
        </w:rPr>
      </w:pPr>
      <w:r>
        <w:rPr>
          <w:rFonts w:ascii="Tahoma" w:eastAsia="Tahoma" w:hAnsi="Tahoma" w:cs="Tahoma"/>
          <w:b/>
          <w:bCs/>
          <w:sz w:val="18"/>
          <w:szCs w:val="18"/>
        </w:rPr>
        <w:t xml:space="preserve">Compensation strategies </w:t>
      </w:r>
      <w:r>
        <w:rPr>
          <w:rFonts w:eastAsia="Times New Roman"/>
          <w:sz w:val="21"/>
          <w:szCs w:val="21"/>
        </w:rPr>
        <w:t>are intended to make up for missing knowledge</w:t>
      </w:r>
      <w:r>
        <w:rPr>
          <w:rFonts w:ascii="Tahoma" w:eastAsia="Tahoma" w:hAnsi="Tahoma" w:cs="Tahoma"/>
          <w:b/>
          <w:bCs/>
          <w:sz w:val="18"/>
          <w:szCs w:val="18"/>
        </w:rPr>
        <w:t xml:space="preserve"> </w:t>
      </w:r>
      <w:r>
        <w:rPr>
          <w:rFonts w:eastAsia="Times New Roman"/>
          <w:sz w:val="21"/>
          <w:szCs w:val="21"/>
        </w:rPr>
        <w:t xml:space="preserve">while listening, reading, speaking, or writing. For example, ‘use gestures or body </w:t>
      </w:r>
      <w:r>
        <w:rPr>
          <w:rFonts w:eastAsia="Times New Roman"/>
          <w:sz w:val="21"/>
          <w:szCs w:val="21"/>
        </w:rPr>
        <w:t>language (for speaking), rephrase (for speaking or writing), ask for help (for listening, reading, speaking, or writing) and make guesses based on the context’ (for listening and reading). (The last strategy could also be listed as a cognitive strategy, bu</w:t>
      </w:r>
      <w:r>
        <w:rPr>
          <w:rFonts w:eastAsia="Times New Roman"/>
          <w:sz w:val="21"/>
          <w:szCs w:val="21"/>
        </w:rPr>
        <w:t>t it is included here as a compensation strategy because it makes up for a gap in knowledge) .</w:t>
      </w:r>
    </w:p>
    <w:p w:rsidR="00DD6D45" w:rsidRDefault="00DD6D45">
      <w:pPr>
        <w:spacing w:line="2" w:lineRule="exact"/>
        <w:rPr>
          <w:sz w:val="20"/>
          <w:szCs w:val="20"/>
        </w:rPr>
      </w:pPr>
    </w:p>
    <w:p w:rsidR="00DD6D45" w:rsidRDefault="007652B4">
      <w:pPr>
        <w:spacing w:line="249" w:lineRule="auto"/>
        <w:ind w:left="1120" w:right="1104"/>
        <w:jc w:val="both"/>
        <w:rPr>
          <w:sz w:val="20"/>
          <w:szCs w:val="20"/>
        </w:rPr>
      </w:pPr>
      <w:r>
        <w:rPr>
          <w:rFonts w:ascii="Tahoma" w:eastAsia="Tahoma" w:hAnsi="Tahoma" w:cs="Tahoma"/>
          <w:b/>
          <w:bCs/>
          <w:sz w:val="18"/>
          <w:szCs w:val="18"/>
        </w:rPr>
        <w:t xml:space="preserve">Metacognitive strategies </w:t>
      </w:r>
      <w:r>
        <w:rPr>
          <w:rFonts w:eastAsia="Times New Roman"/>
          <w:sz w:val="21"/>
          <w:szCs w:val="21"/>
        </w:rPr>
        <w:t xml:space="preserve">‘Meta’ means ‘above’ or ‘beyond’, so metacogni-tive means ‘beyond’ the cognitive. Metacognitive is a term used in </w:t>
      </w:r>
      <w:r>
        <w:rPr>
          <w:rFonts w:eastAsia="Times New Roman"/>
          <w:sz w:val="16"/>
          <w:szCs w:val="16"/>
        </w:rPr>
        <w:t>INFOR-MATION PROCESSI</w:t>
      </w:r>
      <w:r>
        <w:rPr>
          <w:rFonts w:eastAsia="Times New Roman"/>
          <w:sz w:val="16"/>
          <w:szCs w:val="16"/>
        </w:rPr>
        <w:t xml:space="preserve">NG </w:t>
      </w:r>
      <w:r>
        <w:rPr>
          <w:rFonts w:eastAsia="Times New Roman"/>
          <w:sz w:val="21"/>
          <w:szCs w:val="21"/>
        </w:rPr>
        <w:t>to indicate an ‘executive’ function, strategies that in-volve planning for learning, thinking about the learning process as it is tak-ing place, monitoring of one’s production or comprehension, and evaluating learning after an activity is completed, e.g</w:t>
      </w:r>
      <w:r>
        <w:rPr>
          <w:rFonts w:eastAsia="Times New Roman"/>
          <w:sz w:val="21"/>
          <w:szCs w:val="21"/>
        </w:rPr>
        <w:t>., ‘organize time for learning, check one’s progress, and analyze one’s mistakes and try not to make them again’</w:t>
      </w:r>
      <w:r>
        <w:rPr>
          <w:rFonts w:eastAsia="Times New Roman"/>
          <w:i/>
          <w:iCs/>
          <w:sz w:val="21"/>
          <w:szCs w:val="21"/>
        </w:rPr>
        <w:t>.</w:t>
      </w:r>
      <w:r>
        <w:rPr>
          <w:rFonts w:eastAsia="Times New Roman"/>
          <w:sz w:val="21"/>
          <w:szCs w:val="21"/>
        </w:rPr>
        <w:t xml:space="preserve"> This category is widely used in the second language field.</w:t>
      </w:r>
    </w:p>
    <w:p w:rsidR="00DD6D45" w:rsidRDefault="00DD6D45">
      <w:pPr>
        <w:spacing w:line="5" w:lineRule="exact"/>
        <w:rPr>
          <w:sz w:val="20"/>
          <w:szCs w:val="20"/>
        </w:rPr>
      </w:pPr>
    </w:p>
    <w:p w:rsidR="00DD6D45" w:rsidRDefault="007652B4">
      <w:pPr>
        <w:spacing w:line="250" w:lineRule="auto"/>
        <w:ind w:left="1120" w:right="1104"/>
        <w:jc w:val="both"/>
        <w:rPr>
          <w:sz w:val="20"/>
          <w:szCs w:val="20"/>
        </w:rPr>
      </w:pPr>
      <w:r>
        <w:rPr>
          <w:rFonts w:ascii="Tahoma" w:eastAsia="Tahoma" w:hAnsi="Tahoma" w:cs="Tahoma"/>
          <w:b/>
          <w:bCs/>
          <w:sz w:val="18"/>
          <w:szCs w:val="18"/>
        </w:rPr>
        <w:t xml:space="preserve">Affective strategies </w:t>
      </w:r>
      <w:r>
        <w:rPr>
          <w:rFonts w:eastAsia="Times New Roman"/>
          <w:sz w:val="21"/>
          <w:szCs w:val="21"/>
        </w:rPr>
        <w:t>help the learner deal with his own emotions,</w:t>
      </w:r>
      <w:r>
        <w:rPr>
          <w:rFonts w:ascii="Tahoma" w:eastAsia="Tahoma" w:hAnsi="Tahoma" w:cs="Tahoma"/>
          <w:b/>
          <w:bCs/>
          <w:sz w:val="18"/>
          <w:szCs w:val="18"/>
        </w:rPr>
        <w:t xml:space="preserve"> </w:t>
      </w:r>
      <w:r>
        <w:rPr>
          <w:rFonts w:eastAsia="Times New Roman"/>
          <w:sz w:val="16"/>
          <w:szCs w:val="16"/>
        </w:rPr>
        <w:t>MOTIVA-TION</w:t>
      </w:r>
      <w:r>
        <w:rPr>
          <w:rFonts w:eastAsia="Times New Roman"/>
          <w:sz w:val="21"/>
          <w:szCs w:val="21"/>
        </w:rPr>
        <w:t xml:space="preserve">s, </w:t>
      </w:r>
      <w:r>
        <w:rPr>
          <w:rFonts w:eastAsia="Times New Roman"/>
          <w:sz w:val="21"/>
          <w:szCs w:val="21"/>
        </w:rPr>
        <w:t>and</w:t>
      </w:r>
      <w:r>
        <w:rPr>
          <w:rFonts w:eastAsia="Times New Roman"/>
          <w:sz w:val="16"/>
          <w:szCs w:val="16"/>
        </w:rPr>
        <w:t xml:space="preserve"> ATTITUDE</w:t>
      </w:r>
      <w:r>
        <w:rPr>
          <w:rFonts w:eastAsia="Times New Roman"/>
          <w:sz w:val="21"/>
          <w:szCs w:val="21"/>
        </w:rPr>
        <w:t>s while (or about) learning English. Examples of such</w:t>
      </w:r>
      <w:r>
        <w:rPr>
          <w:rFonts w:eastAsia="Times New Roman"/>
          <w:sz w:val="16"/>
          <w:szCs w:val="16"/>
        </w:rPr>
        <w:t xml:space="preserve"> </w:t>
      </w:r>
      <w:r>
        <w:rPr>
          <w:rFonts w:eastAsia="Times New Roman"/>
          <w:sz w:val="21"/>
          <w:szCs w:val="21"/>
        </w:rPr>
        <w:t>strategies are ‘taking risks; try to relax when feeling anxious about learning, and reward oneself for succeeding’. This category, sometimes combined with social strategies, is often involve</w:t>
      </w:r>
      <w:r>
        <w:rPr>
          <w:rFonts w:eastAsia="Times New Roman"/>
          <w:sz w:val="21"/>
          <w:szCs w:val="21"/>
        </w:rPr>
        <w:t>d in strategy work in second language learning.</w:t>
      </w:r>
    </w:p>
    <w:p w:rsidR="00DD6D45" w:rsidRDefault="00DD6D45">
      <w:pPr>
        <w:spacing w:line="245" w:lineRule="exact"/>
        <w:rPr>
          <w:sz w:val="20"/>
          <w:szCs w:val="20"/>
        </w:rPr>
      </w:pPr>
    </w:p>
    <w:p w:rsidR="00DD6D45" w:rsidRDefault="007652B4">
      <w:pPr>
        <w:spacing w:line="250" w:lineRule="auto"/>
        <w:ind w:left="1120" w:right="1104"/>
        <w:jc w:val="both"/>
        <w:rPr>
          <w:sz w:val="20"/>
          <w:szCs w:val="20"/>
        </w:rPr>
      </w:pPr>
      <w:r>
        <w:rPr>
          <w:rFonts w:ascii="Tahoma" w:eastAsia="Tahoma" w:hAnsi="Tahoma" w:cs="Tahoma"/>
          <w:b/>
          <w:bCs/>
          <w:sz w:val="18"/>
          <w:szCs w:val="18"/>
        </w:rPr>
        <w:t xml:space="preserve">Social strategies </w:t>
      </w:r>
      <w:r>
        <w:rPr>
          <w:rFonts w:eastAsia="Times New Roman"/>
          <w:sz w:val="21"/>
          <w:szCs w:val="21"/>
        </w:rPr>
        <w:t>refer to how learners interact with other people in the con-text of learning languages and related culture. Social strategies include, among others, ‘ask someone to speak slowly, practice w</w:t>
      </w:r>
      <w:r>
        <w:rPr>
          <w:rFonts w:eastAsia="Times New Roman"/>
          <w:sz w:val="21"/>
          <w:szCs w:val="21"/>
        </w:rPr>
        <w:t>ith others and show interest in learning about the culture of English-speaking countries’. This category, sometimes combined with affective strategies, is often part of strategy research.</w:t>
      </w:r>
    </w:p>
    <w:p w:rsidR="00DD6D45" w:rsidRDefault="00DD6D45">
      <w:pPr>
        <w:spacing w:line="246" w:lineRule="exact"/>
        <w:rPr>
          <w:sz w:val="20"/>
          <w:szCs w:val="20"/>
        </w:rPr>
      </w:pPr>
    </w:p>
    <w:p w:rsidR="00DD6D45" w:rsidRDefault="007652B4">
      <w:pPr>
        <w:spacing w:line="245" w:lineRule="auto"/>
        <w:ind w:left="1120" w:right="1104"/>
        <w:jc w:val="both"/>
        <w:rPr>
          <w:sz w:val="20"/>
          <w:szCs w:val="20"/>
        </w:rPr>
      </w:pPr>
      <w:r>
        <w:rPr>
          <w:rFonts w:eastAsia="Times New Roman"/>
        </w:rPr>
        <w:t xml:space="preserve">These six categories (which underlie the </w:t>
      </w:r>
      <w:r>
        <w:rPr>
          <w:rFonts w:ascii="Tahoma" w:eastAsia="Tahoma" w:hAnsi="Tahoma" w:cs="Tahoma"/>
          <w:b/>
          <w:bCs/>
          <w:sz w:val="18"/>
          <w:szCs w:val="18"/>
        </w:rPr>
        <w:t>Strategy Inventory for Lan</w:t>
      </w:r>
      <w:r>
        <w:rPr>
          <w:rFonts w:ascii="Tahoma" w:eastAsia="Tahoma" w:hAnsi="Tahoma" w:cs="Tahoma"/>
          <w:b/>
          <w:bCs/>
          <w:sz w:val="18"/>
          <w:szCs w:val="18"/>
        </w:rPr>
        <w:t>guage</w:t>
      </w:r>
      <w:r>
        <w:rPr>
          <w:rFonts w:eastAsia="Times New Roman"/>
        </w:rPr>
        <w:t xml:space="preserve"> </w:t>
      </w:r>
      <w:r>
        <w:rPr>
          <w:rFonts w:ascii="Tahoma" w:eastAsia="Tahoma" w:hAnsi="Tahoma" w:cs="Tahoma"/>
          <w:b/>
          <w:bCs/>
          <w:sz w:val="18"/>
          <w:szCs w:val="18"/>
        </w:rPr>
        <w:t>Learning (SILL</w:t>
      </w:r>
      <w:r>
        <w:rPr>
          <w:rFonts w:eastAsia="Times New Roman"/>
          <w:sz w:val="21"/>
          <w:szCs w:val="21"/>
        </w:rPr>
        <w:t>) used by Oxford and others for a great deal of research in the</w:t>
      </w:r>
      <w:r>
        <w:rPr>
          <w:rFonts w:ascii="Tahoma" w:eastAsia="Tahoma" w:hAnsi="Tahoma" w:cs="Tahoma"/>
          <w:b/>
          <w:bCs/>
          <w:sz w:val="18"/>
          <w:szCs w:val="18"/>
        </w:rPr>
        <w:t xml:space="preserve"> </w:t>
      </w:r>
      <w:r>
        <w:rPr>
          <w:rFonts w:eastAsia="Times New Roman"/>
          <w:sz w:val="21"/>
          <w:szCs w:val="21"/>
        </w:rPr>
        <w:t xml:space="preserve">learning strategy field) were further divided into </w:t>
      </w:r>
      <w:r>
        <w:rPr>
          <w:rFonts w:eastAsia="Times New Roman"/>
          <w:i/>
          <w:iCs/>
          <w:sz w:val="21"/>
          <w:szCs w:val="21"/>
        </w:rPr>
        <w:t>direct</w:t>
      </w:r>
      <w:r>
        <w:rPr>
          <w:rFonts w:eastAsia="Times New Roman"/>
          <w:sz w:val="21"/>
          <w:szCs w:val="21"/>
        </w:rPr>
        <w:t xml:space="preserve"> and </w:t>
      </w:r>
      <w:r>
        <w:rPr>
          <w:rFonts w:eastAsia="Times New Roman"/>
          <w:i/>
          <w:iCs/>
          <w:sz w:val="21"/>
          <w:szCs w:val="21"/>
        </w:rPr>
        <w:t>indirect</w:t>
      </w:r>
      <w:r>
        <w:rPr>
          <w:rFonts w:eastAsia="Times New Roman"/>
          <w:sz w:val="21"/>
          <w:szCs w:val="21"/>
        </w:rPr>
        <w:t xml:space="preserve"> strate-gies. </w:t>
      </w:r>
      <w:r>
        <w:rPr>
          <w:rFonts w:ascii="Tahoma" w:eastAsia="Tahoma" w:hAnsi="Tahoma" w:cs="Tahoma"/>
          <w:b/>
          <w:bCs/>
          <w:sz w:val="18"/>
          <w:szCs w:val="18"/>
        </w:rPr>
        <w:t>Direct strategies</w:t>
      </w:r>
      <w:r>
        <w:rPr>
          <w:rFonts w:eastAsia="Times New Roman"/>
          <w:sz w:val="21"/>
          <w:szCs w:val="21"/>
        </w:rPr>
        <w:t xml:space="preserve"> (i.e., memory strategies, cognitive strategies, compen-sation strategi</w:t>
      </w:r>
      <w:r>
        <w:rPr>
          <w:rFonts w:eastAsia="Times New Roman"/>
          <w:sz w:val="21"/>
          <w:szCs w:val="21"/>
        </w:rPr>
        <w:t xml:space="preserve">es) are those that directly involve the target language in the sense that they require mental processing of the language, whereas </w:t>
      </w:r>
      <w:r>
        <w:rPr>
          <w:rFonts w:ascii="Tahoma" w:eastAsia="Tahoma" w:hAnsi="Tahoma" w:cs="Tahoma"/>
          <w:b/>
          <w:bCs/>
          <w:sz w:val="18"/>
          <w:szCs w:val="18"/>
        </w:rPr>
        <w:t>indirect</w:t>
      </w:r>
      <w:r>
        <w:rPr>
          <w:rFonts w:eastAsia="Times New Roman"/>
          <w:sz w:val="21"/>
          <w:szCs w:val="21"/>
        </w:rPr>
        <w:t xml:space="preserve"> </w:t>
      </w:r>
      <w:r>
        <w:rPr>
          <w:rFonts w:ascii="Tahoma" w:eastAsia="Tahoma" w:hAnsi="Tahoma" w:cs="Tahoma"/>
          <w:b/>
          <w:bCs/>
          <w:sz w:val="18"/>
          <w:szCs w:val="18"/>
        </w:rPr>
        <w:t xml:space="preserve">strategies </w:t>
      </w:r>
      <w:r>
        <w:rPr>
          <w:rFonts w:eastAsia="Times New Roman"/>
          <w:sz w:val="21"/>
          <w:szCs w:val="21"/>
        </w:rPr>
        <w:t>(i.e., metacognitive strategies, affective strategies, social strate-gies) provide indirect support for la</w:t>
      </w:r>
      <w:r>
        <w:rPr>
          <w:rFonts w:eastAsia="Times New Roman"/>
          <w:sz w:val="21"/>
          <w:szCs w:val="21"/>
        </w:rPr>
        <w:t>nguage learning through focusing, plan-ning, evaluating, seeking opportunities, controlling anxiety, increasing coop-eration and empathy and other means.</w:t>
      </w:r>
    </w:p>
    <w:p w:rsidR="00DD6D45" w:rsidRDefault="00DD6D45">
      <w:pPr>
        <w:spacing w:line="8" w:lineRule="exact"/>
        <w:rPr>
          <w:sz w:val="20"/>
          <w:szCs w:val="20"/>
        </w:rPr>
      </w:pPr>
    </w:p>
    <w:p w:rsidR="00DD6D45" w:rsidRDefault="007652B4">
      <w:pPr>
        <w:spacing w:line="246" w:lineRule="auto"/>
        <w:ind w:left="1120" w:right="1104"/>
        <w:jc w:val="both"/>
        <w:rPr>
          <w:sz w:val="20"/>
          <w:szCs w:val="20"/>
        </w:rPr>
      </w:pPr>
      <w:r>
        <w:rPr>
          <w:rFonts w:eastAsia="Times New Roman"/>
        </w:rPr>
        <w:t xml:space="preserve">In more recent years, strategy research has been evolving a theory of lan-guage learning strategies </w:t>
      </w:r>
      <w:r>
        <w:rPr>
          <w:rFonts w:eastAsia="Times New Roman"/>
        </w:rPr>
        <w:t>that seeks to confirm or disconfirm a number of questions that have arisen. Such research involves (1) the adequacy of cate-gorizing strategies into the above divisions, (2) the psychological assump-tions underlying the postulation of strategic options, (3</w:t>
      </w:r>
      <w:r>
        <w:rPr>
          <w:rFonts w:eastAsia="Times New Roman"/>
        </w:rPr>
        <w:t>) the relationship of strategy research to current language teaching paradigms, (4) intercorrela-</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6100"/>
        <w:rPr>
          <w:sz w:val="20"/>
          <w:szCs w:val="20"/>
        </w:rPr>
      </w:pPr>
      <w:bookmarkStart w:id="219" w:name="page219"/>
      <w:bookmarkEnd w:id="219"/>
      <w:r>
        <w:rPr>
          <w:rFonts w:ascii="Arial Narrow" w:eastAsia="Arial Narrow" w:hAnsi="Arial Narrow" w:cs="Arial Narrow"/>
          <w:b/>
          <w:bCs/>
        </w:rPr>
        <w:t>learning styles</w:t>
      </w:r>
      <w:r>
        <w:rPr>
          <w:sz w:val="20"/>
          <w:szCs w:val="20"/>
        </w:rPr>
        <w:tab/>
      </w:r>
      <w:r>
        <w:rPr>
          <w:rFonts w:ascii="Arial Narrow" w:eastAsia="Arial Narrow" w:hAnsi="Arial Narrow" w:cs="Arial Narrow"/>
          <w:b/>
          <w:bCs/>
          <w:sz w:val="21"/>
          <w:szCs w:val="21"/>
        </w:rPr>
        <w:t>209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715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48" name="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C4C3ECC" id="Shape 348"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TwtuwEAAIMDAAAOAAAAZHJzL2Uyb0RvYy54bWysU8tu2zAQvBfoPxC811IsN04EyzkkdS9B&#10;ayDtB6z5sIjyBZK15L/vkrLduM2pKA+Ednc43JmlVg+j0eQgQlTOdvRmVlMiLHNc2X1Hv3/bfLij&#10;JCawHLSzoqNHEenD+v271eBbMXe901wEgiQ2toPvaJ+Sb6sqsl4YiDPnhcWidMFAwjDsKx5gQHaj&#10;q3ld31aDC9wHx0SMmH2ainRd+KUULH2VMopEdEext1T2UPZd3qv1Ctp9AN8rdmoD/qELA8ripReq&#10;J0hAfgb1F5VRLLjoZJoxZyonpWKiaEA1N/Ufal568KJoQXOiv9gU/x8t+3LYBqJ4R5sFjsqCwSGV&#10;e0lOoD2Djy2iHu02ZIFstC/+2bEfEWvVVTEH0U+wUQaT4aiQjMXu48VuMSbCMLloPi6bJU6FYW2x&#10;vG3ydRW057M+xPRZOEPyR0e1stkMaOHwHNMEPUNyOjqt+EZpXYKw3z3qQA6Ag9+UdWK/gmlLho7e&#10;N8t5Yb6qxdcUdVlvURiV8AVrZTp6dwFB2wvgnyzHNqFNoPT0jeq0Pfk2WZVN2zl+3IaznzjpYsPp&#10;Vean9Doup3//O+t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XDU8L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tions among, and relationships between, the many strategies that have been identified, and (5) the adequacy of various measures of strategy use and awareness. Whereas research into learning strategies was popular in general educational research in the 1980</w:t>
      </w:r>
      <w:r>
        <w:rPr>
          <w:rFonts w:eastAsia="Times New Roman"/>
        </w:rPr>
        <w:t xml:space="preserve">s, it declined dramatically in the 1990s, with researchers turning their attention to a related concept, </w:t>
      </w:r>
      <w:r>
        <w:rPr>
          <w:rFonts w:eastAsia="Times New Roman"/>
          <w:sz w:val="16"/>
          <w:szCs w:val="16"/>
        </w:rPr>
        <w:t>SELF</w:t>
      </w:r>
      <w:r>
        <w:rPr>
          <w:rFonts w:eastAsia="Times New Roman"/>
          <w:sz w:val="20"/>
          <w:szCs w:val="20"/>
        </w:rPr>
        <w:t>-</w:t>
      </w:r>
      <w:r>
        <w:rPr>
          <w:rFonts w:eastAsia="Times New Roman"/>
          <w:sz w:val="16"/>
          <w:szCs w:val="16"/>
        </w:rPr>
        <w:t>REGULATION</w:t>
      </w:r>
      <w:r>
        <w:rPr>
          <w:rFonts w:eastAsia="Times New Roman"/>
        </w:rPr>
        <w:t xml:space="preserve"> (i.e., the degree to which individuals are active participants in their own learning). it is claimed that researchers should do the sam</w:t>
      </w:r>
      <w:r>
        <w:rPr>
          <w:rFonts w:eastAsia="Times New Roman"/>
        </w:rPr>
        <w:t>e in SLA, as the study of self-regulation offers a broader perspective and shifts the focus from the product (strategies) to the process. It is argued that an approach based on self-regulation provides a more satisfactory way of empowering learners than tr</w:t>
      </w:r>
      <w:r>
        <w:rPr>
          <w:rFonts w:eastAsia="Times New Roman"/>
        </w:rPr>
        <w:t>aditional strategy training as the real goal should be that of assisting learners to achieve self-regulation not to use specific strategies.</w:t>
      </w:r>
    </w:p>
    <w:p w:rsidR="00DD6D45" w:rsidRDefault="007652B4">
      <w:pPr>
        <w:spacing w:line="239" w:lineRule="auto"/>
        <w:ind w:left="1120" w:right="1104"/>
        <w:jc w:val="both"/>
        <w:rPr>
          <w:sz w:val="20"/>
          <w:szCs w:val="20"/>
        </w:rPr>
      </w:pPr>
      <w:r>
        <w:rPr>
          <w:rFonts w:eastAsia="Times New Roman"/>
        </w:rPr>
        <w:t xml:space="preserve">Learning strategies contrast with </w:t>
      </w:r>
      <w:r>
        <w:rPr>
          <w:rFonts w:eastAsia="Times New Roman"/>
          <w:sz w:val="16"/>
          <w:szCs w:val="16"/>
        </w:rPr>
        <w:t>COMMUNICATION STRATEGIES</w:t>
      </w:r>
      <w:r>
        <w:rPr>
          <w:rFonts w:eastAsia="Times New Roman"/>
        </w:rPr>
        <w:t xml:space="preserve">, which pertain to the employment of verbal or nonverbal </w:t>
      </w:r>
      <w:r>
        <w:rPr>
          <w:rFonts w:eastAsia="Times New Roman"/>
        </w:rPr>
        <w:t>mechanisms for the productive communication of information.</w:t>
      </w:r>
    </w:p>
    <w:p w:rsidR="00DD6D45" w:rsidRDefault="00DD6D45">
      <w:pPr>
        <w:spacing w:line="3" w:lineRule="exact"/>
        <w:rPr>
          <w:sz w:val="20"/>
          <w:szCs w:val="20"/>
        </w:rPr>
      </w:pPr>
    </w:p>
    <w:p w:rsidR="00DD6D45" w:rsidRDefault="007652B4">
      <w:pPr>
        <w:ind w:right="4"/>
        <w:jc w:val="center"/>
        <w:rPr>
          <w:sz w:val="20"/>
          <w:szCs w:val="20"/>
        </w:rPr>
      </w:pPr>
      <w:r>
        <w:rPr>
          <w:rFonts w:eastAsia="Times New Roman"/>
        </w:rPr>
        <w:t xml:space="preserve">see also </w:t>
      </w:r>
      <w:r>
        <w:rPr>
          <w:rFonts w:eastAsia="Times New Roman"/>
          <w:sz w:val="16"/>
          <w:szCs w:val="16"/>
        </w:rPr>
        <w:t>LEARNING STYLES</w:t>
      </w:r>
      <w:r>
        <w:rPr>
          <w:rFonts w:eastAsia="Times New Roman"/>
          <w:sz w:val="20"/>
          <w:szCs w:val="20"/>
        </w:rPr>
        <w:t>,</w:t>
      </w:r>
      <w:r>
        <w:rPr>
          <w:rFonts w:eastAsia="Times New Roman"/>
        </w:rPr>
        <w:t xml:space="preserve"> </w:t>
      </w:r>
      <w:r>
        <w:rPr>
          <w:rFonts w:eastAsia="Times New Roman"/>
          <w:sz w:val="16"/>
          <w:szCs w:val="16"/>
        </w:rPr>
        <w:t>PERSONALITY</w:t>
      </w:r>
      <w:r>
        <w:rPr>
          <w:rFonts w:eastAsia="Times New Roman"/>
          <w:sz w:val="20"/>
          <w:szCs w:val="20"/>
        </w:rPr>
        <w:t>,</w:t>
      </w:r>
      <w:r>
        <w:rPr>
          <w:rFonts w:eastAsia="Times New Roman"/>
        </w:rPr>
        <w:t xml:space="preserve"> </w:t>
      </w:r>
      <w:r>
        <w:rPr>
          <w:rFonts w:eastAsia="Times New Roman"/>
          <w:sz w:val="16"/>
          <w:szCs w:val="16"/>
        </w:rPr>
        <w:t>MOTIVATION</w:t>
      </w:r>
      <w:r>
        <w:rPr>
          <w:rFonts w:eastAsia="Times New Roman"/>
          <w:sz w:val="20"/>
          <w:szCs w:val="20"/>
        </w:rPr>
        <w:t>,</w:t>
      </w:r>
      <w:r>
        <w:rPr>
          <w:rFonts w:eastAsia="Times New Roman"/>
        </w:rPr>
        <w:t xml:space="preserve"> </w:t>
      </w:r>
      <w:r>
        <w:rPr>
          <w:rFonts w:eastAsia="Times New Roman"/>
          <w:sz w:val="16"/>
          <w:szCs w:val="16"/>
        </w:rPr>
        <w:t>ANXIETY</w:t>
      </w:r>
      <w:r>
        <w:rPr>
          <w:rFonts w:eastAsia="Times New Roman"/>
          <w:sz w:val="20"/>
          <w:szCs w:val="20"/>
        </w:rPr>
        <w:t>,</w:t>
      </w:r>
      <w:r>
        <w:rPr>
          <w:rFonts w:eastAsia="Times New Roman"/>
        </w:rPr>
        <w:t xml:space="preserve"> </w:t>
      </w:r>
      <w:r>
        <w:rPr>
          <w:rFonts w:eastAsia="Times New Roman"/>
          <w:sz w:val="16"/>
          <w:szCs w:val="16"/>
        </w:rPr>
        <w:t>WILLING-</w:t>
      </w:r>
    </w:p>
    <w:p w:rsidR="00DD6D45" w:rsidRDefault="00DD6D45">
      <w:pPr>
        <w:spacing w:line="1" w:lineRule="exact"/>
        <w:rPr>
          <w:sz w:val="20"/>
          <w:szCs w:val="20"/>
        </w:rPr>
      </w:pPr>
    </w:p>
    <w:p w:rsidR="00DD6D45" w:rsidRDefault="007652B4">
      <w:pPr>
        <w:spacing w:line="252" w:lineRule="auto"/>
        <w:ind w:left="1120" w:right="1104"/>
        <w:jc w:val="both"/>
        <w:rPr>
          <w:sz w:val="20"/>
          <w:szCs w:val="20"/>
        </w:rPr>
      </w:pPr>
      <w:r>
        <w:rPr>
          <w:rFonts w:eastAsia="Times New Roman"/>
          <w:sz w:val="17"/>
          <w:szCs w:val="17"/>
        </w:rPr>
        <w:t>NESS TO COMMUNICATE</w:t>
      </w:r>
      <w:r>
        <w:rPr>
          <w:rFonts w:eastAsia="Times New Roman"/>
          <w:sz w:val="20"/>
          <w:szCs w:val="20"/>
        </w:rPr>
        <w:t>,</w:t>
      </w:r>
      <w:r>
        <w:rPr>
          <w:rFonts w:eastAsia="Times New Roman"/>
          <w:sz w:val="17"/>
          <w:szCs w:val="17"/>
        </w:rPr>
        <w:t xml:space="preserve"> LEARNER BELIEFS</w:t>
      </w:r>
      <w:r>
        <w:rPr>
          <w:rFonts w:eastAsia="Times New Roman"/>
          <w:sz w:val="20"/>
          <w:szCs w:val="20"/>
        </w:rPr>
        <w:t>,</w:t>
      </w:r>
      <w:r>
        <w:rPr>
          <w:rFonts w:eastAsia="Times New Roman"/>
          <w:sz w:val="17"/>
          <w:szCs w:val="17"/>
        </w:rPr>
        <w:t xml:space="preserve"> INTELLIGENCE</w:t>
      </w:r>
      <w:r>
        <w:rPr>
          <w:rFonts w:eastAsia="Times New Roman"/>
          <w:sz w:val="20"/>
          <w:szCs w:val="20"/>
        </w:rPr>
        <w:t>,</w:t>
      </w:r>
      <w:r>
        <w:rPr>
          <w:rFonts w:eastAsia="Times New Roman"/>
          <w:sz w:val="17"/>
          <w:szCs w:val="17"/>
        </w:rPr>
        <w:t xml:space="preserve"> LANGUAGE APTI-TUDE</w:t>
      </w:r>
      <w:r>
        <w:rPr>
          <w:rFonts w:eastAsia="Times New Roman"/>
          <w:sz w:val="20"/>
          <w:szCs w:val="20"/>
        </w:rPr>
        <w:t>,</w:t>
      </w:r>
      <w:r>
        <w:rPr>
          <w:rFonts w:eastAsia="Times New Roman"/>
          <w:sz w:val="17"/>
          <w:szCs w:val="17"/>
        </w:rPr>
        <w:t xml:space="preserve"> COMMUNICATION STRATEGIES</w:t>
      </w:r>
    </w:p>
    <w:p w:rsidR="00DD6D45" w:rsidRDefault="00DD6D45">
      <w:pPr>
        <w:spacing w:line="2" w:lineRule="exact"/>
        <w:rPr>
          <w:sz w:val="20"/>
          <w:szCs w:val="20"/>
        </w:rPr>
      </w:pPr>
    </w:p>
    <w:p w:rsidR="00DD6D45" w:rsidRDefault="007652B4">
      <w:pPr>
        <w:numPr>
          <w:ilvl w:val="0"/>
          <w:numId w:val="319"/>
        </w:numPr>
        <w:tabs>
          <w:tab w:val="left" w:pos="1380"/>
        </w:tabs>
        <w:ind w:left="1380" w:hanging="268"/>
        <w:rPr>
          <w:rFonts w:ascii="Wingdings" w:eastAsia="Wingdings" w:hAnsi="Wingdings" w:cs="Wingdings"/>
          <w:sz w:val="18"/>
          <w:szCs w:val="18"/>
        </w:rPr>
      </w:pPr>
      <w:r>
        <w:rPr>
          <w:rFonts w:eastAsia="Times New Roman"/>
          <w:sz w:val="18"/>
          <w:szCs w:val="18"/>
        </w:rPr>
        <w:t>Brown 2007; Dörnyei 2005; E</w:t>
      </w:r>
      <w:r>
        <w:rPr>
          <w:rFonts w:eastAsia="Times New Roman"/>
          <w:sz w:val="18"/>
          <w:szCs w:val="18"/>
        </w:rPr>
        <w:t>llis 2008; Oxford 1990a, 2001; Tseng et al. 2006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learning styles</w:t>
      </w:r>
    </w:p>
    <w:p w:rsidR="00DD6D45" w:rsidRDefault="007652B4">
      <w:pPr>
        <w:ind w:left="1120" w:right="1104"/>
        <w:jc w:val="both"/>
        <w:rPr>
          <w:sz w:val="20"/>
          <w:szCs w:val="20"/>
        </w:rPr>
      </w:pPr>
      <w:r>
        <w:rPr>
          <w:rFonts w:eastAsia="Times New Roman"/>
        </w:rPr>
        <w:t>the characteristic cognitive, affective, and physiological behaviors that are relatively stable indicators of how learners perceive, interact with, and re-spond to the learning environment. Learning style is a consistent way of functioning, that reflects u</w:t>
      </w:r>
      <w:r>
        <w:rPr>
          <w:rFonts w:eastAsia="Times New Roman"/>
        </w:rPr>
        <w:t xml:space="preserve">nderlying causes of behavior. Learning styles, therefore, reflect the totality of psychological functioning. They can be dis-tinguished from abilities (such as </w:t>
      </w:r>
      <w:r>
        <w:rPr>
          <w:rFonts w:eastAsia="Times New Roman"/>
          <w:sz w:val="16"/>
          <w:szCs w:val="16"/>
        </w:rPr>
        <w:t>LANGUAGE APTITUDE</w:t>
      </w:r>
      <w:r>
        <w:rPr>
          <w:rFonts w:eastAsia="Times New Roman"/>
        </w:rPr>
        <w:t xml:space="preserve">) in that they consti-tute preferences that orient a learner to how they </w:t>
      </w:r>
      <w:r>
        <w:rPr>
          <w:rFonts w:eastAsia="Times New Roman"/>
        </w:rPr>
        <w:t>approach the learning task rather than capacities that determine how well they learn. Whereas abilities relate linearly to language achievement (e.g., the greater the aptitude, the higher the achievement), learning styles are typically bipolar, with both s</w:t>
      </w:r>
      <w:r>
        <w:rPr>
          <w:rFonts w:eastAsia="Times New Roman"/>
        </w:rPr>
        <w:t>tyles affording advantages and disadvantages for learning.</w:t>
      </w:r>
    </w:p>
    <w:p w:rsidR="00DD6D45" w:rsidRDefault="007652B4">
      <w:pPr>
        <w:spacing w:line="243" w:lineRule="auto"/>
        <w:ind w:left="1120" w:right="1104"/>
        <w:jc w:val="both"/>
        <w:rPr>
          <w:sz w:val="20"/>
          <w:szCs w:val="20"/>
        </w:rPr>
      </w:pPr>
      <w:r>
        <w:rPr>
          <w:rFonts w:eastAsia="Times New Roman"/>
        </w:rPr>
        <w:t xml:space="preserve">Learning style is sometimes distinguished from </w:t>
      </w:r>
      <w:r>
        <w:rPr>
          <w:rFonts w:ascii="Tahoma" w:eastAsia="Tahoma" w:hAnsi="Tahoma" w:cs="Tahoma"/>
          <w:b/>
          <w:bCs/>
          <w:sz w:val="18"/>
          <w:szCs w:val="18"/>
        </w:rPr>
        <w:t>cognitive style</w:t>
      </w:r>
      <w:r>
        <w:rPr>
          <w:rFonts w:eastAsia="Times New Roman"/>
        </w:rPr>
        <w:t>, which refers to the stable, pervasive way in which people process information. This mani-fests itself in activity in specific context</w:t>
      </w:r>
      <w:r>
        <w:rPr>
          <w:rFonts w:eastAsia="Times New Roman"/>
        </w:rPr>
        <w:t xml:space="preserve">s and thus is intermingled with other affective, physiological, and behavioral factors. The totality is learning style. In fact, learning style cannot be clearly distinguished from other individual different factors such as </w:t>
      </w:r>
      <w:r>
        <w:rPr>
          <w:rFonts w:eastAsia="Times New Roman"/>
          <w:sz w:val="16"/>
          <w:szCs w:val="16"/>
        </w:rPr>
        <w:t>PERSONALITY</w:t>
      </w:r>
      <w:r>
        <w:rPr>
          <w:rFonts w:eastAsia="Times New Roman"/>
        </w:rPr>
        <w:t xml:space="preserve"> and </w:t>
      </w:r>
      <w:r>
        <w:rPr>
          <w:rFonts w:eastAsia="Times New Roman"/>
          <w:sz w:val="16"/>
          <w:szCs w:val="16"/>
        </w:rPr>
        <w:t>MOTIVATION</w:t>
      </w:r>
      <w:r>
        <w:rPr>
          <w:rFonts w:eastAsia="Times New Roman"/>
        </w:rPr>
        <w:t xml:space="preserve"> . The</w:t>
      </w:r>
      <w:r>
        <w:rPr>
          <w:rFonts w:eastAsia="Times New Roman"/>
        </w:rPr>
        <w:t xml:space="preserve"> distinction be-tween cognitive and learning styles is helpful, however, as it helps to resolve a contradiction in the literature. On the one hand cognitive styles are seen as relatively fixed but on the other hand learning styles are often seen as muta-bl</w:t>
      </w:r>
      <w:r>
        <w:rPr>
          <w:rFonts w:eastAsia="Times New Roman"/>
        </w:rPr>
        <w:t>e, changing according to experience, and potentially trainable.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20" w:name="page220"/>
      <w:bookmarkEnd w:id="220"/>
      <w:r>
        <w:rPr>
          <w:rFonts w:ascii="Arial Narrow" w:eastAsia="Arial Narrow" w:hAnsi="Arial Narrow" w:cs="Arial Narrow"/>
          <w:b/>
          <w:bCs/>
        </w:rPr>
        <w:t>210</w:t>
      </w:r>
      <w:r>
        <w:rPr>
          <w:rFonts w:ascii="Arial Narrow" w:eastAsia="Arial Narrow" w:hAnsi="Arial Narrow" w:cs="Arial Narrow"/>
          <w:b/>
          <w:bCs/>
        </w:rPr>
        <w:tab/>
        <w:t>learning theory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7257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49" name="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376DE77" id="Shape 349"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DSuwEAAIMDAAAOAAAAZHJzL2Uyb0RvYy54bWysU8tu2zAQvBfoPxC811QsN04EyzkkdS9B&#10;ayDtB6xJyiLKF0jWkv++S8p24ranojwQ2t3hcGeWWj2MRpODDFE529KbWUWJtNwJZfct/f5t8+GO&#10;kpjACtDOypYeZaQP6/fvVoNv5Nz1TgsZCJLY2Ay+pX1KvmEs8l4aiDPnpcVi54KBhGHYMxFgQHaj&#10;2byqbtnggvDBcRkjZp+mIl0X/q6TPH3tuigT0S3F3lLZQ9l3eWfrFTT7AL5X/NQG/EMXBpTFSy9U&#10;T5CA/AzqDyqjeHDRdWnGnWGu6xSXRQOqual+U/PSg5dFC5oT/cWm+P9o+ZfDNhAlWlov7imxYHBI&#10;5V6SE2jP4GODqEe7DVkgH+2Lf3b8R8QauyrmIPoJNnbBZDgqJGOx+3ixW46JcEwu6o/LeolT4Vhb&#10;LG/rfB2D5nzWh5g+S2dI/mipVjabAQ0cnmOaoGdITkenldgorUsQ9rtHHcgBcPCbsk7sVzBtydDS&#10;+3o5L8xXtfiWoirrbxRGJXzBWpmW3l1A0PQSxCcrsE1oEi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yi6Q0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Pr>
          <w:sz w:val="20"/>
          <w:szCs w:val="20"/>
        </w:rPr>
      </w:pPr>
      <w:r>
        <w:rPr>
          <w:rFonts w:eastAsia="Times New Roman"/>
        </w:rPr>
        <w:t>Several different learning styles are often referred to:</w:t>
      </w:r>
    </w:p>
    <w:p w:rsidR="00DD6D45" w:rsidRDefault="00DD6D45">
      <w:pPr>
        <w:spacing w:line="268" w:lineRule="exact"/>
        <w:rPr>
          <w:sz w:val="20"/>
          <w:szCs w:val="20"/>
        </w:rPr>
      </w:pPr>
    </w:p>
    <w:p w:rsidR="00DD6D45" w:rsidRDefault="007652B4">
      <w:pPr>
        <w:numPr>
          <w:ilvl w:val="0"/>
          <w:numId w:val="320"/>
        </w:numPr>
        <w:tabs>
          <w:tab w:val="left" w:pos="1400"/>
        </w:tabs>
        <w:ind w:left="1400" w:hanging="288"/>
        <w:rPr>
          <w:rFonts w:ascii="Symbol" w:eastAsia="Symbol" w:hAnsi="Symbol" w:cs="Symbol"/>
        </w:rPr>
      </w:pPr>
      <w:r>
        <w:rPr>
          <w:rFonts w:eastAsia="Times New Roman"/>
        </w:rPr>
        <w:t xml:space="preserve">field dependence/independence (see </w:t>
      </w:r>
      <w:r>
        <w:rPr>
          <w:rFonts w:eastAsia="Times New Roman"/>
          <w:sz w:val="16"/>
          <w:szCs w:val="16"/>
        </w:rPr>
        <w:t>FIELD DEPENDENCE STYLE</w:t>
      </w:r>
      <w:r>
        <w:rPr>
          <w:rFonts w:eastAsia="Times New Roman"/>
        </w:rPr>
        <w:t>)</w:t>
      </w:r>
    </w:p>
    <w:p w:rsidR="00DD6D45" w:rsidRDefault="007652B4">
      <w:pPr>
        <w:numPr>
          <w:ilvl w:val="0"/>
          <w:numId w:val="320"/>
        </w:numPr>
        <w:tabs>
          <w:tab w:val="left" w:pos="1400"/>
        </w:tabs>
        <w:ind w:left="1400" w:hanging="288"/>
        <w:rPr>
          <w:rFonts w:ascii="Symbol" w:eastAsia="Symbol" w:hAnsi="Symbol" w:cs="Symbol"/>
        </w:rPr>
      </w:pPr>
      <w:r>
        <w:rPr>
          <w:rFonts w:eastAsia="Times New Roman"/>
        </w:rPr>
        <w:t>inductive/deductive</w:t>
      </w:r>
    </w:p>
    <w:p w:rsidR="00DD6D45" w:rsidRDefault="007652B4">
      <w:pPr>
        <w:numPr>
          <w:ilvl w:val="0"/>
          <w:numId w:val="320"/>
        </w:numPr>
        <w:tabs>
          <w:tab w:val="left" w:pos="1400"/>
        </w:tabs>
        <w:ind w:left="1400" w:hanging="288"/>
        <w:rPr>
          <w:rFonts w:ascii="Symbol" w:eastAsia="Symbol" w:hAnsi="Symbol" w:cs="Symbol"/>
        </w:rPr>
      </w:pPr>
      <w:r>
        <w:rPr>
          <w:rFonts w:eastAsia="Times New Roman"/>
        </w:rPr>
        <w:t>synthetic/analyt</w:t>
      </w:r>
      <w:r>
        <w:rPr>
          <w:rFonts w:eastAsia="Times New Roman"/>
        </w:rPr>
        <w:t>ic</w:t>
      </w:r>
    </w:p>
    <w:p w:rsidR="00DD6D45" w:rsidRDefault="007652B4">
      <w:pPr>
        <w:numPr>
          <w:ilvl w:val="0"/>
          <w:numId w:val="320"/>
        </w:numPr>
        <w:tabs>
          <w:tab w:val="left" w:pos="1400"/>
        </w:tabs>
        <w:ind w:left="1400" w:hanging="288"/>
        <w:rPr>
          <w:rFonts w:ascii="Symbol" w:eastAsia="Symbol" w:hAnsi="Symbol" w:cs="Symbol"/>
        </w:rPr>
      </w:pPr>
      <w:r>
        <w:rPr>
          <w:rFonts w:eastAsia="Times New Roman"/>
        </w:rPr>
        <w:t xml:space="preserve">reflective/ impulsive (see </w:t>
      </w:r>
      <w:r>
        <w:rPr>
          <w:rFonts w:eastAsia="Times New Roman"/>
          <w:sz w:val="16"/>
          <w:szCs w:val="16"/>
        </w:rPr>
        <w:t>REFLECTIVE STYLE</w:t>
      </w:r>
      <w:r>
        <w:rPr>
          <w:rFonts w:eastAsia="Times New Roman"/>
        </w:rPr>
        <w:t>)</w:t>
      </w:r>
    </w:p>
    <w:p w:rsidR="00DD6D45" w:rsidRDefault="00DD6D45">
      <w:pPr>
        <w:spacing w:line="16" w:lineRule="exact"/>
        <w:rPr>
          <w:rFonts w:ascii="Symbol" w:eastAsia="Symbol" w:hAnsi="Symbol" w:cs="Symbol"/>
        </w:rPr>
      </w:pPr>
    </w:p>
    <w:p w:rsidR="00DD6D45" w:rsidRDefault="007652B4">
      <w:pPr>
        <w:numPr>
          <w:ilvl w:val="0"/>
          <w:numId w:val="320"/>
        </w:numPr>
        <w:tabs>
          <w:tab w:val="left" w:pos="1400"/>
        </w:tabs>
        <w:spacing w:line="223" w:lineRule="auto"/>
        <w:ind w:left="1400" w:hanging="288"/>
        <w:rPr>
          <w:rFonts w:ascii="Symbol" w:eastAsia="Symbol" w:hAnsi="Symbol" w:cs="Symbol"/>
          <w:sz w:val="21"/>
          <w:szCs w:val="21"/>
        </w:rPr>
      </w:pPr>
      <w:r>
        <w:rPr>
          <w:rFonts w:eastAsia="Times New Roman"/>
          <w:sz w:val="17"/>
          <w:szCs w:val="17"/>
        </w:rPr>
        <w:t>TOLERANT OF AMBIGUITY</w:t>
      </w:r>
    </w:p>
    <w:p w:rsidR="00DD6D45" w:rsidRDefault="007652B4">
      <w:pPr>
        <w:numPr>
          <w:ilvl w:val="0"/>
          <w:numId w:val="320"/>
        </w:numPr>
        <w:tabs>
          <w:tab w:val="left" w:pos="1400"/>
        </w:tabs>
        <w:ind w:left="1400" w:hanging="288"/>
        <w:rPr>
          <w:rFonts w:ascii="Symbol" w:eastAsia="Symbol" w:hAnsi="Symbol" w:cs="Symbol"/>
        </w:rPr>
      </w:pPr>
      <w:r>
        <w:rPr>
          <w:rFonts w:eastAsia="Times New Roman"/>
        </w:rPr>
        <w:t xml:space="preserve">left-brain/right-brain (see </w:t>
      </w:r>
      <w:r>
        <w:rPr>
          <w:rFonts w:eastAsia="Times New Roman"/>
          <w:sz w:val="16"/>
          <w:szCs w:val="16"/>
        </w:rPr>
        <w:t>LEFT</w:t>
      </w:r>
      <w:r>
        <w:rPr>
          <w:rFonts w:eastAsia="Times New Roman"/>
          <w:sz w:val="20"/>
          <w:szCs w:val="20"/>
        </w:rPr>
        <w:t>-</w:t>
      </w:r>
      <w:r>
        <w:rPr>
          <w:rFonts w:eastAsia="Times New Roman"/>
          <w:sz w:val="16"/>
          <w:szCs w:val="16"/>
        </w:rPr>
        <w:t>BRAIN DOMINANCE</w:t>
      </w:r>
      <w:r>
        <w:rPr>
          <w:rFonts w:eastAsia="Times New Roman"/>
        </w:rPr>
        <w:t>)</w:t>
      </w:r>
    </w:p>
    <w:p w:rsidR="00DD6D45" w:rsidRDefault="007652B4">
      <w:pPr>
        <w:numPr>
          <w:ilvl w:val="0"/>
          <w:numId w:val="320"/>
        </w:numPr>
        <w:tabs>
          <w:tab w:val="left" w:pos="1400"/>
        </w:tabs>
        <w:ind w:left="1400" w:hanging="288"/>
        <w:rPr>
          <w:rFonts w:ascii="Symbol" w:eastAsia="Symbol" w:hAnsi="Symbol" w:cs="Symbol"/>
        </w:rPr>
      </w:pPr>
      <w:r>
        <w:rPr>
          <w:rFonts w:eastAsia="Times New Roman"/>
        </w:rPr>
        <w:t xml:space="preserve">visual, auditory, and kinesthetic (see </w:t>
      </w:r>
      <w:r>
        <w:rPr>
          <w:rFonts w:eastAsia="Times New Roman"/>
          <w:sz w:val="16"/>
          <w:szCs w:val="16"/>
        </w:rPr>
        <w:t>PERCEPTUAL LEARNING STYLES</w:t>
      </w:r>
      <w:r>
        <w:rPr>
          <w:rFonts w:eastAsia="Times New Roman"/>
        </w:rPr>
        <w:t>)</w:t>
      </w:r>
    </w:p>
    <w:p w:rsidR="00DD6D45" w:rsidRDefault="00DD6D45">
      <w:pPr>
        <w:spacing w:line="236" w:lineRule="exact"/>
        <w:rPr>
          <w:sz w:val="20"/>
          <w:szCs w:val="20"/>
        </w:rPr>
      </w:pPr>
    </w:p>
    <w:p w:rsidR="00DD6D45" w:rsidRDefault="007652B4">
      <w:pPr>
        <w:spacing w:line="242" w:lineRule="auto"/>
        <w:ind w:left="1120" w:right="1104"/>
        <w:jc w:val="both"/>
        <w:rPr>
          <w:sz w:val="20"/>
          <w:szCs w:val="20"/>
        </w:rPr>
      </w:pPr>
      <w:r>
        <w:rPr>
          <w:rFonts w:eastAsia="Times New Roman"/>
        </w:rPr>
        <w:t>Differences in learning style are thought to affect how learners approach learning tasks and may affect success on those tasks. However, there are few general conclusions that can be drawn from the research on learning styles. Learners clearly differ enorm</w:t>
      </w:r>
      <w:r>
        <w:rPr>
          <w:rFonts w:eastAsia="Times New Roman"/>
        </w:rPr>
        <w:t>ously in their preferred approach to L2 learn-ing, but it is impossible to say which learning style works best. Quite possi-bly, it is learners who display flexibility who are most successful, but there is no real evidence yet for such a conclusion. One of</w:t>
      </w:r>
      <w:r>
        <w:rPr>
          <w:rFonts w:eastAsia="Times New Roman"/>
        </w:rPr>
        <w:t xml:space="preserve"> the major problems is that the concept of learning style is ill-defined, apparently overlapping with other </w:t>
      </w:r>
      <w:r>
        <w:rPr>
          <w:rFonts w:eastAsia="Times New Roman"/>
          <w:sz w:val="16"/>
          <w:szCs w:val="16"/>
        </w:rPr>
        <w:t xml:space="preserve">INDIVIDUAL DIFFERENCES </w:t>
      </w:r>
      <w:r>
        <w:rPr>
          <w:rFonts w:eastAsia="Times New Roman"/>
          <w:sz w:val="21"/>
          <w:szCs w:val="21"/>
        </w:rPr>
        <w:t>of both an affective and a cognitive nature. It is</w:t>
      </w:r>
      <w:r>
        <w:rPr>
          <w:rFonts w:eastAsia="Times New Roman"/>
          <w:sz w:val="16"/>
          <w:szCs w:val="16"/>
        </w:rPr>
        <w:t xml:space="preserve"> </w:t>
      </w:r>
      <w:r>
        <w:rPr>
          <w:rFonts w:eastAsia="Times New Roman"/>
          <w:sz w:val="21"/>
          <w:szCs w:val="21"/>
        </w:rPr>
        <w:t>unlikely that much progress will be made until researchers know what it is</w:t>
      </w:r>
      <w:r>
        <w:rPr>
          <w:rFonts w:eastAsia="Times New Roman"/>
          <w:sz w:val="21"/>
          <w:szCs w:val="21"/>
        </w:rPr>
        <w:t xml:space="preserve"> they want to measure.</w:t>
      </w: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ANXIETY</w:t>
      </w:r>
      <w:r>
        <w:rPr>
          <w:rFonts w:eastAsia="Times New Roman"/>
          <w:sz w:val="20"/>
          <w:szCs w:val="20"/>
        </w:rPr>
        <w:t>,</w:t>
      </w:r>
      <w:r>
        <w:rPr>
          <w:rFonts w:eastAsia="Times New Roman"/>
        </w:rPr>
        <w:t xml:space="preserve"> </w:t>
      </w:r>
      <w:r>
        <w:rPr>
          <w:rFonts w:eastAsia="Times New Roman"/>
          <w:sz w:val="16"/>
          <w:szCs w:val="16"/>
        </w:rPr>
        <w:t>WILLINGNESS TO COMMUNICATE</w:t>
      </w:r>
      <w:r>
        <w:rPr>
          <w:rFonts w:eastAsia="Times New Roman"/>
          <w:sz w:val="20"/>
          <w:szCs w:val="20"/>
        </w:rPr>
        <w:t>,</w:t>
      </w:r>
      <w:r>
        <w:rPr>
          <w:rFonts w:eastAsia="Times New Roman"/>
        </w:rPr>
        <w:t xml:space="preserve"> </w:t>
      </w:r>
      <w:r>
        <w:rPr>
          <w:rFonts w:eastAsia="Times New Roman"/>
          <w:sz w:val="16"/>
          <w:szCs w:val="16"/>
        </w:rPr>
        <w:t>LEARNER BELIEFS</w:t>
      </w:r>
      <w:r>
        <w:rPr>
          <w:rFonts w:eastAsia="Times New Roman"/>
          <w:sz w:val="20"/>
          <w:szCs w:val="20"/>
        </w:rPr>
        <w:t>,</w:t>
      </w:r>
      <w:r>
        <w:rPr>
          <w:rFonts w:eastAsia="Times New Roman"/>
        </w:rPr>
        <w:t xml:space="preserve"> </w:t>
      </w:r>
      <w:r>
        <w:rPr>
          <w:rFonts w:eastAsia="Times New Roman"/>
          <w:sz w:val="16"/>
          <w:szCs w:val="16"/>
        </w:rPr>
        <w:t>INTELLI-GENCE</w:t>
      </w:r>
      <w:r>
        <w:rPr>
          <w:rFonts w:eastAsia="Times New Roman"/>
          <w:sz w:val="20"/>
          <w:szCs w:val="20"/>
        </w:rPr>
        <w:t>,</w:t>
      </w:r>
      <w:r>
        <w:rPr>
          <w:rFonts w:eastAsia="Times New Roman"/>
          <w:sz w:val="16"/>
          <w:szCs w:val="16"/>
        </w:rPr>
        <w:t xml:space="preserve"> LANGUAGE APTITUDE</w:t>
      </w:r>
    </w:p>
    <w:p w:rsidR="00DD6D45" w:rsidRDefault="00DD6D45">
      <w:pPr>
        <w:spacing w:line="2" w:lineRule="exact"/>
        <w:rPr>
          <w:sz w:val="20"/>
          <w:szCs w:val="20"/>
        </w:rPr>
      </w:pPr>
    </w:p>
    <w:p w:rsidR="00DD6D45" w:rsidRDefault="007652B4">
      <w:pPr>
        <w:numPr>
          <w:ilvl w:val="0"/>
          <w:numId w:val="321"/>
        </w:numPr>
        <w:tabs>
          <w:tab w:val="left" w:pos="1409"/>
        </w:tabs>
        <w:spacing w:line="271" w:lineRule="auto"/>
        <w:ind w:left="1120" w:right="1104" w:hanging="8"/>
        <w:rPr>
          <w:rFonts w:ascii="Wingdings" w:eastAsia="Wingdings" w:hAnsi="Wingdings" w:cs="Wingdings"/>
          <w:sz w:val="18"/>
          <w:szCs w:val="18"/>
        </w:rPr>
      </w:pPr>
      <w:r>
        <w:rPr>
          <w:rFonts w:eastAsia="Times New Roman"/>
          <w:sz w:val="18"/>
          <w:szCs w:val="18"/>
        </w:rPr>
        <w:t>Brown 2007; Dörnyei 2005; Ellis 1994a, 2008; Keefe 1979a; Little &amp; Singleton 1990; Holec 1987; Rayner 2000; Willing 1987</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learning theor</w:t>
      </w:r>
      <w:r>
        <w:rPr>
          <w:rFonts w:ascii="Tahoma" w:eastAsia="Tahoma" w:hAnsi="Tahoma" w:cs="Tahoma"/>
          <w:b/>
          <w:bCs/>
          <w:sz w:val="20"/>
          <w:szCs w:val="20"/>
        </w:rPr>
        <w:t>y</w:t>
      </w:r>
    </w:p>
    <w:p w:rsidR="00DD6D45" w:rsidRDefault="007652B4">
      <w:pPr>
        <w:spacing w:line="244" w:lineRule="auto"/>
        <w:ind w:left="1120" w:right="1104"/>
        <w:jc w:val="both"/>
        <w:rPr>
          <w:sz w:val="20"/>
          <w:szCs w:val="20"/>
        </w:rPr>
      </w:pPr>
      <w:r>
        <w:rPr>
          <w:rFonts w:eastAsia="Times New Roman"/>
        </w:rPr>
        <w:t xml:space="preserve">a theory that extensive exposure to linguistic </w:t>
      </w:r>
      <w:r>
        <w:rPr>
          <w:rFonts w:eastAsia="Times New Roman"/>
          <w:sz w:val="16"/>
          <w:szCs w:val="16"/>
        </w:rPr>
        <w:t>INPUT</w:t>
      </w:r>
      <w:r>
        <w:rPr>
          <w:rFonts w:eastAsia="Times New Roman"/>
        </w:rPr>
        <w:t xml:space="preserve"> is sufficient to enable an infant to recognize recurrent syntactic forms and patterns. The theory effec-tively treats language as no different from other forms of learned behavior. It is supported by e</w:t>
      </w:r>
      <w:r>
        <w:rPr>
          <w:rFonts w:eastAsia="Times New Roman"/>
        </w:rPr>
        <w:t xml:space="preserve">vidence from computer modeling, where a system of </w:t>
      </w:r>
      <w:r>
        <w:rPr>
          <w:rFonts w:eastAsia="Times New Roman"/>
          <w:sz w:val="16"/>
          <w:szCs w:val="16"/>
        </w:rPr>
        <w:t xml:space="preserve">FEED-BACK </w:t>
      </w:r>
      <w:r>
        <w:rPr>
          <w:rFonts w:eastAsia="Times New Roman"/>
          <w:sz w:val="21"/>
          <w:szCs w:val="21"/>
        </w:rPr>
        <w:t>ensures that a connection which produces a correct outcome is</w:t>
      </w:r>
      <w:r>
        <w:rPr>
          <w:rFonts w:eastAsia="Times New Roman"/>
          <w:sz w:val="16"/>
          <w:szCs w:val="16"/>
        </w:rPr>
        <w:t xml:space="preserve"> </w:t>
      </w:r>
      <w:r>
        <w:rPr>
          <w:rFonts w:eastAsia="Times New Roman"/>
          <w:sz w:val="21"/>
          <w:szCs w:val="21"/>
        </w:rPr>
        <w:t>strengthened and a connection which leads to a wrong outcome is weakened. In this way, computer programs have been ‘trained’ to produc</w:t>
      </w:r>
      <w:r>
        <w:rPr>
          <w:rFonts w:eastAsia="Times New Roman"/>
          <w:sz w:val="21"/>
          <w:szCs w:val="21"/>
        </w:rPr>
        <w:t xml:space="preserve">e correct </w:t>
      </w:r>
      <w:r>
        <w:rPr>
          <w:rFonts w:eastAsia="Times New Roman"/>
          <w:i/>
          <w:iCs/>
          <w:sz w:val="21"/>
          <w:szCs w:val="21"/>
        </w:rPr>
        <w:t>past</w:t>
      </w:r>
      <w:r>
        <w:rPr>
          <w:rFonts w:eastAsia="Times New Roman"/>
          <w:sz w:val="21"/>
          <w:szCs w:val="21"/>
        </w:rPr>
        <w:t xml:space="preserve"> </w:t>
      </w:r>
      <w:r>
        <w:rPr>
          <w:rFonts w:eastAsia="Times New Roman"/>
          <w:i/>
          <w:iCs/>
          <w:sz w:val="21"/>
          <w:szCs w:val="21"/>
        </w:rPr>
        <w:t xml:space="preserve">simple </w:t>
      </w:r>
      <w:r>
        <w:rPr>
          <w:rFonts w:eastAsia="Times New Roman"/>
          <w:sz w:val="21"/>
          <w:szCs w:val="21"/>
        </w:rPr>
        <w:t>forms.</w:t>
      </w:r>
    </w:p>
    <w:p w:rsidR="00DD6D45" w:rsidRDefault="00DD6D45">
      <w:pPr>
        <w:spacing w:line="1" w:lineRule="exact"/>
        <w:rPr>
          <w:sz w:val="20"/>
          <w:szCs w:val="20"/>
        </w:rPr>
      </w:pPr>
    </w:p>
    <w:p w:rsidR="00DD6D45" w:rsidRDefault="007652B4">
      <w:pPr>
        <w:spacing w:line="235" w:lineRule="auto"/>
        <w:ind w:left="1120" w:right="1104"/>
        <w:jc w:val="both"/>
        <w:rPr>
          <w:sz w:val="20"/>
          <w:szCs w:val="20"/>
        </w:rPr>
      </w:pPr>
      <w:r>
        <w:rPr>
          <w:rFonts w:eastAsia="Times New Roman"/>
        </w:rPr>
        <w:t xml:space="preserve">see also </w:t>
      </w:r>
      <w:r>
        <w:rPr>
          <w:rFonts w:eastAsia="Times New Roman"/>
          <w:sz w:val="16"/>
          <w:szCs w:val="16"/>
        </w:rPr>
        <w:t>BEHAVIORISM</w:t>
      </w:r>
      <w:r>
        <w:rPr>
          <w:rFonts w:eastAsia="Times New Roman"/>
          <w:sz w:val="20"/>
          <w:szCs w:val="20"/>
        </w:rPr>
        <w:t>,</w:t>
      </w:r>
      <w:r>
        <w:rPr>
          <w:rFonts w:eastAsia="Times New Roman"/>
        </w:rPr>
        <w:t xml:space="preserve"> </w:t>
      </w:r>
      <w:r>
        <w:rPr>
          <w:rFonts w:eastAsia="Times New Roman"/>
          <w:sz w:val="16"/>
          <w:szCs w:val="16"/>
        </w:rPr>
        <w:t>CONNECTIONISM</w:t>
      </w:r>
      <w:r>
        <w:rPr>
          <w:rFonts w:eastAsia="Times New Roman"/>
          <w:sz w:val="20"/>
          <w:szCs w:val="20"/>
        </w:rPr>
        <w:t>,</w:t>
      </w:r>
      <w:r>
        <w:rPr>
          <w:rFonts w:eastAsia="Times New Roman"/>
        </w:rPr>
        <w:t xml:space="preserve"> </w:t>
      </w:r>
      <w:r>
        <w:rPr>
          <w:rFonts w:eastAsia="Times New Roman"/>
          <w:sz w:val="16"/>
          <w:szCs w:val="16"/>
        </w:rPr>
        <w:t>EMPIRICISM</w:t>
      </w:r>
      <w:r>
        <w:rPr>
          <w:rFonts w:eastAsia="Times New Roman"/>
          <w:sz w:val="20"/>
          <w:szCs w:val="20"/>
        </w:rPr>
        <w:t>,</w:t>
      </w:r>
      <w:r>
        <w:rPr>
          <w:rFonts w:eastAsia="Times New Roman"/>
        </w:rPr>
        <w:t xml:space="preserve"> </w:t>
      </w:r>
      <w:r>
        <w:rPr>
          <w:rFonts w:eastAsia="Times New Roman"/>
          <w:sz w:val="16"/>
          <w:szCs w:val="16"/>
        </w:rPr>
        <w:t>PARALLEL DISTRIBUTED</w:t>
      </w:r>
      <w:r>
        <w:rPr>
          <w:rFonts w:eastAsia="Times New Roman"/>
        </w:rPr>
        <w:t xml:space="preserve"> </w:t>
      </w:r>
      <w:r>
        <w:rPr>
          <w:rFonts w:eastAsia="Times New Roman"/>
          <w:sz w:val="16"/>
          <w:szCs w:val="16"/>
        </w:rPr>
        <w:t>PROCESSING</w:t>
      </w:r>
    </w:p>
    <w:p w:rsidR="00DD6D45" w:rsidRDefault="00DD6D45">
      <w:pPr>
        <w:spacing w:line="1" w:lineRule="exact"/>
        <w:rPr>
          <w:sz w:val="20"/>
          <w:szCs w:val="20"/>
        </w:rPr>
      </w:pPr>
    </w:p>
    <w:p w:rsidR="00DD6D45" w:rsidRDefault="007652B4">
      <w:pPr>
        <w:numPr>
          <w:ilvl w:val="0"/>
          <w:numId w:val="322"/>
        </w:numPr>
        <w:tabs>
          <w:tab w:val="left" w:pos="1380"/>
        </w:tabs>
        <w:ind w:left="1380" w:hanging="268"/>
        <w:rPr>
          <w:rFonts w:ascii="Wingdings" w:eastAsia="Wingdings" w:hAnsi="Wingdings" w:cs="Wingdings"/>
          <w:sz w:val="18"/>
          <w:szCs w:val="18"/>
        </w:rPr>
      </w:pPr>
      <w:r>
        <w:rPr>
          <w:rFonts w:eastAsia="Times New Roman"/>
          <w:sz w:val="18"/>
          <w:szCs w:val="18"/>
        </w:rPr>
        <w:t>Field 2004</w:t>
      </w:r>
    </w:p>
    <w:p w:rsidR="00DD6D45" w:rsidRDefault="00DD6D45">
      <w:pPr>
        <w:spacing w:line="205" w:lineRule="exact"/>
        <w:rPr>
          <w:sz w:val="20"/>
          <w:szCs w:val="20"/>
        </w:rPr>
      </w:pPr>
    </w:p>
    <w:p w:rsidR="00DD6D45" w:rsidRDefault="007652B4">
      <w:pPr>
        <w:ind w:left="820"/>
        <w:rPr>
          <w:sz w:val="20"/>
          <w:szCs w:val="20"/>
        </w:rPr>
      </w:pPr>
      <w:r>
        <w:rPr>
          <w:rFonts w:ascii="Tahoma" w:eastAsia="Tahoma" w:hAnsi="Tahoma" w:cs="Tahoma"/>
          <w:b/>
          <w:bCs/>
          <w:sz w:val="20"/>
          <w:szCs w:val="20"/>
        </w:rPr>
        <w:t>left-brain dominance</w:t>
      </w:r>
    </w:p>
    <w:p w:rsidR="00DD6D45" w:rsidRDefault="007652B4">
      <w:pPr>
        <w:spacing w:line="252" w:lineRule="auto"/>
        <w:ind w:left="1120" w:right="1104"/>
        <w:jc w:val="both"/>
        <w:rPr>
          <w:sz w:val="20"/>
          <w:szCs w:val="20"/>
        </w:rPr>
      </w:pPr>
      <w:r>
        <w:rPr>
          <w:rFonts w:eastAsia="Times New Roman"/>
        </w:rPr>
        <w:t xml:space="preserve">a style that favors logical, analytical thought, with mathematical and linear processing of information. The left-brain style is distinguished from </w:t>
      </w:r>
      <w:r>
        <w:rPr>
          <w:rFonts w:ascii="Tahoma" w:eastAsia="Tahoma" w:hAnsi="Tahoma" w:cs="Tahoma"/>
          <w:b/>
          <w:bCs/>
          <w:sz w:val="18"/>
          <w:szCs w:val="18"/>
        </w:rPr>
        <w:t>right-brain dominance</w:t>
      </w:r>
      <w:r>
        <w:rPr>
          <w:rFonts w:eastAsia="Times New Roman"/>
          <w:sz w:val="21"/>
          <w:szCs w:val="21"/>
        </w:rPr>
        <w:t>, which perceives and remembers visual, tactile, and audito-ry images; it is more effic</w:t>
      </w:r>
      <w:r>
        <w:rPr>
          <w:rFonts w:eastAsia="Times New Roman"/>
          <w:sz w:val="21"/>
          <w:szCs w:val="21"/>
        </w:rPr>
        <w:t>ient in processing holistic, integrative, and emo-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4180"/>
        <w:rPr>
          <w:sz w:val="20"/>
          <w:szCs w:val="20"/>
        </w:rPr>
      </w:pPr>
      <w:bookmarkStart w:id="221" w:name="page221"/>
      <w:bookmarkEnd w:id="221"/>
      <w:r>
        <w:rPr>
          <w:rFonts w:ascii="Arial Narrow" w:eastAsia="Arial Narrow" w:hAnsi="Arial Narrow" w:cs="Arial Narrow"/>
          <w:b/>
          <w:bCs/>
        </w:rPr>
        <w:t>Levelt’ s model of speech production</w:t>
      </w:r>
      <w:r>
        <w:rPr>
          <w:sz w:val="20"/>
          <w:szCs w:val="20"/>
        </w:rPr>
        <w:tab/>
      </w:r>
      <w:r>
        <w:rPr>
          <w:rFonts w:ascii="Arial Narrow" w:eastAsia="Arial Narrow" w:hAnsi="Arial Narrow" w:cs="Arial Narrow"/>
          <w:b/>
          <w:bCs/>
          <w:sz w:val="21"/>
          <w:szCs w:val="21"/>
        </w:rPr>
        <w:t>211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736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50" name="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FD45559" id="Shape 350"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ukuwEAAIMDAAAOAAAAZHJzL2Uyb0RvYy54bWysU8tu2zAQvBfoPxC811KsJE4E0zkkdS9B&#10;ayDtB6xJyiLKF0jWkv++S8p24ranoDwQ2t3h7M6QWj6MRpO9DFE5y+jVrKZEWu6EsjtGf3xff7qj&#10;JCawArSzktGDjPRh9fHDcvCtnLveaSEDQRIb28Ez2qfk26qKvJcG4sx5abHYuWAgYRh2lQgwILvR&#10;1byub6vBBeGD4zJGzD5NRboq/F0nefrWdVEmohnF2VLZQ9m3ea9WS2h3AXyv+HEMeMcUBpTFpmeq&#10;J0hAfgX1F5VRPLjoujTjzlSu6xSXRQOquar/UPPSg5dFC5oT/dmm+P9o+df9JhAlGG1u0B8LBi+p&#10;9CU5gfYMPraIerSbkAXy0b74Z8d/RqxVF8UcRD/Bxi6YDEeFZCx2H852yzERjsnr5mbRLLArx9r1&#10;4rbJ7SpoT2d9iOmLdIbkD0a1stkMaGH/HNMEPUFyOjqtxFppXYKw2z7qQPaAF78u68h+AdOWDIze&#10;N4t5Yb6oxbcUdVn/ojAq4QvWyjB6dwZB20sQn63AMaFNoPT0jeq0Pfo2WZVN2zpx2ISTn3jTxYbj&#10;q8xP6W1cTr/+O6v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gmoLp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71" w:lineRule="auto"/>
        <w:ind w:left="1120" w:right="1104"/>
        <w:rPr>
          <w:sz w:val="20"/>
          <w:szCs w:val="20"/>
        </w:rPr>
      </w:pPr>
      <w:r>
        <w:rPr>
          <w:rFonts w:eastAsia="Times New Roman"/>
        </w:rPr>
        <w:t>tional information. Torrance lists several characteristics of left- and right-brain dominance. (see Table L.1).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74624" behindDoc="1" locked="0" layoutInCell="0" allowOverlap="1">
                <wp:simplePos x="0" y="0"/>
                <wp:positionH relativeFrom="column">
                  <wp:posOffset>802005</wp:posOffset>
                </wp:positionH>
                <wp:positionV relativeFrom="paragraph">
                  <wp:posOffset>131445</wp:posOffset>
                </wp:positionV>
                <wp:extent cx="4127500" cy="0"/>
                <wp:effectExtent l="0" t="0" r="0" b="0"/>
                <wp:wrapNone/>
                <wp:docPr id="351" name="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27500" cy="4763"/>
                        </a:xfrm>
                        <a:prstGeom prst="line">
                          <a:avLst/>
                        </a:prstGeom>
                        <a:solidFill>
                          <a:srgbClr val="FFFFFF"/>
                        </a:solidFill>
                        <a:ln w="6171">
                          <a:solidFill>
                            <a:srgbClr val="000000"/>
                          </a:solidFill>
                          <a:miter lim="800000"/>
                          <a:headEnd/>
                          <a:tailEnd/>
                        </a:ln>
                      </wps:spPr>
                      <wps:bodyPr/>
                    </wps:wsp>
                  </a:graphicData>
                </a:graphic>
              </wp:anchor>
            </w:drawing>
          </mc:Choice>
          <mc:Fallback>
            <w:pict>
              <v:line w14:anchorId="072FE4F4" id="Shape 351"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63.15pt,10.35pt" to="388.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qyruwEAAIMDAAAOAAAAZHJzL2Uyb0RvYy54bWysU8tu2zAQvBfoPxC815KcxA4EyzkkdS9B&#10;ayDtB6z5sIjwBZK15L/vkrLduO2pCA+Ednc43JmlVg+j0eQgQlTOdrSZ1ZQIyxxXdt/RH983n+4p&#10;iQksB+2s6OhRRPqw/vhhNfhWzF3vNBeBIImN7eA72qfk26qKrBcG4sx5YbEoXTCQMAz7igcYkN3o&#10;al7Xi2pwgfvgmIgRs09Tka4Lv5SCpW9SRpGI7ij2lsoeyr7Le7VeQbsP4HvFTm3Af3RhQFm89EL1&#10;BAnIz6D+ojKKBRedTDPmTOWkVEwUDaimqf9Q89KDF0ULmhP9xab4frTs62EbiOIdvblrKLFgcEjl&#10;XpITaM/gY4uoR7sNWSAb7Yt/duw1Yq26KuYg+gk2ymAyHBWSsdh9vNgtxkQYJm+b+fKuxqkwrN0u&#10;Fzf5ugra81kfYvoinCH5o6Na2WwGtHB4jmmCniE5HZ1WfKO0LkHY7x51IAfAwW/KOrFfwbQlQ0cX&#10;zbIpzFe1+JaiLutfFEYlfMFamY7eX0DQ9gL4Z8uxTWgTKD19ozptT75NVmXTdo4ft+HsJ0662HB6&#10;lfkpvY3L6d//zvoXAAAA//8DAFBLAwQUAAYACAAAACEARRpK9toAAAAJAQAADwAAAGRycy9kb3du&#10;cmV2LnhtbEyPQUvDQBCF70L/wzIFb3ZjhKbEbIoEvIigrYLXbXbcDWZnY3bTxn/vlB70+N58vHmv&#10;2s6+F0ccYxdIwe0qA4HUBtORVfD+9nizARGTJqP7QKjgByNs68VVpUsTTrTD4z5ZwSEUS63ApTSU&#10;UsbWoddxFQYkvn2G0evEcrTSjPrE4b6XeZatpdcd8QenB2wctl/7ySuYo3lunH1pvp/cZpjCB5J9&#10;RaWul/PDPYiEc/qD4Vyfq0PNnQ5hIhNFzzpf3zGqIM8KEAwUxdk4XAxZV/L/gvoXAAD//wMAUEsB&#10;Ai0AFAAGAAgAAAAhALaDOJL+AAAA4QEAABMAAAAAAAAAAAAAAAAAAAAAAFtDb250ZW50X1R5cGVz&#10;XS54bWxQSwECLQAUAAYACAAAACEAOP0h/9YAAACUAQAACwAAAAAAAAAAAAAAAAAvAQAAX3JlbHMv&#10;LnJlbHNQSwECLQAUAAYACAAAACEAaFqsq7sBAACDAwAADgAAAAAAAAAAAAAAAAAuAgAAZHJzL2Uy&#10;b0RvYy54bWxQSwECLQAUAAYACAAAACEARRpK9toAAAAJAQAADwAAAAAAAAAAAAAAAAAVBAAAZHJz&#10;L2Rvd25yZXYueG1sUEsFBgAAAAAEAAQA8wAAABwFAAAAAA==&#10;" o:allowincell="f" filled="t" strokeweight=".17142mm">
                <v:stroke joinstyle="miter"/>
                <o:lock v:ext="edit" shapetype="f"/>
              </v:line>
            </w:pict>
          </mc:Fallback>
        </mc:AlternateContent>
      </w:r>
    </w:p>
    <w:p w:rsidR="00DD6D45" w:rsidRDefault="00DD6D45">
      <w:pPr>
        <w:spacing w:line="191" w:lineRule="exact"/>
        <w:rPr>
          <w:sz w:val="20"/>
          <w:szCs w:val="20"/>
        </w:rPr>
      </w:pPr>
    </w:p>
    <w:p w:rsidR="00DD6D45" w:rsidRDefault="007652B4">
      <w:pPr>
        <w:tabs>
          <w:tab w:val="left" w:pos="4600"/>
        </w:tabs>
        <w:ind w:left="1380"/>
        <w:rPr>
          <w:sz w:val="20"/>
          <w:szCs w:val="20"/>
        </w:rPr>
      </w:pPr>
      <w:r>
        <w:rPr>
          <w:rFonts w:ascii="Calibri" w:eastAsia="Calibri" w:hAnsi="Calibri" w:cs="Calibri"/>
          <w:b/>
          <w:bCs/>
          <w:sz w:val="18"/>
          <w:szCs w:val="18"/>
        </w:rPr>
        <w:t>Left-brain dominance</w:t>
      </w:r>
      <w:r>
        <w:rPr>
          <w:sz w:val="20"/>
          <w:szCs w:val="20"/>
        </w:rPr>
        <w:tab/>
      </w:r>
      <w:r>
        <w:rPr>
          <w:rFonts w:ascii="Calibri" w:eastAsia="Calibri" w:hAnsi="Calibri" w:cs="Calibri"/>
          <w:b/>
          <w:bCs/>
          <w:sz w:val="17"/>
          <w:szCs w:val="17"/>
        </w:rPr>
        <w:t>Right-brain dominance</w: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98" w:lineRule="exact"/>
        <w:rPr>
          <w:sz w:val="20"/>
          <w:szCs w:val="20"/>
        </w:rPr>
      </w:pPr>
    </w:p>
    <w:p w:rsidR="00DD6D45" w:rsidRDefault="007652B4">
      <w:pPr>
        <w:numPr>
          <w:ilvl w:val="0"/>
          <w:numId w:val="323"/>
        </w:numPr>
        <w:tabs>
          <w:tab w:val="left" w:pos="1660"/>
        </w:tabs>
        <w:ind w:left="1660" w:hanging="288"/>
        <w:rPr>
          <w:rFonts w:ascii="Symbol" w:eastAsia="Symbol" w:hAnsi="Symbol" w:cs="Symbol"/>
          <w:sz w:val="20"/>
          <w:szCs w:val="20"/>
        </w:rPr>
      </w:pPr>
      <w:r>
        <w:rPr>
          <w:rFonts w:eastAsia="Times New Roman"/>
          <w:sz w:val="20"/>
          <w:szCs w:val="20"/>
        </w:rPr>
        <w:t>Intellectual</w:t>
      </w:r>
    </w:p>
    <w:p w:rsidR="00DD6D45" w:rsidRDefault="00DD6D45">
      <w:pPr>
        <w:spacing w:line="45" w:lineRule="exact"/>
        <w:rPr>
          <w:rFonts w:ascii="Symbol" w:eastAsia="Symbol" w:hAnsi="Symbol" w:cs="Symbol"/>
          <w:sz w:val="20"/>
          <w:szCs w:val="20"/>
        </w:rPr>
      </w:pPr>
    </w:p>
    <w:p w:rsidR="00DD6D45" w:rsidRDefault="007652B4">
      <w:pPr>
        <w:numPr>
          <w:ilvl w:val="0"/>
          <w:numId w:val="323"/>
        </w:numPr>
        <w:tabs>
          <w:tab w:val="left" w:pos="1660"/>
        </w:tabs>
        <w:ind w:left="1660" w:hanging="288"/>
        <w:rPr>
          <w:rFonts w:ascii="Symbol" w:eastAsia="Symbol" w:hAnsi="Symbol" w:cs="Symbol"/>
          <w:sz w:val="20"/>
          <w:szCs w:val="20"/>
        </w:rPr>
      </w:pPr>
      <w:r>
        <w:rPr>
          <w:rFonts w:eastAsia="Times New Roman"/>
          <w:sz w:val="20"/>
          <w:szCs w:val="20"/>
        </w:rPr>
        <w:t>Remembers names</w:t>
      </w:r>
    </w:p>
    <w:p w:rsidR="00DD6D45" w:rsidRDefault="00DD6D45">
      <w:pPr>
        <w:spacing w:line="44" w:lineRule="exact"/>
        <w:rPr>
          <w:rFonts w:ascii="Symbol" w:eastAsia="Symbol" w:hAnsi="Symbol" w:cs="Symbol"/>
          <w:sz w:val="20"/>
          <w:szCs w:val="20"/>
        </w:rPr>
      </w:pPr>
    </w:p>
    <w:p w:rsidR="00DD6D45" w:rsidRDefault="007652B4">
      <w:pPr>
        <w:numPr>
          <w:ilvl w:val="0"/>
          <w:numId w:val="323"/>
        </w:numPr>
        <w:tabs>
          <w:tab w:val="left" w:pos="1660"/>
        </w:tabs>
        <w:spacing w:line="255" w:lineRule="auto"/>
        <w:ind w:left="1660" w:right="140" w:hanging="288"/>
        <w:rPr>
          <w:rFonts w:ascii="Symbol" w:eastAsia="Symbol" w:hAnsi="Symbol" w:cs="Symbol"/>
          <w:sz w:val="20"/>
          <w:szCs w:val="20"/>
        </w:rPr>
      </w:pPr>
      <w:r>
        <w:rPr>
          <w:rFonts w:eastAsia="Times New Roman"/>
          <w:sz w:val="20"/>
          <w:szCs w:val="20"/>
        </w:rPr>
        <w:t>Responds to verbal instructions and explanations</w:t>
      </w:r>
    </w:p>
    <w:p w:rsidR="00DD6D45" w:rsidRDefault="00DD6D45">
      <w:pPr>
        <w:spacing w:line="75" w:lineRule="exact"/>
        <w:rPr>
          <w:rFonts w:ascii="Symbol" w:eastAsia="Symbol" w:hAnsi="Symbol" w:cs="Symbol"/>
          <w:sz w:val="20"/>
          <w:szCs w:val="20"/>
        </w:rPr>
      </w:pPr>
    </w:p>
    <w:p w:rsidR="00DD6D45" w:rsidRDefault="007652B4">
      <w:pPr>
        <w:numPr>
          <w:ilvl w:val="0"/>
          <w:numId w:val="323"/>
        </w:numPr>
        <w:tabs>
          <w:tab w:val="left" w:pos="1660"/>
        </w:tabs>
        <w:spacing w:line="239" w:lineRule="auto"/>
        <w:ind w:left="1660" w:right="120" w:hanging="288"/>
        <w:rPr>
          <w:rFonts w:ascii="Symbol" w:eastAsia="Symbol" w:hAnsi="Symbol" w:cs="Symbol"/>
          <w:sz w:val="20"/>
          <w:szCs w:val="20"/>
        </w:rPr>
      </w:pPr>
      <w:r>
        <w:rPr>
          <w:rFonts w:eastAsia="Times New Roman"/>
          <w:sz w:val="20"/>
          <w:szCs w:val="20"/>
        </w:rPr>
        <w:t>Experiments systematically and with control</w:t>
      </w:r>
    </w:p>
    <w:p w:rsidR="00DD6D45" w:rsidRDefault="00DD6D45">
      <w:pPr>
        <w:spacing w:line="1" w:lineRule="exact"/>
        <w:rPr>
          <w:rFonts w:ascii="Symbol" w:eastAsia="Symbol" w:hAnsi="Symbol" w:cs="Symbol"/>
          <w:sz w:val="20"/>
          <w:szCs w:val="20"/>
        </w:rPr>
      </w:pPr>
    </w:p>
    <w:p w:rsidR="00DD6D45" w:rsidRDefault="007652B4">
      <w:pPr>
        <w:numPr>
          <w:ilvl w:val="0"/>
          <w:numId w:val="323"/>
        </w:numPr>
        <w:tabs>
          <w:tab w:val="left" w:pos="1660"/>
        </w:tabs>
        <w:ind w:left="1660" w:hanging="288"/>
        <w:rPr>
          <w:rFonts w:ascii="Symbol" w:eastAsia="Symbol" w:hAnsi="Symbol" w:cs="Symbol"/>
          <w:sz w:val="20"/>
          <w:szCs w:val="20"/>
        </w:rPr>
      </w:pPr>
      <w:r>
        <w:rPr>
          <w:rFonts w:eastAsia="Times New Roman"/>
          <w:sz w:val="20"/>
          <w:szCs w:val="20"/>
        </w:rPr>
        <w:t>Makes objective judgments</w:t>
      </w:r>
    </w:p>
    <w:p w:rsidR="00DD6D45" w:rsidRDefault="007652B4">
      <w:pPr>
        <w:numPr>
          <w:ilvl w:val="0"/>
          <w:numId w:val="323"/>
        </w:numPr>
        <w:tabs>
          <w:tab w:val="left" w:pos="1660"/>
        </w:tabs>
        <w:ind w:left="1660" w:hanging="288"/>
        <w:rPr>
          <w:rFonts w:ascii="Symbol" w:eastAsia="Symbol" w:hAnsi="Symbol" w:cs="Symbol"/>
          <w:sz w:val="20"/>
          <w:szCs w:val="20"/>
        </w:rPr>
      </w:pPr>
      <w:r>
        <w:rPr>
          <w:rFonts w:eastAsia="Times New Roman"/>
          <w:sz w:val="20"/>
          <w:szCs w:val="20"/>
        </w:rPr>
        <w:t>Planned and structured</w:t>
      </w:r>
    </w:p>
    <w:p w:rsidR="00DD6D45" w:rsidRDefault="007652B4">
      <w:pPr>
        <w:numPr>
          <w:ilvl w:val="0"/>
          <w:numId w:val="323"/>
        </w:numPr>
        <w:tabs>
          <w:tab w:val="left" w:pos="1660"/>
        </w:tabs>
        <w:spacing w:line="239" w:lineRule="auto"/>
        <w:ind w:left="1660" w:hanging="288"/>
        <w:rPr>
          <w:rFonts w:ascii="Symbol" w:eastAsia="Symbol" w:hAnsi="Symbol" w:cs="Symbol"/>
          <w:sz w:val="20"/>
          <w:szCs w:val="20"/>
        </w:rPr>
      </w:pPr>
      <w:r>
        <w:rPr>
          <w:rFonts w:eastAsia="Times New Roman"/>
          <w:sz w:val="20"/>
          <w:szCs w:val="20"/>
        </w:rPr>
        <w:t>Prefers established, certain infor-mation</w:t>
      </w:r>
    </w:p>
    <w:p w:rsidR="00DD6D45" w:rsidRDefault="00DD6D45">
      <w:pPr>
        <w:spacing w:line="1" w:lineRule="exact"/>
        <w:rPr>
          <w:rFonts w:ascii="Symbol" w:eastAsia="Symbol" w:hAnsi="Symbol" w:cs="Symbol"/>
          <w:sz w:val="20"/>
          <w:szCs w:val="20"/>
        </w:rPr>
      </w:pPr>
    </w:p>
    <w:p w:rsidR="00DD6D45" w:rsidRDefault="007652B4">
      <w:pPr>
        <w:numPr>
          <w:ilvl w:val="0"/>
          <w:numId w:val="323"/>
        </w:numPr>
        <w:tabs>
          <w:tab w:val="left" w:pos="1660"/>
        </w:tabs>
        <w:ind w:left="1660" w:hanging="288"/>
        <w:rPr>
          <w:rFonts w:ascii="Symbol" w:eastAsia="Symbol" w:hAnsi="Symbol" w:cs="Symbol"/>
          <w:sz w:val="20"/>
          <w:szCs w:val="20"/>
        </w:rPr>
      </w:pPr>
      <w:r>
        <w:rPr>
          <w:rFonts w:eastAsia="Times New Roman"/>
          <w:sz w:val="20"/>
          <w:szCs w:val="20"/>
        </w:rPr>
        <w:t>Analytic reader</w:t>
      </w:r>
    </w:p>
    <w:p w:rsidR="00DD6D45" w:rsidRDefault="007652B4">
      <w:pPr>
        <w:numPr>
          <w:ilvl w:val="0"/>
          <w:numId w:val="323"/>
        </w:numPr>
        <w:tabs>
          <w:tab w:val="left" w:pos="1660"/>
        </w:tabs>
        <w:spacing w:line="239" w:lineRule="auto"/>
        <w:ind w:left="1660" w:right="20" w:hanging="288"/>
        <w:rPr>
          <w:rFonts w:ascii="Symbol" w:eastAsia="Symbol" w:hAnsi="Symbol" w:cs="Symbol"/>
          <w:sz w:val="20"/>
          <w:szCs w:val="20"/>
        </w:rPr>
      </w:pPr>
      <w:r>
        <w:rPr>
          <w:rFonts w:eastAsia="Times New Roman"/>
          <w:sz w:val="20"/>
          <w:szCs w:val="20"/>
        </w:rPr>
        <w:t>Reliance on language in thinking and remembering</w:t>
      </w:r>
    </w:p>
    <w:p w:rsidR="00DD6D45" w:rsidRDefault="00DD6D45">
      <w:pPr>
        <w:spacing w:line="1" w:lineRule="exact"/>
        <w:rPr>
          <w:rFonts w:ascii="Symbol" w:eastAsia="Symbol" w:hAnsi="Symbol" w:cs="Symbol"/>
          <w:sz w:val="20"/>
          <w:szCs w:val="20"/>
        </w:rPr>
      </w:pPr>
    </w:p>
    <w:p w:rsidR="00DD6D45" w:rsidRDefault="007652B4">
      <w:pPr>
        <w:numPr>
          <w:ilvl w:val="0"/>
          <w:numId w:val="323"/>
        </w:numPr>
        <w:tabs>
          <w:tab w:val="left" w:pos="1660"/>
        </w:tabs>
        <w:ind w:left="1660" w:hanging="288"/>
        <w:rPr>
          <w:rFonts w:ascii="Symbol" w:eastAsia="Symbol" w:hAnsi="Symbol" w:cs="Symbol"/>
          <w:sz w:val="20"/>
          <w:szCs w:val="20"/>
        </w:rPr>
      </w:pPr>
      <w:r>
        <w:rPr>
          <w:rFonts w:eastAsia="Times New Roman"/>
          <w:sz w:val="20"/>
          <w:szCs w:val="20"/>
        </w:rPr>
        <w:t>Prefers talking and writing</w:t>
      </w:r>
    </w:p>
    <w:p w:rsidR="00DD6D45" w:rsidRDefault="00DD6D45">
      <w:pPr>
        <w:spacing w:line="214" w:lineRule="exact"/>
        <w:rPr>
          <w:rFonts w:ascii="Symbol" w:eastAsia="Symbol" w:hAnsi="Symbol" w:cs="Symbol"/>
          <w:sz w:val="20"/>
          <w:szCs w:val="20"/>
        </w:rPr>
      </w:pPr>
    </w:p>
    <w:p w:rsidR="00DD6D45" w:rsidRDefault="007652B4">
      <w:pPr>
        <w:numPr>
          <w:ilvl w:val="0"/>
          <w:numId w:val="323"/>
        </w:numPr>
        <w:tabs>
          <w:tab w:val="left" w:pos="1660"/>
        </w:tabs>
        <w:ind w:left="1660" w:hanging="288"/>
        <w:rPr>
          <w:rFonts w:ascii="Symbol" w:eastAsia="Symbol" w:hAnsi="Symbol" w:cs="Symbol"/>
          <w:sz w:val="20"/>
          <w:szCs w:val="20"/>
        </w:rPr>
      </w:pPr>
      <w:r>
        <w:rPr>
          <w:rFonts w:eastAsia="Times New Roman"/>
          <w:sz w:val="20"/>
          <w:szCs w:val="20"/>
        </w:rPr>
        <w:t>Prefers multiple-choice tests</w:t>
      </w:r>
    </w:p>
    <w:p w:rsidR="00DD6D45" w:rsidRDefault="007652B4">
      <w:pPr>
        <w:numPr>
          <w:ilvl w:val="0"/>
          <w:numId w:val="323"/>
        </w:numPr>
        <w:tabs>
          <w:tab w:val="left" w:pos="1660"/>
        </w:tabs>
        <w:ind w:left="1660" w:hanging="288"/>
        <w:rPr>
          <w:rFonts w:ascii="Symbol" w:eastAsia="Symbol" w:hAnsi="Symbol" w:cs="Symbol"/>
          <w:sz w:val="20"/>
          <w:szCs w:val="20"/>
        </w:rPr>
      </w:pPr>
      <w:r>
        <w:rPr>
          <w:rFonts w:eastAsia="Times New Roman"/>
          <w:sz w:val="20"/>
          <w:szCs w:val="20"/>
        </w:rPr>
        <w:t>Controls feelings</w:t>
      </w:r>
    </w:p>
    <w:p w:rsidR="00DD6D45" w:rsidRDefault="007652B4">
      <w:pPr>
        <w:numPr>
          <w:ilvl w:val="0"/>
          <w:numId w:val="323"/>
        </w:numPr>
        <w:tabs>
          <w:tab w:val="left" w:pos="1660"/>
        </w:tabs>
        <w:spacing w:line="239" w:lineRule="auto"/>
        <w:ind w:left="1660" w:right="280" w:hanging="288"/>
        <w:rPr>
          <w:rFonts w:ascii="Symbol" w:eastAsia="Symbol" w:hAnsi="Symbol" w:cs="Symbol"/>
          <w:sz w:val="20"/>
          <w:szCs w:val="20"/>
        </w:rPr>
      </w:pPr>
      <w:r>
        <w:rPr>
          <w:rFonts w:eastAsia="Times New Roman"/>
          <w:sz w:val="20"/>
          <w:szCs w:val="20"/>
        </w:rPr>
        <w:t>Not good at interpreting body language</w:t>
      </w:r>
    </w:p>
    <w:p w:rsidR="00DD6D45" w:rsidRDefault="00DD6D45">
      <w:pPr>
        <w:spacing w:line="1" w:lineRule="exact"/>
        <w:rPr>
          <w:rFonts w:ascii="Symbol" w:eastAsia="Symbol" w:hAnsi="Symbol" w:cs="Symbol"/>
          <w:sz w:val="20"/>
          <w:szCs w:val="20"/>
        </w:rPr>
      </w:pPr>
    </w:p>
    <w:p w:rsidR="00DD6D45" w:rsidRDefault="007652B4">
      <w:pPr>
        <w:numPr>
          <w:ilvl w:val="0"/>
          <w:numId w:val="323"/>
        </w:numPr>
        <w:tabs>
          <w:tab w:val="left" w:pos="1660"/>
        </w:tabs>
        <w:ind w:left="1660" w:hanging="288"/>
        <w:rPr>
          <w:rFonts w:ascii="Symbol" w:eastAsia="Symbol" w:hAnsi="Symbol" w:cs="Symbol"/>
          <w:sz w:val="20"/>
          <w:szCs w:val="20"/>
        </w:rPr>
      </w:pPr>
      <w:r>
        <w:rPr>
          <w:rFonts w:eastAsia="Times New Roman"/>
          <w:sz w:val="20"/>
          <w:szCs w:val="20"/>
        </w:rPr>
        <w:t>Rarely uses metaphors</w:t>
      </w:r>
    </w:p>
    <w:p w:rsidR="00DD6D45" w:rsidRDefault="007652B4">
      <w:pPr>
        <w:numPr>
          <w:ilvl w:val="0"/>
          <w:numId w:val="323"/>
        </w:numPr>
        <w:tabs>
          <w:tab w:val="left" w:pos="1660"/>
        </w:tabs>
        <w:ind w:left="1660" w:hanging="288"/>
        <w:rPr>
          <w:rFonts w:ascii="Symbol" w:eastAsia="Symbol" w:hAnsi="Symbol" w:cs="Symbol"/>
          <w:sz w:val="20"/>
          <w:szCs w:val="20"/>
        </w:rPr>
      </w:pPr>
      <w:r>
        <w:rPr>
          <w:rFonts w:eastAsia="Times New Roman"/>
          <w:sz w:val="20"/>
          <w:szCs w:val="20"/>
        </w:rPr>
        <w:t>Favors logical problem solving</w:t>
      </w:r>
    </w:p>
    <w:p w:rsidR="00DD6D45" w:rsidRDefault="007652B4">
      <w:pPr>
        <w:spacing w:line="20" w:lineRule="exact"/>
        <w:rPr>
          <w:sz w:val="20"/>
          <w:szCs w:val="20"/>
        </w:rPr>
      </w:pPr>
      <w:r>
        <w:rPr>
          <w:sz w:val="20"/>
          <w:szCs w:val="20"/>
        </w:rPr>
        <w:br w:type="column"/>
      </w:r>
    </w:p>
    <w:p w:rsidR="00DD6D45" w:rsidRDefault="00DD6D45">
      <w:pPr>
        <w:spacing w:line="63" w:lineRule="exact"/>
        <w:rPr>
          <w:sz w:val="20"/>
          <w:szCs w:val="20"/>
        </w:rPr>
      </w:pPr>
    </w:p>
    <w:p w:rsidR="00DD6D45" w:rsidRDefault="007652B4">
      <w:pPr>
        <w:rPr>
          <w:sz w:val="20"/>
          <w:szCs w:val="20"/>
        </w:rPr>
      </w:pPr>
      <w:r>
        <w:rPr>
          <w:rFonts w:eastAsia="Times New Roman"/>
          <w:sz w:val="20"/>
          <w:szCs w:val="20"/>
        </w:rPr>
        <w:t>Intuitive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simplePos x="0" y="0"/>
                <wp:positionH relativeFrom="column">
                  <wp:posOffset>-2131060</wp:posOffset>
                </wp:positionH>
                <wp:positionV relativeFrom="paragraph">
                  <wp:posOffset>-140335</wp:posOffset>
                </wp:positionV>
                <wp:extent cx="4126865" cy="0"/>
                <wp:effectExtent l="0" t="0" r="0" b="0"/>
                <wp:wrapNone/>
                <wp:docPr id="352" name="Shap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26865" cy="4763"/>
                        </a:xfrm>
                        <a:prstGeom prst="line">
                          <a:avLst/>
                        </a:prstGeom>
                        <a:solidFill>
                          <a:srgbClr val="FFFFFF"/>
                        </a:solidFill>
                        <a:ln w="6171">
                          <a:solidFill>
                            <a:srgbClr val="000000"/>
                          </a:solidFill>
                          <a:miter lim="800000"/>
                          <a:headEnd/>
                          <a:tailEnd/>
                        </a:ln>
                      </wps:spPr>
                      <wps:bodyPr/>
                    </wps:wsp>
                  </a:graphicData>
                </a:graphic>
              </wp:anchor>
            </w:drawing>
          </mc:Choice>
          <mc:Fallback>
            <w:pict>
              <v:line w14:anchorId="6F41944B" id="Shape 352"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167.8pt,-11.05pt" to="157.1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xwuwEAAIMDAAAOAAAAZHJzL2Uyb0RvYy54bWysU01vGyEQvUfqf0Dc6911ko218jqHpO4l&#10;Siyl/QFjYL0ofAmod/3vM7C2G7c9VeGAmJnHY94DlvejVmQvfJDWtLSalZQIwyyXZtfSnz/WXxeU&#10;hAiGg7JGtPQgAr1ffblaDq4Rc9tbxYUnSGJCM7iW9jG6pigC64WGMLNOGCx21muIGPpdwT0MyK5V&#10;MS/Luhis585bJkLA7ONUpKvM33WCxZeuCyIS1VLsLebZ53mb5mK1hGbnwfWSHduA/+hCgzR46Jnq&#10;ESKQX17+RaUl8zbYLs6Y1YXtOslE1oBqqvIPNa89OJG1oDnBnW0Kn0fLnvcbTyRv6fXtnBIDGi8p&#10;n0tSAu0ZXGgQ9WA2Pglko3l1T5a9BawVF8UUBDfBxs7rBEeFZMx2H852izEShsmbal4v6ltKGNZu&#10;7urrdFwBzWmv8yF+F1aTtGipkiaZAQ3sn0KcoCdISgerJF9LpXLgd9sH5cke8OLXeRzZL2DKkKGl&#10;dXVXZeaLWvhIUebxLwotI75gJXVLF2cQNL0A/s1wbBOaCFJNa1SnzNG3yapk2tbyw8af/MSbzjYc&#10;X2V6Sh/jvPv331m9AwAA//8DAFBLAwQUAAYACAAAACEAc6U7RN0AAAAMAQAADwAAAGRycy9kb3du&#10;cmV2LnhtbEyPTUvEMBCG74L/IYzgbTf90GWpTRcpeBFBXQWv2WZMis2kNulu/feOIOhtPh7eeabe&#10;LX4QR5xiH0hBvs5AIHXB9GQVvL7crbYgYtJk9BAIFXxhhF1zflbryoQTPeNxn6zgEIqVVuBSGisp&#10;Y+fQ67gOIxLv3sPkdeJ2stJM+sThfpBFlm2k1z3xBadHbB12H/vZK1iieWidfWw/7912nMMbkn1C&#10;pS4vltsbEAmX9AfDjz6rQ8NOhzCTiWJQsCrL6w2zXBVFDoKRMr8qQRx+J7Kp5f8nmm8AAAD//wMA&#10;UEsBAi0AFAAGAAgAAAAhALaDOJL+AAAA4QEAABMAAAAAAAAAAAAAAAAAAAAAAFtDb250ZW50X1R5&#10;cGVzXS54bWxQSwECLQAUAAYACAAAACEAOP0h/9YAAACUAQAACwAAAAAAAAAAAAAAAAAvAQAAX3Jl&#10;bHMvLnJlbHNQSwECLQAUAAYACAAAACEAKnz8cLsBAACDAwAADgAAAAAAAAAAAAAAAAAuAgAAZHJz&#10;L2Uyb0RvYy54bWxQSwECLQAUAAYACAAAACEAc6U7RN0AAAAMAQAADwAAAAAAAAAAAAAAAAAVBAAA&#10;ZHJzL2Rvd25yZXYueG1sUEsFBgAAAAAEAAQA8wAAAB8FAAAAAA==&#10;" o:allowincell="f" filled="t" strokeweight=".17142mm">
                <v:stroke joinstyle="miter"/>
                <o:lock v:ext="edit" shapetype="f"/>
              </v:line>
            </w:pict>
          </mc:Fallback>
        </mc:AlternateContent>
      </w:r>
    </w:p>
    <w:p w:rsidR="00DD6D45" w:rsidRDefault="00DD6D45">
      <w:pPr>
        <w:spacing w:line="40" w:lineRule="exact"/>
        <w:rPr>
          <w:sz w:val="20"/>
          <w:szCs w:val="20"/>
        </w:rPr>
      </w:pPr>
    </w:p>
    <w:p w:rsidR="00DD6D45" w:rsidRDefault="007652B4">
      <w:pPr>
        <w:rPr>
          <w:sz w:val="20"/>
          <w:szCs w:val="20"/>
        </w:rPr>
      </w:pPr>
      <w:r>
        <w:rPr>
          <w:rFonts w:eastAsia="Times New Roman"/>
          <w:sz w:val="20"/>
          <w:szCs w:val="20"/>
        </w:rPr>
        <w:t>Remembers faces</w:t>
      </w:r>
    </w:p>
    <w:p w:rsidR="00DD6D45" w:rsidRDefault="00DD6D45">
      <w:pPr>
        <w:spacing w:line="60" w:lineRule="exact"/>
        <w:rPr>
          <w:sz w:val="20"/>
          <w:szCs w:val="20"/>
        </w:rPr>
      </w:pPr>
    </w:p>
    <w:p w:rsidR="00DD6D45" w:rsidRDefault="007652B4">
      <w:pPr>
        <w:spacing w:line="271" w:lineRule="auto"/>
        <w:ind w:right="1504"/>
        <w:rPr>
          <w:sz w:val="20"/>
          <w:szCs w:val="20"/>
        </w:rPr>
      </w:pPr>
      <w:r>
        <w:rPr>
          <w:rFonts w:eastAsia="Times New Roman"/>
          <w:sz w:val="20"/>
          <w:szCs w:val="20"/>
        </w:rPr>
        <w:t>Responds to demonstrated, illustrat-ed, or symbolic instructions</w:t>
      </w:r>
    </w:p>
    <w:p w:rsidR="00DD6D45" w:rsidRDefault="00DD6D45">
      <w:pPr>
        <w:spacing w:line="61" w:lineRule="exact"/>
        <w:rPr>
          <w:sz w:val="20"/>
          <w:szCs w:val="20"/>
        </w:rPr>
      </w:pPr>
    </w:p>
    <w:p w:rsidR="00DD6D45" w:rsidRDefault="007652B4">
      <w:pPr>
        <w:spacing w:line="247" w:lineRule="auto"/>
        <w:ind w:right="1484"/>
        <w:rPr>
          <w:sz w:val="20"/>
          <w:szCs w:val="20"/>
        </w:rPr>
      </w:pPr>
      <w:r>
        <w:rPr>
          <w:rFonts w:eastAsia="Times New Roman"/>
          <w:sz w:val="20"/>
          <w:szCs w:val="20"/>
        </w:rPr>
        <w:t>Experiments randomly and with less restraint</w:t>
      </w:r>
    </w:p>
    <w:p w:rsidR="00DD6D45" w:rsidRDefault="00DD6D45">
      <w:pPr>
        <w:spacing w:line="1" w:lineRule="exact"/>
        <w:rPr>
          <w:sz w:val="20"/>
          <w:szCs w:val="20"/>
        </w:rPr>
      </w:pPr>
    </w:p>
    <w:p w:rsidR="00DD6D45" w:rsidRDefault="007652B4">
      <w:pPr>
        <w:rPr>
          <w:sz w:val="20"/>
          <w:szCs w:val="20"/>
        </w:rPr>
      </w:pPr>
      <w:r>
        <w:rPr>
          <w:rFonts w:eastAsia="Times New Roman"/>
          <w:sz w:val="20"/>
          <w:szCs w:val="20"/>
        </w:rPr>
        <w:t>Makes subjective judgments</w:t>
      </w:r>
    </w:p>
    <w:p w:rsidR="00DD6D45" w:rsidRDefault="00DD6D45">
      <w:pPr>
        <w:spacing w:line="14" w:lineRule="exact"/>
        <w:rPr>
          <w:sz w:val="20"/>
          <w:szCs w:val="20"/>
        </w:rPr>
      </w:pPr>
    </w:p>
    <w:p w:rsidR="00DD6D45" w:rsidRDefault="007652B4">
      <w:pPr>
        <w:rPr>
          <w:sz w:val="20"/>
          <w:szCs w:val="20"/>
        </w:rPr>
      </w:pPr>
      <w:r>
        <w:rPr>
          <w:rFonts w:eastAsia="Times New Roman"/>
          <w:sz w:val="20"/>
          <w:szCs w:val="20"/>
        </w:rPr>
        <w:t>Fluid and spontaneous</w:t>
      </w:r>
    </w:p>
    <w:p w:rsidR="00DD6D45" w:rsidRDefault="00DD6D45">
      <w:pPr>
        <w:spacing w:line="14" w:lineRule="exact"/>
        <w:rPr>
          <w:sz w:val="20"/>
          <w:szCs w:val="20"/>
        </w:rPr>
      </w:pPr>
    </w:p>
    <w:p w:rsidR="00DD6D45" w:rsidRDefault="007652B4">
      <w:pPr>
        <w:spacing w:line="375" w:lineRule="auto"/>
        <w:ind w:right="1384"/>
        <w:rPr>
          <w:sz w:val="20"/>
          <w:szCs w:val="20"/>
        </w:rPr>
      </w:pPr>
      <w:r>
        <w:rPr>
          <w:rFonts w:eastAsia="Times New Roman"/>
          <w:sz w:val="20"/>
          <w:szCs w:val="20"/>
        </w:rPr>
        <w:t>Prefers elusive, uncertain information Synthesizing reader</w:t>
      </w:r>
    </w:p>
    <w:p w:rsidR="00DD6D45" w:rsidRDefault="007652B4">
      <w:pPr>
        <w:spacing w:line="247" w:lineRule="auto"/>
        <w:ind w:right="1584"/>
        <w:rPr>
          <w:sz w:val="20"/>
          <w:szCs w:val="20"/>
        </w:rPr>
      </w:pPr>
      <w:r>
        <w:rPr>
          <w:rFonts w:eastAsia="Times New Roman"/>
          <w:sz w:val="20"/>
          <w:szCs w:val="20"/>
        </w:rPr>
        <w:t xml:space="preserve">Reliance on </w:t>
      </w:r>
      <w:r>
        <w:rPr>
          <w:rFonts w:eastAsia="Times New Roman"/>
          <w:sz w:val="20"/>
          <w:szCs w:val="20"/>
        </w:rPr>
        <w:t>images in thinking and remembering</w:t>
      </w:r>
    </w:p>
    <w:p w:rsidR="00DD6D45" w:rsidRDefault="00DD6D45">
      <w:pPr>
        <w:spacing w:line="1" w:lineRule="exact"/>
        <w:rPr>
          <w:sz w:val="20"/>
          <w:szCs w:val="20"/>
        </w:rPr>
      </w:pPr>
    </w:p>
    <w:p w:rsidR="00DD6D45" w:rsidRDefault="007652B4">
      <w:pPr>
        <w:ind w:left="40" w:right="1684" w:hanging="34"/>
        <w:rPr>
          <w:sz w:val="20"/>
          <w:szCs w:val="20"/>
        </w:rPr>
      </w:pPr>
      <w:r>
        <w:rPr>
          <w:rFonts w:eastAsia="Times New Roman"/>
          <w:sz w:val="20"/>
          <w:szCs w:val="20"/>
        </w:rPr>
        <w:t>Prefers drawing and manipulating objects</w:t>
      </w:r>
    </w:p>
    <w:p w:rsidR="00DD6D45" w:rsidRDefault="007652B4">
      <w:pPr>
        <w:rPr>
          <w:sz w:val="20"/>
          <w:szCs w:val="20"/>
        </w:rPr>
      </w:pPr>
      <w:r>
        <w:rPr>
          <w:rFonts w:eastAsia="Times New Roman"/>
          <w:sz w:val="20"/>
          <w:szCs w:val="20"/>
        </w:rPr>
        <w:t>Prefers open-ended questions</w:t>
      </w:r>
    </w:p>
    <w:p w:rsidR="00DD6D45" w:rsidRDefault="00DD6D45">
      <w:pPr>
        <w:spacing w:line="14" w:lineRule="exact"/>
        <w:rPr>
          <w:sz w:val="20"/>
          <w:szCs w:val="20"/>
        </w:rPr>
      </w:pPr>
    </w:p>
    <w:p w:rsidR="00DD6D45" w:rsidRDefault="007652B4">
      <w:pPr>
        <w:rPr>
          <w:sz w:val="20"/>
          <w:szCs w:val="20"/>
        </w:rPr>
      </w:pPr>
      <w:r>
        <w:rPr>
          <w:rFonts w:eastAsia="Times New Roman"/>
          <w:sz w:val="20"/>
          <w:szCs w:val="20"/>
        </w:rPr>
        <w:t>More free with feelings</w:t>
      </w:r>
    </w:p>
    <w:p w:rsidR="00DD6D45" w:rsidRDefault="00DD6D45">
      <w:pPr>
        <w:spacing w:line="14" w:lineRule="exact"/>
        <w:rPr>
          <w:sz w:val="20"/>
          <w:szCs w:val="20"/>
        </w:rPr>
      </w:pPr>
    </w:p>
    <w:p w:rsidR="00DD6D45" w:rsidRDefault="007652B4">
      <w:pPr>
        <w:rPr>
          <w:sz w:val="20"/>
          <w:szCs w:val="20"/>
        </w:rPr>
      </w:pPr>
      <w:r>
        <w:rPr>
          <w:rFonts w:eastAsia="Times New Roman"/>
          <w:sz w:val="20"/>
          <w:szCs w:val="20"/>
        </w:rPr>
        <w:t>Good at interpreting body language</w:t>
      </w:r>
    </w:p>
    <w:p w:rsidR="00DD6D45" w:rsidRDefault="00DD6D45">
      <w:pPr>
        <w:spacing w:line="245" w:lineRule="exact"/>
        <w:rPr>
          <w:sz w:val="20"/>
          <w:szCs w:val="20"/>
        </w:rPr>
      </w:pPr>
    </w:p>
    <w:p w:rsidR="00DD6D45" w:rsidRDefault="007652B4">
      <w:pPr>
        <w:spacing w:line="286" w:lineRule="auto"/>
        <w:ind w:right="1784"/>
        <w:rPr>
          <w:sz w:val="20"/>
          <w:szCs w:val="20"/>
        </w:rPr>
      </w:pPr>
      <w:r>
        <w:rPr>
          <w:rFonts w:eastAsia="Times New Roman"/>
          <w:sz w:val="20"/>
          <w:szCs w:val="20"/>
        </w:rPr>
        <w:t>Frequently uses metaphors Favors intuitive problem solving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76672" behindDoc="1" locked="0" layoutInCell="0" allowOverlap="1">
                <wp:simplePos x="0" y="0"/>
                <wp:positionH relativeFrom="column">
                  <wp:posOffset>-2139950</wp:posOffset>
                </wp:positionH>
                <wp:positionV relativeFrom="paragraph">
                  <wp:posOffset>-25400</wp:posOffset>
                </wp:positionV>
                <wp:extent cx="4135755" cy="0"/>
                <wp:effectExtent l="0" t="0" r="0" b="0"/>
                <wp:wrapNone/>
                <wp:docPr id="353" name="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35755"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04BD2499" id="Shape 353"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168.5pt,-2pt" to="157.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cPuwEAAIMDAAAOAAAAZHJzL2Uyb0RvYy54bWysU8tuGyEU3VfqPyD29Yzt2I6Qx1kkdTdR&#10;ainpB1wD40HhJaCe8d/ngh+J266qsEDc17n3HGB5NxhN9jJE5WxDx6OaEmm5E8ruGvrrZf3tlpKY&#10;wArQzsqGHmSkd6uvX5a9Z3LiOqeFDARBbGS9b2iXkmdVFXknDcSR89JisHXBQEIz7CoRoEd0o6tJ&#10;Xc+r3gXhg+MyRvQ+HIN0VfDbVvL0s22jTEQ3FGdLZQ9l3+a9Wi2B7QL4TvHTGPAfUxhQFpteoB4g&#10;Afkd1F9QRvHgomvTiDtTubZVXBYOyGZc/8HmuQMvCxcUJ/qLTPHzYPnTfhOIEg2dzqaUWDB4SaUv&#10;yQ6Up/eRYda93YRMkA/22T86/hoxVl0FsxH9MW1og8npyJAMRe7DRW45JMLReTOezhazGSUcYzeL&#10;eWlXATvX+hDTD+kMyYeGamWzGMBg/xhT7g7snJLd0Wkl1krrYoTd9l4Hsge8+HVZmQyWXKVpS/qG&#10;zseLSUG+isWPEHVZ/4IwKuEL1so09PaSBKyTIL5bgT2BJVD6eMb+2p50O0qVRds6cdiEs55402XQ&#10;06vMT+mjXarf/87qDQAA//8DAFBLAwQUAAYACAAAACEAh9dYS98AAAAKAQAADwAAAGRycy9kb3du&#10;cmV2LnhtbEyPT0vDQBDF74LfYRnBW7upKbbEbIoKEYQe2hrwus1Ok9DsbMhu0+TbO+Khnubf483v&#10;pZvRtmLA3jeOFCzmEQik0pmGKgXFVz5bg/BBk9GtI1QwoYdNdn+X6sS4K+1xOIRKsAn5RCuoQ+gS&#10;KX1Zo9V+7jokvp1cb3Xgsa+k6fWVzW0rn6LoWVrdEH+odYfvNZbnw8UqyIttucf8o3Db78/Vbj1M&#10;bvc2KfX4ML6+gAg4hpsYfvEZHTJmOroLGS9aBbM4XnGYwN2SKyvixTIGcfxbyCyV/yNkPwAAAP//&#10;AwBQSwECLQAUAAYACAAAACEAtoM4kv4AAADhAQAAEwAAAAAAAAAAAAAAAAAAAAAAW0NvbnRlbnRf&#10;VHlwZXNdLnhtbFBLAQItABQABgAIAAAAIQA4/SH/1gAAAJQBAAALAAAAAAAAAAAAAAAAAC8BAABf&#10;cmVscy8ucmVsc1BLAQItABQABgAIAAAAIQCgyDcPuwEAAIMDAAAOAAAAAAAAAAAAAAAAAC4CAABk&#10;cnMvZTJvRG9jLnhtbFBLAQItABQABgAIAAAAIQCH11hL3wAAAAoBAAAPAAAAAAAAAAAAAAAAABUE&#10;AABkcnMvZG93bnJldi54bWxQSwUGAAAAAAQABADzAAAAIQUAAAAA&#10;" o:allowincell="f" filled="t" strokeweight=".17144mm">
                <v:stroke joinstyle="miter"/>
                <o:lock v:ext="edit" shapetype="f"/>
              </v:line>
            </w:pict>
          </mc:Fallback>
        </mc:AlternateContent>
      </w:r>
    </w:p>
    <w:p w:rsidR="00DD6D45" w:rsidRDefault="00DD6D45">
      <w:pPr>
        <w:spacing w:line="199" w:lineRule="exact"/>
        <w:rPr>
          <w:sz w:val="20"/>
          <w:szCs w:val="20"/>
        </w:rPr>
      </w:pPr>
    </w:p>
    <w:p w:rsidR="00DD6D45" w:rsidRDefault="00DD6D45">
      <w:pPr>
        <w:sectPr w:rsidR="00DD6D45">
          <w:type w:val="continuous"/>
          <w:pgSz w:w="11900" w:h="16840"/>
          <w:pgMar w:top="1098" w:right="1440" w:bottom="1440" w:left="1440" w:header="0" w:footer="0" w:gutter="0"/>
          <w:cols w:num="2" w:space="720" w:equalWidth="0">
            <w:col w:w="4320" w:space="300"/>
            <w:col w:w="4404"/>
          </w:cols>
        </w:sectPr>
      </w:pPr>
    </w:p>
    <w:p w:rsidR="00DD6D45" w:rsidRDefault="007652B4">
      <w:pPr>
        <w:ind w:right="-15"/>
        <w:jc w:val="center"/>
        <w:rPr>
          <w:sz w:val="20"/>
          <w:szCs w:val="20"/>
        </w:rPr>
      </w:pPr>
      <w:r>
        <w:rPr>
          <w:rFonts w:eastAsia="Times New Roman"/>
          <w:i/>
          <w:iCs/>
          <w:sz w:val="20"/>
          <w:szCs w:val="20"/>
        </w:rPr>
        <w:t>T</w:t>
      </w:r>
      <w:r>
        <w:rPr>
          <w:rFonts w:eastAsia="Times New Roman"/>
          <w:i/>
          <w:iCs/>
          <w:sz w:val="20"/>
          <w:szCs w:val="20"/>
        </w:rPr>
        <w:t>able L.1. Left- and right-brain characteristics</w:t>
      </w:r>
    </w:p>
    <w:p w:rsidR="00DD6D45" w:rsidRDefault="00DD6D45">
      <w:pPr>
        <w:spacing w:line="256" w:lineRule="exact"/>
        <w:rPr>
          <w:sz w:val="20"/>
          <w:szCs w:val="20"/>
        </w:rPr>
      </w:pPr>
    </w:p>
    <w:p w:rsidR="00DD6D45" w:rsidRDefault="007652B4">
      <w:pPr>
        <w:ind w:left="1120" w:right="1104"/>
        <w:rPr>
          <w:sz w:val="20"/>
          <w:szCs w:val="20"/>
        </w:rPr>
      </w:pPr>
      <w:r>
        <w:rPr>
          <w:rFonts w:eastAsia="Times New Roman"/>
        </w:rPr>
        <w:t>With reference to second language acquisition, it is argued that that left-brain-dominant second language learners are better at producing separate words, gathering the specifics of language, carrying out sequences of opera-tions, and dealing with abstract</w:t>
      </w:r>
      <w:r>
        <w:rPr>
          <w:rFonts w:eastAsia="Times New Roman"/>
        </w:rPr>
        <w:t>ion, classification, labeling, and reorganiza-tion. Right- brain-dominant learners, on the other hand, appear to deal better with whole images (not with reshuffling parts), with generalizations, with metaphors, and with emotional reactions and artistic exp</w:t>
      </w:r>
      <w:r>
        <w:rPr>
          <w:rFonts w:eastAsia="Times New Roman"/>
        </w:rPr>
        <w:t xml:space="preserve">ressions. see also </w:t>
      </w:r>
      <w:r>
        <w:rPr>
          <w:rFonts w:eastAsia="Times New Roman"/>
          <w:sz w:val="16"/>
          <w:szCs w:val="16"/>
        </w:rPr>
        <w:t>LATERALIZATION</w:t>
      </w:r>
    </w:p>
    <w:p w:rsidR="00DD6D45" w:rsidRDefault="00DD6D45">
      <w:pPr>
        <w:spacing w:line="3" w:lineRule="exact"/>
        <w:rPr>
          <w:sz w:val="20"/>
          <w:szCs w:val="20"/>
        </w:rPr>
      </w:pPr>
    </w:p>
    <w:p w:rsidR="00DD6D45" w:rsidRDefault="007652B4">
      <w:pPr>
        <w:numPr>
          <w:ilvl w:val="0"/>
          <w:numId w:val="324"/>
        </w:numPr>
        <w:tabs>
          <w:tab w:val="left" w:pos="1380"/>
        </w:tabs>
        <w:ind w:left="1380" w:hanging="268"/>
        <w:rPr>
          <w:rFonts w:ascii="Wingdings" w:eastAsia="Wingdings" w:hAnsi="Wingdings" w:cs="Wingdings"/>
          <w:sz w:val="18"/>
          <w:szCs w:val="18"/>
        </w:rPr>
      </w:pPr>
      <w:r>
        <w:rPr>
          <w:rFonts w:eastAsia="Times New Roman"/>
          <w:sz w:val="18"/>
          <w:szCs w:val="18"/>
        </w:rPr>
        <w:t>Brown 2007; Torrance 1980; Stevick 1982</w:t>
      </w:r>
    </w:p>
    <w:p w:rsidR="00DD6D45" w:rsidRDefault="00DD6D45">
      <w:pPr>
        <w:spacing w:line="204" w:lineRule="exact"/>
        <w:rPr>
          <w:sz w:val="20"/>
          <w:szCs w:val="20"/>
        </w:rPr>
      </w:pPr>
    </w:p>
    <w:p w:rsidR="00DD6D45" w:rsidRDefault="007652B4">
      <w:pPr>
        <w:ind w:left="820"/>
        <w:rPr>
          <w:sz w:val="20"/>
          <w:szCs w:val="20"/>
        </w:rPr>
      </w:pPr>
      <w:r>
        <w:rPr>
          <w:rFonts w:ascii="Tahoma" w:eastAsia="Tahoma" w:hAnsi="Tahoma" w:cs="Tahoma"/>
          <w:b/>
          <w:bCs/>
          <w:sz w:val="20"/>
          <w:szCs w:val="20"/>
        </w:rPr>
        <w:t>Levelt’ s model of speech production</w:t>
      </w:r>
    </w:p>
    <w:p w:rsidR="00DD6D45" w:rsidRDefault="007652B4">
      <w:pPr>
        <w:spacing w:line="247" w:lineRule="auto"/>
        <w:ind w:left="1120" w:right="1104"/>
        <w:jc w:val="both"/>
        <w:rPr>
          <w:sz w:val="20"/>
          <w:szCs w:val="20"/>
        </w:rPr>
      </w:pPr>
      <w:r>
        <w:rPr>
          <w:rFonts w:eastAsia="Times New Roman"/>
        </w:rPr>
        <w:t xml:space="preserve">Levelt proposed that speech production could be accounted for in terms of four overlapping operations: (1) </w:t>
      </w:r>
      <w:r>
        <w:rPr>
          <w:rFonts w:eastAsia="Times New Roman"/>
          <w:i/>
          <w:iCs/>
        </w:rPr>
        <w:t>conceptualization</w:t>
      </w:r>
      <w:r>
        <w:rPr>
          <w:rFonts w:eastAsia="Times New Roman"/>
        </w:rPr>
        <w:t xml:space="preserve">, (2) </w:t>
      </w:r>
      <w:r>
        <w:rPr>
          <w:rFonts w:eastAsia="Times New Roman"/>
          <w:i/>
          <w:iCs/>
        </w:rPr>
        <w:t>formulation</w:t>
      </w:r>
      <w:r>
        <w:rPr>
          <w:rFonts w:eastAsia="Times New Roman"/>
        </w:rPr>
        <w:t xml:space="preserve">, (3) </w:t>
      </w:r>
      <w:r>
        <w:rPr>
          <w:rFonts w:eastAsia="Times New Roman"/>
          <w:i/>
          <w:iCs/>
        </w:rPr>
        <w:t>ar-ticulation</w:t>
      </w:r>
      <w:r>
        <w:rPr>
          <w:rFonts w:eastAsia="Times New Roman"/>
        </w:rPr>
        <w:t>, and (4)</w:t>
      </w:r>
      <w:r>
        <w:rPr>
          <w:rFonts w:eastAsia="Times New Roman"/>
          <w:i/>
          <w:iCs/>
        </w:rPr>
        <w:t xml:space="preserve"> self -monitoring</w:t>
      </w:r>
      <w:r>
        <w:rPr>
          <w:rFonts w:eastAsia="Times New Roman"/>
        </w:rPr>
        <w:t>. Conceptualization is concerned with</w:t>
      </w:r>
      <w:r>
        <w:rPr>
          <w:rFonts w:eastAsia="Times New Roman"/>
          <w:i/>
          <w:iCs/>
        </w:rPr>
        <w:t xml:space="preserve"> </w:t>
      </w:r>
      <w:r>
        <w:rPr>
          <w:rFonts w:eastAsia="Times New Roman"/>
        </w:rPr>
        <w:t>planning the message content. It draws on background knowledge, knowledge about the topic, about the speech situation and on knowledge of</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22" w:name="page222"/>
      <w:bookmarkEnd w:id="222"/>
      <w:r>
        <w:rPr>
          <w:rFonts w:ascii="Arial Narrow" w:eastAsia="Arial Narrow" w:hAnsi="Arial Narrow" w:cs="Arial Narrow"/>
          <w:b/>
          <w:bCs/>
        </w:rPr>
        <w:t>212</w:t>
      </w:r>
      <w:r>
        <w:rPr>
          <w:rFonts w:ascii="Arial Narrow" w:eastAsia="Arial Narrow" w:hAnsi="Arial Narrow" w:cs="Arial Narrow"/>
          <w:b/>
          <w:bCs/>
        </w:rPr>
        <w:tab/>
        <w:t>Lexicalizatio</w:t>
      </w:r>
      <w:r>
        <w:rPr>
          <w:rFonts w:ascii="Arial Narrow" w:eastAsia="Arial Narrow" w:hAnsi="Arial Narrow" w:cs="Arial Narrow"/>
          <w:b/>
          <w:bCs/>
        </w:rPr>
        <w:t>n Hypothesis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776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54" name="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68087AD" id="Shape 354"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FnsuwEAAIMDAAAOAAAAZHJzL2Uyb0RvYy54bWysU8tu2zAQvBfoPxC811IsJ04F0zkkdS9B&#10;ayDtB6xJyiLKF0jWkv++S8p24ranojwQ2t3hcGeWWj2MRpODDFE5y+jNrKZEWu6EsntGv3/bfLin&#10;JCawArSzktGjjPRh/f7davCtnLveaSEDQRIb28Ez2qfk26qKvJcG4sx5abHYuWAgYRj2lQgwILvR&#10;1byu76rBBeGD4zJGzD5NRbou/F0nefradVEmohnF3lLZQ9l3ea/WK2j3AXyv+KkN+IcuDCiLl16o&#10;niAB+RnUH1RG8eCi69KMO1O5rlNcFg2o5qb+Tc1LD14WLWhO9Beb4v+j5V8O20CUYLS5XVBiweCQ&#10;yr0kJ9CewccWUY92G7JAPtoX/+z4j4i16qqYg+gn2NgFk+GokIzF7uPFbjkmwjG5aG6XzRKnwrG2&#10;WN41+boK2vNZH2L6LJ0h+YNRrWw2A1o4PMc0Qc+QnI5OK7FRWpcg7HePOpAD4OA3ZZ3Yr2DakoHR&#10;j81yXpivavEtRV3W3yiMSviCtTKM3l9A0PYSxCcrsE1oEy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WAhZ7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patterns of discourse. The conceptualizer includes a monitor, which checks everything that occurs in the interaction to ensure that the communication goes to plan. This enables speakers to self-correct for expression, grammar and pronunciat</w:t>
      </w:r>
      <w:r>
        <w:rPr>
          <w:rFonts w:eastAsia="Times New Roman"/>
        </w:rPr>
        <w:t>ion. After conceptualization, the formulator finds the words and phrases to express the meanings, sequencing them and putting in appro-priate grammatical markers (such as inflections, auxiliaries, artifacts). It also prepares the sound patterns of the word</w:t>
      </w:r>
      <w:r>
        <w:rPr>
          <w:rFonts w:eastAsia="Times New Roman"/>
        </w:rPr>
        <w:t xml:space="preserve">s to be used: L1 errors of pronuncia-tion very commonly involve switching sounds between words that are sepa-rated from each other; such switches suggest that the pronunciation of words must be prepared in batches prior to pronunciation. The third process </w:t>
      </w:r>
      <w:r>
        <w:rPr>
          <w:rFonts w:eastAsia="Times New Roman"/>
        </w:rPr>
        <w:t>is ar-ticulation. This involves the motor control of the articulatory organs; in Eng-lish: the lips, tongue, teeth, alveolar palate, velum, glottis, mouth cavity and breath. Self-monitoring is concerned with language users being able to iden-tify and self-</w:t>
      </w:r>
      <w:r>
        <w:rPr>
          <w:rFonts w:eastAsia="Times New Roman"/>
        </w:rPr>
        <w:t>correct mistakes.</w:t>
      </w:r>
    </w:p>
    <w:p w:rsidR="00DD6D45" w:rsidRDefault="007652B4">
      <w:pPr>
        <w:ind w:left="1120" w:right="1104"/>
        <w:jc w:val="both"/>
        <w:rPr>
          <w:sz w:val="20"/>
          <w:szCs w:val="20"/>
        </w:rPr>
      </w:pPr>
      <w:r>
        <w:rPr>
          <w:rFonts w:eastAsia="Times New Roman"/>
        </w:rPr>
        <w:t>All of this happens very fast and, to be successfully, deepens on automation. That is, to some degree in conceptualization, to a considerable extent in for-mulation and almost entirely in articulation. Automation is necessary since humans</w:t>
      </w:r>
      <w:r>
        <w:rPr>
          <w:rFonts w:eastAsia="Times New Roman"/>
        </w:rPr>
        <w:t xml:space="preserve"> do not have enough attention capacity to consciously control the three types of process.</w:t>
      </w:r>
    </w:p>
    <w:p w:rsidR="00DD6D45" w:rsidRDefault="007652B4">
      <w:pPr>
        <w:spacing w:line="239" w:lineRule="auto"/>
        <w:ind w:left="1120" w:right="1104"/>
        <w:jc w:val="both"/>
        <w:rPr>
          <w:sz w:val="20"/>
          <w:szCs w:val="20"/>
        </w:rPr>
      </w:pPr>
      <w:r>
        <w:rPr>
          <w:rFonts w:eastAsia="Times New Roman"/>
        </w:rPr>
        <w:t>Psycholinguistic models of speech production such as Levelt’s enable us to recognize that whereas some variability is socially motivated some is not. In part, variabi</w:t>
      </w:r>
      <w:r>
        <w:rPr>
          <w:rFonts w:eastAsia="Times New Roman"/>
        </w:rPr>
        <w:t>lity reflects the tension between the amount of effort needed to access words from the lexicon, execute a grammatical encoding, and then assign a phonological coding, and the availability of planning time. Produc-tion involves a constant trade-off of the c</w:t>
      </w:r>
      <w:r>
        <w:rPr>
          <w:rFonts w:eastAsia="Times New Roman"/>
        </w:rPr>
        <w:t>ompeting demands on memory and control mechanism. The result will be systematic differences in language use in accordance with opportunities available for pre-task and online planning and monitoring.</w:t>
      </w:r>
    </w:p>
    <w:p w:rsidR="00DD6D45" w:rsidRDefault="00DD6D45">
      <w:pPr>
        <w:spacing w:line="9" w:lineRule="exact"/>
        <w:rPr>
          <w:sz w:val="20"/>
          <w:szCs w:val="20"/>
        </w:rPr>
      </w:pPr>
    </w:p>
    <w:p w:rsidR="00DD6D45" w:rsidRDefault="007652B4">
      <w:pPr>
        <w:spacing w:line="241" w:lineRule="auto"/>
        <w:ind w:left="1120" w:right="1104"/>
        <w:jc w:val="both"/>
        <w:rPr>
          <w:sz w:val="20"/>
          <w:szCs w:val="20"/>
        </w:rPr>
      </w:pPr>
      <w:r>
        <w:rPr>
          <w:rFonts w:eastAsia="Times New Roman"/>
        </w:rPr>
        <w:t xml:space="preserve">This model has been used in studies that have </w:t>
      </w:r>
      <w:r>
        <w:rPr>
          <w:rFonts w:eastAsia="Times New Roman"/>
        </w:rPr>
        <w:t>investigated the effects of planning on L2 performance.</w:t>
      </w:r>
    </w:p>
    <w:p w:rsidR="00DD6D45" w:rsidRDefault="00DD6D45">
      <w:pPr>
        <w:spacing w:line="1" w:lineRule="exact"/>
        <w:rPr>
          <w:sz w:val="20"/>
          <w:szCs w:val="20"/>
        </w:rPr>
      </w:pPr>
    </w:p>
    <w:p w:rsidR="00DD6D45" w:rsidRDefault="007652B4">
      <w:pPr>
        <w:numPr>
          <w:ilvl w:val="0"/>
          <w:numId w:val="325"/>
        </w:numPr>
        <w:tabs>
          <w:tab w:val="left" w:pos="1380"/>
        </w:tabs>
        <w:ind w:left="1380" w:hanging="268"/>
        <w:rPr>
          <w:rFonts w:ascii="Wingdings" w:eastAsia="Wingdings" w:hAnsi="Wingdings" w:cs="Wingdings"/>
          <w:sz w:val="18"/>
          <w:szCs w:val="18"/>
        </w:rPr>
      </w:pPr>
      <w:r>
        <w:rPr>
          <w:rFonts w:eastAsia="Times New Roman"/>
          <w:sz w:val="18"/>
          <w:szCs w:val="18"/>
        </w:rPr>
        <w:t>De Bot 1992; Bygate 2001; Ellis 2008; Levelt 1989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Lexicalization Hypothesis</w:t>
      </w:r>
    </w:p>
    <w:p w:rsidR="00DD6D45" w:rsidRDefault="007652B4">
      <w:pPr>
        <w:ind w:left="1120" w:right="1104"/>
        <w:jc w:val="both"/>
        <w:rPr>
          <w:sz w:val="20"/>
          <w:szCs w:val="20"/>
        </w:rPr>
      </w:pPr>
      <w:r>
        <w:rPr>
          <w:rFonts w:eastAsia="Times New Roman"/>
        </w:rPr>
        <w:t>a hypothesis that addresses the role that the L1 plays in learners’ ability to infer the meanings of L2 words. It states t</w:t>
      </w:r>
      <w:r>
        <w:rPr>
          <w:rFonts w:eastAsia="Times New Roman"/>
        </w:rPr>
        <w:t>hat learners will find it easier to infer the meanings of unknown L2 words that have equivalent L1 forms.</w:t>
      </w:r>
    </w:p>
    <w:p w:rsidR="00DD6D45" w:rsidRDefault="00DD6D45">
      <w:pPr>
        <w:spacing w:line="2" w:lineRule="exact"/>
        <w:rPr>
          <w:sz w:val="20"/>
          <w:szCs w:val="20"/>
        </w:rPr>
      </w:pPr>
    </w:p>
    <w:p w:rsidR="00DD6D45" w:rsidRDefault="007652B4">
      <w:pPr>
        <w:numPr>
          <w:ilvl w:val="0"/>
          <w:numId w:val="326"/>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07" w:lineRule="exact"/>
        <w:rPr>
          <w:sz w:val="20"/>
          <w:szCs w:val="20"/>
        </w:rPr>
      </w:pPr>
    </w:p>
    <w:p w:rsidR="00DD6D45" w:rsidRDefault="007652B4">
      <w:pPr>
        <w:ind w:left="820"/>
        <w:rPr>
          <w:sz w:val="20"/>
          <w:szCs w:val="20"/>
        </w:rPr>
      </w:pPr>
      <w:r>
        <w:rPr>
          <w:rFonts w:ascii="Tahoma" w:eastAsia="Tahoma" w:hAnsi="Tahoma" w:cs="Tahoma"/>
          <w:b/>
          <w:bCs/>
          <w:sz w:val="20"/>
          <w:szCs w:val="20"/>
        </w:rPr>
        <w:t>lexical preference principle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LPP</w:t>
      </w:r>
    </w:p>
    <w:p w:rsidR="00DD6D45" w:rsidRDefault="007652B4">
      <w:pPr>
        <w:spacing w:line="255" w:lineRule="auto"/>
        <w:ind w:left="1120" w:right="1104"/>
        <w:jc w:val="both"/>
        <w:rPr>
          <w:sz w:val="20"/>
          <w:szCs w:val="20"/>
        </w:rPr>
      </w:pPr>
      <w:r>
        <w:rPr>
          <w:rFonts w:eastAsia="Times New Roman"/>
        </w:rPr>
        <w:t xml:space="preserve">the principle by which second language learners are said to rely on lexical items (words) to grasp </w:t>
      </w:r>
      <w:r>
        <w:rPr>
          <w:rFonts w:eastAsia="Times New Roman"/>
        </w:rPr>
        <w:t>a particular semantic intention when that same inten-tion is also coded grammatically. Example: -</w:t>
      </w:r>
      <w:r>
        <w:rPr>
          <w:rFonts w:eastAsia="Times New Roman"/>
          <w:i/>
          <w:iCs/>
        </w:rPr>
        <w:t>s</w:t>
      </w:r>
      <w:r>
        <w:rPr>
          <w:rFonts w:eastAsia="Times New Roman"/>
        </w:rPr>
        <w:t xml:space="preserve"> = third-person singular but so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80"/>
        <w:rPr>
          <w:sz w:val="20"/>
          <w:szCs w:val="20"/>
        </w:rPr>
      </w:pPr>
      <w:bookmarkStart w:id="223" w:name="page223"/>
      <w:bookmarkEnd w:id="223"/>
      <w:r>
        <w:rPr>
          <w:rFonts w:ascii="Arial Narrow" w:eastAsia="Arial Narrow" w:hAnsi="Arial Narrow" w:cs="Arial Narrow"/>
          <w:b/>
          <w:bCs/>
        </w:rPr>
        <w:t>linguistic relativity</w:t>
      </w:r>
      <w:r>
        <w:rPr>
          <w:sz w:val="20"/>
          <w:szCs w:val="20"/>
        </w:rPr>
        <w:tab/>
      </w:r>
      <w:r>
        <w:rPr>
          <w:rFonts w:ascii="Arial Narrow" w:eastAsia="Arial Narrow" w:hAnsi="Arial Narrow" w:cs="Arial Narrow"/>
          <w:b/>
          <w:bCs/>
          <w:sz w:val="21"/>
          <w:szCs w:val="21"/>
        </w:rPr>
        <w:t>213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7872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55" name="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C1F8521" id="Shape 355"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TuwEAAIMDAAAOAAAAZHJzL2Uyb0RvYy54bWysU8tu2zAQvBfoPxC811KsOE4F0zkkdS9B&#10;ayDtB6xJyiLKF0jWkv++S8p24ranojwQ2t3hcGeWWj2MRpODDFE5y+jNrKZEWu6EsntGv3/bfLin&#10;JCawArSzktGjjPRh/f7davCtnLveaSEDQRIb28Ez2qfk26qKvJcG4sx5abHYuWAgYRj2lQgwILvR&#10;1byu76rBBeGD4zJGzD5NRbou/F0nefradVEmohnF3lLZQ9l3ea/WK2j3AXyv+KkN+IcuDCiLl16o&#10;niAB+RnUH1RG8eCi69KMO1O5rlNcFg2o5qb+Tc1LD14WLWhO9Beb4v+j5V8O20CUYLRZLCixYHBI&#10;5V6SE2jP4GOLqEe7DVkgH+2Lf3b8R8RadVXMQfQTbOyCyXBUSMZi9/FitxwT4Zi8bRbLZolT4Vi7&#10;Xd41+boK2vNZH2L6LJ0h+YNRrWw2A1o4PMc0Qc+QnI5OK7FRWpcg7HePOpAD4OA3ZZ3Yr2DakoHR&#10;j81yXpivavEtRV3W3yiMSviCtTKM3l9A0PYSxCcrsE1oEy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zhP1E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spacing w:line="243" w:lineRule="auto"/>
        <w:ind w:left="1120" w:right="1104"/>
        <w:rPr>
          <w:sz w:val="20"/>
          <w:szCs w:val="20"/>
        </w:rPr>
      </w:pPr>
      <w:r>
        <w:rPr>
          <w:rFonts w:eastAsia="Times New Roman"/>
        </w:rPr>
        <w:t xml:space="preserve">does </w:t>
      </w:r>
      <w:r>
        <w:rPr>
          <w:rFonts w:eastAsia="Times New Roman"/>
          <w:i/>
          <w:iCs/>
        </w:rPr>
        <w:t>the dog</w:t>
      </w:r>
      <w:r>
        <w:rPr>
          <w:rFonts w:eastAsia="Times New Roman"/>
        </w:rPr>
        <w:t xml:space="preserve"> in </w:t>
      </w:r>
      <w:r>
        <w:rPr>
          <w:rFonts w:eastAsia="Times New Roman"/>
          <w:i/>
          <w:iCs/>
        </w:rPr>
        <w:t>The dog barks a lot</w:t>
      </w:r>
      <w:r>
        <w:rPr>
          <w:rFonts w:eastAsia="Times New Roman"/>
        </w:rPr>
        <w:t xml:space="preserve">. In this case, the LPP predicts that lan-guage learners get ‘third-person singular’ from </w:t>
      </w:r>
      <w:r>
        <w:rPr>
          <w:rFonts w:eastAsia="Times New Roman"/>
          <w:i/>
          <w:iCs/>
        </w:rPr>
        <w:t>the dog</w:t>
      </w:r>
      <w:r>
        <w:rPr>
          <w:rFonts w:eastAsia="Times New Roman"/>
        </w:rPr>
        <w:t xml:space="preserve"> and not </w:t>
      </w:r>
      <w:r>
        <w:rPr>
          <w:rFonts w:eastAsia="Times New Roman"/>
          <w:i/>
          <w:iCs/>
        </w:rPr>
        <w:t>-s.</w:t>
      </w:r>
    </w:p>
    <w:p w:rsidR="00DD6D45" w:rsidRDefault="007652B4">
      <w:pPr>
        <w:numPr>
          <w:ilvl w:val="0"/>
          <w:numId w:val="327"/>
        </w:numPr>
        <w:tabs>
          <w:tab w:val="left" w:pos="1380"/>
        </w:tabs>
        <w:ind w:left="1380" w:hanging="268"/>
        <w:rPr>
          <w:rFonts w:ascii="Wingdings" w:eastAsia="Wingdings" w:hAnsi="Wingdings" w:cs="Wingdings"/>
          <w:sz w:val="18"/>
          <w:szCs w:val="18"/>
        </w:rPr>
      </w:pPr>
      <w:r>
        <w:rPr>
          <w:rFonts w:eastAsia="Times New Roman"/>
          <w:sz w:val="18"/>
          <w:szCs w:val="18"/>
        </w:rPr>
        <w:t>Piske &amp; Young-Scholten 2009</w:t>
      </w:r>
    </w:p>
    <w:p w:rsidR="00DD6D45" w:rsidRDefault="00DD6D45">
      <w:pPr>
        <w:spacing w:line="239" w:lineRule="exact"/>
        <w:rPr>
          <w:sz w:val="20"/>
          <w:szCs w:val="20"/>
        </w:rPr>
      </w:pPr>
    </w:p>
    <w:p w:rsidR="00DD6D45" w:rsidRDefault="007652B4">
      <w:pPr>
        <w:ind w:left="820"/>
        <w:rPr>
          <w:sz w:val="20"/>
          <w:szCs w:val="20"/>
        </w:rPr>
      </w:pPr>
      <w:r>
        <w:rPr>
          <w:rFonts w:ascii="Tahoma" w:eastAsia="Tahoma" w:hAnsi="Tahoma" w:cs="Tahoma"/>
          <w:b/>
          <w:bCs/>
          <w:sz w:val="20"/>
          <w:szCs w:val="20"/>
        </w:rPr>
        <w:t>library language</w:t>
      </w:r>
    </w:p>
    <w:p w:rsidR="00DD6D45" w:rsidRDefault="007652B4">
      <w:pPr>
        <w:ind w:left="1120" w:right="1104"/>
        <w:jc w:val="both"/>
        <w:rPr>
          <w:sz w:val="20"/>
          <w:szCs w:val="20"/>
        </w:rPr>
      </w:pPr>
      <w:r>
        <w:rPr>
          <w:rFonts w:eastAsia="Times New Roman"/>
        </w:rPr>
        <w:t xml:space="preserve">a second language that functions as a tool for further learning, especially when books or journals </w:t>
      </w:r>
      <w:r>
        <w:rPr>
          <w:rFonts w:eastAsia="Times New Roman"/>
        </w:rPr>
        <w:t>in a desired field of study are not commonly pub-lished in the learner’s L1.</w:t>
      </w:r>
    </w:p>
    <w:p w:rsidR="00DD6D45" w:rsidRDefault="00DD6D45">
      <w:pPr>
        <w:spacing w:line="2" w:lineRule="exact"/>
        <w:rPr>
          <w:sz w:val="20"/>
          <w:szCs w:val="20"/>
        </w:rPr>
      </w:pPr>
    </w:p>
    <w:p w:rsidR="00DD6D45" w:rsidRDefault="007652B4">
      <w:pPr>
        <w:numPr>
          <w:ilvl w:val="0"/>
          <w:numId w:val="328"/>
        </w:numPr>
        <w:tabs>
          <w:tab w:val="left" w:pos="1380"/>
        </w:tabs>
        <w:ind w:left="1380" w:hanging="268"/>
        <w:rPr>
          <w:rFonts w:ascii="Wingdings" w:eastAsia="Wingdings" w:hAnsi="Wingdings" w:cs="Wingdings"/>
          <w:sz w:val="18"/>
          <w:szCs w:val="18"/>
        </w:rPr>
      </w:pPr>
      <w:r>
        <w:rPr>
          <w:rFonts w:eastAsia="Times New Roman"/>
          <w:sz w:val="18"/>
          <w:szCs w:val="18"/>
        </w:rPr>
        <w:t>Saville-Troike 2006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linguistic competence</w:t>
      </w:r>
    </w:p>
    <w:p w:rsidR="00DD6D45" w:rsidRDefault="007652B4">
      <w:pPr>
        <w:ind w:left="1120"/>
        <w:rPr>
          <w:sz w:val="20"/>
          <w:szCs w:val="20"/>
        </w:rPr>
      </w:pPr>
      <w:r>
        <w:rPr>
          <w:rFonts w:eastAsia="Times New Roman"/>
        </w:rPr>
        <w:t xml:space="preserve">see </w:t>
      </w:r>
      <w:r>
        <w:rPr>
          <w:rFonts w:eastAsia="Times New Roman"/>
          <w:sz w:val="16"/>
          <w:szCs w:val="16"/>
        </w:rPr>
        <w:t>COMMUNICATIVE COMPETENCE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linguistic relativity</w:t>
      </w:r>
    </w:p>
    <w:p w:rsidR="00DD6D45" w:rsidRDefault="007652B4">
      <w:pPr>
        <w:spacing w:line="252" w:lineRule="auto"/>
        <w:ind w:left="1120" w:right="1104"/>
        <w:rPr>
          <w:sz w:val="20"/>
          <w:szCs w:val="20"/>
        </w:rPr>
      </w:pPr>
      <w:r>
        <w:rPr>
          <w:rFonts w:eastAsia="Times New Roman"/>
        </w:rPr>
        <w:t>a theory of the relationship between speech and thought associated with Ed-ward Sap</w:t>
      </w:r>
      <w:r>
        <w:rPr>
          <w:rFonts w:eastAsia="Times New Roman"/>
        </w:rPr>
        <w:t xml:space="preserve">ir and Benjamin Whorf, and sometimes termed the </w:t>
      </w:r>
      <w:r>
        <w:rPr>
          <w:rFonts w:ascii="Tahoma" w:eastAsia="Tahoma" w:hAnsi="Tahoma" w:cs="Tahoma"/>
          <w:b/>
          <w:bCs/>
          <w:sz w:val="18"/>
          <w:szCs w:val="18"/>
        </w:rPr>
        <w:t>Sapir-Whorf</w:t>
      </w:r>
      <w:r>
        <w:rPr>
          <w:rFonts w:eastAsia="Times New Roman"/>
        </w:rPr>
        <w:t xml:space="preserve"> </w:t>
      </w:r>
      <w:r>
        <w:rPr>
          <w:rFonts w:ascii="Tahoma" w:eastAsia="Tahoma" w:hAnsi="Tahoma" w:cs="Tahoma"/>
          <w:b/>
          <w:bCs/>
          <w:sz w:val="18"/>
          <w:szCs w:val="18"/>
        </w:rPr>
        <w:t>Hypothesis</w:t>
      </w:r>
      <w:r>
        <w:rPr>
          <w:rFonts w:eastAsia="Times New Roman"/>
          <w:sz w:val="21"/>
          <w:szCs w:val="21"/>
        </w:rPr>
        <w:t>, or, for the sake of simplicity,</w:t>
      </w:r>
      <w:r>
        <w:rPr>
          <w:rFonts w:ascii="Tahoma" w:eastAsia="Tahoma" w:hAnsi="Tahoma" w:cs="Tahoma"/>
          <w:b/>
          <w:bCs/>
          <w:sz w:val="18"/>
          <w:szCs w:val="18"/>
        </w:rPr>
        <w:t xml:space="preserve"> Whorflan Hypothesis</w:t>
      </w:r>
      <w:r>
        <w:rPr>
          <w:rFonts w:eastAsia="Times New Roman"/>
          <w:sz w:val="21"/>
          <w:szCs w:val="21"/>
        </w:rPr>
        <w:t>.</w:t>
      </w:r>
      <w:r>
        <w:rPr>
          <w:rFonts w:ascii="Tahoma" w:eastAsia="Tahoma" w:hAnsi="Tahoma" w:cs="Tahoma"/>
          <w:b/>
          <w:bCs/>
          <w:sz w:val="18"/>
          <w:szCs w:val="18"/>
        </w:rPr>
        <w:t xml:space="preserve"> </w:t>
      </w:r>
      <w:r>
        <w:rPr>
          <w:rFonts w:eastAsia="Times New Roman"/>
          <w:sz w:val="21"/>
          <w:szCs w:val="21"/>
        </w:rPr>
        <w:t>The term is often used to cover two distinct theories:</w:t>
      </w:r>
    </w:p>
    <w:p w:rsidR="00DD6D45" w:rsidRDefault="00DD6D45">
      <w:pPr>
        <w:spacing w:line="221" w:lineRule="exact"/>
        <w:rPr>
          <w:sz w:val="20"/>
          <w:szCs w:val="20"/>
        </w:rPr>
      </w:pPr>
    </w:p>
    <w:p w:rsidR="00DD6D45" w:rsidRDefault="007652B4">
      <w:pPr>
        <w:numPr>
          <w:ilvl w:val="0"/>
          <w:numId w:val="329"/>
        </w:numPr>
        <w:tabs>
          <w:tab w:val="left" w:pos="1400"/>
        </w:tabs>
        <w:spacing w:line="241" w:lineRule="auto"/>
        <w:ind w:left="1400" w:right="1104" w:hanging="288"/>
        <w:rPr>
          <w:rFonts w:ascii="Symbol" w:eastAsia="Symbol" w:hAnsi="Symbol" w:cs="Symbol"/>
        </w:rPr>
      </w:pPr>
      <w:r>
        <w:rPr>
          <w:rFonts w:eastAsia="Times New Roman"/>
          <w:i/>
          <w:iCs/>
        </w:rPr>
        <w:t>linguistic relativity</w:t>
      </w:r>
      <w:r>
        <w:rPr>
          <w:rFonts w:eastAsia="Times New Roman"/>
        </w:rPr>
        <w:t xml:space="preserve">: a view that each language has categories and </w:t>
      </w:r>
      <w:r>
        <w:rPr>
          <w:rFonts w:eastAsia="Times New Roman"/>
        </w:rPr>
        <w:t>distinc-tions which are unique to it;</w:t>
      </w:r>
    </w:p>
    <w:p w:rsidR="00DD6D45" w:rsidRDefault="007652B4">
      <w:pPr>
        <w:numPr>
          <w:ilvl w:val="0"/>
          <w:numId w:val="329"/>
        </w:numPr>
        <w:tabs>
          <w:tab w:val="left" w:pos="1400"/>
        </w:tabs>
        <w:spacing w:line="247" w:lineRule="auto"/>
        <w:ind w:left="1400" w:right="1104" w:hanging="288"/>
        <w:jc w:val="both"/>
        <w:rPr>
          <w:rFonts w:ascii="Symbol" w:eastAsia="Symbol" w:hAnsi="Symbol" w:cs="Symbol"/>
        </w:rPr>
      </w:pPr>
      <w:r>
        <w:rPr>
          <w:rFonts w:eastAsia="Times New Roman"/>
          <w:i/>
          <w:iCs/>
        </w:rPr>
        <w:t>linguistic determinism</w:t>
      </w:r>
      <w:r>
        <w:rPr>
          <w:rFonts w:eastAsia="Times New Roman"/>
        </w:rPr>
        <w:t>: a view that the way in which we perceive and cat-egorize the world is shaped by the language we speak, i.e., language de-termines thought.</w:t>
      </w:r>
    </w:p>
    <w:p w:rsidR="00DD6D45" w:rsidRDefault="00DD6D45">
      <w:pPr>
        <w:spacing w:line="214" w:lineRule="exact"/>
        <w:rPr>
          <w:sz w:val="20"/>
          <w:szCs w:val="20"/>
        </w:rPr>
      </w:pPr>
    </w:p>
    <w:p w:rsidR="00DD6D45" w:rsidRDefault="007652B4">
      <w:pPr>
        <w:spacing w:line="239" w:lineRule="auto"/>
        <w:ind w:left="1120" w:right="1104"/>
        <w:jc w:val="both"/>
        <w:rPr>
          <w:sz w:val="20"/>
          <w:szCs w:val="20"/>
        </w:rPr>
      </w:pPr>
      <w:r>
        <w:rPr>
          <w:rFonts w:eastAsia="Times New Roman"/>
        </w:rPr>
        <w:t>The hypothesis arose from anthropological work among s</w:t>
      </w:r>
      <w:r>
        <w:rPr>
          <w:rFonts w:eastAsia="Times New Roman"/>
        </w:rPr>
        <w:t>peakers of Polyne-sian, North American Indian and Eskimo languages. The researchers adopted the questionable assumption that concepts not represented in the languages they studied were absent from the world view of the people who spoke them. Today’s view i</w:t>
      </w:r>
      <w:r>
        <w:rPr>
          <w:rFonts w:eastAsia="Times New Roman"/>
        </w:rPr>
        <w:t xml:space="preserve">s that all human beings have access to basic concepts, but that languages differ in whether they codify (give form to) a particular concept or not. Thus, English codifies many more types of </w:t>
      </w:r>
      <w:r>
        <w:rPr>
          <w:rFonts w:eastAsia="Times New Roman"/>
          <w:i/>
          <w:iCs/>
        </w:rPr>
        <w:t>walking</w:t>
      </w:r>
      <w:r>
        <w:rPr>
          <w:rFonts w:eastAsia="Times New Roman"/>
        </w:rPr>
        <w:t xml:space="preserve"> than most languages (</w:t>
      </w:r>
      <w:r>
        <w:rPr>
          <w:rFonts w:eastAsia="Times New Roman"/>
          <w:i/>
          <w:iCs/>
        </w:rPr>
        <w:t xml:space="preserve">walk, stroll, amble, loiter, wander, </w:t>
      </w:r>
      <w:r>
        <w:rPr>
          <w:rFonts w:eastAsia="Times New Roman"/>
          <w:i/>
          <w:iCs/>
        </w:rPr>
        <w:t>scurry, march</w:t>
      </w:r>
      <w:r>
        <w:rPr>
          <w:rFonts w:eastAsia="Times New Roman"/>
        </w:rPr>
        <w:t>, etc.); but speakers of oth-er languages are still capable of recognizing the concepts involved.</w:t>
      </w:r>
    </w:p>
    <w:p w:rsidR="00DD6D45" w:rsidRDefault="00DD6D45">
      <w:pPr>
        <w:spacing w:line="9" w:lineRule="exact"/>
        <w:rPr>
          <w:sz w:val="20"/>
          <w:szCs w:val="20"/>
        </w:rPr>
      </w:pPr>
    </w:p>
    <w:p w:rsidR="00DD6D45" w:rsidRDefault="007652B4">
      <w:pPr>
        <w:spacing w:line="243" w:lineRule="auto"/>
        <w:ind w:left="1120" w:right="1104"/>
        <w:jc w:val="both"/>
        <w:rPr>
          <w:sz w:val="20"/>
          <w:szCs w:val="20"/>
        </w:rPr>
      </w:pPr>
      <w:r>
        <w:rPr>
          <w:rFonts w:eastAsia="Times New Roman"/>
        </w:rPr>
        <w:t>A major test for linguistic determinism was found in the fact that languages divide up the color spectrum differently. If it could be shown that we do not all perceive the spectrum in the same way, it would suggest that our percep-tion of the real world is</w:t>
      </w:r>
      <w:r>
        <w:rPr>
          <w:rFonts w:eastAsia="Times New Roman"/>
        </w:rPr>
        <w:t xml:space="preserve"> indeed shaped by the way in which our language classifies and subcategorizes it. In fact, research suggests that </w:t>
      </w:r>
      <w:r>
        <w:rPr>
          <w:rFonts w:eastAsia="Times New Roman"/>
          <w:i/>
          <w:iCs/>
        </w:rPr>
        <w:t>focal points</w:t>
      </w:r>
      <w:r>
        <w:rPr>
          <w:rFonts w:eastAsia="Times New Roman"/>
        </w:rPr>
        <w:t xml:space="preserve"> (prototypes) for particular colors are not only shared by speakers of the same language, but are also shared across languages. Th</w:t>
      </w:r>
      <w:r>
        <w:rPr>
          <w:rFonts w:eastAsia="Times New Roman"/>
        </w:rPr>
        <w:t>ere is agreement on ‘typi-cal values’ for colors even where a language possesses fewer color terms than English.</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24" w:name="page224"/>
      <w:bookmarkEnd w:id="224"/>
      <w:r>
        <w:rPr>
          <w:rFonts w:ascii="Arial Narrow" w:eastAsia="Arial Narrow" w:hAnsi="Arial Narrow" w:cs="Arial Narrow"/>
          <w:b/>
          <w:bCs/>
        </w:rPr>
        <w:t>214</w:t>
      </w:r>
      <w:r>
        <w:rPr>
          <w:rFonts w:ascii="Arial Narrow" w:eastAsia="Arial Narrow" w:hAnsi="Arial Narrow" w:cs="Arial Narrow"/>
          <w:b/>
          <w:bCs/>
        </w:rPr>
        <w:tab/>
        <w:t>linguistic universals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797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56" name="Shap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81AC214" id="Shape 356"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XDIuwEAAIMDAAAOAAAAZHJzL2Uyb0RvYy54bWysU8tu2zAQvBfoPxC811KsxE4FyzkkdS9B&#10;ayDtB6z5sIjyBZK15L/vkrKduO2pKA+Ednc43JmlVg+j0eQgQlTOdvRmVlMiLHNc2X1Hv3/bfLin&#10;JCawHLSzoqNHEenD+v271eBbMXe901wEgiQ2toPvaJ+Sb6sqsl4YiDPnhcWidMFAwjDsKx5gQHaj&#10;q3ldL6rBBe6DYyJGzD5NRbou/FIKlr5KGUUiuqPYWyp7KPsu79V6Be0+gO8VO7UB/9CFAWXx0gvV&#10;EyQgP4P6g8ooFlx0Ms2YM5WTUjFRNKCam/o3NS89eFG0oDnRX2yK/4+WfTlsA1G8o83dghILBodU&#10;7iU5gfYMPraIerTbkAWy0b74Z8d+RKxVV8UcRD/BRhlMhqNCMha7jxe7xZgIw+Rtc7dsljgVhrXb&#10;5aLJ11XQns/6ENNn4QzJHx3VymYzoIXDc0wT9AzJ6ei04huldQnCfveoAzkADn5T1on9CqYtGTr6&#10;sVnOC/NVLb6lqMv6G4VRCV+wVqaj9xcQtL0A/slybBPaBEpP36hO25Nvk1XZtJ3jx204+4mTLjac&#10;XmV+Sm/jcvr131n/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NTlwy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7" w:lineRule="auto"/>
        <w:ind w:left="1120" w:right="1104"/>
        <w:jc w:val="both"/>
        <w:rPr>
          <w:sz w:val="20"/>
          <w:szCs w:val="20"/>
        </w:rPr>
      </w:pPr>
      <w:r>
        <w:rPr>
          <w:rFonts w:eastAsia="Times New Roman"/>
        </w:rPr>
        <w:t xml:space="preserve">Directly opposed to linguistic relativity is a widely held view that </w:t>
      </w:r>
      <w:r>
        <w:rPr>
          <w:rFonts w:eastAsia="Times New Roman"/>
          <w:sz w:val="16"/>
          <w:szCs w:val="16"/>
        </w:rPr>
        <w:t>LANGUAGE</w:t>
      </w:r>
      <w:r>
        <w:rPr>
          <w:rFonts w:eastAsia="Times New Roman"/>
        </w:rPr>
        <w:t xml:space="preserve"> </w:t>
      </w:r>
      <w:r>
        <w:rPr>
          <w:rFonts w:eastAsia="Times New Roman"/>
          <w:sz w:val="16"/>
          <w:szCs w:val="16"/>
        </w:rPr>
        <w:t xml:space="preserve">UNIVERSALS </w:t>
      </w:r>
      <w:r>
        <w:rPr>
          <w:rFonts w:eastAsia="Times New Roman"/>
          <w:sz w:val="21"/>
          <w:szCs w:val="21"/>
        </w:rPr>
        <w:t xml:space="preserve">underlie </w:t>
      </w:r>
      <w:r>
        <w:rPr>
          <w:rFonts w:eastAsia="Times New Roman"/>
          <w:sz w:val="21"/>
          <w:szCs w:val="21"/>
        </w:rPr>
        <w:t>the way in which languages encode reality. Some re-searchers would see these universals as deriving from the similar life experi-ences that human beings share across cultures. Others might attribute them to the fact that all human beings possess similar co</w:t>
      </w:r>
      <w:r>
        <w:rPr>
          <w:rFonts w:eastAsia="Times New Roman"/>
          <w:sz w:val="21"/>
          <w:szCs w:val="21"/>
        </w:rPr>
        <w:t>gnitive faculties and thus similar ways of viewing the world and organizing information.</w:t>
      </w:r>
    </w:p>
    <w:p w:rsidR="00DD6D45" w:rsidRDefault="00DD6D45">
      <w:pPr>
        <w:spacing w:line="3" w:lineRule="exact"/>
        <w:rPr>
          <w:sz w:val="20"/>
          <w:szCs w:val="20"/>
        </w:rPr>
      </w:pPr>
    </w:p>
    <w:p w:rsidR="00DD6D45" w:rsidRDefault="007652B4">
      <w:pPr>
        <w:ind w:left="1120" w:right="1104"/>
        <w:jc w:val="both"/>
        <w:rPr>
          <w:sz w:val="20"/>
          <w:szCs w:val="20"/>
        </w:rPr>
      </w:pPr>
      <w:r>
        <w:rPr>
          <w:rFonts w:eastAsia="Times New Roman"/>
        </w:rPr>
        <w:t>So, while some aspects of language seem to provide us with potential cogni-tive mindsets, we can also recognize that through both language and culture, some universal</w:t>
      </w:r>
      <w:r>
        <w:rPr>
          <w:rFonts w:eastAsia="Times New Roman"/>
        </w:rPr>
        <w:t xml:space="preserve"> properties bind us all together in one world. The act of learn-ing to think in another language may require a considerable degree of mas-tery of that language, but a second language learner does not have to learn to think, in general, all over again. As i</w:t>
      </w:r>
      <w:r>
        <w:rPr>
          <w:rFonts w:eastAsia="Times New Roman"/>
        </w:rPr>
        <w:t>n every other human learning experi-ence, the second language learner can make positive use of prior experiences to facilitate the process of learning by retaining that which is valid and valu-able for second culture learning and second language learning.</w:t>
      </w:r>
    </w:p>
    <w:p w:rsidR="00DD6D45" w:rsidRDefault="00DD6D45">
      <w:pPr>
        <w:spacing w:line="3" w:lineRule="exact"/>
        <w:rPr>
          <w:sz w:val="20"/>
          <w:szCs w:val="20"/>
        </w:rPr>
      </w:pPr>
    </w:p>
    <w:p w:rsidR="00DD6D45" w:rsidRDefault="007652B4">
      <w:pPr>
        <w:numPr>
          <w:ilvl w:val="0"/>
          <w:numId w:val="330"/>
        </w:numPr>
        <w:tabs>
          <w:tab w:val="left" w:pos="1380"/>
        </w:tabs>
        <w:ind w:left="1380" w:hanging="268"/>
        <w:rPr>
          <w:rFonts w:ascii="Wingdings" w:eastAsia="Wingdings" w:hAnsi="Wingdings" w:cs="Wingdings"/>
          <w:sz w:val="18"/>
          <w:szCs w:val="18"/>
        </w:rPr>
      </w:pPr>
      <w:r>
        <w:rPr>
          <w:rFonts w:eastAsia="Times New Roman"/>
          <w:sz w:val="18"/>
          <w:szCs w:val="18"/>
        </w:rPr>
        <w:t>Brown 2007; Field 2004; Palmer 1981; Ungerer &amp; Schmid 1996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linguistic universals</w:t>
      </w:r>
    </w:p>
    <w:p w:rsidR="00DD6D45" w:rsidRDefault="007652B4">
      <w:pPr>
        <w:ind w:left="1120"/>
        <w:rPr>
          <w:sz w:val="20"/>
          <w:szCs w:val="20"/>
        </w:rPr>
      </w:pPr>
      <w:r>
        <w:rPr>
          <w:rFonts w:eastAsia="Times New Roman"/>
        </w:rPr>
        <w:t xml:space="preserve">another term for </w:t>
      </w:r>
      <w:r>
        <w:rPr>
          <w:rFonts w:eastAsia="Times New Roman"/>
          <w:sz w:val="16"/>
          <w:szCs w:val="16"/>
        </w:rPr>
        <w:t>TYPOLOGICAL UNIVERSALS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LLSs</w:t>
      </w:r>
    </w:p>
    <w:p w:rsidR="00DD6D45" w:rsidRDefault="007652B4">
      <w:pPr>
        <w:ind w:left="1120"/>
        <w:rPr>
          <w:sz w:val="20"/>
          <w:szCs w:val="20"/>
        </w:rPr>
      </w:pPr>
      <w:r>
        <w:rPr>
          <w:rFonts w:eastAsia="Times New Roman"/>
        </w:rPr>
        <w:t xml:space="preserve">an abbreviation for </w:t>
      </w:r>
      <w:r>
        <w:rPr>
          <w:rFonts w:eastAsia="Times New Roman"/>
          <w:sz w:val="16"/>
          <w:szCs w:val="16"/>
        </w:rPr>
        <w:t>LANGUAGE LEARNING STRATEGIES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LTM</w:t>
      </w:r>
    </w:p>
    <w:p w:rsidR="00DD6D45" w:rsidRDefault="007652B4">
      <w:pPr>
        <w:ind w:left="1120"/>
        <w:rPr>
          <w:sz w:val="20"/>
          <w:szCs w:val="20"/>
        </w:rPr>
      </w:pPr>
      <w:r>
        <w:rPr>
          <w:rFonts w:eastAsia="Times New Roman"/>
        </w:rPr>
        <w:t xml:space="preserve">an abbreviation for </w:t>
      </w:r>
      <w:r>
        <w:rPr>
          <w:rFonts w:eastAsia="Times New Roman"/>
          <w:sz w:val="16"/>
          <w:szCs w:val="16"/>
        </w:rPr>
        <w:t>LONG</w:t>
      </w:r>
      <w:r>
        <w:rPr>
          <w:rFonts w:eastAsia="Times New Roman"/>
          <w:sz w:val="20"/>
          <w:szCs w:val="20"/>
        </w:rPr>
        <w:t>-</w:t>
      </w:r>
      <w:r>
        <w:rPr>
          <w:rFonts w:eastAsia="Times New Roman"/>
          <w:sz w:val="16"/>
          <w:szCs w:val="16"/>
        </w:rPr>
        <w:t>TERM MEMORY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local error</w:t>
      </w:r>
    </w:p>
    <w:p w:rsidR="00DD6D45" w:rsidRDefault="007652B4">
      <w:pPr>
        <w:ind w:left="1120"/>
        <w:rPr>
          <w:sz w:val="20"/>
          <w:szCs w:val="20"/>
        </w:rPr>
      </w:pPr>
      <w:r>
        <w:rPr>
          <w:rFonts w:eastAsia="Times New Roman"/>
        </w:rPr>
        <w:t xml:space="preserve">see </w:t>
      </w:r>
      <w:r>
        <w:rPr>
          <w:rFonts w:eastAsia="Times New Roman"/>
          <w:sz w:val="16"/>
          <w:szCs w:val="16"/>
        </w:rPr>
        <w:t>ERROR ANALYSIS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locutionary act</w:t>
      </w:r>
    </w:p>
    <w:p w:rsidR="00DD6D45" w:rsidRDefault="007652B4">
      <w:pPr>
        <w:ind w:left="1120"/>
        <w:rPr>
          <w:sz w:val="20"/>
          <w:szCs w:val="20"/>
        </w:rPr>
      </w:pPr>
      <w:r>
        <w:rPr>
          <w:rFonts w:eastAsia="Times New Roman"/>
        </w:rPr>
        <w:t xml:space="preserve">see </w:t>
      </w:r>
      <w:r>
        <w:rPr>
          <w:rFonts w:eastAsia="Times New Roman"/>
          <w:sz w:val="16"/>
          <w:szCs w:val="16"/>
        </w:rPr>
        <w:t>SPEECH ACT</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logical problem of language acquisition</w:t>
      </w:r>
    </w:p>
    <w:p w:rsidR="00DD6D45" w:rsidRDefault="007652B4">
      <w:pPr>
        <w:spacing w:line="253" w:lineRule="auto"/>
        <w:ind w:left="1120" w:right="1104"/>
        <w:jc w:val="both"/>
        <w:rPr>
          <w:sz w:val="20"/>
          <w:szCs w:val="20"/>
        </w:rPr>
      </w:pPr>
      <w:r>
        <w:rPr>
          <w:rFonts w:eastAsia="Times New Roman"/>
        </w:rPr>
        <w:t xml:space="preserve">a term used by researchers in the Chomskyan tradition (see </w:t>
      </w:r>
      <w:r>
        <w:rPr>
          <w:rFonts w:eastAsia="Times New Roman"/>
          <w:sz w:val="16"/>
          <w:szCs w:val="16"/>
        </w:rPr>
        <w:t>CHOMSKYAN</w:t>
      </w:r>
      <w:r>
        <w:rPr>
          <w:rFonts w:eastAsia="Times New Roman"/>
        </w:rPr>
        <w:t xml:space="preserve"> </w:t>
      </w:r>
      <w:r>
        <w:rPr>
          <w:rFonts w:eastAsia="Times New Roman"/>
          <w:sz w:val="16"/>
          <w:szCs w:val="16"/>
        </w:rPr>
        <w:t>THEORY</w:t>
      </w:r>
      <w:r>
        <w:rPr>
          <w:rFonts w:eastAsia="Times New Roman"/>
          <w:sz w:val="21"/>
          <w:szCs w:val="21"/>
        </w:rPr>
        <w:t>) to refer to the gap between what can logically be learned from the</w:t>
      </w:r>
      <w:r>
        <w:rPr>
          <w:rFonts w:eastAsia="Times New Roman"/>
          <w:sz w:val="16"/>
          <w:szCs w:val="16"/>
        </w:rPr>
        <w:t xml:space="preserve"> </w:t>
      </w:r>
      <w:r>
        <w:rPr>
          <w:rFonts w:eastAsia="Times New Roman"/>
          <w:sz w:val="21"/>
          <w:szCs w:val="21"/>
        </w:rPr>
        <w:t xml:space="preserve">available </w:t>
      </w:r>
      <w:r>
        <w:rPr>
          <w:rFonts w:eastAsia="Times New Roman"/>
          <w:sz w:val="16"/>
          <w:szCs w:val="16"/>
        </w:rPr>
        <w:t>INPUT</w:t>
      </w:r>
      <w:r>
        <w:rPr>
          <w:rFonts w:eastAsia="Times New Roman"/>
          <w:sz w:val="21"/>
          <w:szCs w:val="21"/>
        </w:rPr>
        <w:t xml:space="preserve"> and what actually is lea</w:t>
      </w:r>
      <w:r>
        <w:rPr>
          <w:rFonts w:eastAsia="Times New Roman"/>
          <w:sz w:val="21"/>
          <w:szCs w:val="21"/>
        </w:rPr>
        <w:t xml:space="preserve">rned. How is it possible for children to achieve the </w:t>
      </w:r>
      <w:r>
        <w:rPr>
          <w:rFonts w:eastAsia="Times New Roman"/>
          <w:sz w:val="16"/>
          <w:szCs w:val="16"/>
        </w:rPr>
        <w:t>FINAL STATE</w:t>
      </w:r>
      <w:r>
        <w:rPr>
          <w:rFonts w:eastAsia="Times New Roman"/>
          <w:sz w:val="21"/>
          <w:szCs w:val="21"/>
        </w:rPr>
        <w:t xml:space="preserve"> of L1 development with general ease and com-plete success, given the complexity of the linguistic system which they ac-quire and their immature cognitive capacity at the age they do so? This </w:t>
      </w:r>
      <w:r>
        <w:rPr>
          <w:rFonts w:eastAsia="Times New Roman"/>
          <w:sz w:val="21"/>
          <w:szCs w:val="21"/>
        </w:rPr>
        <w:t>ques-tion forms the logical problem of language learning. The ‘problem’ as it has been formulated by linguists relates most importantly to syntactic phenome-na. Most linguists and psychologists assume this achievement must be at-tributed to innate and spon</w:t>
      </w:r>
      <w:r>
        <w:rPr>
          <w:rFonts w:eastAsia="Times New Roman"/>
          <w:sz w:val="21"/>
          <w:szCs w:val="21"/>
        </w:rPr>
        <w:t xml:space="preserve">taneous language- learning constructs and/or pro-cesses (see </w:t>
      </w:r>
      <w:r>
        <w:rPr>
          <w:rFonts w:eastAsia="Times New Roman"/>
          <w:sz w:val="16"/>
          <w:szCs w:val="16"/>
        </w:rPr>
        <w:t>INNATENESS HYPOTHESIS</w:t>
      </w:r>
      <w:r>
        <w:rPr>
          <w:rFonts w:eastAsia="Times New Roman"/>
          <w:sz w:val="21"/>
          <w:szCs w:val="21"/>
        </w:rPr>
        <w:t>). The notion that innate linguistic</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3960"/>
        <w:rPr>
          <w:sz w:val="20"/>
          <w:szCs w:val="20"/>
        </w:rPr>
      </w:pPr>
      <w:bookmarkStart w:id="225" w:name="page225"/>
      <w:bookmarkEnd w:id="225"/>
      <w:r>
        <w:rPr>
          <w:rFonts w:ascii="Arial Narrow" w:eastAsia="Arial Narrow" w:hAnsi="Arial Narrow" w:cs="Arial Narrow"/>
          <w:b/>
          <w:bCs/>
        </w:rPr>
        <w:t>logical problem of language acquisition</w:t>
      </w:r>
      <w:r>
        <w:rPr>
          <w:sz w:val="20"/>
          <w:szCs w:val="20"/>
        </w:rPr>
        <w:tab/>
      </w:r>
      <w:r>
        <w:rPr>
          <w:rFonts w:ascii="Arial Narrow" w:eastAsia="Arial Narrow" w:hAnsi="Arial Narrow" w:cs="Arial Narrow"/>
          <w:b/>
          <w:bCs/>
          <w:sz w:val="21"/>
          <w:szCs w:val="21"/>
        </w:rPr>
        <w:t>215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8076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57" name="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B9E5BED" id="Shape 357"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w3ugEAAIMDAAAOAAAAZHJzL2Uyb0RvYy54bWysU01vEzEQvSPxHyzfyW6T0pRVNj20hEsF&#10;kQo/YGJ7sxb+ksdkN/+esTcJDXBC+GB5Zp7fzLyxVw+jNeygImrvWn4zqzlTTnip3b7l375u3t1z&#10;hgmcBOOdavlRIX9Yv32zGkKj5r73RqrIiMRhM4SW9ymFpqpQ9MoCznxQjoKdjxYSmXFfyQgDsVtT&#10;zev6rhp8lCF6oRDJ+zQF+brwd50S6UvXoUrMtJxqS2WPZd/lvVqvoNlHCL0WpzLgH6qwoB0lvVA9&#10;QQL2I+o/qKwW0aPv0kx4W/mu00KVHqibm/q3bl56CKr0QuJguMiE/49WfD5sI9Oy5Yv3S84cWBpS&#10;ycuyg+QZAjaEenTbmBsUo3sJz158R4pVV8FsYJhgYxdthlOHbCxyHy9yqzExQc5byrBY0lQExW6X&#10;d4ucroLmfDdETJ+UtywfWm60y2JAA4dnTBP0DMlu9EbLjTamGHG/ezSRHYAGvynrxH4FM44NLf+w&#10;WM4L81UMX1PUZf2NwupEL9ho2/L7CwiaXoH86CSVCU0CbaYzdWfcSbdJqizazsvjNp71pEkXGU6v&#10;Mj+l13a5/evvrH8C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jItw3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54" w:lineRule="auto"/>
        <w:ind w:left="1120" w:right="1104"/>
        <w:jc w:val="both"/>
        <w:rPr>
          <w:sz w:val="20"/>
          <w:szCs w:val="20"/>
        </w:rPr>
      </w:pPr>
      <w:r>
        <w:rPr>
          <w:rFonts w:eastAsia="Times New Roman"/>
        </w:rPr>
        <w:t xml:space="preserve">knowledge must underlie language acquisition was prominently espoused by Noam Chomsky, who subsequently formulated a theory of </w:t>
      </w:r>
      <w:r>
        <w:rPr>
          <w:rFonts w:eastAsia="Times New Roman"/>
          <w:sz w:val="16"/>
          <w:szCs w:val="16"/>
        </w:rPr>
        <w:t>UNIVERSAL</w:t>
      </w:r>
      <w:r>
        <w:rPr>
          <w:rFonts w:eastAsia="Times New Roman"/>
        </w:rPr>
        <w:t xml:space="preserve"> </w:t>
      </w:r>
      <w:r>
        <w:rPr>
          <w:rFonts w:eastAsia="Times New Roman"/>
          <w:sz w:val="16"/>
          <w:szCs w:val="16"/>
        </w:rPr>
        <w:t xml:space="preserve">GRAMMAR </w:t>
      </w:r>
      <w:r>
        <w:rPr>
          <w:rFonts w:eastAsia="Times New Roman"/>
          <w:sz w:val="21"/>
          <w:szCs w:val="21"/>
        </w:rPr>
        <w:t>which has been very influential in SLA theory and research. This</w:t>
      </w:r>
      <w:r>
        <w:rPr>
          <w:rFonts w:eastAsia="Times New Roman"/>
          <w:sz w:val="16"/>
          <w:szCs w:val="16"/>
        </w:rPr>
        <w:t xml:space="preserve"> </w:t>
      </w:r>
      <w:r>
        <w:rPr>
          <w:rFonts w:eastAsia="Times New Roman"/>
          <w:sz w:val="21"/>
          <w:szCs w:val="21"/>
        </w:rPr>
        <w:t>view has been supported by arguments such as t</w:t>
      </w:r>
      <w:r>
        <w:rPr>
          <w:rFonts w:eastAsia="Times New Roman"/>
          <w:sz w:val="21"/>
          <w:szCs w:val="21"/>
        </w:rPr>
        <w:t>he following:</w:t>
      </w:r>
    </w:p>
    <w:p w:rsidR="00DD6D45" w:rsidRDefault="00DD6D45">
      <w:pPr>
        <w:spacing w:line="206" w:lineRule="exact"/>
        <w:rPr>
          <w:sz w:val="20"/>
          <w:szCs w:val="20"/>
        </w:rPr>
      </w:pPr>
    </w:p>
    <w:p w:rsidR="00DD6D45" w:rsidRDefault="007652B4">
      <w:pPr>
        <w:numPr>
          <w:ilvl w:val="0"/>
          <w:numId w:val="331"/>
        </w:numPr>
        <w:tabs>
          <w:tab w:val="left" w:pos="1480"/>
        </w:tabs>
        <w:ind w:left="1480" w:right="1104" w:hanging="368"/>
        <w:jc w:val="both"/>
        <w:rPr>
          <w:rFonts w:eastAsia="Times New Roman"/>
        </w:rPr>
      </w:pPr>
      <w:r>
        <w:rPr>
          <w:rFonts w:eastAsia="Times New Roman"/>
        </w:rPr>
        <w:t xml:space="preserve">Children’s knowledge of language goes beyond what could be learned from the input they receive. This is essentially the poverty-of-the-stimulus argument (see </w:t>
      </w:r>
      <w:r>
        <w:rPr>
          <w:rFonts w:eastAsia="Times New Roman"/>
          <w:sz w:val="16"/>
          <w:szCs w:val="16"/>
        </w:rPr>
        <w:t>POVERTY OF THE STIMULUS</w:t>
      </w:r>
      <w:r>
        <w:rPr>
          <w:rFonts w:eastAsia="Times New Roman"/>
        </w:rPr>
        <w:t>). According to this argument, children often hear incomplet</w:t>
      </w:r>
      <w:r>
        <w:rPr>
          <w:rFonts w:eastAsia="Times New Roman"/>
        </w:rPr>
        <w:t>e or ungrammatical utterances along with grammatical input, and yet they are somehow able to filter the language they hear so that the ungrammatical input is not incorpo-rated into their L1 system. Further, children are commonly recipients of simplified in</w:t>
      </w:r>
      <w:r>
        <w:rPr>
          <w:rFonts w:eastAsia="Times New Roman"/>
        </w:rPr>
        <w:t>put from adults, which does not include data for all of the complexities which are within their linguistic competence. In addition, children hear only a finite subset of possible grammatical sentences, and yet they are able to abstract general principles a</w:t>
      </w:r>
      <w:r>
        <w:rPr>
          <w:rFonts w:eastAsia="Times New Roman"/>
        </w:rPr>
        <w:t>nd constraints which al-low them to interpret and produce an infinite number of sentences which they have never heard before. Even more remarkable, children’s linguis-tic competence includes knowledge of which sentences are not possible, although input doe</w:t>
      </w:r>
      <w:r>
        <w:rPr>
          <w:rFonts w:eastAsia="Times New Roman"/>
        </w:rPr>
        <w:t xml:space="preserve">s not provide them with this information, i.e., input ‘underdetermines’ the grammar that develops. Almost all L1 linguistic input to children is </w:t>
      </w:r>
      <w:r>
        <w:rPr>
          <w:rFonts w:eastAsia="Times New Roman"/>
          <w:sz w:val="16"/>
          <w:szCs w:val="16"/>
        </w:rPr>
        <w:t>POSITIVE EVIDENCE</w:t>
      </w:r>
      <w:r>
        <w:rPr>
          <w:rFonts w:eastAsia="Times New Roman"/>
        </w:rPr>
        <w:t>, or actual utterances by other speakers which the children are able to at least partially com</w:t>
      </w:r>
      <w:r>
        <w:rPr>
          <w:rFonts w:eastAsia="Times New Roman"/>
        </w:rPr>
        <w:t xml:space="preserve">prehend. Unlike many L2 learners, children almost never receive any explicit in-struction in L1 during the early years when acquisition takes place, and they seldom receive any </w:t>
      </w:r>
      <w:r>
        <w:rPr>
          <w:rFonts w:eastAsia="Times New Roman"/>
          <w:sz w:val="16"/>
          <w:szCs w:val="16"/>
        </w:rPr>
        <w:t>NEGATIVE EVIDENCE</w:t>
      </w:r>
      <w:r>
        <w:rPr>
          <w:rFonts w:eastAsia="Times New Roman"/>
        </w:rPr>
        <w:t xml:space="preserve">, or explicit correction (and often fail to recognize it when </w:t>
      </w:r>
      <w:r>
        <w:rPr>
          <w:rFonts w:eastAsia="Times New Roman"/>
        </w:rPr>
        <w:t>they do).</w:t>
      </w:r>
    </w:p>
    <w:p w:rsidR="00DD6D45" w:rsidRDefault="007652B4">
      <w:pPr>
        <w:numPr>
          <w:ilvl w:val="0"/>
          <w:numId w:val="331"/>
        </w:numPr>
        <w:tabs>
          <w:tab w:val="left" w:pos="1480"/>
        </w:tabs>
        <w:spacing w:line="239" w:lineRule="auto"/>
        <w:ind w:left="1480" w:right="1104" w:hanging="368"/>
        <w:jc w:val="both"/>
        <w:rPr>
          <w:rFonts w:eastAsia="Times New Roman"/>
        </w:rPr>
      </w:pPr>
      <w:r>
        <w:rPr>
          <w:rFonts w:eastAsia="Times New Roman"/>
        </w:rPr>
        <w:t>Constraints and principles cannot be learned. Children’s access to gen-eral constraints and principles which govern language could account for the relatively short time it takes for the L1 grammar to emerge, and for the fact that it does so syste</w:t>
      </w:r>
      <w:r>
        <w:rPr>
          <w:rFonts w:eastAsia="Times New Roman"/>
        </w:rPr>
        <w:t>matically and without any ‘wild’ divergenc-es. This could be so because innate principles lead children to organize the input they receive only in certain ways and not others. In addition to the lack of negative evidence mentioned above, constraints and pr</w:t>
      </w:r>
      <w:r>
        <w:rPr>
          <w:rFonts w:eastAsia="Times New Roman"/>
        </w:rPr>
        <w:t xml:space="preserve">inci-ples cannot be learned in part because children acquire a first language at an age when such abstractions are beyond their comprehension; con-straints and principles are thus outside the realm of learning processes which are related to general </w:t>
      </w:r>
      <w:r>
        <w:rPr>
          <w:rFonts w:eastAsia="Times New Roman"/>
          <w:sz w:val="16"/>
          <w:szCs w:val="16"/>
        </w:rPr>
        <w:t>INTELLI</w:t>
      </w:r>
      <w:r>
        <w:rPr>
          <w:rFonts w:eastAsia="Times New Roman"/>
          <w:sz w:val="16"/>
          <w:szCs w:val="16"/>
        </w:rPr>
        <w:t>GENCE</w:t>
      </w:r>
      <w:r>
        <w:rPr>
          <w:rFonts w:eastAsia="Times New Roman"/>
        </w:rPr>
        <w:t>. However, some scholars ap-proach this capacity in children as a ‘paradox of language acquisition’.</w:t>
      </w:r>
    </w:p>
    <w:p w:rsidR="00DD6D45" w:rsidRDefault="00DD6D45">
      <w:pPr>
        <w:spacing w:line="12" w:lineRule="exact"/>
        <w:rPr>
          <w:rFonts w:eastAsia="Times New Roman"/>
        </w:rPr>
      </w:pPr>
    </w:p>
    <w:p w:rsidR="00DD6D45" w:rsidRDefault="007652B4">
      <w:pPr>
        <w:numPr>
          <w:ilvl w:val="0"/>
          <w:numId w:val="331"/>
        </w:numPr>
        <w:tabs>
          <w:tab w:val="left" w:pos="1480"/>
        </w:tabs>
        <w:spacing w:line="250" w:lineRule="auto"/>
        <w:ind w:left="1480" w:right="1104" w:hanging="368"/>
        <w:jc w:val="both"/>
        <w:rPr>
          <w:rFonts w:eastAsia="Times New Roman"/>
        </w:rPr>
      </w:pPr>
      <w:r>
        <w:rPr>
          <w:rFonts w:eastAsia="Times New Roman"/>
        </w:rPr>
        <w:t>Universal patterns of development cannot be explained by language-specific input. Linguistic input always consists of the sounds, words, phrases, sen</w:t>
      </w:r>
      <w:r>
        <w:rPr>
          <w:rFonts w:eastAsia="Times New Roman"/>
        </w:rPr>
        <w:t>tences, and other surface-level units of a specific human lan-guage. However, in spite of the surface differences in input (to the point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26" w:name="page226"/>
      <w:bookmarkEnd w:id="226"/>
      <w:r>
        <w:rPr>
          <w:rFonts w:ascii="Arial Narrow" w:eastAsia="Arial Narrow" w:hAnsi="Arial Narrow" w:cs="Arial Narrow"/>
          <w:b/>
          <w:bCs/>
        </w:rPr>
        <w:t>216</w:t>
      </w:r>
      <w:r>
        <w:rPr>
          <w:rFonts w:ascii="Arial Narrow" w:eastAsia="Arial Narrow" w:hAnsi="Arial Narrow" w:cs="Arial Narrow"/>
          <w:b/>
          <w:bCs/>
        </w:rPr>
        <w:tab/>
        <w:t>longitudinal study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8179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58" name="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C5C70A5" id="Shape 358"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680uwEAAIMDAAAOAAAAZHJzL2Uyb0RvYy54bWysU8tu2zAQvBfoPxC811KsJE4E0zkkdS9B&#10;ayDtB6xJyiLKF0jWkv++S8p24ranoDwQ2t3hcGeWWj6MRpO9DFE5y+jVrKZEWu6EsjtGf3xff7qj&#10;JCawArSzktGDjPRh9fHDcvCtnLveaSEDQRIb28Ez2qfk26qKvJcG4sx5abHYuWAgYRh2lQgwILvR&#10;1byub6vBBeGD4zJGzD5NRboq/F0nefrWdVEmohnF3lLZQ9m3ea9WS2h3AXyv+LENeEcXBpTFS89U&#10;T5CA/ArqLyqjeHDRdWnGnalc1ykuiwZUc1X/oealBy+LFjQn+rNN8f/R8q/7TSBKMNrc4KgsGBxS&#10;uZfkBNoz+Ngi6tFuQhbIR/vinx3/GbFWXRRzEP0EG7tgMhwVkrHYfTjbLcdEOCavm5tFs8CpcKxd&#10;L26bfF0F7emsDzF9kc6Q/MGoVjabAS3sn2OaoCdITkenlVgrrUsQdttHHcgecPDrso7sFzBtycDo&#10;fbOYF+aLWnxLUZf1LwqjEr5grQyjd2cQtL0E8dkKbBPaBEpP36hO26Nvk1XZtK0Th004+YmTLjYc&#10;X2V+Sm/jcvr131n9B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Nq+vN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6" w:lineRule="auto"/>
        <w:ind w:left="1480" w:right="1104"/>
        <w:jc w:val="both"/>
        <w:rPr>
          <w:sz w:val="20"/>
          <w:szCs w:val="20"/>
        </w:rPr>
      </w:pPr>
      <w:r>
        <w:rPr>
          <w:rFonts w:eastAsia="Times New Roman"/>
        </w:rPr>
        <w:t xml:space="preserve">that people who are speaking different languages cannot understand one </w:t>
      </w:r>
      <w:r>
        <w:rPr>
          <w:rFonts w:eastAsia="Times New Roman"/>
        </w:rPr>
        <w:t>another), there are similar patterns in child acquisition of any language in the world. The extent of this similarity suggests that language univer-sals are not only constructs derived from sophisticated theories and anal-yses by linguists, but also innate</w:t>
      </w:r>
      <w:r>
        <w:rPr>
          <w:rFonts w:eastAsia="Times New Roman"/>
        </w:rPr>
        <w:t xml:space="preserve"> representations in every young child’s mind.</w:t>
      </w:r>
    </w:p>
    <w:p w:rsidR="00DD6D45" w:rsidRDefault="00DD6D45">
      <w:pPr>
        <w:spacing w:line="215" w:lineRule="exact"/>
        <w:rPr>
          <w:sz w:val="20"/>
          <w:szCs w:val="20"/>
        </w:rPr>
      </w:pPr>
    </w:p>
    <w:p w:rsidR="00DD6D45" w:rsidRDefault="007652B4">
      <w:pPr>
        <w:ind w:left="1120" w:right="1104"/>
        <w:jc w:val="both"/>
        <w:rPr>
          <w:sz w:val="20"/>
          <w:szCs w:val="20"/>
        </w:rPr>
      </w:pPr>
      <w:r>
        <w:rPr>
          <w:rFonts w:eastAsia="Times New Roman"/>
        </w:rPr>
        <w:t>If we extend the logical problem from L1 acquisition to SLA, we need to explain how it is possible for individuals to achieve multilingual competence when that also involves knowledge which transcends what cou</w:t>
      </w:r>
      <w:r>
        <w:rPr>
          <w:rFonts w:eastAsia="Times New Roman"/>
        </w:rPr>
        <w:t>ld be learned from the input they receive. In other words, L2 learners also develop an un-derlying system of knowledge about that language which they are not taught, and which they could not infer directly from anything they hear. However, in several impor</w:t>
      </w:r>
      <w:r>
        <w:rPr>
          <w:rFonts w:eastAsia="Times New Roman"/>
        </w:rPr>
        <w:t>tant respects L1 and L2 acquisition are fundamentally differ-ent; the arguments put forth for the existence of an innate, language-specific faculty in young children do not all apply to L2 learners since they are not uniformly successful, they are typicall</w:t>
      </w:r>
      <w:r>
        <w:rPr>
          <w:rFonts w:eastAsia="Times New Roman"/>
        </w:rPr>
        <w:t>y more cognitively advanced than young children, they may receive and profit from instruction and negative evidence, and they are influenced by many factors which seem irrelevant to acquisition of L1.</w:t>
      </w:r>
    </w:p>
    <w:p w:rsidR="00DD6D45" w:rsidRDefault="007652B4">
      <w:pPr>
        <w:ind w:left="1120" w:right="1104"/>
        <w:jc w:val="both"/>
        <w:rPr>
          <w:sz w:val="20"/>
          <w:szCs w:val="20"/>
        </w:rPr>
      </w:pPr>
      <w:r>
        <w:rPr>
          <w:rFonts w:eastAsia="Times New Roman"/>
        </w:rPr>
        <w:t>Thus, it is widely accepted that there is an innate cap</w:t>
      </w:r>
      <w:r>
        <w:rPr>
          <w:rFonts w:eastAsia="Times New Roman"/>
        </w:rPr>
        <w:t>acity involved in L1 acquisition by young children (although many do not agree with Chomsky’s particular formulation of its nature), but there is less certainty about the con-tinued availability of that capacity for acquiring an L2.</w:t>
      </w:r>
    </w:p>
    <w:p w:rsidR="00DD6D45" w:rsidRDefault="00DD6D45">
      <w:pPr>
        <w:spacing w:line="2" w:lineRule="exact"/>
        <w:rPr>
          <w:sz w:val="20"/>
          <w:szCs w:val="20"/>
        </w:rPr>
      </w:pPr>
    </w:p>
    <w:p w:rsidR="00DD6D45" w:rsidRDefault="007652B4">
      <w:pPr>
        <w:numPr>
          <w:ilvl w:val="0"/>
          <w:numId w:val="332"/>
        </w:numPr>
        <w:tabs>
          <w:tab w:val="left" w:pos="1380"/>
        </w:tabs>
        <w:ind w:left="1380" w:hanging="268"/>
        <w:rPr>
          <w:rFonts w:ascii="Wingdings" w:eastAsia="Wingdings" w:hAnsi="Wingdings" w:cs="Wingdings"/>
          <w:sz w:val="18"/>
          <w:szCs w:val="18"/>
        </w:rPr>
      </w:pPr>
      <w:r>
        <w:rPr>
          <w:rFonts w:eastAsia="Times New Roman"/>
          <w:sz w:val="18"/>
          <w:szCs w:val="18"/>
        </w:rPr>
        <w:t>Chomsky 1957, 1965; El</w:t>
      </w:r>
      <w:r>
        <w:rPr>
          <w:rFonts w:eastAsia="Times New Roman"/>
          <w:sz w:val="18"/>
          <w:szCs w:val="18"/>
        </w:rPr>
        <w:t>lis 2008; Jackendoff 1997; Saville-Troike 2006</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longitudinal study</w:t>
      </w:r>
    </w:p>
    <w:p w:rsidR="00DD6D45" w:rsidRDefault="007652B4">
      <w:pPr>
        <w:ind w:left="1120"/>
        <w:rPr>
          <w:sz w:val="20"/>
          <w:szCs w:val="20"/>
        </w:rPr>
      </w:pPr>
      <w:r>
        <w:rPr>
          <w:rFonts w:eastAsia="Times New Roman"/>
        </w:rPr>
        <w:t xml:space="preserve">see </w:t>
      </w:r>
      <w:r>
        <w:rPr>
          <w:rFonts w:eastAsia="Times New Roman"/>
          <w:sz w:val="16"/>
          <w:szCs w:val="16"/>
        </w:rPr>
        <w:t>CROSSSECTIONAL STUDY</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long-term memory</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LTM</w:t>
      </w:r>
    </w:p>
    <w:p w:rsidR="00DD6D45" w:rsidRDefault="007652B4">
      <w:pPr>
        <w:ind w:left="1120" w:right="1104"/>
        <w:jc w:val="both"/>
        <w:rPr>
          <w:sz w:val="20"/>
          <w:szCs w:val="20"/>
        </w:rPr>
      </w:pPr>
      <w:r>
        <w:rPr>
          <w:rFonts w:eastAsia="Times New Roman"/>
        </w:rPr>
        <w:t xml:space="preserve">a store for permanent information, including world knowledge, the lexicon and general linguistic competence. In many accounts, long-term memory (LTM) is distinguished from a </w:t>
      </w:r>
      <w:r>
        <w:rPr>
          <w:rFonts w:eastAsia="Times New Roman"/>
          <w:sz w:val="16"/>
          <w:szCs w:val="16"/>
        </w:rPr>
        <w:t>SENSORY MEMORY</w:t>
      </w:r>
      <w:r>
        <w:rPr>
          <w:rFonts w:eastAsia="Times New Roman"/>
        </w:rPr>
        <w:t xml:space="preserve"> store of very brief duration, and from a limited-capacity </w:t>
      </w:r>
      <w:r>
        <w:rPr>
          <w:rFonts w:eastAsia="Times New Roman"/>
          <w:sz w:val="16"/>
          <w:szCs w:val="16"/>
        </w:rPr>
        <w:t>WORKING M</w:t>
      </w:r>
      <w:r>
        <w:rPr>
          <w:rFonts w:eastAsia="Times New Roman"/>
          <w:sz w:val="16"/>
          <w:szCs w:val="16"/>
        </w:rPr>
        <w:t>EMORY</w:t>
      </w:r>
      <w:r>
        <w:rPr>
          <w:rFonts w:eastAsia="Times New Roman"/>
        </w:rPr>
        <w:t xml:space="preserve"> (WM) which holds currently relevant information and handles cognitive operations. LTM supplies infor-mation to WM when it is required and receives information from WM that is destined for long-term storage.</w:t>
      </w:r>
    </w:p>
    <w:p w:rsidR="00DD6D45" w:rsidRDefault="007652B4">
      <w:pPr>
        <w:spacing w:line="247" w:lineRule="auto"/>
        <w:ind w:left="1120" w:right="1104"/>
        <w:jc w:val="both"/>
        <w:rPr>
          <w:sz w:val="20"/>
          <w:szCs w:val="20"/>
        </w:rPr>
      </w:pPr>
      <w:r>
        <w:rPr>
          <w:rFonts w:eastAsia="Times New Roman"/>
        </w:rPr>
        <w:t>An item of information (e.g., a phone numbe</w:t>
      </w:r>
      <w:r>
        <w:rPr>
          <w:rFonts w:eastAsia="Times New Roman"/>
        </w:rPr>
        <w:t xml:space="preserve">r or a name that we want to re-member) can be consolidated and transferred from WM to LTM by </w:t>
      </w:r>
      <w:r>
        <w:rPr>
          <w:rFonts w:eastAsia="Times New Roman"/>
          <w:i/>
          <w:iCs/>
        </w:rPr>
        <w:t>rehears-al</w:t>
      </w:r>
      <w:r>
        <w:rPr>
          <w:rFonts w:eastAsia="Times New Roman"/>
        </w:rPr>
        <w:t>—by repeating it silently in our minds. Similarly, the more often we re-trieve a particular item of information from LTM, the easier it becomes to access</w:t>
      </w:r>
      <w:r>
        <w:rPr>
          <w:rFonts w:eastAsia="Times New Roman"/>
        </w:rPr>
        <w:t xml:space="preserve"> it and the less likely it is to be lost. Information that is rarely retrieved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80"/>
        <w:rPr>
          <w:sz w:val="20"/>
          <w:szCs w:val="20"/>
        </w:rPr>
      </w:pPr>
      <w:bookmarkStart w:id="227" w:name="page227"/>
      <w:bookmarkEnd w:id="227"/>
      <w:r>
        <w:rPr>
          <w:rFonts w:ascii="Arial Narrow" w:eastAsia="Arial Narrow" w:hAnsi="Arial Narrow" w:cs="Arial Narrow"/>
          <w:b/>
          <w:bCs/>
        </w:rPr>
        <w:t>long-term memory</w:t>
      </w:r>
      <w:r>
        <w:rPr>
          <w:sz w:val="20"/>
          <w:szCs w:val="20"/>
        </w:rPr>
        <w:tab/>
      </w:r>
      <w:r>
        <w:rPr>
          <w:rFonts w:ascii="Arial Narrow" w:eastAsia="Arial Narrow" w:hAnsi="Arial Narrow" w:cs="Arial Narrow"/>
          <w:b/>
          <w:bCs/>
          <w:sz w:val="21"/>
          <w:szCs w:val="21"/>
        </w:rPr>
        <w:t>217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828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59" name="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3B47B5A" id="Shape 359"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PLuwEAAIMDAAAOAAAAZHJzL2Uyb0RvYy54bWysU8tu2zAQvBfoPxC811KsJE4EyzkkdS9B&#10;ayDtB6z5sIjwBZK15L/vkrLduO2pCA+Ednc43Jmllg+j0WQvQlTOdvRqVlMiLHNc2V1Hf3xff7qj&#10;JCawHLSzoqMHEenD6uOH5eBbMXe901wEgiQ2toPvaJ+Sb6sqsl4YiDPnhcWidMFAwjDsKh5gQHaj&#10;q3ld31aDC9wHx0SMmH2ainRV+KUULH2TMopEdEext1T2UPZt3qvVEtpdAN8rdmwD/qMLA8ripWeq&#10;J0hAfgb1F5VRLLjoZJoxZyonpWKiaEA1V/Ufal568KJoQXOiP9sU34+Wfd1vAlG8o83NPSUWDA6p&#10;3EtyAu0ZfGwR9Wg3IQtko33xz469RqxVF8UcRD/BRhlMhqNCMha7D2e7xZgIw+R1c7NoFjgVhrXr&#10;xW2Tr6ugPZ31IaYvwhmSPzqqlc1mQAv755gm6AmS09FpxddK6xKE3fZRB7IHHPy6rCP7BUxbMnT0&#10;vlnMC/NFLb6lqMv6F4VRCV+wVqajd2cQtL0A/tlybBPaBEpP36hO26Nvk1XZtK3jh004+YmTLjYc&#10;X2V+Sm/jcvr3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oLQDy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may decay, as in language </w:t>
      </w:r>
      <w:r>
        <w:rPr>
          <w:rFonts w:eastAsia="Times New Roman"/>
          <w:sz w:val="16"/>
          <w:szCs w:val="16"/>
        </w:rPr>
        <w:t>ATTRITION</w:t>
      </w:r>
      <w:r>
        <w:rPr>
          <w:rFonts w:eastAsia="Times New Roman"/>
        </w:rPr>
        <w:t xml:space="preserve">. Some accounts suggest that this is due to the loss of </w:t>
      </w:r>
      <w:r>
        <w:rPr>
          <w:rFonts w:eastAsia="Times New Roman"/>
          <w:i/>
          <w:iCs/>
        </w:rPr>
        <w:t>retrieval cues</w:t>
      </w:r>
      <w:r>
        <w:rPr>
          <w:rFonts w:eastAsia="Times New Roman"/>
        </w:rPr>
        <w:t xml:space="preserve"> linked to the information sought.</w:t>
      </w:r>
    </w:p>
    <w:p w:rsidR="00DD6D45" w:rsidRDefault="007652B4">
      <w:pPr>
        <w:spacing w:line="239" w:lineRule="auto"/>
        <w:ind w:left="1120" w:right="1104"/>
        <w:jc w:val="both"/>
        <w:rPr>
          <w:sz w:val="20"/>
          <w:szCs w:val="20"/>
        </w:rPr>
      </w:pPr>
      <w:r>
        <w:rPr>
          <w:rFonts w:eastAsia="Times New Roman"/>
        </w:rPr>
        <w:t>LTM would appear to involve multiple memory systems, each with different functions. A distinction is made between two particular types of knowledge:</w:t>
      </w:r>
    </w:p>
    <w:p w:rsidR="00DD6D45" w:rsidRDefault="00DD6D45">
      <w:pPr>
        <w:spacing w:line="2" w:lineRule="exact"/>
        <w:rPr>
          <w:sz w:val="20"/>
          <w:szCs w:val="20"/>
        </w:rPr>
      </w:pPr>
    </w:p>
    <w:p w:rsidR="00DD6D45" w:rsidRDefault="007652B4">
      <w:pPr>
        <w:ind w:right="-15"/>
        <w:jc w:val="center"/>
        <w:rPr>
          <w:sz w:val="20"/>
          <w:szCs w:val="20"/>
        </w:rPr>
      </w:pPr>
      <w:r>
        <w:rPr>
          <w:rFonts w:eastAsia="Times New Roman"/>
          <w:sz w:val="17"/>
          <w:szCs w:val="17"/>
        </w:rPr>
        <w:t xml:space="preserve">DECLARATIVE KNOWLEDGE </w:t>
      </w:r>
      <w:r>
        <w:rPr>
          <w:rFonts w:eastAsia="Times New Roman"/>
          <w:sz w:val="21"/>
          <w:szCs w:val="21"/>
        </w:rPr>
        <w:t>(knowledge that) and</w:t>
      </w:r>
      <w:r>
        <w:rPr>
          <w:rFonts w:eastAsia="Times New Roman"/>
          <w:sz w:val="17"/>
          <w:szCs w:val="17"/>
        </w:rPr>
        <w:t xml:space="preserve"> PROCEDURAL KNOWLEDGE</w:t>
      </w:r>
    </w:p>
    <w:p w:rsidR="00DD6D45" w:rsidRDefault="00DD6D45">
      <w:pPr>
        <w:spacing w:line="12" w:lineRule="exact"/>
        <w:rPr>
          <w:sz w:val="20"/>
          <w:szCs w:val="20"/>
        </w:rPr>
      </w:pPr>
    </w:p>
    <w:p w:rsidR="00DD6D45" w:rsidRDefault="007652B4">
      <w:pPr>
        <w:ind w:left="1120" w:right="1104"/>
        <w:jc w:val="both"/>
        <w:rPr>
          <w:sz w:val="20"/>
          <w:szCs w:val="20"/>
        </w:rPr>
      </w:pPr>
      <w:r>
        <w:rPr>
          <w:rFonts w:eastAsia="Times New Roman"/>
        </w:rPr>
        <w:t>(knowl</w:t>
      </w:r>
      <w:r>
        <w:rPr>
          <w:rFonts w:eastAsia="Times New Roman"/>
        </w:rPr>
        <w:t xml:space="preserve">edge how). In a classic account of how </w:t>
      </w:r>
      <w:r>
        <w:rPr>
          <w:rFonts w:eastAsia="Times New Roman"/>
          <w:i/>
          <w:iCs/>
        </w:rPr>
        <w:t>expertise</w:t>
      </w:r>
      <w:r>
        <w:rPr>
          <w:rFonts w:eastAsia="Times New Roman"/>
        </w:rPr>
        <w:t xml:space="preserve"> is acquired, infor-mation is received into LTM in declarative form and gradually becomes pro-ceduralized as WM makes more and more use of it. A novice first draws on declarative knowledge in the form of a se</w:t>
      </w:r>
      <w:r>
        <w:rPr>
          <w:rFonts w:eastAsia="Times New Roman"/>
        </w:rPr>
        <w:t>ries of steps to which conscious attention (control) has to be given. In time, some of these steps become combined (composed), and the process becomes more and more automatic until it comes to form procedural knowledge.</w:t>
      </w:r>
    </w:p>
    <w:p w:rsidR="00DD6D45" w:rsidRDefault="007652B4">
      <w:pPr>
        <w:ind w:left="1120"/>
        <w:rPr>
          <w:sz w:val="20"/>
          <w:szCs w:val="20"/>
        </w:rPr>
      </w:pPr>
      <w:r>
        <w:rPr>
          <w:rFonts w:eastAsia="Times New Roman"/>
        </w:rPr>
        <w:t xml:space="preserve">Two types of declarative memory are </w:t>
      </w:r>
      <w:r>
        <w:rPr>
          <w:rFonts w:eastAsia="Times New Roman"/>
        </w:rPr>
        <w:t>generally recognized:</w:t>
      </w:r>
    </w:p>
    <w:p w:rsidR="00DD6D45" w:rsidRDefault="00DD6D45">
      <w:pPr>
        <w:spacing w:line="265" w:lineRule="exact"/>
        <w:rPr>
          <w:sz w:val="20"/>
          <w:szCs w:val="20"/>
        </w:rPr>
      </w:pPr>
    </w:p>
    <w:p w:rsidR="00DD6D45" w:rsidRDefault="007652B4">
      <w:pPr>
        <w:numPr>
          <w:ilvl w:val="0"/>
          <w:numId w:val="333"/>
        </w:numPr>
        <w:tabs>
          <w:tab w:val="left" w:pos="1400"/>
        </w:tabs>
        <w:ind w:left="1400" w:hanging="288"/>
        <w:rPr>
          <w:rFonts w:ascii="Symbol" w:eastAsia="Symbol" w:hAnsi="Symbol" w:cs="Symbol"/>
        </w:rPr>
      </w:pPr>
      <w:r>
        <w:rPr>
          <w:rFonts w:eastAsia="Times New Roman"/>
          <w:i/>
          <w:iCs/>
        </w:rPr>
        <w:t xml:space="preserve">episodic memory </w:t>
      </w:r>
      <w:r>
        <w:rPr>
          <w:rFonts w:eastAsia="Times New Roman"/>
        </w:rPr>
        <w:t>stores events; it is specific in terms of time and place;</w:t>
      </w:r>
    </w:p>
    <w:p w:rsidR="00DD6D45" w:rsidRDefault="00DD6D45">
      <w:pPr>
        <w:spacing w:line="3" w:lineRule="exact"/>
        <w:rPr>
          <w:rFonts w:ascii="Symbol" w:eastAsia="Symbol" w:hAnsi="Symbol" w:cs="Symbol"/>
        </w:rPr>
      </w:pPr>
    </w:p>
    <w:p w:rsidR="00DD6D45" w:rsidRDefault="007652B4">
      <w:pPr>
        <w:numPr>
          <w:ilvl w:val="0"/>
          <w:numId w:val="333"/>
        </w:numPr>
        <w:tabs>
          <w:tab w:val="left" w:pos="1400"/>
        </w:tabs>
        <w:ind w:left="1400" w:hanging="288"/>
        <w:rPr>
          <w:rFonts w:ascii="Symbol" w:eastAsia="Symbol" w:hAnsi="Symbol" w:cs="Symbol"/>
        </w:rPr>
      </w:pPr>
      <w:r>
        <w:rPr>
          <w:rFonts w:eastAsia="Times New Roman"/>
          <w:i/>
          <w:iCs/>
        </w:rPr>
        <w:t xml:space="preserve">semantic memory </w:t>
      </w:r>
      <w:r>
        <w:rPr>
          <w:rFonts w:eastAsia="Times New Roman"/>
        </w:rPr>
        <w:t>stores generalized world knowledge.</w:t>
      </w:r>
    </w:p>
    <w:p w:rsidR="00DD6D45" w:rsidRDefault="00DD6D45">
      <w:pPr>
        <w:spacing w:line="236" w:lineRule="exact"/>
        <w:rPr>
          <w:sz w:val="20"/>
          <w:szCs w:val="20"/>
        </w:rPr>
      </w:pPr>
    </w:p>
    <w:p w:rsidR="00DD6D45" w:rsidRDefault="007652B4">
      <w:pPr>
        <w:spacing w:line="243" w:lineRule="auto"/>
        <w:ind w:left="1120" w:right="1104"/>
        <w:jc w:val="both"/>
        <w:rPr>
          <w:sz w:val="20"/>
          <w:szCs w:val="20"/>
        </w:rPr>
      </w:pPr>
      <w:r>
        <w:rPr>
          <w:rFonts w:eastAsia="Times New Roman"/>
        </w:rPr>
        <w:t xml:space="preserve">The second may develop from the first. Imagine that a child stores in episod-ic memory a set of encounters with real-world entities that adults label </w:t>
      </w:r>
      <w:r>
        <w:rPr>
          <w:rFonts w:eastAsia="Times New Roman"/>
          <w:i/>
          <w:iCs/>
        </w:rPr>
        <w:t>dog</w:t>
      </w:r>
      <w:r>
        <w:rPr>
          <w:rFonts w:eastAsia="Times New Roman"/>
        </w:rPr>
        <w:t xml:space="preserve">. From these experiences, it can extrapolate a set of common features (or pos-sibly a </w:t>
      </w:r>
      <w:r>
        <w:rPr>
          <w:rFonts w:eastAsia="Times New Roman"/>
          <w:i/>
          <w:iCs/>
        </w:rPr>
        <w:t>prototype</w:t>
      </w:r>
      <w:r>
        <w:rPr>
          <w:rFonts w:eastAsia="Times New Roman"/>
        </w:rPr>
        <w:t>); it th</w:t>
      </w:r>
      <w:r>
        <w:rPr>
          <w:rFonts w:eastAsia="Times New Roman"/>
        </w:rPr>
        <w:t xml:space="preserve">us forms a category in semantic memory which serves to identify the whole class of dogs. An alternative, </w:t>
      </w:r>
      <w:r>
        <w:rPr>
          <w:rFonts w:eastAsia="Times New Roman"/>
          <w:i/>
          <w:iCs/>
        </w:rPr>
        <w:t>exemplar-based</w:t>
      </w:r>
      <w:r>
        <w:rPr>
          <w:rFonts w:eastAsia="Times New Roman"/>
        </w:rPr>
        <w:t xml:space="preserve"> view (see </w:t>
      </w:r>
      <w:r>
        <w:rPr>
          <w:rFonts w:eastAsia="Times New Roman"/>
          <w:sz w:val="16"/>
          <w:szCs w:val="16"/>
        </w:rPr>
        <w:t>DUAL</w:t>
      </w:r>
      <w:r>
        <w:rPr>
          <w:rFonts w:eastAsia="Times New Roman"/>
          <w:sz w:val="20"/>
          <w:szCs w:val="20"/>
        </w:rPr>
        <w:t>-</w:t>
      </w:r>
      <w:r>
        <w:rPr>
          <w:rFonts w:eastAsia="Times New Roman"/>
          <w:sz w:val="16"/>
          <w:szCs w:val="16"/>
        </w:rPr>
        <w:t>MODE SYSTEM</w:t>
      </w:r>
      <w:r>
        <w:rPr>
          <w:rFonts w:eastAsia="Times New Roman"/>
          <w:sz w:val="21"/>
          <w:szCs w:val="21"/>
        </w:rPr>
        <w:t xml:space="preserve">) would minimize the role of semantic memory and sug-gest that we identify examples of a category like </w:t>
      </w:r>
      <w:r>
        <w:rPr>
          <w:rFonts w:eastAsia="Times New Roman"/>
          <w:i/>
          <w:iCs/>
          <w:sz w:val="21"/>
          <w:szCs w:val="21"/>
        </w:rPr>
        <w:t>dog</w:t>
      </w:r>
      <w:r>
        <w:rPr>
          <w:rFonts w:eastAsia="Times New Roman"/>
          <w:sz w:val="21"/>
          <w:szCs w:val="21"/>
        </w:rPr>
        <w:t xml:space="preserve"> by </w:t>
      </w:r>
      <w:r>
        <w:rPr>
          <w:rFonts w:eastAsia="Times New Roman"/>
          <w:sz w:val="21"/>
          <w:szCs w:val="21"/>
        </w:rPr>
        <w:t>relating them to many previous encounters with entities that have received this label, all of them stored episodically as individual events.</w:t>
      </w:r>
    </w:p>
    <w:p w:rsidR="00DD6D45" w:rsidRDefault="00DD6D45">
      <w:pPr>
        <w:spacing w:line="7" w:lineRule="exact"/>
        <w:rPr>
          <w:sz w:val="20"/>
          <w:szCs w:val="20"/>
        </w:rPr>
      </w:pPr>
    </w:p>
    <w:p w:rsidR="00DD6D45" w:rsidRDefault="007652B4">
      <w:pPr>
        <w:spacing w:line="239" w:lineRule="auto"/>
        <w:ind w:left="1120" w:right="1104"/>
        <w:jc w:val="both"/>
        <w:rPr>
          <w:sz w:val="20"/>
          <w:szCs w:val="20"/>
        </w:rPr>
      </w:pPr>
      <w:r>
        <w:rPr>
          <w:rFonts w:eastAsia="Times New Roman"/>
        </w:rPr>
        <w:t>Semantic memory in LTM is sometimes represented as schematic in form. A schema is a set of interrelated features a</w:t>
      </w:r>
      <w:r>
        <w:rPr>
          <w:rFonts w:eastAsia="Times New Roman"/>
        </w:rPr>
        <w:t xml:space="preserve">ssociated with an entity or concept. For example, the schema for </w:t>
      </w:r>
      <w:r>
        <w:rPr>
          <w:rFonts w:eastAsia="Times New Roman"/>
          <w:i/>
          <w:iCs/>
        </w:rPr>
        <w:t>penguin</w:t>
      </w:r>
      <w:r>
        <w:rPr>
          <w:rFonts w:eastAsia="Times New Roman"/>
        </w:rPr>
        <w:t xml:space="preserve"> might include: black and white, Ant-arctic, ice floe, fish, and paperback publisher. Schematic information strong-ly influences the way in which we process incoming information, and i</w:t>
      </w:r>
      <w:r>
        <w:rPr>
          <w:rFonts w:eastAsia="Times New Roman"/>
        </w:rPr>
        <w:t>s sometimes critical to the understanding of a text.</w:t>
      </w:r>
    </w:p>
    <w:p w:rsidR="00DD6D45" w:rsidRDefault="00DD6D45">
      <w:pPr>
        <w:spacing w:line="6" w:lineRule="exact"/>
        <w:rPr>
          <w:sz w:val="20"/>
          <w:szCs w:val="20"/>
        </w:rPr>
      </w:pPr>
    </w:p>
    <w:p w:rsidR="00DD6D45" w:rsidRDefault="007652B4">
      <w:pPr>
        <w:ind w:left="1120"/>
        <w:rPr>
          <w:sz w:val="20"/>
          <w:szCs w:val="20"/>
        </w:rPr>
      </w:pPr>
      <w:r>
        <w:rPr>
          <w:rFonts w:eastAsia="Times New Roman"/>
        </w:rPr>
        <w:t>The ease with which a memory is retrieved from LTM is determined by how</w:t>
      </w:r>
    </w:p>
    <w:p w:rsidR="00DD6D45" w:rsidRDefault="007652B4">
      <w:pPr>
        <w:ind w:left="1120"/>
        <w:rPr>
          <w:sz w:val="20"/>
          <w:szCs w:val="20"/>
        </w:rPr>
      </w:pPr>
      <w:r>
        <w:rPr>
          <w:rFonts w:eastAsia="Times New Roman"/>
        </w:rPr>
        <w:t>strongly encoded it is and by how precise are the available cues. Effective</w:t>
      </w:r>
    </w:p>
    <w:p w:rsidR="00DD6D45" w:rsidRDefault="007652B4">
      <w:pPr>
        <w:ind w:left="1120"/>
        <w:rPr>
          <w:sz w:val="20"/>
          <w:szCs w:val="20"/>
        </w:rPr>
      </w:pPr>
      <w:r>
        <w:rPr>
          <w:rFonts w:eastAsia="Times New Roman"/>
        </w:rPr>
        <w:t xml:space="preserve">remembering may depend upon activating the same cues </w:t>
      </w:r>
      <w:r>
        <w:rPr>
          <w:rFonts w:eastAsia="Times New Roman"/>
        </w:rPr>
        <w:t>at retrieval as were</w:t>
      </w:r>
    </w:p>
    <w:p w:rsidR="00DD6D45" w:rsidRDefault="007652B4">
      <w:pPr>
        <w:ind w:left="1120"/>
        <w:rPr>
          <w:sz w:val="20"/>
          <w:szCs w:val="20"/>
        </w:rPr>
      </w:pPr>
      <w:r>
        <w:rPr>
          <w:rFonts w:eastAsia="Times New Roman"/>
        </w:rPr>
        <w:t>originally encoded with the memory (the encoding specificity hypothesis).</w:t>
      </w:r>
    </w:p>
    <w:p w:rsidR="00DD6D45" w:rsidRDefault="007652B4">
      <w:pPr>
        <w:ind w:left="1120"/>
        <w:rPr>
          <w:sz w:val="20"/>
          <w:szCs w:val="20"/>
        </w:rPr>
      </w:pPr>
      <w:r>
        <w:rPr>
          <w:rFonts w:eastAsia="Times New Roman"/>
        </w:rPr>
        <w:t>When subjects are asked to memorize the second words of some two-word</w:t>
      </w:r>
    </w:p>
    <w:p w:rsidR="00DD6D45" w:rsidRDefault="007652B4">
      <w:pPr>
        <w:ind w:left="1120"/>
        <w:rPr>
          <w:sz w:val="20"/>
          <w:szCs w:val="20"/>
        </w:rPr>
      </w:pPr>
      <w:r>
        <w:rPr>
          <w:rFonts w:eastAsia="Times New Roman"/>
        </w:rPr>
        <w:t xml:space="preserve">compounds (e.g. </w:t>
      </w:r>
      <w:r>
        <w:rPr>
          <w:rFonts w:eastAsia="Times New Roman"/>
          <w:i/>
          <w:iCs/>
        </w:rPr>
        <w:t>strawberry jam</w:t>
      </w:r>
      <w:r>
        <w:rPr>
          <w:rFonts w:eastAsia="Times New Roman"/>
        </w:rPr>
        <w:t>), the first word (</w:t>
      </w:r>
      <w:r>
        <w:rPr>
          <w:rFonts w:eastAsia="Times New Roman"/>
          <w:i/>
          <w:iCs/>
        </w:rPr>
        <w:t>strawberry</w:t>
      </w:r>
      <w:r>
        <w:rPr>
          <w:rFonts w:eastAsia="Times New Roman"/>
        </w:rPr>
        <w:t>) provides a</w:t>
      </w:r>
    </w:p>
    <w:p w:rsidR="00DD6D45" w:rsidRDefault="007652B4">
      <w:pPr>
        <w:ind w:left="1120"/>
        <w:rPr>
          <w:sz w:val="20"/>
          <w:szCs w:val="20"/>
        </w:rPr>
      </w:pPr>
      <w:r>
        <w:rPr>
          <w:rFonts w:eastAsia="Times New Roman"/>
        </w:rPr>
        <w:t>powerful cue in lat</w:t>
      </w:r>
      <w:r>
        <w:rPr>
          <w:rFonts w:eastAsia="Times New Roman"/>
        </w:rPr>
        <w:t>er recall. However, the same does not occur if a different</w:t>
      </w:r>
    </w:p>
    <w:p w:rsidR="00DD6D45" w:rsidRDefault="007652B4">
      <w:pPr>
        <w:ind w:left="1120"/>
        <w:rPr>
          <w:sz w:val="20"/>
          <w:szCs w:val="20"/>
        </w:rPr>
      </w:pPr>
      <w:r>
        <w:rPr>
          <w:rFonts w:eastAsia="Times New Roman"/>
        </w:rPr>
        <w:t xml:space="preserve">cue such as </w:t>
      </w:r>
      <w:r>
        <w:rPr>
          <w:rFonts w:eastAsia="Times New Roman"/>
          <w:i/>
          <w:iCs/>
        </w:rPr>
        <w:t>traffic</w:t>
      </w:r>
      <w:r>
        <w:rPr>
          <w:rFonts w:eastAsia="Times New Roman"/>
        </w:rPr>
        <w:t xml:space="preserve"> is used.</w:t>
      </w:r>
    </w:p>
    <w:p w:rsidR="00DD6D45" w:rsidRDefault="007652B4">
      <w:pPr>
        <w:ind w:left="1120"/>
        <w:rPr>
          <w:sz w:val="20"/>
          <w:szCs w:val="20"/>
        </w:rPr>
      </w:pPr>
      <w:r>
        <w:rPr>
          <w:rFonts w:eastAsia="Times New Roman"/>
        </w:rPr>
        <w:t xml:space="preserve">see also </w:t>
      </w:r>
      <w:r>
        <w:rPr>
          <w:rFonts w:eastAsia="Times New Roman"/>
          <w:sz w:val="16"/>
          <w:szCs w:val="16"/>
        </w:rPr>
        <w:t>SCHEMA THEORY</w:t>
      </w:r>
    </w:p>
    <w:p w:rsidR="00DD6D45" w:rsidRDefault="00DD6D45">
      <w:pPr>
        <w:spacing w:line="2" w:lineRule="exact"/>
        <w:rPr>
          <w:sz w:val="20"/>
          <w:szCs w:val="20"/>
        </w:rPr>
      </w:pPr>
    </w:p>
    <w:p w:rsidR="00DD6D45" w:rsidRDefault="007652B4">
      <w:pPr>
        <w:numPr>
          <w:ilvl w:val="0"/>
          <w:numId w:val="334"/>
        </w:numPr>
        <w:tabs>
          <w:tab w:val="left" w:pos="1380"/>
        </w:tabs>
        <w:ind w:left="1380" w:hanging="268"/>
        <w:rPr>
          <w:rFonts w:ascii="Wingdings" w:eastAsia="Wingdings" w:hAnsi="Wingdings" w:cs="Wingdings"/>
          <w:sz w:val="18"/>
          <w:szCs w:val="18"/>
        </w:rPr>
      </w:pPr>
      <w:r>
        <w:rPr>
          <w:rFonts w:eastAsia="Times New Roman"/>
          <w:sz w:val="18"/>
          <w:szCs w:val="18"/>
        </w:rPr>
        <w:t>Cohen et al. 1993; Field 2004; Kellogg 1995</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28" w:name="page228"/>
      <w:bookmarkEnd w:id="228"/>
      <w:r>
        <w:rPr>
          <w:rFonts w:ascii="Arial Narrow" w:eastAsia="Arial Narrow" w:hAnsi="Arial Narrow" w:cs="Arial Narrow"/>
          <w:b/>
          <w:bCs/>
        </w:rPr>
        <w:t>218</w:t>
      </w:r>
      <w:r>
        <w:rPr>
          <w:rFonts w:ascii="Arial Narrow" w:eastAsia="Arial Narrow" w:hAnsi="Arial Narrow" w:cs="Arial Narrow"/>
          <w:b/>
          <w:bCs/>
        </w:rPr>
        <w:tab/>
        <w:t>LPP</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838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60" name="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138DB3C" id="Shape 360" o:spid="_x0000_s1026" style="position:absolute;z-index:-2516326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L+OugEAAIMDAAAOAAAAZHJzL2Uyb0RvYy54bWysU8tu2zAQvBfoPxC811Ks1E4EyzkkdS9B&#10;ayDtB6z5sIjyBZK15L/vkrLduM2pKA+Ednc4uzOkVg+j0eQgQlTOdvRmVlMiLHNc2X1Hv3/bfLij&#10;JCawHLSzoqNHEenD+v271eBbMXe901wEgiQ2toPvaJ+Sb6sqsl4YiDPnhcWidMFAwjDsKx5gQHaj&#10;q3ldL6rBBe6DYyJGzD5NRbou/FIKlr5KGUUiuqM4Wyp7KPsu79V6Be0+gO8VO40B/zCFAWWx6YXq&#10;CRKQn0H9RWUUCy46mWbMmcpJqZgoGlDNTf2HmpcevCha0JzoLzbF/0fLvhy2gSje0WaB/lgweEml&#10;L8kJtGfwsUXUo92GLJCN9sU/O/YjYq26KuYg+gk2ymAyHBWSsdh9vNgtxkQYJm+bj8tmiV0Z1m6X&#10;iya3q6A9n/Uhps/CGZI/OqqVzWZAC4fnmCboGZLT0WnFN0rrEoT97lEHcgC8+E1ZJ/YrmLZk6Oh9&#10;s5wX5qtafE1Rl/UWhVEJX7BWpqN3FxC0vQD+yXIcE9oESk/fqE7bk2+TVdm0nePHbTj7iTddbDi9&#10;yvyUXsfl9O9/Z/0L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A8xL+O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LPP</w:t>
      </w:r>
    </w:p>
    <w:p w:rsidR="00DD6D45" w:rsidRDefault="007652B4">
      <w:pPr>
        <w:ind w:left="1120"/>
        <w:rPr>
          <w:sz w:val="20"/>
          <w:szCs w:val="20"/>
        </w:rPr>
      </w:pPr>
      <w:r>
        <w:rPr>
          <w:rFonts w:eastAsia="Times New Roman"/>
        </w:rPr>
        <w:t xml:space="preserve">an abbreviation for </w:t>
      </w:r>
      <w:r>
        <w:rPr>
          <w:rFonts w:eastAsia="Times New Roman"/>
          <w:sz w:val="16"/>
          <w:szCs w:val="16"/>
        </w:rPr>
        <w:t>LEXICAL PREFERENCE PRINCIPLE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229" w:name="page229"/>
      <w:bookmarkEnd w:id="229"/>
      <w:r>
        <w:rPr>
          <w:noProof/>
          <w:sz w:val="20"/>
          <w:szCs w:val="20"/>
        </w:rPr>
        <w:drawing>
          <wp:anchor distT="0" distB="0" distL="114300" distR="114300" simplePos="0" relativeHeight="251684864" behindDoc="1" locked="0" layoutInCell="0" allowOverlap="1">
            <wp:simplePos x="0" y="0"/>
            <wp:positionH relativeFrom="page">
              <wp:posOffset>3444240</wp:posOffset>
            </wp:positionH>
            <wp:positionV relativeFrom="page">
              <wp:posOffset>1783715</wp:posOffset>
            </wp:positionV>
            <wp:extent cx="532765" cy="416560"/>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3">
                      <a:extLst/>
                    </a:blip>
                    <a:srcRect/>
                    <a:stretch>
                      <a:fillRect/>
                    </a:stretch>
                  </pic:blipFill>
                  <pic:spPr bwMode="auto">
                    <a:xfrm>
                      <a:off x="0" y="0"/>
                      <a:ext cx="532765" cy="41656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85888" behindDoc="1" locked="0" layoutInCell="0" allowOverlap="1">
                <wp:simplePos x="0" y="0"/>
                <wp:positionH relativeFrom="page">
                  <wp:posOffset>1421130</wp:posOffset>
                </wp:positionH>
                <wp:positionV relativeFrom="page">
                  <wp:posOffset>2351405</wp:posOffset>
                </wp:positionV>
                <wp:extent cx="4568190" cy="0"/>
                <wp:effectExtent l="0" t="0" r="0" b="0"/>
                <wp:wrapNone/>
                <wp:docPr id="362" name="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1A587D64" id="Shape 362" o:spid="_x0000_s1026" style="position:absolute;z-index:-251630592;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VDduwEAAIMDAAAOAAAAZHJzL2Uyb0RvYy54bWysU8tu2zAQvBfoPxC815Lt1HEEyzkkdS9B&#10;ayDtB6z5sIjyBZK15L/vkrKduO0pCA+Ednc43JmlVveD0eQgQlTOtnQ6qSkRljmu7L6lP39sPi0p&#10;iQksB+2saOlRRHq//vhh1ftGzFznNBeBIImNTe9b2qXkm6qKrBMG4sR5YbEoXTCQMAz7igfokd3o&#10;albXi6p3gfvgmIgRs49jka4Lv5SCpe9SRpGIbin2lsoeyr7Le7VeQbMP4DvFTm3AG7owoCxeeqF6&#10;hATkd1D/UBnFgotOpglzpnJSKiaKBlQzrf9S89yBF0ULmhP9xab4frTs22EbiOItnS9mlFgwOKRy&#10;L8kJtKf3sUHUg92GLJAN9tk/OfYrYq26KuYg+hE2yGAyHBWSodh9vNgthkQYJm8+L5bTO5wKw9rN&#10;7WKer6ugOZ/1IaavwhmSP1qqlc1mQAOHp5hG6BmS09FpxTdK6xKE/e5BB3IAHPymrBP7FUxb0rf0&#10;bn47L8xXtfiaoi7rfxRGJXzBWpmWLi8gaDoB/Ivl2CY0CZQev1GdtiffRquyaTvHj9tw9hMnXWw4&#10;vcr8lF7H5fTLv7P+Aw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EAdUN2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86912" behindDoc="1" locked="0" layoutInCell="0" allowOverlap="1">
                <wp:simplePos x="0" y="0"/>
                <wp:positionH relativeFrom="page">
                  <wp:posOffset>1421130</wp:posOffset>
                </wp:positionH>
                <wp:positionV relativeFrom="page">
                  <wp:posOffset>2332990</wp:posOffset>
                </wp:positionV>
                <wp:extent cx="4568190" cy="0"/>
                <wp:effectExtent l="0" t="0" r="0" b="0"/>
                <wp:wrapNone/>
                <wp:docPr id="363" name="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F84AD98" id="Shape 363" o:spid="_x0000_s1026" style="position:absolute;z-index:-251629568;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AaAvAEAAIMDAAAOAAAAZHJzL2Uyb0RvYy54bWysU01vGyEQvVfqf0Dc613bqeMgr3NI6l6i&#10;1lLaHzAG1ovKl4B61/++A2s7cdtTFA6I+eDNvDewuh+MJgcZonK2odNJTYm03All9w39+WPzaUlJ&#10;TGAFaGdlQ48y0vv1xw+r3jM5c53TQgaCIDay3je0S8mzqoq8kwbixHlpMdi6YCChGfaVCNAjutHV&#10;rK4XVe+C8MFxGSN6H8cgXRf8tpU8fW/bKBPRDcXeUtlD2Xd5r9YrYPsAvlP81Aa8oQsDymLRC9Qj&#10;JCC/g/oHyigeXHRtmnBnKte2isvCAdlM67/YPHfgZeGC4kR/kSm+Hyz/dtgGokRD54s5JRYMDqnU&#10;JdmB8vQ+Msx6sNuQCfLBPvsnx39FjFVXwWxEP6YNbTA5HRmSoch9vMgth0Q4Om8+L5bTO5wKx9jN&#10;7ViuAna+60NMX6UzJB8aqpXNYgCDw1NMuTqwc0p2R6eV2CitixH2uwcdyAFw8JuyMhm8cpWmLekb&#10;eje/nRXkq1h8DVGX9T8IoxK+YK1MQ5eXJGCdBPHFCqwJLIHS4xnra3vSbZQqi7Zz4rgNZz1x0qXR&#10;06vMT+m1XW6//J31HwAAAP//AwBQSwMEFAAGAAgAAAAhAEx7XZTeAAAACwEAAA8AAABkcnMvZG93&#10;bnJldi54bWxMj8FKxDAQhu+C7xBG8OamtqVqbbosK95E2Cq4x7QZ27DNpDTZ3fr2jiDocWZ+vvn+&#10;ar24UZxwDtaTgttVAgKp88ZSr+D97fnmHkSImowePaGCLwywri8vKl0af6YdnprYC4ZQKLWCIcap&#10;lDJ0AzodVn5C4tunn52OPM69NLM+M9yNMk2SQjptiT8MesLtgN2hOTqmJPssf3o5NB+713xT7Le2&#10;TZ1V6vpq2TyCiLjEvzD86LM61OzU+iOZIEYFaZqxelSQFXc5CE485FkKov3dyLqS/zvU3wAAAP//&#10;AwBQSwECLQAUAAYACAAAACEAtoM4kv4AAADhAQAAEwAAAAAAAAAAAAAAAAAAAAAAW0NvbnRlbnRf&#10;VHlwZXNdLnhtbFBLAQItABQABgAIAAAAIQA4/SH/1gAAAJQBAAALAAAAAAAAAAAAAAAAAC8BAABf&#10;cmVscy8ucmVsc1BLAQItABQABgAIAAAAIQA3UAaAvAEAAIMDAAAOAAAAAAAAAAAAAAAAAC4CAABk&#10;cnMvZTJvRG9jLnhtbFBLAQItABQABgAIAAAAIQBMe12U3gAAAAsBAAAPAAAAAAAAAAAAAAAAABYE&#10;AABkcnMvZG93bnJldi54bWxQSwUGAAAAAAQABADzAAAAIQU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majority language</w:t>
      </w:r>
    </w:p>
    <w:p w:rsidR="00DD6D45" w:rsidRDefault="007652B4">
      <w:pPr>
        <w:ind w:left="1120"/>
        <w:rPr>
          <w:sz w:val="20"/>
          <w:szCs w:val="20"/>
        </w:rPr>
      </w:pPr>
      <w:r>
        <w:rPr>
          <w:rFonts w:eastAsia="Times New Roman"/>
        </w:rPr>
        <w:t xml:space="preserve">see </w:t>
      </w:r>
      <w:r>
        <w:rPr>
          <w:rFonts w:eastAsia="Times New Roman"/>
          <w:sz w:val="16"/>
          <w:szCs w:val="16"/>
        </w:rPr>
        <w:t>MINORITY LANGUAGE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malapropism</w:t>
      </w:r>
    </w:p>
    <w:p w:rsidR="00DD6D45" w:rsidRDefault="007652B4">
      <w:pPr>
        <w:ind w:left="1120"/>
        <w:rPr>
          <w:sz w:val="20"/>
          <w:szCs w:val="20"/>
        </w:rPr>
      </w:pPr>
      <w:r>
        <w:rPr>
          <w:rFonts w:eastAsia="Times New Roman"/>
        </w:rPr>
        <w:t xml:space="preserve">see </w:t>
      </w:r>
      <w:r>
        <w:rPr>
          <w:rFonts w:eastAsia="Times New Roman"/>
          <w:sz w:val="16"/>
          <w:szCs w:val="16"/>
        </w:rPr>
        <w:t>TIP OF THE TONGUE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markedness</w:t>
      </w:r>
    </w:p>
    <w:p w:rsidR="00DD6D45" w:rsidRDefault="007652B4">
      <w:pPr>
        <w:ind w:left="1120" w:right="1104"/>
        <w:jc w:val="both"/>
        <w:rPr>
          <w:sz w:val="20"/>
          <w:szCs w:val="20"/>
        </w:rPr>
      </w:pPr>
      <w:r>
        <w:rPr>
          <w:rFonts w:eastAsia="Times New Roman"/>
        </w:rPr>
        <w:t>a linguistic concept related to how common or typical feature is. Generally speaking, something that is more common or ubiquitous is considered less marked or</w:t>
      </w:r>
      <w:r>
        <w:rPr>
          <w:rFonts w:eastAsia="Times New Roman"/>
        </w:rPr>
        <w:t xml:space="preserve"> unmarked, while something less common or less natural is con-sidered marked or more marked. In addition, something unmarked or less marked may be considered the default form of the feature. Markedness can be used to make crosslinguistic comparisons (what </w:t>
      </w:r>
      <w:r>
        <w:rPr>
          <w:rFonts w:eastAsia="Times New Roman"/>
        </w:rPr>
        <w:t>happens around the world with languages) or what happens within a single language.</w:t>
      </w:r>
    </w:p>
    <w:p w:rsidR="00DD6D45" w:rsidRDefault="007652B4">
      <w:pPr>
        <w:spacing w:line="239" w:lineRule="auto"/>
        <w:ind w:left="1120" w:right="1104"/>
        <w:jc w:val="both"/>
        <w:rPr>
          <w:sz w:val="20"/>
          <w:szCs w:val="20"/>
        </w:rPr>
      </w:pPr>
      <w:r>
        <w:rPr>
          <w:rFonts w:eastAsia="Times New Roman"/>
        </w:rPr>
        <w:t xml:space="preserve">For examples, the adjectives ‘old’ and ‘young’ can be considered unmarked and marked respectively, because whereas ‘old’ can be used to ask about a person’s age: </w:t>
      </w:r>
      <w:r>
        <w:rPr>
          <w:rFonts w:eastAsia="Times New Roman"/>
          <w:i/>
          <w:iCs/>
        </w:rPr>
        <w:t xml:space="preserve">How old is </w:t>
      </w:r>
      <w:r>
        <w:rPr>
          <w:rFonts w:eastAsia="Times New Roman"/>
          <w:i/>
          <w:iCs/>
        </w:rPr>
        <w:t>she?</w:t>
      </w:r>
      <w:r>
        <w:rPr>
          <w:rFonts w:eastAsia="Times New Roman"/>
        </w:rPr>
        <w:t xml:space="preserve"> (= what is her age), ‘young’ cannot, except in some very special sense: </w:t>
      </w:r>
      <w:r>
        <w:rPr>
          <w:rFonts w:eastAsia="Times New Roman"/>
          <w:i/>
          <w:iCs/>
        </w:rPr>
        <w:t>How young is she?</w:t>
      </w:r>
      <w:r>
        <w:rPr>
          <w:rFonts w:eastAsia="Times New Roman"/>
        </w:rPr>
        <w:t xml:space="preserve"> (= is she as young as she makes out?).</w:t>
      </w:r>
    </w:p>
    <w:p w:rsidR="00DD6D45" w:rsidRDefault="00DD6D45">
      <w:pPr>
        <w:spacing w:line="5" w:lineRule="exact"/>
        <w:rPr>
          <w:sz w:val="20"/>
          <w:szCs w:val="20"/>
        </w:rPr>
      </w:pPr>
    </w:p>
    <w:p w:rsidR="00DD6D45" w:rsidRDefault="007652B4">
      <w:pPr>
        <w:ind w:left="1120" w:right="1104"/>
        <w:jc w:val="both"/>
        <w:rPr>
          <w:sz w:val="20"/>
          <w:szCs w:val="20"/>
        </w:rPr>
      </w:pPr>
      <w:r>
        <w:rPr>
          <w:rFonts w:eastAsia="Times New Roman"/>
        </w:rPr>
        <w:t>Some markedness relations are hierarchical. According to surveys of world languages, subject relative clauses are the mos</w:t>
      </w:r>
      <w:r>
        <w:rPr>
          <w:rFonts w:eastAsia="Times New Roman"/>
        </w:rPr>
        <w:t>t common and are the least marked. Object of comparisons are the least common and are the most marked. Other features of language that exist in binary opposition to each other are often considered to exist in a marked relationship. For example, masculine g</w:t>
      </w:r>
      <w:r>
        <w:rPr>
          <w:rFonts w:eastAsia="Times New Roman"/>
        </w:rPr>
        <w:t xml:space="preserve">ender is less marked/unmarked relative to feminine or neuter gender. In sound systems, voiceless consonants such as </w:t>
      </w:r>
      <w:r>
        <w:rPr>
          <w:rFonts w:eastAsia="Times New Roman"/>
          <w:i/>
          <w:iCs/>
        </w:rPr>
        <w:t>s, t,</w:t>
      </w:r>
      <w:r>
        <w:rPr>
          <w:rFonts w:eastAsia="Times New Roman"/>
        </w:rPr>
        <w:t xml:space="preserve"> and </w:t>
      </w:r>
      <w:r>
        <w:rPr>
          <w:rFonts w:eastAsia="Times New Roman"/>
          <w:i/>
          <w:iCs/>
        </w:rPr>
        <w:t>k</w:t>
      </w:r>
      <w:r>
        <w:rPr>
          <w:rFonts w:eastAsia="Times New Roman"/>
        </w:rPr>
        <w:t xml:space="preserve"> are con-sidered less marked/unmarked compared to their voiced counterparts </w:t>
      </w:r>
      <w:r>
        <w:rPr>
          <w:rFonts w:eastAsia="Times New Roman"/>
          <w:i/>
          <w:iCs/>
        </w:rPr>
        <w:t>z, d,</w:t>
      </w:r>
      <w:r>
        <w:rPr>
          <w:rFonts w:eastAsia="Times New Roman"/>
        </w:rPr>
        <w:t xml:space="preserve"> and </w:t>
      </w:r>
      <w:r>
        <w:rPr>
          <w:rFonts w:eastAsia="Times New Roman"/>
          <w:i/>
          <w:iCs/>
        </w:rPr>
        <w:t>g</w:t>
      </w:r>
      <w:r>
        <w:rPr>
          <w:rFonts w:eastAsia="Times New Roman"/>
        </w:rPr>
        <w:t>. And, as one final example, in semantics,</w:t>
      </w:r>
      <w:r>
        <w:rPr>
          <w:rFonts w:eastAsia="Times New Roman"/>
        </w:rPr>
        <w:t xml:space="preserve"> the term </w:t>
      </w:r>
      <w:r>
        <w:rPr>
          <w:rFonts w:eastAsia="Times New Roman"/>
          <w:i/>
          <w:iCs/>
        </w:rPr>
        <w:t>lion</w:t>
      </w:r>
      <w:r>
        <w:rPr>
          <w:rFonts w:eastAsia="Times New Roman"/>
        </w:rPr>
        <w:t xml:space="preserve"> is considered unmarked and can refer to any kind of lion (it is the default form of the word) while </w:t>
      </w:r>
      <w:r>
        <w:rPr>
          <w:rFonts w:eastAsia="Times New Roman"/>
          <w:i/>
          <w:iCs/>
        </w:rPr>
        <w:t>lioness</w:t>
      </w:r>
      <w:r>
        <w:rPr>
          <w:rFonts w:eastAsia="Times New Roman"/>
        </w:rPr>
        <w:t xml:space="preserve"> can only refer to female lions. This is so because lioness entails the addition of a suffix to </w:t>
      </w:r>
      <w:r>
        <w:rPr>
          <w:rFonts w:eastAsia="Times New Roman"/>
          <w:i/>
          <w:iCs/>
        </w:rPr>
        <w:t>lion</w:t>
      </w:r>
      <w:r>
        <w:rPr>
          <w:rFonts w:eastAsia="Times New Roman"/>
        </w:rPr>
        <w:t xml:space="preserve">. Note that other derivatives and </w:t>
      </w:r>
      <w:r>
        <w:rPr>
          <w:rFonts w:eastAsia="Times New Roman"/>
        </w:rPr>
        <w:t xml:space="preserve">phrases are based on lion and not lioness: </w:t>
      </w:r>
      <w:r>
        <w:rPr>
          <w:rFonts w:eastAsia="Times New Roman"/>
          <w:i/>
          <w:iCs/>
        </w:rPr>
        <w:t>lion-like, pride of lions</w:t>
      </w:r>
      <w:r>
        <w:rPr>
          <w:rFonts w:eastAsia="Times New Roman"/>
        </w:rPr>
        <w:t>, and so on.</w:t>
      </w:r>
    </w:p>
    <w:p w:rsidR="00DD6D45" w:rsidRDefault="007652B4">
      <w:pPr>
        <w:spacing w:line="271" w:lineRule="auto"/>
        <w:ind w:left="1120" w:right="1104"/>
        <w:jc w:val="both"/>
        <w:rPr>
          <w:sz w:val="20"/>
          <w:szCs w:val="20"/>
        </w:rPr>
      </w:pPr>
      <w:r>
        <w:rPr>
          <w:rFonts w:eastAsia="Times New Roman"/>
        </w:rPr>
        <w:t>Markedness has been shown to be relevant to both L1 and L2 acquisition. In general, learners have more difficulty with more marked elements of</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1640"/>
        </w:tabs>
        <w:ind w:left="1120"/>
        <w:rPr>
          <w:sz w:val="20"/>
          <w:szCs w:val="20"/>
        </w:rPr>
      </w:pPr>
      <w:bookmarkStart w:id="230" w:name="page230"/>
      <w:bookmarkEnd w:id="230"/>
      <w:r>
        <w:rPr>
          <w:rFonts w:ascii="Arial Narrow" w:eastAsia="Arial Narrow" w:hAnsi="Arial Narrow" w:cs="Arial Narrow"/>
          <w:b/>
          <w:bCs/>
        </w:rPr>
        <w:t>220</w:t>
      </w:r>
      <w:r>
        <w:rPr>
          <w:rFonts w:ascii="Arial Narrow" w:eastAsia="Arial Narrow" w:hAnsi="Arial Narrow" w:cs="Arial Narrow"/>
          <w:b/>
          <w:bCs/>
        </w:rPr>
        <w:tab/>
        <w:t>Markedness Dif</w:t>
      </w:r>
      <w:r>
        <w:rPr>
          <w:rFonts w:ascii="Arial Narrow" w:eastAsia="Arial Narrow" w:hAnsi="Arial Narrow" w:cs="Arial Narrow"/>
          <w:b/>
          <w:bCs/>
        </w:rPr>
        <w:t>ferential Hypothesis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8793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64" name="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8DB8747" id="Shape 364" o:spid="_x0000_s1026" style="position:absolute;z-index:-25162854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u3GuwEAAIMDAAAOAAAAZHJzL2Uyb0RvYy54bWysU02P0zAQvSPxHyzfqbNNaZeo6R52KZcV&#10;VFr4AVPbaSz8Jds06b9n7LRlC5wQPliZmefneW+c9cNoNDnKEJWzLb2bVZRIy51Q9tDSb1+37+4p&#10;iQmsAO2sbOlJRvqweftmPfhGzl3vtJCBIImNzeBb2qfkG8Yi76WBOHNeWix2LhhIGIYDEwEGZDea&#10;zatqyQYXhA+Oyxgx+zQV6abwd53k6UvXRZmIbin2lsoeyr7PO9usoTkE8L3i5zbgH7owoCxeeqV6&#10;ggTkR1B/UBnFg4uuSzPuDHNdp7gsGlDNXfWbmpcevCxa0JzorzbF/0fLPx93gSjR0nq5oMSCwSGV&#10;e0lOoD2Djw2iHu0uZIF8tC/+2fHvEWvsppiD6CfY2AWT4aiQjMXu09VuOSbCMbmo36/qFU6FY22x&#10;Wtb5OgbN5awPMX2SzpD80VKtbDYDGjg+xzRBL5Ccjk4rsVValyAc9o86kCPg4LdlndlvYNqSoaUf&#10;6tW8MN/U4muKqqy/URiV8AVrZVp6fwVB00sQH63ANqFJoPT0jeq0Pfs2WZVN2ztx2oWLnzjpYsP5&#10;Vean9Doup3/9O5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5qbtx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language in an L2 (regardless of whether the same elements exist in their L1 or not). Returning to the example of relative clauses, research has shown that subject and object relative clauses are easier to acquire compared to geniti</w:t>
      </w:r>
      <w:r>
        <w:rPr>
          <w:rFonts w:eastAsia="Times New Roman"/>
        </w:rPr>
        <w:t xml:space="preserve">ve and object of prepositions. By ‘easier to acquire’ what is normally meant is that the less marked clauses appear sooner in learner </w:t>
      </w:r>
      <w:r>
        <w:rPr>
          <w:rFonts w:eastAsia="Times New Roman"/>
          <w:sz w:val="16"/>
          <w:szCs w:val="16"/>
        </w:rPr>
        <w:t>OUTPUT</w:t>
      </w:r>
      <w:r>
        <w:rPr>
          <w:rFonts w:eastAsia="Times New Roman"/>
        </w:rPr>
        <w:t xml:space="preserve"> and learners make fewer errors with them. More marked items may take longer to appear: Learners may make more error</w:t>
      </w:r>
      <w:r>
        <w:rPr>
          <w:rFonts w:eastAsia="Times New Roman"/>
        </w:rPr>
        <w:t xml:space="preserve">s with them, or the marked items may simply not appear at all (depending on the structure or feature in question). see also </w:t>
      </w:r>
      <w:r>
        <w:rPr>
          <w:rFonts w:eastAsia="Times New Roman"/>
          <w:sz w:val="16"/>
          <w:szCs w:val="16"/>
        </w:rPr>
        <w:t>ABSOLUTE NON</w:t>
      </w:r>
      <w:r>
        <w:rPr>
          <w:rFonts w:eastAsia="Times New Roman"/>
          <w:sz w:val="20"/>
          <w:szCs w:val="20"/>
        </w:rPr>
        <w:t>-</w:t>
      </w:r>
      <w:r>
        <w:rPr>
          <w:rFonts w:eastAsia="Times New Roman"/>
          <w:sz w:val="16"/>
          <w:szCs w:val="16"/>
        </w:rPr>
        <w:t>IMPLICATIONAL UNIVERSALS</w:t>
      </w:r>
    </w:p>
    <w:p w:rsidR="00DD6D45" w:rsidRDefault="00DD6D45">
      <w:pPr>
        <w:spacing w:line="3" w:lineRule="exact"/>
        <w:rPr>
          <w:sz w:val="20"/>
          <w:szCs w:val="20"/>
        </w:rPr>
      </w:pPr>
    </w:p>
    <w:p w:rsidR="00DD6D45" w:rsidRDefault="007652B4">
      <w:pPr>
        <w:numPr>
          <w:ilvl w:val="0"/>
          <w:numId w:val="335"/>
        </w:numPr>
        <w:tabs>
          <w:tab w:val="left" w:pos="1380"/>
        </w:tabs>
        <w:ind w:left="1380" w:hanging="268"/>
        <w:rPr>
          <w:rFonts w:ascii="Wingdings" w:eastAsia="Wingdings" w:hAnsi="Wingdings" w:cs="Wingdings"/>
          <w:sz w:val="18"/>
          <w:szCs w:val="18"/>
        </w:rPr>
      </w:pPr>
      <w:r>
        <w:rPr>
          <w:rFonts w:eastAsia="Times New Roman"/>
          <w:sz w:val="18"/>
          <w:szCs w:val="18"/>
        </w:rPr>
        <w:t>Ellis 2008; VanPatten &amp; Benati 2010</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Markedness Differential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 xml:space="preserve">MDH, Markedness </w:t>
      </w:r>
      <w:r>
        <w:rPr>
          <w:rFonts w:ascii="Tahoma" w:eastAsia="Tahoma" w:hAnsi="Tahoma" w:cs="Tahoma"/>
          <w:b/>
          <w:bCs/>
          <w:sz w:val="18"/>
          <w:szCs w:val="18"/>
        </w:rPr>
        <w:t>Theory</w:t>
      </w:r>
    </w:p>
    <w:p w:rsidR="00DD6D45" w:rsidRDefault="007652B4">
      <w:pPr>
        <w:spacing w:line="250" w:lineRule="auto"/>
        <w:ind w:left="1120" w:right="1104"/>
        <w:jc w:val="both"/>
        <w:rPr>
          <w:sz w:val="20"/>
          <w:szCs w:val="20"/>
        </w:rPr>
      </w:pPr>
      <w:r>
        <w:rPr>
          <w:rFonts w:eastAsia="Times New Roman"/>
        </w:rPr>
        <w:t xml:space="preserve">an accounting of relative degrees of difficulty of learning a language by means of principles of </w:t>
      </w:r>
      <w:r>
        <w:rPr>
          <w:rFonts w:eastAsia="Times New Roman"/>
          <w:sz w:val="16"/>
          <w:szCs w:val="16"/>
        </w:rPr>
        <w:t>UNIVERSAL GRAMMAR</w:t>
      </w:r>
      <w:r>
        <w:rPr>
          <w:rFonts w:eastAsia="Times New Roman"/>
        </w:rPr>
        <w:t xml:space="preserve">. The Markedness Differential Hypothesis (MDH) was advanced by Eckman which makes use of </w:t>
      </w:r>
      <w:r>
        <w:rPr>
          <w:rFonts w:eastAsia="Times New Roman"/>
          <w:sz w:val="16"/>
          <w:szCs w:val="16"/>
        </w:rPr>
        <w:t xml:space="preserve">MARKED-NESS </w:t>
      </w:r>
      <w:r>
        <w:rPr>
          <w:rFonts w:eastAsia="Times New Roman"/>
          <w:sz w:val="21"/>
          <w:szCs w:val="21"/>
        </w:rPr>
        <w:t xml:space="preserve">to explain why some L1 forms are </w:t>
      </w:r>
      <w:r>
        <w:rPr>
          <w:rFonts w:eastAsia="Times New Roman"/>
          <w:sz w:val="21"/>
          <w:szCs w:val="21"/>
        </w:rPr>
        <w:t>transferred while others are not. It</w:t>
      </w:r>
      <w:r>
        <w:rPr>
          <w:rFonts w:eastAsia="Times New Roman"/>
          <w:sz w:val="16"/>
          <w:szCs w:val="16"/>
        </w:rPr>
        <w:t xml:space="preserve"> </w:t>
      </w:r>
      <w:r>
        <w:rPr>
          <w:rFonts w:eastAsia="Times New Roman"/>
          <w:sz w:val="21"/>
          <w:szCs w:val="21"/>
        </w:rPr>
        <w:t>claims that learners transfer target-language features that are less marked than equivalent features in their L1 but do not transfer those that are more marked. More specifically, those areas of difficulty that a second</w:t>
      </w:r>
      <w:r>
        <w:rPr>
          <w:rFonts w:eastAsia="Times New Roman"/>
          <w:sz w:val="21"/>
          <w:szCs w:val="21"/>
        </w:rPr>
        <w:t xml:space="preserve"> language learner will have can be predicted on the basis of a comparison of the native language (NL) and the target language (TL) such that:</w:t>
      </w:r>
    </w:p>
    <w:p w:rsidR="00DD6D45" w:rsidRDefault="00DD6D45">
      <w:pPr>
        <w:spacing w:line="218" w:lineRule="exact"/>
        <w:rPr>
          <w:sz w:val="20"/>
          <w:szCs w:val="20"/>
        </w:rPr>
      </w:pPr>
    </w:p>
    <w:p w:rsidR="00DD6D45" w:rsidRDefault="007652B4">
      <w:pPr>
        <w:numPr>
          <w:ilvl w:val="0"/>
          <w:numId w:val="336"/>
        </w:numPr>
        <w:tabs>
          <w:tab w:val="left" w:pos="1480"/>
        </w:tabs>
        <w:spacing w:line="239" w:lineRule="auto"/>
        <w:ind w:left="1480" w:right="1104" w:hanging="368"/>
        <w:rPr>
          <w:rFonts w:eastAsia="Times New Roman"/>
        </w:rPr>
      </w:pPr>
      <w:r>
        <w:rPr>
          <w:rFonts w:eastAsia="Times New Roman"/>
        </w:rPr>
        <w:t>those areas of the TL that are different from the NL and are relatively more marked than in the NL will be diffic</w:t>
      </w:r>
      <w:r>
        <w:rPr>
          <w:rFonts w:eastAsia="Times New Roman"/>
        </w:rPr>
        <w:t>ult;</w:t>
      </w:r>
    </w:p>
    <w:p w:rsidR="00DD6D45" w:rsidRDefault="00DD6D45">
      <w:pPr>
        <w:spacing w:line="1" w:lineRule="exact"/>
        <w:rPr>
          <w:rFonts w:eastAsia="Times New Roman"/>
        </w:rPr>
      </w:pPr>
    </w:p>
    <w:p w:rsidR="00DD6D45" w:rsidRDefault="007652B4">
      <w:pPr>
        <w:numPr>
          <w:ilvl w:val="0"/>
          <w:numId w:val="336"/>
        </w:numPr>
        <w:tabs>
          <w:tab w:val="left" w:pos="1480"/>
        </w:tabs>
        <w:spacing w:line="239" w:lineRule="auto"/>
        <w:ind w:left="1480" w:right="1104" w:hanging="368"/>
        <w:jc w:val="both"/>
        <w:rPr>
          <w:rFonts w:eastAsia="Times New Roman"/>
        </w:rPr>
      </w:pPr>
      <w:r>
        <w:rPr>
          <w:rFonts w:eastAsia="Times New Roman"/>
        </w:rPr>
        <w:t>the degree of difficulty associated with those aspects of the TL that are different and more marked than in the NL corresponds to the relative de-gree of markedness associated with those aspects;</w:t>
      </w:r>
    </w:p>
    <w:p w:rsidR="00DD6D45" w:rsidRDefault="00DD6D45">
      <w:pPr>
        <w:spacing w:line="3" w:lineRule="exact"/>
        <w:rPr>
          <w:rFonts w:eastAsia="Times New Roman"/>
        </w:rPr>
      </w:pPr>
    </w:p>
    <w:p w:rsidR="00DD6D45" w:rsidRDefault="007652B4">
      <w:pPr>
        <w:numPr>
          <w:ilvl w:val="0"/>
          <w:numId w:val="336"/>
        </w:numPr>
        <w:tabs>
          <w:tab w:val="left" w:pos="1480"/>
        </w:tabs>
        <w:spacing w:line="271" w:lineRule="auto"/>
        <w:ind w:left="1480" w:right="1104" w:hanging="368"/>
        <w:rPr>
          <w:rFonts w:eastAsia="Times New Roman"/>
        </w:rPr>
      </w:pPr>
      <w:r>
        <w:rPr>
          <w:rFonts w:eastAsia="Times New Roman"/>
        </w:rPr>
        <w:t xml:space="preserve">those areas of the TL that are different from the NL </w:t>
      </w:r>
      <w:r>
        <w:rPr>
          <w:rFonts w:eastAsia="Times New Roman"/>
        </w:rPr>
        <w:t>but are not relatively more marked than the NL will not be difficult.</w:t>
      </w:r>
    </w:p>
    <w:p w:rsidR="00DD6D45" w:rsidRDefault="00DD6D45">
      <w:pPr>
        <w:spacing w:line="142" w:lineRule="exact"/>
        <w:rPr>
          <w:sz w:val="20"/>
          <w:szCs w:val="20"/>
        </w:rPr>
      </w:pPr>
    </w:p>
    <w:p w:rsidR="00DD6D45" w:rsidRDefault="007652B4">
      <w:pPr>
        <w:spacing w:line="248" w:lineRule="auto"/>
        <w:ind w:left="1120" w:right="1104"/>
        <w:jc w:val="both"/>
        <w:rPr>
          <w:sz w:val="20"/>
          <w:szCs w:val="20"/>
        </w:rPr>
      </w:pPr>
      <w:r>
        <w:rPr>
          <w:rFonts w:eastAsia="Times New Roman"/>
        </w:rPr>
        <w:t xml:space="preserve">The MDH constitutes an attempt to reformulate the </w:t>
      </w:r>
      <w:r>
        <w:rPr>
          <w:rFonts w:eastAsia="Times New Roman"/>
          <w:sz w:val="16"/>
          <w:szCs w:val="16"/>
        </w:rPr>
        <w:t>CONTRASTIVE ANALYSIS</w:t>
      </w:r>
      <w:r>
        <w:rPr>
          <w:rFonts w:eastAsia="Times New Roman"/>
        </w:rPr>
        <w:t xml:space="preserve"> </w:t>
      </w:r>
      <w:r>
        <w:rPr>
          <w:rFonts w:eastAsia="Times New Roman"/>
          <w:sz w:val="16"/>
          <w:szCs w:val="16"/>
        </w:rPr>
        <w:t xml:space="preserve">HYPOTHESIS </w:t>
      </w:r>
      <w:r>
        <w:rPr>
          <w:rFonts w:eastAsia="Times New Roman"/>
          <w:sz w:val="21"/>
          <w:szCs w:val="21"/>
        </w:rPr>
        <w:t>(CAH) to take account of markedness factors. It differs from the</w:t>
      </w:r>
      <w:r>
        <w:rPr>
          <w:rFonts w:eastAsia="Times New Roman"/>
          <w:sz w:val="16"/>
          <w:szCs w:val="16"/>
        </w:rPr>
        <w:t xml:space="preserve"> </w:t>
      </w:r>
      <w:r>
        <w:rPr>
          <w:rFonts w:eastAsia="Times New Roman"/>
          <w:sz w:val="21"/>
          <w:szCs w:val="21"/>
        </w:rPr>
        <w:t xml:space="preserve">CAH in a number of important ways: it </w:t>
      </w:r>
      <w:r>
        <w:rPr>
          <w:rFonts w:eastAsia="Times New Roman"/>
          <w:sz w:val="21"/>
          <w:szCs w:val="21"/>
        </w:rPr>
        <w:t>seeks to explain (1) not only where learning difficulty will occur, but also the relative degree of difficulty; (2) where differences between the native and the target languages will not result in difficulty; and (3) why certain structures are typically ac</w:t>
      </w:r>
      <w:r>
        <w:rPr>
          <w:rFonts w:eastAsia="Times New Roman"/>
          <w:sz w:val="21"/>
          <w:szCs w:val="21"/>
        </w:rPr>
        <w:t>quired before oth-er structures.</w:t>
      </w:r>
    </w:p>
    <w:p w:rsidR="00DD6D45" w:rsidRDefault="00DD6D45">
      <w:pPr>
        <w:spacing w:line="3" w:lineRule="exact"/>
        <w:rPr>
          <w:sz w:val="20"/>
          <w:szCs w:val="20"/>
        </w:rPr>
      </w:pPr>
    </w:p>
    <w:p w:rsidR="00DD6D45" w:rsidRDefault="007652B4">
      <w:pPr>
        <w:numPr>
          <w:ilvl w:val="0"/>
          <w:numId w:val="337"/>
        </w:numPr>
        <w:tabs>
          <w:tab w:val="left" w:pos="1380"/>
        </w:tabs>
        <w:ind w:left="1380" w:hanging="268"/>
        <w:rPr>
          <w:rFonts w:ascii="Wingdings" w:eastAsia="Wingdings" w:hAnsi="Wingdings" w:cs="Wingdings"/>
          <w:sz w:val="18"/>
          <w:szCs w:val="18"/>
        </w:rPr>
      </w:pPr>
      <w:r>
        <w:rPr>
          <w:rFonts w:eastAsia="Times New Roman"/>
          <w:sz w:val="18"/>
          <w:szCs w:val="18"/>
        </w:rPr>
        <w:t>Eckman 1977; 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Markedness Theory</w:t>
      </w:r>
    </w:p>
    <w:p w:rsidR="00DD6D45" w:rsidRDefault="007652B4">
      <w:pPr>
        <w:ind w:left="1120"/>
        <w:rPr>
          <w:sz w:val="20"/>
          <w:szCs w:val="20"/>
        </w:rPr>
      </w:pPr>
      <w:r>
        <w:rPr>
          <w:rFonts w:eastAsia="Times New Roman"/>
        </w:rPr>
        <w:t xml:space="preserve">another term for </w:t>
      </w:r>
      <w:r>
        <w:rPr>
          <w:rFonts w:eastAsia="Times New Roman"/>
          <w:sz w:val="16"/>
          <w:szCs w:val="16"/>
        </w:rPr>
        <w:t>MARKEDNESS DIFFERENTIAL HYPOTHESIS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80"/>
        <w:rPr>
          <w:sz w:val="20"/>
          <w:szCs w:val="20"/>
        </w:rPr>
      </w:pPr>
      <w:bookmarkStart w:id="231" w:name="page231"/>
      <w:bookmarkEnd w:id="231"/>
      <w:r>
        <w:rPr>
          <w:rFonts w:ascii="Arial Narrow" w:eastAsia="Arial Narrow" w:hAnsi="Arial Narrow" w:cs="Arial Narrow"/>
          <w:b/>
          <w:bCs/>
          <w:sz w:val="21"/>
          <w:szCs w:val="21"/>
        </w:rPr>
        <w:t>mentalism</w:t>
      </w:r>
      <w:r>
        <w:rPr>
          <w:rFonts w:ascii="Arial Narrow" w:eastAsia="Arial Narrow" w:hAnsi="Arial Narrow" w:cs="Arial Narrow"/>
          <w:b/>
          <w:bCs/>
          <w:sz w:val="21"/>
          <w:szCs w:val="21"/>
        </w:rPr>
        <w:tab/>
        <w:t>221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8896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65" name="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3947A03" id="Shape 365"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E5uwEAAIMDAAAOAAAAZHJzL2Uyb0RvYy54bWysU8tu2zAQvBfoPxC811KsxE4FyzkkdS9B&#10;ayDtB6z5sIjyBZK15L/vkrKduO2pKA+Ednc43JmlVg+j0eQgQlTOdvRmVlMiLHNc2X1Hv3/bfLin&#10;JCawHLSzoqNHEenD+v271eBbMXe901wEgiQ2toPvaJ+Sb6sqsl4YiDPnhcWidMFAwjDsKx5gQHaj&#10;q3ldL6rBBe6DYyJGzD5NRbou/FIKlr5KGUUiuqPYWyp7KPsu79V6Be0+gO8VO7UB/9CFAWXx0gvV&#10;EyQgP4P6g8ooFlx0Ms2YM5WTUjFRNKCam/o3NS89eFG0oDnRX2yK/4+WfTlsA1G8o83ijhILBodU&#10;7iU5gfYMPraIerTbkAWy0b74Z8d+RKxVV8UcRD/BRhlMhqNCMha7jxe7xZgIw+Rtc7dsljgVhrXb&#10;5aLJ11XQns/6ENNn4QzJHx3VymYzoIXDc0wT9AzJ6ei04huldQnCfveoAzkADn5T1on9CqYtGTr6&#10;sVnOC/NVLb6lqMv6G4VRCV+wVqaj9xcQtL0A/slybBPaBEpP36hO25Nvk1XZtJ3jx204+4mTLjac&#10;XmV+Sm/jcvr131n/Ag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HC9QTm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MDH</w:t>
      </w:r>
    </w:p>
    <w:p w:rsidR="00DD6D45" w:rsidRDefault="007652B4">
      <w:pPr>
        <w:ind w:left="1120"/>
        <w:rPr>
          <w:sz w:val="20"/>
          <w:szCs w:val="20"/>
        </w:rPr>
      </w:pPr>
      <w:r>
        <w:rPr>
          <w:rFonts w:eastAsia="Times New Roman"/>
        </w:rPr>
        <w:t xml:space="preserve">an abbreviation for </w:t>
      </w:r>
      <w:r>
        <w:rPr>
          <w:rFonts w:eastAsia="Times New Roman"/>
          <w:sz w:val="16"/>
          <w:szCs w:val="16"/>
        </w:rPr>
        <w:t>MARKEDNESS DIFFERENTIAL HYPOTHESIS</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meaningful learning</w:t>
      </w:r>
    </w:p>
    <w:p w:rsidR="00DD6D45" w:rsidRDefault="007652B4">
      <w:pPr>
        <w:ind w:left="1120"/>
        <w:rPr>
          <w:sz w:val="20"/>
          <w:szCs w:val="20"/>
        </w:rPr>
      </w:pPr>
      <w:r>
        <w:rPr>
          <w:rFonts w:eastAsia="Times New Roman"/>
        </w:rPr>
        <w:t xml:space="preserve">see </w:t>
      </w:r>
      <w:r>
        <w:rPr>
          <w:rFonts w:eastAsia="Times New Roman"/>
          <w:sz w:val="16"/>
          <w:szCs w:val="16"/>
        </w:rPr>
        <w:t>SUBSUMPTION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meaningful learning model</w:t>
      </w:r>
    </w:p>
    <w:p w:rsidR="00DD6D45" w:rsidRDefault="007652B4">
      <w:pPr>
        <w:ind w:left="1120"/>
        <w:rPr>
          <w:sz w:val="20"/>
          <w:szCs w:val="20"/>
        </w:rPr>
      </w:pPr>
      <w:r>
        <w:rPr>
          <w:rFonts w:eastAsia="Times New Roman"/>
        </w:rPr>
        <w:t xml:space="preserve">another term for </w:t>
      </w:r>
      <w:r>
        <w:rPr>
          <w:rFonts w:eastAsia="Times New Roman"/>
          <w:sz w:val="16"/>
          <w:szCs w:val="16"/>
        </w:rPr>
        <w:t>SUBSUMPTION</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mean length utterance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MLU</w:t>
      </w:r>
    </w:p>
    <w:p w:rsidR="00DD6D45" w:rsidRDefault="007652B4">
      <w:pPr>
        <w:ind w:left="1120" w:right="1104"/>
        <w:rPr>
          <w:sz w:val="20"/>
          <w:szCs w:val="20"/>
        </w:rPr>
      </w:pPr>
      <w:r>
        <w:rPr>
          <w:rFonts w:eastAsia="Times New Roman"/>
        </w:rPr>
        <w:t>the average number of morphemes produced per utterance—not always rec-ognizable as sentences. In language acquisition research, mean length utter-ance (MLU) is a measure of the linguistic complexity of children’s utteranc-es, especially during the early st</w:t>
      </w:r>
      <w:r>
        <w:rPr>
          <w:rFonts w:eastAsia="Times New Roman"/>
        </w:rPr>
        <w:t xml:space="preserve">ages of first language learning. It is meas-ured by counting the average length of the utterances a child produces, using the morpheme rather than the word as the unit of measurement. MLU is a more reliable measure than age, due to great variations in the </w:t>
      </w:r>
      <w:r>
        <w:rPr>
          <w:rFonts w:eastAsia="Times New Roman"/>
        </w:rPr>
        <w:t xml:space="preserve">rate at which infants acquire language. MLU is generally not considered to be a good in-dex of development in second language learning. see also </w:t>
      </w:r>
      <w:r>
        <w:rPr>
          <w:rFonts w:eastAsia="Times New Roman"/>
          <w:sz w:val="16"/>
          <w:szCs w:val="16"/>
        </w:rPr>
        <w:t>T</w:t>
      </w:r>
      <w:r>
        <w:rPr>
          <w:rFonts w:eastAsia="Times New Roman"/>
          <w:sz w:val="20"/>
          <w:szCs w:val="20"/>
        </w:rPr>
        <w:t>-</w:t>
      </w:r>
      <w:r>
        <w:rPr>
          <w:rFonts w:eastAsia="Times New Roman"/>
          <w:sz w:val="16"/>
          <w:szCs w:val="16"/>
        </w:rPr>
        <w:t>UNIT</w:t>
      </w:r>
    </w:p>
    <w:p w:rsidR="00DD6D45" w:rsidRDefault="00DD6D45">
      <w:pPr>
        <w:spacing w:line="255" w:lineRule="exact"/>
        <w:rPr>
          <w:sz w:val="20"/>
          <w:szCs w:val="20"/>
        </w:rPr>
      </w:pPr>
    </w:p>
    <w:p w:rsidR="00DD6D45" w:rsidRDefault="007652B4">
      <w:pPr>
        <w:numPr>
          <w:ilvl w:val="0"/>
          <w:numId w:val="338"/>
        </w:numPr>
        <w:tabs>
          <w:tab w:val="left" w:pos="1380"/>
        </w:tabs>
        <w:ind w:left="1380" w:hanging="268"/>
        <w:rPr>
          <w:rFonts w:ascii="Wingdings" w:eastAsia="Wingdings" w:hAnsi="Wingdings" w:cs="Wingdings"/>
          <w:sz w:val="18"/>
          <w:szCs w:val="18"/>
        </w:rPr>
      </w:pPr>
      <w:r>
        <w:rPr>
          <w:rFonts w:eastAsia="Times New Roman"/>
          <w:sz w:val="18"/>
          <w:szCs w:val="18"/>
        </w:rPr>
        <w:t>Field 2004; Hudson 2000; Richards &amp; Schmidt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memory</w:t>
      </w:r>
    </w:p>
    <w:p w:rsidR="00DD6D45" w:rsidRDefault="007652B4">
      <w:pPr>
        <w:ind w:left="1120"/>
        <w:rPr>
          <w:sz w:val="20"/>
          <w:szCs w:val="20"/>
        </w:rPr>
      </w:pPr>
      <w:r>
        <w:rPr>
          <w:rFonts w:eastAsia="Times New Roman"/>
        </w:rPr>
        <w:t xml:space="preserve">the mental capacity to store information, </w:t>
      </w:r>
      <w:r>
        <w:rPr>
          <w:rFonts w:eastAsia="Times New Roman"/>
        </w:rPr>
        <w:t>either for short or long periods.</w:t>
      </w:r>
    </w:p>
    <w:p w:rsidR="00DD6D45" w:rsidRDefault="007652B4">
      <w:pPr>
        <w:ind w:left="1120"/>
        <w:rPr>
          <w:sz w:val="20"/>
          <w:szCs w:val="20"/>
        </w:rPr>
      </w:pPr>
      <w:r>
        <w:rPr>
          <w:rFonts w:eastAsia="Times New Roman"/>
        </w:rPr>
        <w:t xml:space="preserve">Early research into memory led to a multi-store model consisting of: </w:t>
      </w:r>
      <w:r>
        <w:rPr>
          <w:rFonts w:eastAsia="Times New Roman"/>
          <w:sz w:val="16"/>
          <w:szCs w:val="16"/>
        </w:rPr>
        <w:t>SENSO-</w:t>
      </w:r>
    </w:p>
    <w:p w:rsidR="00DD6D45" w:rsidRDefault="007652B4">
      <w:pPr>
        <w:spacing w:line="252" w:lineRule="auto"/>
        <w:ind w:left="1120" w:right="1104"/>
        <w:jc w:val="both"/>
        <w:rPr>
          <w:sz w:val="20"/>
          <w:szCs w:val="20"/>
        </w:rPr>
      </w:pPr>
      <w:r>
        <w:rPr>
          <w:rFonts w:eastAsia="Times New Roman"/>
          <w:sz w:val="17"/>
          <w:szCs w:val="17"/>
        </w:rPr>
        <w:t>RY MEMORY</w:t>
      </w:r>
      <w:r>
        <w:rPr>
          <w:rFonts w:eastAsia="Times New Roman"/>
          <w:sz w:val="20"/>
          <w:szCs w:val="20"/>
        </w:rPr>
        <w:t>,</w:t>
      </w:r>
      <w:r>
        <w:rPr>
          <w:rFonts w:eastAsia="Times New Roman"/>
          <w:sz w:val="17"/>
          <w:szCs w:val="17"/>
        </w:rPr>
        <w:t xml:space="preserve"> SHORT</w:t>
      </w:r>
      <w:r>
        <w:rPr>
          <w:rFonts w:eastAsia="Times New Roman"/>
          <w:sz w:val="20"/>
          <w:szCs w:val="20"/>
        </w:rPr>
        <w:t>-</w:t>
      </w:r>
      <w:r>
        <w:rPr>
          <w:rFonts w:eastAsia="Times New Roman"/>
          <w:sz w:val="17"/>
          <w:szCs w:val="17"/>
        </w:rPr>
        <w:t xml:space="preserve">TERM MEMORY </w:t>
      </w:r>
      <w:r>
        <w:rPr>
          <w:rFonts w:eastAsia="Times New Roman"/>
          <w:sz w:val="21"/>
          <w:szCs w:val="21"/>
        </w:rPr>
        <w:t>and</w:t>
      </w:r>
      <w:r>
        <w:rPr>
          <w:rFonts w:eastAsia="Times New Roman"/>
          <w:sz w:val="17"/>
          <w:szCs w:val="17"/>
        </w:rPr>
        <w:t xml:space="preserve"> LONG</w:t>
      </w:r>
      <w:r>
        <w:rPr>
          <w:rFonts w:eastAsia="Times New Roman"/>
          <w:sz w:val="20"/>
          <w:szCs w:val="20"/>
        </w:rPr>
        <w:t>-</w:t>
      </w:r>
      <w:r>
        <w:rPr>
          <w:rFonts w:eastAsia="Times New Roman"/>
          <w:sz w:val="17"/>
          <w:szCs w:val="17"/>
        </w:rPr>
        <w:t>TERM MEMORY</w:t>
      </w:r>
      <w:r>
        <w:rPr>
          <w:rFonts w:eastAsia="Times New Roman"/>
          <w:sz w:val="21"/>
          <w:szCs w:val="21"/>
        </w:rPr>
        <w:t>. The flow of</w:t>
      </w:r>
      <w:r>
        <w:rPr>
          <w:rFonts w:eastAsia="Times New Roman"/>
          <w:sz w:val="17"/>
          <w:szCs w:val="17"/>
        </w:rPr>
        <w:t xml:space="preserve"> </w:t>
      </w:r>
      <w:r>
        <w:rPr>
          <w:rFonts w:eastAsia="Times New Roman"/>
          <w:sz w:val="21"/>
          <w:szCs w:val="21"/>
        </w:rPr>
        <w:t xml:space="preserve">information between these different stores is often represented as controlled by a </w:t>
      </w:r>
      <w:r>
        <w:rPr>
          <w:rFonts w:eastAsia="Times New Roman"/>
          <w:sz w:val="21"/>
          <w:szCs w:val="21"/>
        </w:rPr>
        <w:t>central executive.</w:t>
      </w:r>
    </w:p>
    <w:p w:rsidR="00DD6D45" w:rsidRDefault="00DD6D45">
      <w:pPr>
        <w:spacing w:line="1" w:lineRule="exact"/>
        <w:rPr>
          <w:sz w:val="20"/>
          <w:szCs w:val="20"/>
        </w:rPr>
      </w:pPr>
    </w:p>
    <w:p w:rsidR="00DD6D45" w:rsidRDefault="007652B4">
      <w:pPr>
        <w:numPr>
          <w:ilvl w:val="0"/>
          <w:numId w:val="339"/>
        </w:numPr>
        <w:tabs>
          <w:tab w:val="left" w:pos="1380"/>
        </w:tabs>
        <w:ind w:left="1380" w:hanging="268"/>
        <w:rPr>
          <w:rFonts w:ascii="Wingdings" w:eastAsia="Wingdings" w:hAnsi="Wingdings" w:cs="Wingdings"/>
          <w:sz w:val="18"/>
          <w:szCs w:val="18"/>
        </w:rPr>
      </w:pPr>
      <w:r>
        <w:rPr>
          <w:rFonts w:eastAsia="Times New Roman"/>
          <w:sz w:val="18"/>
          <w:szCs w:val="18"/>
        </w:rPr>
        <w:t>Field 2004</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memory strategies</w:t>
      </w:r>
    </w:p>
    <w:p w:rsidR="00DD6D45" w:rsidRDefault="007652B4">
      <w:pPr>
        <w:ind w:left="1120"/>
        <w:rPr>
          <w:sz w:val="20"/>
          <w:szCs w:val="20"/>
        </w:rPr>
      </w:pPr>
      <w:r>
        <w:rPr>
          <w:rFonts w:eastAsia="Times New Roman"/>
        </w:rPr>
        <w:t xml:space="preserve">see </w:t>
      </w:r>
      <w:r>
        <w:rPr>
          <w:rFonts w:eastAsia="Times New Roman"/>
          <w:sz w:val="16"/>
          <w:szCs w:val="16"/>
        </w:rPr>
        <w:t>LEARNING STRATEGIES</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mentalism</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mentalist theory</w:t>
      </w:r>
    </w:p>
    <w:p w:rsidR="00DD6D45" w:rsidRDefault="007652B4">
      <w:pPr>
        <w:spacing w:line="245" w:lineRule="auto"/>
        <w:ind w:left="1120" w:right="1104"/>
        <w:jc w:val="both"/>
        <w:rPr>
          <w:sz w:val="20"/>
          <w:szCs w:val="20"/>
        </w:rPr>
      </w:pPr>
      <w:r>
        <w:rPr>
          <w:rFonts w:eastAsia="Times New Roman"/>
        </w:rPr>
        <w:t>the theory that a human being possesses a mind which has consciousness, ideas, etc., and that the mind can influence the behavior of the body. Chom-sky’s attack on Skinner’s theory of language learning led to a reassertion of mentalist views of first langu</w:t>
      </w:r>
      <w:r>
        <w:rPr>
          <w:rFonts w:eastAsia="Times New Roman"/>
        </w:rPr>
        <w:t xml:space="preserve">age acquisition. In place of the empiricist ap-proach of behaviorists (see </w:t>
      </w:r>
      <w:r>
        <w:rPr>
          <w:rFonts w:eastAsia="Times New Roman"/>
          <w:sz w:val="16"/>
          <w:szCs w:val="16"/>
        </w:rPr>
        <w:t>EMPIRICISM</w:t>
      </w:r>
      <w:r>
        <w:rPr>
          <w:rFonts w:eastAsia="Times New Roman"/>
        </w:rPr>
        <w:t>), Chomsky stressed the active contri-bution of the child and minimized the importance of imitation and rein-forcement. He claimed that the child’s knowledge of his mother</w:t>
      </w:r>
      <w:r>
        <w:rPr>
          <w:rFonts w:eastAsia="Times New Roman"/>
        </w:rPr>
        <w:t xml:space="preserve"> tongue was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32" w:name="page232"/>
      <w:bookmarkEnd w:id="232"/>
      <w:r>
        <w:rPr>
          <w:rFonts w:ascii="Arial Narrow" w:eastAsia="Arial Narrow" w:hAnsi="Arial Narrow" w:cs="Arial Narrow"/>
          <w:b/>
          <w:bCs/>
        </w:rPr>
        <w:t>222</w:t>
      </w:r>
      <w:r>
        <w:rPr>
          <w:rFonts w:ascii="Arial Narrow" w:eastAsia="Arial Narrow" w:hAnsi="Arial Narrow" w:cs="Arial Narrow"/>
          <w:b/>
          <w:bCs/>
        </w:rPr>
        <w:tab/>
        <w:t>metacognition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8998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66" name="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13CC291" id="Shape 366"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8TiuwEAAIMDAAAOAAAAZHJzL2Uyb0RvYy54bWysU8tu2zAQvBfoPxC811Ks1E4E0zkkdS9B&#10;ayDtB6xJyiLKF0jWkv++S8p24zanojwQ2t3hcGeWWj2MRpODDFE5y+jNrKZEWu6EsntGv3/bfLij&#10;JCawArSzktGjjPRh/f7davCtnLveaSEDQRIb28Ez2qfk26qKvJcG4sx5abHYuWAgYRj2lQgwILvR&#10;1byuF9XggvDBcRkjZp+mIl0X/q6TPH3tuigT0Yxib6nsoey7vFfrFbT7AL5X/NQG/EMXBpTFSy9U&#10;T5CA/AzqLyqjeHDRdWnGnalc1ykuiwZUc1P/oealBy+LFjQn+otN8f/R8i+HbSBKMNosFpRYMDik&#10;ci/JCbRn8LFF1KPdhiyQj/bFPzv+I2KtuirmIPoJNnbBZDgqJGOx+3ixW46JcEzeNh+XzRKnwrF2&#10;u1w0+boK2vNZH2L6LJ0h+YNRrWw2A1o4PMc0Qc+QnI5OK7FRWpcg7HePOpAD4OA3ZZ3Yr2DakoHR&#10;+2Y5L8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i5fE4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 xml:space="preserve">derived from a </w:t>
      </w:r>
      <w:r>
        <w:rPr>
          <w:rFonts w:eastAsia="Times New Roman"/>
          <w:sz w:val="16"/>
          <w:szCs w:val="16"/>
        </w:rPr>
        <w:t>UNIVERSAL GRAMMAR</w:t>
      </w:r>
      <w:r>
        <w:rPr>
          <w:rFonts w:eastAsia="Times New Roman"/>
        </w:rPr>
        <w:t xml:space="preserve"> </w:t>
      </w:r>
      <w:r>
        <w:rPr>
          <w:rFonts w:eastAsia="Times New Roman"/>
          <w:sz w:val="20"/>
          <w:szCs w:val="20"/>
        </w:rPr>
        <w:t>(</w:t>
      </w:r>
      <w:r>
        <w:rPr>
          <w:rFonts w:eastAsia="Times New Roman"/>
        </w:rPr>
        <w:t>UG</w:t>
      </w:r>
      <w:r>
        <w:rPr>
          <w:rFonts w:eastAsia="Times New Roman"/>
          <w:sz w:val="20"/>
          <w:szCs w:val="20"/>
        </w:rPr>
        <w:t>)</w:t>
      </w:r>
      <w:r>
        <w:rPr>
          <w:rFonts w:eastAsia="Times New Roman"/>
        </w:rPr>
        <w:t xml:space="preserve"> which specified the essential form that any natural language could take.</w:t>
      </w:r>
    </w:p>
    <w:p w:rsidR="00DD6D45" w:rsidRDefault="007652B4">
      <w:pPr>
        <w:ind w:left="1120"/>
        <w:rPr>
          <w:sz w:val="20"/>
          <w:szCs w:val="20"/>
        </w:rPr>
      </w:pPr>
      <w:r>
        <w:rPr>
          <w:rFonts w:eastAsia="Times New Roman"/>
        </w:rPr>
        <w:t>In summary, mentalist views of L1 acquisition posited the following:</w:t>
      </w:r>
    </w:p>
    <w:p w:rsidR="00DD6D45" w:rsidRDefault="00DD6D45">
      <w:pPr>
        <w:spacing w:line="253" w:lineRule="exact"/>
        <w:rPr>
          <w:sz w:val="20"/>
          <w:szCs w:val="20"/>
        </w:rPr>
      </w:pPr>
    </w:p>
    <w:p w:rsidR="00DD6D45" w:rsidRDefault="007652B4">
      <w:pPr>
        <w:numPr>
          <w:ilvl w:val="0"/>
          <w:numId w:val="340"/>
        </w:numPr>
        <w:tabs>
          <w:tab w:val="left" w:pos="1480"/>
        </w:tabs>
        <w:ind w:left="1480" w:hanging="368"/>
        <w:rPr>
          <w:rFonts w:eastAsia="Times New Roman"/>
        </w:rPr>
      </w:pPr>
      <w:r>
        <w:rPr>
          <w:rFonts w:eastAsia="Times New Roman"/>
        </w:rPr>
        <w:t xml:space="preserve">Language is a </w:t>
      </w:r>
      <w:r>
        <w:rPr>
          <w:rFonts w:eastAsia="Times New Roman"/>
        </w:rPr>
        <w:t>human-specific faculty.</w:t>
      </w:r>
    </w:p>
    <w:p w:rsidR="00DD6D45" w:rsidRDefault="007652B4">
      <w:pPr>
        <w:numPr>
          <w:ilvl w:val="0"/>
          <w:numId w:val="340"/>
        </w:numPr>
        <w:tabs>
          <w:tab w:val="left" w:pos="1480"/>
        </w:tabs>
        <w:ind w:left="1480" w:right="1104" w:hanging="368"/>
        <w:jc w:val="both"/>
        <w:rPr>
          <w:rFonts w:eastAsia="Times New Roman"/>
        </w:rPr>
      </w:pPr>
      <w:r>
        <w:rPr>
          <w:rFonts w:eastAsia="Times New Roman"/>
        </w:rPr>
        <w:t>Language exists as an independent faculty in the human mind, i.e., alt-hough it is part of the learner’s total cognitive apparatus, it is separate from the general cognitive mechanisms responsible for intellectual de-velopment.</w:t>
      </w:r>
    </w:p>
    <w:p w:rsidR="00DD6D45" w:rsidRDefault="007652B4">
      <w:pPr>
        <w:numPr>
          <w:ilvl w:val="0"/>
          <w:numId w:val="340"/>
        </w:numPr>
        <w:tabs>
          <w:tab w:val="left" w:pos="1480"/>
        </w:tabs>
        <w:spacing w:line="239" w:lineRule="auto"/>
        <w:ind w:left="1480" w:right="1104" w:hanging="368"/>
        <w:jc w:val="both"/>
        <w:rPr>
          <w:rFonts w:eastAsia="Times New Roman"/>
        </w:rPr>
      </w:pPr>
      <w:r>
        <w:rPr>
          <w:rFonts w:eastAsia="Times New Roman"/>
        </w:rPr>
        <w:t xml:space="preserve">The </w:t>
      </w:r>
      <w:r>
        <w:rPr>
          <w:rFonts w:eastAsia="Times New Roman"/>
        </w:rPr>
        <w:t xml:space="preserve">primary determinant of L1 acquisition is the child’s acquisition de-vice (see </w:t>
      </w:r>
      <w:r>
        <w:rPr>
          <w:rFonts w:eastAsia="Times New Roman"/>
          <w:sz w:val="16"/>
          <w:szCs w:val="16"/>
        </w:rPr>
        <w:t>LANGUAGE ACQUISITION DEVICE</w:t>
      </w:r>
      <w:r>
        <w:rPr>
          <w:rFonts w:eastAsia="Times New Roman"/>
        </w:rPr>
        <w:t>), which is genetically endowed and provides the child with a set of principles about grammar.</w:t>
      </w:r>
    </w:p>
    <w:p w:rsidR="00DD6D45" w:rsidRDefault="00DD6D45">
      <w:pPr>
        <w:spacing w:line="3" w:lineRule="exact"/>
        <w:rPr>
          <w:rFonts w:eastAsia="Times New Roman"/>
        </w:rPr>
      </w:pPr>
    </w:p>
    <w:p w:rsidR="00DD6D45" w:rsidRDefault="007652B4">
      <w:pPr>
        <w:numPr>
          <w:ilvl w:val="0"/>
          <w:numId w:val="340"/>
        </w:numPr>
        <w:tabs>
          <w:tab w:val="left" w:pos="1480"/>
        </w:tabs>
        <w:ind w:left="1480" w:hanging="368"/>
        <w:rPr>
          <w:rFonts w:eastAsia="Times New Roman"/>
        </w:rPr>
      </w:pPr>
      <w:r>
        <w:rPr>
          <w:rFonts w:eastAsia="Times New Roman"/>
        </w:rPr>
        <w:t>The acquisition device atrophies with age.</w:t>
      </w:r>
    </w:p>
    <w:p w:rsidR="00DD6D45" w:rsidRDefault="007652B4">
      <w:pPr>
        <w:numPr>
          <w:ilvl w:val="0"/>
          <w:numId w:val="340"/>
        </w:numPr>
        <w:tabs>
          <w:tab w:val="left" w:pos="1480"/>
        </w:tabs>
        <w:spacing w:line="255" w:lineRule="auto"/>
        <w:ind w:left="1480" w:right="1104" w:hanging="368"/>
        <w:jc w:val="both"/>
        <w:rPr>
          <w:rFonts w:eastAsia="Times New Roman"/>
        </w:rPr>
      </w:pPr>
      <w:r>
        <w:rPr>
          <w:rFonts w:eastAsia="Times New Roman"/>
        </w:rPr>
        <w:t xml:space="preserve">The process </w:t>
      </w:r>
      <w:r>
        <w:rPr>
          <w:rFonts w:eastAsia="Times New Roman"/>
        </w:rPr>
        <w:t>of acquisition consists of hypothesis-testing, by which means the grammar of the learner’s mother tongue is related to the prin-ciples of UG.</w:t>
      </w:r>
    </w:p>
    <w:p w:rsidR="00DD6D45" w:rsidRDefault="00DD6D45">
      <w:pPr>
        <w:spacing w:line="206" w:lineRule="exact"/>
        <w:rPr>
          <w:sz w:val="20"/>
          <w:szCs w:val="20"/>
        </w:rPr>
      </w:pP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INNATENESS HYPOTHESIS</w:t>
      </w:r>
      <w:r>
        <w:rPr>
          <w:rFonts w:eastAsia="Times New Roman"/>
          <w:sz w:val="20"/>
          <w:szCs w:val="20"/>
        </w:rPr>
        <w:t>,</w:t>
      </w:r>
      <w:r>
        <w:rPr>
          <w:rFonts w:eastAsia="Times New Roman"/>
        </w:rPr>
        <w:t xml:space="preserve"> </w:t>
      </w:r>
      <w:r>
        <w:rPr>
          <w:rFonts w:eastAsia="Times New Roman"/>
          <w:sz w:val="16"/>
          <w:szCs w:val="16"/>
        </w:rPr>
        <w:t>NATIVISM</w:t>
      </w:r>
      <w:r>
        <w:rPr>
          <w:rFonts w:eastAsia="Times New Roman"/>
          <w:sz w:val="20"/>
          <w:szCs w:val="20"/>
        </w:rPr>
        <w:t>,</w:t>
      </w:r>
      <w:r>
        <w:rPr>
          <w:rFonts w:eastAsia="Times New Roman"/>
        </w:rPr>
        <w:t xml:space="preserve"> </w:t>
      </w:r>
      <w:r>
        <w:rPr>
          <w:rFonts w:eastAsia="Times New Roman"/>
          <w:sz w:val="16"/>
          <w:szCs w:val="16"/>
        </w:rPr>
        <w:t>MODULARITY</w:t>
      </w:r>
      <w:r>
        <w:rPr>
          <w:rFonts w:eastAsia="Times New Roman"/>
          <w:sz w:val="20"/>
          <w:szCs w:val="20"/>
        </w:rPr>
        <w:t>,</w:t>
      </w:r>
      <w:r>
        <w:rPr>
          <w:rFonts w:eastAsia="Times New Roman"/>
        </w:rPr>
        <w:t xml:space="preserve"> </w:t>
      </w:r>
      <w:r>
        <w:rPr>
          <w:rFonts w:eastAsia="Times New Roman"/>
          <w:sz w:val="16"/>
          <w:szCs w:val="16"/>
        </w:rPr>
        <w:t>LANGUAGE ACQUI-SITION DEVICE</w:t>
      </w:r>
    </w:p>
    <w:p w:rsidR="00DD6D45" w:rsidRDefault="00DD6D45">
      <w:pPr>
        <w:spacing w:line="2" w:lineRule="exact"/>
        <w:rPr>
          <w:sz w:val="20"/>
          <w:szCs w:val="20"/>
        </w:rPr>
      </w:pPr>
    </w:p>
    <w:p w:rsidR="00DD6D45" w:rsidRDefault="007652B4">
      <w:pPr>
        <w:numPr>
          <w:ilvl w:val="0"/>
          <w:numId w:val="341"/>
        </w:numPr>
        <w:tabs>
          <w:tab w:val="left" w:pos="1406"/>
        </w:tabs>
        <w:spacing w:line="271" w:lineRule="auto"/>
        <w:ind w:left="1120" w:right="1104" w:hanging="8"/>
        <w:rPr>
          <w:rFonts w:ascii="Wingdings" w:eastAsia="Wingdings" w:hAnsi="Wingdings" w:cs="Wingdings"/>
          <w:sz w:val="18"/>
          <w:szCs w:val="18"/>
        </w:rPr>
      </w:pPr>
      <w:r>
        <w:rPr>
          <w:rFonts w:eastAsia="Times New Roman"/>
          <w:sz w:val="18"/>
          <w:szCs w:val="18"/>
        </w:rPr>
        <w:t xml:space="preserve">Chomsky 1959; Ellis 1986; </w:t>
      </w:r>
      <w:r>
        <w:rPr>
          <w:rFonts w:eastAsia="Times New Roman"/>
          <w:sz w:val="18"/>
          <w:szCs w:val="18"/>
        </w:rPr>
        <w:t>Lenneberg 1967; Richards &amp; Schmidt 2010; Saville-Troike 2006</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metacognition</w:t>
      </w:r>
    </w:p>
    <w:p w:rsidR="00DD6D45" w:rsidRDefault="007652B4">
      <w:pPr>
        <w:ind w:left="1120"/>
        <w:rPr>
          <w:sz w:val="20"/>
          <w:szCs w:val="20"/>
        </w:rPr>
      </w:pPr>
      <w:r>
        <w:rPr>
          <w:rFonts w:eastAsia="Times New Roman"/>
        </w:rPr>
        <w:t xml:space="preserve">see </w:t>
      </w:r>
      <w:r>
        <w:rPr>
          <w:rFonts w:eastAsia="Times New Roman"/>
          <w:sz w:val="16"/>
          <w:szCs w:val="16"/>
        </w:rPr>
        <w:t>COGNITION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metacognitive strategies</w:t>
      </w:r>
    </w:p>
    <w:p w:rsidR="00DD6D45" w:rsidRDefault="007652B4">
      <w:pPr>
        <w:ind w:left="1120"/>
        <w:rPr>
          <w:sz w:val="20"/>
          <w:szCs w:val="20"/>
        </w:rPr>
      </w:pPr>
      <w:r>
        <w:rPr>
          <w:rFonts w:eastAsia="Times New Roman"/>
        </w:rPr>
        <w:t xml:space="preserve">see </w:t>
      </w:r>
      <w:r>
        <w:rPr>
          <w:rFonts w:eastAsia="Times New Roman"/>
          <w:sz w:val="16"/>
          <w:szCs w:val="16"/>
        </w:rPr>
        <w:t>LEARNING STRATEGIES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metalinguistic awareness</w:t>
      </w:r>
    </w:p>
    <w:p w:rsidR="00DD6D45" w:rsidRDefault="007652B4">
      <w:pPr>
        <w:ind w:left="1120"/>
        <w:rPr>
          <w:sz w:val="20"/>
          <w:szCs w:val="20"/>
        </w:rPr>
      </w:pPr>
      <w:r>
        <w:rPr>
          <w:rFonts w:eastAsia="Times New Roman"/>
        </w:rPr>
        <w:t xml:space="preserve">another term for </w:t>
      </w:r>
      <w:r>
        <w:rPr>
          <w:rFonts w:eastAsia="Times New Roman"/>
          <w:sz w:val="16"/>
          <w:szCs w:val="16"/>
        </w:rPr>
        <w:t>METALINGUISTIC KNOWLEDGE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metalinguistic feedback</w:t>
      </w:r>
    </w:p>
    <w:p w:rsidR="00DD6D45" w:rsidRDefault="007652B4">
      <w:pPr>
        <w:ind w:left="1120"/>
        <w:rPr>
          <w:sz w:val="20"/>
          <w:szCs w:val="20"/>
        </w:rPr>
      </w:pPr>
      <w:r>
        <w:rPr>
          <w:rFonts w:eastAsia="Times New Roman"/>
        </w:rPr>
        <w:t xml:space="preserve">see </w:t>
      </w:r>
      <w:r>
        <w:rPr>
          <w:rFonts w:eastAsia="Times New Roman"/>
          <w:sz w:val="16"/>
          <w:szCs w:val="16"/>
        </w:rPr>
        <w:t>FEEDBACK</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metalingu</w:t>
      </w:r>
      <w:r>
        <w:rPr>
          <w:rFonts w:ascii="Tahoma" w:eastAsia="Tahoma" w:hAnsi="Tahoma" w:cs="Tahoma"/>
          <w:b/>
          <w:bCs/>
          <w:sz w:val="20"/>
          <w:szCs w:val="20"/>
        </w:rPr>
        <w:t>istic knowledge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metalanguage awareness</w:t>
      </w:r>
    </w:p>
    <w:p w:rsidR="00DD6D45" w:rsidRDefault="007652B4">
      <w:pPr>
        <w:spacing w:line="245" w:lineRule="auto"/>
        <w:ind w:left="1120" w:right="1104"/>
        <w:jc w:val="both"/>
        <w:rPr>
          <w:sz w:val="20"/>
          <w:szCs w:val="20"/>
        </w:rPr>
      </w:pPr>
      <w:r>
        <w:rPr>
          <w:rFonts w:eastAsia="Times New Roman"/>
        </w:rPr>
        <w:t xml:space="preserve">knowledge of the forms, structures and other aspects of a language, which a learner arrives at through reflecting on and analyzing the language. Metalin-guistic knowledge refers to one’s ability to consider </w:t>
      </w:r>
      <w:r>
        <w:rPr>
          <w:rFonts w:eastAsia="Times New Roman"/>
        </w:rPr>
        <w:t>language not just as a means of expressing ideas or communicating with others, but also as an ob-ject of inquiry. Thus, making puns suggests an ability to think about lan-guage as opposed to only using it for expressive purposes. Similarly, judging whether</w:t>
      </w:r>
      <w:r>
        <w:rPr>
          <w:rFonts w:eastAsia="Times New Roman"/>
        </w:rPr>
        <w:t xml:space="preserve"> a given sentence is grammatical in one’s native language or translat-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200"/>
        <w:rPr>
          <w:sz w:val="20"/>
          <w:szCs w:val="20"/>
        </w:rPr>
      </w:pPr>
      <w:bookmarkStart w:id="233" w:name="page233"/>
      <w:bookmarkEnd w:id="233"/>
      <w:r>
        <w:rPr>
          <w:rFonts w:ascii="Arial Narrow" w:eastAsia="Arial Narrow" w:hAnsi="Arial Narrow" w:cs="Arial Narrow"/>
          <w:b/>
          <w:bCs/>
          <w:sz w:val="21"/>
          <w:szCs w:val="21"/>
        </w:rPr>
        <w:t>microgenesis</w:t>
      </w:r>
      <w:r>
        <w:rPr>
          <w:rFonts w:ascii="Arial Narrow" w:eastAsia="Arial Narrow" w:hAnsi="Arial Narrow" w:cs="Arial Narrow"/>
          <w:b/>
          <w:bCs/>
          <w:sz w:val="21"/>
          <w:szCs w:val="21"/>
        </w:rPr>
        <w:tab/>
        <w:t>223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9100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67" name="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186525E" id="Shape 367"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GgduwEAAIMDAAAOAAAAZHJzL2Uyb0RvYy54bWysU8tu2zAQvBfIPxC811Ks1EoEyzkkdS9B&#10;ayDNB6xJyiLKF0jWkv++S8p24ySnojwQ2t3hcGeWWt6PWpG98EFa09LrWUmJMMxyaXYtffm5/nxL&#10;SYhgOChrREsPItD71dWn5eAaMbe9VVx4giQmNINraR+ja4oisF5oCDPrhMFiZ72GiKHfFdzDgOxa&#10;FfOyXBSD9dx5y0QImH2cinSV+btOsPij64KIRLUUe4t593nfpr1YLaHZeXC9ZMc24B+60CANXnqm&#10;eoQI5LeX76i0ZN4G28UZs7qwXSeZyBpQzXX5Rs1zD05kLWhOcGebwv+jZd/3G08kb2m1qCkxoHFI&#10;+V6SEmjP4EKDqAez8UkgG82ze7LsV8BacVFMQXATbOy8TnBUSMZs9+FstxgjYZi8qb7UVY1TYVi7&#10;qRdVuq6A5nTW+RC/CatJ+mipkiaZAQ3sn0KcoCdISgerJF9LpXLgd9sH5ckecPDrvI7sFzBlyNDS&#10;u6qeZ+aLWnhNUeb1EYWWEV+wkrqlt2cQNL0A/tVwbBOaCFJN36hOmaNvk1XJtK3lh40/+YmTzjYc&#10;X2V6Sq/jfPrvv7P6Aw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B2MaB2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ing from one language to another requires thinking about language as op-posed to engaging in pure use of it.</w:t>
      </w:r>
    </w:p>
    <w:p w:rsidR="00DD6D45" w:rsidRDefault="007652B4">
      <w:pPr>
        <w:ind w:left="1120" w:right="1104"/>
        <w:jc w:val="both"/>
        <w:rPr>
          <w:sz w:val="20"/>
          <w:szCs w:val="20"/>
        </w:rPr>
      </w:pPr>
      <w:r>
        <w:rPr>
          <w:rFonts w:eastAsia="Times New Roman"/>
        </w:rPr>
        <w:t>The main interest in SLA has centered on</w:t>
      </w:r>
      <w:r>
        <w:rPr>
          <w:rFonts w:eastAsia="Times New Roman"/>
        </w:rPr>
        <w:t xml:space="preserve"> whether metalinguistic knowledge predicts better acquisition of the rule-system of the L2 than no metalinguistic knowledge. The theory would explain this mainly in terms of the di</w:t>
      </w:r>
      <w:r>
        <w:rPr>
          <w:noProof/>
          <w:sz w:val="1"/>
          <w:szCs w:val="1"/>
        </w:rPr>
        <w:drawing>
          <wp:inline distT="0" distB="0" distL="0" distR="0">
            <wp:extent cx="93345" cy="12319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erence between first language acquisition and SLA. Very young children rely</w:t>
      </w:r>
      <w:r>
        <w:rPr>
          <w:rFonts w:eastAsia="Times New Roman"/>
        </w:rPr>
        <w:t xml:space="preserve"> less on metalinguistic knowledge of their L1, and have no knowledge of terms, yet manage, in overwhelming numbers, to learn to speak it perfectly well. In contrast, L2 learners post-critical period (see </w:t>
      </w:r>
      <w:r>
        <w:rPr>
          <w:rFonts w:eastAsia="Times New Roman"/>
          <w:sz w:val="16"/>
          <w:szCs w:val="16"/>
        </w:rPr>
        <w:t>CRITICAL PERIOD HYPOTHESIS</w:t>
      </w:r>
      <w:r>
        <w:rPr>
          <w:rFonts w:eastAsia="Times New Roman"/>
        </w:rPr>
        <w:t>) mostly do not. It is the</w:t>
      </w:r>
      <w:r>
        <w:rPr>
          <w:rFonts w:eastAsia="Times New Roman"/>
        </w:rPr>
        <w:t>refore hypothesized that possessing metalinguistic knowledge might act as a short-cut to learning.</w:t>
      </w:r>
    </w:p>
    <w:p w:rsidR="00DD6D45" w:rsidRDefault="00DD6D45">
      <w:pPr>
        <w:spacing w:line="5" w:lineRule="exact"/>
        <w:rPr>
          <w:sz w:val="20"/>
          <w:szCs w:val="20"/>
        </w:rPr>
      </w:pPr>
    </w:p>
    <w:p w:rsidR="00DD6D45" w:rsidRDefault="007652B4">
      <w:pPr>
        <w:spacing w:line="241" w:lineRule="auto"/>
        <w:ind w:left="1120" w:right="1104"/>
        <w:jc w:val="both"/>
        <w:rPr>
          <w:sz w:val="20"/>
          <w:szCs w:val="20"/>
        </w:rPr>
      </w:pPr>
      <w:r>
        <w:rPr>
          <w:rFonts w:eastAsia="Times New Roman"/>
        </w:rPr>
        <w:t>The debate is alive among practitioners some of whom argue that knowing the terminology helps to understand the patterns they are exposed to, while others s</w:t>
      </w:r>
      <w:r>
        <w:rPr>
          <w:rFonts w:eastAsia="Times New Roman"/>
        </w:rPr>
        <w:t>ee learning metalanguage, at least for some learners, as a di</w:t>
      </w:r>
      <w:r>
        <w:rPr>
          <w:noProof/>
          <w:sz w:val="1"/>
          <w:szCs w:val="1"/>
        </w:rPr>
        <w:drawing>
          <wp:inline distT="0" distB="0" distL="0" distR="0">
            <wp:extent cx="137795" cy="123190"/>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cult undertaking, especially when one considers the opaqueness of some of the terminology (e.g., ‘indirect object pronoun’).</w:t>
      </w:r>
    </w:p>
    <w:p w:rsidR="00DD6D45" w:rsidRDefault="00DD6D45">
      <w:pPr>
        <w:spacing w:line="2" w:lineRule="exact"/>
        <w:rPr>
          <w:sz w:val="20"/>
          <w:szCs w:val="20"/>
        </w:rPr>
      </w:pPr>
    </w:p>
    <w:p w:rsidR="00DD6D45" w:rsidRDefault="007652B4">
      <w:pPr>
        <w:numPr>
          <w:ilvl w:val="0"/>
          <w:numId w:val="342"/>
        </w:numPr>
        <w:tabs>
          <w:tab w:val="left" w:pos="1380"/>
        </w:tabs>
        <w:ind w:left="1380" w:hanging="268"/>
        <w:rPr>
          <w:rFonts w:ascii="Wingdings" w:eastAsia="Wingdings" w:hAnsi="Wingdings" w:cs="Wingdings"/>
          <w:sz w:val="18"/>
          <w:szCs w:val="18"/>
        </w:rPr>
      </w:pPr>
      <w:r>
        <w:rPr>
          <w:rFonts w:eastAsia="Times New Roman"/>
          <w:sz w:val="18"/>
          <w:szCs w:val="18"/>
        </w:rPr>
        <w:t>Bialystok 1988; Gass &amp; Selinker 2008; Macaro et al. 2010; Richards &amp;</w:t>
      </w:r>
      <w:r>
        <w:rPr>
          <w:rFonts w:eastAsia="Times New Roman"/>
          <w:sz w:val="18"/>
          <w:szCs w:val="18"/>
        </w:rPr>
        <w:t xml:space="preserve"> 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metatalk</w:t>
      </w:r>
    </w:p>
    <w:p w:rsidR="00DD6D45" w:rsidRDefault="007652B4">
      <w:pPr>
        <w:ind w:left="1120"/>
        <w:rPr>
          <w:sz w:val="20"/>
          <w:szCs w:val="20"/>
        </w:rPr>
      </w:pPr>
      <w:r>
        <w:rPr>
          <w:rFonts w:eastAsia="Times New Roman"/>
        </w:rPr>
        <w:t>a term which refers to (1) the talk that learners employ to establish what kind</w:t>
      </w:r>
    </w:p>
    <w:p w:rsidR="00DD6D45" w:rsidRDefault="007652B4">
      <w:pPr>
        <w:ind w:left="1120"/>
        <w:rPr>
          <w:sz w:val="20"/>
          <w:szCs w:val="20"/>
        </w:rPr>
      </w:pPr>
      <w:r>
        <w:rPr>
          <w:rFonts w:eastAsia="Times New Roman"/>
        </w:rPr>
        <w:t>of activity to make of a task and also what operations to employ in perform-</w:t>
      </w:r>
    </w:p>
    <w:p w:rsidR="00DD6D45" w:rsidRDefault="007652B4">
      <w:pPr>
        <w:ind w:left="1120"/>
        <w:rPr>
          <w:sz w:val="20"/>
          <w:szCs w:val="20"/>
        </w:rPr>
      </w:pPr>
      <w:r>
        <w:rPr>
          <w:rFonts w:eastAsia="Times New Roman"/>
        </w:rPr>
        <w:t>ing it and (2) the talk that arises when learners focus explicitly on langu</w:t>
      </w:r>
      <w:r>
        <w:rPr>
          <w:rFonts w:eastAsia="Times New Roman"/>
        </w:rPr>
        <w:t>age</w:t>
      </w:r>
    </w:p>
    <w:p w:rsidR="00DD6D45" w:rsidRDefault="007652B4">
      <w:pPr>
        <w:ind w:left="1120"/>
        <w:rPr>
          <w:sz w:val="20"/>
          <w:szCs w:val="20"/>
        </w:rPr>
      </w:pPr>
      <w:r>
        <w:rPr>
          <w:rFonts w:eastAsia="Times New Roman"/>
        </w:rPr>
        <w:t>in the course of accomplishing a task.</w:t>
      </w:r>
    </w:p>
    <w:p w:rsidR="00DD6D45" w:rsidRDefault="007652B4">
      <w:pPr>
        <w:ind w:left="1120"/>
        <w:rPr>
          <w:sz w:val="20"/>
          <w:szCs w:val="20"/>
        </w:rPr>
      </w:pPr>
      <w:r>
        <w:rPr>
          <w:rFonts w:eastAsia="Times New Roman"/>
        </w:rPr>
        <w:t xml:space="preserve">see also </w:t>
      </w:r>
      <w:r>
        <w:rPr>
          <w:rFonts w:eastAsia="Times New Roman"/>
          <w:sz w:val="16"/>
          <w:szCs w:val="16"/>
        </w:rPr>
        <w:t>LANGUAGING</w:t>
      </w:r>
    </w:p>
    <w:p w:rsidR="00DD6D45" w:rsidRDefault="00DD6D45">
      <w:pPr>
        <w:spacing w:line="3" w:lineRule="exact"/>
        <w:rPr>
          <w:sz w:val="20"/>
          <w:szCs w:val="20"/>
        </w:rPr>
      </w:pPr>
    </w:p>
    <w:p w:rsidR="00DD6D45" w:rsidRDefault="007652B4">
      <w:pPr>
        <w:numPr>
          <w:ilvl w:val="0"/>
          <w:numId w:val="343"/>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microgenesis</w:t>
      </w:r>
    </w:p>
    <w:p w:rsidR="00DD6D45" w:rsidRDefault="007652B4">
      <w:pPr>
        <w:spacing w:line="253" w:lineRule="auto"/>
        <w:ind w:left="1120" w:right="1104"/>
        <w:jc w:val="both"/>
        <w:rPr>
          <w:sz w:val="20"/>
          <w:szCs w:val="20"/>
        </w:rPr>
      </w:pPr>
      <w:r>
        <w:rPr>
          <w:rFonts w:eastAsia="Times New Roman"/>
        </w:rPr>
        <w:t xml:space="preserve">a term which refers to how development takes place over the course of a par-ticular interaction in a specific sociocultural setting. In </w:t>
      </w:r>
      <w:r>
        <w:rPr>
          <w:rFonts w:eastAsia="Times New Roman"/>
          <w:sz w:val="16"/>
          <w:szCs w:val="16"/>
        </w:rPr>
        <w:t>SOCIOCULTURAL THE-ORY</w:t>
      </w:r>
      <w:r>
        <w:rPr>
          <w:rFonts w:eastAsia="Times New Roman"/>
          <w:sz w:val="21"/>
          <w:szCs w:val="21"/>
        </w:rPr>
        <w:t xml:space="preserve">, the </w:t>
      </w:r>
      <w:r>
        <w:rPr>
          <w:rFonts w:eastAsia="Times New Roman"/>
          <w:sz w:val="21"/>
          <w:szCs w:val="21"/>
        </w:rPr>
        <w:t>microgenetic method has been used by researchers to investigate</w:t>
      </w:r>
      <w:r>
        <w:rPr>
          <w:rFonts w:eastAsia="Times New Roman"/>
          <w:sz w:val="16"/>
          <w:szCs w:val="16"/>
        </w:rPr>
        <w:t xml:space="preserve"> </w:t>
      </w:r>
      <w:r>
        <w:rPr>
          <w:rFonts w:eastAsia="Times New Roman"/>
          <w:sz w:val="21"/>
          <w:szCs w:val="21"/>
        </w:rPr>
        <w:t>how learning takes place within the course of an interaction. Four key char-acteristics of the microgenetic method are as follows:</w:t>
      </w:r>
    </w:p>
    <w:p w:rsidR="00DD6D45" w:rsidRDefault="00DD6D45">
      <w:pPr>
        <w:spacing w:line="209" w:lineRule="exact"/>
        <w:rPr>
          <w:sz w:val="20"/>
          <w:szCs w:val="20"/>
        </w:rPr>
      </w:pPr>
    </w:p>
    <w:p w:rsidR="00DD6D45" w:rsidRDefault="007652B4">
      <w:pPr>
        <w:numPr>
          <w:ilvl w:val="0"/>
          <w:numId w:val="344"/>
        </w:numPr>
        <w:tabs>
          <w:tab w:val="left" w:pos="1480"/>
        </w:tabs>
        <w:ind w:left="1480" w:hanging="368"/>
        <w:rPr>
          <w:rFonts w:eastAsia="Times New Roman"/>
        </w:rPr>
      </w:pPr>
      <w:r>
        <w:rPr>
          <w:rFonts w:eastAsia="Times New Roman"/>
        </w:rPr>
        <w:t>individuals are observed through a period of change</w:t>
      </w:r>
    </w:p>
    <w:p w:rsidR="00DD6D45" w:rsidRDefault="007652B4">
      <w:pPr>
        <w:numPr>
          <w:ilvl w:val="0"/>
          <w:numId w:val="344"/>
        </w:numPr>
        <w:tabs>
          <w:tab w:val="left" w:pos="1480"/>
        </w:tabs>
        <w:ind w:left="1480" w:hanging="368"/>
        <w:rPr>
          <w:rFonts w:eastAsia="Times New Roman"/>
        </w:rPr>
      </w:pPr>
      <w:r>
        <w:rPr>
          <w:rFonts w:eastAsia="Times New Roman"/>
        </w:rPr>
        <w:t>observat</w:t>
      </w:r>
      <w:r>
        <w:rPr>
          <w:rFonts w:eastAsia="Times New Roman"/>
        </w:rPr>
        <w:t>ions are conducted before, during, and after the period of change</w:t>
      </w:r>
    </w:p>
    <w:p w:rsidR="00DD6D45" w:rsidRDefault="007652B4">
      <w:pPr>
        <w:numPr>
          <w:ilvl w:val="0"/>
          <w:numId w:val="344"/>
        </w:numPr>
        <w:tabs>
          <w:tab w:val="left" w:pos="1480"/>
        </w:tabs>
        <w:ind w:left="1480" w:hanging="368"/>
        <w:rPr>
          <w:rFonts w:eastAsia="Times New Roman"/>
        </w:rPr>
      </w:pPr>
      <w:r>
        <w:rPr>
          <w:rFonts w:eastAsia="Times New Roman"/>
        </w:rPr>
        <w:t>observations during the period of transition are conducted regularly</w:t>
      </w:r>
    </w:p>
    <w:p w:rsidR="00DD6D45" w:rsidRDefault="007652B4">
      <w:pPr>
        <w:numPr>
          <w:ilvl w:val="0"/>
          <w:numId w:val="344"/>
        </w:numPr>
        <w:tabs>
          <w:tab w:val="left" w:pos="1480"/>
        </w:tabs>
        <w:spacing w:line="255" w:lineRule="auto"/>
        <w:ind w:left="1480" w:right="1104" w:hanging="368"/>
        <w:jc w:val="both"/>
        <w:rPr>
          <w:rFonts w:eastAsia="Times New Roman"/>
        </w:rPr>
      </w:pPr>
      <w:r>
        <w:rPr>
          <w:rFonts w:eastAsia="Times New Roman"/>
        </w:rPr>
        <w:t>observed behaviors are analyzed intensively, using both qualitative and quantitative methods, in order to identify the pr</w:t>
      </w:r>
      <w:r>
        <w:rPr>
          <w:rFonts w:eastAsia="Times New Roman"/>
        </w:rPr>
        <w:t>ocesses that arise in the developmental change.</w:t>
      </w:r>
    </w:p>
    <w:p w:rsidR="00DD6D45" w:rsidRDefault="00DD6D45">
      <w:pPr>
        <w:spacing w:line="208" w:lineRule="exact"/>
        <w:rPr>
          <w:sz w:val="20"/>
          <w:szCs w:val="20"/>
        </w:rPr>
      </w:pPr>
    </w:p>
    <w:p w:rsidR="00DD6D45" w:rsidRDefault="007652B4">
      <w:pPr>
        <w:numPr>
          <w:ilvl w:val="0"/>
          <w:numId w:val="345"/>
        </w:numPr>
        <w:tabs>
          <w:tab w:val="left" w:pos="1380"/>
        </w:tabs>
        <w:ind w:left="1380" w:hanging="268"/>
        <w:rPr>
          <w:rFonts w:ascii="Wingdings" w:eastAsia="Wingdings" w:hAnsi="Wingdings" w:cs="Wingdings"/>
          <w:sz w:val="18"/>
          <w:szCs w:val="18"/>
        </w:rPr>
      </w:pPr>
      <w:r>
        <w:rPr>
          <w:rFonts w:eastAsia="Times New Roman"/>
          <w:sz w:val="18"/>
          <w:szCs w:val="18"/>
        </w:rPr>
        <w:t>Ellis 2008; Lavelli et al. 2004</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34" w:name="page234"/>
      <w:bookmarkEnd w:id="234"/>
      <w:r>
        <w:rPr>
          <w:rFonts w:ascii="Arial Narrow" w:eastAsia="Arial Narrow" w:hAnsi="Arial Narrow" w:cs="Arial Narrow"/>
          <w:b/>
          <w:bCs/>
        </w:rPr>
        <w:t>224</w:t>
      </w:r>
      <w:r>
        <w:rPr>
          <w:rFonts w:ascii="Arial Narrow" w:eastAsia="Arial Narrow" w:hAnsi="Arial Narrow" w:cs="Arial Narrow"/>
          <w:b/>
          <w:bCs/>
        </w:rPr>
        <w:tab/>
        <w:t>minimalism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9203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70" name="Shap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388FB59" id="Shape 370"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yXuQEAAIMDAAAOAAAAZHJzL2Uyb0RvYy54bWysU02P0zAQvSPxHyzfabLtsl2ipnvYpVxW&#10;UGnhB0xtp7HwlzymSf89Y6ctW+CE8MHKzDy/mffsrB5Ga9hBRdTetfxmVnOmnPBSu33Lv33dvLvn&#10;DBM4CcY71fKjQv6wfvtmNYRGzX3vjVSREYnDZggt71MKTVWh6JUFnPmgHBU7Hy0kCuO+khEGYrem&#10;mtf1XTX4KEP0QiFS9mkq8nXh7zol0peuQ5WYaTnNlsoey77Le7VeQbOPEHotTmPAP0xhQTtqeqF6&#10;ggTsR9R/UFktokffpZnwtvJdp4UqGkjNTf2bmpcegipayBwMF5vw/9GKz4dtZFq2fLEkfxxYuqTS&#10;l+UE2TMEbAj16LYxCxSjewnPXnxHqlVXxRxgmGBjF22Gk0I2FruPF7vVmJig5O3i/bJ0FVS7Xd4t&#10;crsKmvPZEDF9Ut6y/NFyo102Axo4PGOaoGdITqM3Wm60MSWI+92jiewAdPGbsk7sVzDj2NDyD4vl&#10;vDBf1fA1RV3W3yisTvSCjbYtv7+AoOkVyI9O0pjQJNBm+iZ1xp18m6zKpu28PG7j2U+66WLD6VXm&#10;p/Q6Lqd//TvrnwAAAP//AwBQSwMEFAAGAAgAAAAhAGD/lGfaAAAABwEAAA8AAABkcnMvZG93bnJl&#10;di54bWxMjsFOwzAQRO9I/IO1SNyoTRqFEuJUVRE3hNSARI9OvCRR43UUu234exYu9Dia0ZtXrGc3&#10;iBNOofek4X6hQCA13vbUavh4f7lbgQjRkDWDJ9TwjQHW5fVVYXLrz7TDUxVbwRAKudHQxTjmUoam&#10;Q2fCwo9I3H35yZnIcWqlncyZ4W6QiVKZdKYnfujMiNsOm0N1dExR+2X6/HqoPndv6Sbbb/s6cb3W&#10;tzfz5glExDn+j+FXn9WhZKfaH8kGMXBWq4SnGrIlCO4fHtMURP2XZVnIS//yBwAA//8DAFBLAQIt&#10;ABQABgAIAAAAIQC2gziS/gAAAOEBAAATAAAAAAAAAAAAAAAAAAAAAABbQ29udGVudF9UeXBlc10u&#10;eG1sUEsBAi0AFAAGAAgAAAAhADj9If/WAAAAlAEAAAsAAAAAAAAAAAAAAAAALwEAAF9yZWxzLy5y&#10;ZWxzUEsBAi0AFAAGAAgAAAAhAFZeLJe5AQAAgwMAAA4AAAAAAAAAAAAAAAAALgIAAGRycy9lMm9E&#10;b2MueG1sUEsBAi0AFAAGAAgAAAAhAGD/lGfaAAAABwEAAA8AAAAAAAAAAAAAAAAAEwQAAGRycy9k&#10;b3ducmV2LnhtbFBLBQYAAAAABAAEAPMAAAAaBQ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minimalism</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minimalist approach, minimalist program, MP</w:t>
      </w:r>
    </w:p>
    <w:p w:rsidR="00DD6D45" w:rsidRDefault="007652B4">
      <w:pPr>
        <w:spacing w:line="246" w:lineRule="auto"/>
        <w:ind w:left="1120" w:right="1104"/>
        <w:jc w:val="both"/>
        <w:rPr>
          <w:sz w:val="20"/>
          <w:szCs w:val="20"/>
        </w:rPr>
      </w:pPr>
      <w:r>
        <w:rPr>
          <w:rFonts w:eastAsia="Times New Roman"/>
        </w:rPr>
        <w:t xml:space="preserve">a theory of grammar introduced by Chomsky (see </w:t>
      </w:r>
      <w:r>
        <w:rPr>
          <w:rFonts w:eastAsia="Times New Roman"/>
          <w:sz w:val="16"/>
          <w:szCs w:val="16"/>
        </w:rPr>
        <w:t>CHOMSKYAN THEORY</w:t>
      </w:r>
      <w:r>
        <w:rPr>
          <w:rFonts w:eastAsia="Times New Roman"/>
        </w:rPr>
        <w:t xml:space="preserve">) in 1995 as an advance on </w:t>
      </w:r>
      <w:r>
        <w:rPr>
          <w:rFonts w:eastAsia="Times New Roman"/>
          <w:sz w:val="16"/>
          <w:szCs w:val="16"/>
        </w:rPr>
        <w:t>GOVERNMENT AND BINDING THEORY</w:t>
      </w:r>
      <w:r>
        <w:rPr>
          <w:rFonts w:eastAsia="Times New Roman"/>
        </w:rPr>
        <w:t xml:space="preserve"> while remaining within the general paradigm of the principle and parameters model of </w:t>
      </w:r>
      <w:r>
        <w:rPr>
          <w:rFonts w:eastAsia="Times New Roman"/>
          <w:sz w:val="16"/>
          <w:szCs w:val="16"/>
        </w:rPr>
        <w:t>UNI-VERSAL GRAMMAR</w:t>
      </w:r>
      <w:r>
        <w:rPr>
          <w:rFonts w:eastAsia="Times New Roman"/>
          <w:sz w:val="21"/>
          <w:szCs w:val="21"/>
        </w:rPr>
        <w:t>. Minimalism attempted to develop a more economical</w:t>
      </w:r>
      <w:r>
        <w:rPr>
          <w:rFonts w:eastAsia="Times New Roman"/>
          <w:sz w:val="16"/>
          <w:szCs w:val="16"/>
        </w:rPr>
        <w:t xml:space="preserve"> </w:t>
      </w:r>
      <w:r>
        <w:rPr>
          <w:rFonts w:eastAsia="Times New Roman"/>
          <w:sz w:val="21"/>
          <w:szCs w:val="21"/>
        </w:rPr>
        <w:t>account of the principles that underline the</w:t>
      </w:r>
      <w:r>
        <w:rPr>
          <w:rFonts w:eastAsia="Times New Roman"/>
          <w:sz w:val="21"/>
          <w:szCs w:val="21"/>
        </w:rPr>
        <w:t xml:space="preserve"> syntax of all languages by formu-lating a number of ‘guidelines’ that provide for a more ‘minimal’ representa-tion of innate knowledge of syntax. This goal is motivated in part by the de-sire to minimize the acquisition burden faced by children and accoun</w:t>
      </w:r>
      <w:r>
        <w:rPr>
          <w:rFonts w:eastAsia="Times New Roman"/>
          <w:sz w:val="21"/>
          <w:szCs w:val="21"/>
        </w:rPr>
        <w:t>t for the fact that children will acquire any language they are exposed to.</w:t>
      </w:r>
    </w:p>
    <w:p w:rsidR="00DD6D45" w:rsidRDefault="00DD6D45">
      <w:pPr>
        <w:spacing w:line="5" w:lineRule="exact"/>
        <w:rPr>
          <w:sz w:val="20"/>
          <w:szCs w:val="20"/>
        </w:rPr>
      </w:pPr>
    </w:p>
    <w:p w:rsidR="00DD6D45" w:rsidRDefault="007652B4">
      <w:pPr>
        <w:numPr>
          <w:ilvl w:val="0"/>
          <w:numId w:val="346"/>
        </w:numPr>
        <w:tabs>
          <w:tab w:val="left" w:pos="1380"/>
        </w:tabs>
        <w:ind w:left="1380" w:hanging="268"/>
        <w:rPr>
          <w:rFonts w:ascii="Wingdings" w:eastAsia="Wingdings" w:hAnsi="Wingdings" w:cs="Wingdings"/>
          <w:sz w:val="18"/>
          <w:szCs w:val="18"/>
        </w:rPr>
      </w:pPr>
      <w:r>
        <w:rPr>
          <w:rFonts w:eastAsia="Times New Roman"/>
          <w:sz w:val="18"/>
          <w:szCs w:val="18"/>
        </w:rPr>
        <w:t>Chomsky 1995; Richards &amp; 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minimalist approach</w:t>
      </w:r>
    </w:p>
    <w:p w:rsidR="00DD6D45" w:rsidRDefault="007652B4">
      <w:pPr>
        <w:ind w:left="1120"/>
        <w:rPr>
          <w:sz w:val="20"/>
          <w:szCs w:val="20"/>
        </w:rPr>
      </w:pPr>
      <w:r>
        <w:rPr>
          <w:rFonts w:eastAsia="Times New Roman"/>
        </w:rPr>
        <w:t xml:space="preserve">another term for </w:t>
      </w:r>
      <w:r>
        <w:rPr>
          <w:rFonts w:eastAsia="Times New Roman"/>
          <w:sz w:val="16"/>
          <w:szCs w:val="16"/>
        </w:rPr>
        <w:t>MINIMALISM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minimalist program</w:t>
      </w:r>
    </w:p>
    <w:p w:rsidR="00DD6D45" w:rsidRDefault="007652B4">
      <w:pPr>
        <w:ind w:left="1120"/>
        <w:rPr>
          <w:sz w:val="20"/>
          <w:szCs w:val="20"/>
        </w:rPr>
      </w:pPr>
      <w:r>
        <w:rPr>
          <w:rFonts w:eastAsia="Times New Roman"/>
        </w:rPr>
        <w:t xml:space="preserve">another term for </w:t>
      </w:r>
      <w:r>
        <w:rPr>
          <w:rFonts w:eastAsia="Times New Roman"/>
          <w:sz w:val="16"/>
          <w:szCs w:val="16"/>
        </w:rPr>
        <w:t>MINIMALISM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minimal terminable unit</w:t>
      </w:r>
    </w:p>
    <w:p w:rsidR="00DD6D45" w:rsidRDefault="007652B4">
      <w:pPr>
        <w:ind w:left="1120"/>
        <w:rPr>
          <w:sz w:val="20"/>
          <w:szCs w:val="20"/>
        </w:rPr>
      </w:pPr>
      <w:r>
        <w:rPr>
          <w:rFonts w:eastAsia="Times New Roman"/>
        </w:rPr>
        <w:t xml:space="preserve">another term for </w:t>
      </w:r>
      <w:r>
        <w:rPr>
          <w:rFonts w:eastAsia="Times New Roman"/>
          <w:sz w:val="16"/>
          <w:szCs w:val="16"/>
        </w:rPr>
        <w:t>T</w:t>
      </w:r>
      <w:r>
        <w:rPr>
          <w:rFonts w:eastAsia="Times New Roman"/>
          <w:sz w:val="20"/>
          <w:szCs w:val="20"/>
        </w:rPr>
        <w:t>-</w:t>
      </w:r>
      <w:r>
        <w:rPr>
          <w:rFonts w:eastAsia="Times New Roman"/>
          <w:sz w:val="16"/>
          <w:szCs w:val="16"/>
        </w:rPr>
        <w:t>UNIT</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minority language</w:t>
      </w:r>
    </w:p>
    <w:p w:rsidR="00DD6D45" w:rsidRDefault="007652B4">
      <w:pPr>
        <w:spacing w:line="239" w:lineRule="auto"/>
        <w:ind w:left="1120" w:right="1104"/>
        <w:jc w:val="both"/>
        <w:rPr>
          <w:sz w:val="20"/>
          <w:szCs w:val="20"/>
        </w:rPr>
      </w:pPr>
      <w:r>
        <w:rPr>
          <w:rFonts w:eastAsia="Times New Roman"/>
        </w:rPr>
        <w:t>a long-established language spoken as a mother tongue by people in some part of a country in which the national or official language is something else. We commonly tend to assume that everybody in, say, France speaks French. In fact, virtually all adults i</w:t>
      </w:r>
      <w:r>
        <w:rPr>
          <w:rFonts w:eastAsia="Times New Roman"/>
        </w:rPr>
        <w:t xml:space="preserve">n France </w:t>
      </w:r>
      <w:r>
        <w:rPr>
          <w:rFonts w:eastAsia="Times New Roman"/>
          <w:i/>
          <w:iCs/>
        </w:rPr>
        <w:t>do</w:t>
      </w:r>
      <w:r>
        <w:rPr>
          <w:rFonts w:eastAsia="Times New Roman"/>
        </w:rPr>
        <w:t xml:space="preserve"> speak French—but not always as their first language. In various regions of the country, the first language of all or most local people is Alsatian German, Dutch, Breton, Basque, Catalan, Occitan or Corsican. Each of these is the mother tongue i</w:t>
      </w:r>
      <w:r>
        <w:rPr>
          <w:rFonts w:eastAsia="Times New Roman"/>
        </w:rPr>
        <w:t>n its region, and people who learn one of these as their first language in early childhood may not even begin learning French until later in life, especially after beginning formal education. Such languages are called minority languages, and minori-ty lang</w:t>
      </w:r>
      <w:r>
        <w:rPr>
          <w:rFonts w:eastAsia="Times New Roman"/>
        </w:rPr>
        <w:t>uages are not confined to France. Alongside Spanish, Spain has Gali-cian, Basque and Catalan; alongside German, Germany has Frisian and Wendish (the second is a Slavic language); alongside English, Britain has Welsh and Scots Gaelic; alongside English, the</w:t>
      </w:r>
      <w:r>
        <w:rPr>
          <w:rFonts w:eastAsia="Times New Roman"/>
        </w:rPr>
        <w:t xml:space="preserve"> USA has Navaho, Hopi, Lakota, and dozens of other indigenous languages. Russia and China each have over a hundred minority languages, and countries with no minority lan-guages are in fact a rarity—though Iceland and Portugal may be two cases.</w:t>
      </w:r>
    </w:p>
    <w:p w:rsidR="00DD6D45" w:rsidRDefault="00DD6D45">
      <w:pPr>
        <w:spacing w:line="18" w:lineRule="exact"/>
        <w:rPr>
          <w:sz w:val="20"/>
          <w:szCs w:val="20"/>
        </w:rPr>
      </w:pPr>
    </w:p>
    <w:p w:rsidR="00DD6D45" w:rsidRDefault="007652B4">
      <w:pPr>
        <w:spacing w:line="255" w:lineRule="auto"/>
        <w:ind w:left="1120" w:right="1104"/>
        <w:jc w:val="both"/>
        <w:rPr>
          <w:sz w:val="20"/>
          <w:szCs w:val="20"/>
        </w:rPr>
      </w:pPr>
      <w:r>
        <w:rPr>
          <w:rFonts w:eastAsia="Times New Roman"/>
        </w:rPr>
        <w:t>In contrast</w:t>
      </w:r>
      <w:r>
        <w:rPr>
          <w:rFonts w:eastAsia="Times New Roman"/>
        </w:rPr>
        <w:t xml:space="preserve"> to the minority language</w:t>
      </w:r>
      <w:r>
        <w:rPr>
          <w:rFonts w:eastAsia="Times New Roman"/>
          <w:i/>
          <w:iCs/>
        </w:rPr>
        <w:t>,</w:t>
      </w:r>
      <w:r>
        <w:rPr>
          <w:rFonts w:eastAsia="Times New Roman"/>
        </w:rPr>
        <w:t xml:space="preserve"> the </w:t>
      </w:r>
      <w:r>
        <w:rPr>
          <w:rFonts w:ascii="Tahoma" w:eastAsia="Tahoma" w:hAnsi="Tahoma" w:cs="Tahoma"/>
          <w:b/>
          <w:bCs/>
          <w:sz w:val="18"/>
          <w:szCs w:val="18"/>
        </w:rPr>
        <w:t>majority language</w:t>
      </w:r>
      <w:r>
        <w:rPr>
          <w:rFonts w:eastAsia="Times New Roman"/>
        </w:rPr>
        <w:t xml:space="preserve"> is the language spoken by the wider community, society and/or country and is the language most often used for educational, business and governance. Examples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40"/>
        <w:rPr>
          <w:sz w:val="20"/>
          <w:szCs w:val="20"/>
        </w:rPr>
      </w:pPr>
      <w:bookmarkStart w:id="235" w:name="page235"/>
      <w:bookmarkEnd w:id="235"/>
      <w:r>
        <w:rPr>
          <w:rFonts w:ascii="Arial Narrow" w:eastAsia="Arial Narrow" w:hAnsi="Arial Narrow" w:cs="Arial Narrow"/>
          <w:b/>
          <w:bCs/>
          <w:sz w:val="21"/>
          <w:szCs w:val="21"/>
        </w:rPr>
        <w:t>modularity</w:t>
      </w:r>
      <w:r>
        <w:rPr>
          <w:rFonts w:ascii="Arial Narrow" w:eastAsia="Arial Narrow" w:hAnsi="Arial Narrow" w:cs="Arial Narrow"/>
          <w:b/>
          <w:bCs/>
          <w:sz w:val="21"/>
          <w:szCs w:val="21"/>
        </w:rPr>
        <w:tab/>
        <w:t>225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9305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71" name="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581A967" id="Shape 371"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BouwEAAIMDAAAOAAAAZHJzL2Uyb0RvYy54bWysU8tu2zAQvBfoPxC815KtJEoFyzkkcS5B&#10;ayDNB6xJyiLKF0jGkv++S8p246anojwQ2t3hcGeWWt6NWpG98EFa09L5rKREGGa5NLuWvv5Yf7ml&#10;JEQwHJQ1oqUHEejd6vOn5eAasbC9VVx4giQmNINraR+ja4oisF5oCDPrhMFiZ72GiKHfFdzDgOxa&#10;FYuyvCkG67nzlokQMPswFekq83edYPF71wURiWop9hbz7vO+TXuxWkKz8+B6yY5twD90oUEavPRM&#10;9QARyJuXH6i0ZN4G28UZs7qwXSeZyBpQzbz8Q81LD05kLWhOcGebwv+jZd/2G08kb2lVzykxoHFI&#10;+V6SEmjP4EKDqHuz8UkgG82Le7bsZ8BacVFMQXATbOy8TnBUSMZs9+FstxgjYZi8qq7rqsapMKxd&#10;1TdVuq6A5nTW+RCfhNUkfbRUSZPMgAb2zyFO0BMkpYNVkq+lUjnwu+298mQPOPh1Xkf2C5gyZGjp&#10;16peZOaLWnhPUeb1NwotI75gJXVLb88gaHoB/NFwbBOaCFJN36hOmaNvk1XJtK3lh40/+YmTzjYc&#10;X2V6Su/jfPr3v7P6B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MBFgGi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Pr>
          <w:sz w:val="20"/>
          <w:szCs w:val="20"/>
        </w:rPr>
      </w:pPr>
      <w:r>
        <w:rPr>
          <w:rFonts w:eastAsia="Times New Roman"/>
        </w:rPr>
        <w:t>of majority lang</w:t>
      </w:r>
      <w:r>
        <w:rPr>
          <w:rFonts w:eastAsia="Times New Roman"/>
        </w:rPr>
        <w:t>uages are English in the USA and French in France.</w:t>
      </w:r>
    </w:p>
    <w:p w:rsidR="00DD6D45" w:rsidRDefault="007652B4">
      <w:pPr>
        <w:ind w:left="1120"/>
        <w:rPr>
          <w:sz w:val="20"/>
          <w:szCs w:val="20"/>
        </w:rPr>
      </w:pPr>
      <w:r>
        <w:rPr>
          <w:rFonts w:eastAsia="Times New Roman"/>
        </w:rPr>
        <w:t xml:space="preserve">see also </w:t>
      </w:r>
      <w:r>
        <w:rPr>
          <w:rFonts w:eastAsia="Times New Roman"/>
          <w:sz w:val="16"/>
          <w:szCs w:val="16"/>
        </w:rPr>
        <w:t>HERITAGE LANGUAGE</w:t>
      </w:r>
      <w:r>
        <w:rPr>
          <w:rFonts w:eastAsia="Times New Roman"/>
          <w:sz w:val="20"/>
          <w:szCs w:val="20"/>
        </w:rPr>
        <w:t>,</w:t>
      </w:r>
      <w:r>
        <w:rPr>
          <w:rFonts w:eastAsia="Times New Roman"/>
        </w:rPr>
        <w:t xml:space="preserve"> </w:t>
      </w:r>
      <w:r>
        <w:rPr>
          <w:rFonts w:eastAsia="Times New Roman"/>
          <w:sz w:val="16"/>
          <w:szCs w:val="16"/>
        </w:rPr>
        <w:t>IMMIGRANT LANGUAGE</w:t>
      </w:r>
    </w:p>
    <w:p w:rsidR="00DD6D45" w:rsidRDefault="00DD6D45">
      <w:pPr>
        <w:spacing w:line="3" w:lineRule="exact"/>
        <w:rPr>
          <w:sz w:val="20"/>
          <w:szCs w:val="20"/>
        </w:rPr>
      </w:pPr>
    </w:p>
    <w:p w:rsidR="00DD6D45" w:rsidRDefault="007652B4">
      <w:pPr>
        <w:numPr>
          <w:ilvl w:val="0"/>
          <w:numId w:val="347"/>
        </w:numPr>
        <w:tabs>
          <w:tab w:val="left" w:pos="1380"/>
        </w:tabs>
        <w:ind w:left="1380" w:hanging="268"/>
        <w:rPr>
          <w:rFonts w:ascii="Wingdings" w:eastAsia="Wingdings" w:hAnsi="Wingdings" w:cs="Wingdings"/>
          <w:sz w:val="18"/>
          <w:szCs w:val="18"/>
        </w:rPr>
      </w:pPr>
      <w:r>
        <w:rPr>
          <w:rFonts w:eastAsia="Times New Roman"/>
          <w:sz w:val="18"/>
          <w:szCs w:val="18"/>
        </w:rPr>
        <w:t>Trask 2005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mistake</w:t>
      </w:r>
    </w:p>
    <w:p w:rsidR="00DD6D45" w:rsidRDefault="007652B4">
      <w:pPr>
        <w:ind w:left="1120"/>
        <w:rPr>
          <w:sz w:val="20"/>
          <w:szCs w:val="20"/>
        </w:rPr>
      </w:pPr>
      <w:r>
        <w:rPr>
          <w:rFonts w:eastAsia="Times New Roman"/>
        </w:rPr>
        <w:t xml:space="preserve">see </w:t>
      </w:r>
      <w:r>
        <w:rPr>
          <w:rFonts w:eastAsia="Times New Roman"/>
          <w:sz w:val="16"/>
          <w:szCs w:val="16"/>
        </w:rPr>
        <w:t>ERROR</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MLU</w:t>
      </w:r>
    </w:p>
    <w:p w:rsidR="00DD6D45" w:rsidRDefault="007652B4">
      <w:pPr>
        <w:ind w:left="1120"/>
        <w:rPr>
          <w:sz w:val="20"/>
          <w:szCs w:val="20"/>
        </w:rPr>
      </w:pPr>
      <w:r>
        <w:rPr>
          <w:rFonts w:eastAsia="Times New Roman"/>
        </w:rPr>
        <w:t xml:space="preserve">an abbreviation for </w:t>
      </w:r>
      <w:r>
        <w:rPr>
          <w:rFonts w:eastAsia="Times New Roman"/>
          <w:sz w:val="16"/>
          <w:szCs w:val="16"/>
        </w:rPr>
        <w:t>MEAN LENGTH UTTERANCE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modified input</w:t>
      </w:r>
    </w:p>
    <w:p w:rsidR="00DD6D45" w:rsidRDefault="007652B4">
      <w:pPr>
        <w:spacing w:line="239" w:lineRule="auto"/>
        <w:ind w:left="1120" w:right="1104"/>
        <w:jc w:val="both"/>
        <w:rPr>
          <w:sz w:val="20"/>
          <w:szCs w:val="20"/>
        </w:rPr>
      </w:pPr>
      <w:r>
        <w:rPr>
          <w:rFonts w:eastAsia="Times New Roman"/>
        </w:rPr>
        <w:t xml:space="preserve">discourse addressed to second language learners and young </w:t>
      </w:r>
      <w:r>
        <w:rPr>
          <w:rFonts w:eastAsia="Times New Roman"/>
        </w:rPr>
        <w:t>children that has been adapted or ‘simplified’ to make comprehension easier, such as by using comprehension checks, clarification requests and self-repetitions. Among those characteristics of modified input are (1) slower rate and clearer articu-lation, (2</w:t>
      </w:r>
      <w:r>
        <w:rPr>
          <w:rFonts w:eastAsia="Times New Roman"/>
        </w:rPr>
        <w:t>) increased use of high frequency vocabulary, less slang, fewer idi-oms (3) simplified syntax (e.g., short sentences, repetition, fewer clauses),</w:t>
      </w:r>
    </w:p>
    <w:p w:rsidR="00DD6D45" w:rsidRDefault="00DD6D45">
      <w:pPr>
        <w:spacing w:line="6" w:lineRule="exact"/>
        <w:rPr>
          <w:sz w:val="20"/>
          <w:szCs w:val="20"/>
        </w:rPr>
      </w:pPr>
    </w:p>
    <w:p w:rsidR="00DD6D45" w:rsidRDefault="007652B4">
      <w:pPr>
        <w:numPr>
          <w:ilvl w:val="0"/>
          <w:numId w:val="348"/>
        </w:numPr>
        <w:tabs>
          <w:tab w:val="left" w:pos="1464"/>
        </w:tabs>
        <w:spacing w:line="239" w:lineRule="auto"/>
        <w:ind w:left="1120" w:right="1104" w:hanging="8"/>
        <w:jc w:val="both"/>
        <w:rPr>
          <w:rFonts w:eastAsia="Times New Roman"/>
        </w:rPr>
      </w:pPr>
      <w:r>
        <w:rPr>
          <w:rFonts w:eastAsia="Times New Roman"/>
        </w:rPr>
        <w:t>discourse adjustments (e.g., clearer connections between pronouns and their antecedents), and (5) alterations</w:t>
      </w:r>
      <w:r>
        <w:rPr>
          <w:rFonts w:eastAsia="Times New Roman"/>
        </w:rPr>
        <w:t xml:space="preserve"> in prosody (e.g., increased acoustic stress on content words), among others.</w:t>
      </w:r>
    </w:p>
    <w:p w:rsidR="00DD6D45" w:rsidRDefault="00DD6D45">
      <w:pPr>
        <w:spacing w:line="3" w:lineRule="exact"/>
        <w:rPr>
          <w:rFonts w:eastAsia="Times New Roman"/>
        </w:rPr>
      </w:pPr>
    </w:p>
    <w:p w:rsidR="00DD6D45" w:rsidRDefault="007652B4">
      <w:pPr>
        <w:spacing w:line="239" w:lineRule="auto"/>
        <w:ind w:left="1120" w:right="1104"/>
        <w:jc w:val="both"/>
        <w:rPr>
          <w:rFonts w:eastAsia="Times New Roman"/>
        </w:rPr>
      </w:pPr>
      <w:r>
        <w:rPr>
          <w:rFonts w:eastAsia="Times New Roman"/>
        </w:rPr>
        <w:t xml:space="preserve">Modified input contrasts with </w:t>
      </w:r>
      <w:r>
        <w:rPr>
          <w:rFonts w:ascii="Tahoma" w:eastAsia="Tahoma" w:hAnsi="Tahoma" w:cs="Tahoma"/>
          <w:b/>
          <w:bCs/>
          <w:sz w:val="18"/>
          <w:szCs w:val="18"/>
        </w:rPr>
        <w:t>premodified input</w:t>
      </w:r>
      <w:r>
        <w:rPr>
          <w:rFonts w:eastAsia="Times New Roman"/>
        </w:rPr>
        <w:t>, which is modified to make it more comprehensible prior to the learner being required to process it. Graded readers provide learn</w:t>
      </w:r>
      <w:r>
        <w:rPr>
          <w:rFonts w:eastAsia="Times New Roman"/>
        </w:rPr>
        <w:t>ers with premodified input.</w:t>
      </w:r>
    </w:p>
    <w:p w:rsidR="00DD6D45" w:rsidRDefault="00DD6D45">
      <w:pPr>
        <w:spacing w:line="3" w:lineRule="exact"/>
        <w:rPr>
          <w:sz w:val="20"/>
          <w:szCs w:val="20"/>
        </w:rPr>
      </w:pPr>
    </w:p>
    <w:p w:rsidR="00DD6D45" w:rsidRDefault="007652B4">
      <w:pPr>
        <w:ind w:left="1120"/>
        <w:rPr>
          <w:sz w:val="20"/>
          <w:szCs w:val="20"/>
        </w:rPr>
      </w:pPr>
      <w:r>
        <w:rPr>
          <w:rFonts w:eastAsia="Times New Roman"/>
          <w:sz w:val="17"/>
          <w:szCs w:val="17"/>
        </w:rPr>
        <w:t>CHILD</w:t>
      </w:r>
      <w:r>
        <w:rPr>
          <w:rFonts w:eastAsia="Times New Roman"/>
          <w:sz w:val="20"/>
          <w:szCs w:val="20"/>
        </w:rPr>
        <w:t>-</w:t>
      </w:r>
      <w:r>
        <w:rPr>
          <w:rFonts w:eastAsia="Times New Roman"/>
          <w:sz w:val="17"/>
          <w:szCs w:val="17"/>
        </w:rPr>
        <w:t>DIRECTED SPEECH</w:t>
      </w:r>
      <w:r>
        <w:rPr>
          <w:rFonts w:eastAsia="Times New Roman"/>
          <w:sz w:val="21"/>
          <w:szCs w:val="21"/>
        </w:rPr>
        <w:t>,</w:t>
      </w:r>
      <w:r>
        <w:rPr>
          <w:rFonts w:eastAsia="Times New Roman"/>
          <w:sz w:val="17"/>
          <w:szCs w:val="17"/>
        </w:rPr>
        <w:t xml:space="preserve"> FOREIGNER TALK</w:t>
      </w:r>
      <w:r>
        <w:rPr>
          <w:rFonts w:eastAsia="Times New Roman"/>
          <w:sz w:val="20"/>
          <w:szCs w:val="20"/>
        </w:rPr>
        <w:t>,</w:t>
      </w:r>
      <w:r>
        <w:rPr>
          <w:rFonts w:eastAsia="Times New Roman"/>
          <w:sz w:val="17"/>
          <w:szCs w:val="17"/>
        </w:rPr>
        <w:t xml:space="preserve"> </w:t>
      </w:r>
      <w:r>
        <w:rPr>
          <w:rFonts w:eastAsia="Times New Roman"/>
          <w:sz w:val="21"/>
          <w:szCs w:val="21"/>
        </w:rPr>
        <w:t>and</w:t>
      </w:r>
      <w:r>
        <w:rPr>
          <w:rFonts w:eastAsia="Times New Roman"/>
          <w:sz w:val="17"/>
          <w:szCs w:val="17"/>
        </w:rPr>
        <w:t xml:space="preserve"> TEACHER TALK </w:t>
      </w:r>
      <w:r>
        <w:rPr>
          <w:rFonts w:eastAsia="Times New Roman"/>
          <w:sz w:val="21"/>
          <w:szCs w:val="21"/>
        </w:rPr>
        <w:t>are three main</w:t>
      </w:r>
    </w:p>
    <w:p w:rsidR="00DD6D45" w:rsidRDefault="00DD6D45">
      <w:pPr>
        <w:spacing w:line="12" w:lineRule="exact"/>
        <w:rPr>
          <w:sz w:val="20"/>
          <w:szCs w:val="20"/>
        </w:rPr>
      </w:pPr>
    </w:p>
    <w:p w:rsidR="00DD6D45" w:rsidRDefault="007652B4">
      <w:pPr>
        <w:ind w:left="1120"/>
        <w:rPr>
          <w:sz w:val="20"/>
          <w:szCs w:val="20"/>
        </w:rPr>
      </w:pPr>
      <w:r>
        <w:rPr>
          <w:rFonts w:eastAsia="Times New Roman"/>
        </w:rPr>
        <w:t>types of modified input.</w:t>
      </w:r>
    </w:p>
    <w:p w:rsidR="00DD6D45" w:rsidRDefault="007652B4">
      <w:pPr>
        <w:ind w:left="1120"/>
        <w:rPr>
          <w:sz w:val="20"/>
          <w:szCs w:val="20"/>
        </w:rPr>
      </w:pPr>
      <w:r>
        <w:rPr>
          <w:rFonts w:eastAsia="Times New Roman"/>
        </w:rPr>
        <w:t xml:space="preserve">see also </w:t>
      </w:r>
      <w:r>
        <w:rPr>
          <w:rFonts w:eastAsia="Times New Roman"/>
          <w:sz w:val="16"/>
          <w:szCs w:val="16"/>
        </w:rPr>
        <w:t>MODIFIED OUTPUT</w:t>
      </w:r>
    </w:p>
    <w:p w:rsidR="00DD6D45" w:rsidRDefault="00DD6D45">
      <w:pPr>
        <w:spacing w:line="3" w:lineRule="exact"/>
        <w:rPr>
          <w:sz w:val="20"/>
          <w:szCs w:val="20"/>
        </w:rPr>
      </w:pPr>
    </w:p>
    <w:p w:rsidR="00DD6D45" w:rsidRDefault="007652B4">
      <w:pPr>
        <w:numPr>
          <w:ilvl w:val="0"/>
          <w:numId w:val="349"/>
        </w:numPr>
        <w:tabs>
          <w:tab w:val="left" w:pos="1380"/>
        </w:tabs>
        <w:ind w:left="1380" w:hanging="268"/>
        <w:rPr>
          <w:rFonts w:ascii="Wingdings" w:eastAsia="Wingdings" w:hAnsi="Wingdings" w:cs="Wingdings"/>
          <w:sz w:val="18"/>
          <w:szCs w:val="18"/>
        </w:rPr>
      </w:pPr>
      <w:r>
        <w:rPr>
          <w:rFonts w:eastAsia="Times New Roman"/>
          <w:sz w:val="18"/>
          <w:szCs w:val="18"/>
        </w:rPr>
        <w:t>Ellis 2008; Macaro et al. 2010; Richards &amp; 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modified output</w:t>
      </w:r>
    </w:p>
    <w:p w:rsidR="00DD6D45" w:rsidRDefault="007652B4">
      <w:pPr>
        <w:ind w:left="1120" w:right="1104"/>
        <w:rPr>
          <w:sz w:val="20"/>
          <w:szCs w:val="20"/>
        </w:rPr>
      </w:pPr>
      <w:r>
        <w:rPr>
          <w:rFonts w:eastAsia="Times New Roman"/>
        </w:rPr>
        <w:t xml:space="preserve">the process of rephrasing or reformulating one’s original utterance. Modified output occurs when learners modify a previous utterance. This may occur following </w:t>
      </w:r>
      <w:r>
        <w:rPr>
          <w:rFonts w:eastAsia="Times New Roman"/>
          <w:sz w:val="16"/>
          <w:szCs w:val="16"/>
        </w:rPr>
        <w:t>FEEDBACK</w:t>
      </w:r>
      <w:r>
        <w:rPr>
          <w:rFonts w:eastAsia="Times New Roman"/>
        </w:rPr>
        <w:t xml:space="preserve"> or as a result of self-monitoring. It may involve repair of an initial error or some ot</w:t>
      </w:r>
      <w:r>
        <w:rPr>
          <w:rFonts w:eastAsia="Times New Roman"/>
        </w:rPr>
        <w:t xml:space="preserve">her change. Modified output is believed to bene-fit L2 development through its role in stretching learners’ linguistic abilities, testing hypotheses, and automatizing production. see also </w:t>
      </w:r>
      <w:r>
        <w:rPr>
          <w:rFonts w:eastAsia="Times New Roman"/>
          <w:sz w:val="16"/>
          <w:szCs w:val="16"/>
        </w:rPr>
        <w:t>MODIFIED INPUT</w:t>
      </w:r>
    </w:p>
    <w:p w:rsidR="00DD6D45" w:rsidRDefault="00DD6D45">
      <w:pPr>
        <w:spacing w:line="255" w:lineRule="exact"/>
        <w:rPr>
          <w:sz w:val="20"/>
          <w:szCs w:val="20"/>
        </w:rPr>
      </w:pPr>
    </w:p>
    <w:p w:rsidR="00DD6D45" w:rsidRDefault="007652B4">
      <w:pPr>
        <w:numPr>
          <w:ilvl w:val="0"/>
          <w:numId w:val="350"/>
        </w:numPr>
        <w:tabs>
          <w:tab w:val="left" w:pos="1380"/>
        </w:tabs>
        <w:ind w:left="1380" w:hanging="268"/>
        <w:rPr>
          <w:rFonts w:ascii="Wingdings" w:eastAsia="Wingdings" w:hAnsi="Wingdings" w:cs="Wingdings"/>
          <w:sz w:val="18"/>
          <w:szCs w:val="18"/>
        </w:rPr>
      </w:pPr>
      <w:r>
        <w:rPr>
          <w:rFonts w:eastAsia="Times New Roman"/>
          <w:sz w:val="18"/>
          <w:szCs w:val="18"/>
        </w:rPr>
        <w:t>Ellis 2008; Mackey 2007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modularity</w:t>
      </w:r>
    </w:p>
    <w:p w:rsidR="00DD6D45" w:rsidRDefault="007652B4">
      <w:pPr>
        <w:spacing w:line="247" w:lineRule="auto"/>
        <w:ind w:left="1120" w:right="1104"/>
        <w:jc w:val="both"/>
        <w:rPr>
          <w:sz w:val="20"/>
          <w:szCs w:val="20"/>
        </w:rPr>
      </w:pPr>
      <w:r>
        <w:rPr>
          <w:rFonts w:eastAsia="Times New Roman"/>
        </w:rPr>
        <w:t>a view that each</w:t>
      </w:r>
      <w:r>
        <w:rPr>
          <w:rFonts w:eastAsia="Times New Roman"/>
        </w:rPr>
        <w:t xml:space="preserve"> level of language processing operates independently of the others. A modular system is one which consists of several largely independ-ent components which interact in such a way that the whole system performs some task or tasks successfully. Since the ear</w:t>
      </w:r>
      <w:r>
        <w:rPr>
          <w:rFonts w:eastAsia="Times New Roman"/>
        </w:rPr>
        <w:t>ly 1980s, the concept of modu-larity has become prominent in linguistics and cognitive science in at least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36" w:name="page236"/>
      <w:bookmarkEnd w:id="236"/>
      <w:r>
        <w:rPr>
          <w:rFonts w:ascii="Arial Narrow" w:eastAsia="Arial Narrow" w:hAnsi="Arial Narrow" w:cs="Arial Narrow"/>
          <w:b/>
          <w:bCs/>
          <w:sz w:val="21"/>
          <w:szCs w:val="21"/>
        </w:rPr>
        <w:t>226</w:t>
      </w:r>
      <w:r>
        <w:rPr>
          <w:rFonts w:ascii="Arial Narrow" w:eastAsia="Arial Narrow" w:hAnsi="Arial Narrow" w:cs="Arial Narrow"/>
          <w:b/>
          <w:bCs/>
          <w:sz w:val="21"/>
          <w:szCs w:val="21"/>
        </w:rPr>
        <w:tab/>
        <w:t>modularity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9408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72" name="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BD174AB" id="Shape 372" o:spid="_x0000_s1026" style="position:absolute;z-index:-25162240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wWztwEAAIMDAAAOAAAAZHJzL2Uyb0RvYy54bWysU01vEzEQvSPxHyzfyW6T0hQrTg8t4VJB&#10;pMIPmNjerIW/ZJvs5t8z9iaB0ooDwgdrZ+b5ed4b7+putIYcVEzaO06vZi0lygkvtdtz+u3r5t0t&#10;JSmDk2C8U5weVaJ367dvVkNgau57b6SKBElcYkPgtM85sKZJolcW0swH5bDY+WghYxj3jYwwILs1&#10;zbxtb5rBRxmiFyolzD5MRbqu/F2nRP7SdUllYjjF3nLdY913ZW/WK2D7CKHX4tQG/EMXFrTDSy9U&#10;D5CB/Ij6BZXVIvrkuzwT3ja+67RQVQOquWr/UPPUQ1BVC5qTwsWm9P9oxefDNhItOV0s55Q4sDik&#10;ei8pCbRnCIkh6t5tYxEoRvcUHr34nrDWPCuWIIUJNnbRFjgqJGO1+3ixW42ZCExeL94vF0ucisDa&#10;9fJmUa5rgJ3PhpjyJ+UtKR+cGu2KGcDg8JjyBD1DSjp5o+VGG1ODuN/dm0gOgIPf1HVifwYzjgyc&#10;fihS/07R1vUahdUZX7DRltPbCwhYr0B+dBLbBJZBm+kb1Rl38m2yqpi28/K4jWc/cdLVhtOrLE/p&#10;97ie/vXvrH8CAAD//wMAUEsDBBQABgAIAAAAIQBD9vTe2wAAAAcBAAAPAAAAZHJzL2Rvd25yZXYu&#10;eG1sTI5BS8NAEIXvgv9hGcGb3TWGtqbZlFLxJkKjYI+b7DQJzc6G7LaN/97Ri73Nx3u8+fL15Hpx&#10;xjF0njQ8zhQIpNrbjhoNnx+vD0sQIRqypveEGr4xwLq4vclNZv2FdnguYyN4hEJmNLQxDpmUoW7R&#10;mTDzAxJnBz86ExnHRtrRXHjc9TJRai6d6Yg/tGbAbYv1sTw5XlH7p/Tl7Vh+7d7TzXy/7arEdVrf&#10;302bFYiIU/wvw68+q0PBTpU/kQ2iZ1bLhKsaFikIzhfPKR/VH8sil9f+xQ8AAAD//wMAUEsBAi0A&#10;FAAGAAgAAAAhALaDOJL+AAAA4QEAABMAAAAAAAAAAAAAAAAAAAAAAFtDb250ZW50X1R5cGVzXS54&#10;bWxQSwECLQAUAAYACAAAACEAOP0h/9YAAACUAQAACwAAAAAAAAAAAAAAAAAvAQAAX3JlbHMvLnJl&#10;bHNQSwECLQAUAAYACAAAACEAO28Fs7cBAACDAwAADgAAAAAAAAAAAAAAAAAuAgAAZHJzL2Uyb0Rv&#10;Yy54bWxQSwECLQAUAAYACAAAACEAQ/b03tsAAAAHAQAADwAAAAAAAAAAAAAAAAARBAAAZHJzL2Rv&#10;d25yZXYueG1sUEsFBgAAAAAEAAQA8wAAABk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39" w:lineRule="auto"/>
        <w:ind w:left="1120" w:right="1104"/>
        <w:jc w:val="both"/>
        <w:rPr>
          <w:sz w:val="20"/>
          <w:szCs w:val="20"/>
        </w:rPr>
      </w:pPr>
      <w:r>
        <w:rPr>
          <w:rFonts w:eastAsia="Times New Roman"/>
        </w:rPr>
        <w:t xml:space="preserve">two ways. An issue of controversy has been the extent to which the mind should be viewed as </w:t>
      </w:r>
      <w:r>
        <w:rPr>
          <w:rFonts w:eastAsia="Times New Roman"/>
          <w:i/>
          <w:iCs/>
        </w:rPr>
        <w:t>modular</w:t>
      </w:r>
      <w:r>
        <w:rPr>
          <w:rFonts w:eastAsia="Times New Roman"/>
        </w:rPr>
        <w:t xml:space="preserve"> or </w:t>
      </w:r>
      <w:r>
        <w:rPr>
          <w:rFonts w:eastAsia="Times New Roman"/>
          <w:i/>
          <w:iCs/>
        </w:rPr>
        <w:t>unitary</w:t>
      </w:r>
      <w:r>
        <w:rPr>
          <w:rFonts w:eastAsia="Times New Roman"/>
        </w:rPr>
        <w:t xml:space="preserve">. That is, should we see the mind as a single, flexible organism, with one general set of procedures for learning and storing different kinds of knowledge and skills? Or, is it more helpfully un-derstood as a bundle of modules, with distinctive </w:t>
      </w:r>
      <w:r>
        <w:rPr>
          <w:rFonts w:eastAsia="Times New Roman"/>
        </w:rPr>
        <w:t>mechanisms relevant to different types of knowledge?</w:t>
      </w:r>
    </w:p>
    <w:p w:rsidR="00DD6D45" w:rsidRDefault="00DD6D45">
      <w:pPr>
        <w:spacing w:line="6" w:lineRule="exact"/>
        <w:rPr>
          <w:sz w:val="20"/>
          <w:szCs w:val="20"/>
        </w:rPr>
      </w:pPr>
    </w:p>
    <w:p w:rsidR="00DD6D45" w:rsidRDefault="007652B4">
      <w:pPr>
        <w:spacing w:line="245" w:lineRule="auto"/>
        <w:ind w:left="1120" w:right="1104"/>
        <w:jc w:val="both"/>
        <w:rPr>
          <w:sz w:val="20"/>
          <w:szCs w:val="20"/>
        </w:rPr>
      </w:pPr>
      <w:r>
        <w:rPr>
          <w:rFonts w:eastAsia="Times New Roman"/>
        </w:rPr>
        <w:t>Discussion of modularity is much influenced by Fodor. He views the mind as composed of a set of central systems which handle generalized operations such as attention or memory. (The opposing view here i</w:t>
      </w:r>
      <w:r>
        <w:rPr>
          <w:rFonts w:eastAsia="Times New Roman"/>
        </w:rPr>
        <w:t xml:space="preserve">s </w:t>
      </w:r>
      <w:r>
        <w:rPr>
          <w:rFonts w:ascii="Tahoma" w:eastAsia="Tahoma" w:hAnsi="Tahoma" w:cs="Tahoma"/>
          <w:b/>
          <w:bCs/>
          <w:sz w:val="18"/>
          <w:szCs w:val="18"/>
        </w:rPr>
        <w:t>holism</w:t>
      </w:r>
      <w:r>
        <w:rPr>
          <w:rFonts w:eastAsia="Times New Roman"/>
        </w:rPr>
        <w:t>, the belief that the mind is essentially a seamless whole, with no specialized subparts.) These are supplied with information by input systems which process sensory information and language. The input systems are modular and each has spe-cific fun</w:t>
      </w:r>
      <w:r>
        <w:rPr>
          <w:rFonts w:eastAsia="Times New Roman"/>
        </w:rPr>
        <w:t>ctions. Fodor characterizes the systems as:</w:t>
      </w:r>
    </w:p>
    <w:p w:rsidR="00DD6D45" w:rsidRDefault="00DD6D45">
      <w:pPr>
        <w:spacing w:line="228" w:lineRule="exact"/>
        <w:rPr>
          <w:sz w:val="20"/>
          <w:szCs w:val="20"/>
        </w:rPr>
      </w:pPr>
    </w:p>
    <w:p w:rsidR="00DD6D45" w:rsidRDefault="007652B4">
      <w:pPr>
        <w:numPr>
          <w:ilvl w:val="0"/>
          <w:numId w:val="351"/>
        </w:numPr>
        <w:tabs>
          <w:tab w:val="left" w:pos="1400"/>
        </w:tabs>
        <w:spacing w:line="241" w:lineRule="auto"/>
        <w:ind w:left="1400" w:right="1104" w:hanging="288"/>
        <w:jc w:val="both"/>
        <w:rPr>
          <w:rFonts w:ascii="Symbol" w:eastAsia="Symbol" w:hAnsi="Symbol" w:cs="Symbol"/>
        </w:rPr>
      </w:pPr>
      <w:r>
        <w:rPr>
          <w:rFonts w:eastAsia="Times New Roman"/>
          <w:i/>
          <w:iCs/>
        </w:rPr>
        <w:t>Domain specific</w:t>
      </w:r>
      <w:r>
        <w:rPr>
          <w:rFonts w:eastAsia="Times New Roman"/>
        </w:rPr>
        <w:t>. Input via the ears is processed as simple auditory input</w:t>
      </w:r>
      <w:r>
        <w:rPr>
          <w:rFonts w:eastAsia="Times New Roman"/>
          <w:i/>
          <w:iCs/>
        </w:rPr>
        <w:t xml:space="preserve"> </w:t>
      </w:r>
      <w:r>
        <w:rPr>
          <w:rFonts w:eastAsia="Times New Roman"/>
        </w:rPr>
        <w:t>in the case of music or the noise of traffic, but is recoded phonologically by the speech module if it takes the form of speech.</w:t>
      </w:r>
    </w:p>
    <w:p w:rsidR="00DD6D45" w:rsidRDefault="007652B4">
      <w:pPr>
        <w:numPr>
          <w:ilvl w:val="0"/>
          <w:numId w:val="351"/>
        </w:numPr>
        <w:tabs>
          <w:tab w:val="left" w:pos="1400"/>
        </w:tabs>
        <w:spacing w:line="239" w:lineRule="auto"/>
        <w:ind w:left="1400" w:right="1104" w:hanging="288"/>
        <w:rPr>
          <w:rFonts w:ascii="Symbol" w:eastAsia="Symbol" w:hAnsi="Symbol" w:cs="Symbol"/>
        </w:rPr>
      </w:pPr>
      <w:r>
        <w:rPr>
          <w:rFonts w:eastAsia="Times New Roman"/>
          <w:i/>
          <w:iCs/>
        </w:rPr>
        <w:t>Mandatory</w:t>
      </w:r>
      <w:r>
        <w:rPr>
          <w:rFonts w:eastAsia="Times New Roman"/>
        </w:rPr>
        <w:t>. We cannot help hearing an utterance as an example of</w:t>
      </w:r>
      <w:r>
        <w:rPr>
          <w:rFonts w:eastAsia="Times New Roman"/>
          <w:i/>
          <w:iCs/>
        </w:rPr>
        <w:t xml:space="preserve"> </w:t>
      </w:r>
      <w:r>
        <w:rPr>
          <w:rFonts w:eastAsia="Times New Roman"/>
        </w:rPr>
        <w:t>speech.</w:t>
      </w:r>
    </w:p>
    <w:p w:rsidR="00DD6D45" w:rsidRDefault="00DD6D45">
      <w:pPr>
        <w:spacing w:line="1" w:lineRule="exact"/>
        <w:rPr>
          <w:rFonts w:ascii="Symbol" w:eastAsia="Symbol" w:hAnsi="Symbol" w:cs="Symbol"/>
        </w:rPr>
      </w:pPr>
    </w:p>
    <w:p w:rsidR="00DD6D45" w:rsidRDefault="007652B4">
      <w:pPr>
        <w:numPr>
          <w:ilvl w:val="0"/>
          <w:numId w:val="351"/>
        </w:numPr>
        <w:tabs>
          <w:tab w:val="left" w:pos="1400"/>
        </w:tabs>
        <w:ind w:left="1400" w:hanging="288"/>
        <w:rPr>
          <w:rFonts w:ascii="Symbol" w:eastAsia="Symbol" w:hAnsi="Symbol" w:cs="Symbol"/>
        </w:rPr>
      </w:pPr>
      <w:r>
        <w:rPr>
          <w:rFonts w:eastAsia="Times New Roman"/>
          <w:i/>
          <w:iCs/>
        </w:rPr>
        <w:t>Fast</w:t>
      </w:r>
      <w:r>
        <w:rPr>
          <w:rFonts w:eastAsia="Times New Roman"/>
        </w:rPr>
        <w:t>. The processes are highly automatic.</w:t>
      </w:r>
    </w:p>
    <w:p w:rsidR="00DD6D45" w:rsidRDefault="007652B4">
      <w:pPr>
        <w:numPr>
          <w:ilvl w:val="0"/>
          <w:numId w:val="351"/>
        </w:numPr>
        <w:tabs>
          <w:tab w:val="left" w:pos="1400"/>
        </w:tabs>
        <w:spacing w:line="239" w:lineRule="auto"/>
        <w:ind w:left="1400" w:right="1104" w:hanging="288"/>
        <w:jc w:val="both"/>
        <w:rPr>
          <w:rFonts w:ascii="Symbol" w:eastAsia="Symbol" w:hAnsi="Symbol" w:cs="Symbol"/>
        </w:rPr>
      </w:pPr>
      <w:r>
        <w:rPr>
          <w:rFonts w:eastAsia="Times New Roman"/>
          <w:i/>
          <w:iCs/>
        </w:rPr>
        <w:t>Informationally encapsulated</w:t>
      </w:r>
      <w:r>
        <w:rPr>
          <w:rFonts w:eastAsia="Times New Roman"/>
        </w:rPr>
        <w:t>. A module receives information from other</w:t>
      </w:r>
      <w:r>
        <w:rPr>
          <w:rFonts w:eastAsia="Times New Roman"/>
          <w:i/>
          <w:iCs/>
        </w:rPr>
        <w:t xml:space="preserve"> </w:t>
      </w:r>
      <w:r>
        <w:rPr>
          <w:rFonts w:eastAsia="Times New Roman"/>
        </w:rPr>
        <w:t xml:space="preserve">modules and passes it on, but its immediate operation is not affected </w:t>
      </w:r>
      <w:r>
        <w:rPr>
          <w:rFonts w:eastAsia="Times New Roman"/>
        </w:rPr>
        <w:t>by information contained elsewhere. So, while engaged in processing a spo-ken word we cannot use context to identify the word more quickly (this does not preclude the use of contextual information at a later, post-perceptual stage).</w:t>
      </w:r>
    </w:p>
    <w:p w:rsidR="00DD6D45" w:rsidRDefault="00DD6D45">
      <w:pPr>
        <w:spacing w:line="5" w:lineRule="exact"/>
        <w:rPr>
          <w:rFonts w:ascii="Symbol" w:eastAsia="Symbol" w:hAnsi="Symbol" w:cs="Symbol"/>
        </w:rPr>
      </w:pPr>
    </w:p>
    <w:p w:rsidR="00DD6D45" w:rsidRDefault="007652B4">
      <w:pPr>
        <w:numPr>
          <w:ilvl w:val="0"/>
          <w:numId w:val="351"/>
        </w:numPr>
        <w:tabs>
          <w:tab w:val="left" w:pos="1400"/>
        </w:tabs>
        <w:spacing w:line="255" w:lineRule="auto"/>
        <w:ind w:left="1400" w:right="1104" w:hanging="288"/>
        <w:rPr>
          <w:rFonts w:ascii="Symbol" w:eastAsia="Symbol" w:hAnsi="Symbol" w:cs="Symbol"/>
        </w:rPr>
      </w:pPr>
      <w:r>
        <w:rPr>
          <w:rFonts w:eastAsia="Times New Roman"/>
          <w:i/>
          <w:iCs/>
        </w:rPr>
        <w:t>Localized</w:t>
      </w:r>
      <w:r>
        <w:rPr>
          <w:rFonts w:eastAsia="Times New Roman"/>
        </w:rPr>
        <w:t>. Input syste</w:t>
      </w:r>
      <w:r>
        <w:rPr>
          <w:rFonts w:eastAsia="Times New Roman"/>
        </w:rPr>
        <w:t>ms are part of the hard-wiring of the brain; there is</w:t>
      </w:r>
      <w:r>
        <w:rPr>
          <w:rFonts w:eastAsia="Times New Roman"/>
          <w:i/>
          <w:iCs/>
        </w:rPr>
        <w:t xml:space="preserve"> </w:t>
      </w:r>
      <w:r>
        <w:rPr>
          <w:rFonts w:eastAsia="Times New Roman"/>
        </w:rPr>
        <w:t>a fixed neural architecture for each.</w:t>
      </w:r>
    </w:p>
    <w:p w:rsidR="00DD6D45" w:rsidRDefault="00DD6D45">
      <w:pPr>
        <w:spacing w:line="204" w:lineRule="exact"/>
        <w:rPr>
          <w:sz w:val="20"/>
          <w:szCs w:val="20"/>
        </w:rPr>
      </w:pPr>
    </w:p>
    <w:p w:rsidR="00DD6D45" w:rsidRDefault="007652B4">
      <w:pPr>
        <w:spacing w:line="242" w:lineRule="auto"/>
        <w:ind w:left="1120" w:right="1104"/>
        <w:jc w:val="both"/>
        <w:rPr>
          <w:sz w:val="20"/>
          <w:szCs w:val="20"/>
        </w:rPr>
      </w:pPr>
      <w:r>
        <w:rPr>
          <w:rFonts w:eastAsia="Times New Roman"/>
        </w:rPr>
        <w:t>The modular view has consistently found support from within linguistics, most famously in the further debate between Chomsky and the child devel-opment psychologis</w:t>
      </w:r>
      <w:r>
        <w:rPr>
          <w:rFonts w:eastAsia="Times New Roman"/>
        </w:rPr>
        <w:t xml:space="preserve">t, Jean Piaget. Piaget argued that language was simply one manifestation of the more general skill of symbolic representation, ac-quired as a stage in general cognitive development; no special mechanism was therefore required to account for first language </w:t>
      </w:r>
      <w:r>
        <w:rPr>
          <w:rFonts w:eastAsia="Times New Roman"/>
        </w:rPr>
        <w:t>acquisition. Chomsky’s general view is that not only is language too complex to be learned from en-vironmental exposure (his criticism of Skinner), it is also too distinctive in its structure to be ‘learnable’ by general cognitive means. In fact, Chomsky h</w:t>
      </w:r>
      <w:r>
        <w:rPr>
          <w:rFonts w:eastAsia="Times New Roman"/>
        </w:rPr>
        <w:t xml:space="preserve">as been arguing that the human language faculty is modular: that it must consist of a fairly large number of semi-autonomous units, each of which is responsible for certain particular aspects of our linguistic competence. This belief is strongly reflected </w:t>
      </w:r>
      <w:r>
        <w:rPr>
          <w:rFonts w:eastAsia="Times New Roman"/>
        </w:rPr>
        <w:t xml:space="preserve">in Chomsky’s theory of grammar, the </w:t>
      </w:r>
      <w:r>
        <w:rPr>
          <w:rFonts w:eastAsia="Times New Roman"/>
          <w:sz w:val="16"/>
          <w:szCs w:val="16"/>
        </w:rPr>
        <w:t>GOVERN-MENT</w:t>
      </w:r>
      <w:r>
        <w:rPr>
          <w:rFonts w:eastAsia="Times New Roman"/>
          <w:sz w:val="20"/>
          <w:szCs w:val="20"/>
        </w:rPr>
        <w:t>-</w:t>
      </w:r>
      <w:r>
        <w:rPr>
          <w:rFonts w:eastAsia="Times New Roman"/>
          <w:sz w:val="16"/>
          <w:szCs w:val="16"/>
        </w:rPr>
        <w:t>AND</w:t>
      </w:r>
      <w:r>
        <w:rPr>
          <w:rFonts w:eastAsia="Times New Roman"/>
          <w:sz w:val="20"/>
          <w:szCs w:val="20"/>
        </w:rPr>
        <w:t>-</w:t>
      </w:r>
      <w:r>
        <w:rPr>
          <w:rFonts w:eastAsia="Times New Roman"/>
          <w:sz w:val="16"/>
          <w:szCs w:val="16"/>
        </w:rPr>
        <w:t>BINDING THEORY</w:t>
      </w:r>
      <w:r>
        <w:rPr>
          <w:rFonts w:eastAsia="Times New Roman"/>
          <w:sz w:val="21"/>
          <w:szCs w:val="21"/>
        </w:rPr>
        <w:t>, which posits a number of specialized grammati-</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680"/>
        <w:rPr>
          <w:sz w:val="20"/>
          <w:szCs w:val="20"/>
        </w:rPr>
      </w:pPr>
      <w:bookmarkStart w:id="237" w:name="page237"/>
      <w:bookmarkEnd w:id="237"/>
      <w:r>
        <w:rPr>
          <w:rFonts w:ascii="Arial Narrow" w:eastAsia="Arial Narrow" w:hAnsi="Arial Narrow" w:cs="Arial Narrow"/>
          <w:b/>
          <w:bCs/>
        </w:rPr>
        <w:t>Monitor Hypothesis</w:t>
      </w:r>
      <w:r>
        <w:rPr>
          <w:sz w:val="20"/>
          <w:szCs w:val="20"/>
        </w:rPr>
        <w:tab/>
      </w:r>
      <w:r>
        <w:rPr>
          <w:rFonts w:ascii="Arial Narrow" w:eastAsia="Arial Narrow" w:hAnsi="Arial Narrow" w:cs="Arial Narrow"/>
          <w:b/>
          <w:bCs/>
          <w:sz w:val="21"/>
          <w:szCs w:val="21"/>
        </w:rPr>
        <w:t>227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951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73" name="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D7119DF" id="Shape 373" o:spid="_x0000_s1026" style="position:absolute;z-index:-2516213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lMvAEAAIMDAAAOAAAAZHJzL2Uyb0RvYy54bWysU8tuGyEU3VfKPyD29Uw8aSZFHmeRxN1E&#10;raW0H3ANjAeVl4B4xn/fC340TruqygJxH5x7z7mwuJ+MJjsZonK2o9ezmhJpuRPKbjv64/vq4x0l&#10;MYEVoJ2VHd3LSO+XVx8Wo2dy7ganhQwEQWxko+/okJJnVRX5IA3EmfPSYrB3wUBCM2wrEWBEdKOr&#10;eV3fVqMLwgfHZYzofTwE6bLg973k6VvfR5mI7ij2lsoeyr7Je7VcANsG8IPixzbgH7owoCwWPUM9&#10;QgLyGtQfUEbx4KLr04w7U7m+V1wWDsjmun7H5mUALwsXFCf6s0zx/8Hyr7t1IEp0tGkbSiwYHFKp&#10;S7ID5Rl9ZJj1YNchE+STffHPjv+MGKsugtmI/pA29cHkdGRIpiL3/iy3nBLh6LxpPrVNi1PhGLtp&#10;b0u5Ctjprg8xfZHOkHzoqFY2iwEMds8x5erATinZHZ1WYqW0LkbYbh50IDvAwa/KymTwykWatmTs&#10;6OemnRfki1h8C1GX9TcIoxK+YK1MR+/OScAGCeLJCqwJLIHShzPW1/ao20GqLNrGif06nPTESZdG&#10;j68yP6W3drn9++8sfwE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K10qUy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cal modules; each of these has its own requirements, and all must be satis-fied for a sentence to</w:t>
      </w:r>
      <w:r>
        <w:rPr>
          <w:rFonts w:eastAsia="Times New Roman"/>
        </w:rPr>
        <w:t xml:space="preserve"> be well formed.</w:t>
      </w:r>
    </w:p>
    <w:p w:rsidR="00DD6D45" w:rsidRDefault="007652B4">
      <w:pPr>
        <w:spacing w:line="255" w:lineRule="auto"/>
        <w:ind w:left="1120" w:right="1104"/>
        <w:jc w:val="both"/>
        <w:rPr>
          <w:sz w:val="20"/>
          <w:szCs w:val="20"/>
        </w:rPr>
      </w:pPr>
      <w:r>
        <w:rPr>
          <w:rFonts w:eastAsia="Times New Roman"/>
        </w:rPr>
        <w:t>The possible role of an innate, specialist language module in SLA has been much discussed in recent years. If such innate mechanisms indeed exist, there are four logical possibilities:</w:t>
      </w:r>
    </w:p>
    <w:p w:rsidR="00DD6D45" w:rsidRDefault="00DD6D45">
      <w:pPr>
        <w:spacing w:line="205" w:lineRule="exact"/>
        <w:rPr>
          <w:sz w:val="20"/>
          <w:szCs w:val="20"/>
        </w:rPr>
      </w:pPr>
    </w:p>
    <w:p w:rsidR="00DD6D45" w:rsidRDefault="007652B4">
      <w:pPr>
        <w:numPr>
          <w:ilvl w:val="0"/>
          <w:numId w:val="352"/>
        </w:numPr>
        <w:tabs>
          <w:tab w:val="left" w:pos="1480"/>
        </w:tabs>
        <w:ind w:left="1480" w:right="1104" w:hanging="368"/>
        <w:jc w:val="both"/>
        <w:rPr>
          <w:rFonts w:eastAsia="Times New Roman"/>
        </w:rPr>
      </w:pPr>
      <w:r>
        <w:rPr>
          <w:rFonts w:eastAsia="Times New Roman"/>
        </w:rPr>
        <w:t>They continue to operate during SLA, and make key asp</w:t>
      </w:r>
      <w:r>
        <w:rPr>
          <w:rFonts w:eastAsia="Times New Roman"/>
        </w:rPr>
        <w:t>ects of SLA possible, in the same way that they make first-language learning possi-ble.</w:t>
      </w:r>
    </w:p>
    <w:p w:rsidR="00DD6D45" w:rsidRDefault="007652B4">
      <w:pPr>
        <w:numPr>
          <w:ilvl w:val="0"/>
          <w:numId w:val="352"/>
        </w:numPr>
        <w:tabs>
          <w:tab w:val="left" w:pos="1480"/>
        </w:tabs>
        <w:spacing w:line="239" w:lineRule="auto"/>
        <w:ind w:left="1480" w:right="1104" w:hanging="368"/>
        <w:jc w:val="both"/>
        <w:rPr>
          <w:rFonts w:eastAsia="Times New Roman"/>
        </w:rPr>
      </w:pPr>
      <w:r>
        <w:rPr>
          <w:rFonts w:eastAsia="Times New Roman"/>
        </w:rPr>
        <w:t>After the acquisition of the first language in early childhood, these mechanisms cease to be operable, and second languages must be learned by other means.</w:t>
      </w:r>
    </w:p>
    <w:p w:rsidR="00DD6D45" w:rsidRDefault="00DD6D45">
      <w:pPr>
        <w:spacing w:line="3" w:lineRule="exact"/>
        <w:rPr>
          <w:rFonts w:eastAsia="Times New Roman"/>
        </w:rPr>
      </w:pPr>
    </w:p>
    <w:p w:rsidR="00DD6D45" w:rsidRDefault="007652B4">
      <w:pPr>
        <w:numPr>
          <w:ilvl w:val="0"/>
          <w:numId w:val="352"/>
        </w:numPr>
        <w:tabs>
          <w:tab w:val="left" w:pos="1480"/>
        </w:tabs>
        <w:spacing w:line="239" w:lineRule="auto"/>
        <w:ind w:left="1480" w:right="1104" w:hanging="368"/>
        <w:jc w:val="both"/>
        <w:rPr>
          <w:rFonts w:eastAsia="Times New Roman"/>
        </w:rPr>
      </w:pPr>
      <w:r>
        <w:rPr>
          <w:rFonts w:eastAsia="Times New Roman"/>
        </w:rPr>
        <w:t>The mechani</w:t>
      </w:r>
      <w:r>
        <w:rPr>
          <w:rFonts w:eastAsia="Times New Roman"/>
        </w:rPr>
        <w:t>sms themselves are no longer operable, but the first lan-guage provides a model of a natural language and how it works, which can be ‘copied’ in some way when learning a second language.</w:t>
      </w:r>
    </w:p>
    <w:p w:rsidR="00DD6D45" w:rsidRDefault="00DD6D45">
      <w:pPr>
        <w:spacing w:line="3" w:lineRule="exact"/>
        <w:rPr>
          <w:rFonts w:eastAsia="Times New Roman"/>
        </w:rPr>
      </w:pPr>
    </w:p>
    <w:p w:rsidR="00DD6D45" w:rsidRDefault="007652B4">
      <w:pPr>
        <w:numPr>
          <w:ilvl w:val="0"/>
          <w:numId w:val="352"/>
        </w:numPr>
        <w:tabs>
          <w:tab w:val="left" w:pos="1480"/>
        </w:tabs>
        <w:spacing w:line="254" w:lineRule="auto"/>
        <w:ind w:left="1480" w:right="1104" w:hanging="368"/>
        <w:jc w:val="both"/>
        <w:rPr>
          <w:rFonts w:eastAsia="Times New Roman"/>
        </w:rPr>
      </w:pPr>
      <w:r>
        <w:rPr>
          <w:rFonts w:eastAsia="Times New Roman"/>
        </w:rPr>
        <w:t>Distinctive learning mechanisms for language remain available, but o</w:t>
      </w:r>
      <w:r>
        <w:rPr>
          <w:rFonts w:eastAsia="Times New Roman"/>
        </w:rPr>
        <w:t xml:space="preserve">nly in part, and must be supplemented by other means. (From a </w:t>
      </w:r>
      <w:r>
        <w:rPr>
          <w:rFonts w:eastAsia="Times New Roman"/>
          <w:sz w:val="16"/>
          <w:szCs w:val="16"/>
        </w:rPr>
        <w:t>UNIVERSAL</w:t>
      </w:r>
      <w:r>
        <w:rPr>
          <w:rFonts w:eastAsia="Times New Roman"/>
        </w:rPr>
        <w:t xml:space="preserve"> </w:t>
      </w:r>
      <w:r>
        <w:rPr>
          <w:rFonts w:eastAsia="Times New Roman"/>
          <w:sz w:val="16"/>
          <w:szCs w:val="16"/>
        </w:rPr>
        <w:t xml:space="preserve">GRAMMAR </w:t>
      </w:r>
      <w:r>
        <w:rPr>
          <w:rFonts w:eastAsia="Times New Roman"/>
          <w:sz w:val="21"/>
          <w:szCs w:val="21"/>
        </w:rPr>
        <w:t>point of view, this would mean that universal grammar was</w:t>
      </w:r>
      <w:r>
        <w:rPr>
          <w:rFonts w:eastAsia="Times New Roman"/>
          <w:sz w:val="16"/>
          <w:szCs w:val="16"/>
        </w:rPr>
        <w:t xml:space="preserve"> </w:t>
      </w:r>
      <w:r>
        <w:rPr>
          <w:rFonts w:eastAsia="Times New Roman"/>
          <w:sz w:val="21"/>
          <w:szCs w:val="21"/>
        </w:rPr>
        <w:t>itself modular, with some modules still available and others not.).</w:t>
      </w:r>
    </w:p>
    <w:p w:rsidR="00DD6D45" w:rsidRDefault="00DD6D45">
      <w:pPr>
        <w:spacing w:line="160"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INTERACTIVE ACTIVATION</w:t>
      </w:r>
      <w:r>
        <w:rPr>
          <w:rFonts w:eastAsia="Times New Roman"/>
          <w:sz w:val="20"/>
          <w:szCs w:val="20"/>
        </w:rPr>
        <w:t>,</w:t>
      </w:r>
      <w:r>
        <w:rPr>
          <w:rFonts w:eastAsia="Times New Roman"/>
        </w:rPr>
        <w:t xml:space="preserve"> </w:t>
      </w:r>
      <w:r>
        <w:rPr>
          <w:rFonts w:eastAsia="Times New Roman"/>
          <w:sz w:val="16"/>
          <w:szCs w:val="16"/>
        </w:rPr>
        <w:t xml:space="preserve">UNIVERSAL </w:t>
      </w:r>
      <w:r>
        <w:rPr>
          <w:rFonts w:eastAsia="Times New Roman"/>
          <w:sz w:val="16"/>
          <w:szCs w:val="16"/>
        </w:rPr>
        <w:t>GRAMMAR</w:t>
      </w:r>
    </w:p>
    <w:p w:rsidR="00DD6D45" w:rsidRDefault="00DD6D45">
      <w:pPr>
        <w:spacing w:line="2" w:lineRule="exact"/>
        <w:rPr>
          <w:sz w:val="20"/>
          <w:szCs w:val="20"/>
        </w:rPr>
      </w:pPr>
    </w:p>
    <w:p w:rsidR="00DD6D45" w:rsidRDefault="007652B4">
      <w:pPr>
        <w:numPr>
          <w:ilvl w:val="0"/>
          <w:numId w:val="353"/>
        </w:numPr>
        <w:tabs>
          <w:tab w:val="left" w:pos="1398"/>
        </w:tabs>
        <w:spacing w:line="271" w:lineRule="auto"/>
        <w:ind w:left="1120" w:right="1104" w:hanging="8"/>
        <w:rPr>
          <w:rFonts w:ascii="Wingdings" w:eastAsia="Wingdings" w:hAnsi="Wingdings" w:cs="Wingdings"/>
          <w:sz w:val="18"/>
          <w:szCs w:val="18"/>
        </w:rPr>
      </w:pPr>
      <w:r>
        <w:rPr>
          <w:rFonts w:eastAsia="Times New Roman"/>
          <w:sz w:val="18"/>
          <w:szCs w:val="18"/>
        </w:rPr>
        <w:t>Field 2004; Fodor 1983; Mithcell &amp; Myles 2004; Swinney 1979; Trask 2005; Wingfield &amp; Titone 1998</w:t>
      </w:r>
    </w:p>
    <w:p w:rsidR="00DD6D45" w:rsidRDefault="00DD6D45">
      <w:pPr>
        <w:spacing w:line="200" w:lineRule="exact"/>
        <w:rPr>
          <w:sz w:val="20"/>
          <w:szCs w:val="20"/>
        </w:rPr>
      </w:pPr>
    </w:p>
    <w:p w:rsidR="00DD6D45" w:rsidRDefault="007652B4">
      <w:pPr>
        <w:ind w:left="820"/>
        <w:rPr>
          <w:sz w:val="20"/>
          <w:szCs w:val="20"/>
        </w:rPr>
      </w:pPr>
      <w:r>
        <w:rPr>
          <w:rFonts w:ascii="Tahoma" w:eastAsia="Tahoma" w:hAnsi="Tahoma" w:cs="Tahoma"/>
          <w:b/>
          <w:bCs/>
          <w:sz w:val="20"/>
          <w:szCs w:val="20"/>
        </w:rPr>
        <w:t>Monitor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Monitor Theory</w:t>
      </w:r>
    </w:p>
    <w:p w:rsidR="00DD6D45" w:rsidRDefault="007652B4">
      <w:pPr>
        <w:ind w:left="1120" w:right="1104"/>
        <w:jc w:val="both"/>
        <w:rPr>
          <w:sz w:val="20"/>
          <w:szCs w:val="20"/>
        </w:rPr>
      </w:pPr>
      <w:r>
        <w:rPr>
          <w:rFonts w:eastAsia="Times New Roman"/>
        </w:rPr>
        <w:t xml:space="preserve">a theory proposed by Krashen which distinguishes two distinct processes in second and foreign language development and use. According to Krashen, ‘learning’ and ‘acquisition’ (see </w:t>
      </w:r>
      <w:r>
        <w:rPr>
          <w:rFonts w:eastAsia="Times New Roman"/>
          <w:sz w:val="16"/>
          <w:szCs w:val="16"/>
        </w:rPr>
        <w:t>ACQUISITION</w:t>
      </w:r>
      <w:r>
        <w:rPr>
          <w:rFonts w:eastAsia="Times New Roman"/>
          <w:sz w:val="20"/>
          <w:szCs w:val="20"/>
        </w:rPr>
        <w:t>-</w:t>
      </w:r>
      <w:r>
        <w:rPr>
          <w:rFonts w:eastAsia="Times New Roman"/>
          <w:sz w:val="16"/>
          <w:szCs w:val="16"/>
        </w:rPr>
        <w:t>LEARNING HYPOTHESIS</w:t>
      </w:r>
      <w:r>
        <w:rPr>
          <w:rFonts w:eastAsia="Times New Roman"/>
        </w:rPr>
        <w:t>) are used in very specific ways in second-la</w:t>
      </w:r>
      <w:r>
        <w:rPr>
          <w:rFonts w:eastAsia="Times New Roman"/>
        </w:rPr>
        <w:t>nguage performance. The Monitor Hypothesis states that learning has only one function, and that is as a moni-tor or editor and that learning comes into play only to make changes in the form of our utterance, after it has been produced by the acquired syste</w:t>
      </w:r>
      <w:r>
        <w:rPr>
          <w:rFonts w:eastAsia="Times New Roman"/>
        </w:rPr>
        <w:t xml:space="preserve">m. Acquisition initiates the speaker’s utterances and is responsible for fluency. Thus, the Monitor is thought to alter the output of the acquired system before or after the utterance is actually written or spoken, but the utterance is initi-ated entirely </w:t>
      </w:r>
      <w:r>
        <w:rPr>
          <w:rFonts w:eastAsia="Times New Roman"/>
        </w:rPr>
        <w:t>by the acquired system.</w:t>
      </w:r>
    </w:p>
    <w:p w:rsidR="00DD6D45" w:rsidRDefault="007652B4">
      <w:pPr>
        <w:spacing w:line="247" w:lineRule="auto"/>
        <w:ind w:left="1120" w:right="1104"/>
        <w:jc w:val="both"/>
        <w:rPr>
          <w:sz w:val="20"/>
          <w:szCs w:val="20"/>
        </w:rPr>
      </w:pPr>
      <w:r>
        <w:rPr>
          <w:rFonts w:eastAsia="Times New Roman"/>
        </w:rPr>
        <w:t>However, the Monitor cannot be used at all times. There are three conditions that must be met, although Krashen claimed that, whereas these are neces-sary conditions, they are not necessarily sufficient because the Monitor may not b</w:t>
      </w:r>
      <w:r>
        <w:rPr>
          <w:rFonts w:eastAsia="Times New Roman"/>
        </w:rPr>
        <w:t>e activated even when all three conditions have been satisfied. The three conditions for Monitor use are as follows: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38" w:name="page238"/>
      <w:bookmarkEnd w:id="238"/>
      <w:r>
        <w:rPr>
          <w:rFonts w:ascii="Arial Narrow" w:eastAsia="Arial Narrow" w:hAnsi="Arial Narrow" w:cs="Arial Narrow"/>
          <w:b/>
          <w:bCs/>
        </w:rPr>
        <w:t>228</w:t>
      </w:r>
      <w:r>
        <w:rPr>
          <w:rFonts w:ascii="Arial Narrow" w:eastAsia="Arial Narrow" w:hAnsi="Arial Narrow" w:cs="Arial Narrow"/>
          <w:b/>
          <w:bCs/>
        </w:rPr>
        <w:tab/>
        <w:t>monitoring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9612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74" name="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B9B75DC" id="Shape 374" o:spid="_x0000_s1026" style="position:absolute;z-index:-25162035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7fuwEAAIMDAAAOAAAAZHJzL2Uyb0RvYy54bWysU8tu2zAQvBfIPxC811IsN0oEyzkkdS9B&#10;ayDNB6xJyiLKF0jWkv++S8p24ySnojwQ2t3hcGeWWt6PWpG98EFa09LrWUmJMMxyaXYtffm5/nxL&#10;SYhgOChrREsPItD71dWn5eAaMbe9VVx4giQmNINraR+ja4oisF5oCDPrhMFiZ72GiKHfFdzDgOxa&#10;FfOyvCkG67nzlokQMPs4Fekq83edYPFH1wURiWop9hbz7vO+TXuxWkKz8+B6yY5twD90oUEavPRM&#10;9QgRyG8v31FpybwNtoszZnVhu04ykTWgmuvyjZrnHpzIWtCc4M42hf9Hy77vN55I3tKqXlBiQOOQ&#10;8r0kJdCewYUGUQ9m45NANppn92TZr4C14qKYguAm2Nh5neCokIzZ7sPZbjFGwjC5qL7UVY1TYVhb&#10;1DdVuq6A5nTW+RC/CatJ+mipkiaZAQ3sn0KcoCdISgerJF9LpXLgd9sH5ckecPDrvI7sFzBlyNDS&#10;u6qeZ+aLWnhNUeb1EYWWEV+wkrqlt2cQNL0A/tVwbBOaCFJN36hOmaNvk1XJtK3lh40/+YmTzjYc&#10;X2V6Sq/jfPrvv7P6A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jDx+3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numPr>
          <w:ilvl w:val="0"/>
          <w:numId w:val="354"/>
        </w:numPr>
        <w:tabs>
          <w:tab w:val="left" w:pos="1480"/>
        </w:tabs>
        <w:spacing w:line="242" w:lineRule="auto"/>
        <w:ind w:left="1480" w:right="1104" w:hanging="368"/>
        <w:rPr>
          <w:rFonts w:eastAsia="Times New Roman"/>
        </w:rPr>
      </w:pPr>
      <w:r>
        <w:rPr>
          <w:rFonts w:eastAsia="Times New Roman"/>
          <w:i/>
          <w:iCs/>
        </w:rPr>
        <w:t>Time</w:t>
      </w:r>
      <w:r>
        <w:rPr>
          <w:rFonts w:eastAsia="Times New Roman"/>
        </w:rPr>
        <w:t>. Learners need time to consciously think about and use the rules</w:t>
      </w:r>
      <w:r>
        <w:rPr>
          <w:rFonts w:eastAsia="Times New Roman"/>
          <w:i/>
          <w:iCs/>
        </w:rPr>
        <w:t xml:space="preserve"> </w:t>
      </w:r>
      <w:r>
        <w:rPr>
          <w:rFonts w:eastAsia="Times New Roman"/>
        </w:rPr>
        <w:t xml:space="preserve">available to them in their learned </w:t>
      </w:r>
      <w:r>
        <w:rPr>
          <w:rFonts w:eastAsia="Times New Roman"/>
        </w:rPr>
        <w:t>system.</w:t>
      </w:r>
    </w:p>
    <w:p w:rsidR="00DD6D45" w:rsidRDefault="007652B4">
      <w:pPr>
        <w:numPr>
          <w:ilvl w:val="0"/>
          <w:numId w:val="354"/>
        </w:numPr>
        <w:tabs>
          <w:tab w:val="left" w:pos="1480"/>
        </w:tabs>
        <w:spacing w:line="239" w:lineRule="auto"/>
        <w:ind w:left="1480" w:right="1104" w:hanging="368"/>
        <w:jc w:val="both"/>
        <w:rPr>
          <w:rFonts w:eastAsia="Times New Roman"/>
        </w:rPr>
      </w:pPr>
      <w:r>
        <w:rPr>
          <w:rFonts w:eastAsia="Times New Roman"/>
          <w:i/>
          <w:iCs/>
        </w:rPr>
        <w:t>Focus on form</w:t>
      </w:r>
      <w:r>
        <w:rPr>
          <w:rFonts w:eastAsia="Times New Roman"/>
        </w:rPr>
        <w:t>. Although time may be basic, one must also be focused</w:t>
      </w:r>
      <w:r>
        <w:rPr>
          <w:rFonts w:eastAsia="Times New Roman"/>
          <w:i/>
          <w:iCs/>
        </w:rPr>
        <w:t xml:space="preserve"> </w:t>
      </w:r>
      <w:r>
        <w:rPr>
          <w:rFonts w:eastAsia="Times New Roman"/>
        </w:rPr>
        <w:t>on form. Learners must be paying attention to how they are saying something, not just to what they are saying.</w:t>
      </w:r>
    </w:p>
    <w:p w:rsidR="00DD6D45" w:rsidRDefault="00DD6D45">
      <w:pPr>
        <w:spacing w:line="3" w:lineRule="exact"/>
        <w:rPr>
          <w:rFonts w:eastAsia="Times New Roman"/>
        </w:rPr>
      </w:pPr>
    </w:p>
    <w:p w:rsidR="00DD6D45" w:rsidRDefault="007652B4">
      <w:pPr>
        <w:numPr>
          <w:ilvl w:val="0"/>
          <w:numId w:val="354"/>
        </w:numPr>
        <w:tabs>
          <w:tab w:val="left" w:pos="1480"/>
        </w:tabs>
        <w:spacing w:line="255" w:lineRule="auto"/>
        <w:ind w:left="1480" w:right="1104" w:hanging="368"/>
        <w:jc w:val="both"/>
        <w:rPr>
          <w:rFonts w:eastAsia="Times New Roman"/>
        </w:rPr>
      </w:pPr>
      <w:r>
        <w:rPr>
          <w:rFonts w:eastAsia="Times New Roman"/>
          <w:i/>
          <w:iCs/>
        </w:rPr>
        <w:t>Know the rule</w:t>
      </w:r>
      <w:r>
        <w:rPr>
          <w:rFonts w:eastAsia="Times New Roman"/>
        </w:rPr>
        <w:t xml:space="preserve">. In order to apply a rule, one has to know it. In </w:t>
      </w:r>
      <w:r>
        <w:rPr>
          <w:rFonts w:eastAsia="Times New Roman"/>
        </w:rPr>
        <w:t>other</w:t>
      </w:r>
      <w:r>
        <w:rPr>
          <w:rFonts w:eastAsia="Times New Roman"/>
          <w:i/>
          <w:iCs/>
        </w:rPr>
        <w:t xml:space="preserve"> </w:t>
      </w:r>
      <w:r>
        <w:rPr>
          <w:rFonts w:eastAsia="Times New Roman"/>
        </w:rPr>
        <w:t>words, one has to have an appropriate learned system in order to apply it.</w:t>
      </w:r>
    </w:p>
    <w:p w:rsidR="00DD6D45" w:rsidRDefault="00DD6D45">
      <w:pPr>
        <w:spacing w:line="206" w:lineRule="exact"/>
        <w:rPr>
          <w:sz w:val="20"/>
          <w:szCs w:val="20"/>
        </w:rPr>
      </w:pPr>
    </w:p>
    <w:p w:rsidR="00DD6D45" w:rsidRDefault="007652B4">
      <w:pPr>
        <w:ind w:left="1120" w:right="1104"/>
        <w:jc w:val="both"/>
        <w:rPr>
          <w:sz w:val="20"/>
          <w:szCs w:val="20"/>
        </w:rPr>
      </w:pPr>
      <w:r>
        <w:rPr>
          <w:rFonts w:eastAsia="Times New Roman"/>
        </w:rPr>
        <w:t>Needless to say, the pressures and demands of conversing in the second lan-guage in real time do not often allow for such monitoring to take place. Krashen’s Monitor Hypothes</w:t>
      </w:r>
      <w:r>
        <w:rPr>
          <w:rFonts w:eastAsia="Times New Roman"/>
        </w:rPr>
        <w:t>is has been criticized for that reason, and also for the fact that attempts to test its predictions have been unsuccessful, for example in studies comparing learners’ performance when given more time or being made to focus on form, or checking whether lear</w:t>
      </w:r>
      <w:r>
        <w:rPr>
          <w:rFonts w:eastAsia="Times New Roman"/>
        </w:rPr>
        <w:t>ners who are able to explain the rules perform better than learners who do not.</w:t>
      </w:r>
    </w:p>
    <w:p w:rsidR="00DD6D45" w:rsidRDefault="007652B4">
      <w:pPr>
        <w:spacing w:line="239" w:lineRule="auto"/>
        <w:ind w:left="1120" w:right="1104"/>
        <w:jc w:val="both"/>
        <w:rPr>
          <w:sz w:val="20"/>
          <w:szCs w:val="20"/>
        </w:rPr>
      </w:pPr>
      <w:r>
        <w:rPr>
          <w:rFonts w:eastAsia="Times New Roman"/>
        </w:rPr>
        <w:t>Krashen used the concept of the Monitor in order to explain individual dif-ferences in learners. He suggests that it is possible to find Monitor ‘over-users’ who do not like ma</w:t>
      </w:r>
      <w:r>
        <w:rPr>
          <w:rFonts w:eastAsia="Times New Roman"/>
        </w:rPr>
        <w:t>king mistakes and are therefore constantly check-ing what they produce against the conscious stock of rules they possess. Their speech is consequently very halting and non-fluent. On the other hand, Monitor ‘under-users’ do not seem to care very much about</w:t>
      </w:r>
      <w:r>
        <w:rPr>
          <w:rFonts w:eastAsia="Times New Roman"/>
        </w:rPr>
        <w:t xml:space="preserve"> the errors they make, and for them, speed and fluency are more important. Such learners rely exclusively on the acquired system and do not seem able or willing to consciously apply anything they have learned to their output. In between the two are the sup</w:t>
      </w:r>
      <w:r>
        <w:rPr>
          <w:rFonts w:eastAsia="Times New Roman"/>
        </w:rPr>
        <w:t>posed ‘optimal’ Monitor users, who use the Monitor Hypoth-esis when it is appropriate, that is, when it does not interfere with communi-cation.</w:t>
      </w:r>
    </w:p>
    <w:p w:rsidR="00DD6D45" w:rsidRDefault="00DD6D45">
      <w:pPr>
        <w:spacing w:line="12" w:lineRule="exact"/>
        <w:rPr>
          <w:sz w:val="20"/>
          <w:szCs w:val="20"/>
        </w:rPr>
      </w:pPr>
    </w:p>
    <w:p w:rsidR="00DD6D45" w:rsidRDefault="007652B4">
      <w:pPr>
        <w:ind w:left="1120" w:right="1104"/>
        <w:jc w:val="both"/>
        <w:rPr>
          <w:sz w:val="20"/>
          <w:szCs w:val="20"/>
        </w:rPr>
      </w:pPr>
      <w:r>
        <w:rPr>
          <w:rFonts w:eastAsia="Times New Roman"/>
        </w:rPr>
        <w:t>The problem with such claims, even though they might have some intuitive appeal, is that they are at present im</w:t>
      </w:r>
      <w:r>
        <w:rPr>
          <w:rFonts w:eastAsia="Times New Roman"/>
        </w:rPr>
        <w:t>possible to test empirically: how do we know when a learner is consciously applying a rule or not, or, in other words, whether the source of the rule that has been applied is the acquired system or the learned system?</w:t>
      </w:r>
    </w:p>
    <w:p w:rsidR="00DD6D45" w:rsidRDefault="00DD6D45">
      <w:pPr>
        <w:spacing w:line="3" w:lineRule="exact"/>
        <w:rPr>
          <w:sz w:val="20"/>
          <w:szCs w:val="20"/>
        </w:rPr>
      </w:pPr>
    </w:p>
    <w:p w:rsidR="00DD6D45" w:rsidRDefault="007652B4">
      <w:pPr>
        <w:numPr>
          <w:ilvl w:val="0"/>
          <w:numId w:val="355"/>
        </w:numPr>
        <w:tabs>
          <w:tab w:val="left" w:pos="1380"/>
        </w:tabs>
        <w:ind w:left="1380" w:hanging="268"/>
        <w:rPr>
          <w:rFonts w:ascii="Wingdings" w:eastAsia="Wingdings" w:hAnsi="Wingdings" w:cs="Wingdings"/>
          <w:sz w:val="18"/>
          <w:szCs w:val="18"/>
        </w:rPr>
      </w:pPr>
      <w:r>
        <w:rPr>
          <w:rFonts w:eastAsia="Times New Roman"/>
          <w:sz w:val="18"/>
          <w:szCs w:val="18"/>
        </w:rPr>
        <w:t>Ellis 1986; McLaughlin 1987; Mithcell</w:t>
      </w:r>
      <w:r>
        <w:rPr>
          <w:rFonts w:eastAsia="Times New Roman"/>
          <w:sz w:val="18"/>
          <w:szCs w:val="18"/>
        </w:rPr>
        <w:t xml:space="preserve"> &amp; Myles 2004</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monitoring</w:t>
      </w:r>
    </w:p>
    <w:p w:rsidR="00DD6D45" w:rsidRDefault="007652B4">
      <w:pPr>
        <w:spacing w:line="259" w:lineRule="auto"/>
        <w:ind w:left="1120" w:right="1104"/>
        <w:jc w:val="both"/>
        <w:rPr>
          <w:sz w:val="20"/>
          <w:szCs w:val="20"/>
        </w:rPr>
      </w:pPr>
      <w:r>
        <w:rPr>
          <w:rFonts w:eastAsia="Times New Roman"/>
          <w:sz w:val="21"/>
          <w:szCs w:val="21"/>
        </w:rPr>
        <w:t>a general term used to describe the mental processes involved in verifying that what one has spoken, written or even temporarily rehearsed (i.e., prac-ticed before speaking) is correct. There is a clear distinction between moni-to</w:t>
      </w:r>
      <w:r>
        <w:rPr>
          <w:rFonts w:eastAsia="Times New Roman"/>
          <w:sz w:val="21"/>
          <w:szCs w:val="21"/>
        </w:rPr>
        <w:t xml:space="preserve">ring and </w:t>
      </w:r>
      <w:r>
        <w:rPr>
          <w:rFonts w:ascii="Tahoma" w:eastAsia="Tahoma" w:hAnsi="Tahoma" w:cs="Tahoma"/>
          <w:b/>
          <w:bCs/>
          <w:sz w:val="17"/>
          <w:szCs w:val="17"/>
        </w:rPr>
        <w:t>checking</w:t>
      </w:r>
      <w:r>
        <w:rPr>
          <w:rFonts w:eastAsia="Times New Roman"/>
          <w:sz w:val="21"/>
          <w:szCs w:val="21"/>
        </w:rPr>
        <w:t xml:space="preserve"> where the former relies on learner-internal resources and the latter is a recourse to external sources such as dictionaries or glossaries. Krashen’s </w:t>
      </w:r>
      <w:r>
        <w:rPr>
          <w:rFonts w:eastAsia="Times New Roman"/>
          <w:sz w:val="15"/>
          <w:szCs w:val="15"/>
        </w:rPr>
        <w:t>MONITOR THEORY</w:t>
      </w:r>
      <w:r>
        <w:rPr>
          <w:rFonts w:eastAsia="Times New Roman"/>
          <w:sz w:val="21"/>
          <w:szCs w:val="21"/>
        </w:rPr>
        <w:t xml:space="preserve"> was used as a means of di</w:t>
      </w:r>
      <w:r>
        <w:rPr>
          <w:noProof/>
          <w:sz w:val="1"/>
          <w:szCs w:val="1"/>
        </w:rPr>
        <w:drawing>
          <wp:inline distT="0" distB="0" distL="0" distR="0">
            <wp:extent cx="93345" cy="12319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sz w:val="21"/>
          <w:szCs w:val="21"/>
        </w:rPr>
        <w:t>erentiating between the learned system and the a</w:t>
      </w:r>
      <w:r>
        <w:rPr>
          <w:rFonts w:eastAsia="Times New Roman"/>
          <w:sz w:val="21"/>
          <w:szCs w:val="21"/>
        </w:rPr>
        <w:t>cquired system whereby only the conscious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60"/>
        <w:rPr>
          <w:sz w:val="20"/>
          <w:szCs w:val="20"/>
        </w:rPr>
      </w:pPr>
      <w:bookmarkStart w:id="239" w:name="page239"/>
      <w:bookmarkEnd w:id="239"/>
      <w:r>
        <w:rPr>
          <w:rFonts w:ascii="Arial Narrow" w:eastAsia="Arial Narrow" w:hAnsi="Arial Narrow" w:cs="Arial Narrow"/>
          <w:b/>
          <w:bCs/>
        </w:rPr>
        <w:t>morpheme studies</w:t>
      </w:r>
      <w:r>
        <w:rPr>
          <w:sz w:val="20"/>
          <w:szCs w:val="20"/>
        </w:rPr>
        <w:tab/>
      </w:r>
      <w:r>
        <w:rPr>
          <w:rFonts w:ascii="Arial Narrow" w:eastAsia="Arial Narrow" w:hAnsi="Arial Narrow" w:cs="Arial Narrow"/>
          <w:b/>
          <w:bCs/>
          <w:sz w:val="21"/>
          <w:szCs w:val="21"/>
        </w:rPr>
        <w:t>229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971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76" name="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E76E3DC" id="Shape 376" o:spid="_x0000_s1026" style="position:absolute;z-index:-2516193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f7uwEAAIMDAAAOAAAAZHJzL2Uyb0RvYy54bWysU8tu2zAQvBfIPxC811Ks1EoEyzkkdS9B&#10;ayDNB6xJyiLKF0jWkv++S8p24ySnojwQ2t3hcGeWWt6PWpG98EFa09LrWUmJMMxyaXYtffm5/nxL&#10;SYhgOChrREsPItD71dWn5eAaMbe9VVx4giQmNINraR+ja4oisF5oCDPrhMFiZ72GiKHfFdzDgOxa&#10;FfOyXBSD9dx5y0QImH2cinSV+btOsPij64KIRLUUe4t593nfpr1YLaHZeXC9ZMc24B+60CANXnqm&#10;eoQI5LeX76i0ZN4G28UZs7qwXSeZyBpQzXX5Rs1zD05kLWhOcGebwv+jZd/3G08kb2lVLygxoHFI&#10;+V6SEmjP4EKDqAez8UkgG82ze7LsV8BacVFMQXATbOy8TnBUSMZs9+FstxgjYZi8qb7UVY1TYVi7&#10;qRdVuq6A5nTW+RC/CatJ+mipkiaZAQ3sn0KcoCdISgerJF9LpXLgd9sH5ckecPDrvI7sFzBlyNDS&#10;u6qeZ+aLWnhNUeb1EYWWEV+wkrqlt2cQNL0A/tVwbBOaCFJN36hOmaNvk1XJtK3lh40/+YmTzjYc&#10;X2V6Sq/jfPrvv7P6A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4Q1X+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1" w:lineRule="auto"/>
        <w:ind w:left="1120" w:right="1104"/>
        <w:rPr>
          <w:sz w:val="20"/>
          <w:szCs w:val="20"/>
        </w:rPr>
      </w:pPr>
      <w:r>
        <w:rPr>
          <w:rFonts w:eastAsia="Times New Roman"/>
        </w:rPr>
        <w:t xml:space="preserve">learned system could monitor speech production. There is a continued inter-est in the role of </w:t>
      </w:r>
      <w:r>
        <w:rPr>
          <w:rFonts w:eastAsia="Times New Roman"/>
          <w:sz w:val="16"/>
          <w:szCs w:val="16"/>
        </w:rPr>
        <w:t>ATTENTION</w:t>
      </w:r>
      <w:r>
        <w:rPr>
          <w:rFonts w:eastAsia="Times New Roman"/>
        </w:rPr>
        <w:t xml:space="preserve"> in the monitoring process.</w:t>
      </w:r>
    </w:p>
    <w:p w:rsidR="00DD6D45" w:rsidRDefault="00DD6D45">
      <w:pPr>
        <w:spacing w:line="1" w:lineRule="exact"/>
        <w:rPr>
          <w:sz w:val="20"/>
          <w:szCs w:val="20"/>
        </w:rPr>
      </w:pPr>
    </w:p>
    <w:p w:rsidR="00DD6D45" w:rsidRDefault="007652B4">
      <w:pPr>
        <w:numPr>
          <w:ilvl w:val="0"/>
          <w:numId w:val="356"/>
        </w:numPr>
        <w:tabs>
          <w:tab w:val="left" w:pos="1380"/>
        </w:tabs>
        <w:ind w:left="1380" w:hanging="268"/>
        <w:rPr>
          <w:rFonts w:ascii="Wingdings" w:eastAsia="Wingdings" w:hAnsi="Wingdings" w:cs="Wingdings"/>
          <w:sz w:val="18"/>
          <w:szCs w:val="18"/>
        </w:rPr>
      </w:pPr>
      <w:r>
        <w:rPr>
          <w:rFonts w:eastAsia="Times New Roman"/>
          <w:sz w:val="18"/>
          <w:szCs w:val="18"/>
        </w:rPr>
        <w:t xml:space="preserve">Kormos 2000; Macaro 2003; Macaro et al. </w:t>
      </w:r>
      <w:r>
        <w:rPr>
          <w:rFonts w:eastAsia="Times New Roman"/>
          <w:sz w:val="18"/>
          <w:szCs w:val="18"/>
        </w:rPr>
        <w:t>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Monitor Model</w:t>
      </w:r>
    </w:p>
    <w:p w:rsidR="00DD6D45" w:rsidRDefault="007652B4">
      <w:pPr>
        <w:spacing w:line="245" w:lineRule="auto"/>
        <w:ind w:left="1120" w:right="1104"/>
        <w:jc w:val="both"/>
        <w:rPr>
          <w:sz w:val="20"/>
          <w:szCs w:val="20"/>
        </w:rPr>
      </w:pPr>
      <w:r>
        <w:rPr>
          <w:rFonts w:eastAsia="Times New Roman"/>
        </w:rPr>
        <w:t>one of the most controversial theoretical perspectives in SLA in the last quarter of the twentieth century which was proposed by Stephen Krashen in a host of articles and books. Krashen’s hypotheses have had a number of different names.</w:t>
      </w:r>
      <w:r>
        <w:rPr>
          <w:rFonts w:eastAsia="Times New Roman"/>
        </w:rPr>
        <w:t xml:space="preserve"> In the earlier years the ‘Monitor Model’ and the ‘Acquisi-tion-Learning Hypothesis’ were more popular terms; in recent years the ‘In-put Hypothesis’ has come to identify what is really a set of five interrelated hypotheses:</w:t>
      </w:r>
    </w:p>
    <w:p w:rsidR="00DD6D45" w:rsidRDefault="00DD6D45">
      <w:pPr>
        <w:spacing w:line="216" w:lineRule="exact"/>
        <w:rPr>
          <w:sz w:val="20"/>
          <w:szCs w:val="20"/>
        </w:rPr>
      </w:pPr>
    </w:p>
    <w:p w:rsidR="00DD6D45" w:rsidRDefault="007652B4">
      <w:pPr>
        <w:numPr>
          <w:ilvl w:val="0"/>
          <w:numId w:val="357"/>
        </w:numPr>
        <w:tabs>
          <w:tab w:val="left" w:pos="1480"/>
        </w:tabs>
        <w:ind w:left="1480" w:hanging="368"/>
        <w:rPr>
          <w:rFonts w:eastAsia="Times New Roman"/>
        </w:rPr>
      </w:pPr>
      <w:r>
        <w:rPr>
          <w:rFonts w:eastAsia="Times New Roman"/>
          <w:sz w:val="18"/>
          <w:szCs w:val="18"/>
        </w:rPr>
        <w:t>ACQUISITION</w:t>
      </w:r>
      <w:r>
        <w:rPr>
          <w:rFonts w:eastAsia="Times New Roman"/>
          <w:sz w:val="21"/>
          <w:szCs w:val="21"/>
        </w:rPr>
        <w:t>-</w:t>
      </w:r>
      <w:r>
        <w:rPr>
          <w:rFonts w:eastAsia="Times New Roman"/>
          <w:sz w:val="18"/>
          <w:szCs w:val="18"/>
        </w:rPr>
        <w:t>LEARNING HYPOTHESI</w:t>
      </w:r>
      <w:r>
        <w:rPr>
          <w:rFonts w:eastAsia="Times New Roman"/>
          <w:sz w:val="18"/>
          <w:szCs w:val="18"/>
        </w:rPr>
        <w:t>S</w:t>
      </w:r>
    </w:p>
    <w:p w:rsidR="00DD6D45" w:rsidRDefault="00DD6D45">
      <w:pPr>
        <w:spacing w:line="32" w:lineRule="exact"/>
        <w:rPr>
          <w:rFonts w:eastAsia="Times New Roman"/>
        </w:rPr>
      </w:pPr>
    </w:p>
    <w:p w:rsidR="00DD6D45" w:rsidRDefault="007652B4">
      <w:pPr>
        <w:numPr>
          <w:ilvl w:val="0"/>
          <w:numId w:val="357"/>
        </w:numPr>
        <w:tabs>
          <w:tab w:val="left" w:pos="1480"/>
        </w:tabs>
        <w:spacing w:line="228" w:lineRule="auto"/>
        <w:ind w:left="1480" w:hanging="368"/>
        <w:rPr>
          <w:rFonts w:eastAsia="Times New Roman"/>
        </w:rPr>
      </w:pPr>
      <w:r>
        <w:rPr>
          <w:rFonts w:eastAsia="Times New Roman"/>
          <w:sz w:val="18"/>
          <w:szCs w:val="18"/>
        </w:rPr>
        <w:t>MONITOR HYPOTHESIS</w:t>
      </w:r>
    </w:p>
    <w:p w:rsidR="00DD6D45" w:rsidRDefault="00DD6D45">
      <w:pPr>
        <w:spacing w:line="12" w:lineRule="exact"/>
        <w:rPr>
          <w:rFonts w:eastAsia="Times New Roman"/>
        </w:rPr>
      </w:pPr>
    </w:p>
    <w:p w:rsidR="00DD6D45" w:rsidRDefault="007652B4">
      <w:pPr>
        <w:numPr>
          <w:ilvl w:val="0"/>
          <w:numId w:val="357"/>
        </w:numPr>
        <w:tabs>
          <w:tab w:val="left" w:pos="1480"/>
        </w:tabs>
        <w:spacing w:line="228" w:lineRule="auto"/>
        <w:ind w:left="1480" w:hanging="368"/>
        <w:rPr>
          <w:rFonts w:eastAsia="Times New Roman"/>
        </w:rPr>
      </w:pPr>
      <w:r>
        <w:rPr>
          <w:rFonts w:eastAsia="Times New Roman"/>
          <w:sz w:val="18"/>
          <w:szCs w:val="18"/>
        </w:rPr>
        <w:t>NATURAL ORDER HYPOTHESIS</w:t>
      </w:r>
    </w:p>
    <w:p w:rsidR="00DD6D45" w:rsidRDefault="00DD6D45">
      <w:pPr>
        <w:spacing w:line="12" w:lineRule="exact"/>
        <w:rPr>
          <w:rFonts w:eastAsia="Times New Roman"/>
        </w:rPr>
      </w:pPr>
    </w:p>
    <w:p w:rsidR="00DD6D45" w:rsidRDefault="007652B4">
      <w:pPr>
        <w:numPr>
          <w:ilvl w:val="0"/>
          <w:numId w:val="357"/>
        </w:numPr>
        <w:tabs>
          <w:tab w:val="left" w:pos="1480"/>
        </w:tabs>
        <w:spacing w:line="228" w:lineRule="auto"/>
        <w:ind w:left="1480" w:hanging="368"/>
        <w:rPr>
          <w:rFonts w:eastAsia="Times New Roman"/>
        </w:rPr>
      </w:pPr>
      <w:r>
        <w:rPr>
          <w:rFonts w:eastAsia="Times New Roman"/>
          <w:sz w:val="18"/>
          <w:szCs w:val="18"/>
        </w:rPr>
        <w:t>INPUT HYPOTHESIS</w:t>
      </w:r>
    </w:p>
    <w:p w:rsidR="00DD6D45" w:rsidRDefault="00DD6D45">
      <w:pPr>
        <w:spacing w:line="12" w:lineRule="exact"/>
        <w:rPr>
          <w:rFonts w:eastAsia="Times New Roman"/>
        </w:rPr>
      </w:pPr>
    </w:p>
    <w:p w:rsidR="00DD6D45" w:rsidRDefault="007652B4">
      <w:pPr>
        <w:numPr>
          <w:ilvl w:val="0"/>
          <w:numId w:val="357"/>
        </w:numPr>
        <w:tabs>
          <w:tab w:val="left" w:pos="1480"/>
        </w:tabs>
        <w:ind w:left="1480" w:hanging="368"/>
        <w:rPr>
          <w:rFonts w:eastAsia="Times New Roman"/>
        </w:rPr>
      </w:pPr>
      <w:r>
        <w:rPr>
          <w:rFonts w:eastAsia="Times New Roman"/>
          <w:sz w:val="18"/>
          <w:szCs w:val="18"/>
        </w:rPr>
        <w:t>AFFECTIVE FILTER HYPOTHESIS</w:t>
      </w:r>
      <w:r>
        <w:rPr>
          <w:rFonts w:eastAsia="Times New Roman"/>
          <w:sz w:val="21"/>
          <w:szCs w:val="21"/>
        </w:rPr>
        <w:t>.</w:t>
      </w:r>
    </w:p>
    <w:p w:rsidR="00DD6D45" w:rsidRDefault="00DD6D45">
      <w:pPr>
        <w:spacing w:line="220" w:lineRule="exact"/>
        <w:rPr>
          <w:sz w:val="20"/>
          <w:szCs w:val="20"/>
        </w:rPr>
      </w:pPr>
    </w:p>
    <w:p w:rsidR="00DD6D45" w:rsidRDefault="007652B4">
      <w:pPr>
        <w:ind w:right="-15"/>
        <w:jc w:val="center"/>
        <w:rPr>
          <w:sz w:val="20"/>
          <w:szCs w:val="20"/>
        </w:rPr>
      </w:pPr>
      <w:r>
        <w:rPr>
          <w:rFonts w:eastAsia="Times New Roman"/>
        </w:rPr>
        <w:t xml:space="preserve">see also </w:t>
      </w:r>
      <w:r>
        <w:rPr>
          <w:rFonts w:eastAsia="Times New Roman"/>
          <w:sz w:val="16"/>
          <w:szCs w:val="16"/>
        </w:rPr>
        <w:t>MULTIDIMENSIONAL MODEL</w:t>
      </w:r>
      <w:r>
        <w:rPr>
          <w:rFonts w:eastAsia="Times New Roman"/>
          <w:sz w:val="20"/>
          <w:szCs w:val="20"/>
        </w:rPr>
        <w:t>,</w:t>
      </w:r>
      <w:r>
        <w:rPr>
          <w:rFonts w:eastAsia="Times New Roman"/>
        </w:rPr>
        <w:t xml:space="preserve"> </w:t>
      </w:r>
      <w:r>
        <w:rPr>
          <w:rFonts w:eastAsia="Times New Roman"/>
          <w:sz w:val="16"/>
          <w:szCs w:val="16"/>
        </w:rPr>
        <w:t>COMPETITION MODEL</w:t>
      </w:r>
      <w:r>
        <w:rPr>
          <w:rFonts w:eastAsia="Times New Roman"/>
          <w:sz w:val="20"/>
          <w:szCs w:val="20"/>
        </w:rPr>
        <w:t>,</w:t>
      </w:r>
      <w:r>
        <w:rPr>
          <w:rFonts w:eastAsia="Times New Roman"/>
        </w:rPr>
        <w:t xml:space="preserve"> </w:t>
      </w:r>
      <w:r>
        <w:rPr>
          <w:rFonts w:eastAsia="Times New Roman"/>
          <w:sz w:val="16"/>
          <w:szCs w:val="16"/>
        </w:rPr>
        <w:t>VARIABLE COMPE-</w:t>
      </w:r>
    </w:p>
    <w:p w:rsidR="00DD6D45" w:rsidRDefault="00DD6D45">
      <w:pPr>
        <w:spacing w:line="1" w:lineRule="exact"/>
        <w:rPr>
          <w:sz w:val="20"/>
          <w:szCs w:val="20"/>
        </w:rPr>
      </w:pPr>
    </w:p>
    <w:p w:rsidR="00DD6D45" w:rsidRDefault="007652B4">
      <w:pPr>
        <w:spacing w:line="265" w:lineRule="auto"/>
        <w:ind w:left="1120" w:right="1104"/>
        <w:jc w:val="both"/>
        <w:rPr>
          <w:sz w:val="20"/>
          <w:szCs w:val="20"/>
        </w:rPr>
      </w:pPr>
      <w:r>
        <w:rPr>
          <w:rFonts w:eastAsia="Times New Roman"/>
          <w:sz w:val="17"/>
          <w:szCs w:val="17"/>
        </w:rPr>
        <w:t>TENCE MODEL</w:t>
      </w:r>
      <w:r>
        <w:rPr>
          <w:rFonts w:eastAsia="Times New Roman"/>
          <w:sz w:val="20"/>
          <w:szCs w:val="20"/>
        </w:rPr>
        <w:t>,</w:t>
      </w:r>
      <w:r>
        <w:rPr>
          <w:rFonts w:eastAsia="Times New Roman"/>
          <w:sz w:val="17"/>
          <w:szCs w:val="17"/>
        </w:rPr>
        <w:t xml:space="preserve"> CAPABILITY CONTINUUM PARADIGM</w:t>
      </w:r>
      <w:r>
        <w:rPr>
          <w:rFonts w:eastAsia="Times New Roman"/>
          <w:sz w:val="20"/>
          <w:szCs w:val="20"/>
        </w:rPr>
        <w:t>,</w:t>
      </w:r>
      <w:r>
        <w:rPr>
          <w:rFonts w:eastAsia="Times New Roman"/>
          <w:sz w:val="17"/>
          <w:szCs w:val="17"/>
        </w:rPr>
        <w:t xml:space="preserve"> SOCIO</w:t>
      </w:r>
      <w:r>
        <w:rPr>
          <w:rFonts w:eastAsia="Times New Roman"/>
          <w:sz w:val="20"/>
          <w:szCs w:val="20"/>
        </w:rPr>
        <w:t>-</w:t>
      </w:r>
      <w:r>
        <w:rPr>
          <w:rFonts w:eastAsia="Times New Roman"/>
          <w:sz w:val="17"/>
          <w:szCs w:val="17"/>
        </w:rPr>
        <w:t>PSYCHOLINGUISTIC MODEL</w:t>
      </w:r>
      <w:r>
        <w:rPr>
          <w:rFonts w:eastAsia="Times New Roman"/>
          <w:sz w:val="20"/>
          <w:szCs w:val="20"/>
        </w:rPr>
        <w:t>,</w:t>
      </w:r>
      <w:r>
        <w:rPr>
          <w:rFonts w:eastAsia="Times New Roman"/>
          <w:sz w:val="17"/>
          <w:szCs w:val="17"/>
        </w:rPr>
        <w:t xml:space="preserve"> NATIVIZATION MODEL</w:t>
      </w:r>
      <w:r>
        <w:rPr>
          <w:rFonts w:eastAsia="Times New Roman"/>
          <w:sz w:val="20"/>
          <w:szCs w:val="20"/>
        </w:rPr>
        <w:t>,</w:t>
      </w:r>
      <w:r>
        <w:rPr>
          <w:rFonts w:eastAsia="Times New Roman"/>
          <w:sz w:val="17"/>
          <w:szCs w:val="17"/>
        </w:rPr>
        <w:t xml:space="preserve"> ACCULTURATION MODEL</w:t>
      </w:r>
      <w:r>
        <w:rPr>
          <w:rFonts w:eastAsia="Times New Roman"/>
          <w:sz w:val="20"/>
          <w:szCs w:val="20"/>
        </w:rPr>
        <w:t>,</w:t>
      </w:r>
      <w:r>
        <w:rPr>
          <w:rFonts w:eastAsia="Times New Roman"/>
          <w:sz w:val="17"/>
          <w:szCs w:val="17"/>
        </w:rPr>
        <w:t xml:space="preserve"> FUNCTIONALIST MOD-EL</w:t>
      </w:r>
    </w:p>
    <w:p w:rsidR="00DD6D45" w:rsidRDefault="00DD6D45">
      <w:pPr>
        <w:spacing w:line="2" w:lineRule="exact"/>
        <w:rPr>
          <w:sz w:val="20"/>
          <w:szCs w:val="20"/>
        </w:rPr>
      </w:pPr>
    </w:p>
    <w:p w:rsidR="00DD6D45" w:rsidRDefault="007652B4">
      <w:pPr>
        <w:numPr>
          <w:ilvl w:val="0"/>
          <w:numId w:val="358"/>
        </w:numPr>
        <w:tabs>
          <w:tab w:val="left" w:pos="1380"/>
        </w:tabs>
        <w:ind w:left="1380" w:hanging="268"/>
        <w:rPr>
          <w:rFonts w:ascii="Wingdings" w:eastAsia="Wingdings" w:hAnsi="Wingdings" w:cs="Wingdings"/>
          <w:sz w:val="18"/>
          <w:szCs w:val="18"/>
        </w:rPr>
      </w:pPr>
      <w:r>
        <w:rPr>
          <w:rFonts w:eastAsia="Times New Roman"/>
          <w:sz w:val="18"/>
          <w:szCs w:val="18"/>
        </w:rPr>
        <w:t>González 2008; Krashen 1977,1981,1982,1985,1992, 1997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Monitor Theory</w:t>
      </w:r>
    </w:p>
    <w:p w:rsidR="00DD6D45" w:rsidRDefault="007652B4">
      <w:pPr>
        <w:ind w:left="1120"/>
        <w:rPr>
          <w:sz w:val="20"/>
          <w:szCs w:val="20"/>
        </w:rPr>
      </w:pPr>
      <w:r>
        <w:rPr>
          <w:rFonts w:eastAsia="Times New Roman"/>
        </w:rPr>
        <w:t xml:space="preserve">another term for </w:t>
      </w:r>
      <w:r>
        <w:rPr>
          <w:rFonts w:eastAsia="Times New Roman"/>
          <w:sz w:val="16"/>
          <w:szCs w:val="16"/>
        </w:rPr>
        <w:t>MONITOR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monolingualism</w:t>
      </w:r>
    </w:p>
    <w:p w:rsidR="00DD6D45" w:rsidRDefault="007652B4">
      <w:pPr>
        <w:ind w:left="1120" w:right="1104"/>
        <w:jc w:val="both"/>
        <w:rPr>
          <w:sz w:val="20"/>
          <w:szCs w:val="20"/>
        </w:rPr>
      </w:pPr>
      <w:r>
        <w:rPr>
          <w:rFonts w:eastAsia="Times New Roman"/>
        </w:rPr>
        <w:t xml:space="preserve">a term which refers to speakers or speech communities who know and use only one language—their L1. It can be characterized as a failure to learn an L2 and may be associated with a strong </w:t>
      </w:r>
      <w:r>
        <w:rPr>
          <w:rFonts w:eastAsia="Times New Roman"/>
          <w:sz w:val="16"/>
          <w:szCs w:val="16"/>
        </w:rPr>
        <w:t>ETHNIC IDENTITY</w:t>
      </w:r>
      <w:r>
        <w:rPr>
          <w:rFonts w:eastAsia="Times New Roman"/>
        </w:rPr>
        <w:t xml:space="preserve"> and negative atti-tudes towards the target-language c</w:t>
      </w:r>
      <w:r>
        <w:rPr>
          <w:rFonts w:eastAsia="Times New Roman"/>
        </w:rPr>
        <w:t>enter.</w:t>
      </w:r>
    </w:p>
    <w:p w:rsidR="00DD6D45" w:rsidRDefault="00DD6D45">
      <w:pPr>
        <w:spacing w:line="3" w:lineRule="exact"/>
        <w:rPr>
          <w:sz w:val="20"/>
          <w:szCs w:val="20"/>
        </w:rPr>
      </w:pPr>
    </w:p>
    <w:p w:rsidR="00DD6D45" w:rsidRDefault="007652B4">
      <w:pPr>
        <w:numPr>
          <w:ilvl w:val="0"/>
          <w:numId w:val="359"/>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morpheme studies</w:t>
      </w:r>
    </w:p>
    <w:p w:rsidR="00DD6D45" w:rsidRDefault="007652B4">
      <w:pPr>
        <w:spacing w:line="244" w:lineRule="auto"/>
        <w:ind w:left="1120" w:right="1104"/>
        <w:jc w:val="both"/>
        <w:rPr>
          <w:sz w:val="20"/>
          <w:szCs w:val="20"/>
        </w:rPr>
      </w:pPr>
      <w:r>
        <w:rPr>
          <w:rFonts w:eastAsia="Times New Roman"/>
        </w:rPr>
        <w:t>an approach to SLA introduced by Dulay and Burt that focuses on the se-quence in which specific English grammatical morphemes are acquired. In the early 1970s, SLA researchers took interest in the acquisition of English</w:t>
      </w:r>
      <w:r>
        <w:rPr>
          <w:rFonts w:eastAsia="Times New Roman"/>
        </w:rPr>
        <w:t xml:space="preserve"> morphemes. Work on child </w:t>
      </w:r>
      <w:r>
        <w:rPr>
          <w:rFonts w:eastAsia="Times New Roman"/>
          <w:sz w:val="16"/>
          <w:szCs w:val="16"/>
        </w:rPr>
        <w:t>FIRST LANGUAGE</w:t>
      </w:r>
      <w:r>
        <w:rPr>
          <w:rFonts w:eastAsia="Times New Roman"/>
        </w:rPr>
        <w:t xml:space="preserve"> (L1) </w:t>
      </w:r>
      <w:r>
        <w:rPr>
          <w:rFonts w:eastAsia="Times New Roman"/>
          <w:sz w:val="16"/>
          <w:szCs w:val="16"/>
        </w:rPr>
        <w:t>ACQUISITION</w:t>
      </w:r>
      <w:r>
        <w:rPr>
          <w:rFonts w:eastAsia="Times New Roman"/>
        </w:rPr>
        <w:t xml:space="preserve"> in English studied 14 morphemes and found that children, regardless of the homes they were raised in, acquired these morphemes in the same order. L2 researchers wanted to know whether this was true </w:t>
      </w:r>
      <w:r>
        <w:rPr>
          <w:rFonts w:eastAsia="Times New Roman"/>
        </w:rPr>
        <w:t>for English L2 and whether or not the L2 order(s) matched the L1 order. They studied morphemes such as plural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40" w:name="page240"/>
      <w:bookmarkEnd w:id="240"/>
      <w:r>
        <w:rPr>
          <w:rFonts w:ascii="Arial Narrow" w:eastAsia="Arial Narrow" w:hAnsi="Arial Narrow" w:cs="Arial Narrow"/>
          <w:b/>
          <w:bCs/>
        </w:rPr>
        <w:t>230</w:t>
      </w:r>
      <w:r>
        <w:rPr>
          <w:rFonts w:ascii="Arial Narrow" w:eastAsia="Arial Narrow" w:hAnsi="Arial Narrow" w:cs="Arial Narrow"/>
          <w:b/>
          <w:bCs/>
        </w:rPr>
        <w:tab/>
        <w:t>morphology development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9817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77" name="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9821D59" id="Shape 377" o:spid="_x0000_s1026" style="position:absolute;z-index:-25161830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vsEuwEAAIMDAAAOAAAAZHJzL2Uyb0RvYy54bWysU02P0zAQvSPxHyzfabLNslmipnvYpVxW&#10;UGnhB0z90Vj4S7Zp0n/P2GnLFjghfLAyM8/P8944q4fJaHIQISpne3qzqCkRljmu7L6n375u3t1T&#10;EhNYDtpZ0dOjiPRh/fbNavSdWLrBaS4CQRIbu9H3dEjJd1UV2SAMxIXzwmJRumAgYRj2FQ8wIrvR&#10;1bKu76rRBe6DYyJGzD7NRbou/FIKlr5IGUUiuqfYWyp7KPsu79V6Bd0+gB8UO7UB/9CFAWXx0gvV&#10;EyQgP4L6g8ooFlx0Mi2YM5WTUjFRNKCam/o3NS8DeFG0oDnRX2yK/4+WfT5sA1G8p03bUmLB4JDK&#10;vSQn0J7Rxw5Rj3YbskA22Rf/7Nj3iLXqqpiD6GfYJIPJcFRIpmL38WK3mBJhmLxt3rdNi1NhWLtt&#10;75p8XQXd+awPMX0SzpD80VOtbDYDOjg8xzRDz5Ccjk4rvlFalyDsd486kAPg4DdlndivYNqSsacf&#10;mnZZmK9q8TVFXdbfKIxK+IK1Mj29v4CgGwTwj5Zjm9AlUHr+RnXannybrcqm7Rw/bsPZT5x0seH0&#10;KvNTeh2X07/+nfVP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dxb7B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ind w:left="1120" w:right="1104"/>
        <w:jc w:val="both"/>
        <w:rPr>
          <w:sz w:val="20"/>
          <w:szCs w:val="20"/>
        </w:rPr>
      </w:pPr>
      <w:r>
        <w:rPr>
          <w:rFonts w:eastAsia="Times New Roman"/>
        </w:rPr>
        <w:t>-</w:t>
      </w:r>
      <w:r>
        <w:rPr>
          <w:rFonts w:eastAsia="Times New Roman"/>
          <w:i/>
          <w:iCs/>
        </w:rPr>
        <w:t>s</w:t>
      </w:r>
      <w:r>
        <w:rPr>
          <w:rFonts w:eastAsia="Times New Roman"/>
        </w:rPr>
        <w:t>, third-person -</w:t>
      </w:r>
      <w:r>
        <w:rPr>
          <w:rFonts w:eastAsia="Times New Roman"/>
          <w:i/>
          <w:iCs/>
        </w:rPr>
        <w:t>s</w:t>
      </w:r>
      <w:r>
        <w:rPr>
          <w:rFonts w:eastAsia="Times New Roman"/>
        </w:rPr>
        <w:t>, possessive -</w:t>
      </w:r>
      <w:r>
        <w:rPr>
          <w:rFonts w:eastAsia="Times New Roman"/>
          <w:i/>
          <w:iCs/>
        </w:rPr>
        <w:t>s</w:t>
      </w:r>
      <w:r>
        <w:rPr>
          <w:rFonts w:eastAsia="Times New Roman"/>
        </w:rPr>
        <w:t>, contracted copular -</w:t>
      </w:r>
      <w:r>
        <w:rPr>
          <w:rFonts w:eastAsia="Times New Roman"/>
          <w:i/>
          <w:iCs/>
        </w:rPr>
        <w:t>s</w:t>
      </w:r>
      <w:r>
        <w:rPr>
          <w:rFonts w:eastAsia="Times New Roman"/>
        </w:rPr>
        <w:t xml:space="preserve"> (</w:t>
      </w:r>
      <w:r>
        <w:rPr>
          <w:rFonts w:eastAsia="Times New Roman"/>
          <w:i/>
          <w:iCs/>
        </w:rPr>
        <w:t>he’s coming</w:t>
      </w:r>
      <w:r>
        <w:rPr>
          <w:rFonts w:eastAsia="Times New Roman"/>
        </w:rPr>
        <w:t>), past tense regular -</w:t>
      </w:r>
      <w:r>
        <w:rPr>
          <w:rFonts w:eastAsia="Times New Roman"/>
          <w:i/>
          <w:iCs/>
        </w:rPr>
        <w:t>ed</w:t>
      </w:r>
      <w:r>
        <w:rPr>
          <w:rFonts w:eastAsia="Times New Roman"/>
        </w:rPr>
        <w:t>, and</w:t>
      </w:r>
      <w:r>
        <w:rPr>
          <w:rFonts w:eastAsia="Times New Roman"/>
        </w:rPr>
        <w:t xml:space="preserve"> progressive -</w:t>
      </w:r>
      <w:r>
        <w:rPr>
          <w:rFonts w:eastAsia="Times New Roman"/>
          <w:i/>
          <w:iCs/>
        </w:rPr>
        <w:t>ing</w:t>
      </w:r>
      <w:r>
        <w:rPr>
          <w:rFonts w:eastAsia="Times New Roman"/>
        </w:rPr>
        <w:t>, among others. By the late 1980s, dozens of morpheme studies had been conducted using a variety of tech-niques. It is fair to say that, overall, the results suggest that L2 learners, re-gardless of their L1s, acquire these English morphem</w:t>
      </w:r>
      <w:r>
        <w:rPr>
          <w:rFonts w:eastAsia="Times New Roman"/>
        </w:rPr>
        <w:t xml:space="preserve">es in a predictable or-der. These are now referred to as </w:t>
      </w:r>
      <w:r>
        <w:rPr>
          <w:rFonts w:eastAsia="Times New Roman"/>
          <w:sz w:val="16"/>
          <w:szCs w:val="16"/>
        </w:rPr>
        <w:t>ACQUISITION ORDER</w:t>
      </w:r>
      <w:r>
        <w:rPr>
          <w:rFonts w:eastAsia="Times New Roman"/>
        </w:rPr>
        <w:t>s. However, why an order exists the way it does and just what these orders reflect is still unclear. Also, there has been some controversy about what the morpheme studies overlook, s</w:t>
      </w:r>
      <w:r>
        <w:rPr>
          <w:rFonts w:eastAsia="Times New Roman"/>
        </w:rPr>
        <w:t>uch as underlying meaning attributed to some morphemes by learners.</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The morpheme studies have been subject to some stringent criticisms in ad-dition to the doubts about using accuracy order as a basis for discussing ac-quisition. One criticism is that the</w:t>
      </w:r>
      <w:r>
        <w:rPr>
          <w:rFonts w:eastAsia="Times New Roman"/>
        </w:rPr>
        <w:t xml:space="preserve"> method of scoring morphemes does not take account of misuse in inappropriate contexts. Another criticism is that the use of rank order statistics hides meaningful differences, but Krashen’s grouping of features into a ‘natural order’ (see </w:t>
      </w:r>
      <w:r>
        <w:rPr>
          <w:rFonts w:eastAsia="Times New Roman"/>
          <w:sz w:val="16"/>
          <w:szCs w:val="16"/>
        </w:rPr>
        <w:t>NATURAL ORDER HY</w:t>
      </w:r>
      <w:r>
        <w:rPr>
          <w:rFonts w:eastAsia="Times New Roman"/>
          <w:sz w:val="16"/>
          <w:szCs w:val="16"/>
        </w:rPr>
        <w:t>POTHESIS</w:t>
      </w:r>
      <w:r>
        <w:rPr>
          <w:rFonts w:eastAsia="Times New Roman"/>
        </w:rPr>
        <w:t>) goes some way to overcoming that objection. Other objections are that the research has been restricted to a small set of morphemes, that the morphemes studies constitute a rag-bag of disparate features (the acquisition of articles and third pears</w:t>
      </w:r>
      <w:r>
        <w:rPr>
          <w:rFonts w:eastAsia="Times New Roman"/>
        </w:rPr>
        <w:t>on -</w:t>
      </w:r>
      <w:r>
        <w:rPr>
          <w:rFonts w:eastAsia="Times New Roman"/>
          <w:i/>
          <w:iCs/>
        </w:rPr>
        <w:t>s</w:t>
      </w:r>
      <w:r>
        <w:rPr>
          <w:rFonts w:eastAsia="Times New Roman"/>
        </w:rPr>
        <w:t>, for instance, pose the learner very different tasks, as one involves semantic considerations and the other is a purely formal fea-ture), and that the research has lacked theoretical motivation.</w:t>
      </w:r>
    </w:p>
    <w:p w:rsidR="00DD6D45" w:rsidRDefault="007652B4">
      <w:pPr>
        <w:ind w:left="1120" w:right="1104"/>
        <w:jc w:val="both"/>
        <w:rPr>
          <w:sz w:val="20"/>
          <w:szCs w:val="20"/>
        </w:rPr>
      </w:pPr>
      <w:r>
        <w:rPr>
          <w:rFonts w:eastAsia="Times New Roman"/>
        </w:rPr>
        <w:t>Although with one or two exceptions the morpheme studie</w:t>
      </w:r>
      <w:r>
        <w:rPr>
          <w:rFonts w:eastAsia="Times New Roman"/>
        </w:rPr>
        <w:t>s ceases in the early 1980s, interest in the natural order did not. Researchers switched atten-tion from description to explanation by focusing on the factors that account-ed for the accuracy order.</w:t>
      </w:r>
    </w:p>
    <w:p w:rsidR="00DD6D45" w:rsidRDefault="00DD6D45">
      <w:pPr>
        <w:spacing w:line="3" w:lineRule="exact"/>
        <w:rPr>
          <w:sz w:val="20"/>
          <w:szCs w:val="20"/>
        </w:rPr>
      </w:pPr>
    </w:p>
    <w:p w:rsidR="00DD6D45" w:rsidRDefault="007652B4">
      <w:pPr>
        <w:numPr>
          <w:ilvl w:val="0"/>
          <w:numId w:val="360"/>
        </w:numPr>
        <w:tabs>
          <w:tab w:val="left" w:pos="1380"/>
        </w:tabs>
        <w:ind w:left="1380" w:hanging="268"/>
        <w:rPr>
          <w:rFonts w:ascii="Wingdings" w:eastAsia="Wingdings" w:hAnsi="Wingdings" w:cs="Wingdings"/>
          <w:sz w:val="18"/>
          <w:szCs w:val="18"/>
        </w:rPr>
      </w:pPr>
      <w:r>
        <w:rPr>
          <w:rFonts w:eastAsia="Times New Roman"/>
          <w:sz w:val="18"/>
          <w:szCs w:val="18"/>
        </w:rPr>
        <w:t xml:space="preserve">Dulay &amp; Burt 1974c; Ellis 2008; Saville-Troike 2006; </w:t>
      </w:r>
      <w:r>
        <w:rPr>
          <w:rFonts w:eastAsia="Times New Roman"/>
          <w:sz w:val="18"/>
          <w:szCs w:val="18"/>
        </w:rPr>
        <w:t>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morphology development</w:t>
      </w:r>
    </w:p>
    <w:p w:rsidR="00DD6D45" w:rsidRDefault="007652B4">
      <w:pPr>
        <w:spacing w:line="252" w:lineRule="auto"/>
        <w:ind w:left="1120" w:right="1104"/>
        <w:jc w:val="both"/>
        <w:rPr>
          <w:sz w:val="20"/>
          <w:szCs w:val="20"/>
        </w:rPr>
      </w:pPr>
      <w:r>
        <w:rPr>
          <w:rFonts w:eastAsia="Times New Roman"/>
        </w:rPr>
        <w:t xml:space="preserve">By the time a child is two-and-a-half years old, he is going beyond </w:t>
      </w:r>
      <w:r>
        <w:rPr>
          <w:rFonts w:eastAsia="Times New Roman"/>
          <w:sz w:val="16"/>
          <w:szCs w:val="16"/>
        </w:rPr>
        <w:t xml:space="preserve">TELE-GRAPHIC SPEECH </w:t>
      </w:r>
      <w:r>
        <w:rPr>
          <w:rFonts w:eastAsia="Times New Roman"/>
          <w:sz w:val="21"/>
          <w:szCs w:val="21"/>
        </w:rPr>
        <w:t>forms and incorporating some of the inflectional mor-phemes that indicate the grammatical function of the nouns and verb</w:t>
      </w:r>
      <w:r>
        <w:rPr>
          <w:rFonts w:eastAsia="Times New Roman"/>
          <w:sz w:val="21"/>
          <w:szCs w:val="21"/>
        </w:rPr>
        <w:t>s used. The first to appear is usually the -</w:t>
      </w:r>
      <w:r>
        <w:rPr>
          <w:rFonts w:eastAsia="Times New Roman"/>
          <w:i/>
          <w:iCs/>
          <w:sz w:val="21"/>
          <w:szCs w:val="21"/>
        </w:rPr>
        <w:t>ing</w:t>
      </w:r>
      <w:r>
        <w:rPr>
          <w:rFonts w:eastAsia="Times New Roman"/>
          <w:sz w:val="21"/>
          <w:szCs w:val="21"/>
        </w:rPr>
        <w:t xml:space="preserve"> form in expressions such as </w:t>
      </w:r>
      <w:r>
        <w:rPr>
          <w:rFonts w:eastAsia="Times New Roman"/>
          <w:i/>
          <w:iCs/>
          <w:sz w:val="21"/>
          <w:szCs w:val="21"/>
        </w:rPr>
        <w:t>cat sitting</w:t>
      </w:r>
      <w:r>
        <w:rPr>
          <w:rFonts w:eastAsia="Times New Roman"/>
          <w:sz w:val="21"/>
          <w:szCs w:val="21"/>
        </w:rPr>
        <w:t xml:space="preserve"> and </w:t>
      </w:r>
      <w:r>
        <w:rPr>
          <w:rFonts w:eastAsia="Times New Roman"/>
          <w:i/>
          <w:iCs/>
          <w:sz w:val="21"/>
          <w:szCs w:val="21"/>
        </w:rPr>
        <w:t>mommy reading book</w:t>
      </w:r>
      <w:r>
        <w:rPr>
          <w:rFonts w:eastAsia="Times New Roman"/>
          <w:sz w:val="21"/>
          <w:szCs w:val="21"/>
        </w:rPr>
        <w:t>. The next morphological development is typically the marking of regular plurals with the -</w:t>
      </w:r>
      <w:r>
        <w:rPr>
          <w:rFonts w:eastAsia="Times New Roman"/>
          <w:i/>
          <w:iCs/>
          <w:sz w:val="21"/>
          <w:szCs w:val="21"/>
        </w:rPr>
        <w:t>s</w:t>
      </w:r>
      <w:r>
        <w:rPr>
          <w:rFonts w:eastAsia="Times New Roman"/>
          <w:sz w:val="21"/>
          <w:szCs w:val="21"/>
        </w:rPr>
        <w:t xml:space="preserve"> form, as in </w:t>
      </w:r>
      <w:r>
        <w:rPr>
          <w:rFonts w:eastAsia="Times New Roman"/>
          <w:i/>
          <w:iCs/>
          <w:sz w:val="21"/>
          <w:szCs w:val="21"/>
        </w:rPr>
        <w:t>boys</w:t>
      </w:r>
      <w:r>
        <w:rPr>
          <w:rFonts w:eastAsia="Times New Roman"/>
          <w:sz w:val="21"/>
          <w:szCs w:val="21"/>
        </w:rPr>
        <w:t xml:space="preserve"> and </w:t>
      </w:r>
      <w:r>
        <w:rPr>
          <w:rFonts w:eastAsia="Times New Roman"/>
          <w:i/>
          <w:iCs/>
          <w:sz w:val="21"/>
          <w:szCs w:val="21"/>
        </w:rPr>
        <w:t>cats</w:t>
      </w:r>
      <w:r>
        <w:rPr>
          <w:rFonts w:eastAsia="Times New Roman"/>
          <w:sz w:val="21"/>
          <w:szCs w:val="21"/>
        </w:rPr>
        <w:t xml:space="preserve">. The ac-quisition of the plural marker is often accompanied by a process of </w:t>
      </w:r>
      <w:r>
        <w:rPr>
          <w:rFonts w:eastAsia="Times New Roman"/>
          <w:sz w:val="16"/>
          <w:szCs w:val="16"/>
        </w:rPr>
        <w:t>OVER-GENERALIZATION</w:t>
      </w:r>
      <w:r>
        <w:rPr>
          <w:rFonts w:eastAsia="Times New Roman"/>
          <w:sz w:val="21"/>
          <w:szCs w:val="21"/>
        </w:rPr>
        <w:t>. The child overgeneralizes the apparent rule of adding -</w:t>
      </w:r>
      <w:r>
        <w:rPr>
          <w:rFonts w:eastAsia="Times New Roman"/>
          <w:i/>
          <w:iCs/>
          <w:sz w:val="21"/>
          <w:szCs w:val="21"/>
        </w:rPr>
        <w:t>s</w:t>
      </w:r>
      <w:r>
        <w:rPr>
          <w:rFonts w:eastAsia="Times New Roman"/>
          <w:sz w:val="16"/>
          <w:szCs w:val="16"/>
        </w:rPr>
        <w:t xml:space="preserve"> </w:t>
      </w:r>
      <w:r>
        <w:rPr>
          <w:rFonts w:eastAsia="Times New Roman"/>
          <w:sz w:val="21"/>
          <w:szCs w:val="21"/>
        </w:rPr>
        <w:t>to</w:t>
      </w:r>
      <w:r>
        <w:rPr>
          <w:rFonts w:eastAsia="Times New Roman"/>
          <w:sz w:val="16"/>
          <w:szCs w:val="16"/>
        </w:rPr>
        <w:t xml:space="preserve"> </w:t>
      </w:r>
      <w:r>
        <w:rPr>
          <w:rFonts w:eastAsia="Times New Roman"/>
          <w:sz w:val="21"/>
          <w:szCs w:val="21"/>
        </w:rPr>
        <w:t xml:space="preserve">form plurals and will talk about </w:t>
      </w:r>
      <w:r>
        <w:rPr>
          <w:rFonts w:eastAsia="Times New Roman"/>
          <w:i/>
          <w:iCs/>
          <w:sz w:val="21"/>
          <w:szCs w:val="21"/>
        </w:rPr>
        <w:t>foots</w:t>
      </w:r>
      <w:r>
        <w:rPr>
          <w:rFonts w:eastAsia="Times New Roman"/>
          <w:sz w:val="21"/>
          <w:szCs w:val="21"/>
        </w:rPr>
        <w:t xml:space="preserve"> and </w:t>
      </w:r>
      <w:r>
        <w:rPr>
          <w:rFonts w:eastAsia="Times New Roman"/>
          <w:i/>
          <w:iCs/>
          <w:sz w:val="21"/>
          <w:szCs w:val="21"/>
        </w:rPr>
        <w:t>mans</w:t>
      </w:r>
      <w:r>
        <w:rPr>
          <w:rFonts w:eastAsia="Times New Roman"/>
          <w:sz w:val="21"/>
          <w:szCs w:val="21"/>
        </w:rPr>
        <w:t>. When the alternative pro-nunciation of the plural</w:t>
      </w:r>
      <w:r>
        <w:rPr>
          <w:rFonts w:eastAsia="Times New Roman"/>
          <w:sz w:val="21"/>
          <w:szCs w:val="21"/>
        </w:rPr>
        <w:t xml:space="preserve"> morpheme used in </w:t>
      </w:r>
      <w:r>
        <w:rPr>
          <w:rFonts w:eastAsia="Times New Roman"/>
          <w:i/>
          <w:iCs/>
          <w:sz w:val="21"/>
          <w:szCs w:val="21"/>
        </w:rPr>
        <w:t>houses</w:t>
      </w:r>
      <w:r>
        <w:rPr>
          <w:rFonts w:eastAsia="Times New Roman"/>
          <w:sz w:val="21"/>
          <w:szCs w:val="21"/>
        </w:rPr>
        <w:t xml:space="preserve"> (i.e., ending in [ -əz]) comes into use, it too is given an overgeneralized application and forms such as </w:t>
      </w:r>
      <w:r>
        <w:rPr>
          <w:rFonts w:eastAsia="Times New Roman"/>
          <w:i/>
          <w:iCs/>
          <w:sz w:val="21"/>
          <w:szCs w:val="21"/>
        </w:rPr>
        <w:t>boyses</w:t>
      </w:r>
      <w:r>
        <w:rPr>
          <w:rFonts w:eastAsia="Times New Roman"/>
          <w:sz w:val="21"/>
          <w:szCs w:val="21"/>
        </w:rPr>
        <w:t xml:space="preserve"> or </w:t>
      </w:r>
      <w:r>
        <w:rPr>
          <w:rFonts w:eastAsia="Times New Roman"/>
          <w:i/>
          <w:iCs/>
          <w:sz w:val="21"/>
          <w:szCs w:val="21"/>
        </w:rPr>
        <w:t>footses</w:t>
      </w:r>
      <w:r>
        <w:rPr>
          <w:rFonts w:eastAsia="Times New Roman"/>
          <w:sz w:val="21"/>
          <w:szCs w:val="21"/>
        </w:rPr>
        <w:t xml:space="preserve"> can be heard. At the same time as this overgeneraliza-tion is taking place, some children also begin using </w:t>
      </w:r>
      <w:r>
        <w:rPr>
          <w:rFonts w:eastAsia="Times New Roman"/>
          <w:sz w:val="21"/>
          <w:szCs w:val="21"/>
        </w:rPr>
        <w:t xml:space="preserve">irregular plurals such as </w:t>
      </w:r>
      <w:r>
        <w:rPr>
          <w:rFonts w:eastAsia="Times New Roman"/>
          <w:i/>
          <w:iCs/>
          <w:sz w:val="21"/>
          <w:szCs w:val="21"/>
        </w:rPr>
        <w:t xml:space="preserve">men </w:t>
      </w:r>
      <w:r>
        <w:rPr>
          <w:rFonts w:eastAsia="Times New Roman"/>
          <w:sz w:val="21"/>
          <w:szCs w:val="21"/>
        </w:rPr>
        <w:t>quite appropriately for a while, but then try out the general rule on the</w:t>
      </w:r>
      <w:r>
        <w:rPr>
          <w:rFonts w:eastAsia="Times New Roman"/>
          <w:i/>
          <w:iCs/>
          <w:sz w:val="21"/>
          <w:szCs w:val="21"/>
        </w:rPr>
        <w:t xml:space="preserve"> </w:t>
      </w:r>
      <w:r>
        <w:rPr>
          <w:rFonts w:eastAsia="Times New Roman"/>
          <w:sz w:val="21"/>
          <w:szCs w:val="21"/>
        </w:rPr>
        <w:t xml:space="preserve">forms, producing expressions like some </w:t>
      </w:r>
      <w:r>
        <w:rPr>
          <w:rFonts w:eastAsia="Times New Roman"/>
          <w:i/>
          <w:iCs/>
          <w:sz w:val="21"/>
          <w:szCs w:val="21"/>
        </w:rPr>
        <w:t>mens</w:t>
      </w:r>
      <w:r>
        <w:rPr>
          <w:rFonts w:eastAsia="Times New Roman"/>
          <w:sz w:val="21"/>
          <w:szCs w:val="21"/>
        </w:rPr>
        <w:t xml:space="preserve"> and two </w:t>
      </w:r>
      <w:r>
        <w:rPr>
          <w:rFonts w:eastAsia="Times New Roman"/>
          <w:i/>
          <w:iCs/>
          <w:sz w:val="21"/>
          <w:szCs w:val="21"/>
        </w:rPr>
        <w:t>feets</w:t>
      </w:r>
      <w:r>
        <w:rPr>
          <w:rFonts w:eastAsia="Times New Roman"/>
          <w:sz w:val="21"/>
          <w:szCs w:val="21"/>
        </w:rPr>
        <w:t>, or even two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4940"/>
        <w:rPr>
          <w:sz w:val="20"/>
          <w:szCs w:val="20"/>
        </w:rPr>
      </w:pPr>
      <w:bookmarkStart w:id="241" w:name="page241"/>
      <w:bookmarkEnd w:id="241"/>
      <w:r>
        <w:rPr>
          <w:rFonts w:ascii="Arial Narrow" w:eastAsia="Arial Narrow" w:hAnsi="Arial Narrow" w:cs="Arial Narrow"/>
          <w:b/>
          <w:bCs/>
        </w:rPr>
        <w:t>mother tongue maintenance</w:t>
      </w:r>
      <w:r>
        <w:rPr>
          <w:sz w:val="20"/>
          <w:szCs w:val="20"/>
        </w:rPr>
        <w:tab/>
      </w:r>
      <w:r>
        <w:rPr>
          <w:rFonts w:ascii="Arial Narrow" w:eastAsia="Arial Narrow" w:hAnsi="Arial Narrow" w:cs="Arial Narrow"/>
          <w:b/>
          <w:bCs/>
          <w:sz w:val="21"/>
          <w:szCs w:val="21"/>
        </w:rPr>
        <w:t>231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6992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78" name="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A1F9920" id="Shape 378" o:spid="_x0000_s1026" style="position:absolute;z-index:-2516172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gHuwEAAIMDAAAOAAAAZHJzL2Uyb0RvYy54bWysU02P0zAQvSPxHyzfabLNslmipnvYpVxW&#10;UGnhB0z90Vj4S7Zp0n/P2GnLFjghfLAyM8/P8944q4fJaHIQISpne3qzqCkRljmu7L6n375u3t1T&#10;EhNYDtpZ0dOjiPRh/fbNavSdWLrBaS4CQRIbu9H3dEjJd1UV2SAMxIXzwmJRumAgYRj2FQ8wIrvR&#10;1bKu76rRBe6DYyJGzD7NRbou/FIKlr5IGUUiuqfYWyp7KPsu79V6Bd0+gB8UO7UB/9CFAWXx0gvV&#10;EyQgP4L6g8ooFlx0Mi2YM5WTUjFRNKCam/o3NS8DeFG0oDnRX2yK/4+WfT5sA1G8p02Lo7JgcEjl&#10;XpITaM/oY4eoR7sNWSCb7It/dux7xFp1VcxB9DNsksFkOCokU7H7eLFbTIkwTN4279umxakwrN22&#10;d02+roLufNaHmD4JZ0j+6KlWNpsBHRyeY5qhZ0hOR6cV3yitSxD2u0cdyAFw8JuyTuxXMG3J2NMP&#10;TbsszFe1+JqiLutvFEYlfMFamZ7eX0DQDQL4R8uxTegSKD1/ozptT77NVmXTdo4ft+HsJ0662HB6&#10;lfkpvY7L6V//zvon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4puIB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spacing w:line="242" w:lineRule="auto"/>
        <w:ind w:left="1120" w:right="1104"/>
        <w:jc w:val="both"/>
        <w:rPr>
          <w:sz w:val="20"/>
          <w:szCs w:val="20"/>
        </w:rPr>
      </w:pPr>
      <w:r>
        <w:rPr>
          <w:rFonts w:eastAsia="Times New Roman"/>
          <w:i/>
          <w:iCs/>
        </w:rPr>
        <w:t>feetses</w:t>
      </w:r>
      <w:r>
        <w:rPr>
          <w:rFonts w:eastAsia="Times New Roman"/>
        </w:rPr>
        <w:t>. Not long after, the use</w:t>
      </w:r>
      <w:r>
        <w:rPr>
          <w:rFonts w:eastAsia="Times New Roman"/>
        </w:rPr>
        <w:t xml:space="preserve"> of the possessive inflection -</w:t>
      </w:r>
      <w:r>
        <w:rPr>
          <w:rFonts w:eastAsia="Times New Roman"/>
          <w:i/>
          <w:iCs/>
        </w:rPr>
        <w:t xml:space="preserve">’s </w:t>
      </w:r>
      <w:r>
        <w:rPr>
          <w:rFonts w:eastAsia="Times New Roman"/>
        </w:rPr>
        <w:t xml:space="preserve">occurs in ex-pressions such as </w:t>
      </w:r>
      <w:r>
        <w:rPr>
          <w:rFonts w:eastAsia="Times New Roman"/>
          <w:i/>
          <w:iCs/>
        </w:rPr>
        <w:t>girl’s dog</w:t>
      </w:r>
      <w:r>
        <w:rPr>
          <w:rFonts w:eastAsia="Times New Roman"/>
        </w:rPr>
        <w:t xml:space="preserve"> and </w:t>
      </w:r>
      <w:r>
        <w:rPr>
          <w:rFonts w:eastAsia="Times New Roman"/>
          <w:i/>
          <w:iCs/>
        </w:rPr>
        <w:t>Mummy’s book.</w:t>
      </w:r>
    </w:p>
    <w:p w:rsidR="00DD6D45" w:rsidRDefault="007652B4">
      <w:pPr>
        <w:spacing w:line="239" w:lineRule="auto"/>
        <w:ind w:left="1120" w:right="1104"/>
        <w:jc w:val="both"/>
        <w:rPr>
          <w:sz w:val="20"/>
          <w:szCs w:val="20"/>
        </w:rPr>
      </w:pPr>
      <w:r>
        <w:rPr>
          <w:rFonts w:eastAsia="Times New Roman"/>
        </w:rPr>
        <w:t xml:space="preserve">At about the same time, different forms of the verb ‘to be’, such as </w:t>
      </w:r>
      <w:r>
        <w:rPr>
          <w:rFonts w:eastAsia="Times New Roman"/>
          <w:i/>
          <w:iCs/>
        </w:rPr>
        <w:t>are</w:t>
      </w:r>
      <w:r>
        <w:rPr>
          <w:rFonts w:eastAsia="Times New Roman"/>
        </w:rPr>
        <w:t xml:space="preserve"> and </w:t>
      </w:r>
      <w:r>
        <w:rPr>
          <w:rFonts w:eastAsia="Times New Roman"/>
          <w:i/>
          <w:iCs/>
        </w:rPr>
        <w:t>was</w:t>
      </w:r>
      <w:r>
        <w:rPr>
          <w:rFonts w:eastAsia="Times New Roman"/>
        </w:rPr>
        <w:t>, begin to be used. The appearance of forms such as</w:t>
      </w:r>
      <w:r>
        <w:rPr>
          <w:rFonts w:eastAsia="Times New Roman"/>
          <w:i/>
          <w:iCs/>
        </w:rPr>
        <w:t xml:space="preserve"> was </w:t>
      </w:r>
      <w:r>
        <w:rPr>
          <w:rFonts w:eastAsia="Times New Roman"/>
        </w:rPr>
        <w:t>and, at about the</w:t>
      </w:r>
      <w:r>
        <w:rPr>
          <w:rFonts w:eastAsia="Times New Roman"/>
          <w:i/>
          <w:iCs/>
        </w:rPr>
        <w:t xml:space="preserve"> </w:t>
      </w:r>
      <w:r>
        <w:rPr>
          <w:rFonts w:eastAsia="Times New Roman"/>
        </w:rPr>
        <w:t>same tim</w:t>
      </w:r>
      <w:r>
        <w:rPr>
          <w:rFonts w:eastAsia="Times New Roman"/>
        </w:rPr>
        <w:t xml:space="preserve">e, </w:t>
      </w:r>
      <w:r>
        <w:rPr>
          <w:rFonts w:eastAsia="Times New Roman"/>
          <w:i/>
          <w:iCs/>
        </w:rPr>
        <w:t>went</w:t>
      </w:r>
      <w:r>
        <w:rPr>
          <w:rFonts w:eastAsia="Times New Roman"/>
        </w:rPr>
        <w:t xml:space="preserve"> and </w:t>
      </w:r>
      <w:r>
        <w:rPr>
          <w:rFonts w:eastAsia="Times New Roman"/>
          <w:i/>
          <w:iCs/>
        </w:rPr>
        <w:t>came</w:t>
      </w:r>
      <w:r>
        <w:rPr>
          <w:rFonts w:eastAsia="Times New Roman"/>
        </w:rPr>
        <w:t xml:space="preserve"> should be noted. These are irregular past-tense forms that we would not expect to hear before the more regular forms. How-ever, they do typically precede the appearance of the -</w:t>
      </w:r>
      <w:r>
        <w:rPr>
          <w:rFonts w:eastAsia="Times New Roman"/>
          <w:i/>
          <w:iCs/>
        </w:rPr>
        <w:t>ed</w:t>
      </w:r>
      <w:r>
        <w:rPr>
          <w:rFonts w:eastAsia="Times New Roman"/>
        </w:rPr>
        <w:t xml:space="preserve"> inflection. Once the regular past-tense forms (</w:t>
      </w:r>
      <w:r>
        <w:rPr>
          <w:rFonts w:eastAsia="Times New Roman"/>
          <w:i/>
          <w:iCs/>
        </w:rPr>
        <w:t>walked, play</w:t>
      </w:r>
      <w:r>
        <w:rPr>
          <w:rFonts w:eastAsia="Times New Roman"/>
          <w:i/>
          <w:iCs/>
        </w:rPr>
        <w:t>ed</w:t>
      </w:r>
      <w:r>
        <w:rPr>
          <w:rFonts w:eastAsia="Times New Roman"/>
        </w:rPr>
        <w:t xml:space="preserve">) begin appearing in the child’s speech, the irregular forms may disappear for a while, replaced by overgen-eralized versions such as </w:t>
      </w:r>
      <w:r>
        <w:rPr>
          <w:rFonts w:eastAsia="Times New Roman"/>
          <w:i/>
          <w:iCs/>
        </w:rPr>
        <w:t>goed</w:t>
      </w:r>
      <w:r>
        <w:rPr>
          <w:rFonts w:eastAsia="Times New Roman"/>
        </w:rPr>
        <w:t xml:space="preserve"> and </w:t>
      </w:r>
      <w:r>
        <w:rPr>
          <w:rFonts w:eastAsia="Times New Roman"/>
          <w:i/>
          <w:iCs/>
        </w:rPr>
        <w:t>comed</w:t>
      </w:r>
      <w:r>
        <w:rPr>
          <w:rFonts w:eastAsia="Times New Roman"/>
        </w:rPr>
        <w:t>. For a period, the -</w:t>
      </w:r>
      <w:r>
        <w:rPr>
          <w:rFonts w:eastAsia="Times New Roman"/>
          <w:i/>
          <w:iCs/>
        </w:rPr>
        <w:t>ed</w:t>
      </w:r>
      <w:r>
        <w:rPr>
          <w:rFonts w:eastAsia="Times New Roman"/>
        </w:rPr>
        <w:t xml:space="preserve"> inflection may be added to everything, producing such oddities as </w:t>
      </w:r>
      <w:r>
        <w:rPr>
          <w:rFonts w:eastAsia="Times New Roman"/>
          <w:i/>
          <w:iCs/>
        </w:rPr>
        <w:t>walkeded</w:t>
      </w:r>
      <w:r>
        <w:rPr>
          <w:rFonts w:eastAsia="Times New Roman"/>
        </w:rPr>
        <w:t xml:space="preserve"> and </w:t>
      </w:r>
      <w:r>
        <w:rPr>
          <w:rFonts w:eastAsia="Times New Roman"/>
          <w:i/>
          <w:iCs/>
        </w:rPr>
        <w:t>wen</w:t>
      </w:r>
      <w:r>
        <w:rPr>
          <w:rFonts w:eastAsia="Times New Roman"/>
          <w:i/>
          <w:iCs/>
        </w:rPr>
        <w:t>ted</w:t>
      </w:r>
      <w:r>
        <w:rPr>
          <w:rFonts w:eastAsia="Times New Roman"/>
        </w:rPr>
        <w:t>. As with the plural forms, the child works out (usually after the age</w:t>
      </w:r>
      <w:r>
        <w:rPr>
          <w:rFonts w:eastAsia="Times New Roman"/>
          <w:i/>
          <w:iCs/>
        </w:rPr>
        <w:t xml:space="preserve"> </w:t>
      </w:r>
      <w:r>
        <w:rPr>
          <w:rFonts w:eastAsia="Times New Roman"/>
        </w:rPr>
        <w:t>of four) which forms are regular and which are not.</w:t>
      </w:r>
    </w:p>
    <w:p w:rsidR="00DD6D45" w:rsidRDefault="00DD6D45">
      <w:pPr>
        <w:spacing w:line="11" w:lineRule="exact"/>
        <w:rPr>
          <w:sz w:val="20"/>
          <w:szCs w:val="20"/>
        </w:rPr>
      </w:pPr>
    </w:p>
    <w:p w:rsidR="00DD6D45" w:rsidRDefault="007652B4">
      <w:pPr>
        <w:ind w:left="1120" w:right="1104"/>
        <w:jc w:val="both"/>
        <w:rPr>
          <w:sz w:val="20"/>
          <w:szCs w:val="20"/>
        </w:rPr>
      </w:pPr>
      <w:r>
        <w:rPr>
          <w:rFonts w:eastAsia="Times New Roman"/>
        </w:rPr>
        <w:t>Finally the regular -</w:t>
      </w:r>
      <w:r>
        <w:rPr>
          <w:rFonts w:eastAsia="Times New Roman"/>
          <w:i/>
          <w:iCs/>
        </w:rPr>
        <w:t>s</w:t>
      </w:r>
      <w:r>
        <w:rPr>
          <w:rFonts w:eastAsia="Times New Roman"/>
        </w:rPr>
        <w:t xml:space="preserve"> marker on third-person-singular present-tense verbs appears. It occurs initially with full verbs (</w:t>
      </w:r>
      <w:r>
        <w:rPr>
          <w:rFonts w:eastAsia="Times New Roman"/>
          <w:i/>
          <w:iCs/>
        </w:rPr>
        <w:t>comes, l</w:t>
      </w:r>
      <w:r>
        <w:rPr>
          <w:rFonts w:eastAsia="Times New Roman"/>
          <w:i/>
          <w:iCs/>
        </w:rPr>
        <w:t>ooks</w:t>
      </w:r>
      <w:r>
        <w:rPr>
          <w:rFonts w:eastAsia="Times New Roman"/>
        </w:rPr>
        <w:t>) and then with auxil-iaries (</w:t>
      </w:r>
      <w:r>
        <w:rPr>
          <w:rFonts w:eastAsia="Times New Roman"/>
          <w:i/>
          <w:iCs/>
        </w:rPr>
        <w:t>does, has</w:t>
      </w:r>
      <w:r>
        <w:rPr>
          <w:rFonts w:eastAsia="Times New Roman"/>
        </w:rPr>
        <w:t>).</w:t>
      </w:r>
    </w:p>
    <w:p w:rsidR="00DD6D45" w:rsidRDefault="00DD6D45">
      <w:pPr>
        <w:spacing w:line="3" w:lineRule="exact"/>
        <w:rPr>
          <w:sz w:val="20"/>
          <w:szCs w:val="20"/>
        </w:rPr>
      </w:pPr>
    </w:p>
    <w:p w:rsidR="00DD6D45" w:rsidRDefault="007652B4">
      <w:pPr>
        <w:numPr>
          <w:ilvl w:val="0"/>
          <w:numId w:val="361"/>
        </w:numPr>
        <w:tabs>
          <w:tab w:val="left" w:pos="1380"/>
        </w:tabs>
        <w:ind w:left="1380" w:hanging="268"/>
        <w:rPr>
          <w:rFonts w:ascii="Wingdings" w:eastAsia="Wingdings" w:hAnsi="Wingdings" w:cs="Wingdings"/>
          <w:sz w:val="18"/>
          <w:szCs w:val="18"/>
        </w:rPr>
      </w:pPr>
      <w:r>
        <w:rPr>
          <w:rFonts w:eastAsia="Times New Roman"/>
          <w:sz w:val="18"/>
          <w:szCs w:val="18"/>
        </w:rPr>
        <w:t>Yule 2006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motherese</w:t>
      </w:r>
    </w:p>
    <w:p w:rsidR="00DD6D45" w:rsidRDefault="007652B4">
      <w:pPr>
        <w:ind w:left="1120"/>
        <w:rPr>
          <w:sz w:val="20"/>
          <w:szCs w:val="20"/>
        </w:rPr>
      </w:pPr>
      <w:r>
        <w:rPr>
          <w:rFonts w:eastAsia="Times New Roman"/>
        </w:rPr>
        <w:t xml:space="preserve">another term for </w:t>
      </w:r>
      <w:r>
        <w:rPr>
          <w:rFonts w:eastAsia="Times New Roman"/>
          <w:sz w:val="16"/>
          <w:szCs w:val="16"/>
        </w:rPr>
        <w:t>CHILD DIRECTED SPEECH</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mother talk</w:t>
      </w:r>
    </w:p>
    <w:p w:rsidR="00DD6D45" w:rsidRDefault="007652B4">
      <w:pPr>
        <w:ind w:left="1120"/>
        <w:rPr>
          <w:sz w:val="20"/>
          <w:szCs w:val="20"/>
        </w:rPr>
      </w:pPr>
      <w:r>
        <w:rPr>
          <w:rFonts w:eastAsia="Times New Roman"/>
        </w:rPr>
        <w:t xml:space="preserve">another term for </w:t>
      </w:r>
      <w:r>
        <w:rPr>
          <w:rFonts w:eastAsia="Times New Roman"/>
          <w:sz w:val="16"/>
          <w:szCs w:val="16"/>
        </w:rPr>
        <w:t>CHILD DIRECTED SPEECH</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mother tongue maintenance</w:t>
      </w:r>
    </w:p>
    <w:p w:rsidR="00DD6D45" w:rsidRDefault="007652B4">
      <w:pPr>
        <w:ind w:left="1120" w:right="1104"/>
        <w:jc w:val="both"/>
        <w:rPr>
          <w:sz w:val="20"/>
          <w:szCs w:val="20"/>
        </w:rPr>
      </w:pPr>
      <w:r>
        <w:rPr>
          <w:rFonts w:eastAsia="Times New Roman"/>
        </w:rPr>
        <w:t xml:space="preserve">a type of bilingual education which takes two forms. In the weaker form, pupils are given classes in their mother tongue, directed at developing formal language skills, including full literacy. In the stronger form, pupils are edu-cated through the medium </w:t>
      </w:r>
      <w:r>
        <w:rPr>
          <w:rFonts w:eastAsia="Times New Roman"/>
        </w:rPr>
        <w:t>of their mother tongue. Examples of the former are the programs for Punjabi established in Bradford, UK and for Italian in Bedford for ethnic minority children living in those cities. Examples of the latter are the programs for the seven main language grou</w:t>
      </w:r>
      <w:r>
        <w:rPr>
          <w:rFonts w:eastAsia="Times New Roman"/>
        </w:rPr>
        <w:t xml:space="preserve">ps in Uzbekistan, and the Finnish-medium classes for Finnish migrant workers in Sweden. Mother tongue maintenance programs are based on </w:t>
      </w:r>
      <w:r>
        <w:rPr>
          <w:rFonts w:eastAsia="Times New Roman"/>
          <w:i/>
          <w:iCs/>
        </w:rPr>
        <w:t>enrichment theory</w:t>
      </w:r>
      <w:r>
        <w:rPr>
          <w:rFonts w:eastAsia="Times New Roman"/>
        </w:rPr>
        <w:t xml:space="preserve">, ac-cording to which high levels of </w:t>
      </w:r>
      <w:r>
        <w:rPr>
          <w:rFonts w:eastAsia="Times New Roman"/>
          <w:sz w:val="16"/>
          <w:szCs w:val="16"/>
        </w:rPr>
        <w:t>BILINGUALISM</w:t>
      </w:r>
      <w:r>
        <w:rPr>
          <w:rFonts w:eastAsia="Times New Roman"/>
        </w:rPr>
        <w:t xml:space="preserve"> are seen as a cognitive and social advantage. This co</w:t>
      </w:r>
      <w:r>
        <w:rPr>
          <w:rFonts w:eastAsia="Times New Roman"/>
        </w:rPr>
        <w:t xml:space="preserve">ntrasts with </w:t>
      </w:r>
      <w:r>
        <w:rPr>
          <w:rFonts w:eastAsia="Times New Roman"/>
          <w:sz w:val="16"/>
          <w:szCs w:val="16"/>
        </w:rPr>
        <w:t>DEFICIT THEORY</w:t>
      </w:r>
      <w:r>
        <w:rPr>
          <w:rFonts w:eastAsia="Times New Roman"/>
        </w:rPr>
        <w:t xml:space="preserve">, which views bilin-gualism as a burden and as likely to result in cognitive disadvantage. The results of research strongly suggest that </w:t>
      </w:r>
      <w:r>
        <w:rPr>
          <w:rFonts w:eastAsia="Times New Roman"/>
          <w:sz w:val="16"/>
          <w:szCs w:val="16"/>
        </w:rPr>
        <w:t>ADDITIVE BILINGUALISM</w:t>
      </w:r>
      <w:r>
        <w:rPr>
          <w:rFonts w:eastAsia="Times New Roman"/>
        </w:rPr>
        <w:t xml:space="preserve"> (the goal of mother tongue maintenance) confers linguistic, perceptual</w:t>
      </w:r>
      <w:r>
        <w:rPr>
          <w:rFonts w:eastAsia="Times New Roman"/>
        </w:rPr>
        <w:t>, and intellectual advantages.</w:t>
      </w:r>
    </w:p>
    <w:p w:rsidR="00DD6D45" w:rsidRDefault="007652B4">
      <w:pPr>
        <w:spacing w:line="250" w:lineRule="auto"/>
        <w:ind w:left="1120" w:right="1104"/>
        <w:jc w:val="both"/>
        <w:rPr>
          <w:sz w:val="20"/>
          <w:szCs w:val="20"/>
        </w:rPr>
      </w:pPr>
      <w:r>
        <w:rPr>
          <w:rFonts w:eastAsia="Times New Roman"/>
        </w:rPr>
        <w:t>There is also evidence that mother tongue maintenance setting, particularly those of the strong kind, result in considerable educational success. They are characterized by positive organizational factors (e.g., appropriate cu</w:t>
      </w:r>
      <w:r>
        <w:rPr>
          <w:rFonts w:eastAsia="Times New Roman"/>
        </w:rPr>
        <w:t xml:space="preserve">ltural content in teaching materials), positive affective factors (e.g., low </w:t>
      </w:r>
      <w:r>
        <w:rPr>
          <w:rFonts w:eastAsia="Times New Roman"/>
          <w:sz w:val="16"/>
          <w:szCs w:val="16"/>
        </w:rPr>
        <w:t>ANXIETY</w:t>
      </w:r>
      <w:r>
        <w:rPr>
          <w:rFonts w:eastAsia="Times New Roman"/>
        </w:rPr>
        <w: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42" w:name="page242"/>
      <w:bookmarkEnd w:id="242"/>
      <w:r>
        <w:rPr>
          <w:rFonts w:ascii="Arial Narrow" w:eastAsia="Arial Narrow" w:hAnsi="Arial Narrow" w:cs="Arial Narrow"/>
          <w:b/>
          <w:bCs/>
        </w:rPr>
        <w:t>232</w:t>
      </w:r>
      <w:r>
        <w:rPr>
          <w:rFonts w:ascii="Arial Narrow" w:eastAsia="Arial Narrow" w:hAnsi="Arial Narrow" w:cs="Arial Narrow"/>
          <w:b/>
          <w:bCs/>
        </w:rPr>
        <w:tab/>
        <w:t>motivation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0022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79" name="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DE6B722" id="Shape 379" o:spid="_x0000_s1026" style="position:absolute;z-index:-25161625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CT4uwEAAIMDAAAOAAAAZHJzL2Uyb0RvYy54bWysU8tu2zAQvBfIPxC811KsNEoEyzkkcS9B&#10;ayDtB6xJyiLKF0jGkv++S8p24rSnIDwQ2t3hcGeWWtyNWpGd8EFa09LLWUmJMMxyabYt/f1r9fWG&#10;khDBcFDWiJbuRaB3y4svi8E1Ym57q7jwBElMaAbX0j5G1xRFYL3QEGbWCYPFznoNEUO/LbiHAdm1&#10;KuZleV0M1nPnLRMhYPZhKtJl5u86weLPrgsiEtVS7C3m3ed9k/ZiuYBm68H1kh3agA90oUEavPRE&#10;9QARyIuX/1BpybwNtoszZnVhu04ykTWgmsvynZrnHpzIWtCc4E42hc+jZT92a08kb2lV31JiQOOQ&#10;8r0kJdCewYUGUfdm7ZNANppn92TZn4C14qyYguAm2Nh5neCokIzZ7v3JbjFGwjB5VX2rqxqnwrB2&#10;VV9X6boCmuNZ50P8Lqwm6aOlSppkBjSwewpxgh4hKR2sknwllcqB327ulSc7wMGv8jqwn8GUIUNL&#10;b6t6npnPauEtRZnX/yi0jPiCldQtvTmBoOkF8EfDsU1oIkg1faM6ZQ6+TVYl0zaW79f+6CdOOttw&#10;eJXpKb2N8+nXf2f5F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dIAk+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 xml:space="preserve">high internal </w:t>
      </w:r>
      <w:r>
        <w:rPr>
          <w:rFonts w:eastAsia="Times New Roman"/>
          <w:sz w:val="16"/>
          <w:szCs w:val="16"/>
        </w:rPr>
        <w:t>MOTIVATION</w:t>
      </w:r>
      <w:r>
        <w:rPr>
          <w:rFonts w:eastAsia="Times New Roman"/>
        </w:rPr>
        <w:t>, and self-confidence in the learners), success in developing full control of the L1, and a high level of profic</w:t>
      </w:r>
      <w:r>
        <w:rPr>
          <w:rFonts w:eastAsia="Times New Roman"/>
        </w:rPr>
        <w:t>iency in the L2. Mother tongue maintenance provides support for L2 learning in two main ways. First, ensuring that L2 is an additional rather than a replacement lan-guage result in learners developing a positive self-identity. Mother tongue maintenance the</w:t>
      </w:r>
      <w:r>
        <w:rPr>
          <w:rFonts w:eastAsia="Times New Roman"/>
        </w:rPr>
        <w:t xml:space="preserve">n is more likely to result in the positive </w:t>
      </w:r>
      <w:r>
        <w:rPr>
          <w:rFonts w:eastAsia="Times New Roman"/>
          <w:sz w:val="16"/>
          <w:szCs w:val="16"/>
        </w:rPr>
        <w:t>ATTITUDE</w:t>
      </w:r>
      <w:r>
        <w:rPr>
          <w:rFonts w:eastAsia="Times New Roman"/>
        </w:rPr>
        <w:t>s needed for successful L2 development. The second way involves a consideration of</w:t>
      </w:r>
    </w:p>
    <w:p w:rsidR="00DD6D45" w:rsidRDefault="007652B4">
      <w:pPr>
        <w:ind w:left="1120"/>
        <w:rPr>
          <w:sz w:val="20"/>
          <w:szCs w:val="20"/>
        </w:rPr>
      </w:pPr>
      <w:r>
        <w:rPr>
          <w:rFonts w:eastAsia="Times New Roman"/>
          <w:sz w:val="17"/>
          <w:szCs w:val="17"/>
        </w:rPr>
        <w:t>INTERDEPENDENCY PRINCIPLE</w:t>
      </w:r>
      <w:r>
        <w:rPr>
          <w:rFonts w:eastAsia="Times New Roman"/>
          <w:sz w:val="21"/>
          <w:szCs w:val="21"/>
        </w:rPr>
        <w:t>.</w:t>
      </w:r>
    </w:p>
    <w:p w:rsidR="00DD6D45" w:rsidRDefault="00DD6D45">
      <w:pPr>
        <w:spacing w:line="12"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SUBMERSION</w:t>
      </w:r>
      <w:r>
        <w:rPr>
          <w:rFonts w:eastAsia="Times New Roman"/>
          <w:sz w:val="20"/>
          <w:szCs w:val="20"/>
        </w:rPr>
        <w:t>,</w:t>
      </w:r>
      <w:r>
        <w:rPr>
          <w:rFonts w:eastAsia="Times New Roman"/>
        </w:rPr>
        <w:t xml:space="preserve"> </w:t>
      </w:r>
      <w:r>
        <w:rPr>
          <w:rFonts w:eastAsia="Times New Roman"/>
          <w:sz w:val="16"/>
          <w:szCs w:val="16"/>
        </w:rPr>
        <w:t>IMMERSION</w:t>
      </w:r>
      <w:r>
        <w:rPr>
          <w:rFonts w:eastAsia="Times New Roman"/>
          <w:sz w:val="20"/>
          <w:szCs w:val="20"/>
        </w:rPr>
        <w:t>,</w:t>
      </w:r>
      <w:r>
        <w:rPr>
          <w:rFonts w:eastAsia="Times New Roman"/>
        </w:rPr>
        <w:t xml:space="preserve"> </w:t>
      </w:r>
      <w:r>
        <w:rPr>
          <w:rFonts w:eastAsia="Times New Roman"/>
          <w:sz w:val="16"/>
          <w:szCs w:val="16"/>
        </w:rPr>
        <w:t>SEGREGATION</w:t>
      </w:r>
      <w:r>
        <w:rPr>
          <w:rFonts w:eastAsia="Times New Roman"/>
          <w:sz w:val="20"/>
          <w:szCs w:val="20"/>
        </w:rPr>
        <w:t>,</w:t>
      </w:r>
      <w:r>
        <w:rPr>
          <w:rFonts w:eastAsia="Times New Roman"/>
        </w:rPr>
        <w:t xml:space="preserve"> </w:t>
      </w:r>
      <w:r>
        <w:rPr>
          <w:rFonts w:eastAsia="Times New Roman"/>
          <w:sz w:val="16"/>
          <w:szCs w:val="16"/>
        </w:rPr>
        <w:t>DUAL LANGUAGE EDUCATION</w:t>
      </w:r>
    </w:p>
    <w:p w:rsidR="00DD6D45" w:rsidRDefault="00DD6D45">
      <w:pPr>
        <w:spacing w:line="3" w:lineRule="exact"/>
        <w:rPr>
          <w:sz w:val="20"/>
          <w:szCs w:val="20"/>
        </w:rPr>
      </w:pPr>
    </w:p>
    <w:p w:rsidR="00DD6D45" w:rsidRDefault="007652B4">
      <w:pPr>
        <w:numPr>
          <w:ilvl w:val="0"/>
          <w:numId w:val="362"/>
        </w:numPr>
        <w:tabs>
          <w:tab w:val="left" w:pos="1380"/>
        </w:tabs>
        <w:ind w:left="1380" w:hanging="268"/>
        <w:rPr>
          <w:rFonts w:ascii="Wingdings" w:eastAsia="Wingdings" w:hAnsi="Wingdings" w:cs="Wingdings"/>
          <w:sz w:val="18"/>
          <w:szCs w:val="18"/>
        </w:rPr>
      </w:pPr>
      <w:r>
        <w:rPr>
          <w:rFonts w:eastAsia="Times New Roman"/>
          <w:sz w:val="18"/>
          <w:szCs w:val="18"/>
        </w:rPr>
        <w:t xml:space="preserve">Cummins 1979; Ellis </w:t>
      </w:r>
      <w:r>
        <w:rPr>
          <w:rFonts w:eastAsia="Times New Roman"/>
          <w:sz w:val="18"/>
          <w:szCs w:val="18"/>
        </w:rPr>
        <w:t>2008; Fitzpatrick 1987; Skuttnab-Kangas 1988; Tosi 1984</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motivation</w:t>
      </w:r>
    </w:p>
    <w:p w:rsidR="00DD6D45" w:rsidRDefault="007652B4">
      <w:pPr>
        <w:spacing w:line="247" w:lineRule="auto"/>
        <w:ind w:left="1120" w:right="1104"/>
        <w:jc w:val="both"/>
        <w:rPr>
          <w:sz w:val="20"/>
          <w:szCs w:val="20"/>
        </w:rPr>
      </w:pPr>
      <w:r>
        <w:rPr>
          <w:rFonts w:eastAsia="Times New Roman"/>
        </w:rPr>
        <w:t>in general, the driving force in any situation that leads to action. In SLA, motivation refers to the effort which learners put into learning an L2 as a result of their need or desire to l</w:t>
      </w:r>
      <w:r>
        <w:rPr>
          <w:rFonts w:eastAsia="Times New Roman"/>
        </w:rPr>
        <w:t>earn it. Various theories of motivation have been proposed over the course of decades of research. Three different per-spectives emerge:</w:t>
      </w:r>
    </w:p>
    <w:p w:rsidR="00DD6D45" w:rsidRDefault="00DD6D45">
      <w:pPr>
        <w:spacing w:line="212" w:lineRule="exact"/>
        <w:rPr>
          <w:sz w:val="20"/>
          <w:szCs w:val="20"/>
        </w:rPr>
      </w:pPr>
    </w:p>
    <w:p w:rsidR="00DD6D45" w:rsidRDefault="007652B4">
      <w:pPr>
        <w:numPr>
          <w:ilvl w:val="0"/>
          <w:numId w:val="363"/>
        </w:numPr>
        <w:tabs>
          <w:tab w:val="left" w:pos="1480"/>
        </w:tabs>
        <w:ind w:left="1480" w:right="1104" w:hanging="368"/>
        <w:jc w:val="both"/>
        <w:rPr>
          <w:rFonts w:eastAsia="Times New Roman"/>
        </w:rPr>
      </w:pPr>
      <w:r>
        <w:rPr>
          <w:rFonts w:eastAsia="Times New Roman"/>
        </w:rPr>
        <w:t xml:space="preserve">From a </w:t>
      </w:r>
      <w:r>
        <w:rPr>
          <w:rFonts w:eastAsia="Times New Roman"/>
          <w:i/>
          <w:iCs/>
        </w:rPr>
        <w:t>behavioral</w:t>
      </w:r>
      <w:r>
        <w:rPr>
          <w:rFonts w:eastAsia="Times New Roman"/>
        </w:rPr>
        <w:t xml:space="preserve"> perspective, motivation is seen in very matter of fact terms. It is quite simply the anticipation of</w:t>
      </w:r>
      <w:r>
        <w:rPr>
          <w:rFonts w:eastAsia="Times New Roman"/>
        </w:rPr>
        <w:t xml:space="preserve"> reward. Driven to acquire positive reinforcement, and driven by previous experiences of reward for behavior, we act accordingly to achieve further reinforcement. Skinner, Pavlov, and Thorndike put motivation at the center of their theories of human behavi</w:t>
      </w:r>
      <w:r>
        <w:rPr>
          <w:rFonts w:eastAsia="Times New Roman"/>
        </w:rPr>
        <w:t>or. In a behavioral view, performance in tasks—and moti-vation to do so—is likely to be at the mercy of external forces: parents, teachers, peers, educational requirements, job specifications, and so forth.</w:t>
      </w:r>
    </w:p>
    <w:p w:rsidR="00DD6D45" w:rsidRDefault="00DD6D45">
      <w:pPr>
        <w:spacing w:line="4" w:lineRule="exact"/>
        <w:rPr>
          <w:rFonts w:eastAsia="Times New Roman"/>
        </w:rPr>
      </w:pPr>
    </w:p>
    <w:p w:rsidR="00DD6D45" w:rsidRDefault="007652B4">
      <w:pPr>
        <w:numPr>
          <w:ilvl w:val="0"/>
          <w:numId w:val="363"/>
        </w:numPr>
        <w:tabs>
          <w:tab w:val="left" w:pos="1480"/>
        </w:tabs>
        <w:spacing w:line="239" w:lineRule="auto"/>
        <w:ind w:left="1480" w:right="1104" w:hanging="368"/>
        <w:jc w:val="both"/>
        <w:rPr>
          <w:rFonts w:eastAsia="Times New Roman"/>
        </w:rPr>
      </w:pPr>
      <w:r>
        <w:rPr>
          <w:rFonts w:eastAsia="Times New Roman"/>
        </w:rPr>
        <w:t xml:space="preserve">In </w:t>
      </w:r>
      <w:r>
        <w:rPr>
          <w:rFonts w:eastAsia="Times New Roman"/>
          <w:i/>
          <w:iCs/>
        </w:rPr>
        <w:t>cognitive</w:t>
      </w:r>
      <w:r>
        <w:rPr>
          <w:rFonts w:eastAsia="Times New Roman"/>
        </w:rPr>
        <w:t xml:space="preserve"> terms, motivation places much more </w:t>
      </w:r>
      <w:r>
        <w:rPr>
          <w:rFonts w:eastAsia="Times New Roman"/>
        </w:rPr>
        <w:t>emphasis on the indi-vidual’s decisions, the choices people make as to what experiences or goals they will approach or avoid, and the degree of effort they will exert in that respect. Some cognitive psychologists see underlying needs or drives as the compe</w:t>
      </w:r>
      <w:r>
        <w:rPr>
          <w:rFonts w:eastAsia="Times New Roman"/>
        </w:rPr>
        <w:t>lling force behind our decisions. Ausubel, for exam-ple, identified six needs undergirding the construct of motivation:</w:t>
      </w:r>
    </w:p>
    <w:p w:rsidR="00DD6D45" w:rsidRDefault="00DD6D45">
      <w:pPr>
        <w:spacing w:line="6" w:lineRule="exact"/>
        <w:rPr>
          <w:rFonts w:eastAsia="Times New Roman"/>
        </w:rPr>
      </w:pPr>
    </w:p>
    <w:p w:rsidR="00DD6D45" w:rsidRDefault="007652B4">
      <w:pPr>
        <w:numPr>
          <w:ilvl w:val="1"/>
          <w:numId w:val="363"/>
        </w:numPr>
        <w:tabs>
          <w:tab w:val="left" w:pos="1840"/>
        </w:tabs>
        <w:spacing w:line="239" w:lineRule="auto"/>
        <w:ind w:left="1840" w:right="1104" w:hanging="368"/>
        <w:rPr>
          <w:rFonts w:eastAsia="Times New Roman"/>
        </w:rPr>
      </w:pPr>
      <w:r>
        <w:rPr>
          <w:rFonts w:eastAsia="Times New Roman"/>
        </w:rPr>
        <w:t>The need for exploration, for seeing the other side of the mountain, for probing the unknown</w:t>
      </w:r>
    </w:p>
    <w:p w:rsidR="00DD6D45" w:rsidRDefault="00DD6D45">
      <w:pPr>
        <w:spacing w:line="1" w:lineRule="exact"/>
        <w:rPr>
          <w:rFonts w:eastAsia="Times New Roman"/>
        </w:rPr>
      </w:pPr>
    </w:p>
    <w:p w:rsidR="00DD6D45" w:rsidRDefault="007652B4">
      <w:pPr>
        <w:numPr>
          <w:ilvl w:val="1"/>
          <w:numId w:val="363"/>
        </w:numPr>
        <w:tabs>
          <w:tab w:val="left" w:pos="1840"/>
        </w:tabs>
        <w:ind w:left="1840" w:right="1104" w:hanging="368"/>
        <w:rPr>
          <w:rFonts w:eastAsia="Times New Roman"/>
        </w:rPr>
      </w:pPr>
      <w:r>
        <w:rPr>
          <w:rFonts w:eastAsia="Times New Roman"/>
        </w:rPr>
        <w:t xml:space="preserve">The need for manipulation, for </w:t>
      </w:r>
      <w:r>
        <w:rPr>
          <w:rFonts w:eastAsia="Times New Roman"/>
        </w:rPr>
        <w:t>operating—to use Skinner’s term— on the environment and causing change</w:t>
      </w:r>
    </w:p>
    <w:p w:rsidR="00DD6D45" w:rsidRDefault="007652B4">
      <w:pPr>
        <w:numPr>
          <w:ilvl w:val="1"/>
          <w:numId w:val="363"/>
        </w:numPr>
        <w:tabs>
          <w:tab w:val="left" w:pos="1840"/>
        </w:tabs>
        <w:spacing w:line="239" w:lineRule="auto"/>
        <w:ind w:left="1840" w:right="1104" w:hanging="368"/>
        <w:rPr>
          <w:rFonts w:eastAsia="Times New Roman"/>
        </w:rPr>
      </w:pPr>
      <w:r>
        <w:rPr>
          <w:rFonts w:eastAsia="Times New Roman"/>
        </w:rPr>
        <w:t>The need for activity, for movement and exercise, both physical and mental</w:t>
      </w:r>
    </w:p>
    <w:p w:rsidR="00DD6D45" w:rsidRDefault="00DD6D45">
      <w:pPr>
        <w:spacing w:line="1" w:lineRule="exact"/>
        <w:rPr>
          <w:rFonts w:eastAsia="Times New Roman"/>
        </w:rPr>
      </w:pPr>
    </w:p>
    <w:p w:rsidR="00DD6D45" w:rsidRDefault="007652B4">
      <w:pPr>
        <w:numPr>
          <w:ilvl w:val="1"/>
          <w:numId w:val="363"/>
        </w:numPr>
        <w:tabs>
          <w:tab w:val="left" w:pos="1840"/>
        </w:tabs>
        <w:ind w:left="1840" w:right="1104" w:hanging="368"/>
        <w:rPr>
          <w:rFonts w:eastAsia="Times New Roman"/>
        </w:rPr>
      </w:pPr>
      <w:r>
        <w:rPr>
          <w:rFonts w:eastAsia="Times New Roman"/>
        </w:rPr>
        <w:t>The need for stimulation, the need to be stimulated by the environ-ment, by other people, or by ideas, though</w:t>
      </w:r>
      <w:r>
        <w:rPr>
          <w:rFonts w:eastAsia="Times New Roman"/>
        </w:rPr>
        <w:t>ts, and feelings</w:t>
      </w:r>
    </w:p>
    <w:p w:rsidR="00DD6D45" w:rsidRDefault="007652B4">
      <w:pPr>
        <w:numPr>
          <w:ilvl w:val="1"/>
          <w:numId w:val="363"/>
        </w:numPr>
        <w:tabs>
          <w:tab w:val="left" w:pos="1840"/>
        </w:tabs>
        <w:spacing w:line="271" w:lineRule="auto"/>
        <w:ind w:left="1840" w:right="1104" w:hanging="368"/>
        <w:jc w:val="both"/>
        <w:rPr>
          <w:rFonts w:eastAsia="Times New Roman"/>
        </w:rPr>
      </w:pPr>
      <w:r>
        <w:rPr>
          <w:rFonts w:eastAsia="Times New Roman"/>
        </w:rPr>
        <w:t>The need for knowledge, the need to process and internalize the re-sults of exploration, manipulation, activity, and stimulation, to re-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60"/>
        <w:rPr>
          <w:sz w:val="20"/>
          <w:szCs w:val="20"/>
        </w:rPr>
      </w:pPr>
      <w:bookmarkStart w:id="243" w:name="page243"/>
      <w:bookmarkEnd w:id="243"/>
      <w:r>
        <w:rPr>
          <w:rFonts w:ascii="Arial Narrow" w:eastAsia="Arial Narrow" w:hAnsi="Arial Narrow" w:cs="Arial Narrow"/>
          <w:b/>
          <w:bCs/>
          <w:sz w:val="21"/>
          <w:szCs w:val="21"/>
        </w:rPr>
        <w:t>motivation</w:t>
      </w:r>
      <w:r>
        <w:rPr>
          <w:rFonts w:ascii="Arial Narrow" w:eastAsia="Arial Narrow" w:hAnsi="Arial Narrow" w:cs="Arial Narrow"/>
          <w:b/>
          <w:bCs/>
          <w:sz w:val="21"/>
          <w:szCs w:val="21"/>
        </w:rPr>
        <w:tab/>
        <w:t>233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0124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80" name="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CB2FC62" id="Shape 380" o:spid="_x0000_s1026" style="position:absolute;z-index:-25161523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oXuwEAAIMDAAAOAAAAZHJzL2Uyb0RvYy54bWysU8tu2zAQvBfoPxC811KsNHYE0zkkdS9B&#10;ayDtB6xJyiLKF0jWkv++S8p24zanojwQ2t3h7M6QWj2MRpODDFE5y+jNrKZEWu6EsntGv3/bfFhS&#10;EhNYAdpZyehRRvqwfv9uNfhWzl3vtJCBIImN7eAZ7VPybVVF3ksDcea8tFjsXDCQMAz7SgQYkN3o&#10;al7Xd9XggvDBcRkjZp+mIl0X/q6TPH3tuigT0YzibKnsoey7vFfrFbT7AL5X/DQG/MMUBpTFpheq&#10;J0hAfgb1F5VRPLjoujTjzlSu6xSXRQOquan/UPPSg5dFC5oT/cWm+P9o+ZfDNhAlGG2W6I8Fg5dU&#10;+pKcQHsGH1tEPdptyAL5aF/8s+M/Itaqq2IOop9gYxdMhqNCMha7jxe75ZgIx+Rt83HRLLArx9rt&#10;4q7J7Spoz2d9iOmzdIbkD0a1stkMaOHwHNMEPUNyOjqtxEZpXYKw3z3qQA6AF78p68R+BdOWDIze&#10;N4t5Yb6qxdcUdVlvURiV8AVrZRhdXkDQ9hLEJytwTGgTKD19ozptT75NVmXTdk4ct+HsJ950seH0&#10;KvNTeh2X07//nfUv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BBKShe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840" w:right="1104"/>
        <w:rPr>
          <w:sz w:val="20"/>
          <w:szCs w:val="20"/>
        </w:rPr>
      </w:pPr>
      <w:r>
        <w:rPr>
          <w:rFonts w:eastAsia="Times New Roman"/>
        </w:rPr>
        <w:t xml:space="preserve">solve contradictions, to quest for solutions to problems and for </w:t>
      </w:r>
      <w:r>
        <w:rPr>
          <w:rFonts w:eastAsia="Times New Roman"/>
        </w:rPr>
        <w:t>self-consistent systems of knowledge</w:t>
      </w:r>
    </w:p>
    <w:p w:rsidR="00DD6D45" w:rsidRDefault="007652B4">
      <w:pPr>
        <w:numPr>
          <w:ilvl w:val="1"/>
          <w:numId w:val="364"/>
        </w:numPr>
        <w:tabs>
          <w:tab w:val="left" w:pos="1840"/>
        </w:tabs>
        <w:spacing w:line="239" w:lineRule="auto"/>
        <w:ind w:left="1840" w:right="1104" w:hanging="368"/>
        <w:rPr>
          <w:rFonts w:eastAsia="Times New Roman"/>
        </w:rPr>
      </w:pPr>
      <w:r>
        <w:rPr>
          <w:rFonts w:eastAsia="Times New Roman"/>
        </w:rPr>
        <w:t>Finally, the need for ego enhancement, for the self to be known and to be accepted and approved of by others, i.e., ‘self-system’</w:t>
      </w:r>
    </w:p>
    <w:p w:rsidR="00DD6D45" w:rsidRDefault="00DD6D45">
      <w:pPr>
        <w:spacing w:line="1" w:lineRule="exact"/>
        <w:rPr>
          <w:rFonts w:eastAsia="Times New Roman"/>
        </w:rPr>
      </w:pPr>
    </w:p>
    <w:p w:rsidR="00DD6D45" w:rsidRDefault="007652B4">
      <w:pPr>
        <w:numPr>
          <w:ilvl w:val="0"/>
          <w:numId w:val="365"/>
        </w:numPr>
        <w:tabs>
          <w:tab w:val="left" w:pos="1480"/>
        </w:tabs>
        <w:spacing w:line="243" w:lineRule="auto"/>
        <w:ind w:left="1480" w:right="1104" w:hanging="368"/>
        <w:jc w:val="both"/>
        <w:rPr>
          <w:rFonts w:eastAsia="Times New Roman"/>
        </w:rPr>
      </w:pPr>
      <w:r>
        <w:rPr>
          <w:rFonts w:eastAsia="Times New Roman"/>
        </w:rPr>
        <w:t xml:space="preserve">A </w:t>
      </w:r>
      <w:r>
        <w:rPr>
          <w:rFonts w:eastAsia="Times New Roman"/>
          <w:i/>
          <w:iCs/>
        </w:rPr>
        <w:t>constructivist</w:t>
      </w:r>
      <w:r>
        <w:rPr>
          <w:rFonts w:eastAsia="Times New Roman"/>
        </w:rPr>
        <w:t xml:space="preserve"> view of motivation places even further emphasis on so-cial context as well as individual personal choices. Each person is moti-vated differently, and will therefore act on his environment in ways that are unique. But these unique acts are always carried o</w:t>
      </w:r>
      <w:r>
        <w:rPr>
          <w:rFonts w:eastAsia="Times New Roman"/>
        </w:rPr>
        <w:t>ut within a cultural and social milieu and cannot be completely separated from that context. Several decades ago, Abraham Maslow viewed motivation as a construct in which ultimate attainment of goals was possible only by passing through a hierarchy of need</w:t>
      </w:r>
      <w:r>
        <w:rPr>
          <w:rFonts w:eastAsia="Times New Roman"/>
        </w:rPr>
        <w:t>s, three of which were solidly grounded in community, belonging, and social status. Motivation, in a constructivist view, is derived as much from our interactions with others as it is from one's self-determination.</w:t>
      </w:r>
    </w:p>
    <w:p w:rsidR="00DD6D45" w:rsidRDefault="00DD6D45">
      <w:pPr>
        <w:spacing w:line="214" w:lineRule="exact"/>
        <w:rPr>
          <w:sz w:val="20"/>
          <w:szCs w:val="20"/>
        </w:rPr>
      </w:pPr>
    </w:p>
    <w:p w:rsidR="00DD6D45" w:rsidRDefault="007652B4">
      <w:pPr>
        <w:spacing w:line="244" w:lineRule="auto"/>
        <w:ind w:left="1120" w:right="1104"/>
        <w:jc w:val="both"/>
        <w:rPr>
          <w:sz w:val="20"/>
          <w:szCs w:val="20"/>
        </w:rPr>
      </w:pPr>
      <w:r>
        <w:rPr>
          <w:rFonts w:eastAsia="Times New Roman"/>
        </w:rPr>
        <w:t>Motivation is something that can, like s</w:t>
      </w:r>
      <w:r>
        <w:rPr>
          <w:rFonts w:eastAsia="Times New Roman"/>
        </w:rPr>
        <w:t xml:space="preserve">elf-esteem, be </w:t>
      </w:r>
      <w:r>
        <w:rPr>
          <w:rFonts w:eastAsia="Times New Roman"/>
          <w:i/>
          <w:iCs/>
        </w:rPr>
        <w:t>global</w:t>
      </w:r>
      <w:r>
        <w:rPr>
          <w:rFonts w:eastAsia="Times New Roman"/>
        </w:rPr>
        <w:t xml:space="preserve">, </w:t>
      </w:r>
      <w:r>
        <w:rPr>
          <w:rFonts w:eastAsia="Times New Roman"/>
          <w:i/>
          <w:iCs/>
        </w:rPr>
        <w:t>situational</w:t>
      </w:r>
      <w:r>
        <w:rPr>
          <w:rFonts w:eastAsia="Times New Roman"/>
        </w:rPr>
        <w:t xml:space="preserve">, or </w:t>
      </w:r>
      <w:r>
        <w:rPr>
          <w:rFonts w:eastAsia="Times New Roman"/>
          <w:i/>
          <w:iCs/>
        </w:rPr>
        <w:t>task-oriented</w:t>
      </w:r>
      <w:r>
        <w:rPr>
          <w:rFonts w:eastAsia="Times New Roman"/>
        </w:rPr>
        <w:t>. Learning a foreign language requires some of all three levels</w:t>
      </w:r>
      <w:r>
        <w:rPr>
          <w:rFonts w:eastAsia="Times New Roman"/>
          <w:i/>
          <w:iCs/>
        </w:rPr>
        <w:t xml:space="preserve"> </w:t>
      </w:r>
      <w:r>
        <w:rPr>
          <w:rFonts w:eastAsia="Times New Roman"/>
        </w:rPr>
        <w:t>of motivation. For example, a learner may possess high global motivation but low task motivation to perform well on, say, the written mode o</w:t>
      </w:r>
      <w:r>
        <w:rPr>
          <w:rFonts w:eastAsia="Times New Roman"/>
        </w:rPr>
        <w:t xml:space="preserve">f the lan-guage. Motivation is also typically examined in terms of the </w:t>
      </w:r>
      <w:r>
        <w:rPr>
          <w:rFonts w:ascii="Tahoma" w:eastAsia="Tahoma" w:hAnsi="Tahoma" w:cs="Tahoma"/>
          <w:b/>
          <w:bCs/>
          <w:sz w:val="18"/>
          <w:szCs w:val="18"/>
        </w:rPr>
        <w:t>intrinsic</w:t>
      </w:r>
      <w:r>
        <w:rPr>
          <w:rFonts w:eastAsia="Times New Roman"/>
        </w:rPr>
        <w:t xml:space="preserve"> and </w:t>
      </w:r>
      <w:r>
        <w:rPr>
          <w:rFonts w:ascii="Tahoma" w:eastAsia="Tahoma" w:hAnsi="Tahoma" w:cs="Tahoma"/>
          <w:b/>
          <w:bCs/>
          <w:sz w:val="18"/>
          <w:szCs w:val="18"/>
        </w:rPr>
        <w:t xml:space="preserve">extrinsic </w:t>
      </w:r>
      <w:r>
        <w:rPr>
          <w:rFonts w:eastAsia="Times New Roman"/>
          <w:sz w:val="21"/>
          <w:szCs w:val="21"/>
        </w:rPr>
        <w:t xml:space="preserve">motives of the learner. Those who learn for their own self-perceived needs and goals are intrinsically motivated, and those who pursue a goal only to receive an </w:t>
      </w:r>
      <w:r>
        <w:rPr>
          <w:rFonts w:eastAsia="Times New Roman"/>
          <w:sz w:val="21"/>
          <w:szCs w:val="21"/>
        </w:rPr>
        <w:t xml:space="preserve">external reward from someone else are extrinsically motivated. Finally, studies of motivation in second language acquisition of-ten refer to the distinction between integrative and instrumental orientations of the learner. </w:t>
      </w:r>
      <w:r>
        <w:rPr>
          <w:rFonts w:ascii="Tahoma" w:eastAsia="Tahoma" w:hAnsi="Tahoma" w:cs="Tahoma"/>
          <w:b/>
          <w:bCs/>
          <w:sz w:val="18"/>
          <w:szCs w:val="18"/>
        </w:rPr>
        <w:t>Instrumental motivation</w:t>
      </w:r>
      <w:r>
        <w:rPr>
          <w:rFonts w:eastAsia="Times New Roman"/>
          <w:sz w:val="21"/>
          <w:szCs w:val="21"/>
        </w:rPr>
        <w:t xml:space="preserve"> occurs wh</w:t>
      </w:r>
      <w:r>
        <w:rPr>
          <w:rFonts w:eastAsia="Times New Roman"/>
          <w:sz w:val="21"/>
          <w:szCs w:val="21"/>
        </w:rPr>
        <w:t xml:space="preserve">en a learner has a func-tional goal (such as to get a job or pass an examination), and </w:t>
      </w:r>
      <w:r>
        <w:rPr>
          <w:rFonts w:ascii="Tahoma" w:eastAsia="Tahoma" w:hAnsi="Tahoma" w:cs="Tahoma"/>
          <w:b/>
          <w:bCs/>
          <w:sz w:val="18"/>
          <w:szCs w:val="18"/>
        </w:rPr>
        <w:t xml:space="preserve">integrative mo-tivation </w:t>
      </w:r>
      <w:r>
        <w:rPr>
          <w:rFonts w:eastAsia="Times New Roman"/>
          <w:sz w:val="21"/>
          <w:szCs w:val="21"/>
        </w:rPr>
        <w:t>occurs when learner wishes to identify with the culture of the L2</w:t>
      </w:r>
      <w:r>
        <w:rPr>
          <w:rFonts w:ascii="Tahoma" w:eastAsia="Tahoma" w:hAnsi="Tahoma" w:cs="Tahoma"/>
          <w:b/>
          <w:bCs/>
          <w:sz w:val="18"/>
          <w:szCs w:val="18"/>
        </w:rPr>
        <w:t xml:space="preserve"> </w:t>
      </w:r>
      <w:r>
        <w:rPr>
          <w:rFonts w:eastAsia="Times New Roman"/>
          <w:sz w:val="21"/>
          <w:szCs w:val="21"/>
        </w:rPr>
        <w:t>group. It does not affect language learning directly; rather its effect is medi</w:t>
      </w:r>
      <w:r>
        <w:rPr>
          <w:rFonts w:eastAsia="Times New Roman"/>
          <w:sz w:val="21"/>
          <w:szCs w:val="21"/>
        </w:rPr>
        <w:t>-ated by the learning behavior that it instigates.</w:t>
      </w:r>
    </w:p>
    <w:p w:rsidR="00DD6D45" w:rsidRDefault="00DD6D45">
      <w:pPr>
        <w:spacing w:line="12" w:lineRule="exact"/>
        <w:rPr>
          <w:sz w:val="20"/>
          <w:szCs w:val="20"/>
        </w:rPr>
      </w:pPr>
    </w:p>
    <w:p w:rsidR="00DD6D45" w:rsidRDefault="007652B4">
      <w:pPr>
        <w:ind w:left="1120" w:right="1104"/>
        <w:jc w:val="both"/>
        <w:rPr>
          <w:sz w:val="20"/>
          <w:szCs w:val="20"/>
        </w:rPr>
      </w:pPr>
      <w:r>
        <w:rPr>
          <w:rFonts w:eastAsia="Times New Roman"/>
        </w:rPr>
        <w:t xml:space="preserve">It is important to note that instrumentality and integrativeness are not actual-ly types of motivation as such, but rather are more appropriately termed </w:t>
      </w:r>
      <w:r>
        <w:rPr>
          <w:rFonts w:eastAsia="Times New Roman"/>
          <w:i/>
          <w:iCs/>
        </w:rPr>
        <w:t>ori-entations</w:t>
      </w:r>
      <w:r>
        <w:rPr>
          <w:rFonts w:eastAsia="Times New Roman"/>
        </w:rPr>
        <w:t>. That is, depending on whether a lear</w:t>
      </w:r>
      <w:r>
        <w:rPr>
          <w:rFonts w:eastAsia="Times New Roman"/>
        </w:rPr>
        <w:t>ner’s context or orientation is</w:t>
      </w:r>
    </w:p>
    <w:p w:rsidR="00DD6D45" w:rsidRDefault="007652B4">
      <w:pPr>
        <w:numPr>
          <w:ilvl w:val="0"/>
          <w:numId w:val="366"/>
        </w:numPr>
        <w:tabs>
          <w:tab w:val="left" w:pos="1471"/>
        </w:tabs>
        <w:spacing w:line="245" w:lineRule="auto"/>
        <w:ind w:left="1120" w:right="1104" w:hanging="8"/>
        <w:jc w:val="both"/>
        <w:rPr>
          <w:rFonts w:eastAsia="Times New Roman"/>
        </w:rPr>
      </w:pPr>
      <w:r>
        <w:rPr>
          <w:rFonts w:eastAsia="Times New Roman"/>
        </w:rPr>
        <w:t>academic or career related (instrumental), or (2) socially or culturally oriented (integrative), different needs might be fulfilled in learning a foreign language. The importance of distinguishing orientation from motivation</w:t>
      </w:r>
      <w:r>
        <w:rPr>
          <w:rFonts w:eastAsia="Times New Roman"/>
        </w:rPr>
        <w:t xml:space="preserve"> is that within either orientation, one can have either high or low motivational intensity. One learner may be only mildly motivated to learn within, say, a career context, while another learner with the same orientation may be in-tensely driven to succeed</w:t>
      </w:r>
      <w:r>
        <w:rPr>
          <w:rFonts w:eastAsia="Times New Roman"/>
        </w:rPr>
        <w:t xml:space="preserve"> in the same orientation.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44" w:name="page244"/>
      <w:bookmarkEnd w:id="244"/>
      <w:r>
        <w:rPr>
          <w:rFonts w:ascii="Arial Narrow" w:eastAsia="Arial Narrow" w:hAnsi="Arial Narrow" w:cs="Arial Narrow"/>
          <w:b/>
          <w:bCs/>
        </w:rPr>
        <w:t>234</w:t>
      </w:r>
      <w:r>
        <w:rPr>
          <w:rFonts w:ascii="Arial Narrow" w:eastAsia="Arial Narrow" w:hAnsi="Arial Narrow" w:cs="Arial Narrow"/>
          <w:b/>
          <w:bCs/>
        </w:rPr>
        <w:tab/>
        <w:t>MP</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0227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81" name="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AAED4FE" id="Shape 381" o:spid="_x0000_s1026" style="position:absolute;z-index:-25161420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bouwEAAIMDAAAOAAAAZHJzL2Uyb0RvYy54bWysU02P0zAQvSPxHyzfadJm2Zao6R52KZcV&#10;VFr4AVN/NBb+km2a9N8zdtqyBU4IH6zMzPPzvDfO+mE0mhxFiMrZjs5nNSXCMseVPXT029ftuxUl&#10;MYHloJ0VHT2JSB82b9+sB9+Kheud5iIQJLGxHXxH+5R8W1WR9cJAnDkvLBalCwYShuFQ8QADshtd&#10;Ler6vhpc4D44JmLE7NNUpJvCL6Vg6YuUUSSiO4q9pbKHsu/zXm3W0B4C+F6xcxvwD10YUBYvvVI9&#10;QQLyI6g/qIxiwUUn04w5UzkpFRNFA6qZ17+peenBi6IFzYn+alP8f7Ts83EXiOIdbVZzSiwYHFK5&#10;l+QE2jP42CLq0e5CFshG++KfHfsesVbdFHMQ/QQbZTAZjgrJWOw+Xe0WYyIMk3fN+2WzxKkwrN0t&#10;75t8XQXt5awPMX0SzpD80VGtbDYDWjg+xzRBL5Ccjk4rvlValyAc9o86kCPg4LdlndlvYNqSoaMf&#10;muWiMN/U4muKuqy/URiV8AVrZTq6uoKg7QXwj5Zjm9AmUHr6RnXann2brMqm7R0/7cLFT5x0seH8&#10;KvNTeh2X07/+nc1P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hlHm6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right="4"/>
        <w:jc w:val="center"/>
        <w:rPr>
          <w:sz w:val="20"/>
          <w:szCs w:val="20"/>
        </w:rPr>
      </w:pPr>
      <w:r>
        <w:rPr>
          <w:rFonts w:eastAsia="Times New Roman"/>
        </w:rPr>
        <w:t xml:space="preserve">see also </w:t>
      </w:r>
      <w:r>
        <w:rPr>
          <w:rFonts w:eastAsia="Times New Roman"/>
          <w:sz w:val="16"/>
          <w:szCs w:val="16"/>
        </w:rPr>
        <w:t>LEARNING STYLES</w:t>
      </w:r>
      <w:r>
        <w:rPr>
          <w:rFonts w:eastAsia="Times New Roman"/>
          <w:sz w:val="20"/>
          <w:szCs w:val="20"/>
        </w:rPr>
        <w:t>,</w:t>
      </w:r>
      <w:r>
        <w:rPr>
          <w:rFonts w:eastAsia="Times New Roman"/>
        </w:rPr>
        <w:t xml:space="preserve"> </w:t>
      </w:r>
      <w:r>
        <w:rPr>
          <w:rFonts w:eastAsia="Times New Roman"/>
          <w:sz w:val="16"/>
          <w:szCs w:val="16"/>
        </w:rPr>
        <w:t>LEARNING STRATEGIES</w:t>
      </w:r>
      <w:r>
        <w:rPr>
          <w:rFonts w:eastAsia="Times New Roman"/>
          <w:sz w:val="20"/>
          <w:szCs w:val="20"/>
        </w:rPr>
        <w:t>,</w:t>
      </w:r>
      <w:r>
        <w:rPr>
          <w:rFonts w:eastAsia="Times New Roman"/>
        </w:rPr>
        <w:t xml:space="preserve"> </w:t>
      </w:r>
      <w:r>
        <w:rPr>
          <w:rFonts w:eastAsia="Times New Roman"/>
          <w:sz w:val="16"/>
          <w:szCs w:val="16"/>
        </w:rPr>
        <w:t>PERSONALITY</w:t>
      </w:r>
      <w:r>
        <w:rPr>
          <w:rFonts w:eastAsia="Times New Roman"/>
          <w:sz w:val="20"/>
          <w:szCs w:val="20"/>
        </w:rPr>
        <w:t>,</w:t>
      </w:r>
      <w:r>
        <w:rPr>
          <w:rFonts w:eastAsia="Times New Roman"/>
        </w:rPr>
        <w:t xml:space="preserve"> </w:t>
      </w:r>
      <w:r>
        <w:rPr>
          <w:rFonts w:eastAsia="Times New Roman"/>
          <w:sz w:val="16"/>
          <w:szCs w:val="16"/>
        </w:rPr>
        <w:t>ANXIETY</w:t>
      </w:r>
      <w:r>
        <w:rPr>
          <w:rFonts w:eastAsia="Times New Roman"/>
          <w:sz w:val="20"/>
          <w:szCs w:val="20"/>
        </w:rPr>
        <w:t>,</w:t>
      </w:r>
    </w:p>
    <w:p w:rsidR="00DD6D45" w:rsidRDefault="00DD6D45">
      <w:pPr>
        <w:spacing w:line="1" w:lineRule="exact"/>
        <w:rPr>
          <w:sz w:val="20"/>
          <w:szCs w:val="20"/>
        </w:rPr>
      </w:pPr>
    </w:p>
    <w:p w:rsidR="00DD6D45" w:rsidRDefault="007652B4">
      <w:pPr>
        <w:spacing w:line="252" w:lineRule="auto"/>
        <w:ind w:left="1120" w:right="1104"/>
        <w:rPr>
          <w:sz w:val="20"/>
          <w:szCs w:val="20"/>
        </w:rPr>
      </w:pPr>
      <w:r>
        <w:rPr>
          <w:rFonts w:eastAsia="Times New Roman"/>
          <w:sz w:val="17"/>
          <w:szCs w:val="17"/>
        </w:rPr>
        <w:t>WILLINGNESS TO COMMUNICATE</w:t>
      </w:r>
      <w:r>
        <w:rPr>
          <w:rFonts w:eastAsia="Times New Roman"/>
          <w:sz w:val="20"/>
          <w:szCs w:val="20"/>
        </w:rPr>
        <w:t>,</w:t>
      </w:r>
      <w:r>
        <w:rPr>
          <w:rFonts w:eastAsia="Times New Roman"/>
          <w:sz w:val="17"/>
          <w:szCs w:val="17"/>
        </w:rPr>
        <w:t xml:space="preserve"> LEARNER BELIEFS</w:t>
      </w:r>
      <w:r>
        <w:rPr>
          <w:rFonts w:eastAsia="Times New Roman"/>
          <w:sz w:val="20"/>
          <w:szCs w:val="20"/>
        </w:rPr>
        <w:t>,</w:t>
      </w:r>
      <w:r>
        <w:rPr>
          <w:rFonts w:eastAsia="Times New Roman"/>
          <w:sz w:val="17"/>
          <w:szCs w:val="17"/>
        </w:rPr>
        <w:t xml:space="preserve"> INTELLIGENCE</w:t>
      </w:r>
      <w:r>
        <w:rPr>
          <w:rFonts w:eastAsia="Times New Roman"/>
          <w:sz w:val="20"/>
          <w:szCs w:val="20"/>
        </w:rPr>
        <w:t>,</w:t>
      </w:r>
      <w:r>
        <w:rPr>
          <w:rFonts w:eastAsia="Times New Roman"/>
          <w:sz w:val="17"/>
          <w:szCs w:val="17"/>
        </w:rPr>
        <w:t xml:space="preserve"> LANGUAGE APTITUDE</w:t>
      </w:r>
      <w:r>
        <w:rPr>
          <w:rFonts w:eastAsia="Times New Roman"/>
          <w:sz w:val="20"/>
          <w:szCs w:val="20"/>
        </w:rPr>
        <w:t>,</w:t>
      </w:r>
      <w:r>
        <w:rPr>
          <w:rFonts w:eastAsia="Times New Roman"/>
          <w:sz w:val="17"/>
          <w:szCs w:val="17"/>
        </w:rPr>
        <w:t xml:space="preserve"> SELF</w:t>
      </w:r>
      <w:r>
        <w:rPr>
          <w:rFonts w:eastAsia="Times New Roman"/>
          <w:sz w:val="20"/>
          <w:szCs w:val="20"/>
        </w:rPr>
        <w:t>-</w:t>
      </w:r>
      <w:r>
        <w:rPr>
          <w:rFonts w:eastAsia="Times New Roman"/>
          <w:sz w:val="17"/>
          <w:szCs w:val="17"/>
        </w:rPr>
        <w:t>REGULATION</w:t>
      </w:r>
    </w:p>
    <w:p w:rsidR="00DD6D45" w:rsidRDefault="00DD6D45">
      <w:pPr>
        <w:spacing w:line="2" w:lineRule="exact"/>
        <w:rPr>
          <w:sz w:val="20"/>
          <w:szCs w:val="20"/>
        </w:rPr>
      </w:pPr>
    </w:p>
    <w:p w:rsidR="00DD6D45" w:rsidRDefault="007652B4">
      <w:pPr>
        <w:numPr>
          <w:ilvl w:val="0"/>
          <w:numId w:val="367"/>
        </w:numPr>
        <w:tabs>
          <w:tab w:val="left" w:pos="1395"/>
        </w:tabs>
        <w:spacing w:line="271" w:lineRule="auto"/>
        <w:ind w:left="1120" w:right="1104" w:hanging="8"/>
        <w:rPr>
          <w:rFonts w:ascii="Wingdings" w:eastAsia="Wingdings" w:hAnsi="Wingdings" w:cs="Wingdings"/>
          <w:sz w:val="18"/>
          <w:szCs w:val="18"/>
        </w:rPr>
      </w:pPr>
      <w:r>
        <w:rPr>
          <w:rFonts w:eastAsia="Times New Roman"/>
          <w:sz w:val="18"/>
          <w:szCs w:val="18"/>
        </w:rPr>
        <w:t>Ausubel 1968; Brown 2007; Dörnyei 2005;</w:t>
      </w:r>
      <w:r>
        <w:rPr>
          <w:rFonts w:eastAsia="Times New Roman"/>
          <w:sz w:val="18"/>
          <w:szCs w:val="18"/>
        </w:rPr>
        <w:t xml:space="preserve"> Ellis 2008; Gardner &amp; Lambert 1972; Keller 1983; Maslow 1970; Williams &amp; Burden 1997</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MP</w:t>
      </w:r>
    </w:p>
    <w:p w:rsidR="00DD6D45" w:rsidRDefault="007652B4">
      <w:pPr>
        <w:ind w:left="1120"/>
        <w:rPr>
          <w:sz w:val="20"/>
          <w:szCs w:val="20"/>
        </w:rPr>
      </w:pPr>
      <w:r>
        <w:rPr>
          <w:rFonts w:eastAsia="Times New Roman"/>
        </w:rPr>
        <w:t xml:space="preserve">an abbreviation for </w:t>
      </w:r>
      <w:r>
        <w:rPr>
          <w:rFonts w:eastAsia="Times New Roman"/>
          <w:sz w:val="16"/>
          <w:szCs w:val="16"/>
        </w:rPr>
        <w:t>MINIMALIST PROGRAM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Multicompetence Theory</w:t>
      </w:r>
    </w:p>
    <w:p w:rsidR="00DD6D45" w:rsidRDefault="007652B4">
      <w:pPr>
        <w:ind w:left="1120" w:right="1104"/>
        <w:jc w:val="both"/>
        <w:rPr>
          <w:sz w:val="20"/>
          <w:szCs w:val="20"/>
        </w:rPr>
      </w:pPr>
      <w:r>
        <w:rPr>
          <w:rFonts w:eastAsia="Times New Roman"/>
        </w:rPr>
        <w:t>a theory most closely associated with the work of Cook who defines multi-competence as the compound sta</w:t>
      </w:r>
      <w:r>
        <w:rPr>
          <w:rFonts w:eastAsia="Times New Roman"/>
        </w:rPr>
        <w:t xml:space="preserve">te of a mind with two grammars to contrast with </w:t>
      </w:r>
      <w:r>
        <w:rPr>
          <w:rFonts w:eastAsia="Times New Roman"/>
          <w:i/>
          <w:iCs/>
        </w:rPr>
        <w:t>monocompetence</w:t>
      </w:r>
      <w:r>
        <w:rPr>
          <w:rFonts w:eastAsia="Times New Roman"/>
        </w:rPr>
        <w:t>, the state of mind with only one grammar. He main-tains that language knowledge of the L2 user is different from that of the monolingual. He has consolidated research in first and second langua</w:t>
      </w:r>
      <w:r>
        <w:rPr>
          <w:rFonts w:eastAsia="Times New Roman"/>
        </w:rPr>
        <w:t>ge ac-quisition to show that the multicompetent individual approaches language differently in terms of metalinguistic awareness; multicompetence has an effect on other parts of cognition resulting in a greater metalinguistic aware-ness and a better cogniti</w:t>
      </w:r>
      <w:r>
        <w:rPr>
          <w:rFonts w:eastAsia="Times New Roman"/>
        </w:rPr>
        <w:t>ve processing; and that multicompetent speakers think differently from monolinguals, at least in some areas of linguistic awareness.</w:t>
      </w:r>
    </w:p>
    <w:p w:rsidR="00DD6D45" w:rsidRDefault="007652B4">
      <w:pPr>
        <w:spacing w:line="242" w:lineRule="auto"/>
        <w:ind w:left="1120" w:right="1104"/>
        <w:jc w:val="both"/>
        <w:rPr>
          <w:sz w:val="20"/>
          <w:szCs w:val="20"/>
        </w:rPr>
      </w:pPr>
      <w:r>
        <w:rPr>
          <w:rFonts w:eastAsia="Times New Roman"/>
        </w:rPr>
        <w:t>According to Multicompetence Theory, second language acquisition in-volves not the learning of one language but the gradual</w:t>
      </w:r>
      <w:r>
        <w:rPr>
          <w:rFonts w:eastAsia="Times New Roman"/>
        </w:rPr>
        <w:t xml:space="preserve"> development of two or more languages in the same mind. Multicompetence Theory is as much a philosophical statement as a theory of language acquisition. It argues that we wrongly conceive of monolingualism as the default position given that the majority of</w:t>
      </w:r>
      <w:r>
        <w:rPr>
          <w:rFonts w:eastAsia="Times New Roman"/>
        </w:rPr>
        <w:t xml:space="preserve"> human beings are, to some extent, bilingual (see </w:t>
      </w:r>
      <w:r>
        <w:rPr>
          <w:rFonts w:eastAsia="Times New Roman"/>
          <w:sz w:val="16"/>
          <w:szCs w:val="16"/>
        </w:rPr>
        <w:t>BILINGUALISM</w:t>
      </w:r>
      <w:r>
        <w:rPr>
          <w:rFonts w:eastAsia="Times New Roman"/>
        </w:rPr>
        <w:t xml:space="preserve">) or multilingual (see </w:t>
      </w:r>
      <w:r>
        <w:rPr>
          <w:rFonts w:eastAsia="Times New Roman"/>
          <w:sz w:val="16"/>
          <w:szCs w:val="16"/>
        </w:rPr>
        <w:t>MULTILINGUALISM</w:t>
      </w:r>
      <w:r>
        <w:rPr>
          <w:rFonts w:eastAsia="Times New Roman"/>
        </w:rPr>
        <w:t xml:space="preserve">). This therefore has implications for the importance that we attach to the native speaker (for which read monolin-gual) as the model for second language </w:t>
      </w:r>
      <w:r>
        <w:rPr>
          <w:rFonts w:eastAsia="Times New Roman"/>
        </w:rPr>
        <w:t>learners to aspire to. Language teachers’ over-arching objective should therefore be the creation of bilin-guals not monolinguals of a second language. From a psycholinguistic per-spective, multicompetence o</w:t>
      </w:r>
      <w:r>
        <w:rPr>
          <w:noProof/>
          <w:sz w:val="1"/>
          <w:szCs w:val="1"/>
        </w:rPr>
        <w:drawing>
          <wp:inline distT="0" distB="0" distL="0" distR="0">
            <wp:extent cx="93345" cy="12319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ers a variation on the theory of </w:t>
      </w:r>
      <w:r>
        <w:rPr>
          <w:rFonts w:eastAsia="Times New Roman"/>
          <w:sz w:val="16"/>
          <w:szCs w:val="16"/>
        </w:rPr>
        <w:t xml:space="preserve">INTERLAN-GUAGE </w:t>
      </w:r>
      <w:r>
        <w:rPr>
          <w:rFonts w:eastAsia="Times New Roman"/>
          <w:sz w:val="21"/>
          <w:szCs w:val="21"/>
        </w:rPr>
        <w:t>where any given psychological state in a learner is on a continuum</w:t>
      </w:r>
      <w:r>
        <w:rPr>
          <w:rFonts w:eastAsia="Times New Roman"/>
          <w:sz w:val="16"/>
          <w:szCs w:val="16"/>
        </w:rPr>
        <w:t xml:space="preserve"> </w:t>
      </w:r>
      <w:r>
        <w:rPr>
          <w:rFonts w:eastAsia="Times New Roman"/>
          <w:sz w:val="21"/>
          <w:szCs w:val="21"/>
        </w:rPr>
        <w:t xml:space="preserve">between the L1 and native speaker-like L2 competence. Rather, the L1 and the L2 are in a constant state of inter-dependence. Support for this proposi-tion can be found in evidence that: L2 </w:t>
      </w:r>
      <w:r>
        <w:rPr>
          <w:rFonts w:eastAsia="Times New Roman"/>
          <w:sz w:val="21"/>
          <w:szCs w:val="21"/>
        </w:rPr>
        <w:t>speakers have a di</w:t>
      </w:r>
      <w:r>
        <w:rPr>
          <w:noProof/>
          <w:sz w:val="1"/>
          <w:szCs w:val="1"/>
        </w:rPr>
        <w:drawing>
          <wp:inline distT="0" distB="0" distL="0" distR="0">
            <wp:extent cx="93345" cy="12319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type of knowledge of their L1 than monolinguals; that, in fact, learning an L2 can a</w:t>
      </w:r>
      <w:r>
        <w:rPr>
          <w:noProof/>
          <w:sz w:val="1"/>
          <w:szCs w:val="1"/>
        </w:rPr>
        <w:drawing>
          <wp:inline distT="0" distB="0" distL="0" distR="0">
            <wp:extent cx="93345" cy="12319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ect the L1; that in bilinguals </w:t>
      </w:r>
      <w:r>
        <w:rPr>
          <w:rFonts w:eastAsia="Times New Roman"/>
          <w:sz w:val="16"/>
          <w:szCs w:val="16"/>
        </w:rPr>
        <w:t>CODE SWITCHING</w:t>
      </w:r>
      <w:r>
        <w:rPr>
          <w:rFonts w:eastAsia="Times New Roman"/>
        </w:rPr>
        <w:t xml:space="preserve"> can occur without problems; that bilinguals are more cognitively flexible; that there is no separati</w:t>
      </w:r>
      <w:r>
        <w:rPr>
          <w:rFonts w:eastAsia="Times New Roman"/>
        </w:rPr>
        <w:t>on in the mental lexicon between one or more languages; and that L2 processing can-not isolate (switch o</w:t>
      </w:r>
      <w:r>
        <w:rPr>
          <w:noProof/>
          <w:sz w:val="1"/>
          <w:szCs w:val="1"/>
        </w:rPr>
        <w:drawing>
          <wp:inline distT="0" distB="0" distL="0" distR="0">
            <wp:extent cx="93345" cy="123190"/>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L1 processing.</w:t>
      </w:r>
    </w:p>
    <w:p w:rsidR="00DD6D45" w:rsidRDefault="00DD6D45">
      <w:pPr>
        <w:spacing w:line="1" w:lineRule="exact"/>
        <w:rPr>
          <w:sz w:val="20"/>
          <w:szCs w:val="20"/>
        </w:rPr>
      </w:pPr>
    </w:p>
    <w:p w:rsidR="00DD6D45" w:rsidRDefault="007652B4">
      <w:pPr>
        <w:numPr>
          <w:ilvl w:val="0"/>
          <w:numId w:val="368"/>
        </w:numPr>
        <w:tabs>
          <w:tab w:val="left" w:pos="1380"/>
        </w:tabs>
        <w:ind w:left="1380" w:hanging="268"/>
        <w:rPr>
          <w:rFonts w:ascii="Wingdings" w:eastAsia="Wingdings" w:hAnsi="Wingdings" w:cs="Wingdings"/>
          <w:sz w:val="18"/>
          <w:szCs w:val="18"/>
        </w:rPr>
      </w:pPr>
      <w:r>
        <w:rPr>
          <w:rFonts w:eastAsia="Times New Roman"/>
          <w:sz w:val="18"/>
          <w:szCs w:val="18"/>
        </w:rPr>
        <w:t>Cook 1992, 2007; Kumaravadivelu 2006; Macaro et al.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320"/>
        <w:rPr>
          <w:sz w:val="20"/>
          <w:szCs w:val="20"/>
        </w:rPr>
      </w:pPr>
      <w:bookmarkStart w:id="245" w:name="page245"/>
      <w:bookmarkEnd w:id="245"/>
      <w:r>
        <w:rPr>
          <w:rFonts w:ascii="Arial Narrow" w:eastAsia="Arial Narrow" w:hAnsi="Arial Narrow" w:cs="Arial Narrow"/>
          <w:b/>
          <w:bCs/>
        </w:rPr>
        <w:t>Multidimensional Model</w:t>
      </w:r>
      <w:r>
        <w:rPr>
          <w:sz w:val="20"/>
          <w:szCs w:val="20"/>
        </w:rPr>
        <w:tab/>
      </w:r>
      <w:r>
        <w:rPr>
          <w:rFonts w:ascii="Arial Narrow" w:eastAsia="Arial Narrow" w:hAnsi="Arial Narrow" w:cs="Arial Narrow"/>
          <w:b/>
          <w:bCs/>
          <w:sz w:val="21"/>
          <w:szCs w:val="21"/>
        </w:rPr>
        <w:t>235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032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86" name="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2F9022D" id="Shape 386" o:spid="_x0000_s1026" style="position:absolute;z-index:-2516131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F7uwEAAIMDAAAOAAAAZHJzL2Uyb0RvYy54bWysU02P0zAQvSPxHyzfabLN0pao7h52KZcV&#10;VFr4AVPbaSz8Jds06b9n7LRlC5wQPliZmefneW+c9cNoNDnKEJWzjN7Nakqk5U4oe2D029ftuxUl&#10;MYEVoJ2VjJ5kpA+bt2/Wg2/l3PVOCxkIktjYDp7RPiXfVlXkvTQQZ85Li8XOBQMJw3CoRIAB2Y2u&#10;5nW9qAYXhA+Oyxgx+zQV6abwd53k6UvXRZmIZhR7S2UPZd/nvdqsoT0E8L3i5zbgH7owoCxeeqV6&#10;ggTkR1B/UBnFg4uuSzPuTOW6TnFZNKCau/o3NS89eFm0oDnRX22K/4+Wfz7uAlGC0Wa1oMSCwSGV&#10;e0lOoD2Djy2iHu0uZIF8tC/+2fHvEWvVTTEH0U+wsQsmw1EhGYvdp6vdckyEY/K+eb9sljgVjrX7&#10;5aLJ11XQXs76ENMn6QzJH4xqZbMZ0MLxOaYJeoHkdHRaia3SugThsH/UgRwBB78t68x+A9OWDIx+&#10;aJbzwnxTi68p6rL+RmFUwheslWF0dQVB20sQH63ANqFNoPT0jeq0Pfs2WZVN2ztx2oWLnzjpYsP5&#10;Vean9Doup3/9O5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pxkxe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Multidimensional Model</w:t>
      </w:r>
    </w:p>
    <w:p w:rsidR="00DD6D45" w:rsidRDefault="007652B4">
      <w:pPr>
        <w:spacing w:line="242" w:lineRule="auto"/>
        <w:ind w:left="1120" w:right="1104"/>
        <w:rPr>
          <w:sz w:val="20"/>
          <w:szCs w:val="20"/>
        </w:rPr>
      </w:pPr>
      <w:r>
        <w:rPr>
          <w:rFonts w:eastAsia="Times New Roman"/>
        </w:rPr>
        <w:t xml:space="preserve">a cognitive approach to SLA, proposed by Meisel, Clahsen, and Pienemann, which claims that learners acquire certain grammatical structures in devel-opmental sequences, and that those sequences reflect how learners overcome processing limitations. Further, </w:t>
      </w:r>
      <w:r>
        <w:rPr>
          <w:rFonts w:eastAsia="Times New Roman"/>
        </w:rPr>
        <w:t xml:space="preserve">it claims that language instruction which tar-gets developmental features will be successful only if learners have already mastered the processing operations which are associated with the previous stage of acquisition. The Multidimensional Model resembles </w:t>
      </w:r>
      <w:r>
        <w:rPr>
          <w:rFonts w:eastAsia="Times New Roman"/>
        </w:rPr>
        <w:t xml:space="preserve">Andersen’s work on </w:t>
      </w:r>
      <w:r>
        <w:rPr>
          <w:rFonts w:eastAsia="Times New Roman"/>
          <w:sz w:val="16"/>
          <w:szCs w:val="16"/>
        </w:rPr>
        <w:t>OPERATING PRINCIPLES</w:t>
      </w:r>
      <w:r>
        <w:rPr>
          <w:rFonts w:eastAsia="Times New Roman"/>
        </w:rPr>
        <w:t xml:space="preserve"> in a number of respects. First, it is based on the painstaking analysis of naturally occurring learner speech. Second, it also sees the regularities in learner language as the product of cognitive processes that gove</w:t>
      </w:r>
      <w:r>
        <w:rPr>
          <w:rFonts w:eastAsia="Times New Roman"/>
        </w:rPr>
        <w:t>rn the linguistic operations learners are able to handle. However, the model constitutes a considerable advance on the idea of operating princi-ples in that it relates the underlying cognitive processes to stages in the learner’s development, explaining ho</w:t>
      </w:r>
      <w:r>
        <w:rPr>
          <w:rFonts w:eastAsia="Times New Roman"/>
        </w:rPr>
        <w:t>w one stage supersedes another. Also, the model provides an account of inter-learner variation. The model makes the following general claims:</w:t>
      </w:r>
    </w:p>
    <w:p w:rsidR="00DD6D45" w:rsidRDefault="00DD6D45">
      <w:pPr>
        <w:spacing w:line="219" w:lineRule="exact"/>
        <w:rPr>
          <w:sz w:val="20"/>
          <w:szCs w:val="20"/>
        </w:rPr>
      </w:pPr>
    </w:p>
    <w:p w:rsidR="00DD6D45" w:rsidRDefault="007652B4">
      <w:pPr>
        <w:numPr>
          <w:ilvl w:val="0"/>
          <w:numId w:val="369"/>
        </w:numPr>
        <w:tabs>
          <w:tab w:val="left" w:pos="1480"/>
        </w:tabs>
        <w:spacing w:line="239" w:lineRule="auto"/>
        <w:ind w:left="1480" w:right="1104" w:hanging="368"/>
        <w:jc w:val="both"/>
        <w:rPr>
          <w:rFonts w:eastAsia="Times New Roman"/>
        </w:rPr>
      </w:pPr>
      <w:r>
        <w:rPr>
          <w:rFonts w:eastAsia="Times New Roman"/>
        </w:rPr>
        <w:t>Learners manifest developmental sequences in the acquisition of a num-ber of grammatical structures, such as word</w:t>
      </w:r>
      <w:r>
        <w:rPr>
          <w:rFonts w:eastAsia="Times New Roman"/>
        </w:rPr>
        <w:t xml:space="preserve"> order and some grammatical morphemes.</w:t>
      </w:r>
    </w:p>
    <w:p w:rsidR="00DD6D45" w:rsidRDefault="00DD6D45">
      <w:pPr>
        <w:spacing w:line="3" w:lineRule="exact"/>
        <w:rPr>
          <w:rFonts w:eastAsia="Times New Roman"/>
        </w:rPr>
      </w:pPr>
    </w:p>
    <w:p w:rsidR="00DD6D45" w:rsidRDefault="007652B4">
      <w:pPr>
        <w:numPr>
          <w:ilvl w:val="0"/>
          <w:numId w:val="369"/>
        </w:numPr>
        <w:tabs>
          <w:tab w:val="left" w:pos="1480"/>
        </w:tabs>
        <w:ind w:left="1480" w:right="1104" w:hanging="368"/>
        <w:jc w:val="both"/>
        <w:rPr>
          <w:rFonts w:eastAsia="Times New Roman"/>
        </w:rPr>
      </w:pPr>
      <w:r>
        <w:rPr>
          <w:rFonts w:eastAsia="Times New Roman"/>
        </w:rPr>
        <w:t>Learners also display individual variation, both with regard to the extent to which they apply developmental rules and to the extent to which they acquire and use grammatical structures that are not developmentally c</w:t>
      </w:r>
      <w:r>
        <w:rPr>
          <w:rFonts w:eastAsia="Times New Roman"/>
        </w:rPr>
        <w:t>onstrained.</w:t>
      </w:r>
    </w:p>
    <w:p w:rsidR="00DD6D45" w:rsidRDefault="007652B4">
      <w:pPr>
        <w:numPr>
          <w:ilvl w:val="0"/>
          <w:numId w:val="369"/>
        </w:numPr>
        <w:tabs>
          <w:tab w:val="left" w:pos="1480"/>
        </w:tabs>
        <w:spacing w:line="239" w:lineRule="auto"/>
        <w:ind w:left="1480" w:right="1104" w:hanging="368"/>
        <w:jc w:val="both"/>
        <w:rPr>
          <w:rFonts w:eastAsia="Times New Roman"/>
        </w:rPr>
      </w:pPr>
      <w:r>
        <w:rPr>
          <w:rFonts w:eastAsia="Times New Roman"/>
        </w:rPr>
        <w:t>Developmental sequences reflect the systematic way in which learners overcome processing constraints. These constraints are of a general cog-nitive nature and govern production.</w:t>
      </w:r>
    </w:p>
    <w:p w:rsidR="00DD6D45" w:rsidRDefault="00DD6D45">
      <w:pPr>
        <w:spacing w:line="3" w:lineRule="exact"/>
        <w:rPr>
          <w:rFonts w:eastAsia="Times New Roman"/>
        </w:rPr>
      </w:pPr>
    </w:p>
    <w:p w:rsidR="00DD6D45" w:rsidRDefault="007652B4">
      <w:pPr>
        <w:numPr>
          <w:ilvl w:val="0"/>
          <w:numId w:val="369"/>
        </w:numPr>
        <w:tabs>
          <w:tab w:val="left" w:pos="1480"/>
        </w:tabs>
        <w:ind w:left="1480" w:right="1104" w:hanging="368"/>
        <w:rPr>
          <w:rFonts w:eastAsia="Times New Roman"/>
        </w:rPr>
      </w:pPr>
      <w:r>
        <w:rPr>
          <w:rFonts w:eastAsia="Times New Roman"/>
        </w:rPr>
        <w:t xml:space="preserve">Individual learner variation reflects the overall orientation to </w:t>
      </w:r>
      <w:r>
        <w:rPr>
          <w:rFonts w:eastAsia="Times New Roman"/>
        </w:rPr>
        <w:t>the learning task, which in turn is the product of socio-psychological factors.</w:t>
      </w:r>
    </w:p>
    <w:p w:rsidR="00DD6D45" w:rsidRDefault="007652B4">
      <w:pPr>
        <w:numPr>
          <w:ilvl w:val="0"/>
          <w:numId w:val="369"/>
        </w:numPr>
        <w:tabs>
          <w:tab w:val="left" w:pos="1480"/>
        </w:tabs>
        <w:spacing w:line="247" w:lineRule="auto"/>
        <w:ind w:left="1480" w:right="1104" w:hanging="368"/>
        <w:jc w:val="both"/>
        <w:rPr>
          <w:rFonts w:eastAsia="Times New Roman"/>
        </w:rPr>
      </w:pPr>
      <w:r>
        <w:rPr>
          <w:rFonts w:eastAsia="Times New Roman"/>
        </w:rPr>
        <w:t>Formal instructions directed at developmental features will only be suc-cessful if learners have mastered the prerequisite processing operations associated with the previous st</w:t>
      </w:r>
      <w:r>
        <w:rPr>
          <w:rFonts w:eastAsia="Times New Roman"/>
        </w:rPr>
        <w:t>age of acquisition. However, formal in-struction directed at grammatical features subject to individual variation faces no such constraints.</w:t>
      </w:r>
    </w:p>
    <w:p w:rsidR="00DD6D45" w:rsidRDefault="00DD6D45">
      <w:pPr>
        <w:spacing w:line="212" w:lineRule="exact"/>
        <w:rPr>
          <w:sz w:val="20"/>
          <w:szCs w:val="20"/>
        </w:rPr>
      </w:pPr>
    </w:p>
    <w:p w:rsidR="00DD6D45" w:rsidRDefault="007652B4">
      <w:pPr>
        <w:spacing w:line="245" w:lineRule="auto"/>
        <w:ind w:left="1120" w:right="1104"/>
        <w:jc w:val="both"/>
        <w:rPr>
          <w:sz w:val="20"/>
          <w:szCs w:val="20"/>
        </w:rPr>
      </w:pPr>
      <w:r>
        <w:rPr>
          <w:rFonts w:eastAsia="Times New Roman"/>
        </w:rPr>
        <w:t xml:space="preserve">As shown in Figure M.1, the model has two principal axes, the </w:t>
      </w:r>
      <w:r>
        <w:rPr>
          <w:rFonts w:eastAsia="Times New Roman"/>
          <w:i/>
          <w:iCs/>
        </w:rPr>
        <w:t xml:space="preserve">developmen-tal </w:t>
      </w:r>
      <w:r>
        <w:rPr>
          <w:rFonts w:eastAsia="Times New Roman"/>
        </w:rPr>
        <w:t>and the</w:t>
      </w:r>
      <w:r>
        <w:rPr>
          <w:rFonts w:eastAsia="Times New Roman"/>
          <w:i/>
          <w:iCs/>
        </w:rPr>
        <w:t xml:space="preserve"> variational</w:t>
      </w:r>
      <w:r>
        <w:rPr>
          <w:rFonts w:eastAsia="Times New Roman"/>
        </w:rPr>
        <w:t>. The former are a</w:t>
      </w:r>
      <w:r>
        <w:rPr>
          <w:rFonts w:eastAsia="Times New Roman"/>
        </w:rPr>
        <w:t>cquired sequentially as certain pro-cessing strategies are mastered. The latter are required at any time (or not at all), depending on the learner’s social and effective attitudes. This allows for learners to be grouped both in terms of their stage of deve</w:t>
      </w:r>
      <w:r>
        <w:rPr>
          <w:rFonts w:eastAsia="Times New Roman"/>
        </w:rPr>
        <w:t>lopment and in terms of the kind of simplification they engage in. For example, Figure M.1 shows two learners (A and B) at stage 5, two at stage 4 (C and D), and two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46" w:name="page246"/>
      <w:bookmarkEnd w:id="246"/>
      <w:r>
        <w:rPr>
          <w:rFonts w:ascii="Arial Narrow" w:eastAsia="Arial Narrow" w:hAnsi="Arial Narrow" w:cs="Arial Narrow"/>
          <w:b/>
          <w:bCs/>
          <w:sz w:val="21"/>
          <w:szCs w:val="21"/>
        </w:rPr>
        <w:t>236</w:t>
      </w:r>
      <w:r>
        <w:rPr>
          <w:rFonts w:ascii="Arial Narrow" w:eastAsia="Arial Narrow" w:hAnsi="Arial Narrow" w:cs="Arial Narrow"/>
          <w:b/>
          <w:bCs/>
          <w:sz w:val="21"/>
          <w:szCs w:val="21"/>
        </w:rPr>
        <w:tab/>
        <w:t>Multidimensional Model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0432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87" name="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D76E276" id="Shape 387" o:spid="_x0000_s1026" style="position:absolute;z-index:-25161216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p2EuwEAAIMDAAAOAAAAZHJzL2Uyb0RvYy54bWysU8tu2zAQvBfIPxC811KsNHIEyzkkdS9B&#10;ayDNB6xJyiLKF0jWkv++S8p24ySnojwQ2t3hcGeWWt6PWpG98EFa09LrWUmJMMxyaXYtffm5/ryg&#10;JEQwHJQ1oqUHEej96urTcnCNmNveKi48QRITmsG1tI/RNUURWC80hJl1wmCxs15DxNDvCu5hQHat&#10;inlZ3haD9dx5y0QImH2cinSV+btOsPij64KIRLUUe4t593nfpr1YLaHZeXC9ZMc24B+60CANXnqm&#10;eoQI5LeX76i0ZN4G28UZs7qwXSeZyBpQzXX5Rs1zD05kLWhOcGebwv+jZd/3G08kb2m1qCkxoHFI&#10;+V6SEmjP4EKDqAez8UkgG82ze7LsV8BacVFMQXATbOy8TnBUSMZs9+FstxgjYZi8qb7UVY1TYVi7&#10;qW+rdF0Bzems8yF+E1aT9NFSJU0yAxrYP4U4QU+QlA5WSb6WSuXA77YPypM94ODXeR3ZL2DKkKGl&#10;d1U9z8wXtfCaoszrIwotI75gJXVLF2cQNL0A/tVwbBOaCFJN36hOmaNvk1XJtK3lh40/+YmTzjYc&#10;X2V6Sq/jfPrvv7P6Aw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DECnYS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43" w:lineRule="auto"/>
        <w:ind w:left="1120" w:right="1104"/>
        <w:jc w:val="both"/>
        <w:rPr>
          <w:sz w:val="20"/>
          <w:szCs w:val="20"/>
        </w:rPr>
      </w:pPr>
      <w:r>
        <w:rPr>
          <w:rFonts w:eastAsia="Times New Roman"/>
        </w:rPr>
        <w:t>others at stage 3 (E and F),</w:t>
      </w:r>
      <w:r>
        <w:rPr>
          <w:rFonts w:eastAsia="Times New Roman"/>
        </w:rPr>
        <w:t xml:space="preserve"> reflecting their progress on the developmental axis. It also shows differences between the learners at each level. For exam-ple, learner B produces more standard-like language than A. It is argued that progress on one axis or dimension is independent of p</w:t>
      </w:r>
      <w:r>
        <w:rPr>
          <w:rFonts w:eastAsia="Times New Roman"/>
        </w:rPr>
        <w:t>rogress on the other. It is theoretically possible, therefore, for a learner who practices elaborative simplification to use more target-like language overall than a learner who is ‘developmentally’ far more advanced. Learner F, for example, is only at sta</w:t>
      </w:r>
      <w:r>
        <w:rPr>
          <w:rFonts w:eastAsia="Times New Roman"/>
        </w:rPr>
        <w:t>ge 3, but uses more standard-like constructions than learner A, who is at stage 5.</w:t>
      </w:r>
    </w:p>
    <w:p w:rsidR="00DD6D45" w:rsidRDefault="007652B4">
      <w:pPr>
        <w:spacing w:line="20" w:lineRule="exact"/>
        <w:rPr>
          <w:sz w:val="20"/>
          <w:szCs w:val="20"/>
        </w:rPr>
      </w:pPr>
      <w:r>
        <w:rPr>
          <w:noProof/>
          <w:sz w:val="20"/>
          <w:szCs w:val="20"/>
        </w:rPr>
        <w:drawing>
          <wp:anchor distT="0" distB="0" distL="114300" distR="114300" simplePos="0" relativeHeight="251705344" behindDoc="1" locked="0" layoutInCell="0" allowOverlap="1">
            <wp:simplePos x="0" y="0"/>
            <wp:positionH relativeFrom="column">
              <wp:posOffset>1324610</wp:posOffset>
            </wp:positionH>
            <wp:positionV relativeFrom="paragraph">
              <wp:posOffset>180340</wp:posOffset>
            </wp:positionV>
            <wp:extent cx="125730" cy="1833245"/>
            <wp:effectExtent l="0" t="0" r="0" b="0"/>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4">
                      <a:extLst/>
                    </a:blip>
                    <a:srcRect/>
                    <a:stretch>
                      <a:fillRect/>
                    </a:stretch>
                  </pic:blipFill>
                  <pic:spPr bwMode="auto">
                    <a:xfrm>
                      <a:off x="0" y="0"/>
                      <a:ext cx="125730" cy="1833245"/>
                    </a:xfrm>
                    <a:prstGeom prst="rect">
                      <a:avLst/>
                    </a:prstGeom>
                    <a:noFill/>
                  </pic:spPr>
                </pic:pic>
              </a:graphicData>
            </a:graphic>
          </wp:anchor>
        </w:drawing>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35" w:lineRule="exact"/>
        <w:rPr>
          <w:sz w:val="20"/>
          <w:szCs w:val="20"/>
        </w:rPr>
      </w:pPr>
    </w:p>
    <w:tbl>
      <w:tblPr>
        <w:tblW w:w="0" w:type="auto"/>
        <w:tblInd w:w="1622" w:type="dxa"/>
        <w:tblLayout w:type="fixed"/>
        <w:tblCellMar>
          <w:left w:w="0" w:type="dxa"/>
          <w:right w:w="0" w:type="dxa"/>
        </w:tblCellMar>
        <w:tblLook w:val="04A0" w:firstRow="1" w:lastRow="0" w:firstColumn="1" w:lastColumn="0" w:noHBand="0" w:noVBand="1"/>
      </w:tblPr>
      <w:tblGrid>
        <w:gridCol w:w="360"/>
      </w:tblGrid>
      <w:tr w:rsidR="00DD6D45">
        <w:trPr>
          <w:trHeight w:val="1360"/>
        </w:trPr>
        <w:tc>
          <w:tcPr>
            <w:tcW w:w="256" w:type="dxa"/>
            <w:textDirection w:val="btLr"/>
            <w:vAlign w:val="bottom"/>
          </w:tcPr>
          <w:p w:rsidR="00DD6D45" w:rsidRDefault="007652B4">
            <w:pPr>
              <w:rPr>
                <w:sz w:val="20"/>
                <w:szCs w:val="20"/>
              </w:rPr>
            </w:pPr>
            <w:r>
              <w:rPr>
                <w:rFonts w:ascii="Calibri" w:eastAsia="Calibri" w:hAnsi="Calibri" w:cs="Calibri"/>
                <w:sz w:val="21"/>
                <w:szCs w:val="21"/>
              </w:rPr>
              <w:t>Developmental</w:t>
            </w:r>
          </w:p>
        </w:tc>
      </w:tr>
    </w:tbl>
    <w:p w:rsidR="00DD6D45" w:rsidRDefault="007652B4">
      <w:pPr>
        <w:spacing w:line="20" w:lineRule="exact"/>
        <w:rPr>
          <w:sz w:val="20"/>
          <w:szCs w:val="20"/>
        </w:rPr>
      </w:pPr>
      <w:r>
        <w:rPr>
          <w:sz w:val="20"/>
          <w:szCs w:val="20"/>
        </w:rPr>
        <w:br w:type="column"/>
      </w:r>
    </w:p>
    <w:p w:rsidR="00DD6D45" w:rsidRDefault="00DD6D45">
      <w:pPr>
        <w:spacing w:line="375" w:lineRule="exact"/>
        <w:rPr>
          <w:sz w:val="20"/>
          <w:szCs w:val="20"/>
        </w:rPr>
      </w:pPr>
    </w:p>
    <w:p w:rsidR="00DD6D45" w:rsidRDefault="007652B4">
      <w:pPr>
        <w:ind w:right="40"/>
        <w:jc w:val="right"/>
        <w:rPr>
          <w:sz w:val="20"/>
          <w:szCs w:val="20"/>
        </w:rPr>
      </w:pPr>
      <w:r>
        <w:rPr>
          <w:rFonts w:ascii="Calibri" w:eastAsia="Calibri" w:hAnsi="Calibri" w:cs="Calibri"/>
        </w:rPr>
        <w:t>n</w:t>
      </w:r>
    </w:p>
    <w:p w:rsidR="00DD6D45" w:rsidRDefault="00DD6D45">
      <w:pPr>
        <w:spacing w:line="200" w:lineRule="exact"/>
        <w:rPr>
          <w:sz w:val="20"/>
          <w:szCs w:val="20"/>
        </w:rPr>
      </w:pPr>
    </w:p>
    <w:p w:rsidR="00DD6D45" w:rsidRDefault="00DD6D45">
      <w:pPr>
        <w:spacing w:line="207" w:lineRule="exact"/>
        <w:rPr>
          <w:sz w:val="20"/>
          <w:szCs w:val="20"/>
        </w:rPr>
      </w:pPr>
    </w:p>
    <w:p w:rsidR="00DD6D45" w:rsidRDefault="007652B4">
      <w:pPr>
        <w:rPr>
          <w:sz w:val="20"/>
          <w:szCs w:val="20"/>
        </w:rPr>
      </w:pPr>
      <w:r>
        <w:rPr>
          <w:rFonts w:ascii="Calibri" w:eastAsia="Calibri" w:hAnsi="Calibri" w:cs="Calibri"/>
        </w:rPr>
        <w:t>5</w:t>
      </w:r>
    </w:p>
    <w:p w:rsidR="00DD6D45" w:rsidRDefault="00DD6D45">
      <w:pPr>
        <w:spacing w:line="120" w:lineRule="exact"/>
        <w:rPr>
          <w:sz w:val="20"/>
          <w:szCs w:val="20"/>
        </w:rPr>
      </w:pPr>
    </w:p>
    <w:p w:rsidR="00DD6D45" w:rsidRDefault="007652B4">
      <w:pPr>
        <w:rPr>
          <w:sz w:val="20"/>
          <w:szCs w:val="20"/>
        </w:rPr>
      </w:pPr>
      <w:r>
        <w:rPr>
          <w:rFonts w:ascii="Calibri" w:eastAsia="Calibri" w:hAnsi="Calibri" w:cs="Calibri"/>
        </w:rPr>
        <w:t>4</w:t>
      </w:r>
    </w:p>
    <w:p w:rsidR="00DD6D45" w:rsidRDefault="00DD6D45">
      <w:pPr>
        <w:spacing w:line="120" w:lineRule="exact"/>
        <w:rPr>
          <w:sz w:val="20"/>
          <w:szCs w:val="20"/>
        </w:rPr>
      </w:pPr>
    </w:p>
    <w:p w:rsidR="00DD6D45" w:rsidRDefault="007652B4">
      <w:pPr>
        <w:rPr>
          <w:sz w:val="20"/>
          <w:szCs w:val="20"/>
        </w:rPr>
      </w:pPr>
      <w:r>
        <w:rPr>
          <w:rFonts w:ascii="Calibri" w:eastAsia="Calibri" w:hAnsi="Calibri" w:cs="Calibri"/>
        </w:rPr>
        <w:t>3</w:t>
      </w:r>
    </w:p>
    <w:p w:rsidR="00DD6D45" w:rsidRDefault="00DD6D45">
      <w:pPr>
        <w:spacing w:line="120" w:lineRule="exact"/>
        <w:rPr>
          <w:sz w:val="20"/>
          <w:szCs w:val="20"/>
        </w:rPr>
      </w:pPr>
    </w:p>
    <w:p w:rsidR="00DD6D45" w:rsidRDefault="007652B4">
      <w:pPr>
        <w:rPr>
          <w:sz w:val="20"/>
          <w:szCs w:val="20"/>
        </w:rPr>
      </w:pPr>
      <w:r>
        <w:rPr>
          <w:rFonts w:ascii="Calibri" w:eastAsia="Calibri" w:hAnsi="Calibri" w:cs="Calibri"/>
        </w:rPr>
        <w:t>2</w:t>
      </w:r>
    </w:p>
    <w:p w:rsidR="00DD6D45" w:rsidRDefault="00DD6D45">
      <w:pPr>
        <w:spacing w:line="132" w:lineRule="exact"/>
        <w:rPr>
          <w:sz w:val="20"/>
          <w:szCs w:val="20"/>
        </w:rPr>
      </w:pPr>
    </w:p>
    <w:p w:rsidR="00DD6D45" w:rsidRDefault="007652B4">
      <w:pPr>
        <w:rPr>
          <w:sz w:val="20"/>
          <w:szCs w:val="20"/>
        </w:rPr>
      </w:pPr>
      <w:r>
        <w:rPr>
          <w:rFonts w:ascii="Calibri" w:eastAsia="Calibri" w:hAnsi="Calibri" w:cs="Calibri"/>
        </w:rPr>
        <w:t>1</w:t>
      </w:r>
    </w:p>
    <w:p w:rsidR="00DD6D45" w:rsidRDefault="007652B4">
      <w:pPr>
        <w:spacing w:line="20" w:lineRule="exact"/>
        <w:rPr>
          <w:sz w:val="20"/>
          <w:szCs w:val="20"/>
        </w:rPr>
      </w:pPr>
      <w:r>
        <w:rPr>
          <w:sz w:val="20"/>
          <w:szCs w:val="20"/>
        </w:rPr>
        <w:br w:type="column"/>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78" w:lineRule="exact"/>
        <w:rPr>
          <w:sz w:val="20"/>
          <w:szCs w:val="20"/>
        </w:rPr>
      </w:pPr>
    </w:p>
    <w:p w:rsidR="00DD6D45" w:rsidRDefault="007652B4">
      <w:pPr>
        <w:tabs>
          <w:tab w:val="left" w:pos="1900"/>
        </w:tabs>
        <w:ind w:left="340"/>
        <w:rPr>
          <w:sz w:val="20"/>
          <w:szCs w:val="20"/>
        </w:rPr>
      </w:pPr>
      <w:r>
        <w:rPr>
          <w:rFonts w:ascii="Calibri" w:eastAsia="Calibri" w:hAnsi="Calibri" w:cs="Calibri"/>
        </w:rPr>
        <w:t>A</w:t>
      </w:r>
      <w:r>
        <w:rPr>
          <w:sz w:val="20"/>
          <w:szCs w:val="20"/>
        </w:rPr>
        <w:tab/>
      </w:r>
      <w:r>
        <w:rPr>
          <w:rFonts w:ascii="Calibri" w:eastAsia="Calibri" w:hAnsi="Calibri" w:cs="Calibri"/>
          <w:sz w:val="44"/>
          <w:szCs w:val="44"/>
          <w:vertAlign w:val="subscript"/>
        </w:rPr>
        <w:t>B</w:t>
      </w:r>
    </w:p>
    <w:p w:rsidR="00DD6D45" w:rsidRDefault="00DD6D45">
      <w:pPr>
        <w:spacing w:line="8" w:lineRule="exact"/>
        <w:rPr>
          <w:sz w:val="20"/>
          <w:szCs w:val="20"/>
        </w:rPr>
      </w:pPr>
    </w:p>
    <w:p w:rsidR="00DD6D45" w:rsidRDefault="007652B4">
      <w:pPr>
        <w:tabs>
          <w:tab w:val="left" w:pos="1900"/>
        </w:tabs>
        <w:ind w:left="60"/>
        <w:rPr>
          <w:sz w:val="20"/>
          <w:szCs w:val="20"/>
        </w:rPr>
      </w:pPr>
      <w:r>
        <w:rPr>
          <w:rFonts w:ascii="Calibri" w:eastAsia="Calibri" w:hAnsi="Calibri" w:cs="Calibri"/>
        </w:rPr>
        <w:t>C</w:t>
      </w:r>
      <w:r>
        <w:rPr>
          <w:sz w:val="20"/>
          <w:szCs w:val="20"/>
        </w:rPr>
        <w:tab/>
      </w:r>
      <w:r>
        <w:rPr>
          <w:rFonts w:ascii="Calibri" w:eastAsia="Calibri" w:hAnsi="Calibri" w:cs="Calibri"/>
          <w:sz w:val="44"/>
          <w:szCs w:val="44"/>
          <w:vertAlign w:val="superscript"/>
        </w:rPr>
        <w:t>D</w:t>
      </w:r>
    </w:p>
    <w:p w:rsidR="00DD6D45" w:rsidRDefault="007652B4">
      <w:pPr>
        <w:tabs>
          <w:tab w:val="left" w:pos="1500"/>
        </w:tabs>
        <w:spacing w:line="228" w:lineRule="auto"/>
        <w:rPr>
          <w:sz w:val="20"/>
          <w:szCs w:val="20"/>
        </w:rPr>
      </w:pPr>
      <w:r>
        <w:rPr>
          <w:rFonts w:ascii="Calibri" w:eastAsia="Calibri" w:hAnsi="Calibri" w:cs="Calibri"/>
        </w:rPr>
        <w:t>E</w:t>
      </w:r>
      <w:r>
        <w:rPr>
          <w:sz w:val="20"/>
          <w:szCs w:val="20"/>
        </w:rPr>
        <w:tab/>
      </w:r>
      <w:r>
        <w:rPr>
          <w:rFonts w:ascii="Calibri" w:eastAsia="Calibri" w:hAnsi="Calibri" w:cs="Calibri"/>
        </w:rPr>
        <w:t>F</w: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01" w:lineRule="exact"/>
        <w:rPr>
          <w:sz w:val="20"/>
          <w:szCs w:val="20"/>
        </w:rPr>
      </w:pPr>
    </w:p>
    <w:p w:rsidR="00DD6D45" w:rsidRDefault="007652B4">
      <w:pPr>
        <w:spacing w:line="218" w:lineRule="auto"/>
        <w:ind w:left="900" w:right="1664" w:hanging="1639"/>
        <w:rPr>
          <w:sz w:val="20"/>
          <w:szCs w:val="20"/>
        </w:rPr>
      </w:pPr>
      <w:r>
        <w:rPr>
          <w:noProof/>
          <w:sz w:val="1"/>
          <w:szCs w:val="1"/>
        </w:rPr>
        <w:drawing>
          <wp:inline distT="0" distB="0" distL="0" distR="0">
            <wp:extent cx="2638425" cy="10160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5">
                      <a:extLst/>
                    </a:blip>
                    <a:srcRect/>
                    <a:stretch>
                      <a:fillRect/>
                    </a:stretch>
                  </pic:blipFill>
                  <pic:spPr bwMode="auto">
                    <a:xfrm>
                      <a:off x="0" y="0"/>
                      <a:ext cx="2638425" cy="101600"/>
                    </a:xfrm>
                    <a:prstGeom prst="rect">
                      <a:avLst/>
                    </a:prstGeom>
                    <a:noFill/>
                    <a:ln>
                      <a:noFill/>
                    </a:ln>
                  </pic:spPr>
                </pic:pic>
              </a:graphicData>
            </a:graphic>
          </wp:inline>
        </w:drawing>
      </w:r>
      <w:r>
        <w:rPr>
          <w:rFonts w:ascii="Calibri" w:eastAsia="Calibri" w:hAnsi="Calibri" w:cs="Calibri"/>
        </w:rPr>
        <w:t xml:space="preserve"> TL features Variational</w:t>
      </w:r>
    </w:p>
    <w:p w:rsidR="00DD6D45" w:rsidRDefault="00DD6D45">
      <w:pPr>
        <w:spacing w:line="200" w:lineRule="exact"/>
        <w:rPr>
          <w:sz w:val="20"/>
          <w:szCs w:val="20"/>
        </w:rPr>
      </w:pPr>
    </w:p>
    <w:p w:rsidR="00DD6D45" w:rsidRDefault="00DD6D45">
      <w:pPr>
        <w:sectPr w:rsidR="00DD6D45">
          <w:type w:val="continuous"/>
          <w:pgSz w:w="11900" w:h="16840"/>
          <w:pgMar w:top="1098" w:right="1440" w:bottom="1440" w:left="1440" w:header="0" w:footer="0" w:gutter="0"/>
          <w:cols w:num="3" w:space="720" w:equalWidth="0">
            <w:col w:w="1879" w:space="101"/>
            <w:col w:w="180" w:space="720"/>
            <w:col w:w="6144"/>
          </w:cols>
        </w:sectPr>
      </w:pPr>
    </w:p>
    <w:p w:rsidR="00DD6D45" w:rsidRDefault="00DD6D45">
      <w:pPr>
        <w:spacing w:line="16" w:lineRule="exact"/>
        <w:rPr>
          <w:sz w:val="20"/>
          <w:szCs w:val="20"/>
        </w:rPr>
      </w:pPr>
    </w:p>
    <w:p w:rsidR="00DD6D45" w:rsidRDefault="007652B4">
      <w:pPr>
        <w:ind w:right="-15"/>
        <w:jc w:val="center"/>
        <w:rPr>
          <w:sz w:val="20"/>
          <w:szCs w:val="20"/>
        </w:rPr>
      </w:pPr>
      <w:r>
        <w:rPr>
          <w:rFonts w:eastAsia="Times New Roman"/>
          <w:i/>
          <w:iCs/>
          <w:sz w:val="20"/>
          <w:szCs w:val="20"/>
        </w:rPr>
        <w:t xml:space="preserve">Figure M.1. The two axes of the </w:t>
      </w:r>
      <w:r>
        <w:rPr>
          <w:rFonts w:eastAsia="Times New Roman"/>
          <w:i/>
          <w:iCs/>
          <w:sz w:val="20"/>
          <w:szCs w:val="20"/>
        </w:rPr>
        <w:t>Multidimensional Model</w:t>
      </w:r>
    </w:p>
    <w:p w:rsidR="00DD6D45" w:rsidRDefault="00DD6D45">
      <w:pPr>
        <w:spacing w:line="256" w:lineRule="exact"/>
        <w:rPr>
          <w:sz w:val="20"/>
          <w:szCs w:val="20"/>
        </w:rPr>
      </w:pPr>
    </w:p>
    <w:p w:rsidR="00DD6D45" w:rsidRDefault="007652B4">
      <w:pPr>
        <w:ind w:left="1120" w:right="1104"/>
        <w:jc w:val="both"/>
        <w:rPr>
          <w:sz w:val="20"/>
          <w:szCs w:val="20"/>
        </w:rPr>
      </w:pPr>
      <w:r>
        <w:rPr>
          <w:rFonts w:eastAsia="Times New Roman"/>
        </w:rPr>
        <w:t>The identification of developmental patterns is of no value to theory con-struction unless a principled explanation for them can be found. It is in this respect that the Multidimensional Model offers most to SLA research. It ex-plai</w:t>
      </w:r>
      <w:r>
        <w:rPr>
          <w:rFonts w:eastAsia="Times New Roman"/>
        </w:rPr>
        <w:t>ns why learners pass through the stages of development they do, and al-so, on the basis of this, affords predictions regarding when other grammati-cal structures (those that have not yet been investigated) will be acquired. In other words, the model has bo</w:t>
      </w:r>
      <w:r>
        <w:rPr>
          <w:rFonts w:eastAsia="Times New Roman"/>
        </w:rPr>
        <w:t>th explanatory and predictive power.</w:t>
      </w:r>
    </w:p>
    <w:p w:rsidR="00DD6D45" w:rsidRDefault="007652B4">
      <w:pPr>
        <w:spacing w:line="239" w:lineRule="auto"/>
        <w:ind w:left="1120" w:right="1104"/>
        <w:jc w:val="both"/>
        <w:rPr>
          <w:sz w:val="20"/>
          <w:szCs w:val="20"/>
        </w:rPr>
      </w:pPr>
      <w:r>
        <w:rPr>
          <w:rFonts w:eastAsia="Times New Roman"/>
        </w:rPr>
        <w:t>The Multidimensional Model also has a socio-psychological dimension that accounts for the simplification strategies employed by individual learners. This is described in terms of a continuum reflecting learners’ orienta</w:t>
      </w:r>
      <w:r>
        <w:rPr>
          <w:rFonts w:eastAsia="Times New Roman"/>
        </w:rPr>
        <w:t xml:space="preserve">tions towards the learning task. At one end is </w:t>
      </w:r>
      <w:r>
        <w:rPr>
          <w:rFonts w:eastAsia="Times New Roman"/>
          <w:i/>
          <w:iCs/>
        </w:rPr>
        <w:t>segregative orientation</w:t>
      </w:r>
      <w:r>
        <w:rPr>
          <w:rFonts w:eastAsia="Times New Roman"/>
        </w:rPr>
        <w:t xml:space="preserve">, which arises when there is a lack of interest in contact with native speakers, discrimina-tion on the part of native speakers, and a general lack of either </w:t>
      </w:r>
      <w:r>
        <w:rPr>
          <w:rFonts w:eastAsia="Times New Roman"/>
          <w:sz w:val="16"/>
          <w:szCs w:val="16"/>
        </w:rPr>
        <w:t xml:space="preserve">INSTRUMEN-TAL </w:t>
      </w:r>
      <w:r>
        <w:rPr>
          <w:rFonts w:eastAsia="Times New Roman"/>
          <w:sz w:val="21"/>
          <w:szCs w:val="21"/>
        </w:rPr>
        <w:t>or</w:t>
      </w:r>
      <w:r>
        <w:rPr>
          <w:rFonts w:eastAsia="Times New Roman"/>
          <w:sz w:val="16"/>
          <w:szCs w:val="16"/>
        </w:rPr>
        <w:t xml:space="preserve"> INTEGRATIVE MOTIVATION</w:t>
      </w:r>
      <w:r>
        <w:rPr>
          <w:rFonts w:eastAsia="Times New Roman"/>
          <w:i/>
          <w:iCs/>
          <w:sz w:val="21"/>
          <w:szCs w:val="21"/>
        </w:rPr>
        <w:t>.</w:t>
      </w:r>
      <w:r>
        <w:rPr>
          <w:rFonts w:eastAsia="Times New Roman"/>
          <w:sz w:val="16"/>
          <w:szCs w:val="16"/>
        </w:rPr>
        <w:t xml:space="preserve"> </w:t>
      </w:r>
      <w:r>
        <w:rPr>
          <w:rFonts w:eastAsia="Times New Roman"/>
          <w:sz w:val="21"/>
          <w:szCs w:val="21"/>
        </w:rPr>
        <w:t>At the other end is</w:t>
      </w:r>
      <w:r>
        <w:rPr>
          <w:rFonts w:eastAsia="Times New Roman"/>
          <w:sz w:val="16"/>
          <w:szCs w:val="16"/>
        </w:rPr>
        <w:t xml:space="preserve"> </w:t>
      </w:r>
      <w:r>
        <w:rPr>
          <w:rFonts w:eastAsia="Times New Roman"/>
          <w:i/>
          <w:iCs/>
          <w:sz w:val="21"/>
          <w:szCs w:val="21"/>
        </w:rPr>
        <w:t>integrative orientation</w:t>
      </w:r>
      <w:r>
        <w:rPr>
          <w:rFonts w:eastAsia="Times New Roman"/>
          <w:sz w:val="21"/>
          <w:szCs w:val="21"/>
        </w:rPr>
        <w:t>,</w:t>
      </w:r>
    </w:p>
    <w:p w:rsidR="00DD6D45" w:rsidRDefault="00DD6D45">
      <w:pPr>
        <w:spacing w:line="7" w:lineRule="exact"/>
        <w:rPr>
          <w:sz w:val="20"/>
          <w:szCs w:val="20"/>
        </w:rPr>
      </w:pPr>
    </w:p>
    <w:p w:rsidR="00DD6D45" w:rsidRDefault="007652B4">
      <w:pPr>
        <w:spacing w:line="255" w:lineRule="auto"/>
        <w:ind w:left="1120" w:right="1104"/>
        <w:jc w:val="both"/>
        <w:rPr>
          <w:sz w:val="20"/>
          <w:szCs w:val="20"/>
        </w:rPr>
      </w:pPr>
      <w:r>
        <w:rPr>
          <w:rFonts w:eastAsia="Times New Roman"/>
        </w:rPr>
        <w:t xml:space="preserve">which is evident in learners with either a strong desire to assimilate into L2 culture or in those with no desire to acculturate (see </w:t>
      </w:r>
      <w:r>
        <w:rPr>
          <w:rFonts w:eastAsia="Times New Roman"/>
          <w:sz w:val="16"/>
          <w:szCs w:val="16"/>
        </w:rPr>
        <w:t>ACCULTURATION</w:t>
      </w:r>
      <w:r>
        <w:rPr>
          <w:rFonts w:eastAsia="Times New Roman"/>
        </w:rPr>
        <w:t xml:space="preserve">) but with a strong instrumental need </w:t>
      </w:r>
      <w:r>
        <w:rPr>
          <w:rFonts w:eastAsia="Times New Roman"/>
        </w:rPr>
        <w:t>to learn the L2. The socio-psychological di-</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framePr w:w="820" w:h="220" w:wrap="auto" w:vAnchor="page" w:hAnchor="page" w:x="2520" w:y="8490"/>
        <w:spacing w:line="208" w:lineRule="auto"/>
        <w:rPr>
          <w:rFonts w:eastAsia="Times New Roman"/>
        </w:rPr>
      </w:pPr>
      <w:bookmarkStart w:id="247" w:name="page247"/>
      <w:bookmarkEnd w:id="247"/>
      <w:r>
        <w:rPr>
          <w:rFonts w:eastAsia="Times New Roman"/>
        </w:rPr>
        <w:t>see also</w:t>
      </w:r>
    </w:p>
    <w:p w:rsidR="00DD6D45" w:rsidRDefault="007652B4">
      <w:pPr>
        <w:tabs>
          <w:tab w:val="left" w:pos="7600"/>
        </w:tabs>
        <w:ind w:left="6040"/>
        <w:rPr>
          <w:sz w:val="20"/>
          <w:szCs w:val="20"/>
        </w:rPr>
      </w:pPr>
      <w:r>
        <w:rPr>
          <w:rFonts w:ascii="Arial Narrow" w:eastAsia="Arial Narrow" w:hAnsi="Arial Narrow" w:cs="Arial Narrow"/>
          <w:b/>
          <w:bCs/>
          <w:sz w:val="21"/>
          <w:szCs w:val="21"/>
        </w:rPr>
        <w:t>multilingualism</w:t>
      </w:r>
      <w:r>
        <w:rPr>
          <w:rFonts w:ascii="Arial Narrow" w:eastAsia="Arial Narrow" w:hAnsi="Arial Narrow" w:cs="Arial Narrow"/>
          <w:b/>
          <w:bCs/>
          <w:sz w:val="21"/>
          <w:szCs w:val="21"/>
        </w:rPr>
        <w:tab/>
        <w:t>237</w:t>
      </w:r>
    </w:p>
    <w:p w:rsidR="00DD6D45" w:rsidRDefault="007652B4">
      <w:pPr>
        <w:spacing w:line="20" w:lineRule="exact"/>
        <w:rPr>
          <w:rFonts w:eastAsia="Times New Roman"/>
        </w:rPr>
      </w:pPr>
      <w:r>
        <w:rPr>
          <w:rFonts w:eastAsia="Times New Roman"/>
          <w:noProof/>
        </w:rPr>
        <mc:AlternateContent>
          <mc:Choice Requires="wps">
            <w:drawing>
              <wp:anchor distT="0" distB="0" distL="114300" distR="114300" simplePos="0" relativeHeight="25170636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90" name="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6AD6408" id="Shape 390" o:spid="_x0000_s1026" style="position:absolute;z-index:-25161011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NkOuwEAAIMDAAAOAAAAZHJzL2Uyb0RvYy54bWysU8tu2zAQvBfoPxC811KsNE4E0zkkdS9B&#10;ayDtB6xJyiLKF0jWkv++S8p24ranIDwQ2t3h7M6QWt6PRpO9DFE5y+jVrKZEWu6EsjtGf/5Yf7ql&#10;JCawArSzktGDjPR+9fHDcvCtnLveaSEDQRIb28Ez2qfk26qKvJcG4sx5abHYuWAgYRh2lQgwILvR&#10;1byub6rBBeGD4zJGzD5ORboq/F0nefredVEmohnF2VLZQ9m3ea9WS2h3AXyv+HEMeMMUBpTFpmeq&#10;R0hAfgf1D5VRPLjoujTjzlSu6xSXRQOquar/UvPcg5dFC5oT/dmm+H60/Nt+E4gSjDZ36I8Fg5dU&#10;+pKcQHsGH1tEPdhNyAL5aJ/9k+O/Itaqi2IOop9gYxdMhqNCMha7D2e75ZgIx+R183nRLLArx9r1&#10;4qbJ7SpoT2d9iOmrdIbkD0a1stkMaGH/FNMEPUFyOjqtxFppXYKw2z7oQPaAF78u68h+AdOWDIze&#10;NYt5Yb6oxdcUdVn/ozAq4QvWyjB6ewZB20sQX6zAMaFNoPT0jeq0Pfo2WZVN2zpx2ISTn3jTxYbj&#10;q8xP6XVcTr/8O6s/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HrQ2Q6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rFonts w:eastAsia="Times New Roman"/>
        </w:rPr>
      </w:pPr>
    </w:p>
    <w:p w:rsidR="00DD6D45" w:rsidRDefault="007652B4">
      <w:pPr>
        <w:ind w:left="1120" w:right="1104"/>
        <w:jc w:val="both"/>
        <w:rPr>
          <w:sz w:val="20"/>
          <w:szCs w:val="20"/>
        </w:rPr>
      </w:pPr>
      <w:r>
        <w:rPr>
          <w:rFonts w:eastAsia="Times New Roman"/>
        </w:rPr>
        <w:t xml:space="preserve">mension of the model echoes social theories of L2 acquisition. It explains the extent to which individual learners conform to target-language norms. The </w:t>
      </w:r>
      <w:r>
        <w:rPr>
          <w:rFonts w:eastAsia="Times New Roman"/>
        </w:rPr>
        <w:t>learner’s orientation, however, has no effect on the general sequence of pro-gression along the developmental axis.</w:t>
      </w:r>
    </w:p>
    <w:p w:rsidR="00DD6D45" w:rsidRDefault="007652B4">
      <w:pPr>
        <w:spacing w:line="239" w:lineRule="auto"/>
        <w:ind w:left="1120" w:right="1104"/>
        <w:jc w:val="both"/>
        <w:rPr>
          <w:sz w:val="20"/>
          <w:szCs w:val="20"/>
        </w:rPr>
      </w:pPr>
      <w:r>
        <w:rPr>
          <w:rFonts w:eastAsia="Times New Roman"/>
        </w:rPr>
        <w:t>The Multidimensional Model is, thus, powerful not only because it provides a satisfactory explanation of observed development in learner-lan</w:t>
      </w:r>
      <w:r>
        <w:rPr>
          <w:rFonts w:eastAsia="Times New Roman"/>
        </w:rPr>
        <w:t>guage, but because it also constitutes a predictive framework.</w:t>
      </w:r>
    </w:p>
    <w:p w:rsidR="00DD6D45" w:rsidRDefault="00DD6D45">
      <w:pPr>
        <w:spacing w:line="3" w:lineRule="exact"/>
        <w:rPr>
          <w:rFonts w:eastAsia="Times New Roman"/>
        </w:rPr>
      </w:pPr>
    </w:p>
    <w:p w:rsidR="00DD6D45" w:rsidRDefault="007652B4">
      <w:pPr>
        <w:spacing w:line="239" w:lineRule="auto"/>
        <w:ind w:left="1120" w:right="1104"/>
        <w:jc w:val="both"/>
        <w:rPr>
          <w:sz w:val="20"/>
          <w:szCs w:val="20"/>
        </w:rPr>
      </w:pPr>
      <w:r>
        <w:rPr>
          <w:rFonts w:eastAsia="Times New Roman"/>
        </w:rPr>
        <w:t xml:space="preserve">There are, however, several problems with the model. There is no account of how or why learners overcome the processing constraints. There is also a difficulty in identifying formulaic chunks </w:t>
      </w:r>
      <w:r>
        <w:rPr>
          <w:rFonts w:eastAsia="Times New Roman"/>
        </w:rPr>
        <w:t xml:space="preserve">of language and of establishing </w:t>
      </w:r>
      <w:r>
        <w:rPr>
          <w:rFonts w:eastAsia="Times New Roman"/>
          <w:i/>
          <w:iCs/>
        </w:rPr>
        <w:t>a</w:t>
      </w:r>
      <w:r>
        <w:rPr>
          <w:rFonts w:eastAsia="Times New Roman"/>
        </w:rPr>
        <w:t xml:space="preserve"> </w:t>
      </w:r>
      <w:r>
        <w:rPr>
          <w:rFonts w:eastAsia="Times New Roman"/>
          <w:i/>
          <w:iCs/>
        </w:rPr>
        <w:t xml:space="preserve">priori </w:t>
      </w:r>
      <w:r>
        <w:rPr>
          <w:rFonts w:eastAsia="Times New Roman"/>
        </w:rPr>
        <w:t>which features are variational and, therefore, not subject to the con-straints that govern developmental features. If a learner, supposedly at stage 2, produces an utterance like ‘where does he lives?’, which belong</w:t>
      </w:r>
      <w:r>
        <w:rPr>
          <w:rFonts w:eastAsia="Times New Roman"/>
        </w:rPr>
        <w:t>s to stage 5, to what extent does this falsify the theory? It is very easy to immunize the theory by claiming that such an utterance is a ‘formula’ and thus not subject to processing constraints. A similar argument can be made for variational features. Ano</w:t>
      </w:r>
      <w:r>
        <w:rPr>
          <w:rFonts w:eastAsia="Times New Roman"/>
        </w:rPr>
        <w:t>ther problem concerns the operational definition of ‘acquisi-tion’. Finally, the Multidimensional Model only provides an explanation of acquisition in terms of learner production. It tells us nothing about how learners come to comprehend grammatical struct</w:t>
      </w:r>
      <w:r>
        <w:rPr>
          <w:rFonts w:eastAsia="Times New Roman"/>
        </w:rPr>
        <w:t xml:space="preserve">ures, nor does it inform about how comprehension and production interact. In particular, the theory does not address how learners obtain </w:t>
      </w:r>
      <w:r>
        <w:rPr>
          <w:rFonts w:eastAsia="Times New Roman"/>
          <w:sz w:val="16"/>
          <w:szCs w:val="16"/>
        </w:rPr>
        <w:t>INTAKE</w:t>
      </w:r>
      <w:r>
        <w:rPr>
          <w:rFonts w:eastAsia="Times New Roman"/>
        </w:rPr>
        <w:t xml:space="preserve"> from </w:t>
      </w:r>
      <w:r>
        <w:rPr>
          <w:rFonts w:eastAsia="Times New Roman"/>
          <w:sz w:val="16"/>
          <w:szCs w:val="16"/>
        </w:rPr>
        <w:t>INPUT</w:t>
      </w:r>
      <w:r>
        <w:rPr>
          <w:rFonts w:eastAsia="Times New Roman"/>
        </w:rPr>
        <w:t xml:space="preserve"> and how this is then used to reconstruct internal grammars. It is in this respect that the theory is </w:t>
      </w:r>
      <w:r>
        <w:rPr>
          <w:rFonts w:eastAsia="Times New Roman"/>
        </w:rPr>
        <w:t>most limited.</w:t>
      </w:r>
    </w:p>
    <w:p w:rsidR="00DD6D45" w:rsidRDefault="00DD6D45">
      <w:pPr>
        <w:spacing w:line="18" w:lineRule="exact"/>
        <w:rPr>
          <w:rFonts w:eastAsia="Times New Roman"/>
        </w:rPr>
      </w:pPr>
    </w:p>
    <w:p w:rsidR="00DD6D45" w:rsidRDefault="007652B4">
      <w:pPr>
        <w:spacing w:line="233" w:lineRule="auto"/>
        <w:ind w:left="1120" w:right="1104"/>
        <w:jc w:val="both"/>
        <w:rPr>
          <w:sz w:val="20"/>
          <w:szCs w:val="20"/>
        </w:rPr>
      </w:pPr>
      <w:r>
        <w:rPr>
          <w:rFonts w:eastAsia="Times New Roman"/>
        </w:rPr>
        <w:t xml:space="preserve">One of the pedagogical implications drawn from the research related to the Multidimensional Model is the </w:t>
      </w:r>
      <w:r>
        <w:rPr>
          <w:rFonts w:eastAsia="Times New Roman"/>
          <w:sz w:val="16"/>
          <w:szCs w:val="16"/>
        </w:rPr>
        <w:t>TEACHABILITY HYPOTHESIS</w:t>
      </w:r>
      <w:r>
        <w:rPr>
          <w:rFonts w:eastAsia="Times New Roman"/>
        </w:rPr>
        <w:t xml:space="preserve"> that learners can only be taught what they are psycholinguistically ready to learn.</w:t>
      </w:r>
    </w:p>
    <w:p w:rsidR="00DD6D45" w:rsidRDefault="00DD6D45">
      <w:pPr>
        <w:spacing w:line="33" w:lineRule="exact"/>
        <w:rPr>
          <w:rFonts w:eastAsia="Times New Roman"/>
        </w:rPr>
      </w:pPr>
    </w:p>
    <w:p w:rsidR="00DD6D45" w:rsidRDefault="007652B4">
      <w:pPr>
        <w:ind w:left="1980"/>
        <w:rPr>
          <w:sz w:val="20"/>
          <w:szCs w:val="20"/>
        </w:rPr>
      </w:pPr>
      <w:r>
        <w:rPr>
          <w:rFonts w:eastAsia="Times New Roman"/>
          <w:sz w:val="17"/>
          <w:szCs w:val="17"/>
        </w:rPr>
        <w:t>COMPETITION MODEL</w:t>
      </w:r>
      <w:r>
        <w:rPr>
          <w:rFonts w:eastAsia="Times New Roman"/>
          <w:sz w:val="20"/>
          <w:szCs w:val="20"/>
        </w:rPr>
        <w:t>,</w:t>
      </w:r>
      <w:r>
        <w:rPr>
          <w:rFonts w:eastAsia="Times New Roman"/>
          <w:sz w:val="17"/>
          <w:szCs w:val="17"/>
        </w:rPr>
        <w:t xml:space="preserve"> VARIABLE COMPETENCE MODEL</w:t>
      </w:r>
      <w:r>
        <w:rPr>
          <w:rFonts w:eastAsia="Times New Roman"/>
          <w:sz w:val="20"/>
          <w:szCs w:val="20"/>
        </w:rPr>
        <w:t>,</w:t>
      </w:r>
      <w:r>
        <w:rPr>
          <w:rFonts w:eastAsia="Times New Roman"/>
          <w:sz w:val="17"/>
          <w:szCs w:val="17"/>
        </w:rPr>
        <w:t xml:space="preserve"> CAPABILITY</w:t>
      </w:r>
    </w:p>
    <w:p w:rsidR="00DD6D45" w:rsidRDefault="00DD6D45">
      <w:pPr>
        <w:spacing w:line="13" w:lineRule="exact"/>
        <w:rPr>
          <w:rFonts w:eastAsia="Times New Roman"/>
        </w:rPr>
      </w:pPr>
    </w:p>
    <w:p w:rsidR="00DD6D45" w:rsidRDefault="007652B4">
      <w:pPr>
        <w:spacing w:line="253" w:lineRule="auto"/>
        <w:ind w:left="1120" w:right="1104"/>
        <w:jc w:val="both"/>
        <w:rPr>
          <w:sz w:val="20"/>
          <w:szCs w:val="20"/>
        </w:rPr>
      </w:pPr>
      <w:r>
        <w:rPr>
          <w:rFonts w:eastAsia="Times New Roman"/>
          <w:sz w:val="17"/>
          <w:szCs w:val="17"/>
        </w:rPr>
        <w:t>CONTINUUM PARADIGM</w:t>
      </w:r>
      <w:r>
        <w:rPr>
          <w:rFonts w:eastAsia="Times New Roman"/>
          <w:sz w:val="20"/>
          <w:szCs w:val="20"/>
        </w:rPr>
        <w:t>,</w:t>
      </w:r>
      <w:r>
        <w:rPr>
          <w:rFonts w:eastAsia="Times New Roman"/>
          <w:sz w:val="17"/>
          <w:szCs w:val="17"/>
        </w:rPr>
        <w:t xml:space="preserve"> MONITOR MODEL</w:t>
      </w:r>
      <w:r>
        <w:rPr>
          <w:rFonts w:eastAsia="Times New Roman"/>
          <w:sz w:val="20"/>
          <w:szCs w:val="20"/>
        </w:rPr>
        <w:t>,</w:t>
      </w:r>
      <w:r>
        <w:rPr>
          <w:rFonts w:eastAsia="Times New Roman"/>
          <w:sz w:val="17"/>
          <w:szCs w:val="17"/>
        </w:rPr>
        <w:t xml:space="preserve"> ACCULTURATION MODEL</w:t>
      </w:r>
      <w:r>
        <w:rPr>
          <w:rFonts w:eastAsia="Times New Roman"/>
          <w:sz w:val="20"/>
          <w:szCs w:val="20"/>
        </w:rPr>
        <w:t>,</w:t>
      </w:r>
      <w:r>
        <w:rPr>
          <w:rFonts w:eastAsia="Times New Roman"/>
          <w:sz w:val="17"/>
          <w:szCs w:val="17"/>
        </w:rPr>
        <w:t xml:space="preserve"> NATIVIZA-TION MODEL</w:t>
      </w:r>
      <w:r>
        <w:rPr>
          <w:rFonts w:eastAsia="Times New Roman"/>
          <w:sz w:val="20"/>
          <w:szCs w:val="20"/>
        </w:rPr>
        <w:t>,</w:t>
      </w:r>
      <w:r>
        <w:rPr>
          <w:rFonts w:eastAsia="Times New Roman"/>
          <w:sz w:val="17"/>
          <w:szCs w:val="17"/>
        </w:rPr>
        <w:t xml:space="preserve"> SOCIO</w:t>
      </w:r>
      <w:r>
        <w:rPr>
          <w:rFonts w:eastAsia="Times New Roman"/>
          <w:sz w:val="20"/>
          <w:szCs w:val="20"/>
        </w:rPr>
        <w:t>-</w:t>
      </w:r>
      <w:r>
        <w:rPr>
          <w:rFonts w:eastAsia="Times New Roman"/>
          <w:sz w:val="17"/>
          <w:szCs w:val="17"/>
        </w:rPr>
        <w:t>PSYCHOLINGUISTIC MODEL</w:t>
      </w:r>
      <w:r>
        <w:rPr>
          <w:rFonts w:eastAsia="Times New Roman"/>
          <w:sz w:val="20"/>
          <w:szCs w:val="20"/>
        </w:rPr>
        <w:t>,</w:t>
      </w:r>
      <w:r>
        <w:rPr>
          <w:rFonts w:eastAsia="Times New Roman"/>
          <w:sz w:val="17"/>
          <w:szCs w:val="17"/>
        </w:rPr>
        <w:t xml:space="preserve"> PROCESSABILITY THEORY</w:t>
      </w:r>
    </w:p>
    <w:p w:rsidR="00DD6D45" w:rsidRDefault="007652B4">
      <w:pPr>
        <w:numPr>
          <w:ilvl w:val="0"/>
          <w:numId w:val="370"/>
        </w:numPr>
        <w:tabs>
          <w:tab w:val="left" w:pos="1380"/>
        </w:tabs>
        <w:ind w:left="1380" w:hanging="268"/>
        <w:rPr>
          <w:rFonts w:ascii="Wingdings" w:eastAsia="Wingdings" w:hAnsi="Wingdings" w:cs="Wingdings"/>
          <w:sz w:val="18"/>
          <w:szCs w:val="18"/>
        </w:rPr>
      </w:pPr>
      <w:r>
        <w:rPr>
          <w:rFonts w:eastAsia="Times New Roman"/>
          <w:sz w:val="18"/>
          <w:szCs w:val="18"/>
        </w:rPr>
        <w:t>Ellis 2008; Larsen-Freeman &amp; Long 1991; Meisel et al. 1981; Saville-Troike 2006</w:t>
      </w:r>
    </w:p>
    <w:p w:rsidR="00DD6D45" w:rsidRDefault="00DD6D45">
      <w:pPr>
        <w:spacing w:line="250" w:lineRule="exact"/>
        <w:rPr>
          <w:rFonts w:eastAsia="Times New Roman"/>
        </w:rPr>
      </w:pPr>
    </w:p>
    <w:p w:rsidR="00DD6D45" w:rsidRDefault="007652B4">
      <w:pPr>
        <w:ind w:left="820"/>
        <w:rPr>
          <w:sz w:val="20"/>
          <w:szCs w:val="20"/>
        </w:rPr>
      </w:pPr>
      <w:r>
        <w:rPr>
          <w:rFonts w:ascii="Tahoma" w:eastAsia="Tahoma" w:hAnsi="Tahoma" w:cs="Tahoma"/>
          <w:b/>
          <w:bCs/>
          <w:sz w:val="20"/>
          <w:szCs w:val="20"/>
        </w:rPr>
        <w:t>multilingualism</w:t>
      </w:r>
    </w:p>
    <w:p w:rsidR="00DD6D45" w:rsidRDefault="007652B4">
      <w:pPr>
        <w:ind w:left="1120" w:right="1104"/>
        <w:rPr>
          <w:sz w:val="20"/>
          <w:szCs w:val="20"/>
        </w:rPr>
      </w:pPr>
      <w:r>
        <w:rPr>
          <w:rFonts w:eastAsia="Times New Roman"/>
        </w:rPr>
        <w:t xml:space="preserve">the use of three or more languages by an individual or within a speech com-munity. Frequently, multilingual people do not have equal control over all the languages they know and also use the languages for different purposes. see also </w:t>
      </w:r>
      <w:r>
        <w:rPr>
          <w:rFonts w:eastAsia="Times New Roman"/>
          <w:sz w:val="16"/>
          <w:szCs w:val="16"/>
        </w:rPr>
        <w:t>BILING</w:t>
      </w:r>
      <w:r>
        <w:rPr>
          <w:rFonts w:eastAsia="Times New Roman"/>
          <w:sz w:val="16"/>
          <w:szCs w:val="16"/>
        </w:rPr>
        <w:t>UALISM</w:t>
      </w:r>
    </w:p>
    <w:p w:rsidR="00DD6D45" w:rsidRDefault="00DD6D45">
      <w:pPr>
        <w:spacing w:line="3" w:lineRule="exact"/>
        <w:rPr>
          <w:rFonts w:eastAsia="Times New Roman"/>
        </w:rPr>
      </w:pPr>
    </w:p>
    <w:p w:rsidR="00DD6D45" w:rsidRDefault="007652B4">
      <w:pPr>
        <w:numPr>
          <w:ilvl w:val="0"/>
          <w:numId w:val="371"/>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248" w:name="page248"/>
      <w:bookmarkEnd w:id="248"/>
      <w:r>
        <w:rPr>
          <w:noProof/>
          <w:sz w:val="20"/>
          <w:szCs w:val="20"/>
        </w:rPr>
        <w:drawing>
          <wp:anchor distT="0" distB="0" distL="114300" distR="114300" simplePos="0" relativeHeight="251707392" behindDoc="1" locked="0" layoutInCell="0" allowOverlap="1">
            <wp:simplePos x="0" y="0"/>
            <wp:positionH relativeFrom="page">
              <wp:posOffset>3478530</wp:posOffset>
            </wp:positionH>
            <wp:positionV relativeFrom="page">
              <wp:posOffset>1783715</wp:posOffset>
            </wp:positionV>
            <wp:extent cx="433705" cy="419735"/>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36">
                      <a:extLst/>
                    </a:blip>
                    <a:srcRect/>
                    <a:stretch>
                      <a:fillRect/>
                    </a:stretch>
                  </pic:blipFill>
                  <pic:spPr bwMode="auto">
                    <a:xfrm>
                      <a:off x="0" y="0"/>
                      <a:ext cx="433705" cy="41973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708416" behindDoc="1" locked="0" layoutInCell="0" allowOverlap="1">
                <wp:simplePos x="0" y="0"/>
                <wp:positionH relativeFrom="page">
                  <wp:posOffset>1421130</wp:posOffset>
                </wp:positionH>
                <wp:positionV relativeFrom="page">
                  <wp:posOffset>2351405</wp:posOffset>
                </wp:positionV>
                <wp:extent cx="4568190" cy="0"/>
                <wp:effectExtent l="0" t="0" r="0" b="0"/>
                <wp:wrapNone/>
                <wp:docPr id="392" name="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55AF7CCD" id="Shape 392" o:spid="_x0000_s1026" style="position:absolute;z-index:-251608064;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TZduwEAAIMDAAAOAAAAZHJzL2Uyb0RvYy54bWysU02P2jAQvVfqf7B8LwmwZSHC7GG39LJq&#10;kbb9AYPtEKv+ku2S8O87doBd2p6q+mBlZp6f571x1g+D0eQoQ1TOMjqd1JRIy51Q9sDo92/bD0tK&#10;YgIrQDsrGT3JSB8279+te9/ImeucFjIQJLGx6T2jXUq+qarIO2kgTpyXFoutCwYShuFQiQA9shtd&#10;zep6UfUuCB8clzFi9mks0k3hb1vJ09e2jTIRzSj2lsoeyr7Pe7VZQ3MI4DvFz23AP3RhQFm89Er1&#10;BAnIz6D+oDKKBxddmybcmcq1reKyaEA10/o3NS8deFm0oDnRX22K/4+WfznuAlGC0flqRokFg0Mq&#10;95KcQHt6HxtEPdpdyAL5YF/8s+M/Itaqm2IOoh9hQxtMhqNCMhS7T1e75ZAIx+Tdx8VyusKpcKzd&#10;3S/m+boKmstZH2L6LJ0h+YNRrWw2Axo4Psc0Qi+QnI5OK7FVWpcgHPaPOpAj4OC3ZZ3Zb2Dakp7R&#10;1fx+XphvavEtRV3W3yiMSviCtTKMLq8gaDoJ4pMV2CY0CZQev1GdtmffRquyaXsnTrtw8RMnXWw4&#10;v8r8lN7G5fTrv7P5BQ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AYJNl2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09440" behindDoc="1" locked="0" layoutInCell="0" allowOverlap="1">
                <wp:simplePos x="0" y="0"/>
                <wp:positionH relativeFrom="page">
                  <wp:posOffset>1421130</wp:posOffset>
                </wp:positionH>
                <wp:positionV relativeFrom="page">
                  <wp:posOffset>2332990</wp:posOffset>
                </wp:positionV>
                <wp:extent cx="4568190" cy="0"/>
                <wp:effectExtent l="0" t="0" r="0" b="0"/>
                <wp:wrapNone/>
                <wp:docPr id="393" name="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5559454" id="Shape 393" o:spid="_x0000_s1026" style="position:absolute;z-index:-251607040;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GAAvAEAAIMDAAAOAAAAZHJzL2Uyb0RvYy54bWysU8tuGyEU3VfqPyD29Yzt1LGRx1kkcTdR&#10;aynJB1wD40HlJSCe8d/3gh+J266qskDcB+fecy4s7wajyV6GqJxt6HhUUyItd0LZXUNfX9Zf5pTE&#10;BFaAdlY29CAjvVt9/rTsPZMT1zktZCAIYiPrfUO7lDyrqsg7aSCOnJcWg60LBhKaYVeJAD2iG11N&#10;6npW9S4IHxyXMaL34Rikq4LftpKnH20bZSK6odhbKnso+zbv1WoJbBfAd4qf2oB/6MKAslj0AvUA&#10;CchbUH9AGcWDi65NI+5M5dpWcVk4IJtx/Rub5w68LFxQnOgvMsX/B8u/7zeBKNHQ6WJKiQWDQyp1&#10;SXagPL2PDLPu7SZkgnywz/7J8Z8RY9VVMBvRH9OGNpicjgzJUOQ+XOSWQyIcnTdfZ/PxAqfCMXZz&#10;OyvlKmDnuz7E9E06Q/KhoVrZLAYw2D/FlKsDO6dkd3RaibXSuhhht73XgewBB78uK5PBK1dp2pK+&#10;oYvp7aQgX8XiR4i6rL9BGJXwBWtlGjq/JAHrJIhHK7AmsARKH89YX9uTbkepsmhbJw6bcNYTJ10a&#10;Pb3K/JQ+2uX2+99Z/QIAAP//AwBQSwMEFAAGAAgAAAAhAEx7XZTeAAAACwEAAA8AAABkcnMvZG93&#10;bnJldi54bWxMj8FKxDAQhu+C7xBG8OamtqVqbbosK95E2Cq4x7QZ27DNpDTZ3fr2jiDocWZ+vvn+&#10;ar24UZxwDtaTgttVAgKp88ZSr+D97fnmHkSImowePaGCLwywri8vKl0af6YdnprYC4ZQKLWCIcap&#10;lDJ0AzodVn5C4tunn52OPM69NLM+M9yNMk2SQjptiT8MesLtgN2hOTqmJPssf3o5NB+713xT7Le2&#10;TZ1V6vpq2TyCiLjEvzD86LM61OzU+iOZIEYFaZqxelSQFXc5CE485FkKov3dyLqS/zvU3wAAAP//&#10;AwBQSwECLQAUAAYACAAAACEAtoM4kv4AAADhAQAAEwAAAAAAAAAAAAAAAAAAAAAAW0NvbnRlbnRf&#10;VHlwZXNdLnhtbFBLAQItABQABgAIAAAAIQA4/SH/1gAAAJQBAAALAAAAAAAAAAAAAAAAAC8BAABf&#10;cmVscy8ucmVsc1BLAQItABQABgAIAAAAIQBxRGAAvAEAAIMDAAAOAAAAAAAAAAAAAAAAAC4CAABk&#10;cnMvZTJvRG9jLnhtbFBLAQItABQABgAIAAAAIQBMe12U3gAAAAsBAAAPAAAAAAAAAAAAAAAAABYE&#10;AABkcnMvZG93bnJldi54bWxQSwUGAAAAAAQABADzAAAAIQU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native language</w:t>
      </w:r>
    </w:p>
    <w:p w:rsidR="00DD6D45" w:rsidRDefault="007652B4">
      <w:pPr>
        <w:ind w:left="1120"/>
        <w:rPr>
          <w:sz w:val="20"/>
          <w:szCs w:val="20"/>
        </w:rPr>
      </w:pPr>
      <w:r>
        <w:rPr>
          <w:rFonts w:eastAsia="Times New Roman"/>
        </w:rPr>
        <w:t xml:space="preserve">see </w:t>
      </w:r>
      <w:r>
        <w:rPr>
          <w:rFonts w:eastAsia="Times New Roman"/>
          <w:sz w:val="16"/>
          <w:szCs w:val="16"/>
        </w:rPr>
        <w:t>FIRST</w:t>
      </w:r>
      <w:r>
        <w:rPr>
          <w:rFonts w:eastAsia="Times New Roman"/>
        </w:rPr>
        <w:t xml:space="preserve"> </w:t>
      </w:r>
      <w:r>
        <w:rPr>
          <w:rFonts w:eastAsia="Times New Roman"/>
          <w:sz w:val="20"/>
          <w:szCs w:val="20"/>
        </w:rPr>
        <w:t>L</w:t>
      </w:r>
      <w:r>
        <w:rPr>
          <w:rFonts w:eastAsia="Times New Roman"/>
          <w:sz w:val="16"/>
          <w:szCs w:val="16"/>
        </w:rPr>
        <w:t>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Native Language Magnet Model</w:t>
      </w:r>
    </w:p>
    <w:p w:rsidR="00DD6D45" w:rsidRDefault="007652B4">
      <w:pPr>
        <w:ind w:left="1120" w:right="1104"/>
        <w:jc w:val="both"/>
        <w:rPr>
          <w:sz w:val="20"/>
          <w:szCs w:val="20"/>
        </w:rPr>
      </w:pPr>
      <w:r>
        <w:rPr>
          <w:rFonts w:eastAsia="Times New Roman"/>
        </w:rPr>
        <w:t>the concept that an L2 learner initially perceives L2 phonemes in terms of the learner’s L1 by the ‘magnet’ effect of the established L1 phonemic sys-tem. The Magnet Model also suggests that perception determines production, therefore L2 phonetic productio</w:t>
      </w:r>
      <w:r>
        <w:rPr>
          <w:rFonts w:eastAsia="Times New Roman"/>
        </w:rPr>
        <w:t xml:space="preserve">n will be affected by L1 </w:t>
      </w:r>
      <w:r>
        <w:rPr>
          <w:rFonts w:eastAsia="Times New Roman"/>
          <w:sz w:val="16"/>
          <w:szCs w:val="16"/>
        </w:rPr>
        <w:t>TRANSFER</w:t>
      </w:r>
      <w:r>
        <w:rPr>
          <w:rFonts w:eastAsia="Times New Roman"/>
        </w:rPr>
        <w:t xml:space="preserve"> until the L2 phonemic system is established.</w:t>
      </w:r>
    </w:p>
    <w:p w:rsidR="00DD6D45" w:rsidRDefault="00DD6D45">
      <w:pPr>
        <w:spacing w:line="2" w:lineRule="exact"/>
        <w:rPr>
          <w:sz w:val="20"/>
          <w:szCs w:val="20"/>
        </w:rPr>
      </w:pPr>
    </w:p>
    <w:p w:rsidR="00DD6D45" w:rsidRDefault="007652B4">
      <w:pPr>
        <w:numPr>
          <w:ilvl w:val="0"/>
          <w:numId w:val="372"/>
        </w:numPr>
        <w:tabs>
          <w:tab w:val="left" w:pos="1380"/>
        </w:tabs>
        <w:ind w:left="1380" w:hanging="268"/>
        <w:rPr>
          <w:rFonts w:ascii="Wingdings" w:eastAsia="Wingdings" w:hAnsi="Wingdings" w:cs="Wingdings"/>
          <w:sz w:val="18"/>
          <w:szCs w:val="18"/>
        </w:rPr>
      </w:pPr>
      <w:r>
        <w:rPr>
          <w:rFonts w:eastAsia="Times New Roman"/>
          <w:sz w:val="18"/>
          <w:szCs w:val="18"/>
        </w:rPr>
        <w:t>Piske &amp; Young-Scholten 2009</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native speaker</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NS</w:t>
      </w:r>
    </w:p>
    <w:p w:rsidR="00DD6D45" w:rsidRDefault="007652B4">
      <w:pPr>
        <w:spacing w:line="242" w:lineRule="auto"/>
        <w:ind w:left="1120" w:right="1104"/>
        <w:jc w:val="both"/>
        <w:rPr>
          <w:sz w:val="20"/>
          <w:szCs w:val="20"/>
        </w:rPr>
      </w:pPr>
      <w:r>
        <w:rPr>
          <w:rFonts w:eastAsia="Times New Roman"/>
        </w:rPr>
        <w:t>someone who speaks a language from very early childhood, and is thus ex-pected to be fluent in the language without formal i</w:t>
      </w:r>
      <w:r>
        <w:rPr>
          <w:rFonts w:eastAsia="Times New Roman"/>
        </w:rPr>
        <w:t xml:space="preserve">nstruction. In contrast, a </w:t>
      </w:r>
      <w:r>
        <w:rPr>
          <w:rFonts w:ascii="Tahoma" w:eastAsia="Tahoma" w:hAnsi="Tahoma" w:cs="Tahoma"/>
          <w:b/>
          <w:bCs/>
          <w:sz w:val="18"/>
          <w:szCs w:val="18"/>
        </w:rPr>
        <w:t xml:space="preserve">non-native speaker </w:t>
      </w:r>
      <w:r>
        <w:rPr>
          <w:rFonts w:eastAsia="Times New Roman"/>
          <w:sz w:val="21"/>
          <w:szCs w:val="21"/>
        </w:rPr>
        <w:t>(also</w:t>
      </w:r>
      <w:r>
        <w:rPr>
          <w:rFonts w:ascii="Tahoma" w:eastAsia="Tahoma" w:hAnsi="Tahoma" w:cs="Tahoma"/>
          <w:b/>
          <w:bCs/>
          <w:sz w:val="18"/>
          <w:szCs w:val="18"/>
        </w:rPr>
        <w:t xml:space="preserve"> NNS</w:t>
      </w:r>
      <w:r>
        <w:rPr>
          <w:rFonts w:eastAsia="Times New Roman"/>
          <w:sz w:val="21"/>
          <w:szCs w:val="21"/>
        </w:rPr>
        <w:t>) is a language user for whom a language is</w:t>
      </w:r>
      <w:r>
        <w:rPr>
          <w:rFonts w:ascii="Tahoma" w:eastAsia="Tahoma" w:hAnsi="Tahoma" w:cs="Tahoma"/>
          <w:b/>
          <w:bCs/>
          <w:sz w:val="18"/>
          <w:szCs w:val="18"/>
        </w:rPr>
        <w:t xml:space="preserve"> </w:t>
      </w:r>
      <w:r>
        <w:rPr>
          <w:rFonts w:eastAsia="Times New Roman"/>
          <w:sz w:val="21"/>
          <w:szCs w:val="21"/>
        </w:rPr>
        <w:t>not their first language.</w:t>
      </w:r>
    </w:p>
    <w:p w:rsidR="00DD6D45" w:rsidRDefault="00DD6D45">
      <w:pPr>
        <w:spacing w:line="1" w:lineRule="exact"/>
        <w:rPr>
          <w:sz w:val="20"/>
          <w:szCs w:val="20"/>
        </w:rPr>
      </w:pPr>
    </w:p>
    <w:p w:rsidR="00DD6D45" w:rsidRDefault="007652B4">
      <w:pPr>
        <w:numPr>
          <w:ilvl w:val="0"/>
          <w:numId w:val="373"/>
        </w:numPr>
        <w:tabs>
          <w:tab w:val="left" w:pos="1380"/>
        </w:tabs>
        <w:ind w:left="1380" w:hanging="268"/>
        <w:rPr>
          <w:rFonts w:ascii="Wingdings" w:eastAsia="Wingdings" w:hAnsi="Wingdings" w:cs="Wingdings"/>
          <w:sz w:val="18"/>
          <w:szCs w:val="18"/>
        </w:rPr>
      </w:pPr>
      <w:r>
        <w:rPr>
          <w:rFonts w:eastAsia="Times New Roman"/>
          <w:sz w:val="18"/>
          <w:szCs w:val="18"/>
        </w:rPr>
        <w:t>Piske &amp; Young-Scholten 2009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nativism</w:t>
      </w:r>
    </w:p>
    <w:p w:rsidR="00DD6D45" w:rsidRDefault="007652B4">
      <w:pPr>
        <w:spacing w:line="242" w:lineRule="auto"/>
        <w:ind w:left="1120" w:right="1104"/>
        <w:jc w:val="both"/>
        <w:rPr>
          <w:sz w:val="20"/>
          <w:szCs w:val="20"/>
        </w:rPr>
      </w:pPr>
      <w:r>
        <w:rPr>
          <w:rFonts w:eastAsia="Times New Roman"/>
        </w:rPr>
        <w:t>a term associated with Noam Chomsky who developed the theory that all humans are born with a</w:t>
      </w:r>
      <w:r>
        <w:rPr>
          <w:rFonts w:eastAsia="Times New Roman"/>
        </w:rPr>
        <w:t>n innate capacity and a knowledge system specifical-ly designed for language and language acquisition. This contrasts with those who hold that language is purely a result of someone’s interaction with the environment (see below). Under linguistic nativism,</w:t>
      </w:r>
      <w:r>
        <w:rPr>
          <w:rFonts w:eastAsia="Times New Roman"/>
        </w:rPr>
        <w:t xml:space="preserve"> a normally functioning human being is said to be born with </w:t>
      </w:r>
      <w:r>
        <w:rPr>
          <w:rFonts w:eastAsia="Times New Roman"/>
          <w:sz w:val="16"/>
          <w:szCs w:val="16"/>
        </w:rPr>
        <w:t>UNIVERSAL GRAMMAR</w:t>
      </w:r>
      <w:r>
        <w:rPr>
          <w:rFonts w:eastAsia="Times New Roman"/>
        </w:rPr>
        <w:t xml:space="preserve"> that constrains the shape of the language he will be exposed to as a child. Thus, even though the child does interact with the environment, Universal Grammar will restrain the hy</w:t>
      </w:r>
      <w:r>
        <w:rPr>
          <w:rFonts w:eastAsia="Times New Roman"/>
        </w:rPr>
        <w:t>potheses the child can make about language. For example, under nativ-ism, the child is prohibited from making unconscious rules that are predicat-ed on the serial ordering of words (A comes before B). Instead, the child must make unconscious rules that are</w:t>
      </w:r>
      <w:r>
        <w:rPr>
          <w:rFonts w:eastAsia="Times New Roman"/>
        </w:rPr>
        <w:t xml:space="preserve"> predicated on syntactic structures that exist in certain relationships to each other (A can only replace A-like struc-tures or occupy a place in a sentence designated for A-like structures).</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framePr w:w="1140" w:h="170" w:wrap="auto" w:vAnchor="page" w:hAnchor="page" w:x="8260" w:y="4998"/>
        <w:spacing w:line="208" w:lineRule="auto"/>
        <w:rPr>
          <w:rFonts w:eastAsia="Times New Roman"/>
          <w:sz w:val="17"/>
          <w:szCs w:val="17"/>
        </w:rPr>
      </w:pPr>
      <w:bookmarkStart w:id="249" w:name="page249"/>
      <w:bookmarkEnd w:id="249"/>
      <w:r>
        <w:rPr>
          <w:rFonts w:eastAsia="Times New Roman"/>
          <w:sz w:val="17"/>
          <w:szCs w:val="17"/>
        </w:rPr>
        <w:t>POVERTY OF</w:t>
      </w:r>
    </w:p>
    <w:p w:rsidR="00DD6D45" w:rsidRDefault="007652B4">
      <w:pPr>
        <w:tabs>
          <w:tab w:val="left" w:pos="7600"/>
        </w:tabs>
        <w:ind w:left="5780"/>
        <w:rPr>
          <w:sz w:val="20"/>
          <w:szCs w:val="20"/>
        </w:rPr>
      </w:pPr>
      <w:r>
        <w:rPr>
          <w:rFonts w:ascii="Arial Narrow" w:eastAsia="Arial Narrow" w:hAnsi="Arial Narrow" w:cs="Arial Narrow"/>
          <w:b/>
          <w:bCs/>
        </w:rPr>
        <w:t>Nativization Model</w:t>
      </w:r>
      <w:r>
        <w:rPr>
          <w:sz w:val="20"/>
          <w:szCs w:val="20"/>
        </w:rPr>
        <w:tab/>
      </w:r>
      <w:r>
        <w:rPr>
          <w:rFonts w:ascii="Arial Narrow" w:eastAsia="Arial Narrow" w:hAnsi="Arial Narrow" w:cs="Arial Narrow"/>
          <w:b/>
          <w:bCs/>
          <w:sz w:val="21"/>
          <w:szCs w:val="21"/>
        </w:rPr>
        <w:t>239</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7104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94" name="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911444F" id="Shape 394" o:spid="_x0000_s1026" style="position:absolute;z-index:-2516060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tGuwEAAIMDAAAOAAAAZHJzL2Uyb0RvYy54bWysU8tu2zAQvBfoPxC811QsN04EyzkkdS9B&#10;ayDtB6xJyiLKF0jWkv++S8p24ranojwQ2t3hcGeWWj2MRpODDFE529KbWUWJtNwJZfct/f5t8+GO&#10;kpjACtDOypYeZaQP6/fvVoNv5Nz1TgsZCJLY2Ay+pX1KvmEs8l4aiDPnpcVi54KBhGHYMxFgQHaj&#10;2byqbtnggvDBcRkjZp+mIl0X/q6TPH3tuigT0S3F3lLZQ9l3eWfrFTT7AL5X/NQG/EMXBpTFSy9U&#10;T5CA/AzqDyqjeHDRdWnGnWGu6xSXRQOqual+U/PSg5dFC5oT/cWm+P9o+ZfDNhAlWlrfLyixYHBI&#10;5V6SE2jP4GODqEe7DVkgH+2Lf3b8R8QauyrmIPoJNnbBZDgqJGOx+3ixW46JcEwu6o/LeolT4Vhb&#10;LG/rfB2D5nzWh5g+S2dI/mipVjabAQ0cnmOaoGdITkenldgorUsQ9rtHHcgBcPCbsk7sVzBtydDS&#10;+3o5L8xXtfiWoirrbxRGJXzBWpmW3l1A0PQSxCcrsE1oEi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oLKLR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rFonts w:eastAsia="Times New Roman"/>
          <w:sz w:val="17"/>
          <w:szCs w:val="17"/>
        </w:rPr>
      </w:pPr>
    </w:p>
    <w:p w:rsidR="00DD6D45" w:rsidRDefault="007652B4">
      <w:pPr>
        <w:ind w:left="1120" w:right="1104"/>
        <w:jc w:val="both"/>
        <w:rPr>
          <w:sz w:val="20"/>
          <w:szCs w:val="20"/>
        </w:rPr>
      </w:pPr>
      <w:r>
        <w:rPr>
          <w:rFonts w:eastAsia="Times New Roman"/>
        </w:rPr>
        <w:t xml:space="preserve">Linguistic nativism contrasts with what might be called </w:t>
      </w:r>
      <w:r>
        <w:rPr>
          <w:rFonts w:ascii="Tahoma" w:eastAsia="Tahoma" w:hAnsi="Tahoma" w:cs="Tahoma"/>
          <w:b/>
          <w:bCs/>
          <w:sz w:val="18"/>
          <w:szCs w:val="18"/>
        </w:rPr>
        <w:t>general nativism</w:t>
      </w:r>
      <w:r>
        <w:rPr>
          <w:rFonts w:eastAsia="Times New Roman"/>
        </w:rPr>
        <w:t>, in which children are not born with something like Universal Grammar but are born with something like processing constraints that are tied to structural distance among elements. Synt</w:t>
      </w:r>
      <w:r>
        <w:rPr>
          <w:rFonts w:eastAsia="Times New Roman"/>
        </w:rPr>
        <w:t>actic structure emerges because of these pro-cessing constraints.</w:t>
      </w:r>
    </w:p>
    <w:p w:rsidR="00DD6D45" w:rsidRDefault="007652B4">
      <w:pPr>
        <w:spacing w:line="239" w:lineRule="auto"/>
        <w:ind w:left="1120" w:right="1104"/>
        <w:jc w:val="both"/>
        <w:rPr>
          <w:sz w:val="20"/>
          <w:szCs w:val="20"/>
        </w:rPr>
      </w:pPr>
      <w:r>
        <w:rPr>
          <w:rFonts w:eastAsia="Times New Roman"/>
        </w:rPr>
        <w:t>Opposite nativism are the positions that claim all language emerges from a person’s interaction with the environment and is a result of more general cognitive capacities. An example of non-n</w:t>
      </w:r>
      <w:r>
        <w:rPr>
          <w:rFonts w:eastAsia="Times New Roman"/>
        </w:rPr>
        <w:t xml:space="preserve">ativism would be </w:t>
      </w:r>
      <w:r>
        <w:rPr>
          <w:rFonts w:eastAsia="Times New Roman"/>
          <w:sz w:val="16"/>
          <w:szCs w:val="16"/>
        </w:rPr>
        <w:t>SKILL THEORY</w:t>
      </w:r>
      <w:r>
        <w:rPr>
          <w:rFonts w:eastAsia="Times New Roman"/>
        </w:rPr>
        <w:t xml:space="preserve"> or the now-defunct </w:t>
      </w:r>
      <w:r>
        <w:rPr>
          <w:rFonts w:eastAsia="Times New Roman"/>
          <w:sz w:val="16"/>
          <w:szCs w:val="16"/>
        </w:rPr>
        <w:t>BEHAVIORISM</w:t>
      </w:r>
      <w:r>
        <w:rPr>
          <w:rFonts w:eastAsia="Times New Roman"/>
        </w:rPr>
        <w:t>. Under these positions, children acquire lan-guage not because they are born with any innate capacity or knowledge, but because they interact with the environment in particular ways and the gen-e</w:t>
      </w:r>
      <w:r>
        <w:rPr>
          <w:rFonts w:eastAsia="Times New Roman"/>
        </w:rPr>
        <w:t>ral mechanisms of cognition and learning take care of language acquisition just as they would the learning of anything else.</w:t>
      </w:r>
    </w:p>
    <w:p w:rsidR="00DD6D45" w:rsidRDefault="00DD6D45">
      <w:pPr>
        <w:spacing w:line="8" w:lineRule="exact"/>
        <w:rPr>
          <w:rFonts w:eastAsia="Times New Roman"/>
          <w:sz w:val="17"/>
          <w:szCs w:val="17"/>
        </w:rPr>
      </w:pPr>
    </w:p>
    <w:p w:rsidR="00DD6D45" w:rsidRDefault="007652B4">
      <w:pPr>
        <w:ind w:left="1120"/>
        <w:rPr>
          <w:sz w:val="20"/>
          <w:szCs w:val="20"/>
        </w:rPr>
      </w:pPr>
      <w:r>
        <w:rPr>
          <w:rFonts w:eastAsia="Times New Roman"/>
        </w:rPr>
        <w:t>The one argument that seems to bolster linguistic nativism is the</w:t>
      </w:r>
    </w:p>
    <w:p w:rsidR="00DD6D45" w:rsidRDefault="007652B4">
      <w:pPr>
        <w:spacing w:line="252" w:lineRule="auto"/>
        <w:ind w:left="1120" w:right="1104"/>
        <w:rPr>
          <w:sz w:val="20"/>
          <w:szCs w:val="20"/>
        </w:rPr>
      </w:pPr>
      <w:r>
        <w:rPr>
          <w:rFonts w:eastAsia="Times New Roman"/>
          <w:sz w:val="17"/>
          <w:szCs w:val="17"/>
        </w:rPr>
        <w:t>THE STIMULUS</w:t>
      </w:r>
      <w:r>
        <w:rPr>
          <w:rFonts w:eastAsia="Times New Roman"/>
          <w:sz w:val="21"/>
          <w:szCs w:val="21"/>
        </w:rPr>
        <w:t>. According to this argument, people (including chil</w:t>
      </w:r>
      <w:r>
        <w:rPr>
          <w:rFonts w:eastAsia="Times New Roman"/>
          <w:sz w:val="21"/>
          <w:szCs w:val="21"/>
        </w:rPr>
        <w:t>dren by the</w:t>
      </w:r>
      <w:r>
        <w:rPr>
          <w:rFonts w:eastAsia="Times New Roman"/>
          <w:sz w:val="17"/>
          <w:szCs w:val="17"/>
        </w:rPr>
        <w:t xml:space="preserve"> </w:t>
      </w:r>
      <w:r>
        <w:rPr>
          <w:rFonts w:eastAsia="Times New Roman"/>
          <w:sz w:val="21"/>
          <w:szCs w:val="21"/>
        </w:rPr>
        <w:t xml:space="preserve">age of 5) come to know much more about language than what they could gather from the linguistic environment around them. Because people only hear impossible in the language they have learned. Because people only hear possible sentences, how do </w:t>
      </w:r>
      <w:r>
        <w:rPr>
          <w:rFonts w:eastAsia="Times New Roman"/>
          <w:sz w:val="21"/>
          <w:szCs w:val="21"/>
        </w:rPr>
        <w:t>they know what is impossible? For example, how do they know that *</w:t>
      </w:r>
      <w:r>
        <w:rPr>
          <w:rFonts w:eastAsia="Times New Roman"/>
          <w:i/>
          <w:iCs/>
          <w:sz w:val="21"/>
          <w:szCs w:val="21"/>
        </w:rPr>
        <w:t>Should I’ve done it?</w:t>
      </w:r>
      <w:r>
        <w:rPr>
          <w:rFonts w:eastAsia="Times New Roman"/>
          <w:sz w:val="21"/>
          <w:szCs w:val="21"/>
        </w:rPr>
        <w:t xml:space="preserve"> is not a possible contraction of </w:t>
      </w:r>
      <w:r>
        <w:rPr>
          <w:rFonts w:eastAsia="Times New Roman"/>
          <w:i/>
          <w:iCs/>
          <w:sz w:val="21"/>
          <w:szCs w:val="21"/>
        </w:rPr>
        <w:t>have</w:t>
      </w:r>
      <w:r>
        <w:rPr>
          <w:rFonts w:eastAsia="Times New Roman"/>
          <w:sz w:val="21"/>
          <w:szCs w:val="21"/>
        </w:rPr>
        <w:t xml:space="preserve"> in English when all they’ve heard are the possible contractions with </w:t>
      </w:r>
      <w:r>
        <w:rPr>
          <w:rFonts w:eastAsia="Times New Roman"/>
          <w:i/>
          <w:iCs/>
          <w:sz w:val="21"/>
          <w:szCs w:val="21"/>
        </w:rPr>
        <w:t>have</w:t>
      </w:r>
      <w:r>
        <w:rPr>
          <w:rFonts w:eastAsia="Times New Roman"/>
          <w:sz w:val="21"/>
          <w:szCs w:val="21"/>
        </w:rPr>
        <w:t xml:space="preserve">? Nativists argue that people can do this because they are hardwired to rule out certain possibilities, that Universal Grammar provides them with what is impossible in language more generally. see also </w:t>
      </w:r>
      <w:r>
        <w:rPr>
          <w:rFonts w:eastAsia="Times New Roman"/>
          <w:sz w:val="16"/>
          <w:szCs w:val="16"/>
        </w:rPr>
        <w:t>INNATENESS HYPOTHESIS</w:t>
      </w:r>
    </w:p>
    <w:p w:rsidR="00DD6D45" w:rsidRDefault="00DD6D45">
      <w:pPr>
        <w:spacing w:line="250" w:lineRule="exact"/>
        <w:rPr>
          <w:rFonts w:eastAsia="Times New Roman"/>
          <w:sz w:val="17"/>
          <w:szCs w:val="17"/>
        </w:rPr>
      </w:pPr>
    </w:p>
    <w:p w:rsidR="00DD6D45" w:rsidRDefault="007652B4">
      <w:pPr>
        <w:numPr>
          <w:ilvl w:val="0"/>
          <w:numId w:val="374"/>
        </w:numPr>
        <w:tabs>
          <w:tab w:val="left" w:pos="1380"/>
        </w:tabs>
        <w:ind w:left="1380" w:hanging="268"/>
        <w:rPr>
          <w:rFonts w:ascii="Wingdings" w:eastAsia="Wingdings" w:hAnsi="Wingdings" w:cs="Wingdings"/>
          <w:sz w:val="18"/>
          <w:szCs w:val="18"/>
        </w:rPr>
      </w:pPr>
      <w:r>
        <w:rPr>
          <w:rFonts w:eastAsia="Times New Roman"/>
          <w:sz w:val="18"/>
          <w:szCs w:val="18"/>
        </w:rPr>
        <w:t>Pinker 1994b; Smith 1999; VanPa</w:t>
      </w:r>
      <w:r>
        <w:rPr>
          <w:rFonts w:eastAsia="Times New Roman"/>
          <w:sz w:val="18"/>
          <w:szCs w:val="18"/>
        </w:rPr>
        <w:t>tten &amp; Benati 2010</w:t>
      </w:r>
    </w:p>
    <w:p w:rsidR="00DD6D45" w:rsidRDefault="00DD6D45">
      <w:pPr>
        <w:spacing w:line="250"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Nativization Hypothesis</w:t>
      </w:r>
    </w:p>
    <w:p w:rsidR="00DD6D45" w:rsidRDefault="007652B4">
      <w:pPr>
        <w:ind w:left="1120"/>
        <w:rPr>
          <w:sz w:val="20"/>
          <w:szCs w:val="20"/>
        </w:rPr>
      </w:pPr>
      <w:r>
        <w:rPr>
          <w:rFonts w:eastAsia="Times New Roman"/>
        </w:rPr>
        <w:t xml:space="preserve">another term for </w:t>
      </w:r>
      <w:r>
        <w:rPr>
          <w:rFonts w:eastAsia="Times New Roman"/>
          <w:sz w:val="16"/>
          <w:szCs w:val="16"/>
        </w:rPr>
        <w:t>NATIVIZATION MODEL</w:t>
      </w:r>
    </w:p>
    <w:p w:rsidR="00DD6D45" w:rsidRDefault="00DD6D45">
      <w:pPr>
        <w:spacing w:line="256"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Nativization Model</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Nativization Hypothesis, Nativization Theory</w:t>
      </w:r>
    </w:p>
    <w:p w:rsidR="00DD6D45" w:rsidRDefault="007652B4">
      <w:pPr>
        <w:spacing w:line="242" w:lineRule="auto"/>
        <w:ind w:left="1120" w:right="1104"/>
        <w:jc w:val="both"/>
        <w:rPr>
          <w:sz w:val="20"/>
          <w:szCs w:val="20"/>
        </w:rPr>
      </w:pPr>
      <w:r>
        <w:rPr>
          <w:rFonts w:eastAsia="Times New Roman"/>
        </w:rPr>
        <w:t xml:space="preserve">a theory that, when linguistic </w:t>
      </w:r>
      <w:r>
        <w:rPr>
          <w:rFonts w:eastAsia="Times New Roman"/>
          <w:sz w:val="16"/>
          <w:szCs w:val="16"/>
        </w:rPr>
        <w:t>INPUT</w:t>
      </w:r>
      <w:r>
        <w:rPr>
          <w:rFonts w:eastAsia="Times New Roman"/>
        </w:rPr>
        <w:t xml:space="preserve"> is not available or not accessible, chil-dren fall back on an innate biological capacity for language and construct a language for themselves following universal norms. Nativization Model was developed by Andersen who built on Schumann’s </w:t>
      </w:r>
      <w:r>
        <w:rPr>
          <w:rFonts w:eastAsia="Times New Roman"/>
          <w:sz w:val="16"/>
          <w:szCs w:val="16"/>
        </w:rPr>
        <w:t>ACCULTURATION MOD</w:t>
      </w:r>
      <w:r>
        <w:rPr>
          <w:rFonts w:eastAsia="Times New Roman"/>
          <w:sz w:val="16"/>
          <w:szCs w:val="16"/>
        </w:rPr>
        <w:t>EL</w:t>
      </w:r>
      <w:r>
        <w:rPr>
          <w:rFonts w:eastAsia="Times New Roman"/>
        </w:rPr>
        <w:t xml:space="preserve">, in particular by providing a cognitive dimension which Schumann does not consider. For Schumann, SLA can be explained simply in terms of </w:t>
      </w:r>
      <w:r>
        <w:rPr>
          <w:rFonts w:eastAsia="Times New Roman"/>
          <w:sz w:val="16"/>
          <w:szCs w:val="16"/>
        </w:rPr>
        <w:t>INPUT</w:t>
      </w:r>
      <w:r>
        <w:rPr>
          <w:rFonts w:eastAsia="Times New Roman"/>
        </w:rPr>
        <w:t xml:space="preserve"> and the general function the learner wants to use the L2 for. He is not concerned with the learner’s internal</w:t>
      </w:r>
      <w:r>
        <w:rPr>
          <w:rFonts w:eastAsia="Times New Roman"/>
        </w:rPr>
        <w:t xml:space="preserve"> processing mechanisms. Andersen, to a much greater extent, is concerned with learning processes. According to Nativiza-tion Model, L2 acquisition consists of two general processes, ‘nativization’ and ‘denativization’. </w:t>
      </w:r>
      <w:r>
        <w:rPr>
          <w:rFonts w:eastAsia="Times New Roman"/>
          <w:i/>
          <w:iCs/>
        </w:rPr>
        <w:t>Nativization</w:t>
      </w:r>
      <w:r>
        <w:rPr>
          <w:rFonts w:eastAsia="Times New Roman"/>
        </w:rPr>
        <w:t xml:space="preserve"> consists of assimilation; learners make the input conform to their own internalized view of what constitutes the L2 sys-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780" w:h="220" w:wrap="auto" w:vAnchor="page" w:hAnchor="page" w:x="2520" w:y="11779"/>
        <w:spacing w:line="208" w:lineRule="auto"/>
        <w:rPr>
          <w:rFonts w:eastAsia="Times New Roman"/>
        </w:rPr>
      </w:pPr>
      <w:bookmarkStart w:id="250" w:name="page250"/>
      <w:bookmarkEnd w:id="250"/>
      <w:r>
        <w:rPr>
          <w:rFonts w:eastAsia="Times New Roman"/>
        </w:rPr>
        <w:t>see also</w:t>
      </w:r>
    </w:p>
    <w:p w:rsidR="00DD6D45" w:rsidRDefault="007652B4">
      <w:pPr>
        <w:tabs>
          <w:tab w:val="left" w:pos="1640"/>
        </w:tabs>
        <w:ind w:left="1120"/>
        <w:rPr>
          <w:sz w:val="20"/>
          <w:szCs w:val="20"/>
        </w:rPr>
      </w:pPr>
      <w:r>
        <w:rPr>
          <w:rFonts w:ascii="Arial Narrow" w:eastAsia="Arial Narrow" w:hAnsi="Arial Narrow" w:cs="Arial Narrow"/>
          <w:b/>
          <w:bCs/>
          <w:sz w:val="21"/>
          <w:szCs w:val="21"/>
        </w:rPr>
        <w:t>240</w:t>
      </w:r>
      <w:r>
        <w:rPr>
          <w:rFonts w:ascii="Arial Narrow" w:eastAsia="Arial Narrow" w:hAnsi="Arial Narrow" w:cs="Arial Narrow"/>
          <w:b/>
          <w:bCs/>
          <w:sz w:val="21"/>
          <w:szCs w:val="21"/>
        </w:rPr>
        <w:tab/>
        <w:t>Nativization Model</w:t>
      </w:r>
    </w:p>
    <w:p w:rsidR="00DD6D45" w:rsidRDefault="007652B4">
      <w:pPr>
        <w:spacing w:line="20" w:lineRule="exact"/>
        <w:rPr>
          <w:rFonts w:eastAsia="Times New Roman"/>
        </w:rPr>
      </w:pPr>
      <w:r>
        <w:rPr>
          <w:rFonts w:eastAsia="Times New Roman"/>
          <w:noProof/>
        </w:rPr>
        <mc:AlternateContent>
          <mc:Choice Requires="wps">
            <w:drawing>
              <wp:anchor distT="0" distB="0" distL="114300" distR="114300" simplePos="0" relativeHeight="25171148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395" name="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96BA427" id="Shape 395" o:spid="_x0000_s1026" style="position:absolute;z-index:-25160499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e5uwEAAIMDAAAOAAAAZHJzL2Uyb0RvYy54bWysU8tu2zAQvBfoPxC811KsJE4EyzkkdS9B&#10;ayDtB6z5sIjwBZK15L/vkrLduO2pCA+Ednc43Jmllg+j0WQvQlTOdvRqVlMiLHNc2V1Hf3xff7qj&#10;JCawHLSzoqMHEenD6uOH5eBbMXe901wEgiQ2toPvaJ+Sb6sqsl4YiDPnhcWidMFAwjDsKh5gQHaj&#10;q3ld31aDC9wHx0SMmH2ainRV+KUULH2TMopEdEext1T2UPZt3qvVEtpdAN8rdmwD/qMLA8ripWeq&#10;J0hAfgb1F5VRLLjoZJoxZyonpWKiaEA1V/Ufal568KJoQXOiP9sU34+Wfd1vAlG8o839DSUWDA6p&#10;3EtyAu0ZfGwR9Wg3IQtko33xz469RqxVF8UcRD/BRhlMhqNCMha7D2e7xZgIw+R1c7NoFjgVhrXr&#10;xW2Tr6ugPZ31IaYvwhmSPzqqlc1mQAv755gm6AmS09FpxddK6xKE3fZRB7IHHPy6rCP7BUxbMnT0&#10;vlnMC/NFLb6lqMv6F4VRCV+wVqajd2cQtL0A/tlybBPaBEpP36hO26Nvk1XZtK3jh004+YmTLjYc&#10;X2V+Sm/jcvr3v7P6B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DapJ7m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rFonts w:eastAsia="Times New Roman"/>
        </w:rPr>
      </w:pPr>
    </w:p>
    <w:p w:rsidR="00DD6D45" w:rsidRDefault="007652B4">
      <w:pPr>
        <w:spacing w:line="245" w:lineRule="auto"/>
        <w:ind w:left="1120" w:right="1104"/>
        <w:jc w:val="both"/>
        <w:rPr>
          <w:sz w:val="20"/>
          <w:szCs w:val="20"/>
        </w:rPr>
      </w:pPr>
      <w:r>
        <w:rPr>
          <w:rFonts w:eastAsia="Times New Roman"/>
        </w:rPr>
        <w:t>tem. That is, they simplify the learning task by forming hypotheses</w:t>
      </w:r>
      <w:r>
        <w:rPr>
          <w:rFonts w:eastAsia="Times New Roman"/>
        </w:rPr>
        <w:t xml:space="preserve"> based on knowledge that they already process (L1 knowledge and knowledge of the world). In Andersen’s terms, they attend to an ‘internal norm’. The result is the kind of </w:t>
      </w:r>
      <w:r>
        <w:rPr>
          <w:rFonts w:eastAsia="Times New Roman"/>
          <w:sz w:val="16"/>
          <w:szCs w:val="16"/>
        </w:rPr>
        <w:t>PIDGINIZATION</w:t>
      </w:r>
      <w:r>
        <w:rPr>
          <w:rFonts w:eastAsia="Times New Roman"/>
        </w:rPr>
        <w:t xml:space="preserve"> evident in early language acquisition and docu-mented in Schumann’s wor</w:t>
      </w:r>
      <w:r>
        <w:rPr>
          <w:rFonts w:eastAsia="Times New Roman"/>
        </w:rPr>
        <w:t xml:space="preserve">k. </w:t>
      </w:r>
      <w:r>
        <w:rPr>
          <w:rFonts w:eastAsia="Times New Roman"/>
          <w:i/>
          <w:iCs/>
        </w:rPr>
        <w:t>Denativization</w:t>
      </w:r>
      <w:r>
        <w:rPr>
          <w:rFonts w:eastAsia="Times New Roman"/>
        </w:rPr>
        <w:t xml:space="preserve"> involves accommodation; learners accommodate to an ‘external norm’; that is, they adjust their </w:t>
      </w:r>
      <w:r>
        <w:rPr>
          <w:rFonts w:eastAsia="Times New Roman"/>
          <w:sz w:val="16"/>
          <w:szCs w:val="16"/>
        </w:rPr>
        <w:t xml:space="preserve">INTER-LANGUAGE </w:t>
      </w:r>
      <w:r>
        <w:rPr>
          <w:rFonts w:eastAsia="Times New Roman"/>
          <w:sz w:val="21"/>
          <w:szCs w:val="21"/>
        </w:rPr>
        <w:t xml:space="preserve">systems to make them fit with the input, making use of inferenc-ing strategies. Denativization is apparent in </w:t>
      </w:r>
      <w:r>
        <w:rPr>
          <w:rFonts w:ascii="Tahoma" w:eastAsia="Tahoma" w:hAnsi="Tahoma" w:cs="Tahoma"/>
          <w:b/>
          <w:bCs/>
          <w:sz w:val="18"/>
          <w:szCs w:val="18"/>
        </w:rPr>
        <w:t>depidignization</w:t>
      </w:r>
      <w:r>
        <w:rPr>
          <w:rFonts w:eastAsia="Times New Roman"/>
          <w:sz w:val="21"/>
          <w:szCs w:val="21"/>
        </w:rPr>
        <w:t xml:space="preserve"> (t</w:t>
      </w:r>
      <w:r>
        <w:rPr>
          <w:rFonts w:eastAsia="Times New Roman"/>
          <w:sz w:val="21"/>
          <w:szCs w:val="21"/>
        </w:rPr>
        <w:t xml:space="preserve">he elaboration of a </w:t>
      </w:r>
      <w:r>
        <w:rPr>
          <w:rFonts w:eastAsia="Times New Roman"/>
          <w:sz w:val="16"/>
          <w:szCs w:val="16"/>
        </w:rPr>
        <w:t>PIDGIN</w:t>
      </w:r>
      <w:r>
        <w:rPr>
          <w:rFonts w:eastAsia="Times New Roman"/>
          <w:sz w:val="21"/>
          <w:szCs w:val="21"/>
        </w:rPr>
        <w:t xml:space="preserve"> language which occurs through the gradual incorporation of forms from an external source) and also in later first and second language acquisition. Subsequently, Andersen has recognized that nativization and denativization are not</w:t>
      </w:r>
      <w:r>
        <w:rPr>
          <w:rFonts w:eastAsia="Times New Roman"/>
          <w:sz w:val="21"/>
          <w:szCs w:val="21"/>
        </w:rPr>
        <w:t xml:space="preserve"> two separate ‘forces’ but aspects of the same overall process of acquisition. Andersen’s later work is an attempt to develop Nativ-ization Model by further specifying the processes, cognitive </w:t>
      </w:r>
      <w:r>
        <w:rPr>
          <w:rFonts w:eastAsia="Times New Roman"/>
          <w:sz w:val="16"/>
          <w:szCs w:val="16"/>
        </w:rPr>
        <w:t>OPERATING</w:t>
      </w:r>
      <w:r>
        <w:rPr>
          <w:rFonts w:eastAsia="Times New Roman"/>
          <w:sz w:val="21"/>
          <w:szCs w:val="21"/>
        </w:rPr>
        <w:t xml:space="preserve"> </w:t>
      </w:r>
      <w:r>
        <w:rPr>
          <w:rFonts w:eastAsia="Times New Roman"/>
          <w:sz w:val="16"/>
          <w:szCs w:val="16"/>
        </w:rPr>
        <w:t>PRINCIPLES</w:t>
      </w:r>
      <w:r>
        <w:rPr>
          <w:rFonts w:eastAsia="Times New Roman"/>
          <w:sz w:val="21"/>
          <w:szCs w:val="21"/>
        </w:rPr>
        <w:t>, and</w:t>
      </w:r>
      <w:r>
        <w:rPr>
          <w:rFonts w:eastAsia="Times New Roman"/>
          <w:sz w:val="16"/>
          <w:szCs w:val="16"/>
        </w:rPr>
        <w:t xml:space="preserve"> COMMUNICATIVE STRATEGIES </w:t>
      </w:r>
      <w:r>
        <w:rPr>
          <w:rFonts w:eastAsia="Times New Roman"/>
          <w:sz w:val="21"/>
          <w:szCs w:val="21"/>
        </w:rPr>
        <w:t>that fit wit</w:t>
      </w:r>
      <w:r>
        <w:rPr>
          <w:rFonts w:eastAsia="Times New Roman"/>
          <w:sz w:val="21"/>
          <w:szCs w:val="21"/>
        </w:rPr>
        <w:t>hin it.</w:t>
      </w:r>
    </w:p>
    <w:p w:rsidR="00DD6D45" w:rsidRDefault="00DD6D45">
      <w:pPr>
        <w:spacing w:line="15" w:lineRule="exact"/>
        <w:rPr>
          <w:rFonts w:eastAsia="Times New Roman"/>
        </w:rPr>
      </w:pPr>
    </w:p>
    <w:p w:rsidR="00DD6D45" w:rsidRDefault="007652B4">
      <w:pPr>
        <w:spacing w:line="247" w:lineRule="auto"/>
        <w:ind w:left="1120" w:right="1104"/>
        <w:jc w:val="both"/>
        <w:rPr>
          <w:sz w:val="20"/>
          <w:szCs w:val="20"/>
        </w:rPr>
      </w:pPr>
      <w:r>
        <w:rPr>
          <w:rFonts w:eastAsia="Times New Roman"/>
        </w:rPr>
        <w:t xml:space="preserve">The Nativization Model, like Acculturation Model, focuses on the power mechanisms of SLA. It provides explanations of why L2 learners, unlike first language learners, often fail to achieve a native-like competence. L2 learners may be cut off from </w:t>
      </w:r>
      <w:r>
        <w:rPr>
          <w:rFonts w:eastAsia="Times New Roman"/>
        </w:rPr>
        <w:t xml:space="preserve">the necessary input as a result of </w:t>
      </w:r>
      <w:r>
        <w:rPr>
          <w:rFonts w:eastAsia="Times New Roman"/>
          <w:sz w:val="16"/>
          <w:szCs w:val="16"/>
        </w:rPr>
        <w:t>SOCIAL DIS-TANCE</w:t>
      </w:r>
      <w:r>
        <w:rPr>
          <w:rFonts w:eastAsia="Times New Roman"/>
          <w:sz w:val="20"/>
          <w:szCs w:val="20"/>
        </w:rPr>
        <w:t>,</w:t>
      </w:r>
      <w:r>
        <w:rPr>
          <w:rFonts w:eastAsia="Times New Roman"/>
          <w:sz w:val="16"/>
          <w:szCs w:val="16"/>
        </w:rPr>
        <w:t xml:space="preserve"> </w:t>
      </w:r>
      <w:r>
        <w:rPr>
          <w:rFonts w:eastAsia="Times New Roman"/>
          <w:sz w:val="21"/>
          <w:szCs w:val="21"/>
        </w:rPr>
        <w:t>or they may fail to attend to it as a result of</w:t>
      </w:r>
      <w:r>
        <w:rPr>
          <w:rFonts w:eastAsia="Times New Roman"/>
          <w:sz w:val="16"/>
          <w:szCs w:val="16"/>
        </w:rPr>
        <w:t xml:space="preserve"> PSYCHOLOGICAL DIS-TANCE</w:t>
      </w:r>
      <w:r>
        <w:rPr>
          <w:rFonts w:eastAsia="Times New Roman"/>
          <w:sz w:val="21"/>
          <w:szCs w:val="21"/>
        </w:rPr>
        <w:t>. These models also indicate that SLA involves processes of a very</w:t>
      </w:r>
      <w:r>
        <w:rPr>
          <w:rFonts w:eastAsia="Times New Roman"/>
          <w:sz w:val="16"/>
          <w:szCs w:val="16"/>
        </w:rPr>
        <w:t xml:space="preserve"> </w:t>
      </w:r>
      <w:r>
        <w:rPr>
          <w:rFonts w:eastAsia="Times New Roman"/>
          <w:sz w:val="21"/>
          <w:szCs w:val="21"/>
        </w:rPr>
        <w:t xml:space="preserve">general kind, which are also found in the formation and </w:t>
      </w:r>
      <w:r>
        <w:rPr>
          <w:rFonts w:eastAsia="Times New Roman"/>
          <w:sz w:val="21"/>
          <w:szCs w:val="21"/>
        </w:rPr>
        <w:t>elaboration of pidgin languages. The notions of ‘internal’ and ‘external norms’ are elegant devices for explaining why early and late interlanguage systems are so very differ-ent. Characterizing SLA as the gradual transition from an internal to an ex-terna</w:t>
      </w:r>
      <w:r>
        <w:rPr>
          <w:rFonts w:eastAsia="Times New Roman"/>
          <w:sz w:val="21"/>
          <w:szCs w:val="21"/>
        </w:rPr>
        <w:t>l norm explains the developmental sequence which has been observed in SLA, and the switch that learners make from reliance on simplifying to reliance on inferencing strategies.</w:t>
      </w:r>
    </w:p>
    <w:p w:rsidR="00DD6D45" w:rsidRDefault="00DD6D45">
      <w:pPr>
        <w:spacing w:line="247" w:lineRule="exact"/>
        <w:rPr>
          <w:rFonts w:eastAsia="Times New Roman"/>
        </w:rPr>
      </w:pPr>
    </w:p>
    <w:p w:rsidR="00DD6D45" w:rsidRDefault="007652B4">
      <w:pPr>
        <w:spacing w:line="238" w:lineRule="auto"/>
        <w:ind w:left="1120" w:right="1104"/>
        <w:jc w:val="both"/>
        <w:rPr>
          <w:sz w:val="20"/>
          <w:szCs w:val="20"/>
        </w:rPr>
      </w:pPr>
      <w:r>
        <w:rPr>
          <w:rFonts w:eastAsia="Times New Roman"/>
        </w:rPr>
        <w:t>However, neither model sheds light on how L2 knowledge is internalized and use</w:t>
      </w:r>
      <w:r>
        <w:rPr>
          <w:rFonts w:eastAsia="Times New Roman"/>
        </w:rPr>
        <w:t>d. In other words, there is no specification of the learner’s assembly mechanism. Although Nativization Model does consider internal factors, there is no discussion of how these operate. In particular, it will need to con-sider whether intake is controlled</w:t>
      </w:r>
      <w:r>
        <w:rPr>
          <w:rFonts w:eastAsia="Times New Roman"/>
        </w:rPr>
        <w:t xml:space="preserve"> by the way the input is shaped in interac-tion involving the learner and other speakers or whether it is controlled by the structure of the internal processing mechanisms themselves. Andersen’s ‘internal’ and ‘external norms’ suggest that the internal mec</w:t>
      </w:r>
      <w:r>
        <w:rPr>
          <w:rFonts w:eastAsia="Times New Roman"/>
        </w:rPr>
        <w:t>hanisms play a crucial part, but this not elaborated upon. And neither Schumann nor Ander-sen pays attention to the potentially facilitating effects of input/interaction. In short, what is missing from these models is an account of the role of the interact</w:t>
      </w:r>
      <w:r>
        <w:rPr>
          <w:rFonts w:eastAsia="Times New Roman"/>
        </w:rPr>
        <w:t>ion between situation and learner.</w:t>
      </w:r>
    </w:p>
    <w:p w:rsidR="00DD6D45" w:rsidRDefault="00DD6D45">
      <w:pPr>
        <w:spacing w:line="36" w:lineRule="exact"/>
        <w:rPr>
          <w:rFonts w:eastAsia="Times New Roman"/>
        </w:rPr>
      </w:pPr>
    </w:p>
    <w:p w:rsidR="00DD6D45" w:rsidRDefault="007652B4">
      <w:pPr>
        <w:ind w:left="1920"/>
        <w:rPr>
          <w:sz w:val="20"/>
          <w:szCs w:val="20"/>
        </w:rPr>
      </w:pPr>
      <w:r>
        <w:rPr>
          <w:rFonts w:eastAsia="Times New Roman"/>
          <w:sz w:val="17"/>
          <w:szCs w:val="17"/>
        </w:rPr>
        <w:t>MULTIDIMENSIONAL MODEL</w:t>
      </w:r>
      <w:r>
        <w:rPr>
          <w:rFonts w:eastAsia="Times New Roman"/>
          <w:sz w:val="20"/>
          <w:szCs w:val="20"/>
        </w:rPr>
        <w:t>,</w:t>
      </w:r>
      <w:r>
        <w:rPr>
          <w:rFonts w:eastAsia="Times New Roman"/>
          <w:sz w:val="17"/>
          <w:szCs w:val="17"/>
        </w:rPr>
        <w:t xml:space="preserve"> COMPETITION MODEL</w:t>
      </w:r>
      <w:r>
        <w:rPr>
          <w:rFonts w:eastAsia="Times New Roman"/>
          <w:sz w:val="20"/>
          <w:szCs w:val="20"/>
        </w:rPr>
        <w:t>,</w:t>
      </w:r>
      <w:r>
        <w:rPr>
          <w:rFonts w:eastAsia="Times New Roman"/>
          <w:sz w:val="17"/>
          <w:szCs w:val="17"/>
        </w:rPr>
        <w:t xml:space="preserve"> VARIABLE COMPE-</w:t>
      </w:r>
    </w:p>
    <w:p w:rsidR="00DD6D45" w:rsidRDefault="00DD6D45">
      <w:pPr>
        <w:spacing w:line="14" w:lineRule="exact"/>
        <w:rPr>
          <w:rFonts w:eastAsia="Times New Roman"/>
        </w:rPr>
      </w:pPr>
    </w:p>
    <w:p w:rsidR="00DD6D45" w:rsidRDefault="007652B4">
      <w:pPr>
        <w:spacing w:line="252" w:lineRule="auto"/>
        <w:ind w:left="1120" w:right="1104"/>
        <w:jc w:val="both"/>
        <w:rPr>
          <w:sz w:val="20"/>
          <w:szCs w:val="20"/>
        </w:rPr>
      </w:pPr>
      <w:r>
        <w:rPr>
          <w:rFonts w:eastAsia="Times New Roman"/>
          <w:sz w:val="17"/>
          <w:szCs w:val="17"/>
        </w:rPr>
        <w:t>TENCE MODEL</w:t>
      </w:r>
      <w:r>
        <w:rPr>
          <w:rFonts w:eastAsia="Times New Roman"/>
          <w:sz w:val="20"/>
          <w:szCs w:val="20"/>
        </w:rPr>
        <w:t>,</w:t>
      </w:r>
      <w:r>
        <w:rPr>
          <w:rFonts w:eastAsia="Times New Roman"/>
          <w:sz w:val="17"/>
          <w:szCs w:val="17"/>
        </w:rPr>
        <w:t xml:space="preserve"> CAPABILITY CONTINUUM PARADIGM</w:t>
      </w:r>
      <w:r>
        <w:rPr>
          <w:rFonts w:eastAsia="Times New Roman"/>
          <w:sz w:val="20"/>
          <w:szCs w:val="20"/>
        </w:rPr>
        <w:t>,</w:t>
      </w:r>
      <w:r>
        <w:rPr>
          <w:rFonts w:eastAsia="Times New Roman"/>
          <w:sz w:val="17"/>
          <w:szCs w:val="17"/>
        </w:rPr>
        <w:t xml:space="preserve"> MONITOR MODEL</w:t>
      </w:r>
      <w:r>
        <w:rPr>
          <w:rFonts w:eastAsia="Times New Roman"/>
          <w:sz w:val="20"/>
          <w:szCs w:val="20"/>
        </w:rPr>
        <w:t>,</w:t>
      </w:r>
      <w:r>
        <w:rPr>
          <w:rFonts w:eastAsia="Times New Roman"/>
          <w:sz w:val="17"/>
          <w:szCs w:val="17"/>
        </w:rPr>
        <w:t xml:space="preserve"> SOCIO</w:t>
      </w:r>
      <w:r>
        <w:rPr>
          <w:rFonts w:eastAsia="Times New Roman"/>
          <w:sz w:val="20"/>
          <w:szCs w:val="20"/>
        </w:rPr>
        <w:t>-</w:t>
      </w:r>
      <w:r>
        <w:rPr>
          <w:rFonts w:eastAsia="Times New Roman"/>
          <w:sz w:val="17"/>
          <w:szCs w:val="17"/>
        </w:rPr>
        <w:t>PSYCHOLINGUISTIC MODEL</w:t>
      </w:r>
      <w:r>
        <w:rPr>
          <w:rFonts w:eastAsia="Times New Roman"/>
          <w:sz w:val="20"/>
          <w:szCs w:val="20"/>
        </w:rPr>
        <w:t>,</w:t>
      </w:r>
      <w:r>
        <w:rPr>
          <w:rFonts w:eastAsia="Times New Roman"/>
          <w:sz w:val="17"/>
          <w:szCs w:val="17"/>
        </w:rPr>
        <w:t xml:space="preserve"> FUNCTIONALIST MODEL</w:t>
      </w:r>
    </w:p>
    <w:p w:rsidR="00DD6D45" w:rsidRDefault="00DD6D45">
      <w:pPr>
        <w:spacing w:line="2" w:lineRule="exact"/>
        <w:rPr>
          <w:rFonts w:eastAsia="Times New Roman"/>
        </w:rPr>
      </w:pPr>
    </w:p>
    <w:p w:rsidR="00DD6D45" w:rsidRDefault="007652B4">
      <w:pPr>
        <w:numPr>
          <w:ilvl w:val="0"/>
          <w:numId w:val="375"/>
        </w:numPr>
        <w:tabs>
          <w:tab w:val="left" w:pos="1380"/>
        </w:tabs>
        <w:ind w:left="1380" w:hanging="268"/>
        <w:rPr>
          <w:rFonts w:ascii="Wingdings" w:eastAsia="Wingdings" w:hAnsi="Wingdings" w:cs="Wingdings"/>
          <w:sz w:val="18"/>
          <w:szCs w:val="18"/>
        </w:rPr>
      </w:pPr>
      <w:r>
        <w:rPr>
          <w:rFonts w:eastAsia="Times New Roman"/>
          <w:sz w:val="18"/>
          <w:szCs w:val="18"/>
        </w:rPr>
        <w:t xml:space="preserve">Andersen 1979a, 1980, 1990; Ellis 1986, 2008; </w:t>
      </w:r>
      <w:r>
        <w:rPr>
          <w:rFonts w:eastAsia="Times New Roman"/>
          <w:sz w:val="18"/>
          <w:szCs w:val="18"/>
        </w:rPr>
        <w:t>Field 2004</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framePr w:w="1280" w:h="170" w:wrap="auto" w:vAnchor="page" w:hAnchor="page" w:x="8120" w:y="8965"/>
        <w:tabs>
          <w:tab w:val="left" w:pos="1380"/>
        </w:tabs>
        <w:spacing w:line="208" w:lineRule="auto"/>
        <w:rPr>
          <w:rFonts w:eastAsia="Times New Roman"/>
          <w:sz w:val="17"/>
          <w:szCs w:val="17"/>
        </w:rPr>
      </w:pPr>
      <w:bookmarkStart w:id="251" w:name="page251"/>
      <w:bookmarkEnd w:id="251"/>
      <w:r>
        <w:rPr>
          <w:rFonts w:eastAsia="Times New Roman"/>
          <w:sz w:val="17"/>
          <w:szCs w:val="17"/>
        </w:rPr>
        <w:t>ORDER OF AC-</w:t>
      </w:r>
    </w:p>
    <w:p w:rsidR="00DD6D45" w:rsidRDefault="007652B4">
      <w:pPr>
        <w:tabs>
          <w:tab w:val="left" w:pos="7600"/>
        </w:tabs>
        <w:ind w:left="5800"/>
        <w:rPr>
          <w:sz w:val="20"/>
          <w:szCs w:val="20"/>
        </w:rPr>
      </w:pPr>
      <w:r>
        <w:rPr>
          <w:rFonts w:ascii="Arial Narrow" w:eastAsia="Arial Narrow" w:hAnsi="Arial Narrow" w:cs="Arial Narrow"/>
          <w:b/>
          <w:bCs/>
        </w:rPr>
        <w:t>negative evidence</w:t>
      </w:r>
      <w:r>
        <w:rPr>
          <w:sz w:val="20"/>
          <w:szCs w:val="20"/>
        </w:rPr>
        <w:tab/>
      </w:r>
      <w:r>
        <w:rPr>
          <w:rFonts w:ascii="Arial Narrow" w:eastAsia="Arial Narrow" w:hAnsi="Arial Narrow" w:cs="Arial Narrow"/>
          <w:b/>
          <w:bCs/>
          <w:sz w:val="21"/>
          <w:szCs w:val="21"/>
        </w:rPr>
        <w:t>241</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7125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96" name="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51267CE" id="Shape 396" o:spid="_x0000_s1026" style="position:absolute;z-index:-2516039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6JiuwEAAIMDAAAOAAAAZHJzL2Uyb0RvYy54bWysU8tu2zAQvBfoPxC811Ss1E4EyzkkdS9B&#10;ayDtB6xJyiLKF0jWkv++S8p24ranojwQ2t3hcGeWWj2MRpODDFE529KbWUWJtNwJZfct/f5t8+GO&#10;kpjACtDOypYeZaQP6/fvVoNv5Nz1TgsZCJLY2Ay+pX1KvmEs8l4aiDPnpcVi54KBhGHYMxFgQHaj&#10;2byqFmxwQfjguIwRs09Tka4Lf9dJnr52XZSJ6JZib6nsoey7vLP1Cpp9AN8rfmoD/qELA8ripReq&#10;J0hAfgb1B5VRPLjoujTjzjDXdYrLogHV3FS/qXnpwcuiBc2J/mJT/H+0/MthG4gSLa3vF5RYMDik&#10;ci/JCbRn8LFB1KPdhiyQj/bFPzv+I2KNXRVzEP0EG7tgMhwVkrHYfbzYLcdEOCZv64/LeolT4Vi7&#10;XS7qfB2D5nzWh5g+S2dI/mipVjabAQ0cnmOaoGdITkenldgorUsQ9rtHHcgBcPCbsk7sVzBtydDS&#10;+3o5L8xXtfiWoirrbxRGJXzBWpmW3l1A0PQSxCcrsE1oEi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zYOiY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Nativization Theory</w:t>
      </w:r>
    </w:p>
    <w:p w:rsidR="00DD6D45" w:rsidRDefault="007652B4">
      <w:pPr>
        <w:ind w:left="1120"/>
        <w:rPr>
          <w:sz w:val="20"/>
          <w:szCs w:val="20"/>
        </w:rPr>
      </w:pPr>
      <w:r>
        <w:rPr>
          <w:rFonts w:eastAsia="Times New Roman"/>
        </w:rPr>
        <w:t xml:space="preserve">another term for </w:t>
      </w:r>
      <w:r>
        <w:rPr>
          <w:rFonts w:eastAsia="Times New Roman"/>
          <w:sz w:val="16"/>
          <w:szCs w:val="16"/>
        </w:rPr>
        <w:t>NATIVIZATION MODEL</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naturalistic language acquisition</w:t>
      </w:r>
    </w:p>
    <w:p w:rsidR="00DD6D45" w:rsidRDefault="007652B4">
      <w:pPr>
        <w:spacing w:line="243" w:lineRule="auto"/>
        <w:ind w:left="1120" w:right="1104"/>
        <w:rPr>
          <w:sz w:val="20"/>
          <w:szCs w:val="20"/>
        </w:rPr>
      </w:pPr>
      <w:r>
        <w:rPr>
          <w:rFonts w:eastAsia="Times New Roman"/>
        </w:rPr>
        <w:t>an acquisition situation in which the learner receives no instruction. Natural-istic is a term that one often sees or hears in relationship to learners who ac-quire language without any classroom instruction. In fact, it refers to lan-guage acquisition whi</w:t>
      </w:r>
      <w:r>
        <w:rPr>
          <w:rFonts w:eastAsia="Times New Roman"/>
        </w:rPr>
        <w:t xml:space="preserve">ch takes place in </w:t>
      </w:r>
      <w:r>
        <w:rPr>
          <w:rFonts w:eastAsia="Times New Roman"/>
          <w:i/>
          <w:iCs/>
        </w:rPr>
        <w:t>natural settings</w:t>
      </w:r>
      <w:r>
        <w:rPr>
          <w:rFonts w:eastAsia="Times New Roman"/>
        </w:rPr>
        <w:t>. Thus, immigrants to a country who do not enroll in language courses and basically learn the lan-guage ‘on the streets’ or ‘on the job’ are referred to as naturalistic learners. Naturalistic language acquisition contrasts</w:t>
      </w:r>
      <w:r>
        <w:rPr>
          <w:rFonts w:eastAsia="Times New Roman"/>
        </w:rPr>
        <w:t xml:space="preserve"> with </w:t>
      </w:r>
      <w:r>
        <w:rPr>
          <w:rFonts w:ascii="Tahoma" w:eastAsia="Tahoma" w:hAnsi="Tahoma" w:cs="Tahoma"/>
          <w:b/>
          <w:bCs/>
          <w:sz w:val="18"/>
          <w:szCs w:val="18"/>
        </w:rPr>
        <w:t>instructed language acqui-sition</w:t>
      </w:r>
      <w:r>
        <w:rPr>
          <w:rFonts w:eastAsia="Times New Roman"/>
          <w:sz w:val="21"/>
          <w:szCs w:val="21"/>
        </w:rPr>
        <w:t>, which refers to language acquisition that takes place as a result of at-tempts to teach the L2—either directly through formal instruction or indi-rectly by setting up the conditions that promote natural acquisition i</w:t>
      </w:r>
      <w:r>
        <w:rPr>
          <w:rFonts w:eastAsia="Times New Roman"/>
          <w:sz w:val="21"/>
          <w:szCs w:val="21"/>
        </w:rPr>
        <w:t>n the classroom. Naturalistic as a term now alternates with the term nonclassroom (as in nonclassroom vs. classroom), largely because some professionals ob-jected to the idea that classrooms were being tagged as ‘unnatural’ under the earlier distinction of</w:t>
      </w:r>
      <w:r>
        <w:rPr>
          <w:rFonts w:eastAsia="Times New Roman"/>
          <w:sz w:val="21"/>
          <w:szCs w:val="21"/>
        </w:rPr>
        <w:t xml:space="preserve"> naturalistic versus classroom. see also </w:t>
      </w:r>
      <w:r>
        <w:rPr>
          <w:rFonts w:eastAsia="Times New Roman"/>
          <w:sz w:val="16"/>
          <w:szCs w:val="16"/>
        </w:rPr>
        <w:t>FORM</w:t>
      </w:r>
      <w:r>
        <w:rPr>
          <w:rFonts w:eastAsia="Times New Roman"/>
          <w:sz w:val="20"/>
          <w:szCs w:val="20"/>
        </w:rPr>
        <w:t>-</w:t>
      </w:r>
      <w:r>
        <w:rPr>
          <w:rFonts w:eastAsia="Times New Roman"/>
          <w:sz w:val="16"/>
          <w:szCs w:val="16"/>
        </w:rPr>
        <w:t>FOCUSED INSTRUCTION</w:t>
      </w:r>
    </w:p>
    <w:p w:rsidR="00DD6D45" w:rsidRDefault="00DD6D45">
      <w:pPr>
        <w:spacing w:line="262" w:lineRule="exact"/>
        <w:rPr>
          <w:rFonts w:eastAsia="Times New Roman"/>
          <w:sz w:val="17"/>
          <w:szCs w:val="17"/>
        </w:rPr>
      </w:pPr>
    </w:p>
    <w:p w:rsidR="00DD6D45" w:rsidRDefault="007652B4">
      <w:pPr>
        <w:numPr>
          <w:ilvl w:val="0"/>
          <w:numId w:val="376"/>
        </w:numPr>
        <w:tabs>
          <w:tab w:val="left" w:pos="1380"/>
        </w:tabs>
        <w:ind w:left="1380" w:hanging="268"/>
        <w:rPr>
          <w:rFonts w:ascii="Wingdings" w:eastAsia="Wingdings" w:hAnsi="Wingdings" w:cs="Wingdings"/>
          <w:sz w:val="18"/>
          <w:szCs w:val="18"/>
        </w:rPr>
      </w:pPr>
      <w:r>
        <w:rPr>
          <w:rFonts w:eastAsia="Times New Roman"/>
          <w:sz w:val="18"/>
          <w:szCs w:val="18"/>
        </w:rPr>
        <w:t>Ellis 2008; VanPatten &amp; Benati 2010</w:t>
      </w:r>
    </w:p>
    <w:p w:rsidR="00DD6D45" w:rsidRDefault="00DD6D45">
      <w:pPr>
        <w:spacing w:line="250"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Natural Order Hypothesis</w:t>
      </w:r>
    </w:p>
    <w:p w:rsidR="00DD6D45" w:rsidRDefault="007652B4">
      <w:pPr>
        <w:spacing w:line="248" w:lineRule="auto"/>
        <w:ind w:left="1120" w:right="1104"/>
        <w:jc w:val="both"/>
        <w:rPr>
          <w:sz w:val="20"/>
          <w:szCs w:val="20"/>
        </w:rPr>
      </w:pPr>
      <w:r>
        <w:rPr>
          <w:rFonts w:eastAsia="Times New Roman"/>
        </w:rPr>
        <w:t xml:space="preserve">a hypothesis which is associated with Steven Krashen and forms part of his </w:t>
      </w:r>
      <w:r>
        <w:rPr>
          <w:rFonts w:eastAsia="Times New Roman"/>
          <w:sz w:val="16"/>
          <w:szCs w:val="16"/>
        </w:rPr>
        <w:t>MONITOR MODEL</w:t>
      </w:r>
      <w:r>
        <w:rPr>
          <w:rFonts w:eastAsia="Times New Roman"/>
          <w:sz w:val="21"/>
          <w:szCs w:val="21"/>
        </w:rPr>
        <w:t xml:space="preserve">. According to the Natural Order </w:t>
      </w:r>
      <w:r>
        <w:rPr>
          <w:rFonts w:eastAsia="Times New Roman"/>
          <w:sz w:val="21"/>
          <w:szCs w:val="21"/>
        </w:rPr>
        <w:t>Hypothesis children ac-quiring their first language acquire linguistic forms, rules, and items in a similar order. For example, in English children acquire progressive -</w:t>
      </w:r>
      <w:r>
        <w:rPr>
          <w:rFonts w:eastAsia="Times New Roman"/>
          <w:i/>
          <w:iCs/>
          <w:sz w:val="21"/>
          <w:szCs w:val="21"/>
        </w:rPr>
        <w:t>ing</w:t>
      </w:r>
      <w:r>
        <w:rPr>
          <w:rFonts w:eastAsia="Times New Roman"/>
          <w:sz w:val="21"/>
          <w:szCs w:val="21"/>
        </w:rPr>
        <w:t>, plu-ral -</w:t>
      </w:r>
      <w:r>
        <w:rPr>
          <w:rFonts w:eastAsia="Times New Roman"/>
          <w:i/>
          <w:iCs/>
          <w:sz w:val="21"/>
          <w:szCs w:val="21"/>
        </w:rPr>
        <w:t>s</w:t>
      </w:r>
      <w:r>
        <w:rPr>
          <w:rFonts w:eastAsia="Times New Roman"/>
          <w:sz w:val="21"/>
          <w:szCs w:val="21"/>
        </w:rPr>
        <w:t>, and active sentences before they acquire third person -</w:t>
      </w:r>
      <w:r>
        <w:rPr>
          <w:rFonts w:eastAsia="Times New Roman"/>
          <w:i/>
          <w:iCs/>
          <w:sz w:val="21"/>
          <w:szCs w:val="21"/>
        </w:rPr>
        <w:t>s</w:t>
      </w:r>
      <w:r>
        <w:rPr>
          <w:rFonts w:eastAsia="Times New Roman"/>
          <w:sz w:val="21"/>
          <w:szCs w:val="21"/>
        </w:rPr>
        <w:t xml:space="preserve"> on verbs, or </w:t>
      </w:r>
      <w:r>
        <w:rPr>
          <w:rFonts w:eastAsia="Times New Roman"/>
          <w:sz w:val="21"/>
          <w:szCs w:val="21"/>
        </w:rPr>
        <w:t>passive sentences. This is said to show a natural order of development. In second language and foreign language learning grammatical forms may also</w:t>
      </w:r>
    </w:p>
    <w:p w:rsidR="00DD6D45" w:rsidRDefault="007652B4">
      <w:pPr>
        <w:spacing w:line="239" w:lineRule="auto"/>
        <w:ind w:left="1120" w:right="2364"/>
        <w:rPr>
          <w:sz w:val="20"/>
          <w:szCs w:val="20"/>
        </w:rPr>
      </w:pPr>
      <w:r>
        <w:rPr>
          <w:rFonts w:eastAsia="Times New Roman"/>
        </w:rPr>
        <w:t xml:space="preserve">appear in a natural order, though this is not identical with the </w:t>
      </w:r>
      <w:r>
        <w:rPr>
          <w:rFonts w:eastAsia="Times New Roman"/>
          <w:sz w:val="16"/>
          <w:szCs w:val="16"/>
        </w:rPr>
        <w:t xml:space="preserve">QUISITION </w:t>
      </w:r>
      <w:r>
        <w:rPr>
          <w:rFonts w:eastAsia="Times New Roman"/>
          <w:sz w:val="21"/>
          <w:szCs w:val="21"/>
        </w:rPr>
        <w:t>in</w:t>
      </w:r>
      <w:r>
        <w:rPr>
          <w:rFonts w:eastAsia="Times New Roman"/>
          <w:sz w:val="16"/>
          <w:szCs w:val="16"/>
        </w:rPr>
        <w:t xml:space="preserve"> </w:t>
      </w:r>
      <w:r>
        <w:rPr>
          <w:rFonts w:eastAsia="Times New Roman"/>
          <w:sz w:val="21"/>
          <w:szCs w:val="21"/>
        </w:rPr>
        <w:t>first language learning.</w:t>
      </w:r>
    </w:p>
    <w:p w:rsidR="00DD6D45" w:rsidRDefault="00DD6D45">
      <w:pPr>
        <w:spacing w:line="2" w:lineRule="exact"/>
        <w:rPr>
          <w:rFonts w:eastAsia="Times New Roman"/>
          <w:sz w:val="17"/>
          <w:szCs w:val="17"/>
        </w:rPr>
      </w:pPr>
    </w:p>
    <w:p w:rsidR="00DD6D45" w:rsidRDefault="007652B4">
      <w:pPr>
        <w:spacing w:line="246" w:lineRule="auto"/>
        <w:ind w:left="1120" w:right="1104"/>
        <w:jc w:val="both"/>
        <w:rPr>
          <w:sz w:val="20"/>
          <w:szCs w:val="20"/>
        </w:rPr>
      </w:pPr>
      <w:r>
        <w:rPr>
          <w:rFonts w:eastAsia="Times New Roman"/>
        </w:rPr>
        <w:t>Alth</w:t>
      </w:r>
      <w:r>
        <w:rPr>
          <w:rFonts w:eastAsia="Times New Roman"/>
        </w:rPr>
        <w:t xml:space="preserve">ough there is evidently some truth in such a statement, it has been criti-cized for being too strong. It ignores well-documented cases of </w:t>
      </w:r>
      <w:r>
        <w:rPr>
          <w:rFonts w:eastAsia="Times New Roman"/>
          <w:sz w:val="16"/>
          <w:szCs w:val="16"/>
        </w:rPr>
        <w:t>LANGUAGE</w:t>
      </w:r>
      <w:r>
        <w:rPr>
          <w:rFonts w:eastAsia="Times New Roman"/>
        </w:rPr>
        <w:t xml:space="preserve"> </w:t>
      </w:r>
      <w:r>
        <w:rPr>
          <w:rFonts w:eastAsia="Times New Roman"/>
          <w:sz w:val="16"/>
          <w:szCs w:val="16"/>
        </w:rPr>
        <w:t>TRANSFER</w:t>
      </w:r>
      <w:r>
        <w:rPr>
          <w:rFonts w:eastAsia="Times New Roman"/>
          <w:sz w:val="21"/>
          <w:szCs w:val="21"/>
        </w:rPr>
        <w:t>, or of individual variability. Not only are such cases ignored; there</w:t>
      </w:r>
      <w:r>
        <w:rPr>
          <w:rFonts w:eastAsia="Times New Roman"/>
          <w:sz w:val="16"/>
          <w:szCs w:val="16"/>
        </w:rPr>
        <w:t xml:space="preserve"> </w:t>
      </w:r>
      <w:r>
        <w:rPr>
          <w:rFonts w:eastAsia="Times New Roman"/>
          <w:sz w:val="21"/>
          <w:szCs w:val="21"/>
        </w:rPr>
        <w:t>is no place for them in Krashe</w:t>
      </w:r>
      <w:r>
        <w:rPr>
          <w:rFonts w:eastAsia="Times New Roman"/>
          <w:sz w:val="21"/>
          <w:szCs w:val="21"/>
        </w:rPr>
        <w:t xml:space="preserve">n’s theory. Krashen’s Natural Order Hypothe-sis has also been criticized for being based almost exclusively on the </w:t>
      </w:r>
      <w:r>
        <w:rPr>
          <w:rFonts w:eastAsia="Times New Roman"/>
          <w:sz w:val="16"/>
          <w:szCs w:val="16"/>
        </w:rPr>
        <w:t xml:space="preserve">MOR-PHEME STUDIES </w:t>
      </w:r>
      <w:r>
        <w:rPr>
          <w:rFonts w:eastAsia="Times New Roman"/>
          <w:sz w:val="21"/>
          <w:szCs w:val="21"/>
        </w:rPr>
        <w:t>with their known methodological problems, and which, in</w:t>
      </w:r>
      <w:r>
        <w:rPr>
          <w:rFonts w:eastAsia="Times New Roman"/>
          <w:sz w:val="16"/>
          <w:szCs w:val="16"/>
        </w:rPr>
        <w:t xml:space="preserve"> </w:t>
      </w:r>
      <w:r>
        <w:rPr>
          <w:rFonts w:eastAsia="Times New Roman"/>
          <w:sz w:val="21"/>
          <w:szCs w:val="21"/>
        </w:rPr>
        <w:t>any case, reflect accuracy of production rather than acquisition se</w:t>
      </w:r>
      <w:r>
        <w:rPr>
          <w:rFonts w:eastAsia="Times New Roman"/>
          <w:sz w:val="21"/>
          <w:szCs w:val="21"/>
        </w:rPr>
        <w:t>quences.</w:t>
      </w:r>
    </w:p>
    <w:p w:rsidR="00DD6D45" w:rsidRDefault="00DD6D45">
      <w:pPr>
        <w:spacing w:line="5" w:lineRule="exact"/>
        <w:rPr>
          <w:rFonts w:eastAsia="Times New Roman"/>
          <w:sz w:val="17"/>
          <w:szCs w:val="17"/>
        </w:rPr>
      </w:pPr>
    </w:p>
    <w:p w:rsidR="00DD6D45" w:rsidRDefault="007652B4">
      <w:pPr>
        <w:numPr>
          <w:ilvl w:val="0"/>
          <w:numId w:val="377"/>
        </w:numPr>
        <w:tabs>
          <w:tab w:val="left" w:pos="1428"/>
        </w:tabs>
        <w:spacing w:line="271" w:lineRule="auto"/>
        <w:ind w:left="1120" w:right="1104" w:hanging="8"/>
        <w:rPr>
          <w:rFonts w:ascii="Wingdings" w:eastAsia="Wingdings" w:hAnsi="Wingdings" w:cs="Wingdings"/>
          <w:sz w:val="18"/>
          <w:szCs w:val="18"/>
        </w:rPr>
      </w:pPr>
      <w:r>
        <w:rPr>
          <w:rFonts w:eastAsia="Times New Roman"/>
          <w:sz w:val="18"/>
          <w:szCs w:val="18"/>
        </w:rPr>
        <w:t>Krashen 1977, 1981, 1982, 1985, 1992, 1997; Mithcell &amp; Myles 2004; Richards &amp; Schmidt 2010</w:t>
      </w:r>
    </w:p>
    <w:p w:rsidR="00DD6D45" w:rsidRDefault="00DD6D45">
      <w:pPr>
        <w:spacing w:line="197"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negative evidence</w:t>
      </w:r>
    </w:p>
    <w:p w:rsidR="00DD6D45" w:rsidRDefault="007652B4">
      <w:pPr>
        <w:spacing w:line="271" w:lineRule="auto"/>
        <w:ind w:left="1120" w:right="1104"/>
        <w:rPr>
          <w:sz w:val="20"/>
          <w:szCs w:val="20"/>
        </w:rPr>
      </w:pPr>
      <w:r>
        <w:rPr>
          <w:rFonts w:eastAsia="Times New Roman"/>
        </w:rPr>
        <w:t xml:space="preserve">a term which is related to the type of </w:t>
      </w:r>
      <w:r>
        <w:rPr>
          <w:rFonts w:eastAsia="Times New Roman"/>
          <w:sz w:val="16"/>
          <w:szCs w:val="16"/>
        </w:rPr>
        <w:t>FEEDBACK</w:t>
      </w:r>
      <w:r>
        <w:rPr>
          <w:rFonts w:eastAsia="Times New Roman"/>
        </w:rPr>
        <w:t xml:space="preserve"> that language learners get, and specifically refers to information that a learner’s utterance is ill-formed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52" w:name="page252"/>
      <w:bookmarkEnd w:id="252"/>
      <w:r>
        <w:rPr>
          <w:rFonts w:ascii="Arial Narrow" w:eastAsia="Arial Narrow" w:hAnsi="Arial Narrow" w:cs="Arial Narrow"/>
          <w:b/>
          <w:bCs/>
        </w:rPr>
        <w:t>242</w:t>
      </w:r>
      <w:r>
        <w:rPr>
          <w:rFonts w:ascii="Arial Narrow" w:eastAsia="Arial Narrow" w:hAnsi="Arial Narrow" w:cs="Arial Narrow"/>
          <w:b/>
          <w:bCs/>
        </w:rPr>
        <w:tab/>
        <w:t>negative evidence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1353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97" name="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77B8BD8" id="Shape 397" o:spid="_x0000_s1026" style="position:absolute;z-index:-25160294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A6duwEAAIMDAAAOAAAAZHJzL2Uyb0RvYy54bWysU8tu2zAQvBfIPxC811KsNEoEyzkkcS9B&#10;ayDtB6xJyiLKF0jGkv++S8p24rSnIDwQ2t3hcGeWWtyNWpGd8EFa09LLWUmJMMxyabYt/f1r9fWG&#10;khDBcFDWiJbuRaB3y4svi8E1Ym57q7jwBElMaAbX0j5G1xRFYL3QEGbWCYPFznoNEUO/LbiHAdm1&#10;KuZleV0M1nPnLRMhYPZhKtJl5u86weLPrgsiEtVS7C3m3ed9k/ZiuYBm68H1kh3agA90oUEavPRE&#10;9QARyIuX/1BpybwNtoszZnVhu04ykTWgmsvynZrnHpzIWtCc4E42hc+jZT92a08kb2l1W1NiQOOQ&#10;8r0kJdCewYUGUfdm7ZNANppn92TZn4C14qyYguAm2Nh5neCokIzZ7v3JbjFGwjB5VX2rqxqnwrB2&#10;VV9X6boCmuNZ50P8Lqwm6aOlSppkBjSwewpxgh4hKR2sknwllcqB327ulSc7wMGv8jqwn8GUIUNL&#10;b6t6npnPauEtRZnX/yi0jPiCldQtvTmBoOkF8EfDsU1oIkg1faM6ZQ6+TVYl0zaW79f+6CdOOttw&#10;eJXpKb2N8+nXf2f5F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W5gOn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spacing w:line="244" w:lineRule="auto"/>
        <w:ind w:left="1120" w:right="1104"/>
        <w:jc w:val="both"/>
        <w:rPr>
          <w:sz w:val="20"/>
          <w:szCs w:val="20"/>
        </w:rPr>
      </w:pPr>
      <w:r>
        <w:rPr>
          <w:rFonts w:eastAsia="Times New Roman"/>
        </w:rPr>
        <w:t xml:space="preserve">in some way. Negative evidence comes in two types: ‘direct’ and ‘indirect’. </w:t>
      </w:r>
      <w:r>
        <w:rPr>
          <w:rFonts w:ascii="Tahoma" w:eastAsia="Tahoma" w:hAnsi="Tahoma" w:cs="Tahoma"/>
          <w:b/>
          <w:bCs/>
          <w:sz w:val="18"/>
          <w:szCs w:val="18"/>
        </w:rPr>
        <w:t xml:space="preserve">Direct negative evidence </w:t>
      </w:r>
      <w:r>
        <w:rPr>
          <w:rFonts w:eastAsia="Times New Roman"/>
          <w:sz w:val="21"/>
          <w:szCs w:val="21"/>
        </w:rPr>
        <w:t>refers to feedback in which the learner is explicitly</w:t>
      </w:r>
      <w:r>
        <w:rPr>
          <w:rFonts w:ascii="Tahoma" w:eastAsia="Tahoma" w:hAnsi="Tahoma" w:cs="Tahoma"/>
          <w:b/>
          <w:bCs/>
          <w:sz w:val="18"/>
          <w:szCs w:val="18"/>
        </w:rPr>
        <w:t xml:space="preserve"> </w:t>
      </w:r>
      <w:r>
        <w:rPr>
          <w:rFonts w:eastAsia="Times New Roman"/>
          <w:sz w:val="21"/>
          <w:szCs w:val="21"/>
        </w:rPr>
        <w:t xml:space="preserve">told his utterance is incorrect in some way. Examples include ‘No. We don’t say it that way. We say . . .’ and ‘You mean </w:t>
      </w:r>
      <w:r>
        <w:rPr>
          <w:rFonts w:eastAsia="Times New Roman"/>
          <w:i/>
          <w:iCs/>
          <w:sz w:val="21"/>
          <w:szCs w:val="21"/>
        </w:rPr>
        <w:t>talked</w:t>
      </w:r>
      <w:r>
        <w:rPr>
          <w:rFonts w:eastAsia="Times New Roman"/>
          <w:sz w:val="21"/>
          <w:szCs w:val="21"/>
        </w:rPr>
        <w:t xml:space="preserve">. You forgot to put the past tense marker on’. </w:t>
      </w:r>
      <w:r>
        <w:rPr>
          <w:rFonts w:eastAsia="Times New Roman"/>
          <w:sz w:val="21"/>
          <w:szCs w:val="21"/>
        </w:rPr>
        <w:t>Direct negative evidence happens largely in class-rooms but not exclusively.</w:t>
      </w:r>
    </w:p>
    <w:p w:rsidR="00DD6D45" w:rsidRDefault="00DD6D45">
      <w:pPr>
        <w:spacing w:line="2" w:lineRule="exact"/>
        <w:rPr>
          <w:sz w:val="20"/>
          <w:szCs w:val="20"/>
        </w:rPr>
      </w:pPr>
    </w:p>
    <w:p w:rsidR="00DD6D45" w:rsidRDefault="007652B4">
      <w:pPr>
        <w:spacing w:line="253" w:lineRule="auto"/>
        <w:ind w:left="1120" w:right="1104"/>
        <w:jc w:val="both"/>
        <w:rPr>
          <w:sz w:val="20"/>
          <w:szCs w:val="20"/>
        </w:rPr>
      </w:pPr>
      <w:r>
        <w:rPr>
          <w:rFonts w:ascii="Tahoma" w:eastAsia="Tahoma" w:hAnsi="Tahoma" w:cs="Tahoma"/>
          <w:b/>
          <w:bCs/>
          <w:sz w:val="18"/>
          <w:szCs w:val="18"/>
        </w:rPr>
        <w:t xml:space="preserve">Indirect negative evidence </w:t>
      </w:r>
      <w:r>
        <w:rPr>
          <w:rFonts w:eastAsia="Times New Roman"/>
          <w:sz w:val="21"/>
          <w:szCs w:val="21"/>
        </w:rPr>
        <w:t>refers to conversational interactions in which the</w:t>
      </w:r>
      <w:r>
        <w:rPr>
          <w:rFonts w:ascii="Tahoma" w:eastAsia="Tahoma" w:hAnsi="Tahoma" w:cs="Tahoma"/>
          <w:b/>
          <w:bCs/>
          <w:sz w:val="18"/>
          <w:szCs w:val="18"/>
        </w:rPr>
        <w:t xml:space="preserve"> </w:t>
      </w:r>
      <w:r>
        <w:rPr>
          <w:rFonts w:eastAsia="Times New Roman"/>
          <w:sz w:val="21"/>
          <w:szCs w:val="21"/>
        </w:rPr>
        <w:t xml:space="preserve">person speaking with the learner implicitly points out something is wrong (see </w:t>
      </w:r>
      <w:r>
        <w:rPr>
          <w:rFonts w:eastAsia="Times New Roman"/>
          <w:sz w:val="16"/>
          <w:szCs w:val="16"/>
        </w:rPr>
        <w:t>NEGOTIATION OF MEANIN</w:t>
      </w:r>
      <w:r>
        <w:rPr>
          <w:rFonts w:eastAsia="Times New Roman"/>
          <w:sz w:val="16"/>
          <w:szCs w:val="16"/>
        </w:rPr>
        <w:t>G</w:t>
      </w:r>
      <w:r>
        <w:rPr>
          <w:rFonts w:eastAsia="Times New Roman"/>
          <w:sz w:val="21"/>
          <w:szCs w:val="21"/>
        </w:rPr>
        <w:t>). In other words, unlike error correction, which is direct negative evidence, the term indirect is used because the intent of the speaker is not to correct the learner but to confirm, query, and so on, as part of the communicative act and yet what the in</w:t>
      </w:r>
      <w:r>
        <w:rPr>
          <w:rFonts w:eastAsia="Times New Roman"/>
          <w:sz w:val="21"/>
          <w:szCs w:val="21"/>
        </w:rPr>
        <w:t>terlocutor says can act as evidence for how something should be said. Here are some of the most commonly researched types of indirect negative evidence (appearing in ital-ics) (where NNS = non-native speaker and NS = native speaker).</w:t>
      </w:r>
    </w:p>
    <w:p w:rsidR="00DD6D45" w:rsidRDefault="00DD6D45">
      <w:pPr>
        <w:spacing w:line="208" w:lineRule="exact"/>
        <w:rPr>
          <w:sz w:val="20"/>
          <w:szCs w:val="20"/>
        </w:rPr>
      </w:pPr>
    </w:p>
    <w:p w:rsidR="00DD6D45" w:rsidRDefault="007652B4">
      <w:pPr>
        <w:numPr>
          <w:ilvl w:val="0"/>
          <w:numId w:val="378"/>
        </w:numPr>
        <w:tabs>
          <w:tab w:val="left" w:pos="1400"/>
        </w:tabs>
        <w:ind w:left="1400" w:hanging="288"/>
        <w:rPr>
          <w:rFonts w:ascii="Symbol" w:eastAsia="Symbol" w:hAnsi="Symbol" w:cs="Symbol"/>
        </w:rPr>
      </w:pPr>
      <w:r>
        <w:rPr>
          <w:rFonts w:eastAsia="Times New Roman"/>
        </w:rPr>
        <w:t>Confirmation check: u</w:t>
      </w:r>
      <w:r>
        <w:rPr>
          <w:rFonts w:eastAsia="Times New Roman"/>
        </w:rPr>
        <w:t>sed to verify what one heard</w:t>
      </w:r>
    </w:p>
    <w:p w:rsidR="00DD6D45" w:rsidRDefault="007652B4">
      <w:pPr>
        <w:ind w:left="1400"/>
        <w:rPr>
          <w:rFonts w:ascii="Symbol" w:eastAsia="Symbol" w:hAnsi="Symbol" w:cs="Symbol"/>
        </w:rPr>
      </w:pPr>
      <w:r>
        <w:rPr>
          <w:rFonts w:eastAsia="Times New Roman"/>
        </w:rPr>
        <w:t>NNS: He grabbed by the craws.</w:t>
      </w:r>
    </w:p>
    <w:p w:rsidR="00DD6D45" w:rsidRDefault="00DD6D45">
      <w:pPr>
        <w:spacing w:line="24" w:lineRule="exact"/>
        <w:rPr>
          <w:rFonts w:ascii="Symbol" w:eastAsia="Symbol" w:hAnsi="Symbol" w:cs="Symbol"/>
        </w:rPr>
      </w:pPr>
    </w:p>
    <w:p w:rsidR="00DD6D45" w:rsidRDefault="007652B4">
      <w:pPr>
        <w:spacing w:line="217" w:lineRule="auto"/>
        <w:ind w:left="1400"/>
        <w:rPr>
          <w:rFonts w:ascii="Symbol" w:eastAsia="Symbol" w:hAnsi="Symbol" w:cs="Symbol"/>
        </w:rPr>
      </w:pPr>
      <w:r>
        <w:rPr>
          <w:rFonts w:eastAsia="Times New Roman"/>
        </w:rPr>
        <w:t xml:space="preserve">NS: </w:t>
      </w:r>
      <w:r>
        <w:rPr>
          <w:rFonts w:eastAsia="Times New Roman"/>
          <w:i/>
          <w:iCs/>
        </w:rPr>
        <w:t>The claws? You mean with its hands?</w:t>
      </w:r>
    </w:p>
    <w:p w:rsidR="00DD6D45" w:rsidRDefault="007652B4">
      <w:pPr>
        <w:ind w:left="1400"/>
        <w:rPr>
          <w:rFonts w:ascii="Symbol" w:eastAsia="Symbol" w:hAnsi="Symbol" w:cs="Symbol"/>
        </w:rPr>
      </w:pPr>
      <w:r>
        <w:rPr>
          <w:rFonts w:eastAsia="Times New Roman"/>
        </w:rPr>
        <w:t>NNS: Yes, yes.</w:t>
      </w:r>
    </w:p>
    <w:p w:rsidR="00DD6D45" w:rsidRDefault="00DD6D45">
      <w:pPr>
        <w:spacing w:line="252" w:lineRule="exact"/>
        <w:rPr>
          <w:rFonts w:ascii="Symbol" w:eastAsia="Symbol" w:hAnsi="Symbol" w:cs="Symbol"/>
        </w:rPr>
      </w:pPr>
    </w:p>
    <w:p w:rsidR="00DD6D45" w:rsidRDefault="007652B4">
      <w:pPr>
        <w:numPr>
          <w:ilvl w:val="0"/>
          <w:numId w:val="378"/>
        </w:numPr>
        <w:tabs>
          <w:tab w:val="left" w:pos="1400"/>
        </w:tabs>
        <w:ind w:left="1400" w:hanging="288"/>
        <w:rPr>
          <w:rFonts w:ascii="Symbol" w:eastAsia="Symbol" w:hAnsi="Symbol" w:cs="Symbol"/>
        </w:rPr>
      </w:pPr>
      <w:r>
        <w:rPr>
          <w:rFonts w:eastAsia="Times New Roman"/>
        </w:rPr>
        <w:t>Clarification request: asking the person to clarify</w:t>
      </w:r>
    </w:p>
    <w:p w:rsidR="00DD6D45" w:rsidRDefault="007652B4">
      <w:pPr>
        <w:ind w:left="1400"/>
        <w:rPr>
          <w:rFonts w:ascii="Symbol" w:eastAsia="Symbol" w:hAnsi="Symbol" w:cs="Symbol"/>
        </w:rPr>
      </w:pPr>
      <w:r>
        <w:rPr>
          <w:rFonts w:eastAsia="Times New Roman"/>
        </w:rPr>
        <w:t>NNS: I can find no [ruddish].</w:t>
      </w:r>
    </w:p>
    <w:p w:rsidR="00DD6D45" w:rsidRDefault="00DD6D45">
      <w:pPr>
        <w:spacing w:line="23" w:lineRule="exact"/>
        <w:rPr>
          <w:rFonts w:ascii="Symbol" w:eastAsia="Symbol" w:hAnsi="Symbol" w:cs="Symbol"/>
        </w:rPr>
      </w:pPr>
    </w:p>
    <w:p w:rsidR="00DD6D45" w:rsidRDefault="007652B4">
      <w:pPr>
        <w:ind w:left="1400"/>
        <w:rPr>
          <w:rFonts w:ascii="Symbol" w:eastAsia="Symbol" w:hAnsi="Symbol" w:cs="Symbol"/>
        </w:rPr>
      </w:pPr>
      <w:r>
        <w:rPr>
          <w:rFonts w:eastAsia="Times New Roman"/>
        </w:rPr>
        <w:t xml:space="preserve">NS: </w:t>
      </w:r>
      <w:r>
        <w:rPr>
          <w:rFonts w:eastAsia="Times New Roman"/>
          <w:i/>
          <w:iCs/>
        </w:rPr>
        <w:t>I’m sorry. You couldn’t find what?</w:t>
      </w:r>
    </w:p>
    <w:p w:rsidR="00DD6D45" w:rsidRDefault="00DD6D45">
      <w:pPr>
        <w:spacing w:line="245" w:lineRule="exact"/>
        <w:rPr>
          <w:rFonts w:ascii="Symbol" w:eastAsia="Symbol" w:hAnsi="Symbol" w:cs="Symbol"/>
        </w:rPr>
      </w:pPr>
    </w:p>
    <w:p w:rsidR="00DD6D45" w:rsidRDefault="007652B4">
      <w:pPr>
        <w:numPr>
          <w:ilvl w:val="0"/>
          <w:numId w:val="378"/>
        </w:numPr>
        <w:tabs>
          <w:tab w:val="left" w:pos="1400"/>
        </w:tabs>
        <w:spacing w:line="237" w:lineRule="auto"/>
        <w:ind w:left="1400" w:right="1104" w:hanging="288"/>
        <w:rPr>
          <w:rFonts w:ascii="Symbol" w:eastAsia="Symbol" w:hAnsi="Symbol" w:cs="Symbol"/>
        </w:rPr>
      </w:pPr>
      <w:r>
        <w:rPr>
          <w:rFonts w:eastAsia="Times New Roman"/>
          <w:sz w:val="18"/>
          <w:szCs w:val="18"/>
        </w:rPr>
        <w:t xml:space="preserve">RECAST </w:t>
      </w:r>
      <w:r>
        <w:rPr>
          <w:rFonts w:eastAsia="Times New Roman"/>
          <w:sz w:val="21"/>
          <w:szCs w:val="21"/>
        </w:rPr>
        <w:t xml:space="preserve">: </w:t>
      </w:r>
      <w:r>
        <w:rPr>
          <w:rFonts w:eastAsia="Times New Roman"/>
          <w:sz w:val="21"/>
          <w:szCs w:val="21"/>
        </w:rPr>
        <w:t>restating what the person says as part of the normal interaction-al flow</w:t>
      </w:r>
    </w:p>
    <w:p w:rsidR="00DD6D45" w:rsidRDefault="00DD6D45">
      <w:pPr>
        <w:spacing w:line="1" w:lineRule="exact"/>
        <w:rPr>
          <w:rFonts w:ascii="Symbol" w:eastAsia="Symbol" w:hAnsi="Symbol" w:cs="Symbol"/>
        </w:rPr>
      </w:pPr>
    </w:p>
    <w:p w:rsidR="00DD6D45" w:rsidRDefault="007652B4">
      <w:pPr>
        <w:ind w:left="1400"/>
        <w:rPr>
          <w:rFonts w:ascii="Symbol" w:eastAsia="Symbol" w:hAnsi="Symbol" w:cs="Symbol"/>
        </w:rPr>
      </w:pPr>
      <w:r>
        <w:rPr>
          <w:rFonts w:eastAsia="Times New Roman"/>
        </w:rPr>
        <w:t>NNS: And so he buy a car.</w:t>
      </w:r>
    </w:p>
    <w:p w:rsidR="00DD6D45" w:rsidRDefault="00DD6D45">
      <w:pPr>
        <w:spacing w:line="24" w:lineRule="exact"/>
        <w:rPr>
          <w:rFonts w:ascii="Symbol" w:eastAsia="Symbol" w:hAnsi="Symbol" w:cs="Symbol"/>
        </w:rPr>
      </w:pPr>
    </w:p>
    <w:p w:rsidR="00DD6D45" w:rsidRDefault="007652B4">
      <w:pPr>
        <w:spacing w:line="217" w:lineRule="auto"/>
        <w:ind w:left="1400"/>
        <w:rPr>
          <w:rFonts w:ascii="Symbol" w:eastAsia="Symbol" w:hAnsi="Symbol" w:cs="Symbol"/>
        </w:rPr>
      </w:pPr>
      <w:r>
        <w:rPr>
          <w:rFonts w:eastAsia="Times New Roman"/>
        </w:rPr>
        <w:t xml:space="preserve">NS: </w:t>
      </w:r>
      <w:r>
        <w:rPr>
          <w:rFonts w:eastAsia="Times New Roman"/>
          <w:i/>
          <w:iCs/>
        </w:rPr>
        <w:t>He bought a car!</w:t>
      </w:r>
    </w:p>
    <w:p w:rsidR="00DD6D45" w:rsidRDefault="007652B4">
      <w:pPr>
        <w:ind w:left="1400"/>
        <w:rPr>
          <w:rFonts w:ascii="Symbol" w:eastAsia="Symbol" w:hAnsi="Symbol" w:cs="Symbol"/>
        </w:rPr>
      </w:pPr>
      <w:r>
        <w:rPr>
          <w:rFonts w:eastAsia="Times New Roman"/>
        </w:rPr>
        <w:t>NNS: Yes, he bought a car.</w:t>
      </w:r>
    </w:p>
    <w:p w:rsidR="00DD6D45" w:rsidRDefault="007652B4">
      <w:pPr>
        <w:ind w:left="1400"/>
        <w:rPr>
          <w:rFonts w:ascii="Symbol" w:eastAsia="Symbol" w:hAnsi="Symbol" w:cs="Symbol"/>
        </w:rPr>
      </w:pPr>
      <w:r>
        <w:rPr>
          <w:rFonts w:eastAsia="Times New Roman"/>
        </w:rPr>
        <w:t>NS: Wow, how nice.</w:t>
      </w:r>
    </w:p>
    <w:p w:rsidR="00DD6D45" w:rsidRDefault="00DD6D45">
      <w:pPr>
        <w:spacing w:line="253" w:lineRule="exact"/>
        <w:rPr>
          <w:sz w:val="20"/>
          <w:szCs w:val="20"/>
        </w:rPr>
      </w:pPr>
    </w:p>
    <w:p w:rsidR="00DD6D45" w:rsidRDefault="007652B4">
      <w:pPr>
        <w:spacing w:line="243" w:lineRule="auto"/>
        <w:ind w:left="1120" w:right="1104"/>
        <w:jc w:val="both"/>
        <w:rPr>
          <w:sz w:val="20"/>
          <w:szCs w:val="20"/>
        </w:rPr>
      </w:pPr>
      <w:r>
        <w:rPr>
          <w:rFonts w:eastAsia="Times New Roman"/>
        </w:rPr>
        <w:t>Unlike direct negative evidence, indirect negative evidence does not normal-ly interrup</w:t>
      </w:r>
      <w:r>
        <w:rPr>
          <w:rFonts w:eastAsia="Times New Roman"/>
        </w:rPr>
        <w:t>t the flow of communication and is focused on meaning. In both L1 and SLA, researchers have questioned whether negative evidence—in particular indirect negative evidence—is either necessary or beneficial to language acquisition. In L1 research, negative ev</w:t>
      </w:r>
      <w:r>
        <w:rPr>
          <w:rFonts w:eastAsia="Times New Roman"/>
        </w:rPr>
        <w:t xml:space="preserve">idence is widely viewed as being unhelpful and certainly not necessary for language growth in the child. In SLA circles, it is not clear what the role of negative evidence is. Although there is some consensus that direct negative evidence does not advance </w:t>
      </w:r>
      <w:r>
        <w:rPr>
          <w:rFonts w:eastAsia="Times New Roman"/>
        </w:rPr>
        <w:t>ac-quisition, researchers dispute the role of indirect negative evidence. The re-search suggests it may be useful for lexical growth as well as other aspects of meaning-making (e.g., pragmatics), but it is far from clear whether nega-</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380"/>
        <w:rPr>
          <w:sz w:val="20"/>
          <w:szCs w:val="20"/>
        </w:rPr>
      </w:pPr>
      <w:bookmarkStart w:id="253" w:name="page253"/>
      <w:bookmarkEnd w:id="253"/>
      <w:r>
        <w:rPr>
          <w:rFonts w:ascii="Arial Narrow" w:eastAsia="Arial Narrow" w:hAnsi="Arial Narrow" w:cs="Arial Narrow"/>
          <w:b/>
          <w:bCs/>
        </w:rPr>
        <w:t>negotiation of meaning</w:t>
      </w:r>
      <w:r>
        <w:rPr>
          <w:sz w:val="20"/>
          <w:szCs w:val="20"/>
        </w:rPr>
        <w:tab/>
      </w:r>
      <w:r>
        <w:rPr>
          <w:rFonts w:ascii="Arial Narrow" w:eastAsia="Arial Narrow" w:hAnsi="Arial Narrow" w:cs="Arial Narrow"/>
          <w:b/>
          <w:bCs/>
          <w:sz w:val="21"/>
          <w:szCs w:val="21"/>
        </w:rPr>
        <w:t>243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1456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398" name="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610F087" id="Shape 398" o:spid="_x0000_s1026" style="position:absolute;z-index:-25160192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X2euwEAAIMDAAAOAAAAZHJzL2Uyb0RvYy54bWysU8tu2zAQvBfoPxC811KsNE4E0zkkdS9B&#10;ayDtB6xJyiLKF0jWkv++S8p24ranIDwQ2t3hcGeWWt6PRpO9DFE5y+jVrKZEWu6EsjtGf/5Yf7ql&#10;JCawArSzktGDjPR+9fHDcvCtnLveaSEDQRIb28Ez2qfk26qKvJcG4sx5abHYuWAgYRh2lQgwILvR&#10;1byub6rBBeGD4zJGzD5ORboq/F0nefredVEmohnF3lLZQ9m3ea9WS2h3AXyv+LENeEMXBpTFS89U&#10;j5CA/A7qHyqjeHDRdWnGnalc1ykuiwZUc1X/pea5By+LFjQn+rNN8f1o+bf9JhAlGG3ucFQWDA6p&#10;3EtyAu0ZfGwR9WA3IQvko332T47/ilirLoo5iH6CjV0wGY4KyVjsPpztlmMiHJPXzedFs8CpcKxd&#10;L26afF0F7emsDzF9lc6Q/MGoVjabAS3sn2KaoCdITkenlVgrrUsQdtsHHcgecPDrso7sFzBtycDo&#10;XbOYF+aLWnxNUZf1PwqjEr5grQyjt2cQtL0E8cUKbBPaBEpP36hO26Nvk1XZtK0Th004+YmTLjYc&#10;X2V+Sq/jcvrl31n9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zhV9n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tive evidence of any kind is useful for the growth of the formal properties of language (e.g., syntax, morphology).</w:t>
      </w:r>
    </w:p>
    <w:p w:rsidR="00DD6D45" w:rsidRDefault="007652B4">
      <w:pPr>
        <w:spacing w:line="239" w:lineRule="auto"/>
        <w:ind w:left="1120" w:right="1104"/>
        <w:jc w:val="both"/>
        <w:rPr>
          <w:sz w:val="20"/>
          <w:szCs w:val="20"/>
        </w:rPr>
      </w:pPr>
      <w:r>
        <w:rPr>
          <w:rFonts w:eastAsia="Times New Roman"/>
        </w:rPr>
        <w:t xml:space="preserve">The argument for indirect negative evidence is that it brings acquisitional problems into the learner’s focal </w:t>
      </w:r>
      <w:r>
        <w:rPr>
          <w:rFonts w:eastAsia="Times New Roman"/>
        </w:rPr>
        <w:t xml:space="preserve">awareness during communication, thus in-creasing the salience of a grammatical or lexical form. There are several ar-guments against indirect negative evidence, the two most important being that (1) indirect negative evidence is haphazard and not frequent </w:t>
      </w:r>
      <w:r>
        <w:rPr>
          <w:rFonts w:eastAsia="Times New Roman"/>
        </w:rPr>
        <w:t>enough to be important (i.e., interlocutors just do not provide enough negative evi-dence, and it is not consistently provided), and (2) learners do not always perceive indirect negative evidence as an indication that they did something wrong.</w:t>
      </w:r>
    </w:p>
    <w:p w:rsidR="00DD6D45" w:rsidRDefault="00DD6D45">
      <w:pPr>
        <w:spacing w:line="9"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PO</w:t>
      </w:r>
      <w:r>
        <w:rPr>
          <w:rFonts w:eastAsia="Times New Roman"/>
          <w:sz w:val="16"/>
          <w:szCs w:val="16"/>
        </w:rPr>
        <w:t>SITIVE EVIDENCE</w:t>
      </w:r>
    </w:p>
    <w:p w:rsidR="00DD6D45" w:rsidRDefault="00DD6D45">
      <w:pPr>
        <w:spacing w:line="3" w:lineRule="exact"/>
        <w:rPr>
          <w:sz w:val="20"/>
          <w:szCs w:val="20"/>
        </w:rPr>
      </w:pPr>
    </w:p>
    <w:p w:rsidR="00DD6D45" w:rsidRDefault="007652B4">
      <w:pPr>
        <w:numPr>
          <w:ilvl w:val="0"/>
          <w:numId w:val="379"/>
        </w:numPr>
        <w:tabs>
          <w:tab w:val="left" w:pos="1380"/>
        </w:tabs>
        <w:ind w:left="1380" w:hanging="268"/>
        <w:rPr>
          <w:rFonts w:ascii="Wingdings" w:eastAsia="Wingdings" w:hAnsi="Wingdings" w:cs="Wingdings"/>
          <w:sz w:val="18"/>
          <w:szCs w:val="18"/>
        </w:rPr>
      </w:pPr>
      <w:r>
        <w:rPr>
          <w:rFonts w:eastAsia="Times New Roman"/>
          <w:sz w:val="18"/>
          <w:szCs w:val="18"/>
        </w:rPr>
        <w:t>Piske &amp; Young-Scholten 2009; 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negative transfer</w:t>
      </w:r>
    </w:p>
    <w:p w:rsidR="00DD6D45" w:rsidRDefault="007652B4">
      <w:pPr>
        <w:ind w:left="1120"/>
        <w:rPr>
          <w:sz w:val="20"/>
          <w:szCs w:val="20"/>
        </w:rPr>
      </w:pPr>
      <w:r>
        <w:rPr>
          <w:rFonts w:eastAsia="Times New Roman"/>
        </w:rPr>
        <w:t xml:space="preserve">see </w:t>
      </w:r>
      <w:r>
        <w:rPr>
          <w:rFonts w:eastAsia="Times New Roman"/>
          <w:sz w:val="16"/>
          <w:szCs w:val="16"/>
        </w:rPr>
        <w:t>TRANSFER</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negotiation of form</w:t>
      </w:r>
    </w:p>
    <w:p w:rsidR="00DD6D45" w:rsidRDefault="007652B4">
      <w:pPr>
        <w:ind w:left="1120" w:right="1104"/>
        <w:jc w:val="both"/>
        <w:rPr>
          <w:sz w:val="20"/>
          <w:szCs w:val="20"/>
        </w:rPr>
      </w:pPr>
      <w:r>
        <w:rPr>
          <w:rFonts w:eastAsia="Times New Roman"/>
        </w:rPr>
        <w:t xml:space="preserve">a term referring to </w:t>
      </w:r>
      <w:r>
        <w:rPr>
          <w:rFonts w:eastAsia="Times New Roman"/>
          <w:sz w:val="16"/>
          <w:szCs w:val="16"/>
        </w:rPr>
        <w:t>REPAIR</w:t>
      </w:r>
      <w:r>
        <w:rPr>
          <w:rFonts w:eastAsia="Times New Roman"/>
        </w:rPr>
        <w:t xml:space="preserve"> that occurs when there is no communication diffi-culty (i.e., when the problem is entirely linguistic). Su</w:t>
      </w:r>
      <w:r>
        <w:rPr>
          <w:rFonts w:eastAsia="Times New Roman"/>
        </w:rPr>
        <w:t xml:space="preserve">ch repairs are uncom-mon in conversational interaction (although sometimes learners do request them), but have been shown to be very common in some classroom contexts. see also </w:t>
      </w:r>
      <w:r>
        <w:rPr>
          <w:rFonts w:eastAsia="Times New Roman"/>
          <w:sz w:val="16"/>
          <w:szCs w:val="16"/>
        </w:rPr>
        <w:t>NEGOTIATION OF MEANING</w:t>
      </w:r>
    </w:p>
    <w:p w:rsidR="00DD6D45" w:rsidRDefault="00DD6D45">
      <w:pPr>
        <w:spacing w:line="3" w:lineRule="exact"/>
        <w:rPr>
          <w:sz w:val="20"/>
          <w:szCs w:val="20"/>
        </w:rPr>
      </w:pPr>
    </w:p>
    <w:p w:rsidR="00DD6D45" w:rsidRDefault="007652B4">
      <w:pPr>
        <w:numPr>
          <w:ilvl w:val="0"/>
          <w:numId w:val="380"/>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negotiation of meaning</w:t>
      </w:r>
    </w:p>
    <w:p w:rsidR="00DD6D45" w:rsidRDefault="007652B4">
      <w:pPr>
        <w:spacing w:line="239" w:lineRule="auto"/>
        <w:ind w:left="1120" w:right="1104"/>
        <w:jc w:val="both"/>
        <w:rPr>
          <w:sz w:val="20"/>
          <w:szCs w:val="20"/>
        </w:rPr>
      </w:pPr>
      <w:r>
        <w:rPr>
          <w:rFonts w:eastAsia="Times New Roman"/>
        </w:rPr>
        <w:t>an attempt made in c</w:t>
      </w:r>
      <w:r>
        <w:rPr>
          <w:rFonts w:eastAsia="Times New Roman"/>
        </w:rPr>
        <w:t>onversation to clarify a lack of understanding. Negotia-tion of meaning is triggered when there is a mismatch between a speaker’s intended message and what the listener interprets as the intended meaning. The purpose of negotiation is to resolve the percei</w:t>
      </w:r>
      <w:r>
        <w:rPr>
          <w:rFonts w:eastAsia="Times New Roman"/>
        </w:rPr>
        <w:t xml:space="preserve">ved mismatch, and such negotiations can occur in just about any kind of interaction. Even natives speaking to other natives may say something like </w:t>
      </w:r>
      <w:r>
        <w:rPr>
          <w:rFonts w:eastAsia="Times New Roman"/>
          <w:i/>
          <w:iCs/>
        </w:rPr>
        <w:t>What’re you getting at?</w:t>
      </w:r>
      <w:r>
        <w:rPr>
          <w:rFonts w:eastAsia="Times New Roman"/>
        </w:rPr>
        <w:t xml:space="preserve"> because they are not quite sure what the other person’s intention is. Such negotiations are usually the result of pragmatic problems or a lack of back-ground knowledge.</w:t>
      </w:r>
    </w:p>
    <w:p w:rsidR="00DD6D45" w:rsidRDefault="00DD6D45">
      <w:pPr>
        <w:spacing w:line="9" w:lineRule="exact"/>
        <w:rPr>
          <w:sz w:val="20"/>
          <w:szCs w:val="20"/>
        </w:rPr>
      </w:pPr>
    </w:p>
    <w:p w:rsidR="00DD6D45" w:rsidRDefault="007652B4">
      <w:pPr>
        <w:spacing w:line="244" w:lineRule="auto"/>
        <w:ind w:left="1120" w:right="1104"/>
        <w:jc w:val="both"/>
        <w:rPr>
          <w:sz w:val="20"/>
          <w:szCs w:val="20"/>
        </w:rPr>
      </w:pPr>
      <w:r>
        <w:rPr>
          <w:rFonts w:eastAsia="Times New Roman"/>
        </w:rPr>
        <w:t xml:space="preserve">Negotiation of meaning is a term attributed to Michael Long and now widely used in the interactional research literature. It stems from Long’s conviction that </w:t>
      </w:r>
      <w:r>
        <w:rPr>
          <w:rFonts w:eastAsia="Times New Roman"/>
          <w:sz w:val="16"/>
          <w:szCs w:val="16"/>
        </w:rPr>
        <w:t>MODIFIED INPUT</w:t>
      </w:r>
      <w:r>
        <w:rPr>
          <w:rFonts w:eastAsia="Times New Roman"/>
        </w:rPr>
        <w:t xml:space="preserve"> was necessary but not su</w:t>
      </w:r>
      <w:r>
        <w:rPr>
          <w:noProof/>
          <w:sz w:val="1"/>
          <w:szCs w:val="1"/>
        </w:rPr>
        <w:drawing>
          <wp:inline distT="0" distB="0" distL="0" distR="0">
            <wp:extent cx="137795" cy="12319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cient for L2 acquisition. Originally using the term ‘modi</w:t>
      </w:r>
      <w:r>
        <w:rPr>
          <w:rFonts w:eastAsia="Times New Roman"/>
        </w:rPr>
        <w:t>fied interaction’, Long proposed that negotia-tion of meaning occurred when teacher-learner interaction (or non-native speaker vs. native speaker interaction) broke down, or when one participant in the interaction sensed that a breakdown may have occurred.</w:t>
      </w:r>
      <w:r>
        <w:rPr>
          <w:rFonts w:eastAsia="Times New Roman"/>
        </w:rPr>
        <w:t xml:space="preserve"> In order that the speaker’s meaning might be co-constructed a number of negotiation moves were possible: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54" w:name="page254"/>
      <w:bookmarkEnd w:id="254"/>
      <w:r>
        <w:rPr>
          <w:rFonts w:ascii="Arial Narrow" w:eastAsia="Arial Narrow" w:hAnsi="Arial Narrow" w:cs="Arial Narrow"/>
          <w:b/>
          <w:bCs/>
        </w:rPr>
        <w:t>244</w:t>
      </w:r>
      <w:r>
        <w:rPr>
          <w:rFonts w:ascii="Arial Narrow" w:eastAsia="Arial Narrow" w:hAnsi="Arial Narrow" w:cs="Arial Narrow"/>
          <w:b/>
          <w:bCs/>
        </w:rPr>
        <w:tab/>
        <w:t>neurobiological SLA</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1558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00" name="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C044DC6" id="Shape 400" o:spid="_x0000_s1026" style="position:absolute;z-index:-25160089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k4vugEAAIMDAAAOAAAAZHJzL2Uyb0RvYy54bWysU8tu2zAQvBfoPxC811JsN04EyzkkdS9B&#10;ayDtB6xJyiLKF7isJf99l/SjcZtTUR4I7e5wdmdILR9Ga9heRdTetfxmUnOmnPBSu13Lv39bf7jj&#10;DBM4CcY71fKDQv6wev9uOYRGTX3vjVSREYnDZggt71MKTVWh6JUFnPigHBU7Hy0kCuOukhEGYrem&#10;mtb1bTX4KEP0QiFS9ulY5KvC33VKpK9dhyox03KaLZU9ln2b92q1hGYXIfRanMaAf5jCgnbU9EL1&#10;BAnYz6j/orJaRI++SxPhbeW7TgtVNJCam/oPNS89BFW0kDkYLjbh/6MVX/abyLRs+bwmfxxYuqTS&#10;l+UE2TMEbAj16DYxCxSjewnPXvxAqlVXxRxgOMLGLtoMJ4VsLHYfLnarMTFByfns42K2oK6CavPF&#10;7Sy3q6A5nw0R02flLcsfLTfaZTOggf0zpiP0DMlp9EbLtTamBHG3fTSR7YEufl3Wif0KZhwbWn4/&#10;W0wL81UNX1PUZb1FYXWiF2y0bfndBQRNr0B+cpLGhCaBNsdvUmfcybejVdm0rZeHTTz7STddbDi9&#10;yvyUXsfl9O9/Z/UL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DW1k4v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301" w:lineRule="exact"/>
        <w:rPr>
          <w:sz w:val="20"/>
          <w:szCs w:val="20"/>
        </w:rPr>
      </w:pPr>
    </w:p>
    <w:p w:rsidR="00DD6D45" w:rsidRDefault="007652B4">
      <w:pPr>
        <w:numPr>
          <w:ilvl w:val="0"/>
          <w:numId w:val="381"/>
        </w:numPr>
        <w:tabs>
          <w:tab w:val="left" w:pos="1400"/>
        </w:tabs>
        <w:ind w:left="1400" w:hanging="288"/>
        <w:rPr>
          <w:rFonts w:ascii="Symbol" w:eastAsia="Symbol" w:hAnsi="Symbol" w:cs="Symbol"/>
        </w:rPr>
      </w:pPr>
      <w:r>
        <w:rPr>
          <w:rFonts w:eastAsia="Times New Roman"/>
        </w:rPr>
        <w:t>a clarification request—</w:t>
      </w:r>
      <w:r>
        <w:rPr>
          <w:rFonts w:eastAsia="Times New Roman"/>
          <w:i/>
          <w:iCs/>
        </w:rPr>
        <w:t>I’m sorry could you explain that?</w:t>
      </w:r>
    </w:p>
    <w:p w:rsidR="00DD6D45" w:rsidRDefault="00DD6D45">
      <w:pPr>
        <w:spacing w:line="3" w:lineRule="exact"/>
        <w:rPr>
          <w:rFonts w:ascii="Symbol" w:eastAsia="Symbol" w:hAnsi="Symbol" w:cs="Symbol"/>
        </w:rPr>
      </w:pPr>
    </w:p>
    <w:p w:rsidR="00DD6D45" w:rsidRDefault="007652B4">
      <w:pPr>
        <w:numPr>
          <w:ilvl w:val="0"/>
          <w:numId w:val="381"/>
        </w:numPr>
        <w:tabs>
          <w:tab w:val="left" w:pos="1400"/>
        </w:tabs>
        <w:ind w:left="1400" w:hanging="288"/>
        <w:rPr>
          <w:rFonts w:ascii="Symbol" w:eastAsia="Symbol" w:hAnsi="Symbol" w:cs="Symbol"/>
        </w:rPr>
      </w:pPr>
      <w:r>
        <w:rPr>
          <w:rFonts w:eastAsia="Times New Roman"/>
        </w:rPr>
        <w:t>a comprehension check—</w:t>
      </w:r>
      <w:r>
        <w:rPr>
          <w:rFonts w:eastAsia="Times New Roman"/>
          <w:i/>
          <w:iCs/>
        </w:rPr>
        <w:t>Do you understand? Is that</w:t>
      </w:r>
      <w:r>
        <w:rPr>
          <w:rFonts w:eastAsia="Times New Roman"/>
          <w:i/>
          <w:iCs/>
        </w:rPr>
        <w:t xml:space="preserve"> clear?</w:t>
      </w:r>
    </w:p>
    <w:p w:rsidR="00DD6D45" w:rsidRDefault="007652B4">
      <w:pPr>
        <w:numPr>
          <w:ilvl w:val="0"/>
          <w:numId w:val="381"/>
        </w:numPr>
        <w:tabs>
          <w:tab w:val="left" w:pos="1400"/>
        </w:tabs>
        <w:ind w:left="1400" w:hanging="288"/>
        <w:rPr>
          <w:rFonts w:ascii="Symbol" w:eastAsia="Symbol" w:hAnsi="Symbol" w:cs="Symbol"/>
        </w:rPr>
      </w:pPr>
      <w:r>
        <w:rPr>
          <w:rFonts w:eastAsia="Times New Roman"/>
        </w:rPr>
        <w:t>a confirmation signal—</w:t>
      </w:r>
      <w:r>
        <w:rPr>
          <w:rFonts w:eastAsia="Times New Roman"/>
          <w:i/>
          <w:iCs/>
        </w:rPr>
        <w:t>Oh, right, you mean X</w:t>
      </w:r>
    </w:p>
    <w:p w:rsidR="00DD6D45" w:rsidRDefault="00DD6D45">
      <w:pPr>
        <w:spacing w:line="236" w:lineRule="exact"/>
        <w:rPr>
          <w:sz w:val="20"/>
          <w:szCs w:val="20"/>
        </w:rPr>
      </w:pPr>
    </w:p>
    <w:p w:rsidR="00DD6D45" w:rsidRDefault="007652B4">
      <w:pPr>
        <w:ind w:left="1120"/>
        <w:rPr>
          <w:sz w:val="20"/>
          <w:szCs w:val="20"/>
        </w:rPr>
      </w:pPr>
      <w:r>
        <w:rPr>
          <w:rFonts w:eastAsia="Times New Roman"/>
        </w:rPr>
        <w:t>Negotiation of meaning is deemed important not just for communicative rea-</w:t>
      </w:r>
    </w:p>
    <w:p w:rsidR="00DD6D45" w:rsidRDefault="007652B4">
      <w:pPr>
        <w:ind w:left="1120"/>
        <w:rPr>
          <w:sz w:val="20"/>
          <w:szCs w:val="20"/>
        </w:rPr>
      </w:pPr>
      <w:r>
        <w:rPr>
          <w:rFonts w:eastAsia="Times New Roman"/>
        </w:rPr>
        <w:t>sons but potentially for acquisitional reasons. Negotiation of meaning pro-</w:t>
      </w:r>
    </w:p>
    <w:p w:rsidR="00DD6D45" w:rsidRDefault="007652B4">
      <w:pPr>
        <w:ind w:left="1120"/>
        <w:rPr>
          <w:sz w:val="20"/>
          <w:szCs w:val="20"/>
        </w:rPr>
      </w:pPr>
      <w:r>
        <w:rPr>
          <w:rFonts w:eastAsia="Times New Roman"/>
        </w:rPr>
        <w:t xml:space="preserve">vides indirect </w:t>
      </w:r>
      <w:r>
        <w:rPr>
          <w:rFonts w:eastAsia="Times New Roman"/>
          <w:sz w:val="16"/>
          <w:szCs w:val="16"/>
        </w:rPr>
        <w:t>NEGATIVE EVIDENCE</w:t>
      </w:r>
      <w:r>
        <w:rPr>
          <w:rFonts w:eastAsia="Times New Roman"/>
        </w:rPr>
        <w:t>, clues to the learn</w:t>
      </w:r>
      <w:r>
        <w:rPr>
          <w:rFonts w:eastAsia="Times New Roman"/>
        </w:rPr>
        <w:t>er that he did something</w:t>
      </w:r>
    </w:p>
    <w:p w:rsidR="00DD6D45" w:rsidRDefault="007652B4">
      <w:pPr>
        <w:ind w:left="1120"/>
        <w:rPr>
          <w:sz w:val="20"/>
          <w:szCs w:val="20"/>
        </w:rPr>
      </w:pPr>
      <w:r>
        <w:rPr>
          <w:rFonts w:eastAsia="Times New Roman"/>
        </w:rPr>
        <w:t xml:space="preserve">wrong. Thus, interaction potentially provides useful </w:t>
      </w:r>
      <w:r>
        <w:rPr>
          <w:rFonts w:eastAsia="Times New Roman"/>
          <w:sz w:val="16"/>
          <w:szCs w:val="16"/>
        </w:rPr>
        <w:t>FEEDBACK</w:t>
      </w:r>
      <w:r>
        <w:rPr>
          <w:rFonts w:eastAsia="Times New Roman"/>
        </w:rPr>
        <w:t xml:space="preserve"> about vocab-</w:t>
      </w:r>
    </w:p>
    <w:p w:rsidR="00DD6D45" w:rsidRDefault="007652B4">
      <w:pPr>
        <w:ind w:left="1120"/>
        <w:rPr>
          <w:sz w:val="20"/>
          <w:szCs w:val="20"/>
        </w:rPr>
      </w:pPr>
      <w:r>
        <w:rPr>
          <w:rFonts w:eastAsia="Times New Roman"/>
        </w:rPr>
        <w:t>ulary, syntax, and so on. However, researchers are not in agreement about</w:t>
      </w:r>
    </w:p>
    <w:p w:rsidR="00DD6D45" w:rsidRDefault="007652B4">
      <w:pPr>
        <w:ind w:left="1120"/>
        <w:rPr>
          <w:sz w:val="20"/>
          <w:szCs w:val="20"/>
        </w:rPr>
      </w:pPr>
      <w:r>
        <w:rPr>
          <w:rFonts w:eastAsia="Times New Roman"/>
        </w:rPr>
        <w:t>the role that indirect negative evidence plays. Nonetheless, negotiation of</w:t>
      </w:r>
    </w:p>
    <w:p w:rsidR="00DD6D45" w:rsidRDefault="007652B4">
      <w:pPr>
        <w:ind w:left="1120"/>
        <w:rPr>
          <w:sz w:val="20"/>
          <w:szCs w:val="20"/>
        </w:rPr>
      </w:pPr>
      <w:r>
        <w:rPr>
          <w:rFonts w:eastAsia="Times New Roman"/>
        </w:rPr>
        <w:t>meanin</w:t>
      </w:r>
      <w:r>
        <w:rPr>
          <w:rFonts w:eastAsia="Times New Roman"/>
        </w:rPr>
        <w:t>g is important for maximizing comprehension on the part of the</w:t>
      </w:r>
    </w:p>
    <w:p w:rsidR="00DD6D45" w:rsidRDefault="007652B4">
      <w:pPr>
        <w:ind w:left="1120"/>
        <w:rPr>
          <w:sz w:val="20"/>
          <w:szCs w:val="20"/>
        </w:rPr>
      </w:pPr>
      <w:r>
        <w:rPr>
          <w:rFonts w:eastAsia="Times New Roman"/>
        </w:rPr>
        <w:t>learner. Not all miscommunications are a result of what learners do wrong;</w:t>
      </w:r>
    </w:p>
    <w:p w:rsidR="00DD6D45" w:rsidRDefault="007652B4">
      <w:pPr>
        <w:ind w:left="1120"/>
        <w:rPr>
          <w:sz w:val="20"/>
          <w:szCs w:val="20"/>
        </w:rPr>
      </w:pPr>
      <w:r>
        <w:rPr>
          <w:rFonts w:eastAsia="Times New Roman"/>
        </w:rPr>
        <w:t>they can result when learners do not understand someone else. Thus, nego-</w:t>
      </w:r>
    </w:p>
    <w:p w:rsidR="00DD6D45" w:rsidRDefault="007652B4">
      <w:pPr>
        <w:ind w:left="1120"/>
        <w:rPr>
          <w:sz w:val="20"/>
          <w:szCs w:val="20"/>
        </w:rPr>
      </w:pPr>
      <w:r>
        <w:rPr>
          <w:rFonts w:eastAsia="Times New Roman"/>
        </w:rPr>
        <w:t xml:space="preserve">tiation helps to ensure comprehension. With </w:t>
      </w:r>
      <w:r>
        <w:rPr>
          <w:rFonts w:eastAsia="Times New Roman"/>
        </w:rPr>
        <w:t>increased comprehension, there</w:t>
      </w:r>
    </w:p>
    <w:p w:rsidR="00DD6D45" w:rsidRDefault="007652B4">
      <w:pPr>
        <w:ind w:left="1120"/>
        <w:rPr>
          <w:sz w:val="20"/>
          <w:szCs w:val="20"/>
        </w:rPr>
      </w:pPr>
      <w:r>
        <w:rPr>
          <w:rFonts w:eastAsia="Times New Roman"/>
        </w:rPr>
        <w:t>are increased chances for acquisition, because acquisition is a by-product of</w:t>
      </w:r>
    </w:p>
    <w:p w:rsidR="00DD6D45" w:rsidRDefault="007652B4">
      <w:pPr>
        <w:ind w:left="1120"/>
        <w:rPr>
          <w:sz w:val="20"/>
          <w:szCs w:val="20"/>
        </w:rPr>
      </w:pPr>
      <w:r>
        <w:rPr>
          <w:rFonts w:eastAsia="Times New Roman"/>
        </w:rPr>
        <w:t>comprehension to a certain degree.</w:t>
      </w:r>
    </w:p>
    <w:p w:rsidR="00DD6D45" w:rsidRDefault="00DD6D45">
      <w:pPr>
        <w:spacing w:line="2"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NEGOTIATION OF FORM</w:t>
      </w:r>
    </w:p>
    <w:p w:rsidR="00DD6D45" w:rsidRDefault="007652B4">
      <w:pPr>
        <w:numPr>
          <w:ilvl w:val="0"/>
          <w:numId w:val="382"/>
        </w:numPr>
        <w:tabs>
          <w:tab w:val="left" w:pos="1380"/>
        </w:tabs>
        <w:ind w:left="1380" w:hanging="268"/>
        <w:rPr>
          <w:rFonts w:ascii="Wingdings" w:eastAsia="Wingdings" w:hAnsi="Wingdings" w:cs="Wingdings"/>
          <w:sz w:val="18"/>
          <w:szCs w:val="18"/>
        </w:rPr>
      </w:pPr>
      <w:r>
        <w:rPr>
          <w:rFonts w:eastAsia="Times New Roman"/>
          <w:sz w:val="18"/>
          <w:szCs w:val="18"/>
        </w:rPr>
        <w:t>Long 1981; Macaro et al. 2010; 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neurobiological SLA</w:t>
      </w:r>
    </w:p>
    <w:p w:rsidR="00DD6D45" w:rsidRDefault="007652B4">
      <w:pPr>
        <w:ind w:left="1120" w:right="1104"/>
        <w:rPr>
          <w:sz w:val="20"/>
          <w:szCs w:val="20"/>
        </w:rPr>
      </w:pPr>
      <w:r>
        <w:rPr>
          <w:rFonts w:eastAsia="Times New Roman"/>
        </w:rPr>
        <w:t xml:space="preserve">a </w:t>
      </w:r>
      <w:r>
        <w:rPr>
          <w:rFonts w:eastAsia="Times New Roman"/>
          <w:i/>
          <w:iCs/>
        </w:rPr>
        <w:t>neuropsychological</w:t>
      </w:r>
      <w:r>
        <w:rPr>
          <w:rFonts w:eastAsia="Times New Roman"/>
        </w:rPr>
        <w:t xml:space="preserve"> account of L2 acquisition which aims to correlate cog-nitive operations (such as noticing and noticing the gap) with neural func-tioning. Researchers attempt to show the locations in the brain and the neural circuits that are linked to t</w:t>
      </w:r>
      <w:r>
        <w:rPr>
          <w:rFonts w:eastAsia="Times New Roman"/>
        </w:rPr>
        <w:t xml:space="preserve">he formation and consolidation of memories for language. That is, neurobiological SLA starts with the brain and moves on to language. Neural mechanisms are examined and theoretical arguments de-veloped for how they might be involved in language. see also </w:t>
      </w:r>
      <w:r>
        <w:rPr>
          <w:rFonts w:eastAsia="Times New Roman"/>
          <w:sz w:val="16"/>
          <w:szCs w:val="16"/>
        </w:rPr>
        <w:t>N</w:t>
      </w:r>
      <w:r>
        <w:rPr>
          <w:rFonts w:eastAsia="Times New Roman"/>
          <w:sz w:val="16"/>
          <w:szCs w:val="16"/>
        </w:rPr>
        <w:t>EUROLINGUISTICS SLA</w:t>
      </w:r>
    </w:p>
    <w:p w:rsidR="00DD6D45" w:rsidRDefault="00DD6D45">
      <w:pPr>
        <w:spacing w:line="3" w:lineRule="exact"/>
        <w:rPr>
          <w:sz w:val="20"/>
          <w:szCs w:val="20"/>
        </w:rPr>
      </w:pPr>
    </w:p>
    <w:p w:rsidR="00DD6D45" w:rsidRDefault="007652B4">
      <w:pPr>
        <w:numPr>
          <w:ilvl w:val="0"/>
          <w:numId w:val="383"/>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neuroimaging</w:t>
      </w:r>
    </w:p>
    <w:p w:rsidR="00DD6D45" w:rsidRDefault="007652B4">
      <w:pPr>
        <w:spacing w:line="242" w:lineRule="auto"/>
        <w:ind w:left="1120" w:right="1104"/>
        <w:jc w:val="both"/>
        <w:rPr>
          <w:sz w:val="20"/>
          <w:szCs w:val="20"/>
        </w:rPr>
      </w:pPr>
      <w:r>
        <w:rPr>
          <w:rFonts w:eastAsia="Times New Roman"/>
        </w:rPr>
        <w:t xml:space="preserve">the use of techniques for identifying which parts of the brain are activated when learners are asked to perform a language task. One method for achiev-ing this is by </w:t>
      </w:r>
      <w:r>
        <w:rPr>
          <w:rFonts w:eastAsia="Times New Roman"/>
          <w:i/>
          <w:iCs/>
        </w:rPr>
        <w:t>magnetic resonance imaging</w:t>
      </w:r>
      <w:r>
        <w:rPr>
          <w:rFonts w:eastAsia="Times New Roman"/>
        </w:rPr>
        <w:t xml:space="preserve"> (MRI), which is a</w:t>
      </w:r>
      <w:r>
        <w:rPr>
          <w:rFonts w:eastAsia="Times New Roman"/>
        </w:rPr>
        <w:t xml:space="preserve"> static recording technique. It was formerly referred to as magnetic resonance tomography. It is a non-invasive method used to render images of the inside of the brain. It can provide very clear images. Another method is </w:t>
      </w:r>
      <w:r>
        <w:rPr>
          <w:rFonts w:eastAsia="Times New Roman"/>
          <w:i/>
          <w:iCs/>
        </w:rPr>
        <w:t>electroencephalography</w:t>
      </w:r>
      <w:r>
        <w:rPr>
          <w:rFonts w:eastAsia="Times New Roman"/>
        </w:rPr>
        <w:t xml:space="preserve"> (EEG) which </w:t>
      </w:r>
      <w:r>
        <w:rPr>
          <w:rFonts w:eastAsia="Times New Roman"/>
        </w:rPr>
        <w:t xml:space="preserve">measures the electrical activity generated by the brain when metal electrodes are placed on the scalp. It records brain waves generated by the different lobes in the two hemispheres. A development of this technique is the measurement of </w:t>
      </w:r>
      <w:r>
        <w:rPr>
          <w:rFonts w:eastAsia="Times New Roman"/>
          <w:i/>
          <w:iCs/>
        </w:rPr>
        <w:t>event-related poten</w:t>
      </w:r>
      <w:r>
        <w:rPr>
          <w:rFonts w:eastAsia="Times New Roman"/>
          <w:i/>
          <w:iCs/>
        </w:rPr>
        <w:t>tials</w:t>
      </w:r>
      <w:r>
        <w:rPr>
          <w:rFonts w:eastAsia="Times New Roman"/>
        </w:rPr>
        <w:t xml:space="preserve"> (ERPs). Measurements are again obtained from placing electrodes on the scalp but these are averaged over many events from the same stimulus in order to eliminate disturbances due to unwanted activity such as blinking and head movements. The ad-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960"/>
        <w:rPr>
          <w:sz w:val="20"/>
          <w:szCs w:val="20"/>
        </w:rPr>
      </w:pPr>
      <w:bookmarkStart w:id="255" w:name="page255"/>
      <w:bookmarkEnd w:id="255"/>
      <w:r>
        <w:rPr>
          <w:rFonts w:ascii="Arial Narrow" w:eastAsia="Arial Narrow" w:hAnsi="Arial Narrow" w:cs="Arial Narrow"/>
          <w:b/>
          <w:bCs/>
          <w:sz w:val="21"/>
          <w:szCs w:val="21"/>
        </w:rPr>
        <w:t>neurolinguistics</w:t>
      </w:r>
      <w:r>
        <w:rPr>
          <w:rFonts w:ascii="Arial Narrow" w:eastAsia="Arial Narrow" w:hAnsi="Arial Narrow" w:cs="Arial Narrow"/>
          <w:b/>
          <w:bCs/>
          <w:sz w:val="21"/>
          <w:szCs w:val="21"/>
        </w:rPr>
        <w:tab/>
        <w:t>245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1660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01" name="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102C757" id="Shape 401" o:spid="_x0000_s1026" style="position:absolute;z-index:-25159987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LQuwEAAIMDAAAOAAAAZHJzL2Uyb0RvYy54bWysU02P0zAQvSPxHyzfadIPtkvUdA+7lMsK&#10;Ki38gKntNBb+ksc07b9n7LRlC5wQPliZmefneW+c1cPRGnZQEbV3LZ9Oas6UE15qt2/5t6+bd/ec&#10;YQInwXinWn5SyB/Wb9+shtCome+9kSoyInHYDKHlfUqhqSoUvbKAEx+Uo2Lno4VEYdxXMsJA7NZU&#10;s7q+qwYfZYheKETKPo1Fvi78XadE+tJ1qBIzLafeUtlj2Xd5r9YraPYRQq/FuQ34hy4saEeXXqme&#10;IAH7EfUfVFaL6NF3aSK8rXzXaaGKBlIzrX9T89JDUEULmYPhahP+P1rx+bCNTMuWL+opZw4sDanc&#10;y3KC7BkCNoR6dNuYBYqjewnPXnxHqlU3xRxgGGHHLtoMJ4XsWOw+Xe1Wx8QEJRfz98v5kqYiqLZY&#10;3s3zdRU0l7MhYvqkvGX5o+VGu2wGNHB4xjRCL5CcRm+03GhjShD3u0cT2QFo8Juyzuw3MOPY0PIP&#10;8+WsMN/U8DVFXdbfKKxO9IKNti2/v4Kg6RXIj05Sm9Ak0Gb8JnXGnX0brcqm7bw8bePFT5p0seH8&#10;KvNTeh2X07/+nfVP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EDN4tC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39" w:lineRule="auto"/>
        <w:ind w:left="1120" w:right="1104"/>
        <w:jc w:val="both"/>
        <w:rPr>
          <w:sz w:val="20"/>
          <w:szCs w:val="20"/>
        </w:rPr>
      </w:pPr>
      <w:r>
        <w:rPr>
          <w:rFonts w:eastAsia="Times New Roman"/>
        </w:rPr>
        <w:t xml:space="preserve">vantage of ERPs is that they provide clear evidence of temporal events in the brain but they provide only poor evidence of which regions of the brain are involved. </w:t>
      </w:r>
      <w:r>
        <w:rPr>
          <w:rFonts w:eastAsia="Times New Roman"/>
          <w:i/>
          <w:iCs/>
        </w:rPr>
        <w:t>Position emission tomography</w:t>
      </w:r>
      <w:r>
        <w:rPr>
          <w:rFonts w:eastAsia="Times New Roman"/>
        </w:rPr>
        <w:t xml:space="preserve"> (PET) registers physiological changes in brain cells. It involves injecting water molecules tagged with ra-dioactive isotopes into the body. It produces a map of the functional process-es in the brain and has shown that when the brain is damaged in one ar</w:t>
      </w:r>
      <w:r>
        <w:rPr>
          <w:rFonts w:eastAsia="Times New Roman"/>
        </w:rPr>
        <w:t xml:space="preserve">ea as a result of </w:t>
      </w:r>
      <w:r>
        <w:rPr>
          <w:rFonts w:eastAsia="Times New Roman"/>
          <w:sz w:val="16"/>
          <w:szCs w:val="16"/>
        </w:rPr>
        <w:t>APHASIA</w:t>
      </w:r>
      <w:r>
        <w:rPr>
          <w:rFonts w:eastAsia="Times New Roman"/>
        </w:rPr>
        <w:t xml:space="preserve">, changes in other more distant areas also occur. </w:t>
      </w:r>
      <w:r>
        <w:rPr>
          <w:rFonts w:eastAsia="Times New Roman"/>
          <w:i/>
          <w:iCs/>
        </w:rPr>
        <w:t>Functional</w:t>
      </w:r>
      <w:r>
        <w:rPr>
          <w:rFonts w:eastAsia="Times New Roman"/>
        </w:rPr>
        <w:t xml:space="preserve"> </w:t>
      </w:r>
      <w:r>
        <w:rPr>
          <w:rFonts w:eastAsia="Times New Roman"/>
          <w:i/>
          <w:iCs/>
        </w:rPr>
        <w:t xml:space="preserve">magnetic resonance imaging </w:t>
      </w:r>
      <w:r>
        <w:rPr>
          <w:rFonts w:eastAsia="Times New Roman"/>
        </w:rPr>
        <w:t>(fMRI) is another dynamic imaging technique</w:t>
      </w:r>
      <w:r>
        <w:rPr>
          <w:rFonts w:eastAsia="Times New Roman"/>
          <w:i/>
          <w:iCs/>
        </w:rPr>
        <w:t xml:space="preserve"> </w:t>
      </w:r>
      <w:r>
        <w:rPr>
          <w:rFonts w:eastAsia="Times New Roman"/>
        </w:rPr>
        <w:t xml:space="preserve">which identifies changes in regional blood oxygen levels in cortical areas. These latter two </w:t>
      </w:r>
      <w:r>
        <w:rPr>
          <w:rFonts w:eastAsia="Times New Roman"/>
        </w:rPr>
        <w:t>methods provide good spatial resolution.</w:t>
      </w:r>
    </w:p>
    <w:p w:rsidR="00DD6D45" w:rsidRDefault="00DD6D45">
      <w:pPr>
        <w:spacing w:line="11" w:lineRule="exact"/>
        <w:rPr>
          <w:sz w:val="20"/>
          <w:szCs w:val="20"/>
        </w:rPr>
      </w:pPr>
    </w:p>
    <w:p w:rsidR="00DD6D45" w:rsidRDefault="007652B4">
      <w:pPr>
        <w:spacing w:line="250" w:lineRule="auto"/>
        <w:ind w:left="1120" w:right="1104"/>
        <w:jc w:val="both"/>
        <w:rPr>
          <w:sz w:val="20"/>
          <w:szCs w:val="20"/>
        </w:rPr>
      </w:pPr>
      <w:r>
        <w:rPr>
          <w:rFonts w:eastAsia="Times New Roman"/>
        </w:rPr>
        <w:t>On the face of it, these techniques afford an excellent method for identifying both the parts of the brain and the neural pathways involved in performing different language tasks. However, there are a number of pro</w:t>
      </w:r>
      <w:r>
        <w:rPr>
          <w:rFonts w:eastAsia="Times New Roman"/>
        </w:rPr>
        <w:t>blems as fol-lows:</w:t>
      </w:r>
    </w:p>
    <w:p w:rsidR="00DD6D45" w:rsidRDefault="00DD6D45">
      <w:pPr>
        <w:spacing w:line="211" w:lineRule="exact"/>
        <w:rPr>
          <w:sz w:val="20"/>
          <w:szCs w:val="20"/>
        </w:rPr>
      </w:pPr>
    </w:p>
    <w:p w:rsidR="00DD6D45" w:rsidRDefault="007652B4">
      <w:pPr>
        <w:numPr>
          <w:ilvl w:val="0"/>
          <w:numId w:val="384"/>
        </w:numPr>
        <w:tabs>
          <w:tab w:val="left" w:pos="1480"/>
        </w:tabs>
        <w:spacing w:line="239" w:lineRule="auto"/>
        <w:ind w:left="1480" w:right="1104" w:hanging="368"/>
        <w:jc w:val="both"/>
        <w:rPr>
          <w:rFonts w:eastAsia="Times New Roman"/>
        </w:rPr>
      </w:pPr>
      <w:r>
        <w:rPr>
          <w:rFonts w:eastAsia="Times New Roman"/>
        </w:rPr>
        <w:t>The tasks used are often not linguistic tasks (i.e., are not part of natural language use) hence to do not involve the normal linguistic processes involved in understanding and producing messages.</w:t>
      </w:r>
    </w:p>
    <w:p w:rsidR="00DD6D45" w:rsidRDefault="00DD6D45">
      <w:pPr>
        <w:spacing w:line="3" w:lineRule="exact"/>
        <w:rPr>
          <w:rFonts w:eastAsia="Times New Roman"/>
        </w:rPr>
      </w:pPr>
    </w:p>
    <w:p w:rsidR="00DD6D45" w:rsidRDefault="007652B4">
      <w:pPr>
        <w:numPr>
          <w:ilvl w:val="0"/>
          <w:numId w:val="384"/>
        </w:numPr>
        <w:tabs>
          <w:tab w:val="left" w:pos="1480"/>
        </w:tabs>
        <w:spacing w:line="239" w:lineRule="auto"/>
        <w:ind w:left="1480" w:right="1104" w:hanging="368"/>
        <w:jc w:val="both"/>
        <w:rPr>
          <w:rFonts w:eastAsia="Times New Roman"/>
        </w:rPr>
      </w:pPr>
      <w:r>
        <w:rPr>
          <w:rFonts w:eastAsia="Times New Roman"/>
        </w:rPr>
        <w:t>The language tasks used often result i</w:t>
      </w:r>
      <w:r>
        <w:rPr>
          <w:rFonts w:eastAsia="Times New Roman"/>
        </w:rPr>
        <w:t>n activation in several cortical re-gions making it difficult to determine which of the activated areas serves which component of the task.</w:t>
      </w:r>
    </w:p>
    <w:p w:rsidR="00DD6D45" w:rsidRDefault="00DD6D45">
      <w:pPr>
        <w:spacing w:line="3" w:lineRule="exact"/>
        <w:rPr>
          <w:rFonts w:eastAsia="Times New Roman"/>
        </w:rPr>
      </w:pPr>
    </w:p>
    <w:p w:rsidR="00DD6D45" w:rsidRDefault="007652B4">
      <w:pPr>
        <w:numPr>
          <w:ilvl w:val="0"/>
          <w:numId w:val="384"/>
        </w:numPr>
        <w:tabs>
          <w:tab w:val="left" w:pos="1480"/>
        </w:tabs>
        <w:spacing w:line="239" w:lineRule="auto"/>
        <w:ind w:left="1480" w:right="1104" w:hanging="368"/>
        <w:jc w:val="both"/>
        <w:rPr>
          <w:rFonts w:eastAsia="Times New Roman"/>
        </w:rPr>
      </w:pPr>
      <w:r>
        <w:rPr>
          <w:rFonts w:eastAsia="Times New Roman"/>
        </w:rPr>
        <w:t xml:space="preserve">The activation pattern revealed by the imaging technique used need to be interpreted and interpretation depends on </w:t>
      </w:r>
      <w:r>
        <w:rPr>
          <w:rFonts w:eastAsia="Times New Roman"/>
        </w:rPr>
        <w:t>the baseline and the statistical procedures used.</w:t>
      </w:r>
    </w:p>
    <w:p w:rsidR="00DD6D45" w:rsidRDefault="00DD6D45">
      <w:pPr>
        <w:spacing w:line="3" w:lineRule="exact"/>
        <w:rPr>
          <w:rFonts w:eastAsia="Times New Roman"/>
        </w:rPr>
      </w:pPr>
    </w:p>
    <w:p w:rsidR="00DD6D45" w:rsidRDefault="007652B4">
      <w:pPr>
        <w:numPr>
          <w:ilvl w:val="0"/>
          <w:numId w:val="384"/>
        </w:numPr>
        <w:tabs>
          <w:tab w:val="left" w:pos="1480"/>
        </w:tabs>
        <w:ind w:left="1480" w:hanging="368"/>
        <w:rPr>
          <w:rFonts w:eastAsia="Times New Roman"/>
        </w:rPr>
      </w:pPr>
      <w:r>
        <w:rPr>
          <w:rFonts w:eastAsia="Times New Roman"/>
        </w:rPr>
        <w:t>Different neuroimaging techniques can reveal very different results.</w:t>
      </w:r>
    </w:p>
    <w:p w:rsidR="00DD6D45" w:rsidRDefault="007652B4">
      <w:pPr>
        <w:numPr>
          <w:ilvl w:val="0"/>
          <w:numId w:val="384"/>
        </w:numPr>
        <w:tabs>
          <w:tab w:val="left" w:pos="1480"/>
        </w:tabs>
        <w:ind w:left="1480" w:right="1104" w:hanging="368"/>
        <w:rPr>
          <w:rFonts w:eastAsia="Times New Roman"/>
        </w:rPr>
      </w:pPr>
      <w:r>
        <w:rPr>
          <w:rFonts w:eastAsia="Times New Roman"/>
        </w:rPr>
        <w:t>There is likely to be substantial noise in the images obtained as a result of multiple unintended secondary processes.</w:t>
      </w:r>
    </w:p>
    <w:p w:rsidR="00DD6D45" w:rsidRDefault="007652B4">
      <w:pPr>
        <w:numPr>
          <w:ilvl w:val="0"/>
          <w:numId w:val="384"/>
        </w:numPr>
        <w:tabs>
          <w:tab w:val="left" w:pos="1480"/>
        </w:tabs>
        <w:spacing w:line="239" w:lineRule="auto"/>
        <w:ind w:left="1480" w:right="1104" w:hanging="368"/>
        <w:rPr>
          <w:rFonts w:eastAsia="Times New Roman"/>
        </w:rPr>
      </w:pPr>
      <w:r>
        <w:rPr>
          <w:rFonts w:eastAsia="Times New Roman"/>
        </w:rPr>
        <w:t>The evidence that</w:t>
      </w:r>
      <w:r>
        <w:rPr>
          <w:rFonts w:eastAsia="Times New Roman"/>
        </w:rPr>
        <w:t xml:space="preserve"> neuroimaging provides often conflicts with that from other sources (e.g., aphasia studies).</w:t>
      </w:r>
    </w:p>
    <w:p w:rsidR="00DD6D45" w:rsidRDefault="00DD6D45">
      <w:pPr>
        <w:spacing w:line="1" w:lineRule="exact"/>
        <w:rPr>
          <w:rFonts w:eastAsia="Times New Roman"/>
        </w:rPr>
      </w:pPr>
    </w:p>
    <w:p w:rsidR="00DD6D45" w:rsidRDefault="007652B4">
      <w:pPr>
        <w:numPr>
          <w:ilvl w:val="0"/>
          <w:numId w:val="384"/>
        </w:numPr>
        <w:tabs>
          <w:tab w:val="left" w:pos="1480"/>
        </w:tabs>
        <w:spacing w:line="271" w:lineRule="auto"/>
        <w:ind w:left="1480" w:right="1104" w:hanging="368"/>
        <w:rPr>
          <w:rFonts w:eastAsia="Times New Roman"/>
        </w:rPr>
      </w:pPr>
      <w:r>
        <w:rPr>
          <w:rFonts w:eastAsia="Times New Roman"/>
        </w:rPr>
        <w:t>The results obtained are averaged with the result that inter-individual variation is lost.</w:t>
      </w:r>
    </w:p>
    <w:p w:rsidR="00DD6D45" w:rsidRDefault="00DD6D45">
      <w:pPr>
        <w:spacing w:line="144" w:lineRule="exact"/>
        <w:rPr>
          <w:sz w:val="20"/>
          <w:szCs w:val="20"/>
        </w:rPr>
      </w:pPr>
    </w:p>
    <w:p w:rsidR="00DD6D45" w:rsidRDefault="007652B4">
      <w:pPr>
        <w:numPr>
          <w:ilvl w:val="0"/>
          <w:numId w:val="385"/>
        </w:numPr>
        <w:tabs>
          <w:tab w:val="left" w:pos="1380"/>
        </w:tabs>
        <w:ind w:left="1380" w:hanging="268"/>
        <w:rPr>
          <w:rFonts w:ascii="Wingdings" w:eastAsia="Wingdings" w:hAnsi="Wingdings" w:cs="Wingdings"/>
          <w:sz w:val="18"/>
          <w:szCs w:val="18"/>
        </w:rPr>
      </w:pPr>
      <w:r>
        <w:rPr>
          <w:rFonts w:eastAsia="Times New Roman"/>
          <w:sz w:val="18"/>
          <w:szCs w:val="18"/>
        </w:rPr>
        <w:t>Ellis 2008; Paradis 2004</w:t>
      </w:r>
    </w:p>
    <w:p w:rsidR="00DD6D45" w:rsidRDefault="00DD6D45">
      <w:pPr>
        <w:spacing w:line="205" w:lineRule="exact"/>
        <w:rPr>
          <w:sz w:val="20"/>
          <w:szCs w:val="20"/>
        </w:rPr>
      </w:pPr>
    </w:p>
    <w:p w:rsidR="00DD6D45" w:rsidRDefault="007652B4">
      <w:pPr>
        <w:ind w:left="820"/>
        <w:rPr>
          <w:sz w:val="20"/>
          <w:szCs w:val="20"/>
        </w:rPr>
      </w:pPr>
      <w:r>
        <w:rPr>
          <w:rFonts w:ascii="Tahoma" w:eastAsia="Tahoma" w:hAnsi="Tahoma" w:cs="Tahoma"/>
          <w:b/>
          <w:bCs/>
          <w:sz w:val="20"/>
          <w:szCs w:val="20"/>
        </w:rPr>
        <w:t>neurolinguistics</w:t>
      </w:r>
    </w:p>
    <w:p w:rsidR="00DD6D45" w:rsidRDefault="007652B4">
      <w:pPr>
        <w:ind w:left="1120" w:right="1104"/>
        <w:rPr>
          <w:sz w:val="20"/>
          <w:szCs w:val="20"/>
        </w:rPr>
      </w:pPr>
      <w:r>
        <w:rPr>
          <w:rFonts w:eastAsia="Times New Roman"/>
        </w:rPr>
        <w:t>a field of study that involves the role of brain functioning in language com-prehension, production, and storage. Neurolinguistics includes research into how the structure of the brain influences language learning, how and in which parts of the brain langu</w:t>
      </w:r>
      <w:r>
        <w:rPr>
          <w:rFonts w:eastAsia="Times New Roman"/>
        </w:rPr>
        <w:t xml:space="preserve">age is stored, and how damage to the brain affects the ability to use language (see </w:t>
      </w:r>
      <w:r>
        <w:rPr>
          <w:rFonts w:eastAsia="Times New Roman"/>
          <w:sz w:val="16"/>
          <w:szCs w:val="16"/>
        </w:rPr>
        <w:t>APHASIA</w:t>
      </w:r>
      <w:r>
        <w:rPr>
          <w:rFonts w:eastAsia="Times New Roman"/>
        </w:rPr>
        <w:t xml:space="preserve">). see also </w:t>
      </w:r>
      <w:r>
        <w:rPr>
          <w:rFonts w:eastAsia="Times New Roman"/>
          <w:sz w:val="16"/>
          <w:szCs w:val="16"/>
        </w:rPr>
        <w:t>NEUROLINGUISTICS SLA</w:t>
      </w:r>
    </w:p>
    <w:p w:rsidR="00DD6D45" w:rsidRDefault="00DD6D45">
      <w:pPr>
        <w:spacing w:line="2" w:lineRule="exact"/>
        <w:rPr>
          <w:sz w:val="20"/>
          <w:szCs w:val="20"/>
        </w:rPr>
      </w:pPr>
    </w:p>
    <w:p w:rsidR="00DD6D45" w:rsidRDefault="007652B4">
      <w:pPr>
        <w:numPr>
          <w:ilvl w:val="0"/>
          <w:numId w:val="386"/>
        </w:numPr>
        <w:tabs>
          <w:tab w:val="left" w:pos="1380"/>
        </w:tabs>
        <w:ind w:left="1380" w:hanging="268"/>
        <w:rPr>
          <w:rFonts w:ascii="Wingdings" w:eastAsia="Wingdings" w:hAnsi="Wingdings" w:cs="Wingdings"/>
          <w:sz w:val="18"/>
          <w:szCs w:val="18"/>
        </w:rPr>
      </w:pPr>
      <w:r>
        <w:rPr>
          <w:rFonts w:eastAsia="Times New Roman"/>
          <w:sz w:val="18"/>
          <w:szCs w:val="18"/>
        </w:rPr>
        <w:t>VanPatten &amp; Benati 2010; Richards &amp; Schmidt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1100" w:h="210" w:wrap="auto" w:vAnchor="page" w:hAnchor="page" w:x="8300" w:y="4188"/>
        <w:tabs>
          <w:tab w:val="left" w:pos="1380"/>
        </w:tabs>
        <w:spacing w:line="219" w:lineRule="auto"/>
        <w:rPr>
          <w:rFonts w:eastAsia="Times New Roman"/>
          <w:sz w:val="17"/>
          <w:szCs w:val="17"/>
        </w:rPr>
      </w:pPr>
      <w:bookmarkStart w:id="256" w:name="page256"/>
      <w:bookmarkEnd w:id="256"/>
      <w:r>
        <w:rPr>
          <w:rFonts w:eastAsia="Times New Roman"/>
          <w:sz w:val="17"/>
          <w:szCs w:val="17"/>
        </w:rPr>
        <w:t>LONG</w:t>
      </w:r>
      <w:r>
        <w:rPr>
          <w:rFonts w:eastAsia="Times New Roman"/>
          <w:sz w:val="20"/>
          <w:szCs w:val="20"/>
        </w:rPr>
        <w:t>-</w:t>
      </w:r>
      <w:r>
        <w:rPr>
          <w:rFonts w:eastAsia="Times New Roman"/>
          <w:sz w:val="17"/>
          <w:szCs w:val="17"/>
        </w:rPr>
        <w:t>TERM</w:t>
      </w:r>
    </w:p>
    <w:p w:rsidR="00DD6D45" w:rsidRDefault="007652B4">
      <w:pPr>
        <w:tabs>
          <w:tab w:val="left" w:pos="1640"/>
        </w:tabs>
        <w:ind w:left="1120"/>
        <w:rPr>
          <w:sz w:val="20"/>
          <w:szCs w:val="20"/>
        </w:rPr>
      </w:pPr>
      <w:r>
        <w:rPr>
          <w:rFonts w:ascii="Arial Narrow" w:eastAsia="Arial Narrow" w:hAnsi="Arial Narrow" w:cs="Arial Narrow"/>
          <w:b/>
          <w:bCs/>
        </w:rPr>
        <w:t>246</w:t>
      </w:r>
      <w:r>
        <w:rPr>
          <w:rFonts w:ascii="Arial Narrow" w:eastAsia="Arial Narrow" w:hAnsi="Arial Narrow" w:cs="Arial Narrow"/>
          <w:b/>
          <w:bCs/>
        </w:rPr>
        <w:tab/>
        <w:t>neurolinguistics SLA</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71763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02" name="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6E3D4DA" id="Shape 402" o:spid="_x0000_s1026" style="position:absolute;z-index:-25159884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2cLuwEAAIMDAAAOAAAAZHJzL2Uyb0RvYy54bWysU8tu2zAQvBfoPxC811JsN04EyzkkdS9B&#10;ayDtB6xJyiLKF7isJf99l/SjcZtTUR4I7e5wuDNLLR9Ga9heRdTetfxmUnOmnPBSu13Lv39bf7jj&#10;DBM4CcY71fKDQv6wev9uOYRGTX3vjVSREYnDZggt71MKTVWh6JUFnPigHBU7Hy0kCuOukhEGYrem&#10;mtb1bTX4KEP0QiFS9ulY5KvC33VKpK9dhyox03LqLZU9ln2b92q1hGYXIfRanNqAf+jCgnZ06YXq&#10;CRKwn1H/RWW1iB59lybC28p3nRaqaCA1N/Ufal56CKpoIXMwXGzC/0crvuw3kWnZ8nk95cyBpSGV&#10;e1lOkD1DwIZQj24Ts0Axupfw7MUPpFp1VcwBhiNs7KLNcFLIxmL34WK3GhMTlJzPPi5mC5qKoNp8&#10;cTvL11XQnM+GiOmz8pblj5Yb7bIZ0MD+GdMReobkNHqj5VobU4K42z6ayPZAg1+XdWK/ghnHhpbf&#10;zxbTwnxVw9cUdVlvUVid6AUbbVt+dwFB0yuQn5ykNqFJoM3xm9QZd/LtaFU2bevlYRPPftKkiw2n&#10;V5mf0uu4nP79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u+dnC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neurolinguistics SLA</w:t>
      </w: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317" w:lineRule="exact"/>
        <w:rPr>
          <w:rFonts w:eastAsia="Times New Roman"/>
          <w:sz w:val="17"/>
          <w:szCs w:val="17"/>
        </w:rPr>
      </w:pPr>
    </w:p>
    <w:p w:rsidR="00DD6D45" w:rsidRDefault="007652B4">
      <w:pPr>
        <w:spacing w:line="186" w:lineRule="auto"/>
        <w:ind w:left="1120" w:right="1104"/>
        <w:jc w:val="both"/>
        <w:rPr>
          <w:sz w:val="20"/>
          <w:szCs w:val="20"/>
        </w:rPr>
      </w:pPr>
      <w:r>
        <w:rPr>
          <w:rFonts w:eastAsia="Times New Roman"/>
          <w:sz w:val="7"/>
          <w:szCs w:val="7"/>
        </w:rPr>
        <w:t xml:space="preserve">a </w:t>
      </w:r>
      <w:r>
        <w:rPr>
          <w:rFonts w:eastAsia="Times New Roman"/>
          <w:i/>
          <w:iCs/>
          <w:sz w:val="7"/>
          <w:szCs w:val="7"/>
        </w:rPr>
        <w:t>neuropsychological</w:t>
      </w:r>
      <w:r>
        <w:rPr>
          <w:rFonts w:eastAsia="Times New Roman"/>
          <w:sz w:val="7"/>
          <w:szCs w:val="7"/>
        </w:rPr>
        <w:t xml:space="preserve"> account of L2 acquisition which draws on research that has examined how damage to different parts of the human brain (as a result of some traumatic experience, natural ageing, or genetic deficiency) affects a person’s ability to u</w:t>
      </w:r>
      <w:r>
        <w:rPr>
          <w:rFonts w:eastAsia="Times New Roman"/>
          <w:sz w:val="7"/>
          <w:szCs w:val="7"/>
        </w:rPr>
        <w:t xml:space="preserve">se a previously learned L2. This damage is of two kinds. In the case of </w:t>
      </w:r>
      <w:r>
        <w:rPr>
          <w:rFonts w:eastAsia="Times New Roman"/>
          <w:sz w:val="6"/>
          <w:szCs w:val="6"/>
        </w:rPr>
        <w:t>APHASIA</w:t>
      </w:r>
      <w:r>
        <w:rPr>
          <w:rFonts w:eastAsia="Times New Roman"/>
          <w:sz w:val="7"/>
          <w:szCs w:val="7"/>
        </w:rPr>
        <w:t xml:space="preserve">, the damage results in a loss of procedural ability to use the L2 (i.e., learners cannot automatically and accurately ac-cess all aspects of their </w:t>
      </w:r>
      <w:r>
        <w:rPr>
          <w:rFonts w:eastAsia="Times New Roman"/>
          <w:sz w:val="6"/>
          <w:szCs w:val="6"/>
        </w:rPr>
        <w:t>IMPLICIT KNOWLEDGE</w:t>
      </w:r>
      <w:r>
        <w:rPr>
          <w:rFonts w:eastAsia="Times New Roman"/>
          <w:sz w:val="7"/>
          <w:szCs w:val="7"/>
        </w:rPr>
        <w:t xml:space="preserve"> of the L2 </w:t>
      </w:r>
      <w:r>
        <w:rPr>
          <w:rFonts w:eastAsia="Times New Roman"/>
          <w:sz w:val="7"/>
          <w:szCs w:val="7"/>
        </w:rPr>
        <w:t xml:space="preserve">for purposes of com-munication). As a result there may be a failure in comprehending L2 mes-sages or in producing spontaneous sentences that are grammatically correct. In the case of </w:t>
      </w:r>
      <w:r>
        <w:rPr>
          <w:rFonts w:eastAsia="Times New Roman"/>
          <w:i/>
          <w:iCs/>
          <w:sz w:val="7"/>
          <w:szCs w:val="7"/>
        </w:rPr>
        <w:t>amnesia</w:t>
      </w:r>
      <w:r>
        <w:rPr>
          <w:rFonts w:eastAsia="Times New Roman"/>
          <w:sz w:val="7"/>
          <w:szCs w:val="7"/>
        </w:rPr>
        <w:t xml:space="preserve">, learners’ </w:t>
      </w:r>
      <w:r>
        <w:rPr>
          <w:rFonts w:eastAsia="Times New Roman"/>
          <w:i/>
          <w:iCs/>
          <w:sz w:val="7"/>
          <w:szCs w:val="7"/>
        </w:rPr>
        <w:t>declarative memory</w:t>
      </w:r>
      <w:r>
        <w:rPr>
          <w:rFonts w:eastAsia="Times New Roman"/>
          <w:sz w:val="7"/>
          <w:szCs w:val="7"/>
        </w:rPr>
        <w:t xml:space="preserve"> (see</w:t>
      </w:r>
    </w:p>
    <w:p w:rsidR="00DD6D45" w:rsidRDefault="00DD6D45">
      <w:pPr>
        <w:spacing w:line="263" w:lineRule="exact"/>
        <w:rPr>
          <w:rFonts w:eastAsia="Times New Roman"/>
          <w:sz w:val="17"/>
          <w:szCs w:val="17"/>
        </w:rPr>
      </w:pPr>
    </w:p>
    <w:p w:rsidR="00DD6D45" w:rsidRDefault="007652B4">
      <w:pPr>
        <w:spacing w:line="251" w:lineRule="auto"/>
        <w:ind w:left="1120" w:right="1104"/>
        <w:jc w:val="both"/>
        <w:rPr>
          <w:sz w:val="20"/>
          <w:szCs w:val="20"/>
        </w:rPr>
      </w:pPr>
      <w:r>
        <w:rPr>
          <w:rFonts w:eastAsia="Times New Roman"/>
          <w:sz w:val="17"/>
          <w:szCs w:val="17"/>
        </w:rPr>
        <w:t>MEMORY</w:t>
      </w:r>
      <w:r>
        <w:rPr>
          <w:rFonts w:eastAsia="Times New Roman"/>
          <w:sz w:val="21"/>
          <w:szCs w:val="21"/>
        </w:rPr>
        <w:t>) is affected, making i</w:t>
      </w:r>
      <w:r>
        <w:rPr>
          <w:rFonts w:eastAsia="Times New Roman"/>
          <w:sz w:val="21"/>
          <w:szCs w:val="21"/>
        </w:rPr>
        <w:t>t difficult for them to access their</w:t>
      </w:r>
      <w:r>
        <w:rPr>
          <w:rFonts w:eastAsia="Times New Roman"/>
          <w:sz w:val="17"/>
          <w:szCs w:val="17"/>
        </w:rPr>
        <w:t xml:space="preserve"> EXPLICIT KNOWLEDGE </w:t>
      </w:r>
      <w:r>
        <w:rPr>
          <w:rFonts w:eastAsia="Times New Roman"/>
          <w:sz w:val="21"/>
          <w:szCs w:val="21"/>
        </w:rPr>
        <w:t>of the L2. In such cases, learners experience difficulty locating</w:t>
      </w:r>
      <w:r>
        <w:rPr>
          <w:rFonts w:eastAsia="Times New Roman"/>
          <w:sz w:val="17"/>
          <w:szCs w:val="17"/>
        </w:rPr>
        <w:t xml:space="preserve"> </w:t>
      </w:r>
      <w:r>
        <w:rPr>
          <w:rFonts w:eastAsia="Times New Roman"/>
          <w:sz w:val="21"/>
          <w:szCs w:val="21"/>
        </w:rPr>
        <w:t>the specific word they want but are still able to produce utterances that are grammatical.</w:t>
      </w:r>
    </w:p>
    <w:p w:rsidR="00DD6D45" w:rsidRDefault="00DD6D45">
      <w:pPr>
        <w:spacing w:line="2" w:lineRule="exact"/>
        <w:rPr>
          <w:rFonts w:eastAsia="Times New Roman"/>
          <w:sz w:val="17"/>
          <w:szCs w:val="17"/>
        </w:rPr>
      </w:pPr>
    </w:p>
    <w:p w:rsidR="00DD6D45" w:rsidRDefault="007652B4">
      <w:pPr>
        <w:ind w:left="1120"/>
        <w:rPr>
          <w:sz w:val="20"/>
          <w:szCs w:val="20"/>
        </w:rPr>
      </w:pPr>
      <w:r>
        <w:rPr>
          <w:rFonts w:eastAsia="Times New Roman"/>
        </w:rPr>
        <w:t xml:space="preserve">see </w:t>
      </w:r>
      <w:r>
        <w:rPr>
          <w:rFonts w:eastAsia="Times New Roman"/>
          <w:sz w:val="16"/>
          <w:szCs w:val="16"/>
        </w:rPr>
        <w:t>ADAPTIVE CONTROL OF THOUGHT MODEL</w:t>
      </w:r>
      <w:r>
        <w:rPr>
          <w:rFonts w:eastAsia="Times New Roman"/>
        </w:rPr>
        <w:t xml:space="preserve">, </w:t>
      </w:r>
      <w:r>
        <w:rPr>
          <w:rFonts w:eastAsia="Times New Roman"/>
          <w:sz w:val="16"/>
          <w:szCs w:val="16"/>
        </w:rPr>
        <w:t>NEUROBIOLOGICAL SLA</w:t>
      </w:r>
    </w:p>
    <w:p w:rsidR="00DD6D45" w:rsidRDefault="00DD6D45">
      <w:pPr>
        <w:spacing w:line="3" w:lineRule="exact"/>
        <w:rPr>
          <w:rFonts w:eastAsia="Times New Roman"/>
          <w:sz w:val="17"/>
          <w:szCs w:val="17"/>
        </w:rPr>
      </w:pPr>
    </w:p>
    <w:p w:rsidR="00DD6D45" w:rsidRDefault="007652B4">
      <w:pPr>
        <w:numPr>
          <w:ilvl w:val="0"/>
          <w:numId w:val="387"/>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NL</w:t>
      </w:r>
    </w:p>
    <w:p w:rsidR="00DD6D45" w:rsidRDefault="007652B4">
      <w:pPr>
        <w:ind w:left="1120"/>
        <w:rPr>
          <w:sz w:val="20"/>
          <w:szCs w:val="20"/>
        </w:rPr>
      </w:pPr>
      <w:r>
        <w:rPr>
          <w:rFonts w:eastAsia="Times New Roman"/>
        </w:rPr>
        <w:t xml:space="preserve">an abbreviation for </w:t>
      </w:r>
      <w:r>
        <w:rPr>
          <w:rFonts w:eastAsia="Times New Roman"/>
          <w:sz w:val="16"/>
          <w:szCs w:val="16"/>
        </w:rPr>
        <w:t>NATIVE LANGUAGE</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NNS</w:t>
      </w:r>
    </w:p>
    <w:p w:rsidR="00DD6D45" w:rsidRDefault="007652B4">
      <w:pPr>
        <w:ind w:left="1120"/>
        <w:rPr>
          <w:sz w:val="20"/>
          <w:szCs w:val="20"/>
        </w:rPr>
      </w:pPr>
      <w:r>
        <w:rPr>
          <w:rFonts w:eastAsia="Times New Roman"/>
        </w:rPr>
        <w:t xml:space="preserve">an abbreviation for </w:t>
      </w:r>
      <w:r>
        <w:rPr>
          <w:rFonts w:eastAsia="Times New Roman"/>
          <w:sz w:val="16"/>
          <w:szCs w:val="16"/>
        </w:rPr>
        <w:t>NON</w:t>
      </w:r>
      <w:r>
        <w:rPr>
          <w:rFonts w:eastAsia="Times New Roman"/>
          <w:sz w:val="20"/>
          <w:szCs w:val="20"/>
        </w:rPr>
        <w:t>-</w:t>
      </w:r>
      <w:r>
        <w:rPr>
          <w:rFonts w:eastAsia="Times New Roman"/>
          <w:sz w:val="16"/>
          <w:szCs w:val="16"/>
        </w:rPr>
        <w:t>NATIVE SPEAKER</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no access view</w:t>
      </w:r>
    </w:p>
    <w:p w:rsidR="00DD6D45" w:rsidRDefault="007652B4">
      <w:pPr>
        <w:ind w:left="1120"/>
        <w:rPr>
          <w:sz w:val="20"/>
          <w:szCs w:val="20"/>
        </w:rPr>
      </w:pPr>
      <w:r>
        <w:rPr>
          <w:rFonts w:eastAsia="Times New Roman"/>
        </w:rPr>
        <w:t xml:space="preserve">another term for </w:t>
      </w:r>
      <w:r>
        <w:rPr>
          <w:rFonts w:eastAsia="Times New Roman"/>
          <w:sz w:val="16"/>
          <w:szCs w:val="16"/>
        </w:rPr>
        <w:t>FUNDAMENTAL DIFFERENCE HYPOTHESIS</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non-implicational universal tendencies</w:t>
      </w:r>
    </w:p>
    <w:p w:rsidR="00DD6D45" w:rsidRDefault="007652B4">
      <w:pPr>
        <w:spacing w:line="271" w:lineRule="auto"/>
        <w:ind w:left="1120" w:right="1104"/>
        <w:rPr>
          <w:sz w:val="20"/>
          <w:szCs w:val="20"/>
        </w:rPr>
      </w:pPr>
      <w:r>
        <w:rPr>
          <w:rFonts w:eastAsia="Times New Roman"/>
        </w:rPr>
        <w:t xml:space="preserve">a term referring to features </w:t>
      </w:r>
      <w:r>
        <w:rPr>
          <w:rFonts w:eastAsia="Times New Roman"/>
        </w:rPr>
        <w:t>which strongly tend to be found in languages. For example:</w:t>
      </w:r>
    </w:p>
    <w:p w:rsidR="00DD6D45" w:rsidRDefault="00DD6D45">
      <w:pPr>
        <w:spacing w:line="199" w:lineRule="exact"/>
        <w:rPr>
          <w:rFonts w:eastAsia="Times New Roman"/>
          <w:sz w:val="17"/>
          <w:szCs w:val="17"/>
        </w:rPr>
      </w:pPr>
    </w:p>
    <w:p w:rsidR="00DD6D45" w:rsidRDefault="007652B4">
      <w:pPr>
        <w:numPr>
          <w:ilvl w:val="0"/>
          <w:numId w:val="388"/>
        </w:numPr>
        <w:tabs>
          <w:tab w:val="left" w:pos="1400"/>
        </w:tabs>
        <w:ind w:left="1400" w:right="1104" w:hanging="288"/>
        <w:jc w:val="both"/>
        <w:rPr>
          <w:rFonts w:ascii="Symbol" w:eastAsia="Symbol" w:hAnsi="Symbol" w:cs="Symbol"/>
        </w:rPr>
      </w:pPr>
      <w:r>
        <w:rPr>
          <w:rFonts w:eastAsia="Times New Roman"/>
          <w:i/>
          <w:iCs/>
        </w:rPr>
        <w:t xml:space="preserve">Phonology. </w:t>
      </w:r>
      <w:r>
        <w:rPr>
          <w:rFonts w:eastAsia="Times New Roman"/>
        </w:rPr>
        <w:t>Languages tend to have fricatives. That is, not all but certain-ly almost all languages have at last one fricative, a [-sonorant, +continuant] phonemes, whose major allophones is such as [f, v, ð, θ, s, z, x, ɣ] (the latter pair are voiceless and voiced ve</w:t>
      </w:r>
      <w:r>
        <w:rPr>
          <w:rFonts w:eastAsia="Times New Roman"/>
        </w:rPr>
        <w:t>lar fricatives).</w:t>
      </w:r>
    </w:p>
    <w:p w:rsidR="00DD6D45" w:rsidRDefault="00DD6D45">
      <w:pPr>
        <w:spacing w:line="3" w:lineRule="exact"/>
        <w:rPr>
          <w:rFonts w:ascii="Symbol" w:eastAsia="Symbol" w:hAnsi="Symbol" w:cs="Symbol"/>
        </w:rPr>
      </w:pPr>
    </w:p>
    <w:p w:rsidR="00DD6D45" w:rsidRDefault="007652B4">
      <w:pPr>
        <w:numPr>
          <w:ilvl w:val="0"/>
          <w:numId w:val="388"/>
        </w:numPr>
        <w:tabs>
          <w:tab w:val="left" w:pos="1400"/>
        </w:tabs>
        <w:spacing w:line="239" w:lineRule="auto"/>
        <w:ind w:left="1400" w:right="1104" w:hanging="288"/>
        <w:jc w:val="both"/>
        <w:rPr>
          <w:rFonts w:ascii="Symbol" w:eastAsia="Symbol" w:hAnsi="Symbol" w:cs="Symbol"/>
        </w:rPr>
      </w:pPr>
      <w:r>
        <w:rPr>
          <w:rFonts w:eastAsia="Times New Roman"/>
          <w:i/>
          <w:iCs/>
        </w:rPr>
        <w:t xml:space="preserve">Morphology. </w:t>
      </w:r>
      <w:r>
        <w:rPr>
          <w:rFonts w:eastAsia="Times New Roman"/>
        </w:rPr>
        <w:t xml:space="preserve">Languages tend to have adjectives. That is, not all but cer-tainly most languages have in addition to nouns and verbs a class of mor-phemes which describes or modifies nouns within the noun phrase and which can be compared in </w:t>
      </w:r>
      <w:r>
        <w:rPr>
          <w:rFonts w:eastAsia="Times New Roman"/>
        </w:rPr>
        <w:t>constructions like ‘this one is bigger (than that one)’. In a number of languages, in fact, the adjectives are relatively few and appear to be a closed class.</w:t>
      </w:r>
    </w:p>
    <w:p w:rsidR="00DD6D45" w:rsidRDefault="00DD6D45">
      <w:pPr>
        <w:spacing w:line="5" w:lineRule="exact"/>
        <w:rPr>
          <w:rFonts w:ascii="Symbol" w:eastAsia="Symbol" w:hAnsi="Symbol" w:cs="Symbol"/>
        </w:rPr>
      </w:pPr>
    </w:p>
    <w:p w:rsidR="00DD6D45" w:rsidRDefault="007652B4">
      <w:pPr>
        <w:numPr>
          <w:ilvl w:val="0"/>
          <w:numId w:val="388"/>
        </w:numPr>
        <w:tabs>
          <w:tab w:val="left" w:pos="1400"/>
        </w:tabs>
        <w:spacing w:line="255" w:lineRule="auto"/>
        <w:ind w:left="1400" w:right="1104" w:hanging="288"/>
        <w:jc w:val="both"/>
        <w:rPr>
          <w:rFonts w:ascii="Symbol" w:eastAsia="Symbol" w:hAnsi="Symbol" w:cs="Symbol"/>
        </w:rPr>
      </w:pPr>
      <w:r>
        <w:rPr>
          <w:rFonts w:eastAsia="Times New Roman"/>
          <w:i/>
          <w:iCs/>
        </w:rPr>
        <w:t xml:space="preserve">Syntax. </w:t>
      </w:r>
      <w:r>
        <w:rPr>
          <w:rFonts w:eastAsia="Times New Roman"/>
        </w:rPr>
        <w:t>An important universal syntactic tendency concerns the basic or</w:t>
      </w:r>
      <w:r>
        <w:rPr>
          <w:rFonts w:eastAsia="Times New Roman"/>
          <w:i/>
          <w:iCs/>
        </w:rPr>
        <w:t xml:space="preserve"> </w:t>
      </w:r>
      <w:r>
        <w:rPr>
          <w:rFonts w:eastAsia="Times New Roman"/>
        </w:rPr>
        <w:t>typical word order of se</w:t>
      </w:r>
      <w:r>
        <w:rPr>
          <w:rFonts w:eastAsia="Times New Roman"/>
        </w:rPr>
        <w:t>ntences. Among subject (S), verb (V), and object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620"/>
        <w:rPr>
          <w:sz w:val="20"/>
          <w:szCs w:val="20"/>
        </w:rPr>
      </w:pPr>
      <w:bookmarkStart w:id="257" w:name="page257"/>
      <w:bookmarkEnd w:id="257"/>
      <w:r>
        <w:rPr>
          <w:rFonts w:ascii="Arial Narrow" w:eastAsia="Arial Narrow" w:hAnsi="Arial Narrow" w:cs="Arial Narrow"/>
          <w:b/>
          <w:bCs/>
        </w:rPr>
        <w:t>Noticing Hypothesis</w:t>
      </w:r>
      <w:r>
        <w:rPr>
          <w:sz w:val="20"/>
          <w:szCs w:val="20"/>
        </w:rPr>
        <w:tab/>
      </w:r>
      <w:r>
        <w:rPr>
          <w:rFonts w:ascii="Arial Narrow" w:eastAsia="Arial Narrow" w:hAnsi="Arial Narrow" w:cs="Arial Narrow"/>
          <w:b/>
          <w:bCs/>
          <w:sz w:val="21"/>
          <w:szCs w:val="21"/>
        </w:rPr>
        <w:t>247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1865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03" name="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CC07763" id="Shape 403" o:spid="_x0000_s1026" style="position:absolute;z-index:-25159782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0vAEAAIMDAAAOAAAAZHJzL2Uyb0RvYy54bWysU8tuGyEU3VfqPyD29UxsN06QcRZJ3U3U&#10;Wkr7AdfAeFB5Cahn/Pe94EfjNquqLBD3wbn3nAvLh9Easlcxae84vZm0lCgnvNRux+n3b+sPd5Sk&#10;DE6C8U5xelCJPqzev1sOgamp772RKhIEcYkNgdM+58CaJoleWUgTH5TDYOejhYxm3DUywoDo1jTT&#10;tr1tBh9liF6olND7dAzSVcXvOiXy165LKhPDKfaW6x7rvi17s1oC20UIvRanNuAfurCgHRa9QD1B&#10;BvIz6r+grBbRJ9/lifC28V2nhaockM1N+weblx6CqlxQnBQuMqX/Byu+7DeRaMnpvJ1R4sDikGpd&#10;UhwozxASw6xHt4mFoBjdS3j24kfCWHMVLEYKx7Sxi7akI0MyVrkPF7nVmIlA53z2cTFb4FQExuaL&#10;21quAXa+G2LKn5W3pBw4NdoVMYDB/jnlUh3YOaW4kzdarrUx1Yi77aOJZA84+HVdhQxeuUozjgyc&#10;3s8W04p8FUuvIdq63oKwOuMLNtpyendJAtYrkJ+cxJrAMmhzPGN94066HaUqom29PGziWU+cdG30&#10;9CrLU3pt19u//87qF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C38y/S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numPr>
          <w:ilvl w:val="0"/>
          <w:numId w:val="389"/>
        </w:numPr>
        <w:tabs>
          <w:tab w:val="left" w:pos="1780"/>
        </w:tabs>
        <w:ind w:left="1400" w:right="1104" w:hanging="4"/>
        <w:rPr>
          <w:rFonts w:eastAsia="Times New Roman"/>
        </w:rPr>
      </w:pPr>
      <w:r>
        <w:rPr>
          <w:rFonts w:eastAsia="Times New Roman"/>
        </w:rPr>
        <w:t>there are six possibilities of word order of which three are common and three are uncommon, as follows:</w:t>
      </w:r>
    </w:p>
    <w:p w:rsidR="00DD6D45" w:rsidRDefault="007652B4">
      <w:pPr>
        <w:numPr>
          <w:ilvl w:val="0"/>
          <w:numId w:val="390"/>
        </w:numPr>
        <w:tabs>
          <w:tab w:val="left" w:pos="1760"/>
        </w:tabs>
        <w:ind w:left="1760" w:hanging="364"/>
        <w:rPr>
          <w:rFonts w:eastAsia="Times New Roman"/>
        </w:rPr>
      </w:pPr>
      <w:r>
        <w:rPr>
          <w:rFonts w:eastAsia="Times New Roman"/>
        </w:rPr>
        <w:t>SOV, about 44% of languages</w:t>
      </w:r>
    </w:p>
    <w:p w:rsidR="00DD6D45" w:rsidRDefault="007652B4">
      <w:pPr>
        <w:numPr>
          <w:ilvl w:val="0"/>
          <w:numId w:val="390"/>
        </w:numPr>
        <w:tabs>
          <w:tab w:val="left" w:pos="1760"/>
        </w:tabs>
        <w:ind w:left="1760" w:hanging="364"/>
        <w:rPr>
          <w:rFonts w:eastAsia="Times New Roman"/>
        </w:rPr>
      </w:pPr>
      <w:r>
        <w:rPr>
          <w:rFonts w:eastAsia="Times New Roman"/>
        </w:rPr>
        <w:t>SVO, about 33% of languages</w:t>
      </w:r>
    </w:p>
    <w:p w:rsidR="00DD6D45" w:rsidRDefault="007652B4">
      <w:pPr>
        <w:numPr>
          <w:ilvl w:val="0"/>
          <w:numId w:val="390"/>
        </w:numPr>
        <w:tabs>
          <w:tab w:val="left" w:pos="1760"/>
        </w:tabs>
        <w:ind w:left="1760" w:hanging="364"/>
        <w:rPr>
          <w:rFonts w:eastAsia="Times New Roman"/>
        </w:rPr>
      </w:pPr>
      <w:r>
        <w:rPr>
          <w:rFonts w:eastAsia="Times New Roman"/>
        </w:rPr>
        <w:t>VSO,</w:t>
      </w:r>
      <w:r>
        <w:rPr>
          <w:rFonts w:eastAsia="Times New Roman"/>
        </w:rPr>
        <w:t xml:space="preserve"> 18% of languages</w:t>
      </w:r>
    </w:p>
    <w:p w:rsidR="00DD6D45" w:rsidRDefault="007652B4">
      <w:pPr>
        <w:numPr>
          <w:ilvl w:val="0"/>
          <w:numId w:val="390"/>
        </w:numPr>
        <w:tabs>
          <w:tab w:val="left" w:pos="1760"/>
        </w:tabs>
        <w:ind w:left="1760" w:hanging="364"/>
        <w:rPr>
          <w:rFonts w:eastAsia="Times New Roman"/>
        </w:rPr>
      </w:pPr>
      <w:r>
        <w:rPr>
          <w:rFonts w:eastAsia="Times New Roman"/>
        </w:rPr>
        <w:t>VOS</w:t>
      </w:r>
    </w:p>
    <w:p w:rsidR="00DD6D45" w:rsidRDefault="007652B4">
      <w:pPr>
        <w:numPr>
          <w:ilvl w:val="0"/>
          <w:numId w:val="390"/>
        </w:numPr>
        <w:tabs>
          <w:tab w:val="left" w:pos="1760"/>
        </w:tabs>
        <w:ind w:left="1760" w:hanging="364"/>
        <w:rPr>
          <w:rFonts w:eastAsia="Times New Roman"/>
        </w:rPr>
      </w:pPr>
      <w:r>
        <w:rPr>
          <w:rFonts w:eastAsia="Times New Roman"/>
        </w:rPr>
        <w:t>OSV , about 5% of languages</w:t>
      </w:r>
    </w:p>
    <w:p w:rsidR="00DD6D45" w:rsidRDefault="007652B4">
      <w:pPr>
        <w:numPr>
          <w:ilvl w:val="0"/>
          <w:numId w:val="390"/>
        </w:numPr>
        <w:tabs>
          <w:tab w:val="left" w:pos="1760"/>
        </w:tabs>
        <w:ind w:left="1760" w:hanging="364"/>
        <w:rPr>
          <w:rFonts w:eastAsia="Times New Roman"/>
        </w:rPr>
      </w:pPr>
      <w:r>
        <w:rPr>
          <w:rFonts w:eastAsia="Times New Roman"/>
        </w:rPr>
        <w:t>OVS</w:t>
      </w:r>
    </w:p>
    <w:p w:rsidR="00DD6D45" w:rsidRDefault="007652B4">
      <w:pPr>
        <w:spacing w:line="20" w:lineRule="exact"/>
        <w:rPr>
          <w:sz w:val="20"/>
          <w:szCs w:val="20"/>
        </w:rPr>
      </w:pPr>
      <w:r>
        <w:rPr>
          <w:noProof/>
          <w:sz w:val="20"/>
          <w:szCs w:val="20"/>
        </w:rPr>
        <w:drawing>
          <wp:anchor distT="0" distB="0" distL="114300" distR="114300" simplePos="0" relativeHeight="251719680" behindDoc="1" locked="0" layoutInCell="0" allowOverlap="1">
            <wp:simplePos x="0" y="0"/>
            <wp:positionH relativeFrom="column">
              <wp:posOffset>1399540</wp:posOffset>
            </wp:positionH>
            <wp:positionV relativeFrom="paragraph">
              <wp:posOffset>-463550</wp:posOffset>
            </wp:positionV>
            <wp:extent cx="74930" cy="485140"/>
            <wp:effectExtent l="0" t="0" r="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37">
                      <a:extLst/>
                    </a:blip>
                    <a:srcRect/>
                    <a:stretch>
                      <a:fillRect/>
                    </a:stretch>
                  </pic:blipFill>
                  <pic:spPr bwMode="auto">
                    <a:xfrm>
                      <a:off x="0" y="0"/>
                      <a:ext cx="74930" cy="485140"/>
                    </a:xfrm>
                    <a:prstGeom prst="rect">
                      <a:avLst/>
                    </a:prstGeom>
                    <a:noFill/>
                  </pic:spPr>
                </pic:pic>
              </a:graphicData>
            </a:graphic>
          </wp:anchor>
        </w:drawing>
      </w:r>
    </w:p>
    <w:p w:rsidR="00DD6D45" w:rsidRDefault="00DD6D45">
      <w:pPr>
        <w:spacing w:line="233" w:lineRule="exact"/>
        <w:rPr>
          <w:sz w:val="20"/>
          <w:szCs w:val="20"/>
        </w:rPr>
      </w:pPr>
    </w:p>
    <w:p w:rsidR="00DD6D45" w:rsidRDefault="007652B4">
      <w:pPr>
        <w:spacing w:line="239" w:lineRule="auto"/>
        <w:ind w:left="1120" w:right="1104"/>
        <w:rPr>
          <w:sz w:val="20"/>
          <w:szCs w:val="20"/>
        </w:rPr>
      </w:pPr>
      <w:r>
        <w:rPr>
          <w:rFonts w:eastAsia="Times New Roman"/>
        </w:rPr>
        <w:t>Thus, in 95% of languages, those of the SOV, SVO, and VSO types, subjects precede objects.</w:t>
      </w:r>
    </w:p>
    <w:p w:rsidR="00DD6D45" w:rsidRDefault="00DD6D45">
      <w:pPr>
        <w:spacing w:line="2" w:lineRule="exact"/>
        <w:rPr>
          <w:sz w:val="20"/>
          <w:szCs w:val="20"/>
        </w:rPr>
      </w:pPr>
    </w:p>
    <w:p w:rsidR="00DD6D45" w:rsidRDefault="007652B4">
      <w:pPr>
        <w:spacing w:line="247" w:lineRule="auto"/>
        <w:ind w:left="1120" w:right="1104"/>
        <w:rPr>
          <w:sz w:val="20"/>
          <w:szCs w:val="20"/>
        </w:rPr>
      </w:pPr>
      <w:r>
        <w:rPr>
          <w:rFonts w:eastAsia="Times New Roman"/>
        </w:rPr>
        <w:t xml:space="preserve">see also </w:t>
      </w:r>
      <w:r>
        <w:rPr>
          <w:rFonts w:eastAsia="Times New Roman"/>
          <w:sz w:val="16"/>
          <w:szCs w:val="16"/>
        </w:rPr>
        <w:t>ABSOLUTE NON</w:t>
      </w:r>
      <w:r>
        <w:rPr>
          <w:rFonts w:eastAsia="Times New Roman"/>
          <w:sz w:val="20"/>
          <w:szCs w:val="20"/>
        </w:rPr>
        <w:t>-</w:t>
      </w:r>
      <w:r>
        <w:rPr>
          <w:rFonts w:eastAsia="Times New Roman"/>
          <w:sz w:val="16"/>
          <w:szCs w:val="16"/>
        </w:rPr>
        <w:t>IMPLICATIONAL UNIVERSALS</w:t>
      </w:r>
      <w:r>
        <w:rPr>
          <w:rFonts w:eastAsia="Times New Roman"/>
          <w:sz w:val="20"/>
          <w:szCs w:val="20"/>
        </w:rPr>
        <w:t>,</w:t>
      </w:r>
      <w:r>
        <w:rPr>
          <w:rFonts w:eastAsia="Times New Roman"/>
        </w:rPr>
        <w:t xml:space="preserve"> </w:t>
      </w:r>
      <w:r>
        <w:rPr>
          <w:rFonts w:eastAsia="Times New Roman"/>
          <w:sz w:val="16"/>
          <w:szCs w:val="16"/>
        </w:rPr>
        <w:t>ABSOLUTE IMPLICATION-AL UNIVERSALS</w:t>
      </w:r>
      <w:r>
        <w:rPr>
          <w:rFonts w:eastAsia="Times New Roman"/>
          <w:sz w:val="20"/>
          <w:szCs w:val="20"/>
        </w:rPr>
        <w:t>,</w:t>
      </w:r>
      <w:r>
        <w:rPr>
          <w:rFonts w:eastAsia="Times New Roman"/>
          <w:sz w:val="16"/>
          <w:szCs w:val="16"/>
        </w:rPr>
        <w:t xml:space="preserve"> IMPLICATIONAL UNIVERSAL TENDENCIES</w:t>
      </w:r>
    </w:p>
    <w:p w:rsidR="00DD6D45" w:rsidRDefault="007652B4">
      <w:pPr>
        <w:numPr>
          <w:ilvl w:val="0"/>
          <w:numId w:val="391"/>
        </w:numPr>
        <w:tabs>
          <w:tab w:val="left" w:pos="1380"/>
        </w:tabs>
        <w:ind w:left="1380" w:hanging="268"/>
        <w:rPr>
          <w:rFonts w:ascii="Wingdings" w:eastAsia="Wingdings" w:hAnsi="Wingdings" w:cs="Wingdings"/>
          <w:sz w:val="18"/>
          <w:szCs w:val="18"/>
        </w:rPr>
      </w:pPr>
      <w:r>
        <w:rPr>
          <w:rFonts w:eastAsia="Times New Roman"/>
          <w:sz w:val="18"/>
          <w:szCs w:val="18"/>
        </w:rPr>
        <w:t>Hudson 2000</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non-interface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non-interface position, non-interface model</w:t>
      </w:r>
    </w:p>
    <w:p w:rsidR="00DD6D45" w:rsidRDefault="007652B4">
      <w:pPr>
        <w:ind w:left="1120" w:right="1104"/>
        <w:rPr>
          <w:sz w:val="20"/>
          <w:szCs w:val="20"/>
        </w:rPr>
      </w:pPr>
      <w:r>
        <w:rPr>
          <w:rFonts w:eastAsia="Times New Roman"/>
        </w:rPr>
        <w:t xml:space="preserve">a theory of L2 acquisition which emphasizes the distinctiveness of </w:t>
      </w:r>
      <w:r>
        <w:rPr>
          <w:rFonts w:eastAsia="Times New Roman"/>
          <w:sz w:val="16"/>
          <w:szCs w:val="16"/>
        </w:rPr>
        <w:t>EXPLICIT</w:t>
      </w:r>
      <w:r>
        <w:rPr>
          <w:rFonts w:eastAsia="Times New Roman"/>
        </w:rPr>
        <w:t xml:space="preserve"> and </w:t>
      </w:r>
      <w:r>
        <w:rPr>
          <w:rFonts w:eastAsia="Times New Roman"/>
          <w:sz w:val="16"/>
          <w:szCs w:val="16"/>
        </w:rPr>
        <w:t>IMPLICIT KNOWLEDGE</w:t>
      </w:r>
      <w:r>
        <w:rPr>
          <w:rFonts w:eastAsia="Times New Roman"/>
        </w:rPr>
        <w:t xml:space="preserve"> and which claim that one type of k</w:t>
      </w:r>
      <w:r>
        <w:rPr>
          <w:rFonts w:eastAsia="Times New Roman"/>
        </w:rPr>
        <w:t>nowledge can-not be converted directly into the other type. It concerns that fact that there is no interface (the crossover) between aspects of a second or foreign language that are taught/learned explicitly and consciously (e.g., grammatical con-struction</w:t>
      </w:r>
      <w:r>
        <w:rPr>
          <w:rFonts w:eastAsia="Times New Roman"/>
        </w:rPr>
        <w:t>s or vocabulary items) and the subconscious or automatic second language acquisition process. In its most extreme form, advocated by Ste-phen Krashen, there is no possibility of learning becoming acquisition or vice versa. Consciously learned language know</w:t>
      </w:r>
      <w:r>
        <w:rPr>
          <w:rFonts w:eastAsia="Times New Roman"/>
        </w:rPr>
        <w:t xml:space="preserve">ledge does not lead to acqui-sition and can only be used as a ‘monitor’ or corrective mechanism. see also </w:t>
      </w:r>
      <w:r>
        <w:rPr>
          <w:rFonts w:eastAsia="Times New Roman"/>
          <w:sz w:val="16"/>
          <w:szCs w:val="16"/>
        </w:rPr>
        <w:t>INTERFACE MODEL</w:t>
      </w:r>
      <w:r>
        <w:rPr>
          <w:rFonts w:eastAsia="Times New Roman"/>
          <w:sz w:val="20"/>
          <w:szCs w:val="20"/>
        </w:rPr>
        <w:t>,</w:t>
      </w:r>
      <w:r>
        <w:rPr>
          <w:rFonts w:eastAsia="Times New Roman"/>
        </w:rPr>
        <w:t xml:space="preserve"> </w:t>
      </w:r>
      <w:r>
        <w:rPr>
          <w:rFonts w:eastAsia="Times New Roman"/>
          <w:sz w:val="16"/>
          <w:szCs w:val="16"/>
        </w:rPr>
        <w:t>WEAK INTERFACE MODEL</w:t>
      </w:r>
      <w:r>
        <w:rPr>
          <w:rFonts w:eastAsia="Times New Roman"/>
          <w:sz w:val="20"/>
          <w:szCs w:val="20"/>
        </w:rPr>
        <w:t>,</w:t>
      </w:r>
      <w:r>
        <w:rPr>
          <w:rFonts w:eastAsia="Times New Roman"/>
        </w:rPr>
        <w:t xml:space="preserve"> </w:t>
      </w:r>
      <w:r>
        <w:rPr>
          <w:rFonts w:eastAsia="Times New Roman"/>
          <w:sz w:val="16"/>
          <w:szCs w:val="16"/>
        </w:rPr>
        <w:t>MONITOR MODEL</w:t>
      </w:r>
    </w:p>
    <w:p w:rsidR="00DD6D45" w:rsidRDefault="00DD6D45">
      <w:pPr>
        <w:spacing w:line="3" w:lineRule="exact"/>
        <w:rPr>
          <w:sz w:val="20"/>
          <w:szCs w:val="20"/>
        </w:rPr>
      </w:pPr>
    </w:p>
    <w:p w:rsidR="00DD6D45" w:rsidRDefault="007652B4">
      <w:pPr>
        <w:numPr>
          <w:ilvl w:val="0"/>
          <w:numId w:val="392"/>
        </w:numPr>
        <w:tabs>
          <w:tab w:val="left" w:pos="1380"/>
        </w:tabs>
        <w:ind w:left="1380" w:hanging="268"/>
        <w:rPr>
          <w:rFonts w:ascii="Wingdings" w:eastAsia="Wingdings" w:hAnsi="Wingdings" w:cs="Wingdings"/>
          <w:sz w:val="18"/>
          <w:szCs w:val="18"/>
        </w:rPr>
      </w:pPr>
      <w:r>
        <w:rPr>
          <w:rFonts w:eastAsia="Times New Roman"/>
          <w:sz w:val="18"/>
          <w:szCs w:val="18"/>
        </w:rPr>
        <w:t>Ellis 2008; Krashen 1982, 1985; Macaro et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non-interface model</w:t>
      </w:r>
    </w:p>
    <w:p w:rsidR="00DD6D45" w:rsidRDefault="007652B4">
      <w:pPr>
        <w:ind w:left="1120"/>
        <w:rPr>
          <w:sz w:val="20"/>
          <w:szCs w:val="20"/>
        </w:rPr>
      </w:pPr>
      <w:r>
        <w:rPr>
          <w:rFonts w:eastAsia="Times New Roman"/>
        </w:rPr>
        <w:t xml:space="preserve">another term for </w:t>
      </w:r>
      <w:r>
        <w:rPr>
          <w:rFonts w:eastAsia="Times New Roman"/>
          <w:sz w:val="16"/>
          <w:szCs w:val="16"/>
        </w:rPr>
        <w:t>NON</w:t>
      </w:r>
      <w:r>
        <w:rPr>
          <w:rFonts w:eastAsia="Times New Roman"/>
          <w:sz w:val="20"/>
          <w:szCs w:val="20"/>
        </w:rPr>
        <w:t>-</w:t>
      </w:r>
      <w:r>
        <w:rPr>
          <w:rFonts w:eastAsia="Times New Roman"/>
          <w:sz w:val="16"/>
          <w:szCs w:val="16"/>
        </w:rPr>
        <w:t>INT</w:t>
      </w:r>
      <w:r>
        <w:rPr>
          <w:rFonts w:eastAsia="Times New Roman"/>
          <w:sz w:val="16"/>
          <w:szCs w:val="16"/>
        </w:rPr>
        <w:t>ERFACE HYPOTHESIS</w:t>
      </w:r>
    </w:p>
    <w:p w:rsidR="00DD6D45" w:rsidRDefault="00DD6D45">
      <w:pPr>
        <w:spacing w:line="242" w:lineRule="exact"/>
        <w:rPr>
          <w:sz w:val="20"/>
          <w:szCs w:val="20"/>
        </w:rPr>
      </w:pPr>
    </w:p>
    <w:p w:rsidR="00DD6D45" w:rsidRDefault="007652B4">
      <w:pPr>
        <w:ind w:left="820"/>
        <w:rPr>
          <w:sz w:val="20"/>
          <w:szCs w:val="20"/>
        </w:rPr>
      </w:pPr>
      <w:r>
        <w:rPr>
          <w:rFonts w:ascii="Tahoma" w:eastAsia="Tahoma" w:hAnsi="Tahoma" w:cs="Tahoma"/>
          <w:b/>
          <w:bCs/>
          <w:sz w:val="20"/>
          <w:szCs w:val="20"/>
        </w:rPr>
        <w:t>non-interface position</w:t>
      </w:r>
    </w:p>
    <w:p w:rsidR="00DD6D45" w:rsidRDefault="007652B4">
      <w:pPr>
        <w:ind w:left="1120"/>
        <w:rPr>
          <w:sz w:val="20"/>
          <w:szCs w:val="20"/>
        </w:rPr>
      </w:pPr>
      <w:r>
        <w:rPr>
          <w:rFonts w:eastAsia="Times New Roman"/>
        </w:rPr>
        <w:t xml:space="preserve">another term for </w:t>
      </w:r>
      <w:r>
        <w:rPr>
          <w:rFonts w:eastAsia="Times New Roman"/>
          <w:sz w:val="16"/>
          <w:szCs w:val="16"/>
        </w:rPr>
        <w:t>NON</w:t>
      </w:r>
      <w:r>
        <w:rPr>
          <w:rFonts w:eastAsia="Times New Roman"/>
          <w:sz w:val="20"/>
          <w:szCs w:val="20"/>
        </w:rPr>
        <w:t>-</w:t>
      </w:r>
      <w:r>
        <w:rPr>
          <w:rFonts w:eastAsia="Times New Roman"/>
          <w:sz w:val="16"/>
          <w:szCs w:val="16"/>
        </w:rPr>
        <w:t>INTERFACE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non-native language</w:t>
      </w:r>
    </w:p>
    <w:p w:rsidR="00DD6D45" w:rsidRDefault="007652B4">
      <w:pPr>
        <w:ind w:left="1120"/>
        <w:rPr>
          <w:sz w:val="20"/>
          <w:szCs w:val="20"/>
        </w:rPr>
      </w:pPr>
      <w:r>
        <w:rPr>
          <w:rFonts w:eastAsia="Times New Roman"/>
        </w:rPr>
        <w:t xml:space="preserve">see </w:t>
      </w:r>
      <w:r>
        <w:rPr>
          <w:rFonts w:eastAsia="Times New Roman"/>
          <w:sz w:val="16"/>
          <w:szCs w:val="16"/>
        </w:rPr>
        <w:t>FOREIGN LANGUAGE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non-native speaker</w:t>
      </w:r>
    </w:p>
    <w:p w:rsidR="00DD6D45" w:rsidRDefault="007652B4">
      <w:pPr>
        <w:ind w:left="1120"/>
        <w:rPr>
          <w:sz w:val="20"/>
          <w:szCs w:val="20"/>
        </w:rPr>
      </w:pPr>
      <w:r>
        <w:rPr>
          <w:rFonts w:eastAsia="Times New Roman"/>
        </w:rPr>
        <w:t xml:space="preserve">see </w:t>
      </w:r>
      <w:r>
        <w:rPr>
          <w:rFonts w:eastAsia="Times New Roman"/>
          <w:sz w:val="16"/>
          <w:szCs w:val="16"/>
        </w:rPr>
        <w:t>NATIVE SPEAKER</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Noticing Hypothesis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58" w:name="page258"/>
      <w:bookmarkEnd w:id="258"/>
      <w:r>
        <w:rPr>
          <w:rFonts w:ascii="Arial Narrow" w:eastAsia="Arial Narrow" w:hAnsi="Arial Narrow" w:cs="Arial Narrow"/>
          <w:b/>
          <w:bCs/>
        </w:rPr>
        <w:t>248</w:t>
      </w:r>
      <w:r>
        <w:rPr>
          <w:rFonts w:ascii="Arial Narrow" w:eastAsia="Arial Narrow" w:hAnsi="Arial Narrow" w:cs="Arial Narrow"/>
          <w:b/>
          <w:bCs/>
        </w:rPr>
        <w:tab/>
        <w:t>Noun Phrase Accessibility Hierarchy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207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05" name="Shap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6D0EF06" id="Shape 405" o:spid="_x0000_s1026" style="position:absolute;z-index:-2515957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7CYuwEAAIMDAAAOAAAAZHJzL2Uyb0RvYy54bWysU8tu2zAQvBfoPxC811JsJ04FyzkkdS9B&#10;ayDtB6xJyiLKF7isJf99l/QjcdtTUR4I7e5wuDNLLR9Ga9heRdTetfxmUnOmnPBSu13Lv39bf7jn&#10;DBM4CcY71fKDQv6wev9uOYRGTX3vjVSREYnDZggt71MKTVWh6JUFnPigHBU7Hy0kCuOukhEGYrem&#10;mtb1XTX4KEP0QiFS9ulY5KvC33VKpK9dhyox03LqLZU9ln2b92q1hGYXIfRanNqAf+jCgnZ06YXq&#10;CRKwn1H/QWW1iB59lybC28p3nRaqaCA1N/Vval56CKpoIXMwXGzC/0crvuw3kWnZ8nl9y5kDS0Mq&#10;97KcIHuGgA2hHt0mZoFidC/h2YsfSLXqqpgDDEfY2EWb4aSQjcXuw8VuNSYmKDmf3S5mC5qKoNp8&#10;cTfL11XQnM+GiOmz8pblj5Yb7bIZ0MD+GdMReobkNHqj5VobU4K42z6ayPZAg1+XdWK/ghnHhpZ/&#10;nC2mhfmqhm8p6rL+RmF1ohdstG35/QUETa9AfnKS2oQmgTbHb1Jn3Mm3o1XZtK2Xh008+0mTLjac&#10;XmV+Sm/jcvr131n9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mq+wm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6" w:lineRule="auto"/>
        <w:ind w:left="1120" w:right="1104"/>
        <w:jc w:val="both"/>
        <w:rPr>
          <w:sz w:val="20"/>
          <w:szCs w:val="20"/>
        </w:rPr>
      </w:pPr>
      <w:r>
        <w:rPr>
          <w:rFonts w:eastAsia="Times New Roman"/>
        </w:rPr>
        <w:t xml:space="preserve">the hypothesis developed by Schmidt that </w:t>
      </w:r>
      <w:r>
        <w:rPr>
          <w:rFonts w:eastAsia="Times New Roman"/>
          <w:sz w:val="16"/>
          <w:szCs w:val="16"/>
        </w:rPr>
        <w:t>INPUT</w:t>
      </w:r>
      <w:r>
        <w:rPr>
          <w:rFonts w:eastAsia="Times New Roman"/>
        </w:rPr>
        <w:t xml:space="preserve"> does not become </w:t>
      </w:r>
      <w:r>
        <w:rPr>
          <w:rFonts w:eastAsia="Times New Roman"/>
          <w:sz w:val="16"/>
          <w:szCs w:val="16"/>
        </w:rPr>
        <w:t>INTAKE</w:t>
      </w:r>
      <w:r>
        <w:rPr>
          <w:rFonts w:eastAsia="Times New Roman"/>
        </w:rPr>
        <w:t xml:space="preserve"> for language learning unless it is noticed, that is, consciously registered. By no-ticing, learners first perceive some kind of external feature and allow </w:t>
      </w:r>
      <w:r>
        <w:rPr>
          <w:rFonts w:eastAsia="Times New Roman"/>
          <w:sz w:val="16"/>
          <w:szCs w:val="16"/>
        </w:rPr>
        <w:t xml:space="preserve">WORK-ING MEMORY </w:t>
      </w:r>
      <w:r>
        <w:rPr>
          <w:rFonts w:eastAsia="Times New Roman"/>
          <w:sz w:val="21"/>
          <w:szCs w:val="21"/>
        </w:rPr>
        <w:t>to attend to it</w:t>
      </w:r>
      <w:r>
        <w:rPr>
          <w:rFonts w:eastAsia="Times New Roman"/>
          <w:sz w:val="21"/>
          <w:szCs w:val="21"/>
        </w:rPr>
        <w:t>, spotlight it and process it to varying levels of</w:t>
      </w:r>
      <w:r>
        <w:rPr>
          <w:rFonts w:eastAsia="Times New Roman"/>
          <w:sz w:val="16"/>
          <w:szCs w:val="16"/>
        </w:rPr>
        <w:t xml:space="preserve"> </w:t>
      </w:r>
      <w:r>
        <w:rPr>
          <w:rFonts w:eastAsia="Times New Roman"/>
          <w:sz w:val="21"/>
          <w:szCs w:val="21"/>
        </w:rPr>
        <w:t xml:space="preserve">intensity thereby bringing about a change in </w:t>
      </w:r>
      <w:r>
        <w:rPr>
          <w:rFonts w:eastAsia="Times New Roman"/>
          <w:sz w:val="16"/>
          <w:szCs w:val="16"/>
        </w:rPr>
        <w:t>LONG</w:t>
      </w:r>
      <w:r>
        <w:rPr>
          <w:rFonts w:eastAsia="Times New Roman"/>
          <w:sz w:val="20"/>
          <w:szCs w:val="20"/>
        </w:rPr>
        <w:t>-</w:t>
      </w:r>
      <w:r>
        <w:rPr>
          <w:rFonts w:eastAsia="Times New Roman"/>
          <w:sz w:val="16"/>
          <w:szCs w:val="16"/>
        </w:rPr>
        <w:t>TERM MEMORY</w:t>
      </w:r>
      <w:r>
        <w:rPr>
          <w:rFonts w:eastAsia="Times New Roman"/>
          <w:sz w:val="21"/>
          <w:szCs w:val="21"/>
        </w:rPr>
        <w:t>. It is only if these preliminary stages have been gone through that learners can compare what they have attended to and spotlighted to their pr</w:t>
      </w:r>
      <w:r>
        <w:rPr>
          <w:rFonts w:eastAsia="Times New Roman"/>
          <w:sz w:val="21"/>
          <w:szCs w:val="21"/>
        </w:rPr>
        <w:t>evious knowledge and ‘notice a gap’. According to the hypothesis, since the outside world and long-term memory are mediated by working memory processing, then noth-ing can be learned without noticing it first, at least to some degree. By this account subli</w:t>
      </w:r>
      <w:r>
        <w:rPr>
          <w:rFonts w:eastAsia="Times New Roman"/>
          <w:sz w:val="21"/>
          <w:szCs w:val="21"/>
        </w:rPr>
        <w:t>minal or subconscious learning is impossible. Schmidt proposes that noticing is infl uenced by the frequency that a feature occurs in the input, the salience of that feature, the developmental readiness of the learner to that feature, and the demands of th</w:t>
      </w:r>
      <w:r>
        <w:rPr>
          <w:rFonts w:eastAsia="Times New Roman"/>
          <w:sz w:val="21"/>
          <w:szCs w:val="21"/>
        </w:rPr>
        <w:t>e task which may or may not allow su</w:t>
      </w:r>
      <w:r>
        <w:rPr>
          <w:noProof/>
          <w:sz w:val="1"/>
          <w:szCs w:val="1"/>
        </w:rPr>
        <w:drawing>
          <wp:inline distT="0" distB="0" distL="0" distR="0">
            <wp:extent cx="137795" cy="12319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 xml:space="preserve">cient </w:t>
      </w:r>
      <w:r>
        <w:rPr>
          <w:rFonts w:eastAsia="Times New Roman"/>
          <w:sz w:val="16"/>
          <w:szCs w:val="16"/>
        </w:rPr>
        <w:t xml:space="preserve">ATTENTION </w:t>
      </w:r>
      <w:r>
        <w:rPr>
          <w:rFonts w:eastAsia="Times New Roman"/>
          <w:sz w:val="21"/>
          <w:szCs w:val="21"/>
        </w:rPr>
        <w:t>to spotlight the feature and then process it. Critics of the hypoth-esis have pointed out that to notice (in this way) everything about an L2 would be impossible and that some learning must take place wi</w:t>
      </w:r>
      <w:r>
        <w:rPr>
          <w:rFonts w:eastAsia="Times New Roman"/>
          <w:sz w:val="21"/>
          <w:szCs w:val="21"/>
        </w:rPr>
        <w:t>thout con-scious e</w:t>
      </w:r>
      <w:r>
        <w:rPr>
          <w:noProof/>
          <w:sz w:val="1"/>
          <w:szCs w:val="1"/>
        </w:rPr>
        <w:drawing>
          <wp:inline distT="0" distB="0" distL="0" distR="0">
            <wp:extent cx="93345" cy="12319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ort and that perhaps it is more the metalinguistic aspects of an L2 that are learned only by noticing.</w:t>
      </w:r>
    </w:p>
    <w:p w:rsidR="00DD6D45" w:rsidRDefault="00DD6D45">
      <w:pPr>
        <w:spacing w:line="8" w:lineRule="exact"/>
        <w:rPr>
          <w:sz w:val="20"/>
          <w:szCs w:val="20"/>
        </w:rPr>
      </w:pPr>
    </w:p>
    <w:p w:rsidR="00DD6D45" w:rsidRDefault="007652B4">
      <w:pPr>
        <w:ind w:left="1120" w:right="1104"/>
        <w:jc w:val="both"/>
        <w:rPr>
          <w:sz w:val="20"/>
          <w:szCs w:val="20"/>
        </w:rPr>
      </w:pPr>
      <w:r>
        <w:rPr>
          <w:rFonts w:eastAsia="Times New Roman"/>
        </w:rPr>
        <w:t>Schmidt distinguished a strong and weak form of the Noticing Hypothesis. The strong form, which reflects his earlier position, states</w:t>
      </w:r>
      <w:r>
        <w:rPr>
          <w:rFonts w:eastAsia="Times New Roman"/>
        </w:rPr>
        <w:t xml:space="preserve"> that there is no learning whatsoever from input that is not noticed, while the weak form, in-dicative of his later position, allows for representation and storage of unat-tended stimuli in memory but claims that people learn about the things they attend t</w:t>
      </w:r>
      <w:r>
        <w:rPr>
          <w:rFonts w:eastAsia="Times New Roman"/>
        </w:rPr>
        <w:t>o and do not learn much about the things they do not attend to. On the second issue, Schmidt argued that attention needs to be specifically di-rected.</w:t>
      </w:r>
    </w:p>
    <w:p w:rsidR="00DD6D45" w:rsidRDefault="007652B4">
      <w:pPr>
        <w:ind w:left="1120" w:right="1104"/>
        <w:rPr>
          <w:sz w:val="20"/>
          <w:szCs w:val="20"/>
        </w:rPr>
      </w:pPr>
      <w:r>
        <w:rPr>
          <w:rFonts w:eastAsia="Times New Roman"/>
        </w:rPr>
        <w:t xml:space="preserve">see also </w:t>
      </w:r>
      <w:r>
        <w:rPr>
          <w:rFonts w:eastAsia="Times New Roman"/>
          <w:sz w:val="16"/>
          <w:szCs w:val="16"/>
        </w:rPr>
        <w:t>FREQUENCY HYPOTHESIS</w:t>
      </w:r>
      <w:r>
        <w:rPr>
          <w:rFonts w:eastAsia="Times New Roman"/>
          <w:sz w:val="20"/>
          <w:szCs w:val="20"/>
        </w:rPr>
        <w:t>,</w:t>
      </w:r>
      <w:r>
        <w:rPr>
          <w:rFonts w:eastAsia="Times New Roman"/>
        </w:rPr>
        <w:t xml:space="preserve"> </w:t>
      </w:r>
      <w:r>
        <w:rPr>
          <w:rFonts w:eastAsia="Times New Roman"/>
          <w:sz w:val="16"/>
          <w:szCs w:val="16"/>
        </w:rPr>
        <w:t>INPUT HYPOTHESIS</w:t>
      </w:r>
      <w:r>
        <w:rPr>
          <w:rFonts w:eastAsia="Times New Roman"/>
          <w:sz w:val="20"/>
          <w:szCs w:val="20"/>
        </w:rPr>
        <w:t>,</w:t>
      </w:r>
      <w:r>
        <w:rPr>
          <w:rFonts w:eastAsia="Times New Roman"/>
        </w:rPr>
        <w:t xml:space="preserve"> </w:t>
      </w:r>
      <w:r>
        <w:rPr>
          <w:rFonts w:eastAsia="Times New Roman"/>
          <w:sz w:val="16"/>
          <w:szCs w:val="16"/>
        </w:rPr>
        <w:t>INTERACTION HYPOTHE-SIS</w:t>
      </w:r>
    </w:p>
    <w:p w:rsidR="00DD6D45" w:rsidRDefault="00DD6D45">
      <w:pPr>
        <w:spacing w:line="244" w:lineRule="exact"/>
        <w:rPr>
          <w:sz w:val="20"/>
          <w:szCs w:val="20"/>
        </w:rPr>
      </w:pPr>
    </w:p>
    <w:p w:rsidR="00DD6D45" w:rsidRDefault="007652B4">
      <w:pPr>
        <w:numPr>
          <w:ilvl w:val="0"/>
          <w:numId w:val="393"/>
        </w:numPr>
        <w:tabs>
          <w:tab w:val="left" w:pos="1380"/>
        </w:tabs>
        <w:ind w:left="1380" w:hanging="268"/>
        <w:rPr>
          <w:rFonts w:ascii="Wingdings" w:eastAsia="Wingdings" w:hAnsi="Wingdings" w:cs="Wingdings"/>
          <w:sz w:val="18"/>
          <w:szCs w:val="18"/>
        </w:rPr>
      </w:pPr>
      <w:r>
        <w:rPr>
          <w:rFonts w:eastAsia="Times New Roman"/>
          <w:sz w:val="18"/>
          <w:szCs w:val="18"/>
        </w:rPr>
        <w:t>Ellis 2008; Macaro et al. 2010;</w:t>
      </w:r>
      <w:r>
        <w:rPr>
          <w:rFonts w:eastAsia="Times New Roman"/>
          <w:sz w:val="18"/>
          <w:szCs w:val="18"/>
        </w:rPr>
        <w:t xml:space="preserve"> Schmidt 1990, 1994, 1995a, 2001; Truscott 1998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Noun Phrase Accessibility Hierarchy</w:t>
      </w:r>
    </w:p>
    <w:p w:rsidR="00DD6D45" w:rsidRDefault="007652B4">
      <w:pPr>
        <w:ind w:left="1120"/>
        <w:rPr>
          <w:sz w:val="20"/>
          <w:szCs w:val="20"/>
        </w:rPr>
      </w:pPr>
      <w:r>
        <w:rPr>
          <w:rFonts w:eastAsia="Times New Roman"/>
        </w:rPr>
        <w:t xml:space="preserve">another term for </w:t>
      </w:r>
      <w:r>
        <w:rPr>
          <w:rFonts w:eastAsia="Times New Roman"/>
          <w:sz w:val="16"/>
          <w:szCs w:val="16"/>
        </w:rPr>
        <w:t>ACCESSIBILITY HIERARCHY</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NPAH</w:t>
      </w:r>
    </w:p>
    <w:p w:rsidR="00DD6D45" w:rsidRDefault="007652B4">
      <w:pPr>
        <w:ind w:left="1120"/>
        <w:rPr>
          <w:sz w:val="20"/>
          <w:szCs w:val="20"/>
        </w:rPr>
      </w:pPr>
      <w:r>
        <w:rPr>
          <w:rFonts w:eastAsia="Times New Roman"/>
        </w:rPr>
        <w:t xml:space="preserve">an abbreviation for </w:t>
      </w:r>
      <w:r>
        <w:rPr>
          <w:rFonts w:eastAsia="Times New Roman"/>
          <w:sz w:val="16"/>
          <w:szCs w:val="16"/>
        </w:rPr>
        <w:t>ACCESSIBILITY HIERARCHY</w:t>
      </w:r>
    </w:p>
    <w:p w:rsidR="00DD6D45" w:rsidRDefault="00DD6D45">
      <w:pPr>
        <w:spacing w:line="241" w:lineRule="exact"/>
        <w:rPr>
          <w:sz w:val="20"/>
          <w:szCs w:val="20"/>
        </w:rPr>
      </w:pPr>
    </w:p>
    <w:p w:rsidR="00DD6D45" w:rsidRDefault="007652B4">
      <w:pPr>
        <w:ind w:left="820"/>
        <w:rPr>
          <w:sz w:val="20"/>
          <w:szCs w:val="20"/>
        </w:rPr>
      </w:pPr>
      <w:r>
        <w:rPr>
          <w:rFonts w:ascii="Tahoma" w:eastAsia="Tahoma" w:hAnsi="Tahoma" w:cs="Tahoma"/>
          <w:b/>
          <w:bCs/>
          <w:sz w:val="20"/>
          <w:szCs w:val="20"/>
        </w:rPr>
        <w:t>NS</w:t>
      </w:r>
    </w:p>
    <w:p w:rsidR="00DD6D45" w:rsidRDefault="007652B4">
      <w:pPr>
        <w:ind w:left="1120"/>
        <w:rPr>
          <w:sz w:val="20"/>
          <w:szCs w:val="20"/>
        </w:rPr>
      </w:pPr>
      <w:r>
        <w:rPr>
          <w:rFonts w:eastAsia="Times New Roman"/>
        </w:rPr>
        <w:t xml:space="preserve">an abbreviation for </w:t>
      </w:r>
      <w:r>
        <w:rPr>
          <w:rFonts w:eastAsia="Times New Roman"/>
          <w:sz w:val="16"/>
          <w:szCs w:val="16"/>
        </w:rPr>
        <w:t>NATIVE SPEAKER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1580" w:h="180" w:wrap="auto" w:vAnchor="page" w:hAnchor="page" w:x="2520" w:y="10302"/>
        <w:spacing w:line="198" w:lineRule="auto"/>
        <w:rPr>
          <w:rFonts w:ascii="Tahoma" w:eastAsia="Tahoma" w:hAnsi="Tahoma" w:cs="Tahoma"/>
          <w:b/>
          <w:bCs/>
          <w:sz w:val="18"/>
          <w:szCs w:val="18"/>
        </w:rPr>
      </w:pPr>
      <w:bookmarkStart w:id="259" w:name="page259"/>
      <w:bookmarkEnd w:id="259"/>
      <w:r>
        <w:rPr>
          <w:rFonts w:ascii="Tahoma" w:eastAsia="Tahoma" w:hAnsi="Tahoma" w:cs="Tahoma"/>
          <w:b/>
          <w:bCs/>
          <w:sz w:val="18"/>
          <w:szCs w:val="18"/>
        </w:rPr>
        <w:t>like use analysis</w:t>
      </w:r>
    </w:p>
    <w:p w:rsidR="00DD6D45" w:rsidRDefault="007652B4">
      <w:pPr>
        <w:framePr w:w="720" w:h="180" w:wrap="auto" w:vAnchor="page" w:hAnchor="page" w:x="8680" w:y="10049"/>
        <w:spacing w:line="198" w:lineRule="auto"/>
        <w:rPr>
          <w:rFonts w:ascii="Tahoma" w:eastAsia="Tahoma" w:hAnsi="Tahoma" w:cs="Tahoma"/>
          <w:b/>
          <w:bCs/>
          <w:sz w:val="18"/>
          <w:szCs w:val="18"/>
        </w:rPr>
      </w:pPr>
      <w:r>
        <w:rPr>
          <w:rFonts w:ascii="Tahoma" w:eastAsia="Tahoma" w:hAnsi="Tahoma" w:cs="Tahoma"/>
          <w:b/>
          <w:bCs/>
          <w:sz w:val="18"/>
          <w:szCs w:val="18"/>
        </w:rPr>
        <w:t>target-</w:t>
      </w:r>
    </w:p>
    <w:p w:rsidR="00DD6D45" w:rsidRDefault="007652B4">
      <w:pPr>
        <w:spacing w:line="200" w:lineRule="exact"/>
        <w:rPr>
          <w:rFonts w:ascii="Tahoma" w:eastAsia="Tahoma" w:hAnsi="Tahoma" w:cs="Tahoma"/>
          <w:b/>
          <w:bCs/>
          <w:sz w:val="18"/>
          <w:szCs w:val="18"/>
        </w:rPr>
      </w:pPr>
      <w:r>
        <w:rPr>
          <w:rFonts w:ascii="Tahoma" w:eastAsia="Tahoma" w:hAnsi="Tahoma" w:cs="Tahoma"/>
          <w:b/>
          <w:bCs/>
          <w:noProof/>
          <w:sz w:val="18"/>
          <w:szCs w:val="18"/>
        </w:rPr>
        <w:drawing>
          <wp:anchor distT="0" distB="0" distL="114300" distR="114300" simplePos="0" relativeHeight="251721728" behindDoc="1" locked="0" layoutInCell="0" allowOverlap="1">
            <wp:simplePos x="0" y="0"/>
            <wp:positionH relativeFrom="page">
              <wp:posOffset>3485515</wp:posOffset>
            </wp:positionH>
            <wp:positionV relativeFrom="page">
              <wp:posOffset>1783715</wp:posOffset>
            </wp:positionV>
            <wp:extent cx="424815" cy="422910"/>
            <wp:effectExtent l="0" t="0" r="0" b="0"/>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38">
                      <a:extLst/>
                    </a:blip>
                    <a:srcRect/>
                    <a:stretch>
                      <a:fillRect/>
                    </a:stretch>
                  </pic:blipFill>
                  <pic:spPr bwMode="auto">
                    <a:xfrm>
                      <a:off x="0" y="0"/>
                      <a:ext cx="424815" cy="422910"/>
                    </a:xfrm>
                    <a:prstGeom prst="rect">
                      <a:avLst/>
                    </a:prstGeom>
                    <a:noFill/>
                  </pic:spPr>
                </pic:pic>
              </a:graphicData>
            </a:graphic>
          </wp:anchor>
        </w:drawing>
      </w:r>
      <w:r>
        <w:rPr>
          <w:rFonts w:ascii="Tahoma" w:eastAsia="Tahoma" w:hAnsi="Tahoma" w:cs="Tahoma"/>
          <w:b/>
          <w:bCs/>
          <w:noProof/>
          <w:sz w:val="18"/>
          <w:szCs w:val="18"/>
        </w:rPr>
        <mc:AlternateContent>
          <mc:Choice Requires="wps">
            <w:drawing>
              <wp:anchor distT="0" distB="0" distL="114300" distR="114300" simplePos="0" relativeHeight="251722752" behindDoc="1" locked="0" layoutInCell="0" allowOverlap="1">
                <wp:simplePos x="0" y="0"/>
                <wp:positionH relativeFrom="page">
                  <wp:posOffset>1421130</wp:posOffset>
                </wp:positionH>
                <wp:positionV relativeFrom="page">
                  <wp:posOffset>2351405</wp:posOffset>
                </wp:positionV>
                <wp:extent cx="4568190" cy="0"/>
                <wp:effectExtent l="0" t="0" r="0" b="0"/>
                <wp:wrapNone/>
                <wp:docPr id="409" name="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08317752" id="Shape 409" o:spid="_x0000_s1026" style="position:absolute;z-index:-251593728;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A3uwEAAIMDAAAOAAAAZHJzL2Uyb0RvYy54bWysU02P2jAQvVfqf7B8LwkLZSHC7GG39LJq&#10;kbb9AYPtEKv+ku2S8O87doBd2p6q+mBlZp6f571x1g+D0eQoQ1TOMjqd1JRIy51Q9sDo92/bD0tK&#10;YgIrQDsrGT3JSB8279+te9/IO9c5LWQgSGJj03tGu5R8U1WRd9JAnDgvLRZbFwwkDMOhEgF6ZDe6&#10;uqvrRdW7IHxwXMaI2aexSDeFv20lT1/bNspENKPYWyp7KPs+79VmDc0hgO8UP7cB/9CFAWXx0ivV&#10;EyQgP4P6g8ooHlx0bZpwZyrXtorLogHVTOvf1Lx04GXRguZEf7Up/j9a/uW4C0QJRuf1ihILBodU&#10;7iU5gfb0PjaIerS7kAXywb74Z8d/RKxVN8UcRD/ChjaYDEeFZCh2n652yyERjsn5x8VyusKpcKzN&#10;7xezfF0FzeWsDzF9ls6Q/MGoVjabAQ0cn2MaoRdITkenldgqrUsQDvtHHcgRcPDbss7sNzBtSc/o&#10;anY/K8w3tfiWoi7rbxRGJXzBWhlGl1cQNJ0E8ckKbBOaBEqP36hO27Nvo1XZtL0Tp124+ImTLjac&#10;X2V+Sm/jcvr139n8Ag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OXggDe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rFonts w:ascii="Tahoma" w:eastAsia="Tahoma" w:hAnsi="Tahoma" w:cs="Tahoma"/>
          <w:b/>
          <w:bCs/>
          <w:noProof/>
          <w:sz w:val="18"/>
          <w:szCs w:val="18"/>
        </w:rPr>
        <mc:AlternateContent>
          <mc:Choice Requires="wps">
            <w:drawing>
              <wp:anchor distT="0" distB="0" distL="114300" distR="114300" simplePos="0" relativeHeight="251723776" behindDoc="1" locked="0" layoutInCell="0" allowOverlap="1">
                <wp:simplePos x="0" y="0"/>
                <wp:positionH relativeFrom="page">
                  <wp:posOffset>1421130</wp:posOffset>
                </wp:positionH>
                <wp:positionV relativeFrom="page">
                  <wp:posOffset>2332990</wp:posOffset>
                </wp:positionV>
                <wp:extent cx="4568190" cy="0"/>
                <wp:effectExtent l="0" t="0" r="0" b="0"/>
                <wp:wrapNone/>
                <wp:docPr id="410" name="Shap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E225298" id="Shape 410" o:spid="_x0000_s1026" style="position:absolute;z-index:-251592704;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uHjuwEAAIMDAAAOAAAAZHJzL2Uyb0RvYy54bWysU8tu2zAQvBfoPxC815Id13EEyzkkdS9B&#10;ayDtB6z5sIjyBZK15L/vkrKduO0pCA+Ednc4uzOkVveD0eQgQlTOtnQ6qSkRljmu7L6lP39sPi0p&#10;iQksB+2saOlRRHq//vhh1ftGzFznNBeBIImNTe9b2qXkm6qKrBMG4sR5YbEoXTCQMAz7igfokd3o&#10;albXi6p3gfvgmIgRs49jka4Lv5SCpe9SRpGIbinOlsoeyr7Le7VeQbMP4DvFTmPAG6YwoCw2vVA9&#10;QgLyO6h/qIxiwUUn04Q5UzkpFRNFA6qZ1n+pee7Ai6IFzYn+YlN8P1r27bANRPGWzqfojwWDl1T6&#10;kpxAe3ofG0Q92G3IAtlgn/2TY78i1qqrYg6iH2GDDCbDUSEZit3Hi91iSIRhcv55sZzeYVeGtfnt&#10;4ia3q6A5n/Uhpq/CGZI/WqqVzWZAA4enmEboGZLT0WnFN0rrEoT97kEHcgC8+E1ZJ/YrmLakb+nd&#10;ze2sMF/V4muKuqz/URiV8AVrZVq6vICg6QTwL5bjmNAkUHr8RnXannwbrcqm7Rw/bsPZT7zpYsPp&#10;Vean9Doup1/+nfUfAAAA//8DAFBLAwQUAAYACAAAACEATHtdlN4AAAALAQAADwAAAGRycy9kb3du&#10;cmV2LnhtbEyPwUrEMBCG74LvEEbw5qa2pWptuiwr3kTYKrjHtBnbsM2kNNnd+vaOIOhxZn6++f5q&#10;vbhRnHAO1pOC21UCAqnzxlKv4P3t+eYeRIiajB49oYIvDLCuLy8qXRp/ph2emtgLhlAotYIhxqmU&#10;MnQDOh1WfkLi26efnY48zr00sz4z3I0yTZJCOm2JPwx6wu2A3aE5OqYk+yx/ejk0H7vXfFPst7ZN&#10;nVXq+mrZPIKIuMS/MPzoszrU7NT6I5kgRgVpmrF6VJAVdzkITjzkWQqi/d3IupL/O9TfAAAA//8D&#10;AFBLAQItABQABgAIAAAAIQC2gziS/gAAAOEBAAATAAAAAAAAAAAAAAAAAAAAAABbQ29udGVudF9U&#10;eXBlc10ueG1sUEsBAi0AFAAGAAgAAAAhADj9If/WAAAAlAEAAAsAAAAAAAAAAAAAAAAALwEAAF9y&#10;ZWxzLy5yZWxzUEsBAi0AFAAGAAgAAAAhAEzy4eO7AQAAgwMAAA4AAAAAAAAAAAAAAAAALgIAAGRy&#10;cy9lMm9Eb2MueG1sUEsBAi0AFAAGAAgAAAAhAEx7XZT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310" w:lineRule="exact"/>
        <w:rPr>
          <w:rFonts w:ascii="Tahoma" w:eastAsia="Tahoma" w:hAnsi="Tahoma" w:cs="Tahoma"/>
          <w:b/>
          <w:bCs/>
          <w:sz w:val="18"/>
          <w:szCs w:val="18"/>
        </w:rPr>
      </w:pPr>
    </w:p>
    <w:p w:rsidR="00DD6D45" w:rsidRDefault="007652B4">
      <w:pPr>
        <w:ind w:left="820"/>
        <w:rPr>
          <w:sz w:val="20"/>
          <w:szCs w:val="20"/>
        </w:rPr>
      </w:pPr>
      <w:r>
        <w:rPr>
          <w:rFonts w:ascii="Tahoma" w:eastAsia="Tahoma" w:hAnsi="Tahoma" w:cs="Tahoma"/>
          <w:b/>
          <w:bCs/>
          <w:sz w:val="20"/>
          <w:szCs w:val="20"/>
        </w:rPr>
        <w:t>obligatory occasion analysis</w:t>
      </w:r>
    </w:p>
    <w:p w:rsidR="00DD6D45" w:rsidRDefault="007652B4">
      <w:pPr>
        <w:spacing w:line="239" w:lineRule="auto"/>
        <w:ind w:left="1120" w:right="1104"/>
        <w:jc w:val="both"/>
        <w:rPr>
          <w:sz w:val="20"/>
          <w:szCs w:val="20"/>
        </w:rPr>
      </w:pPr>
      <w:r>
        <w:rPr>
          <w:rFonts w:eastAsia="Times New Roman"/>
        </w:rPr>
        <w:t>a method for identifying contexts that require the obligatory use of a specific grammatical feature in samples of learner language and calculating the accu-racy with which the feature is actually supplied in these contexts. The basic procedure is as follow</w:t>
      </w:r>
      <w:r>
        <w:rPr>
          <w:rFonts w:eastAsia="Times New Roman"/>
        </w:rPr>
        <w:t>s: First, samples of naturally occurring learner lan-guage are collected. Second, obligatory occasions for the use of specific tar-get language (TL) features are identified in the data. In the course of using the L2, learners produce utterances which creat</w:t>
      </w:r>
      <w:r>
        <w:rPr>
          <w:rFonts w:eastAsia="Times New Roman"/>
        </w:rPr>
        <w:t xml:space="preserve">e obligatory occasions for the use of specific target-language features, although they may not always sup-ply the features in question. Thus, if a learner says: </w:t>
      </w:r>
      <w:r>
        <w:rPr>
          <w:rFonts w:eastAsia="Times New Roman"/>
          <w:i/>
          <w:iCs/>
        </w:rPr>
        <w:t xml:space="preserve">My sister visited us yes-terday </w:t>
      </w:r>
      <w:r>
        <w:rPr>
          <w:rFonts w:eastAsia="Times New Roman"/>
        </w:rPr>
        <w:t>or *</w:t>
      </w:r>
      <w:r>
        <w:rPr>
          <w:rFonts w:eastAsia="Times New Roman"/>
          <w:i/>
          <w:iCs/>
        </w:rPr>
        <w:t>my father arrive yesterday</w:t>
      </w:r>
      <w:r>
        <w:rPr>
          <w:rFonts w:eastAsia="Times New Roman"/>
        </w:rPr>
        <w:t>, obligatory occasions for the us</w:t>
      </w:r>
      <w:r>
        <w:rPr>
          <w:rFonts w:eastAsia="Times New Roman"/>
        </w:rPr>
        <w:t>e of</w:t>
      </w:r>
      <w:r>
        <w:rPr>
          <w:rFonts w:eastAsia="Times New Roman"/>
          <w:i/>
          <w:iCs/>
        </w:rPr>
        <w:t xml:space="preserve"> </w:t>
      </w:r>
      <w:r>
        <w:rPr>
          <w:rFonts w:eastAsia="Times New Roman"/>
        </w:rPr>
        <w:t>past -</w:t>
      </w:r>
      <w:r>
        <w:rPr>
          <w:rFonts w:eastAsia="Times New Roman"/>
          <w:i/>
          <w:iCs/>
        </w:rPr>
        <w:t>ed</w:t>
      </w:r>
      <w:r>
        <w:rPr>
          <w:rFonts w:eastAsia="Times New Roman"/>
        </w:rPr>
        <w:t xml:space="preserve"> have been created in both utterances. Third, the percentage of accu-rate use of the feature is then calculated by establishing whether the feature in question has been supplied in all the contexts in which it is required. A criterion level of</w:t>
      </w:r>
      <w:r>
        <w:rPr>
          <w:rFonts w:eastAsia="Times New Roman"/>
        </w:rPr>
        <w:t xml:space="preserve"> accuracy can then be determined in order to provide an op-erational definition of whether a feature has been acquired. Usually, the level is set at 80-90 percent, below 100 percent, to take account of the fact that even adult native speakers may not achie</w:t>
      </w:r>
      <w:r>
        <w:rPr>
          <w:rFonts w:eastAsia="Times New Roman"/>
        </w:rPr>
        <w:t>ve complete accuracy.</w:t>
      </w: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200" w:lineRule="exact"/>
        <w:rPr>
          <w:rFonts w:ascii="Tahoma" w:eastAsia="Tahoma" w:hAnsi="Tahoma" w:cs="Tahoma"/>
          <w:b/>
          <w:bCs/>
          <w:sz w:val="18"/>
          <w:szCs w:val="18"/>
        </w:rPr>
      </w:pPr>
    </w:p>
    <w:p w:rsidR="00DD6D45" w:rsidRDefault="00DD6D45">
      <w:pPr>
        <w:spacing w:line="376" w:lineRule="exact"/>
        <w:rPr>
          <w:rFonts w:ascii="Tahoma" w:eastAsia="Tahoma" w:hAnsi="Tahoma" w:cs="Tahoma"/>
          <w:b/>
          <w:bCs/>
          <w:sz w:val="18"/>
          <w:szCs w:val="18"/>
        </w:rPr>
      </w:pPr>
    </w:p>
    <w:p w:rsidR="00DD6D45" w:rsidRDefault="007652B4">
      <w:pPr>
        <w:spacing w:line="191" w:lineRule="auto"/>
        <w:ind w:left="1120" w:right="1104"/>
        <w:jc w:val="both"/>
        <w:rPr>
          <w:sz w:val="20"/>
          <w:szCs w:val="20"/>
        </w:rPr>
      </w:pPr>
      <w:r>
        <w:rPr>
          <w:rFonts w:eastAsia="Times New Roman"/>
          <w:sz w:val="8"/>
          <w:szCs w:val="8"/>
        </w:rPr>
        <w:t>One problem with obligatory occasion analysis is that it takes no account of when a learner uses a feature in a context for which it is not obligatory in the TL. For example, the learner who says *</w:t>
      </w:r>
      <w:r>
        <w:rPr>
          <w:rFonts w:eastAsia="Times New Roman"/>
          <w:i/>
          <w:iCs/>
          <w:sz w:val="8"/>
          <w:szCs w:val="8"/>
        </w:rPr>
        <w:t xml:space="preserve">I studied last night and now </w:t>
      </w:r>
      <w:r>
        <w:rPr>
          <w:rFonts w:eastAsia="Times New Roman"/>
          <w:i/>
          <w:iCs/>
          <w:sz w:val="8"/>
          <w:szCs w:val="8"/>
        </w:rPr>
        <w:t xml:space="preserve">I under-stood better </w:t>
      </w:r>
      <w:r>
        <w:rPr>
          <w:rFonts w:eastAsia="Times New Roman"/>
          <w:sz w:val="8"/>
          <w:szCs w:val="8"/>
        </w:rPr>
        <w:t>has overgeneralized the past tense, using it where the TL re-quires the present tense. Clearly, acquisition of a feature such as past tense requires mastering not only when to use it but also when not to use it. To take account of over</w:t>
      </w:r>
      <w:r>
        <w:rPr>
          <w:rFonts w:eastAsia="Times New Roman"/>
          <w:sz w:val="8"/>
          <w:szCs w:val="8"/>
        </w:rPr>
        <w:t>-use as well as misuses a procedure known as</w:t>
      </w:r>
    </w:p>
    <w:p w:rsidR="00DD6D45" w:rsidRDefault="00DD6D45">
      <w:pPr>
        <w:spacing w:line="200" w:lineRule="exact"/>
        <w:rPr>
          <w:rFonts w:ascii="Tahoma" w:eastAsia="Tahoma" w:hAnsi="Tahoma" w:cs="Tahoma"/>
          <w:b/>
          <w:bCs/>
          <w:sz w:val="18"/>
          <w:szCs w:val="18"/>
        </w:rPr>
      </w:pPr>
    </w:p>
    <w:p w:rsidR="00DD6D45" w:rsidRDefault="00DD6D45">
      <w:pPr>
        <w:spacing w:line="273" w:lineRule="exact"/>
        <w:rPr>
          <w:rFonts w:ascii="Tahoma" w:eastAsia="Tahoma" w:hAnsi="Tahoma" w:cs="Tahoma"/>
          <w:b/>
          <w:bCs/>
          <w:sz w:val="18"/>
          <w:szCs w:val="18"/>
        </w:rPr>
      </w:pPr>
    </w:p>
    <w:p w:rsidR="00DD6D45" w:rsidRDefault="007652B4">
      <w:pPr>
        <w:spacing w:line="218" w:lineRule="auto"/>
        <w:ind w:left="1120" w:right="1104" w:firstLine="1571"/>
        <w:jc w:val="both"/>
        <w:rPr>
          <w:sz w:val="20"/>
          <w:szCs w:val="20"/>
        </w:rPr>
      </w:pPr>
      <w:r>
        <w:rPr>
          <w:rFonts w:eastAsia="Times New Roman"/>
          <w:sz w:val="7"/>
          <w:szCs w:val="7"/>
        </w:rPr>
        <w:t>has been suggested. It is designed to take into account the incorrect use of specific grammatical features in contexts that do not require them in the target language (e.g., *</w:t>
      </w:r>
      <w:r>
        <w:rPr>
          <w:rFonts w:eastAsia="Times New Roman"/>
          <w:i/>
          <w:iCs/>
          <w:sz w:val="7"/>
          <w:szCs w:val="7"/>
        </w:rPr>
        <w:t>Mary and Peter likes travelling</w:t>
      </w:r>
      <w:r>
        <w:rPr>
          <w:rFonts w:eastAsia="Times New Roman"/>
          <w:sz w:val="7"/>
          <w:szCs w:val="7"/>
        </w:rPr>
        <w:t xml:space="preserve">), </w:t>
      </w:r>
      <w:r>
        <w:rPr>
          <w:rFonts w:eastAsia="Times New Roman"/>
          <w:sz w:val="7"/>
          <w:szCs w:val="7"/>
        </w:rPr>
        <w:t>as well as non-suppliance in contexts that require the feature (e.g., *</w:t>
      </w:r>
      <w:r>
        <w:rPr>
          <w:rFonts w:eastAsia="Times New Roman"/>
          <w:i/>
          <w:iCs/>
          <w:sz w:val="7"/>
          <w:szCs w:val="7"/>
        </w:rPr>
        <w:t>Simon eat an</w:t>
      </w:r>
      <w:r>
        <w:rPr>
          <w:rFonts w:eastAsia="Times New Roman"/>
          <w:sz w:val="7"/>
          <w:szCs w:val="7"/>
        </w:rPr>
        <w:t xml:space="preserve"> </w:t>
      </w:r>
      <w:r>
        <w:rPr>
          <w:rFonts w:eastAsia="Times New Roman"/>
          <w:i/>
          <w:iCs/>
          <w:sz w:val="7"/>
          <w:szCs w:val="7"/>
        </w:rPr>
        <w:t>apple every day</w:t>
      </w:r>
      <w:r>
        <w:rPr>
          <w:rFonts w:eastAsia="Times New Roman"/>
          <w:sz w:val="7"/>
          <w:szCs w:val="7"/>
        </w:rPr>
        <w:t>). Both obligatory occasion and target-like use analysis are</w:t>
      </w:r>
      <w:r>
        <w:rPr>
          <w:rFonts w:eastAsia="Times New Roman"/>
          <w:i/>
          <w:iCs/>
          <w:sz w:val="7"/>
          <w:szCs w:val="7"/>
        </w:rPr>
        <w:t xml:space="preserve"> </w:t>
      </w:r>
      <w:r>
        <w:rPr>
          <w:rFonts w:eastAsia="Times New Roman"/>
          <w:sz w:val="7"/>
          <w:szCs w:val="7"/>
        </w:rPr>
        <w:t xml:space="preserve">target-language-based—that is, like </w:t>
      </w:r>
      <w:r>
        <w:rPr>
          <w:rFonts w:eastAsia="Times New Roman"/>
          <w:sz w:val="6"/>
          <w:szCs w:val="6"/>
        </w:rPr>
        <w:t>ERROR ANALYSIS</w:t>
      </w:r>
      <w:r>
        <w:rPr>
          <w:rFonts w:eastAsia="Times New Roman"/>
          <w:sz w:val="7"/>
          <w:szCs w:val="7"/>
        </w:rPr>
        <w:t xml:space="preserve">, they seek to compare learner language and the TL—and thus reflect the </w:t>
      </w:r>
      <w:r>
        <w:rPr>
          <w:rFonts w:eastAsia="Times New Roman"/>
          <w:i/>
          <w:iCs/>
          <w:sz w:val="7"/>
          <w:szCs w:val="7"/>
        </w:rPr>
        <w:t>comparative fallacy</w:t>
      </w:r>
      <w:r>
        <w:rPr>
          <w:rFonts w:eastAsia="Times New Roman"/>
          <w:sz w:val="7"/>
          <w:szCs w:val="7"/>
        </w:rPr>
        <w:t>. That</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1640"/>
        </w:tabs>
        <w:ind w:left="1120"/>
        <w:rPr>
          <w:sz w:val="20"/>
          <w:szCs w:val="20"/>
        </w:rPr>
      </w:pPr>
      <w:bookmarkStart w:id="260" w:name="page260"/>
      <w:bookmarkEnd w:id="260"/>
      <w:r>
        <w:rPr>
          <w:rFonts w:ascii="Arial Narrow" w:eastAsia="Arial Narrow" w:hAnsi="Arial Narrow" w:cs="Arial Narrow"/>
          <w:b/>
          <w:bCs/>
        </w:rPr>
        <w:t>250</w:t>
      </w:r>
      <w:r>
        <w:rPr>
          <w:rFonts w:ascii="Arial Narrow" w:eastAsia="Arial Narrow" w:hAnsi="Arial Narrow" w:cs="Arial Narrow"/>
          <w:b/>
          <w:bCs/>
        </w:rPr>
        <w:tab/>
        <w:t>off-line tasks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248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11" name="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0B3F37D" id="Shape 411" o:spid="_x0000_s1026" style="position:absolute;z-index:-2515916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3HJugEAAIMDAAAOAAAAZHJzL2Uyb0RvYy54bWysU02P0zAQvSPxHyzfafrFdoma7mGXcllB&#10;pYUfMLWdxsJf8pgm/feMnbZsgRPCBysz8/w8742zfhisYUcVUXvX8NlkyplywkvtDg3/9nX77p4z&#10;TOAkGO9Uw08K+cPm7Zt1H2o19503UkVGJA7rPjS8SynUVYWiUxZw4oNyVGx9tJAojIdKRuiJ3Zpq&#10;Pp3eVb2PMkQvFCJln8Yi3xT+tlUifWlbVImZhlNvqeyx7Pu8V5s11IcIodPi3Ab8QxcWtKNLr1RP&#10;kID9iPoPKqtF9OjbNBHeVr5ttVBFA6mZTX9T89JBUEULmYPhahP+P1rx+biLTMuGL2czzhxYGlK5&#10;l+UE2dMHrAn16HYxCxSDewnPXnxHqlU3xRxgGGFDG22Gk0I2FLtPV7vVkJig5HLxfrVY0VQE1Zar&#10;u0W+roL6cjZETJ+Utyx/NNxol82AGo7PmEboBZLT6I2WW21MCeJh/2giOwINflvWmf0GZhzrG/5h&#10;sZoX5psavqaYlvU3CqsTvWCjbcPvryCoOwXyo5PUJtQJtBm/SZ1xZ99Gq7Jpey9Pu3jxkyZdbDi/&#10;yvyUXsfl9K9/Z/MT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AqV3HJ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is, they ignore the fact that learners create their own unique rule system in the process of learning an L2.</w:t>
      </w:r>
    </w:p>
    <w:p w:rsidR="00DD6D45" w:rsidRDefault="007652B4">
      <w:pPr>
        <w:ind w:left="1120"/>
        <w:rPr>
          <w:sz w:val="20"/>
          <w:szCs w:val="20"/>
        </w:rPr>
      </w:pPr>
      <w:r>
        <w:rPr>
          <w:rFonts w:eastAsia="Times New Roman"/>
        </w:rPr>
        <w:t xml:space="preserve">see also </w:t>
      </w:r>
      <w:r>
        <w:rPr>
          <w:rFonts w:eastAsia="Times New Roman"/>
          <w:sz w:val="16"/>
          <w:szCs w:val="16"/>
        </w:rPr>
        <w:t>TARGET</w:t>
      </w:r>
      <w:r>
        <w:rPr>
          <w:rFonts w:eastAsia="Times New Roman"/>
          <w:sz w:val="20"/>
          <w:szCs w:val="20"/>
        </w:rPr>
        <w:t>-</w:t>
      </w:r>
      <w:r>
        <w:rPr>
          <w:rFonts w:eastAsia="Times New Roman"/>
          <w:sz w:val="16"/>
          <w:szCs w:val="16"/>
        </w:rPr>
        <w:t>LIKE USE ANALYSIS</w:t>
      </w:r>
    </w:p>
    <w:p w:rsidR="00DD6D45" w:rsidRDefault="00DD6D45">
      <w:pPr>
        <w:spacing w:line="2" w:lineRule="exact"/>
        <w:rPr>
          <w:sz w:val="20"/>
          <w:szCs w:val="20"/>
        </w:rPr>
      </w:pPr>
    </w:p>
    <w:p w:rsidR="00DD6D45" w:rsidRDefault="007652B4">
      <w:pPr>
        <w:numPr>
          <w:ilvl w:val="0"/>
          <w:numId w:val="394"/>
        </w:numPr>
        <w:tabs>
          <w:tab w:val="left" w:pos="1380"/>
        </w:tabs>
        <w:ind w:left="1380" w:hanging="268"/>
        <w:rPr>
          <w:rFonts w:ascii="Wingdings" w:eastAsia="Wingdings" w:hAnsi="Wingdings" w:cs="Wingdings"/>
          <w:sz w:val="18"/>
          <w:szCs w:val="18"/>
        </w:rPr>
      </w:pPr>
      <w:r>
        <w:rPr>
          <w:rFonts w:eastAsia="Times New Roman"/>
          <w:sz w:val="18"/>
          <w:szCs w:val="18"/>
        </w:rPr>
        <w:t>Bley-Vroman 1983; Ellis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off-line tasks</w:t>
      </w:r>
    </w:p>
    <w:p w:rsidR="00DD6D45" w:rsidRDefault="007652B4">
      <w:pPr>
        <w:ind w:left="1120" w:right="1104"/>
        <w:jc w:val="both"/>
        <w:rPr>
          <w:sz w:val="20"/>
          <w:szCs w:val="20"/>
        </w:rPr>
      </w:pPr>
      <w:r>
        <w:rPr>
          <w:rFonts w:eastAsia="Times New Roman"/>
        </w:rPr>
        <w:t xml:space="preserve">those tasks which are used to measure learner knowledge and often involve paper-and-pencil-type tests. They are the most generally used tasks to get at what learners know and are ubiquitous in the L2 literature. Some classic off-line tasks include </w:t>
      </w:r>
      <w:r>
        <w:rPr>
          <w:rFonts w:eastAsia="Times New Roman"/>
          <w:i/>
          <w:iCs/>
        </w:rPr>
        <w:t>grammati</w:t>
      </w:r>
      <w:r>
        <w:rPr>
          <w:rFonts w:eastAsia="Times New Roman"/>
          <w:i/>
          <w:iCs/>
        </w:rPr>
        <w:t>cality judgment</w:t>
      </w:r>
      <w:r>
        <w:rPr>
          <w:rFonts w:eastAsia="Times New Roman"/>
        </w:rPr>
        <w:t xml:space="preserve"> tests in which learners indicate whether they believe a sentence is possible or not in a given language, </w:t>
      </w:r>
      <w:r>
        <w:rPr>
          <w:rFonts w:eastAsia="Times New Roman"/>
          <w:i/>
          <w:iCs/>
        </w:rPr>
        <w:t>truth</w:t>
      </w:r>
      <w:r>
        <w:rPr>
          <w:rFonts w:eastAsia="Times New Roman"/>
        </w:rPr>
        <w:t xml:space="preserve"> </w:t>
      </w:r>
      <w:r>
        <w:rPr>
          <w:rFonts w:eastAsia="Times New Roman"/>
          <w:i/>
          <w:iCs/>
        </w:rPr>
        <w:t xml:space="preserve">value judgments </w:t>
      </w:r>
      <w:r>
        <w:rPr>
          <w:rFonts w:eastAsia="Times New Roman"/>
        </w:rPr>
        <w:t xml:space="preserve">in which learners determine which of two sentences logical-ly follows or fits with something they just read, </w:t>
      </w:r>
      <w:r>
        <w:rPr>
          <w:rFonts w:eastAsia="Times New Roman"/>
          <w:i/>
          <w:iCs/>
        </w:rPr>
        <w:t>cloz</w:t>
      </w:r>
      <w:r>
        <w:rPr>
          <w:rFonts w:eastAsia="Times New Roman"/>
          <w:i/>
          <w:iCs/>
        </w:rPr>
        <w:t>e tests</w:t>
      </w:r>
      <w:r>
        <w:rPr>
          <w:rFonts w:eastAsia="Times New Roman"/>
        </w:rPr>
        <w:t xml:space="preserve"> in which learners fill in missing gaps in a text, and </w:t>
      </w:r>
      <w:r>
        <w:rPr>
          <w:rFonts w:eastAsia="Times New Roman"/>
          <w:i/>
          <w:iCs/>
        </w:rPr>
        <w:t>sentence combining tests</w:t>
      </w:r>
      <w:r>
        <w:rPr>
          <w:rFonts w:eastAsia="Times New Roman"/>
        </w:rPr>
        <w:t xml:space="preserve">, among others. Off-line tasks are distinguished from </w:t>
      </w:r>
      <w:r>
        <w:rPr>
          <w:rFonts w:eastAsia="Times New Roman"/>
          <w:sz w:val="16"/>
          <w:szCs w:val="16"/>
        </w:rPr>
        <w:t>ON</w:t>
      </w:r>
      <w:r>
        <w:rPr>
          <w:rFonts w:eastAsia="Times New Roman"/>
          <w:sz w:val="20"/>
          <w:szCs w:val="20"/>
        </w:rPr>
        <w:t>-</w:t>
      </w:r>
      <w:r>
        <w:rPr>
          <w:rFonts w:eastAsia="Times New Roman"/>
          <w:sz w:val="16"/>
          <w:szCs w:val="16"/>
        </w:rPr>
        <w:t>LINE TASKS</w:t>
      </w:r>
      <w:r>
        <w:rPr>
          <w:rFonts w:eastAsia="Times New Roman"/>
          <w:sz w:val="20"/>
          <w:szCs w:val="20"/>
        </w:rPr>
        <w:t>.</w:t>
      </w:r>
    </w:p>
    <w:p w:rsidR="00DD6D45" w:rsidRDefault="00DD6D45">
      <w:pPr>
        <w:spacing w:line="2" w:lineRule="exact"/>
        <w:rPr>
          <w:sz w:val="20"/>
          <w:szCs w:val="20"/>
        </w:rPr>
      </w:pPr>
    </w:p>
    <w:p w:rsidR="00DD6D45" w:rsidRDefault="007652B4">
      <w:pPr>
        <w:numPr>
          <w:ilvl w:val="0"/>
          <w:numId w:val="395"/>
        </w:numPr>
        <w:tabs>
          <w:tab w:val="left" w:pos="1380"/>
        </w:tabs>
        <w:ind w:left="1380" w:hanging="268"/>
        <w:rPr>
          <w:rFonts w:ascii="Wingdings" w:eastAsia="Wingdings" w:hAnsi="Wingdings" w:cs="Wingdings"/>
          <w:sz w:val="18"/>
          <w:szCs w:val="18"/>
        </w:rPr>
      </w:pPr>
      <w:r>
        <w:rPr>
          <w:rFonts w:eastAsia="Times New Roman"/>
          <w:sz w:val="18"/>
          <w:szCs w:val="18"/>
        </w:rPr>
        <w:t>VanPatten &amp; Benati 2010</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one-word stage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holophrastic stage</w:t>
      </w:r>
    </w:p>
    <w:p w:rsidR="00DD6D45" w:rsidRDefault="007652B4">
      <w:pPr>
        <w:ind w:left="1120" w:right="1104"/>
        <w:jc w:val="both"/>
        <w:rPr>
          <w:sz w:val="20"/>
          <w:szCs w:val="20"/>
        </w:rPr>
      </w:pPr>
      <w:r>
        <w:rPr>
          <w:rFonts w:eastAsia="Times New Roman"/>
        </w:rPr>
        <w:t xml:space="preserve">the period in </w:t>
      </w:r>
      <w:r>
        <w:rPr>
          <w:rFonts w:eastAsia="Times New Roman"/>
          <w:sz w:val="16"/>
          <w:szCs w:val="16"/>
        </w:rPr>
        <w:t xml:space="preserve">FIRST LANGUAGE </w:t>
      </w:r>
      <w:r>
        <w:rPr>
          <w:rFonts w:eastAsia="Times New Roman"/>
          <w:sz w:val="16"/>
          <w:szCs w:val="16"/>
        </w:rPr>
        <w:t>ACQUISITION</w:t>
      </w:r>
      <w:r>
        <w:rPr>
          <w:rFonts w:eastAsia="Times New Roman"/>
        </w:rPr>
        <w:t xml:space="preserve"> when children can produce single terms for objects. Between twelve and eighteen months, children begin to produce a variety of recognizable single-unit utterances. This period, tradi-tionally called the one-word stage, is characterized by speec</w:t>
      </w:r>
      <w:r>
        <w:rPr>
          <w:rFonts w:eastAsia="Times New Roman"/>
        </w:rPr>
        <w:t xml:space="preserve">h in which single terms are uttered for everyday objects such as ‘milk’, ‘cookie’, ‘cat’, ‘cup’ and ‘spoon’. Other forms such as [ʌ sæ] may occur in circumstances that suggest the child is producing a version of </w:t>
      </w:r>
      <w:r>
        <w:rPr>
          <w:rFonts w:eastAsia="Times New Roman"/>
          <w:i/>
          <w:iCs/>
        </w:rPr>
        <w:t>What’s that</w:t>
      </w:r>
      <w:r>
        <w:rPr>
          <w:rFonts w:eastAsia="Times New Roman"/>
        </w:rPr>
        <w:t>, so the label ‘one-word’ for thi</w:t>
      </w:r>
      <w:r>
        <w:rPr>
          <w:rFonts w:eastAsia="Times New Roman"/>
        </w:rPr>
        <w:t xml:space="preserve">s stage may be misleading and a term such as ‘single-unit’ would be more accurate. We sometimes use the term holophrastic (meaning a single form functioning as a phrase or sentence) to describe an utterance that could be analyzed as a word, a phrase, or a </w:t>
      </w:r>
      <w:r>
        <w:rPr>
          <w:rFonts w:eastAsia="Times New Roman"/>
        </w:rPr>
        <w:t>sentence.</w:t>
      </w:r>
    </w:p>
    <w:p w:rsidR="00DD6D45" w:rsidRDefault="007652B4">
      <w:pPr>
        <w:ind w:left="1120" w:right="1104"/>
        <w:jc w:val="both"/>
        <w:rPr>
          <w:sz w:val="20"/>
          <w:szCs w:val="20"/>
        </w:rPr>
      </w:pPr>
      <w:r>
        <w:rPr>
          <w:rFonts w:eastAsia="Times New Roman"/>
        </w:rPr>
        <w:t>While many of these holophrastic utterances seem to be used to name ob-jects, they may also be produced in circumstances that suggest the child is already extending their use. An empty bed may elicit the name of a sister who normally sleeps in th</w:t>
      </w:r>
      <w:r>
        <w:rPr>
          <w:rFonts w:eastAsia="Times New Roman"/>
        </w:rPr>
        <w:t xml:space="preserve">e bed, even in the absence of the person named. During this stage, then, the child may be capable of referring to </w:t>
      </w:r>
      <w:r>
        <w:rPr>
          <w:rFonts w:eastAsia="Times New Roman"/>
          <w:i/>
          <w:iCs/>
        </w:rPr>
        <w:t>Karen</w:t>
      </w:r>
      <w:r>
        <w:rPr>
          <w:rFonts w:eastAsia="Times New Roman"/>
        </w:rPr>
        <w:t xml:space="preserve"> and </w:t>
      </w:r>
      <w:r>
        <w:rPr>
          <w:rFonts w:eastAsia="Times New Roman"/>
          <w:i/>
          <w:iCs/>
        </w:rPr>
        <w:t>bed</w:t>
      </w:r>
      <w:r>
        <w:rPr>
          <w:rFonts w:eastAsia="Times New Roman"/>
        </w:rPr>
        <w:t>, but is not yet ready to put the forms together to produce a more com-plex phrase.</w:t>
      </w:r>
    </w:p>
    <w:p w:rsidR="00DD6D45" w:rsidRDefault="007652B4">
      <w:pPr>
        <w:ind w:left="1120"/>
        <w:rPr>
          <w:sz w:val="20"/>
          <w:szCs w:val="20"/>
        </w:rPr>
      </w:pPr>
      <w:r>
        <w:rPr>
          <w:rFonts w:eastAsia="Times New Roman"/>
        </w:rPr>
        <w:t xml:space="preserve">see also </w:t>
      </w:r>
      <w:r>
        <w:rPr>
          <w:rFonts w:eastAsia="Times New Roman"/>
          <w:sz w:val="16"/>
          <w:szCs w:val="16"/>
        </w:rPr>
        <w:t>TWO</w:t>
      </w:r>
      <w:r>
        <w:rPr>
          <w:rFonts w:eastAsia="Times New Roman"/>
          <w:sz w:val="20"/>
          <w:szCs w:val="20"/>
        </w:rPr>
        <w:t>-</w:t>
      </w:r>
      <w:r>
        <w:rPr>
          <w:rFonts w:eastAsia="Times New Roman"/>
          <w:sz w:val="16"/>
          <w:szCs w:val="16"/>
        </w:rPr>
        <w:t>WORD STAGE</w:t>
      </w:r>
      <w:r>
        <w:rPr>
          <w:rFonts w:eastAsia="Times New Roman"/>
          <w:sz w:val="20"/>
          <w:szCs w:val="20"/>
        </w:rPr>
        <w:t>,</w:t>
      </w:r>
      <w:r>
        <w:rPr>
          <w:rFonts w:eastAsia="Times New Roman"/>
        </w:rPr>
        <w:t xml:space="preserve"> </w:t>
      </w:r>
      <w:r>
        <w:rPr>
          <w:rFonts w:eastAsia="Times New Roman"/>
          <w:sz w:val="16"/>
          <w:szCs w:val="16"/>
        </w:rPr>
        <w:t>TELEGRAPHIC SPEECH</w:t>
      </w:r>
    </w:p>
    <w:p w:rsidR="00DD6D45" w:rsidRDefault="00DD6D45">
      <w:pPr>
        <w:spacing w:line="2" w:lineRule="exact"/>
        <w:rPr>
          <w:sz w:val="20"/>
          <w:szCs w:val="20"/>
        </w:rPr>
      </w:pPr>
    </w:p>
    <w:p w:rsidR="00DD6D45" w:rsidRDefault="007652B4">
      <w:pPr>
        <w:numPr>
          <w:ilvl w:val="0"/>
          <w:numId w:val="396"/>
        </w:numPr>
        <w:tabs>
          <w:tab w:val="left" w:pos="1380"/>
        </w:tabs>
        <w:ind w:left="1380" w:hanging="268"/>
        <w:rPr>
          <w:rFonts w:ascii="Wingdings" w:eastAsia="Wingdings" w:hAnsi="Wingdings" w:cs="Wingdings"/>
          <w:sz w:val="18"/>
          <w:szCs w:val="18"/>
        </w:rPr>
      </w:pPr>
      <w:r>
        <w:rPr>
          <w:rFonts w:eastAsia="Times New Roman"/>
          <w:sz w:val="18"/>
          <w:szCs w:val="18"/>
        </w:rPr>
        <w:t>Yule 2006</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on-line tasks</w:t>
      </w:r>
    </w:p>
    <w:p w:rsidR="00DD6D45" w:rsidRDefault="007652B4">
      <w:pPr>
        <w:spacing w:line="255" w:lineRule="auto"/>
        <w:ind w:left="1120" w:right="1104"/>
        <w:jc w:val="both"/>
        <w:rPr>
          <w:sz w:val="20"/>
          <w:szCs w:val="20"/>
        </w:rPr>
      </w:pPr>
      <w:r>
        <w:rPr>
          <w:rFonts w:eastAsia="Times New Roman"/>
        </w:rPr>
        <w:t xml:space="preserve">moment-by-moment measures of what learners are doing with language. On-line tasks tend to measure underlying processes (such as the interface be-tween the learner’s grammar and the </w:t>
      </w:r>
      <w:r>
        <w:rPr>
          <w:rFonts w:eastAsia="Times New Roman"/>
          <w:i/>
          <w:iCs/>
        </w:rPr>
        <w:t>parsing</w:t>
      </w:r>
      <w:r>
        <w:rPr>
          <w:rFonts w:eastAsia="Times New Roman"/>
        </w:rPr>
        <w:t xml:space="preserve"> mechanisms). Classic examples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4980"/>
        <w:rPr>
          <w:sz w:val="20"/>
          <w:szCs w:val="20"/>
        </w:rPr>
      </w:pPr>
      <w:bookmarkStart w:id="261" w:name="page261"/>
      <w:bookmarkEnd w:id="261"/>
      <w:r>
        <w:rPr>
          <w:rFonts w:ascii="Arial Narrow" w:eastAsia="Arial Narrow" w:hAnsi="Arial Narrow" w:cs="Arial Narrow"/>
          <w:b/>
          <w:bCs/>
        </w:rPr>
        <w:t>Ontogeny Phylogeny Model</w:t>
      </w:r>
      <w:r>
        <w:rPr>
          <w:sz w:val="20"/>
          <w:szCs w:val="20"/>
        </w:rPr>
        <w:tab/>
      </w:r>
      <w:r>
        <w:rPr>
          <w:rFonts w:ascii="Arial Narrow" w:eastAsia="Arial Narrow" w:hAnsi="Arial Narrow" w:cs="Arial Narrow"/>
          <w:b/>
          <w:bCs/>
          <w:sz w:val="21"/>
          <w:szCs w:val="21"/>
        </w:rPr>
        <w:t>251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2582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12" name="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14FD80B" id="Shape 412" o:spid="_x0000_s1026" style="position:absolute;z-index:-25159065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QSugEAAIMDAAAOAAAAZHJzL2Uyb0RvYy54bWysU02P0zAQvSPxHyzfafrFdoma7mGXcllB&#10;pYUfMLWdxsJf8pgm/feMnbZsgRPCBysz8/w8742zfhisYUcVUXvX8NlkyplywkvtDg3/9nX77p4z&#10;TOAkGO9Uw08K+cPm7Zt1H2o19503UkVGJA7rPjS8SynUVYWiUxZw4oNyVGx9tJAojIdKRuiJ3Zpq&#10;Pp3eVb2PMkQvFCJln8Yi3xT+tlUifWlbVImZhlNvqeyx7Pu8V5s11IcIodPi3Ab8QxcWtKNLr1RP&#10;kID9iPoPKqtF9OjbNBHeVr5ttVBFA6mZTX9T89JBUEULmYPhahP+P1rx+biLTMuGL2dzzhxYGlK5&#10;l+UE2dMHrAn16HYxCxSDewnPXnxHqlU3xRxgGGFDG22Gk0I2FLtPV7vVkJig5HLxfrVY0VQE1Zar&#10;u0W+roL6cjZETJ+Utyx/NNxol82AGo7PmEboBZLT6I2WW21MCeJh/2giOwINflvWmf0GZhzrG/5h&#10;sZoX5psavqaYlvU3CqsTvWCjbcPvryCoOwXyo5PUJtQJtBm/SZ1xZ99Gq7Jpey9Pu3jxkyZdbDi/&#10;yvyUXsfl9K9/Z/MT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DRffQS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ind w:left="1120" w:right="1104"/>
        <w:rPr>
          <w:sz w:val="20"/>
          <w:szCs w:val="20"/>
        </w:rPr>
      </w:pPr>
      <w:r>
        <w:rPr>
          <w:rFonts w:eastAsia="Times New Roman"/>
        </w:rPr>
        <w:t xml:space="preserve">of on-line tasks include (1) the </w:t>
      </w:r>
      <w:r>
        <w:rPr>
          <w:rFonts w:eastAsia="Times New Roman"/>
          <w:i/>
          <w:iCs/>
        </w:rPr>
        <w:t>moving-window technique</w:t>
      </w:r>
      <w:r>
        <w:rPr>
          <w:rFonts w:eastAsia="Times New Roman"/>
        </w:rPr>
        <w:t xml:space="preserve">, in which learners read bits and pieces of a sentence on a computer screen, advancing through the sentence as they push a button, and (2) </w:t>
      </w:r>
      <w:r>
        <w:rPr>
          <w:rFonts w:eastAsia="Times New Roman"/>
          <w:i/>
          <w:iCs/>
        </w:rPr>
        <w:t>eye-tracking</w:t>
      </w:r>
      <w:r>
        <w:rPr>
          <w:rFonts w:eastAsia="Times New Roman"/>
        </w:rPr>
        <w:t>, in which the move-ment of people’s pupils is tracked while they read a sentence on a computer screen. In both moving-window and eye-tracking, the measurement that is recorded is the time it takes learners to read a particular part of a sentence that is o</w:t>
      </w:r>
      <w:r>
        <w:rPr>
          <w:rFonts w:eastAsia="Times New Roman"/>
        </w:rPr>
        <w:t xml:space="preserve">f interest to the researcher. Longer reading times (measured in milli-seconds) generally indicate longer processing time and a point at which peo-ple are resolving a linguistic dilemma while reading. see also </w:t>
      </w:r>
      <w:r>
        <w:rPr>
          <w:rFonts w:eastAsia="Times New Roman"/>
          <w:sz w:val="16"/>
          <w:szCs w:val="16"/>
        </w:rPr>
        <w:t>OFF</w:t>
      </w:r>
      <w:r>
        <w:rPr>
          <w:rFonts w:eastAsia="Times New Roman"/>
          <w:sz w:val="20"/>
          <w:szCs w:val="20"/>
        </w:rPr>
        <w:t>-</w:t>
      </w:r>
      <w:r>
        <w:rPr>
          <w:rFonts w:eastAsia="Times New Roman"/>
          <w:sz w:val="16"/>
          <w:szCs w:val="16"/>
        </w:rPr>
        <w:t>LINE TASKS</w:t>
      </w:r>
    </w:p>
    <w:p w:rsidR="00DD6D45" w:rsidRDefault="00DD6D45">
      <w:pPr>
        <w:spacing w:line="259" w:lineRule="exact"/>
        <w:rPr>
          <w:sz w:val="20"/>
          <w:szCs w:val="20"/>
        </w:rPr>
      </w:pPr>
    </w:p>
    <w:p w:rsidR="00DD6D45" w:rsidRDefault="007652B4">
      <w:pPr>
        <w:numPr>
          <w:ilvl w:val="0"/>
          <w:numId w:val="397"/>
        </w:numPr>
        <w:tabs>
          <w:tab w:val="left" w:pos="1380"/>
        </w:tabs>
        <w:ind w:left="1380" w:hanging="268"/>
        <w:rPr>
          <w:rFonts w:ascii="Wingdings" w:eastAsia="Wingdings" w:hAnsi="Wingdings" w:cs="Wingdings"/>
          <w:sz w:val="18"/>
          <w:szCs w:val="18"/>
        </w:rPr>
      </w:pPr>
      <w:r>
        <w:rPr>
          <w:rFonts w:eastAsia="Times New Roman"/>
          <w:sz w:val="18"/>
          <w:szCs w:val="18"/>
        </w:rPr>
        <w:t>VanPatten &amp; Benati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Ontogeny Phylogeny Model</w:t>
      </w:r>
    </w:p>
    <w:p w:rsidR="00DD6D45" w:rsidRDefault="007652B4">
      <w:pPr>
        <w:spacing w:line="252" w:lineRule="auto"/>
        <w:ind w:left="1120" w:right="1104"/>
        <w:jc w:val="both"/>
        <w:rPr>
          <w:sz w:val="20"/>
          <w:szCs w:val="20"/>
        </w:rPr>
      </w:pPr>
      <w:r>
        <w:rPr>
          <w:rFonts w:eastAsia="Times New Roman"/>
        </w:rPr>
        <w:t xml:space="preserve">a model that shows the relationship between </w:t>
      </w:r>
      <w:r>
        <w:rPr>
          <w:rFonts w:eastAsia="Times New Roman"/>
          <w:sz w:val="16"/>
          <w:szCs w:val="16"/>
        </w:rPr>
        <w:t>TRANSFER</w:t>
      </w:r>
      <w:r>
        <w:rPr>
          <w:rFonts w:eastAsia="Times New Roman"/>
        </w:rPr>
        <w:t xml:space="preserve"> and developmental processes over time. This model is intended to capture the basic patterns of </w:t>
      </w:r>
      <w:r>
        <w:rPr>
          <w:rFonts w:eastAsia="Times New Roman"/>
          <w:sz w:val="16"/>
          <w:szCs w:val="16"/>
        </w:rPr>
        <w:t xml:space="preserve">INTERLANGUAGE </w:t>
      </w:r>
      <w:r>
        <w:rPr>
          <w:rFonts w:eastAsia="Times New Roman"/>
          <w:sz w:val="20"/>
          <w:szCs w:val="20"/>
        </w:rPr>
        <w:t>(IL)</w:t>
      </w:r>
      <w:r>
        <w:rPr>
          <w:rFonts w:eastAsia="Times New Roman"/>
          <w:sz w:val="16"/>
          <w:szCs w:val="16"/>
        </w:rPr>
        <w:t xml:space="preserve"> </w:t>
      </w:r>
      <w:r>
        <w:rPr>
          <w:rFonts w:eastAsia="Times New Roman"/>
          <w:sz w:val="21"/>
          <w:szCs w:val="21"/>
        </w:rPr>
        <w:t>and captures phonological relationships between L1</w:t>
      </w:r>
      <w:r>
        <w:rPr>
          <w:rFonts w:eastAsia="Times New Roman"/>
          <w:sz w:val="16"/>
          <w:szCs w:val="16"/>
        </w:rPr>
        <w:t xml:space="preserve"> </w:t>
      </w:r>
      <w:r>
        <w:rPr>
          <w:rFonts w:eastAsia="Times New Roman"/>
          <w:sz w:val="21"/>
          <w:szCs w:val="21"/>
        </w:rPr>
        <w:t>and L2 as wel</w:t>
      </w:r>
      <w:r>
        <w:rPr>
          <w:rFonts w:eastAsia="Times New Roman"/>
          <w:sz w:val="21"/>
          <w:szCs w:val="21"/>
        </w:rPr>
        <w:t>l as universals. Major states these relationships as follows: L2 increases, L1 decreases, and U [universals] increases and then decreases. At the early stage, the learner only has a first language and a ‘dormant’ U (ex-cept those parts of U that are operat</w:t>
      </w:r>
      <w:r>
        <w:rPr>
          <w:rFonts w:eastAsia="Times New Roman"/>
          <w:sz w:val="21"/>
          <w:szCs w:val="21"/>
        </w:rPr>
        <w:t>ional in the L1). It is stated that U refers to the universals of language that are not already part of the L1 or L2 system. There are four corollaries to the Ontogeny Phylogeny Model; namely, the ‘chronological’, ‘stylistic’, ‘similarity’, and ‘markedness</w:t>
      </w:r>
      <w:r>
        <w:rPr>
          <w:rFonts w:eastAsia="Times New Roman"/>
          <w:sz w:val="21"/>
          <w:szCs w:val="21"/>
        </w:rPr>
        <w:t xml:space="preserve">’ corollaries. The first is intended to capture second language development; the second, con-textual variation (e.g., formal, casual speech); the third, similari-ty/dissimilarity in language; and the fourth, issues of </w:t>
      </w:r>
      <w:r>
        <w:rPr>
          <w:rFonts w:eastAsia="Times New Roman"/>
          <w:sz w:val="16"/>
          <w:szCs w:val="16"/>
        </w:rPr>
        <w:t>MARKEDNESS</w:t>
      </w:r>
      <w:r>
        <w:rPr>
          <w:rFonts w:eastAsia="Times New Roman"/>
          <w:sz w:val="21"/>
          <w:szCs w:val="21"/>
        </w:rPr>
        <w:t xml:space="preserve"> in lan-guage. As can be see</w:t>
      </w:r>
      <w:r>
        <w:rPr>
          <w:rFonts w:eastAsia="Times New Roman"/>
          <w:sz w:val="21"/>
          <w:szCs w:val="21"/>
        </w:rPr>
        <w:t>n below, each corollary specifies the relationship be-tween the three constructs: L1, L2, and U.</w:t>
      </w:r>
    </w:p>
    <w:p w:rsidR="00DD6D45" w:rsidRDefault="00DD6D45">
      <w:pPr>
        <w:spacing w:line="207" w:lineRule="exact"/>
        <w:rPr>
          <w:sz w:val="20"/>
          <w:szCs w:val="20"/>
        </w:rPr>
      </w:pPr>
    </w:p>
    <w:p w:rsidR="00DD6D45" w:rsidRDefault="007652B4">
      <w:pPr>
        <w:numPr>
          <w:ilvl w:val="0"/>
          <w:numId w:val="398"/>
        </w:numPr>
        <w:tabs>
          <w:tab w:val="left" w:pos="1400"/>
        </w:tabs>
        <w:ind w:left="1400" w:hanging="288"/>
        <w:rPr>
          <w:rFonts w:ascii="Symbol" w:eastAsia="Symbol" w:hAnsi="Symbol" w:cs="Symbol"/>
        </w:rPr>
      </w:pPr>
      <w:r>
        <w:rPr>
          <w:rFonts w:eastAsia="Times New Roman"/>
        </w:rPr>
        <w:t>Chronological corollary: IL develops chronologically in the following</w:t>
      </w:r>
    </w:p>
    <w:p w:rsidR="00DD6D45" w:rsidRDefault="007652B4">
      <w:pPr>
        <w:spacing w:line="247" w:lineRule="auto"/>
        <w:ind w:left="1400" w:right="1104"/>
        <w:rPr>
          <w:rFonts w:ascii="Symbol" w:eastAsia="Symbol" w:hAnsi="Symbol" w:cs="Symbol"/>
        </w:rPr>
      </w:pPr>
      <w:r>
        <w:rPr>
          <w:rFonts w:eastAsia="Times New Roman"/>
        </w:rPr>
        <w:t>manner: (a) L2 increases, (b) L1 decreases, and (c) U increases and then decreases.</w:t>
      </w:r>
    </w:p>
    <w:p w:rsidR="00DD6D45" w:rsidRDefault="007652B4">
      <w:pPr>
        <w:numPr>
          <w:ilvl w:val="0"/>
          <w:numId w:val="398"/>
        </w:numPr>
        <w:tabs>
          <w:tab w:val="left" w:pos="1400"/>
        </w:tabs>
        <w:spacing w:line="239" w:lineRule="auto"/>
        <w:ind w:left="1400" w:right="1104" w:hanging="288"/>
        <w:jc w:val="both"/>
        <w:rPr>
          <w:rFonts w:ascii="Symbol" w:eastAsia="Symbol" w:hAnsi="Symbol" w:cs="Symbol"/>
        </w:rPr>
      </w:pPr>
      <w:r>
        <w:rPr>
          <w:rFonts w:eastAsia="Times New Roman"/>
        </w:rPr>
        <w:t>Stylistic corollary: IL varies stylistically in the following manner: as style becomes more formal, (a) L2 increases, (b) L1 decreases, and (c) U in-creases and then decreases.</w:t>
      </w:r>
    </w:p>
    <w:p w:rsidR="00DD6D45" w:rsidRDefault="00DD6D45">
      <w:pPr>
        <w:spacing w:line="2" w:lineRule="exact"/>
        <w:rPr>
          <w:rFonts w:ascii="Symbol" w:eastAsia="Symbol" w:hAnsi="Symbol" w:cs="Symbol"/>
        </w:rPr>
      </w:pPr>
    </w:p>
    <w:p w:rsidR="00DD6D45" w:rsidRDefault="007652B4">
      <w:pPr>
        <w:numPr>
          <w:ilvl w:val="0"/>
          <w:numId w:val="398"/>
        </w:numPr>
        <w:tabs>
          <w:tab w:val="left" w:pos="1400"/>
        </w:tabs>
        <w:spacing w:line="225" w:lineRule="auto"/>
        <w:ind w:left="1400" w:hanging="288"/>
        <w:rPr>
          <w:rFonts w:ascii="Symbol" w:eastAsia="Symbol" w:hAnsi="Symbol" w:cs="Symbol"/>
        </w:rPr>
      </w:pPr>
      <w:r>
        <w:rPr>
          <w:rFonts w:eastAsia="Times New Roman"/>
        </w:rPr>
        <w:t>Similarity corollary: In similar phenomena, IL develops chronologically</w:t>
      </w:r>
    </w:p>
    <w:p w:rsidR="00DD6D45" w:rsidRDefault="007652B4">
      <w:pPr>
        <w:spacing w:line="242" w:lineRule="auto"/>
        <w:ind w:left="1400" w:right="1104"/>
        <w:jc w:val="both"/>
        <w:rPr>
          <w:rFonts w:ascii="Symbol" w:eastAsia="Symbol" w:hAnsi="Symbol" w:cs="Symbol"/>
        </w:rPr>
      </w:pPr>
      <w:r>
        <w:rPr>
          <w:rFonts w:eastAsia="Times New Roman"/>
        </w:rPr>
        <w:t>in the</w:t>
      </w:r>
      <w:r>
        <w:rPr>
          <w:rFonts w:eastAsia="Times New Roman"/>
        </w:rPr>
        <w:t xml:space="preserve"> following manner: (a) L2 increases slowly, (b) L1 decreases slow-ly, and (c) U increases slowly and then decreases slowly. Thus, the role of L1 is much greater than U, compared to less similar phenomena. By implication, the less similar the phenomena (i.e</w:t>
      </w:r>
      <w:r>
        <w:rPr>
          <w:rFonts w:eastAsia="Times New Roman"/>
        </w:rPr>
        <w:t>., the more dissimilar), the more important the role of U is compared to L1.</w:t>
      </w:r>
    </w:p>
    <w:p w:rsidR="00DD6D45" w:rsidRDefault="00DD6D45">
      <w:pPr>
        <w:spacing w:line="5" w:lineRule="exact"/>
        <w:rPr>
          <w:rFonts w:ascii="Symbol" w:eastAsia="Symbol" w:hAnsi="Symbol" w:cs="Symbol"/>
        </w:rPr>
      </w:pPr>
    </w:p>
    <w:p w:rsidR="00DD6D45" w:rsidRDefault="007652B4">
      <w:pPr>
        <w:numPr>
          <w:ilvl w:val="0"/>
          <w:numId w:val="398"/>
        </w:numPr>
        <w:tabs>
          <w:tab w:val="left" w:pos="1400"/>
        </w:tabs>
        <w:spacing w:line="225" w:lineRule="auto"/>
        <w:ind w:left="1400" w:hanging="288"/>
        <w:rPr>
          <w:rFonts w:ascii="Symbol" w:eastAsia="Symbol" w:hAnsi="Symbol" w:cs="Symbol"/>
        </w:rPr>
      </w:pPr>
      <w:r>
        <w:rPr>
          <w:rFonts w:eastAsia="Times New Roman"/>
        </w:rPr>
        <w:t>Markedness corollary: In marked phenomena, IL develops chronological-</w:t>
      </w:r>
    </w:p>
    <w:p w:rsidR="00DD6D45" w:rsidRDefault="007652B4">
      <w:pPr>
        <w:ind w:left="1400"/>
        <w:rPr>
          <w:rFonts w:ascii="Symbol" w:eastAsia="Symbol" w:hAnsi="Symbol" w:cs="Symbol"/>
        </w:rPr>
      </w:pPr>
      <w:r>
        <w:rPr>
          <w:rFonts w:eastAsia="Times New Roman"/>
        </w:rPr>
        <w:t>ly in the following manner: (a) L2 increases slowly, (b) L1 decreases [at a</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62" w:name="page262"/>
      <w:bookmarkEnd w:id="262"/>
      <w:r>
        <w:rPr>
          <w:rFonts w:ascii="Arial Narrow" w:eastAsia="Arial Narrow" w:hAnsi="Arial Narrow" w:cs="Arial Narrow"/>
          <w:b/>
          <w:bCs/>
        </w:rPr>
        <w:t>252</w:t>
      </w:r>
      <w:r>
        <w:rPr>
          <w:rFonts w:ascii="Arial Narrow" w:eastAsia="Arial Narrow" w:hAnsi="Arial Narrow" w:cs="Arial Narrow"/>
          <w:b/>
          <w:bCs/>
        </w:rPr>
        <w:tab/>
        <w:t xml:space="preserve">operant </w:t>
      </w:r>
      <w:r>
        <w:rPr>
          <w:rFonts w:ascii="Arial Narrow" w:eastAsia="Arial Narrow" w:hAnsi="Arial Narrow" w:cs="Arial Narrow"/>
          <w:b/>
          <w:bCs/>
        </w:rPr>
        <w:t>conditioning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268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13" name="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AD8D4D8" id="Shape 413" o:spid="_x0000_s1026" style="position:absolute;z-index:-2515896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jtuwEAAIMDAAAOAAAAZHJzL2Uyb0RvYy54bWysU8mOEzEQvSPxD5bvpDsLk8GKM4cZwmUE&#10;kQY+oGK70xbeZJt05+8pOwsT4ITwwXItflXvlb16GK0hBxWT9o7T6aSlRDnhpXZ7Tr993by7pyRl&#10;cBKMd4rTo0r0Yf32zWoITM18741UkSCIS2wInPY5B9Y0SfTKQpr4oBwGOx8tZDTjvpERBkS3ppm1&#10;7V0z+ChD9EKlhN6nU5CuK37XKZG/dF1SmRhOsbdc91j3Xdmb9QrYPkLotTi3Af/QhQXtsOgV6gky&#10;kB9R/wFltYg++S5PhLeN7zotVOWAbKbtb2xeegiqckFxUrjKlP4frPh82EaiJaeL6ZwSBxaHVOuS&#10;4kB5hpAYZj26bSwExehewrMX3xPGmptgMVI4pY1dtCUdGZKxyn28yq3GTAQ6F/P3y/kSpyIwtlje&#10;1XINsMvdEFP+pLwl5cCp0a6IAQwOzymX6sAuKcWdvNFyo42pRtzvHk0kB8DBb+oqZPDKTZpxZOD0&#10;w3w5q8g3sfQaoq3rbxBWZ3zBRltO769JwHoF8qOTWBNYBm1OZ6xv3Fm3k1RFtJ2Xx2286ImTro2e&#10;X2V5Sq/tevvX31n/B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R2ZY7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55" w:lineRule="auto"/>
        <w:ind w:left="1400" w:right="1104"/>
        <w:jc w:val="both"/>
        <w:rPr>
          <w:sz w:val="20"/>
          <w:szCs w:val="20"/>
        </w:rPr>
      </w:pPr>
      <w:r>
        <w:rPr>
          <w:rFonts w:eastAsia="Times New Roman"/>
        </w:rPr>
        <w:t>normal rate] and then decreases slowly, and (c) U increases rapidly and decreases slowly. Thus, except for the earliest stages, the role of U is much greater than L1, compared to less-marked phenomena.</w:t>
      </w:r>
    </w:p>
    <w:p w:rsidR="00DD6D45" w:rsidRDefault="00DD6D45">
      <w:pPr>
        <w:spacing w:line="206" w:lineRule="exact"/>
        <w:rPr>
          <w:sz w:val="20"/>
          <w:szCs w:val="20"/>
        </w:rPr>
      </w:pPr>
    </w:p>
    <w:p w:rsidR="00DD6D45" w:rsidRDefault="007652B4">
      <w:pPr>
        <w:ind w:left="1120" w:right="1104"/>
        <w:jc w:val="both"/>
        <w:rPr>
          <w:sz w:val="20"/>
          <w:szCs w:val="20"/>
        </w:rPr>
      </w:pPr>
      <w:r>
        <w:rPr>
          <w:rFonts w:eastAsia="Times New Roman"/>
        </w:rPr>
        <w:t>As can be seen, this model is concern</w:t>
      </w:r>
      <w:r>
        <w:rPr>
          <w:rFonts w:eastAsia="Times New Roman"/>
        </w:rPr>
        <w:t>ed not only with interlanguage devel-opment (chronological), but also with issues of variation which is captured through the stylistic corollary, and linguistic relationships, such as similarity and markedness.</w:t>
      </w:r>
    </w:p>
    <w:p w:rsidR="00DD6D45" w:rsidRDefault="00DD6D45">
      <w:pPr>
        <w:spacing w:line="3" w:lineRule="exact"/>
        <w:rPr>
          <w:sz w:val="20"/>
          <w:szCs w:val="20"/>
        </w:rPr>
      </w:pPr>
    </w:p>
    <w:p w:rsidR="00DD6D45" w:rsidRDefault="007652B4">
      <w:pPr>
        <w:numPr>
          <w:ilvl w:val="0"/>
          <w:numId w:val="399"/>
        </w:numPr>
        <w:tabs>
          <w:tab w:val="left" w:pos="1380"/>
        </w:tabs>
        <w:ind w:left="1380" w:hanging="268"/>
        <w:rPr>
          <w:rFonts w:ascii="Wingdings" w:eastAsia="Wingdings" w:hAnsi="Wingdings" w:cs="Wingdings"/>
          <w:sz w:val="18"/>
          <w:szCs w:val="18"/>
        </w:rPr>
      </w:pPr>
      <w:r>
        <w:rPr>
          <w:rFonts w:eastAsia="Times New Roman"/>
          <w:sz w:val="18"/>
          <w:szCs w:val="18"/>
        </w:rPr>
        <w:t>Major 2001; Gass &amp; Selinker 2008</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operant co</w:t>
      </w:r>
      <w:r>
        <w:rPr>
          <w:rFonts w:ascii="Tahoma" w:eastAsia="Tahoma" w:hAnsi="Tahoma" w:cs="Tahoma"/>
          <w:b/>
          <w:bCs/>
          <w:sz w:val="20"/>
          <w:szCs w:val="20"/>
        </w:rPr>
        <w:t>nditioning</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instrumental conditioning, instrumental learning</w:t>
      </w:r>
    </w:p>
    <w:p w:rsidR="00DD6D45" w:rsidRDefault="007652B4">
      <w:pPr>
        <w:spacing w:line="250" w:lineRule="auto"/>
        <w:ind w:left="1120" w:right="1104"/>
        <w:jc w:val="both"/>
        <w:rPr>
          <w:sz w:val="20"/>
          <w:szCs w:val="20"/>
        </w:rPr>
      </w:pPr>
      <w:r>
        <w:rPr>
          <w:rFonts w:eastAsia="Times New Roman"/>
        </w:rPr>
        <w:t xml:space="preserve">a learning theory proposed by Skinner within the context of </w:t>
      </w:r>
      <w:r>
        <w:rPr>
          <w:rFonts w:eastAsia="Times New Roman"/>
          <w:sz w:val="16"/>
          <w:szCs w:val="16"/>
        </w:rPr>
        <w:t>BEHAVIORIST</w:t>
      </w:r>
      <w:r>
        <w:rPr>
          <w:rFonts w:eastAsia="Times New Roman"/>
        </w:rPr>
        <w:t xml:space="preserve"> </w:t>
      </w:r>
      <w:r>
        <w:rPr>
          <w:rFonts w:eastAsia="Times New Roman"/>
          <w:sz w:val="16"/>
          <w:szCs w:val="16"/>
        </w:rPr>
        <w:t>PSYCHOLOGY</w:t>
      </w:r>
      <w:r>
        <w:rPr>
          <w:rFonts w:eastAsia="Times New Roman"/>
          <w:sz w:val="20"/>
          <w:szCs w:val="20"/>
        </w:rPr>
        <w:t>.</w:t>
      </w:r>
      <w:r>
        <w:rPr>
          <w:rFonts w:eastAsia="Times New Roman"/>
          <w:sz w:val="16"/>
          <w:szCs w:val="16"/>
        </w:rPr>
        <w:t xml:space="preserve"> </w:t>
      </w:r>
      <w:r>
        <w:rPr>
          <w:rFonts w:eastAsia="Times New Roman"/>
          <w:sz w:val="21"/>
          <w:szCs w:val="21"/>
        </w:rPr>
        <w:t xml:space="preserve">Operant conditioning refers to conditioning in which the or-ganism (in this case, a human being) emits a response, or operant (a sentence or utterance), without necessarily observable stimuli; that operant is main-tained (learned) by </w:t>
      </w:r>
      <w:r>
        <w:rPr>
          <w:rFonts w:eastAsia="Times New Roman"/>
          <w:sz w:val="16"/>
          <w:szCs w:val="16"/>
        </w:rPr>
        <w:t>REINFORCEMENT</w:t>
      </w:r>
      <w:r>
        <w:rPr>
          <w:rFonts w:eastAsia="Times New Roman"/>
          <w:sz w:val="21"/>
          <w:szCs w:val="21"/>
        </w:rPr>
        <w:t xml:space="preserve"> (e.g., a</w:t>
      </w:r>
      <w:r>
        <w:rPr>
          <w:rFonts w:eastAsia="Times New Roman"/>
          <w:sz w:val="21"/>
          <w:szCs w:val="21"/>
        </w:rPr>
        <w:t xml:space="preserve"> positive verbal or nonverbal re-sponse from another person, getting what they want, receiving praise, getting people to interact with them). If a child says ‘want milk’ and a parent gives the child some milk, the operant is reinforced and, over repeated i</w:t>
      </w:r>
      <w:r>
        <w:rPr>
          <w:rFonts w:eastAsia="Times New Roman"/>
          <w:sz w:val="21"/>
          <w:szCs w:val="21"/>
        </w:rPr>
        <w:t xml:space="preserve">nstances, is conditioned. According to Skinner, verbal behavior, like other behavior, is controlled by its </w:t>
      </w:r>
      <w:r>
        <w:rPr>
          <w:rFonts w:eastAsia="Times New Roman"/>
          <w:i/>
          <w:iCs/>
          <w:sz w:val="21"/>
          <w:szCs w:val="21"/>
        </w:rPr>
        <w:t>consequences</w:t>
      </w:r>
      <w:r>
        <w:rPr>
          <w:rFonts w:eastAsia="Times New Roman"/>
          <w:sz w:val="21"/>
          <w:szCs w:val="21"/>
        </w:rPr>
        <w:t xml:space="preserve">—the events or stimuli (i.e., the </w:t>
      </w:r>
      <w:r>
        <w:rPr>
          <w:rFonts w:eastAsia="Times New Roman"/>
          <w:i/>
          <w:iCs/>
          <w:sz w:val="21"/>
          <w:szCs w:val="21"/>
        </w:rPr>
        <w:t>reinforcers</w:t>
      </w:r>
      <w:r>
        <w:rPr>
          <w:rFonts w:eastAsia="Times New Roman"/>
          <w:sz w:val="21"/>
          <w:szCs w:val="21"/>
        </w:rPr>
        <w:t>) that follow a response and that tend to strengthen behavior or increase the probability of</w:t>
      </w:r>
      <w:r>
        <w:rPr>
          <w:rFonts w:eastAsia="Times New Roman"/>
          <w:sz w:val="21"/>
          <w:szCs w:val="21"/>
        </w:rPr>
        <w:t xml:space="preserve"> a recurrence of that response. When consequences are reward-ing, behavior is maintained and is increased in strength and perhaps frequen-cy. When consequences are punishing, or when there is a total lack of rein-forcement, the behavior is weakened and eve</w:t>
      </w:r>
      <w:r>
        <w:rPr>
          <w:rFonts w:eastAsia="Times New Roman"/>
          <w:sz w:val="21"/>
          <w:szCs w:val="21"/>
        </w:rPr>
        <w:t>ntually extinguished. According to Skinner, reinforcers are far stronger aspects of learning than is mere asso-ciation of a prior stimulus with a following response, as in the classical con-ditioning model. We are governed by the consequences of our behavi</w:t>
      </w:r>
      <w:r>
        <w:rPr>
          <w:rFonts w:eastAsia="Times New Roman"/>
          <w:sz w:val="21"/>
          <w:szCs w:val="21"/>
        </w:rPr>
        <w:t>or, and therefore Skinner felt we ought, in studying human behavior, to study the effect of those consequences. And if we wish to control behavior, say, to teach someone something, we ought to attend carefully to reinforcers.</w:t>
      </w:r>
    </w:p>
    <w:p w:rsidR="00DD6D45" w:rsidRDefault="00DD6D45">
      <w:pPr>
        <w:spacing w:line="6" w:lineRule="exact"/>
        <w:rPr>
          <w:sz w:val="20"/>
          <w:szCs w:val="20"/>
        </w:rPr>
      </w:pPr>
    </w:p>
    <w:p w:rsidR="00DD6D45" w:rsidRDefault="007652B4">
      <w:pPr>
        <w:spacing w:line="243" w:lineRule="auto"/>
        <w:ind w:left="1120" w:right="1104"/>
        <w:jc w:val="both"/>
        <w:rPr>
          <w:sz w:val="20"/>
          <w:szCs w:val="20"/>
        </w:rPr>
      </w:pPr>
      <w:r>
        <w:rPr>
          <w:rFonts w:eastAsia="Times New Roman"/>
        </w:rPr>
        <w:t>Skinner is called a neobehaviorist because he added a unique dimension to behavioristic psychology. The classical conditioning of Pavlov was, accord-ing to Skinner, a highly specialized form of learning utilized mainly by ani-mals and playing little part i</w:t>
      </w:r>
      <w:r>
        <w:rPr>
          <w:rFonts w:eastAsia="Times New Roman"/>
        </w:rPr>
        <w:t xml:space="preserve">n human conditioning. Skinner called Pavlovian conditioning </w:t>
      </w:r>
      <w:r>
        <w:rPr>
          <w:rFonts w:eastAsia="Times New Roman"/>
          <w:sz w:val="16"/>
          <w:szCs w:val="16"/>
        </w:rPr>
        <w:t>RESPONDENT CONDITIONING</w:t>
      </w:r>
      <w:r>
        <w:rPr>
          <w:rFonts w:eastAsia="Times New Roman"/>
        </w:rPr>
        <w:t xml:space="preserve"> since it was concerned with re-spondent behavior—that is, behavior that is elicited by a preceding stimulus. Today virtually no one would agree that Skinner’s model of verb</w:t>
      </w:r>
      <w:r>
        <w:rPr>
          <w:rFonts w:eastAsia="Times New Roman"/>
        </w:rPr>
        <w:t>al behavior adequately accounts for the capacity to acquire language, for language de-velopment itself, for the abstract nature of language, or for a theory of mean-ing. A theory based on conditioning and reinforcement is hard-pressed to explain the fact t</w:t>
      </w:r>
      <w:r>
        <w:rPr>
          <w:rFonts w:eastAsia="Times New Roman"/>
        </w:rPr>
        <w:t>hat every sentence you speak or write—with a few trivial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640"/>
        <w:rPr>
          <w:sz w:val="20"/>
          <w:szCs w:val="20"/>
        </w:rPr>
      </w:pPr>
      <w:bookmarkStart w:id="263" w:name="page263"/>
      <w:bookmarkEnd w:id="263"/>
      <w:r>
        <w:rPr>
          <w:rFonts w:ascii="Arial Narrow" w:eastAsia="Arial Narrow" w:hAnsi="Arial Narrow" w:cs="Arial Narrow"/>
          <w:b/>
          <w:bCs/>
        </w:rPr>
        <w:t>operating principles</w:t>
      </w:r>
      <w:r>
        <w:rPr>
          <w:sz w:val="20"/>
          <w:szCs w:val="20"/>
        </w:rPr>
        <w:tab/>
      </w:r>
      <w:r>
        <w:rPr>
          <w:rFonts w:ascii="Arial Narrow" w:eastAsia="Arial Narrow" w:hAnsi="Arial Narrow" w:cs="Arial Narrow"/>
          <w:b/>
          <w:bCs/>
          <w:sz w:val="21"/>
          <w:szCs w:val="21"/>
        </w:rPr>
        <w:t>253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2787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14" name="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5017975" id="Shape 414" o:spid="_x0000_s1026" style="position:absolute;z-index:-25158860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9+ugEAAIMDAAAOAAAAZHJzL2Uyb0RvYy54bWysU02P0zAQvSPxHyzfafrFdoma7mGXcllB&#10;pYUfMLWdxsJf8pgm/feMnbZsgRPCBysz8/w8742zfhisYUcVUXvX8NlkyplywkvtDg3/9nX77p4z&#10;TOAkGO9Uw08K+cPm7Zt1H2o19503UkVGJA7rPjS8SynUVYWiUxZw4oNyVGx9tJAojIdKRuiJ3Zpq&#10;Pp3eVb2PMkQvFCJln8Yi3xT+tlUifWlbVImZhlNvqeyx7Pu8V5s11IcIodPi3Ab8QxcWtKNLr1RP&#10;kID9iPoPKqtF9OjbNBHeVr5ttVBFA6mZTX9T89JBUEULmYPhahP+P1rx+biLTMuGL2dLzhxYGlK5&#10;l+UE2dMHrAn16HYxCxSDewnPXnxHqlU3xRxgGGFDG22Gk0I2FLtPV7vVkJig5HLxfrVY0VQE1Zar&#10;u0W+roL6cjZETJ+Utyx/NNxol82AGo7PmEboBZLT6I2WW21MCeJh/2giOwINflvWmf0GZhzrG/5h&#10;sZoX5psavqaYlvU3CqsTvWCjbcPvryCoOwXyo5PUJtQJtBm/SZ1xZ99Gq7Jpey9Pu3jxkyZdbDi/&#10;yvyUXsfl9K9/Z/MT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BmLo9+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Pr>
          <w:sz w:val="20"/>
          <w:szCs w:val="20"/>
        </w:rPr>
      </w:pPr>
      <w:r>
        <w:rPr>
          <w:rFonts w:eastAsia="Times New Roman"/>
        </w:rPr>
        <w:t>exceptions—is novel, never before uttered either by you or by anyone else!</w:t>
      </w:r>
    </w:p>
    <w:p w:rsidR="00DD6D45" w:rsidRDefault="007652B4">
      <w:pPr>
        <w:ind w:left="1120"/>
        <w:rPr>
          <w:sz w:val="20"/>
          <w:szCs w:val="20"/>
        </w:rPr>
      </w:pPr>
      <w:r>
        <w:rPr>
          <w:rFonts w:eastAsia="Times New Roman"/>
        </w:rPr>
        <w:t>These novel utterances are nevertheless created by very young children as</w:t>
      </w:r>
    </w:p>
    <w:p w:rsidR="00DD6D45" w:rsidRDefault="007652B4">
      <w:pPr>
        <w:ind w:left="1120"/>
        <w:rPr>
          <w:sz w:val="20"/>
          <w:szCs w:val="20"/>
        </w:rPr>
      </w:pPr>
      <w:r>
        <w:rPr>
          <w:rFonts w:eastAsia="Times New Roman"/>
        </w:rPr>
        <w:t>they l</w:t>
      </w:r>
      <w:r>
        <w:rPr>
          <w:rFonts w:eastAsia="Times New Roman"/>
        </w:rPr>
        <w:t>iterally ‘play’ with language, and that same creativity continues on into</w:t>
      </w:r>
    </w:p>
    <w:p w:rsidR="00DD6D45" w:rsidRDefault="007652B4">
      <w:pPr>
        <w:ind w:left="1120"/>
        <w:rPr>
          <w:sz w:val="20"/>
          <w:szCs w:val="20"/>
        </w:rPr>
      </w:pPr>
      <w:r>
        <w:rPr>
          <w:rFonts w:eastAsia="Times New Roman"/>
        </w:rPr>
        <w:t>adulthood and throughout one’s life.</w:t>
      </w:r>
    </w:p>
    <w:p w:rsidR="00DD6D45" w:rsidRDefault="007652B4">
      <w:pPr>
        <w:ind w:left="1120"/>
        <w:rPr>
          <w:sz w:val="20"/>
          <w:szCs w:val="20"/>
        </w:rPr>
      </w:pPr>
      <w:r>
        <w:rPr>
          <w:rFonts w:eastAsia="Times New Roman"/>
        </w:rPr>
        <w:t xml:space="preserve">see also </w:t>
      </w:r>
      <w:r>
        <w:rPr>
          <w:rFonts w:eastAsia="Times New Roman"/>
          <w:sz w:val="16"/>
          <w:szCs w:val="16"/>
        </w:rPr>
        <w:t>COGNITIVISM</w:t>
      </w:r>
    </w:p>
    <w:p w:rsidR="00DD6D45" w:rsidRDefault="00DD6D45">
      <w:pPr>
        <w:spacing w:line="3" w:lineRule="exact"/>
        <w:rPr>
          <w:sz w:val="20"/>
          <w:szCs w:val="20"/>
        </w:rPr>
      </w:pPr>
    </w:p>
    <w:p w:rsidR="00DD6D45" w:rsidRDefault="007652B4">
      <w:pPr>
        <w:numPr>
          <w:ilvl w:val="0"/>
          <w:numId w:val="400"/>
        </w:numPr>
        <w:tabs>
          <w:tab w:val="left" w:pos="1380"/>
        </w:tabs>
        <w:ind w:left="1380" w:hanging="268"/>
        <w:rPr>
          <w:rFonts w:ascii="Wingdings" w:eastAsia="Wingdings" w:hAnsi="Wingdings" w:cs="Wingdings"/>
          <w:sz w:val="18"/>
          <w:szCs w:val="18"/>
        </w:rPr>
      </w:pPr>
      <w:r>
        <w:rPr>
          <w:rFonts w:eastAsia="Times New Roman"/>
          <w:sz w:val="18"/>
          <w:szCs w:val="18"/>
        </w:rPr>
        <w:t>Brown 2007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operating principles</w:t>
      </w:r>
    </w:p>
    <w:p w:rsidR="00DD6D45" w:rsidRDefault="007652B4">
      <w:pPr>
        <w:spacing w:line="242" w:lineRule="auto"/>
        <w:ind w:left="1120" w:right="1104"/>
        <w:jc w:val="both"/>
        <w:rPr>
          <w:sz w:val="20"/>
          <w:szCs w:val="20"/>
        </w:rPr>
      </w:pPr>
      <w:r>
        <w:rPr>
          <w:rFonts w:eastAsia="Times New Roman"/>
        </w:rPr>
        <w:t xml:space="preserve">a term coined by Slobin to describe various learning strategies employed by children during L1 acquisition. Whereas the </w:t>
      </w:r>
      <w:r>
        <w:rPr>
          <w:rFonts w:eastAsia="Times New Roman"/>
          <w:sz w:val="16"/>
          <w:szCs w:val="16"/>
        </w:rPr>
        <w:t>COMPETITION MODEL</w:t>
      </w:r>
      <w:r>
        <w:rPr>
          <w:rFonts w:eastAsia="Times New Roman"/>
        </w:rPr>
        <w:t xml:space="preserve"> was de-signed to account for sentence interpretation, operating principles have been formulated to explain why certain</w:t>
      </w:r>
      <w:r>
        <w:rPr>
          <w:rFonts w:eastAsia="Times New Roman"/>
        </w:rPr>
        <w:t xml:space="preserve"> linguistic forms typically appear in learn-ers (L1 and L2) production before others. The idea of operating principles is not incompatible with the competition model, however, as they shed light on the general ideas of ‘cue reliability’ and ‘cue availabili</w:t>
      </w:r>
      <w:r>
        <w:rPr>
          <w:rFonts w:eastAsia="Times New Roman"/>
        </w:rPr>
        <w:t>ty’. They are based on the general assumption that those features that are easily attended to and eas-ily processed will be the first to be learned and thus to be used in production. Slobin has attempted to describe the universal principles that guide chil</w:t>
      </w:r>
      <w:r>
        <w:rPr>
          <w:rFonts w:eastAsia="Times New Roman"/>
        </w:rPr>
        <w:t>dren in the process of L1 acquisition. These principles are conceived as the oper-ating principles by which children extract and segment linguistic information in order to build a grammar of the language they are learning. Slobin’s oper-ating principles in</w:t>
      </w:r>
      <w:r>
        <w:rPr>
          <w:rFonts w:eastAsia="Times New Roman"/>
        </w:rPr>
        <w:t>clude:</w:t>
      </w:r>
    </w:p>
    <w:p w:rsidR="00DD6D45" w:rsidRDefault="00DD6D45">
      <w:pPr>
        <w:spacing w:line="238" w:lineRule="exact"/>
        <w:rPr>
          <w:sz w:val="20"/>
          <w:szCs w:val="20"/>
        </w:rPr>
      </w:pPr>
    </w:p>
    <w:p w:rsidR="00DD6D45" w:rsidRDefault="007652B4">
      <w:pPr>
        <w:numPr>
          <w:ilvl w:val="0"/>
          <w:numId w:val="401"/>
        </w:numPr>
        <w:tabs>
          <w:tab w:val="left" w:pos="1400"/>
        </w:tabs>
        <w:ind w:left="1400" w:hanging="288"/>
        <w:rPr>
          <w:rFonts w:ascii="Symbol" w:eastAsia="Symbol" w:hAnsi="Symbol" w:cs="Symbol"/>
        </w:rPr>
      </w:pPr>
      <w:r>
        <w:rPr>
          <w:rFonts w:eastAsia="Times New Roman"/>
        </w:rPr>
        <w:t>Pay attention to the ends of words.</w:t>
      </w:r>
    </w:p>
    <w:p w:rsidR="00DD6D45" w:rsidRDefault="007652B4">
      <w:pPr>
        <w:numPr>
          <w:ilvl w:val="0"/>
          <w:numId w:val="401"/>
        </w:numPr>
        <w:tabs>
          <w:tab w:val="left" w:pos="1400"/>
        </w:tabs>
        <w:ind w:left="1400" w:hanging="288"/>
        <w:rPr>
          <w:rFonts w:ascii="Symbol" w:eastAsia="Symbol" w:hAnsi="Symbol" w:cs="Symbol"/>
        </w:rPr>
      </w:pPr>
      <w:r>
        <w:rPr>
          <w:rFonts w:eastAsia="Times New Roman"/>
        </w:rPr>
        <w:t>Words can be modified phonologically.</w:t>
      </w:r>
    </w:p>
    <w:p w:rsidR="00DD6D45" w:rsidRDefault="007652B4">
      <w:pPr>
        <w:numPr>
          <w:ilvl w:val="0"/>
          <w:numId w:val="401"/>
        </w:numPr>
        <w:tabs>
          <w:tab w:val="left" w:pos="1400"/>
        </w:tabs>
        <w:ind w:left="1400" w:hanging="288"/>
        <w:rPr>
          <w:rFonts w:ascii="Symbol" w:eastAsia="Symbol" w:hAnsi="Symbol" w:cs="Symbol"/>
        </w:rPr>
      </w:pPr>
      <w:r>
        <w:rPr>
          <w:rFonts w:eastAsia="Times New Roman"/>
        </w:rPr>
        <w:t>Pay attention to the order of morphemes and words.</w:t>
      </w:r>
    </w:p>
    <w:p w:rsidR="00DD6D45" w:rsidRDefault="007652B4">
      <w:pPr>
        <w:numPr>
          <w:ilvl w:val="0"/>
          <w:numId w:val="401"/>
        </w:numPr>
        <w:tabs>
          <w:tab w:val="left" w:pos="1400"/>
        </w:tabs>
        <w:ind w:left="1400" w:hanging="288"/>
        <w:rPr>
          <w:rFonts w:ascii="Symbol" w:eastAsia="Symbol" w:hAnsi="Symbol" w:cs="Symbol"/>
        </w:rPr>
      </w:pPr>
      <w:r>
        <w:rPr>
          <w:rFonts w:eastAsia="Times New Roman"/>
        </w:rPr>
        <w:t>Avoid interrupting or rearranging units.</w:t>
      </w:r>
    </w:p>
    <w:p w:rsidR="00DD6D45" w:rsidRDefault="007652B4">
      <w:pPr>
        <w:numPr>
          <w:ilvl w:val="0"/>
          <w:numId w:val="401"/>
        </w:numPr>
        <w:tabs>
          <w:tab w:val="left" w:pos="1400"/>
        </w:tabs>
        <w:ind w:left="1400" w:hanging="288"/>
        <w:rPr>
          <w:rFonts w:ascii="Symbol" w:eastAsia="Symbol" w:hAnsi="Symbol" w:cs="Symbol"/>
        </w:rPr>
      </w:pPr>
      <w:r>
        <w:rPr>
          <w:rFonts w:eastAsia="Times New Roman"/>
        </w:rPr>
        <w:t>Underlying semantic relations should be clearly marked.</w:t>
      </w:r>
    </w:p>
    <w:p w:rsidR="00DD6D45" w:rsidRDefault="007652B4">
      <w:pPr>
        <w:numPr>
          <w:ilvl w:val="0"/>
          <w:numId w:val="401"/>
        </w:numPr>
        <w:tabs>
          <w:tab w:val="left" w:pos="1400"/>
        </w:tabs>
        <w:ind w:left="1400" w:hanging="288"/>
        <w:rPr>
          <w:rFonts w:ascii="Symbol" w:eastAsia="Symbol" w:hAnsi="Symbol" w:cs="Symbol"/>
        </w:rPr>
      </w:pPr>
      <w:r>
        <w:rPr>
          <w:rFonts w:eastAsia="Times New Roman"/>
        </w:rPr>
        <w:t>Avoid exceptions.</w:t>
      </w:r>
    </w:p>
    <w:p w:rsidR="00DD6D45" w:rsidRDefault="007652B4">
      <w:pPr>
        <w:numPr>
          <w:ilvl w:val="0"/>
          <w:numId w:val="401"/>
        </w:numPr>
        <w:tabs>
          <w:tab w:val="left" w:pos="1400"/>
        </w:tabs>
        <w:ind w:left="1400" w:hanging="288"/>
        <w:rPr>
          <w:rFonts w:ascii="Symbol" w:eastAsia="Symbol" w:hAnsi="Symbol" w:cs="Symbol"/>
        </w:rPr>
      </w:pPr>
      <w:r>
        <w:rPr>
          <w:rFonts w:eastAsia="Times New Roman"/>
        </w:rPr>
        <w:t xml:space="preserve">The use </w:t>
      </w:r>
      <w:r>
        <w:rPr>
          <w:rFonts w:eastAsia="Times New Roman"/>
        </w:rPr>
        <w:t>of grammatical markers is meaningful and systematic.</w:t>
      </w:r>
    </w:p>
    <w:p w:rsidR="00DD6D45" w:rsidRDefault="00DD6D45">
      <w:pPr>
        <w:spacing w:line="237" w:lineRule="exact"/>
        <w:rPr>
          <w:sz w:val="20"/>
          <w:szCs w:val="20"/>
        </w:rPr>
      </w:pPr>
    </w:p>
    <w:p w:rsidR="00DD6D45" w:rsidRDefault="007652B4">
      <w:pPr>
        <w:spacing w:line="252" w:lineRule="auto"/>
        <w:ind w:left="1120" w:right="1104"/>
        <w:jc w:val="both"/>
        <w:rPr>
          <w:sz w:val="20"/>
          <w:szCs w:val="20"/>
        </w:rPr>
      </w:pPr>
      <w:r>
        <w:rPr>
          <w:rFonts w:eastAsia="Times New Roman"/>
        </w:rPr>
        <w:t xml:space="preserve">Operating principles in L2 acquisition have been investigated by Andersen. He sought an explanation for how learners create and restructure their </w:t>
      </w:r>
      <w:r>
        <w:rPr>
          <w:rFonts w:eastAsia="Times New Roman"/>
          <w:sz w:val="16"/>
          <w:szCs w:val="16"/>
        </w:rPr>
        <w:t xml:space="preserve">IN-TERLANGUAGE </w:t>
      </w:r>
      <w:r>
        <w:rPr>
          <w:rFonts w:eastAsia="Times New Roman"/>
          <w:sz w:val="21"/>
          <w:szCs w:val="21"/>
        </w:rPr>
        <w:t xml:space="preserve">systems as a product of participating in </w:t>
      </w:r>
      <w:r>
        <w:rPr>
          <w:rFonts w:eastAsia="Times New Roman"/>
          <w:sz w:val="21"/>
          <w:szCs w:val="21"/>
        </w:rPr>
        <w:t>verbal interaction</w:t>
      </w:r>
      <w:r>
        <w:rPr>
          <w:rFonts w:eastAsia="Times New Roman"/>
          <w:sz w:val="16"/>
          <w:szCs w:val="16"/>
        </w:rPr>
        <w:t xml:space="preserve"> </w:t>
      </w:r>
      <w:r>
        <w:rPr>
          <w:rFonts w:eastAsia="Times New Roman"/>
          <w:sz w:val="21"/>
          <w:szCs w:val="21"/>
        </w:rPr>
        <w:t xml:space="preserve">with more proficient speakers. It resulted in the </w:t>
      </w:r>
      <w:r>
        <w:rPr>
          <w:rFonts w:eastAsia="Times New Roman"/>
          <w:sz w:val="16"/>
          <w:szCs w:val="16"/>
        </w:rPr>
        <w:t>NATIVIZATION MODEL</w:t>
      </w:r>
      <w:r>
        <w:rPr>
          <w:rFonts w:eastAsia="Times New Roman"/>
          <w:sz w:val="20"/>
          <w:szCs w:val="20"/>
        </w:rPr>
        <w:t>.</w:t>
      </w:r>
      <w:r>
        <w:rPr>
          <w:rFonts w:eastAsia="Times New Roman"/>
          <w:sz w:val="21"/>
          <w:szCs w:val="21"/>
        </w:rPr>
        <w:t xml:space="preserve"> An-dersen’s principles are based on those of Slobin, but are then adapted to the learning of second languages. However, he claims that his principles are not simply a </w:t>
      </w:r>
      <w:r>
        <w:rPr>
          <w:rFonts w:eastAsia="Times New Roman"/>
          <w:sz w:val="21"/>
          <w:szCs w:val="21"/>
        </w:rPr>
        <w:t>translation to L2 learning, but rather ‘macroprinciples’, each one of which corresponds to a group of principles in Slobin’s framework:</w:t>
      </w:r>
    </w:p>
    <w:p w:rsidR="00DD6D45" w:rsidRDefault="00DD6D45">
      <w:pPr>
        <w:spacing w:line="224" w:lineRule="exact"/>
        <w:rPr>
          <w:sz w:val="20"/>
          <w:szCs w:val="20"/>
        </w:rPr>
      </w:pPr>
    </w:p>
    <w:p w:rsidR="00DD6D45" w:rsidRDefault="007652B4">
      <w:pPr>
        <w:numPr>
          <w:ilvl w:val="0"/>
          <w:numId w:val="402"/>
        </w:numPr>
        <w:tabs>
          <w:tab w:val="left" w:pos="1400"/>
        </w:tabs>
        <w:spacing w:line="249" w:lineRule="auto"/>
        <w:ind w:left="1400" w:right="1104" w:hanging="288"/>
        <w:jc w:val="both"/>
        <w:rPr>
          <w:rFonts w:ascii="Symbol" w:eastAsia="Symbol" w:hAnsi="Symbol" w:cs="Symbol"/>
        </w:rPr>
      </w:pPr>
      <w:r>
        <w:rPr>
          <w:rFonts w:eastAsia="Times New Roman"/>
          <w:i/>
          <w:iCs/>
        </w:rPr>
        <w:t>The one-to-one principle</w:t>
      </w:r>
      <w:r>
        <w:rPr>
          <w:rFonts w:eastAsia="Times New Roman"/>
        </w:rPr>
        <w:t>: an interlanguage system should be constructed</w:t>
      </w:r>
      <w:r>
        <w:rPr>
          <w:rFonts w:eastAsia="Times New Roman"/>
          <w:i/>
          <w:iCs/>
        </w:rPr>
        <w:t xml:space="preserve"> </w:t>
      </w:r>
      <w:r>
        <w:rPr>
          <w:rFonts w:eastAsia="Times New Roman"/>
        </w:rPr>
        <w:t>in such a way that an intended underlying meani</w:t>
      </w:r>
      <w:r>
        <w:rPr>
          <w:rFonts w:eastAsia="Times New Roman"/>
        </w:rPr>
        <w:t>ng is expressed with one clear invariant surface form (or construction). For example, learners of</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64" w:name="page264"/>
      <w:bookmarkEnd w:id="264"/>
      <w:r>
        <w:rPr>
          <w:rFonts w:ascii="Arial Narrow" w:eastAsia="Arial Narrow" w:hAnsi="Arial Narrow" w:cs="Arial Narrow"/>
          <w:b/>
          <w:bCs/>
          <w:sz w:val="21"/>
          <w:szCs w:val="21"/>
        </w:rPr>
        <w:t>254</w:t>
      </w:r>
      <w:r>
        <w:rPr>
          <w:rFonts w:ascii="Arial Narrow" w:eastAsia="Arial Narrow" w:hAnsi="Arial Narrow" w:cs="Arial Narrow"/>
          <w:b/>
          <w:bCs/>
          <w:sz w:val="21"/>
          <w:szCs w:val="21"/>
        </w:rPr>
        <w:tab/>
        <w:t>operating principles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2889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15" name="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8376D1D" id="Shape 415" o:spid="_x0000_s1026" style="position:absolute;z-index:-25158758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OBuwEAAIMDAAAOAAAAZHJzL2Uyb0RvYy54bWysU8tu2zAQvBfoPxC815IfiRPBdA5J3UvQ&#10;Gkj7AWuSsojyBZK15L/vkrKduO0pKA+Ednc43JmlVg+D0eQgQ1TOMjqd1JRIy51Qds/oj++bT3eU&#10;xARWgHZWMnqUkT6sP35Y9b6RM9c5LWQgSGJj03tGu5R8U1WRd9JAnDgvLRZbFwwkDMO+EgF6ZDe6&#10;mtX1bdW7IHxwXMaI2aexSNeFv20lT9/aNspENKPYWyp7KPsu79V6Bc0+gO8UP7UB7+jCgLJ46YXq&#10;CRKQX0H9RWUUDy66Nk24M5VrW8Vl0YBqpvUfal468LJoQXOiv9gU/x8t/3rYBqIEo4vpDSUWDA6p&#10;3EtyAu3pfWwQ9Wi3IQvkg33xz47/jFirroo5iH6EDW0wGY4KyVDsPl7slkMiHJOL+c1yvsSpcKwt&#10;lrfzfF0FzfmsDzF9kc6Q/MGoVjabAQ0cnmMaoWdITkenldgorUsQ9rtHHcgBcPCbsk7sVzBtSc/o&#10;/Xw5K8xXtfiWoi7rXxRGJXzBWhlG7y4gaDoJ4rMV2CY0CZQev1GdtiffRquyaTsnjttw9hMnXWw4&#10;vcr8lN7G5fTrv7P+D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PA1I4G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46" w:lineRule="auto"/>
        <w:ind w:left="1400" w:right="1104"/>
        <w:rPr>
          <w:sz w:val="20"/>
          <w:szCs w:val="20"/>
        </w:rPr>
      </w:pPr>
      <w:r>
        <w:rPr>
          <w:rFonts w:eastAsia="Times New Roman"/>
        </w:rPr>
        <w:t>German initially maintain an SVO word order in all contexts, in spite of the fact that German word</w:t>
      </w:r>
      <w:r>
        <w:rPr>
          <w:rFonts w:eastAsia="Times New Roman"/>
        </w:rPr>
        <w:t xml:space="preserve"> order is not so consistent.</w:t>
      </w:r>
    </w:p>
    <w:p w:rsidR="00DD6D45" w:rsidRDefault="00DD6D45">
      <w:pPr>
        <w:spacing w:line="1" w:lineRule="exact"/>
        <w:rPr>
          <w:sz w:val="20"/>
          <w:szCs w:val="20"/>
        </w:rPr>
      </w:pPr>
    </w:p>
    <w:p w:rsidR="00DD6D45" w:rsidRDefault="007652B4">
      <w:pPr>
        <w:numPr>
          <w:ilvl w:val="0"/>
          <w:numId w:val="403"/>
        </w:numPr>
        <w:tabs>
          <w:tab w:val="left" w:pos="1400"/>
        </w:tabs>
        <w:spacing w:line="249" w:lineRule="auto"/>
        <w:ind w:left="1400" w:right="1104" w:hanging="288"/>
        <w:jc w:val="both"/>
        <w:rPr>
          <w:rFonts w:ascii="Symbol" w:eastAsia="Symbol" w:hAnsi="Symbol" w:cs="Symbol"/>
        </w:rPr>
      </w:pPr>
      <w:r>
        <w:rPr>
          <w:rFonts w:eastAsia="Times New Roman"/>
          <w:i/>
          <w:iCs/>
        </w:rPr>
        <w:t>The multifunctionality principle</w:t>
      </w:r>
      <w:r>
        <w:rPr>
          <w:rFonts w:eastAsia="Times New Roman"/>
        </w:rPr>
        <w:t>: (a) where there is clear evidence in the</w:t>
      </w:r>
      <w:r>
        <w:rPr>
          <w:rFonts w:eastAsia="Times New Roman"/>
          <w:i/>
          <w:iCs/>
        </w:rPr>
        <w:t xml:space="preserve"> </w:t>
      </w:r>
      <w:r>
        <w:rPr>
          <w:rFonts w:eastAsia="Times New Roman"/>
          <w:sz w:val="16"/>
          <w:szCs w:val="16"/>
        </w:rPr>
        <w:t xml:space="preserve">INPUT </w:t>
      </w:r>
      <w:r>
        <w:rPr>
          <w:rFonts w:eastAsia="Times New Roman"/>
          <w:sz w:val="21"/>
          <w:szCs w:val="21"/>
        </w:rPr>
        <w:t>that more than one form marks the meaning conveyed by only one</w:t>
      </w:r>
      <w:r>
        <w:rPr>
          <w:rFonts w:eastAsia="Times New Roman"/>
          <w:sz w:val="16"/>
          <w:szCs w:val="16"/>
        </w:rPr>
        <w:t xml:space="preserve"> </w:t>
      </w:r>
      <w:r>
        <w:rPr>
          <w:rFonts w:eastAsia="Times New Roman"/>
          <w:sz w:val="21"/>
          <w:szCs w:val="21"/>
        </w:rPr>
        <w:t>form in the interlanguage, try to discover the distribution and additional meaning (if any) of the new form; (b) where there is evidence in the input that an interlanguage form conveys only one of the meanings that the same form has in the input, try to di</w:t>
      </w:r>
      <w:r>
        <w:rPr>
          <w:rFonts w:eastAsia="Times New Roman"/>
          <w:sz w:val="21"/>
          <w:szCs w:val="21"/>
        </w:rPr>
        <w:t xml:space="preserve">scover the additional meanings of the form in the input. For example, the one-to-one principle means that learn-ers of English will often start with just one form for negation (e.g. </w:t>
      </w:r>
      <w:r>
        <w:rPr>
          <w:rFonts w:eastAsia="Times New Roman"/>
          <w:i/>
          <w:iCs/>
          <w:sz w:val="21"/>
          <w:szCs w:val="21"/>
        </w:rPr>
        <w:t>no the</w:t>
      </w:r>
      <w:r>
        <w:rPr>
          <w:rFonts w:eastAsia="Times New Roman"/>
          <w:sz w:val="21"/>
          <w:szCs w:val="21"/>
        </w:rPr>
        <w:t xml:space="preserve"> </w:t>
      </w:r>
      <w:r>
        <w:rPr>
          <w:rFonts w:eastAsia="Times New Roman"/>
          <w:i/>
          <w:iCs/>
          <w:sz w:val="21"/>
          <w:szCs w:val="21"/>
        </w:rPr>
        <w:t>dog; he no go</w:t>
      </w:r>
      <w:r>
        <w:rPr>
          <w:rFonts w:eastAsia="Times New Roman"/>
          <w:sz w:val="21"/>
          <w:szCs w:val="21"/>
        </w:rPr>
        <w:t>), but once this form has been incorporated into their</w:t>
      </w:r>
      <w:r>
        <w:rPr>
          <w:rFonts w:eastAsia="Times New Roman"/>
          <w:sz w:val="21"/>
          <w:szCs w:val="21"/>
        </w:rPr>
        <w:t xml:space="preserve"> inter-language, they are able to notice other forms and differentiate the envi-ronment in which they occur.</w:t>
      </w:r>
    </w:p>
    <w:p w:rsidR="00DD6D45" w:rsidRDefault="00DD6D45">
      <w:pPr>
        <w:spacing w:line="3" w:lineRule="exact"/>
        <w:rPr>
          <w:rFonts w:ascii="Symbol" w:eastAsia="Symbol" w:hAnsi="Symbol" w:cs="Symbol"/>
        </w:rPr>
      </w:pPr>
    </w:p>
    <w:p w:rsidR="00DD6D45" w:rsidRDefault="007652B4">
      <w:pPr>
        <w:numPr>
          <w:ilvl w:val="0"/>
          <w:numId w:val="403"/>
        </w:numPr>
        <w:tabs>
          <w:tab w:val="left" w:pos="1400"/>
        </w:tabs>
        <w:spacing w:line="239" w:lineRule="auto"/>
        <w:ind w:left="1400" w:right="1104" w:hanging="288"/>
        <w:jc w:val="both"/>
        <w:rPr>
          <w:rFonts w:ascii="Symbol" w:eastAsia="Symbol" w:hAnsi="Symbol" w:cs="Symbol"/>
        </w:rPr>
      </w:pPr>
      <w:r>
        <w:rPr>
          <w:rFonts w:eastAsia="Times New Roman"/>
          <w:i/>
          <w:iCs/>
        </w:rPr>
        <w:t>The principle of formal determinism</w:t>
      </w:r>
      <w:r>
        <w:rPr>
          <w:rFonts w:eastAsia="Times New Roman"/>
        </w:rPr>
        <w:t>: when the form-meaning relationship</w:t>
      </w:r>
      <w:r>
        <w:rPr>
          <w:rFonts w:eastAsia="Times New Roman"/>
          <w:i/>
          <w:iCs/>
        </w:rPr>
        <w:t xml:space="preserve"> </w:t>
      </w:r>
      <w:r>
        <w:rPr>
          <w:rFonts w:eastAsia="Times New Roman"/>
        </w:rPr>
        <w:t>is clearly and uniformly encoded in the input, the learner will discover i</w:t>
      </w:r>
      <w:r>
        <w:rPr>
          <w:rFonts w:eastAsia="Times New Roman"/>
        </w:rPr>
        <w:t>t earlier than the other form-meaning relationships and will incorporate it more consistently within his interlanguage system. In short, the clear, transparent encoding of the linguistic feature in the input forces the learn-er to discover it. For example,</w:t>
      </w:r>
      <w:r>
        <w:rPr>
          <w:rFonts w:eastAsia="Times New Roman"/>
        </w:rPr>
        <w:t xml:space="preserve"> if we consider the example of English ne-gation above, the learner will be driven from the use of a single form to the use of multiple forms because the distribution of such forms in Eng-lish is transparent (e.g., </w:t>
      </w:r>
      <w:r>
        <w:rPr>
          <w:rFonts w:eastAsia="Times New Roman"/>
          <w:i/>
          <w:iCs/>
        </w:rPr>
        <w:t>don’t</w:t>
      </w:r>
      <w:r>
        <w:rPr>
          <w:rFonts w:eastAsia="Times New Roman"/>
        </w:rPr>
        <w:t xml:space="preserve"> is used in preverbal environments, </w:t>
      </w:r>
      <w:r>
        <w:rPr>
          <w:rFonts w:eastAsia="Times New Roman"/>
          <w:i/>
          <w:iCs/>
        </w:rPr>
        <w:t>not</w:t>
      </w:r>
      <w:r>
        <w:rPr>
          <w:rFonts w:eastAsia="Times New Roman"/>
        </w:rPr>
        <w:t xml:space="preserve"> with noun phrases, adverbs, etc.).</w:t>
      </w:r>
    </w:p>
    <w:p w:rsidR="00DD6D45" w:rsidRDefault="00DD6D45">
      <w:pPr>
        <w:spacing w:line="9" w:lineRule="exact"/>
        <w:rPr>
          <w:rFonts w:ascii="Symbol" w:eastAsia="Symbol" w:hAnsi="Symbol" w:cs="Symbol"/>
        </w:rPr>
      </w:pPr>
    </w:p>
    <w:p w:rsidR="00DD6D45" w:rsidRDefault="007652B4">
      <w:pPr>
        <w:numPr>
          <w:ilvl w:val="0"/>
          <w:numId w:val="403"/>
        </w:numPr>
        <w:tabs>
          <w:tab w:val="left" w:pos="1400"/>
        </w:tabs>
        <w:spacing w:line="239" w:lineRule="auto"/>
        <w:ind w:left="1400" w:right="1104" w:hanging="288"/>
        <w:jc w:val="both"/>
        <w:rPr>
          <w:rFonts w:ascii="Symbol" w:eastAsia="Symbol" w:hAnsi="Symbol" w:cs="Symbol"/>
        </w:rPr>
      </w:pPr>
      <w:r>
        <w:rPr>
          <w:rFonts w:eastAsia="Times New Roman"/>
          <w:i/>
          <w:iCs/>
        </w:rPr>
        <w:t>The principle of distributional bias</w:t>
      </w:r>
      <w:r>
        <w:rPr>
          <w:rFonts w:eastAsia="Times New Roman"/>
        </w:rPr>
        <w:t>: if both</w:t>
      </w:r>
      <w:r>
        <w:rPr>
          <w:rFonts w:eastAsia="Times New Roman"/>
          <w:i/>
          <w:iCs/>
        </w:rPr>
        <w:t xml:space="preserve"> X </w:t>
      </w:r>
      <w:r>
        <w:rPr>
          <w:rFonts w:eastAsia="Times New Roman"/>
        </w:rPr>
        <w:t>and</w:t>
      </w:r>
      <w:r>
        <w:rPr>
          <w:rFonts w:eastAsia="Times New Roman"/>
          <w:i/>
          <w:iCs/>
        </w:rPr>
        <w:t xml:space="preserve"> Y </w:t>
      </w:r>
      <w:r>
        <w:rPr>
          <w:rFonts w:eastAsia="Times New Roman"/>
        </w:rPr>
        <w:t>can occur in the same</w:t>
      </w:r>
      <w:r>
        <w:rPr>
          <w:rFonts w:eastAsia="Times New Roman"/>
          <w:i/>
          <w:iCs/>
        </w:rPr>
        <w:t xml:space="preserve"> </w:t>
      </w:r>
      <w:r>
        <w:rPr>
          <w:rFonts w:eastAsia="Times New Roman"/>
        </w:rPr>
        <w:t xml:space="preserve">environments </w:t>
      </w:r>
      <w:r>
        <w:rPr>
          <w:rFonts w:eastAsia="Times New Roman"/>
          <w:i/>
          <w:iCs/>
        </w:rPr>
        <w:t>A</w:t>
      </w:r>
      <w:r>
        <w:rPr>
          <w:rFonts w:eastAsia="Times New Roman"/>
        </w:rPr>
        <w:t xml:space="preserve"> and </w:t>
      </w:r>
      <w:r>
        <w:rPr>
          <w:rFonts w:eastAsia="Times New Roman"/>
          <w:i/>
          <w:iCs/>
        </w:rPr>
        <w:t>B</w:t>
      </w:r>
      <w:r>
        <w:rPr>
          <w:rFonts w:eastAsia="Times New Roman"/>
        </w:rPr>
        <w:t xml:space="preserve">, but a bias in the distribution of </w:t>
      </w:r>
      <w:r>
        <w:rPr>
          <w:rFonts w:eastAsia="Times New Roman"/>
          <w:i/>
          <w:iCs/>
        </w:rPr>
        <w:t>X</w:t>
      </w:r>
      <w:r>
        <w:rPr>
          <w:rFonts w:eastAsia="Times New Roman"/>
        </w:rPr>
        <w:t xml:space="preserve"> and </w:t>
      </w:r>
      <w:r>
        <w:rPr>
          <w:rFonts w:eastAsia="Times New Roman"/>
          <w:i/>
          <w:iCs/>
        </w:rPr>
        <w:t>Y</w:t>
      </w:r>
      <w:r>
        <w:rPr>
          <w:rFonts w:eastAsia="Times New Roman"/>
        </w:rPr>
        <w:t xml:space="preserve"> makes it appear that </w:t>
      </w:r>
      <w:r>
        <w:rPr>
          <w:rFonts w:eastAsia="Times New Roman"/>
          <w:i/>
          <w:iCs/>
        </w:rPr>
        <w:t>X</w:t>
      </w:r>
      <w:r>
        <w:rPr>
          <w:rFonts w:eastAsia="Times New Roman"/>
        </w:rPr>
        <w:t xml:space="preserve"> only occurs in environment </w:t>
      </w:r>
      <w:r>
        <w:rPr>
          <w:rFonts w:eastAsia="Times New Roman"/>
          <w:i/>
          <w:iCs/>
        </w:rPr>
        <w:t>A</w:t>
      </w:r>
      <w:r>
        <w:rPr>
          <w:rFonts w:eastAsia="Times New Roman"/>
        </w:rPr>
        <w:t xml:space="preserve"> and </w:t>
      </w:r>
      <w:r>
        <w:rPr>
          <w:rFonts w:eastAsia="Times New Roman"/>
          <w:i/>
          <w:iCs/>
        </w:rPr>
        <w:t>Y</w:t>
      </w:r>
      <w:r>
        <w:rPr>
          <w:rFonts w:eastAsia="Times New Roman"/>
        </w:rPr>
        <w:t xml:space="preserve"> only occurs in envi-ronment B, when you acquire </w:t>
      </w:r>
      <w:r>
        <w:rPr>
          <w:rFonts w:eastAsia="Times New Roman"/>
          <w:i/>
          <w:iCs/>
        </w:rPr>
        <w:t>X</w:t>
      </w:r>
      <w:r>
        <w:rPr>
          <w:rFonts w:eastAsia="Times New Roman"/>
        </w:rPr>
        <w:t xml:space="preserve"> and </w:t>
      </w:r>
      <w:r>
        <w:rPr>
          <w:rFonts w:eastAsia="Times New Roman"/>
          <w:i/>
          <w:iCs/>
        </w:rPr>
        <w:t>Y</w:t>
      </w:r>
      <w:r>
        <w:rPr>
          <w:rFonts w:eastAsia="Times New Roman"/>
        </w:rPr>
        <w:t xml:space="preserve">, restrict </w:t>
      </w:r>
      <w:r>
        <w:rPr>
          <w:rFonts w:eastAsia="Times New Roman"/>
          <w:i/>
          <w:iCs/>
        </w:rPr>
        <w:t>X</w:t>
      </w:r>
      <w:r>
        <w:rPr>
          <w:rFonts w:eastAsia="Times New Roman"/>
        </w:rPr>
        <w:t xml:space="preserve"> to environment </w:t>
      </w:r>
      <w:r>
        <w:rPr>
          <w:rFonts w:eastAsia="Times New Roman"/>
          <w:i/>
          <w:iCs/>
        </w:rPr>
        <w:t>A</w:t>
      </w:r>
      <w:r>
        <w:rPr>
          <w:rFonts w:eastAsia="Times New Roman"/>
        </w:rPr>
        <w:t xml:space="preserve"> and </w:t>
      </w:r>
      <w:r>
        <w:rPr>
          <w:rFonts w:eastAsia="Times New Roman"/>
          <w:i/>
          <w:iCs/>
        </w:rPr>
        <w:t>Y</w:t>
      </w:r>
      <w:r>
        <w:rPr>
          <w:rFonts w:eastAsia="Times New Roman"/>
        </w:rPr>
        <w:t xml:space="preserve"> to environment B. For example, in Spanish, punctual verbs (e.g., </w:t>
      </w:r>
      <w:r>
        <w:rPr>
          <w:rFonts w:eastAsia="Times New Roman"/>
          <w:i/>
          <w:iCs/>
        </w:rPr>
        <w:t>break</w:t>
      </w:r>
      <w:r>
        <w:rPr>
          <w:rFonts w:eastAsia="Times New Roman"/>
        </w:rPr>
        <w:t xml:space="preserve">) occur mainly in the preterite form, and verbs of states (e.g., </w:t>
      </w:r>
      <w:r>
        <w:rPr>
          <w:rFonts w:eastAsia="Times New Roman"/>
          <w:i/>
          <w:iCs/>
        </w:rPr>
        <w:t>know</w:t>
      </w:r>
      <w:r>
        <w:rPr>
          <w:rFonts w:eastAsia="Times New Roman"/>
        </w:rPr>
        <w:t>) mainly in the imperfect</w:t>
      </w:r>
      <w:r>
        <w:rPr>
          <w:rFonts w:eastAsia="Times New Roman"/>
        </w:rPr>
        <w:t xml:space="preserve"> form, making the preterite much more common in the in-put. Second language learners of Spanish reproduce this bias, and acquire the preterite form earlier</w:t>
      </w:r>
      <w:r>
        <w:rPr>
          <w:rFonts w:ascii="Arial" w:eastAsia="Arial" w:hAnsi="Arial" w:cs="Arial"/>
          <w:sz w:val="18"/>
          <w:szCs w:val="18"/>
        </w:rPr>
        <w:t>.</w:t>
      </w:r>
    </w:p>
    <w:p w:rsidR="00DD6D45" w:rsidRDefault="00DD6D45">
      <w:pPr>
        <w:spacing w:line="9" w:lineRule="exact"/>
        <w:rPr>
          <w:rFonts w:ascii="Symbol" w:eastAsia="Symbol" w:hAnsi="Symbol" w:cs="Symbol"/>
        </w:rPr>
      </w:pPr>
    </w:p>
    <w:p w:rsidR="00DD6D45" w:rsidRDefault="007652B4">
      <w:pPr>
        <w:numPr>
          <w:ilvl w:val="0"/>
          <w:numId w:val="403"/>
        </w:numPr>
        <w:tabs>
          <w:tab w:val="left" w:pos="1400"/>
        </w:tabs>
        <w:spacing w:line="241" w:lineRule="auto"/>
        <w:ind w:left="1400" w:right="1104" w:hanging="288"/>
        <w:jc w:val="both"/>
        <w:rPr>
          <w:rFonts w:ascii="Symbol" w:eastAsia="Symbol" w:hAnsi="Symbol" w:cs="Symbol"/>
        </w:rPr>
      </w:pPr>
      <w:r>
        <w:rPr>
          <w:rFonts w:eastAsia="Times New Roman"/>
          <w:i/>
          <w:iCs/>
        </w:rPr>
        <w:t>The relevance principle</w:t>
      </w:r>
      <w:r>
        <w:rPr>
          <w:rFonts w:eastAsia="Times New Roman"/>
        </w:rPr>
        <w:t>: if two or more functors apply to a content word,</w:t>
      </w:r>
      <w:r>
        <w:rPr>
          <w:rFonts w:eastAsia="Times New Roman"/>
          <w:i/>
          <w:iCs/>
        </w:rPr>
        <w:t xml:space="preserve"> </w:t>
      </w:r>
      <w:r>
        <w:rPr>
          <w:rFonts w:eastAsia="Times New Roman"/>
        </w:rPr>
        <w:t>try to place them so tha</w:t>
      </w:r>
      <w:r>
        <w:rPr>
          <w:rFonts w:eastAsia="Times New Roman"/>
        </w:rPr>
        <w:t>t the more relevant the meaning of a functor is to the meaning of the content word, the closer it is placed to the content word. If you find that a notion is marked in several places, at first mark it only in the position closest to the relevant content wo</w:t>
      </w:r>
      <w:r>
        <w:rPr>
          <w:rFonts w:eastAsia="Times New Roman"/>
        </w:rPr>
        <w:t>rd. For example, Andersen’s research on the second language acquisition of Spanish verb morphology broadly supports the prediction that aspect should be encod-ed before tense, as it is most relevant to the lexical item it is attached to (the verb), and tha</w:t>
      </w:r>
      <w:r>
        <w:rPr>
          <w:rFonts w:eastAsia="Times New Roman"/>
        </w:rPr>
        <w:t>t tense would be next since it has wider scope than as-pect, but is more relevant to the verb than subject-verb agreement, which would be last.</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820"/>
        <w:rPr>
          <w:sz w:val="20"/>
          <w:szCs w:val="20"/>
        </w:rPr>
      </w:pPr>
      <w:bookmarkStart w:id="265" w:name="page265"/>
      <w:bookmarkEnd w:id="265"/>
      <w:r>
        <w:rPr>
          <w:rFonts w:ascii="Arial Narrow" w:eastAsia="Arial Narrow" w:hAnsi="Arial Narrow" w:cs="Arial Narrow"/>
          <w:b/>
          <w:bCs/>
        </w:rPr>
        <w:t>Optimality Theory</w:t>
      </w:r>
      <w:r>
        <w:rPr>
          <w:sz w:val="20"/>
          <w:szCs w:val="20"/>
        </w:rPr>
        <w:tab/>
      </w:r>
      <w:r>
        <w:rPr>
          <w:rFonts w:ascii="Arial Narrow" w:eastAsia="Arial Narrow" w:hAnsi="Arial Narrow" w:cs="Arial Narrow"/>
          <w:b/>
          <w:bCs/>
          <w:sz w:val="21"/>
          <w:szCs w:val="21"/>
        </w:rPr>
        <w:t>255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2992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16" name="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E6AAE63" id="Shape 416" o:spid="_x0000_s1026" style="position:absolute;z-index:-25158656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6ZauwEAAIMDAAAOAAAAZHJzL2Uyb0RvYy54bWysU8tu2zAQvBfoPxC815QftVPBcg5J3UvQ&#10;GkjzAWuSsojyBZK15L/vkrLduOmpKA+Ednc43Jml1veD0eQoQ1TONnQ6qSiRljuh7KGhL9+3H+4o&#10;iQmsAO2sbOhJRnq/ef9u3ftazlzntJCBIImNde8b2qXka8Yi76SBOHFeWiy2LhhIGIYDEwF6ZDea&#10;zapqyXoXhA+Oyxgx+zgW6abwt63k6VvbRpmIbij2lsoeyr7PO9usoT4E8J3i5zbgH7owoCxeeqV6&#10;hATkZ1BvqIziwUXXpgl3hrm2VVwWDahmWv2h5rkDL4sWNCf6q03x/9Hyr8ddIEo0dDFdUmLB4JDK&#10;vSQn0J7exxpRD3YXskA+2Gf/5PiPiDV2U8xB9CNsaIPJcFRIhmL36Wq3HBLhmFzMP67mK5wKx9pi&#10;tZzn6xjUl7M+xPRFOkPyR0O1stkMqOH4FNMIvUByOjqtxFZpXYJw2D/oQI6Ag9+WdWa/gWlL+oZ+&#10;mq9mhfmmFl9TVGX9jcKohC9YK9PQuysI6k6C+GwFtgl1AqXHb1Sn7dm30aps2t6J0y5c/MRJFxvO&#10;rzI/pddxOf3739n8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Cx+mW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301" w:lineRule="exact"/>
        <w:rPr>
          <w:sz w:val="20"/>
          <w:szCs w:val="20"/>
        </w:rPr>
      </w:pPr>
    </w:p>
    <w:p w:rsidR="00DD6D45" w:rsidRDefault="007652B4">
      <w:pPr>
        <w:numPr>
          <w:ilvl w:val="0"/>
          <w:numId w:val="404"/>
        </w:numPr>
        <w:tabs>
          <w:tab w:val="left" w:pos="1400"/>
        </w:tabs>
        <w:ind w:left="1400" w:right="1104" w:hanging="288"/>
        <w:jc w:val="both"/>
        <w:rPr>
          <w:rFonts w:ascii="Symbol" w:eastAsia="Symbol" w:hAnsi="Symbol" w:cs="Symbol"/>
        </w:rPr>
      </w:pPr>
      <w:r>
        <w:rPr>
          <w:rFonts w:eastAsia="Times New Roman"/>
          <w:i/>
          <w:iCs/>
        </w:rPr>
        <w:t>The transfer to somewhere principle</w:t>
      </w:r>
      <w:r>
        <w:rPr>
          <w:rFonts w:eastAsia="Times New Roman"/>
        </w:rPr>
        <w:t xml:space="preserve">: a grammatical form or structure </w:t>
      </w:r>
      <w:r>
        <w:rPr>
          <w:rFonts w:eastAsia="Times New Roman"/>
        </w:rPr>
        <w:t>will</w:t>
      </w:r>
      <w:r>
        <w:rPr>
          <w:rFonts w:eastAsia="Times New Roman"/>
          <w:i/>
          <w:iCs/>
        </w:rPr>
        <w:t xml:space="preserve"> </w:t>
      </w:r>
      <w:r>
        <w:rPr>
          <w:rFonts w:eastAsia="Times New Roman"/>
        </w:rPr>
        <w:t xml:space="preserve">occur consistently and to a significant extent in the interlanguage as a re-sult of transfer if and only if (1) natural acquisitional principles are con-sistent with the first language structure or (2) there already exists within the second language </w:t>
      </w:r>
      <w:r>
        <w:rPr>
          <w:rFonts w:eastAsia="Times New Roman"/>
        </w:rPr>
        <w:t>input the potential for (mis)generalization from the input to produce the same form or structure. Furthermore , in such trans-fer preference is given in the resulting interlanguage to free, invariant, functionally simple morphemes that are congruent with t</w:t>
      </w:r>
      <w:r>
        <w:rPr>
          <w:rFonts w:eastAsia="Times New Roman"/>
        </w:rPr>
        <w:t>he first and sec-ond languages (or there is congruence between the first language and nat-ural acquisitional processes) and to morphemes which occur frequently in the first and/or the second language. For example, unlike English learners of French who foll</w:t>
      </w:r>
      <w:r>
        <w:rPr>
          <w:rFonts w:eastAsia="Times New Roman"/>
        </w:rPr>
        <w:t>ow English word order for the placement of French clitic (i.e. unstressed) object pronouns and produce sentences like *</w:t>
      </w:r>
      <w:r>
        <w:rPr>
          <w:rFonts w:eastAsia="Times New Roman"/>
          <w:i/>
          <w:iCs/>
        </w:rPr>
        <w:t>Camille lit</w:t>
      </w:r>
      <w:r>
        <w:rPr>
          <w:rFonts w:eastAsia="Times New Roman"/>
        </w:rPr>
        <w:t xml:space="preserve"> </w:t>
      </w:r>
      <w:r>
        <w:rPr>
          <w:rFonts w:eastAsia="Times New Roman"/>
          <w:b/>
          <w:bCs/>
          <w:i/>
          <w:iCs/>
        </w:rPr>
        <w:t>le</w:t>
      </w:r>
      <w:r>
        <w:rPr>
          <w:rFonts w:eastAsia="Times New Roman"/>
        </w:rPr>
        <w:t xml:space="preserve"> (target: </w:t>
      </w:r>
      <w:r>
        <w:rPr>
          <w:rFonts w:eastAsia="Times New Roman"/>
          <w:i/>
          <w:iCs/>
        </w:rPr>
        <w:t>Camille</w:t>
      </w:r>
      <w:r>
        <w:rPr>
          <w:rFonts w:eastAsia="Times New Roman"/>
        </w:rPr>
        <w:t xml:space="preserve"> </w:t>
      </w:r>
      <w:r>
        <w:rPr>
          <w:rFonts w:eastAsia="Times New Roman"/>
          <w:b/>
          <w:bCs/>
          <w:i/>
          <w:iCs/>
        </w:rPr>
        <w:t>le</w:t>
      </w:r>
      <w:r>
        <w:rPr>
          <w:rFonts w:eastAsia="Times New Roman"/>
        </w:rPr>
        <w:t xml:space="preserve"> </w:t>
      </w:r>
      <w:r>
        <w:rPr>
          <w:rFonts w:eastAsia="Times New Roman"/>
          <w:i/>
          <w:iCs/>
        </w:rPr>
        <w:t>lit</w:t>
      </w:r>
      <w:r>
        <w:rPr>
          <w:rFonts w:eastAsia="Times New Roman"/>
        </w:rPr>
        <w:t xml:space="preserve">; Camille </w:t>
      </w:r>
      <w:r>
        <w:rPr>
          <w:rFonts w:eastAsia="Times New Roman"/>
          <w:b/>
          <w:bCs/>
        </w:rPr>
        <w:t>it</w:t>
      </w:r>
      <w:r>
        <w:rPr>
          <w:rFonts w:eastAsia="Times New Roman"/>
        </w:rPr>
        <w:t xml:space="preserve"> reads), French learners of English do not follow the French word order for clitic plac</w:t>
      </w:r>
      <w:r>
        <w:rPr>
          <w:rFonts w:eastAsia="Times New Roman"/>
        </w:rPr>
        <w:t xml:space="preserve">ement (i.e., they never produce </w:t>
      </w:r>
      <w:r>
        <w:rPr>
          <w:rFonts w:eastAsia="Times New Roman"/>
          <w:i/>
          <w:iCs/>
        </w:rPr>
        <w:t>Camille</w:t>
      </w:r>
      <w:r>
        <w:rPr>
          <w:rFonts w:eastAsia="Times New Roman"/>
        </w:rPr>
        <w:t xml:space="preserve"> </w:t>
      </w:r>
      <w:r>
        <w:rPr>
          <w:rFonts w:eastAsia="Times New Roman"/>
          <w:b/>
          <w:bCs/>
          <w:i/>
          <w:iCs/>
        </w:rPr>
        <w:t>it</w:t>
      </w:r>
      <w:r>
        <w:rPr>
          <w:rFonts w:eastAsia="Times New Roman"/>
        </w:rPr>
        <w:t xml:space="preserve"> </w:t>
      </w:r>
      <w:r>
        <w:rPr>
          <w:rFonts w:eastAsia="Times New Roman"/>
          <w:i/>
          <w:iCs/>
        </w:rPr>
        <w:t>reads</w:t>
      </w:r>
      <w:r>
        <w:rPr>
          <w:rFonts w:eastAsia="Times New Roman"/>
        </w:rPr>
        <w:t xml:space="preserve"> in English as a second language). This is because no model for such transfer is available in the input, whereas French provides a model for post-verbal placement of objects in the case of lexical noun-phrase</w:t>
      </w:r>
      <w:r>
        <w:rPr>
          <w:rFonts w:eastAsia="Times New Roman"/>
        </w:rPr>
        <w:t xml:space="preserve">s (as in </w:t>
      </w:r>
      <w:r>
        <w:rPr>
          <w:rFonts w:eastAsia="Times New Roman"/>
          <w:i/>
          <w:iCs/>
        </w:rPr>
        <w:t>Camille lit</w:t>
      </w:r>
      <w:r>
        <w:rPr>
          <w:rFonts w:eastAsia="Times New Roman"/>
        </w:rPr>
        <w:t xml:space="preserve"> </w:t>
      </w:r>
      <w:r>
        <w:rPr>
          <w:rFonts w:eastAsia="Times New Roman"/>
          <w:b/>
          <w:bCs/>
          <w:i/>
          <w:iCs/>
        </w:rPr>
        <w:t>le journal</w:t>
      </w:r>
      <w:r>
        <w:rPr>
          <w:rFonts w:eastAsia="Times New Roman"/>
        </w:rPr>
        <w:t xml:space="preserve">; Camille reads </w:t>
      </w:r>
      <w:r>
        <w:rPr>
          <w:rFonts w:eastAsia="Times New Roman"/>
          <w:b/>
          <w:bCs/>
        </w:rPr>
        <w:t>the newspaper</w:t>
      </w:r>
      <w:r>
        <w:rPr>
          <w:rFonts w:eastAsia="Times New Roman"/>
        </w:rPr>
        <w:t>).</w:t>
      </w:r>
    </w:p>
    <w:p w:rsidR="00DD6D45" w:rsidRDefault="00DD6D45">
      <w:pPr>
        <w:spacing w:line="3" w:lineRule="exact"/>
        <w:rPr>
          <w:rFonts w:ascii="Symbol" w:eastAsia="Symbol" w:hAnsi="Symbol" w:cs="Symbol"/>
        </w:rPr>
      </w:pPr>
    </w:p>
    <w:p w:rsidR="00DD6D45" w:rsidRDefault="007652B4">
      <w:pPr>
        <w:numPr>
          <w:ilvl w:val="0"/>
          <w:numId w:val="404"/>
        </w:numPr>
        <w:tabs>
          <w:tab w:val="left" w:pos="1400"/>
        </w:tabs>
        <w:spacing w:line="243" w:lineRule="auto"/>
        <w:ind w:left="1400" w:right="1104" w:hanging="288"/>
        <w:jc w:val="both"/>
        <w:rPr>
          <w:rFonts w:ascii="Symbol" w:eastAsia="Symbol" w:hAnsi="Symbol" w:cs="Symbol"/>
        </w:rPr>
      </w:pPr>
      <w:r>
        <w:rPr>
          <w:rFonts w:eastAsia="Times New Roman"/>
          <w:i/>
          <w:iCs/>
        </w:rPr>
        <w:t>The relexification principle</w:t>
      </w:r>
      <w:r>
        <w:rPr>
          <w:rFonts w:eastAsia="Times New Roman"/>
        </w:rPr>
        <w:t xml:space="preserve">: when you cannot perceive the structural pat-tern used by the language you are trying to acquire, use your native lan-guage structure with lexical items from the </w:t>
      </w:r>
      <w:r>
        <w:rPr>
          <w:rFonts w:eastAsia="Times New Roman"/>
        </w:rPr>
        <w:t>second language. For exam-ple, Japanese learners of English sometimes use Japanese SOV word or-der in English in the early stages, with English lexical items.</w:t>
      </w:r>
    </w:p>
    <w:p w:rsidR="00DD6D45" w:rsidRDefault="00DD6D45">
      <w:pPr>
        <w:spacing w:line="221" w:lineRule="exact"/>
        <w:rPr>
          <w:sz w:val="20"/>
          <w:szCs w:val="20"/>
        </w:rPr>
      </w:pPr>
    </w:p>
    <w:p w:rsidR="00DD6D45" w:rsidRDefault="007652B4">
      <w:pPr>
        <w:spacing w:line="239" w:lineRule="auto"/>
        <w:ind w:left="1120" w:right="1104"/>
        <w:jc w:val="both"/>
        <w:rPr>
          <w:sz w:val="20"/>
          <w:szCs w:val="20"/>
        </w:rPr>
      </w:pPr>
      <w:r>
        <w:rPr>
          <w:rFonts w:eastAsia="Times New Roman"/>
        </w:rPr>
        <w:t>Operating principles clearly afford only a limited account of how learners acquire an L2. They h</w:t>
      </w:r>
      <w:r>
        <w:rPr>
          <w:rFonts w:eastAsia="Times New Roman"/>
        </w:rPr>
        <w:t>ave been criticized in both L1 and L2 acquisition re-search on a number of grounds. It has been argued that they are difficult to test and are not mutually exclusive. Also, it is not clear how many principles are needed to explain acquisition.</w:t>
      </w:r>
    </w:p>
    <w:p w:rsidR="00DD6D45" w:rsidRDefault="00DD6D45">
      <w:pPr>
        <w:spacing w:line="5" w:lineRule="exact"/>
        <w:rPr>
          <w:sz w:val="20"/>
          <w:szCs w:val="20"/>
        </w:rPr>
      </w:pPr>
    </w:p>
    <w:p w:rsidR="00DD6D45" w:rsidRDefault="007652B4">
      <w:pPr>
        <w:spacing w:line="256" w:lineRule="auto"/>
        <w:ind w:left="1120" w:right="1104"/>
        <w:jc w:val="both"/>
        <w:rPr>
          <w:sz w:val="20"/>
          <w:szCs w:val="20"/>
        </w:rPr>
      </w:pPr>
      <w:r>
        <w:rPr>
          <w:rFonts w:eastAsia="Times New Roman"/>
        </w:rPr>
        <w:t xml:space="preserve">see also </w:t>
      </w:r>
      <w:r>
        <w:rPr>
          <w:rFonts w:eastAsia="Times New Roman"/>
          <w:sz w:val="16"/>
          <w:szCs w:val="16"/>
        </w:rPr>
        <w:t>AS</w:t>
      </w:r>
      <w:r>
        <w:rPr>
          <w:rFonts w:eastAsia="Times New Roman"/>
          <w:sz w:val="16"/>
          <w:szCs w:val="16"/>
        </w:rPr>
        <w:t>PECT HYPOTHESIS</w:t>
      </w:r>
      <w:r>
        <w:rPr>
          <w:rFonts w:eastAsia="Times New Roman"/>
          <w:sz w:val="20"/>
          <w:szCs w:val="20"/>
        </w:rPr>
        <w:t>,</w:t>
      </w:r>
      <w:r>
        <w:rPr>
          <w:rFonts w:eastAsia="Times New Roman"/>
        </w:rPr>
        <w:t xml:space="preserve"> </w:t>
      </w:r>
      <w:r>
        <w:rPr>
          <w:rFonts w:eastAsia="Times New Roman"/>
          <w:sz w:val="16"/>
          <w:szCs w:val="16"/>
        </w:rPr>
        <w:t>MULTIDIMENSIONAL MODEL</w:t>
      </w:r>
      <w:r>
        <w:rPr>
          <w:rFonts w:eastAsia="Times New Roman"/>
          <w:sz w:val="20"/>
          <w:szCs w:val="20"/>
        </w:rPr>
        <w:t>,</w:t>
      </w:r>
      <w:r>
        <w:rPr>
          <w:rFonts w:eastAsia="Times New Roman"/>
        </w:rPr>
        <w:t xml:space="preserve"> </w:t>
      </w:r>
      <w:r>
        <w:rPr>
          <w:rFonts w:eastAsia="Times New Roman"/>
          <w:sz w:val="16"/>
          <w:szCs w:val="16"/>
        </w:rPr>
        <w:t>PROCESSABILITY</w:t>
      </w:r>
      <w:r>
        <w:rPr>
          <w:rFonts w:eastAsia="Times New Roman"/>
        </w:rPr>
        <w:t xml:space="preserve"> </w:t>
      </w:r>
      <w:r>
        <w:rPr>
          <w:rFonts w:eastAsia="Times New Roman"/>
          <w:sz w:val="16"/>
          <w:szCs w:val="16"/>
        </w:rPr>
        <w:t>THEORY</w:t>
      </w:r>
      <w:r>
        <w:rPr>
          <w:rFonts w:eastAsia="Times New Roman"/>
          <w:sz w:val="20"/>
          <w:szCs w:val="20"/>
        </w:rPr>
        <w:t>,</w:t>
      </w:r>
      <w:r>
        <w:rPr>
          <w:rFonts w:eastAsia="Times New Roman"/>
          <w:sz w:val="16"/>
          <w:szCs w:val="16"/>
        </w:rPr>
        <w:t xml:space="preserve"> CONNECTIONISM</w:t>
      </w:r>
      <w:r>
        <w:rPr>
          <w:rFonts w:eastAsia="Times New Roman"/>
          <w:sz w:val="20"/>
          <w:szCs w:val="20"/>
        </w:rPr>
        <w:t>,</w:t>
      </w:r>
      <w:r>
        <w:rPr>
          <w:rFonts w:eastAsia="Times New Roman"/>
          <w:sz w:val="16"/>
          <w:szCs w:val="16"/>
        </w:rPr>
        <w:t xml:space="preserve"> PERCEPTUAL SALIENCY APPROACH</w:t>
      </w:r>
      <w:r>
        <w:rPr>
          <w:rFonts w:eastAsia="Times New Roman"/>
          <w:sz w:val="20"/>
          <w:szCs w:val="20"/>
        </w:rPr>
        <w:t>,</w:t>
      </w:r>
      <w:r>
        <w:rPr>
          <w:rFonts w:eastAsia="Times New Roman"/>
          <w:sz w:val="16"/>
          <w:szCs w:val="16"/>
        </w:rPr>
        <w:t xml:space="preserve"> ADAPTIVE CON-TROL OF THOUGHT MODEL</w:t>
      </w:r>
    </w:p>
    <w:p w:rsidR="00DD6D45" w:rsidRDefault="00DD6D45">
      <w:pPr>
        <w:spacing w:line="2" w:lineRule="exact"/>
        <w:rPr>
          <w:sz w:val="20"/>
          <w:szCs w:val="20"/>
        </w:rPr>
      </w:pPr>
    </w:p>
    <w:p w:rsidR="00DD6D45" w:rsidRDefault="007652B4">
      <w:pPr>
        <w:numPr>
          <w:ilvl w:val="0"/>
          <w:numId w:val="405"/>
        </w:numPr>
        <w:tabs>
          <w:tab w:val="left" w:pos="1415"/>
        </w:tabs>
        <w:spacing w:line="271" w:lineRule="auto"/>
        <w:ind w:left="1120" w:right="1104" w:hanging="8"/>
        <w:rPr>
          <w:rFonts w:ascii="Wingdings" w:eastAsia="Wingdings" w:hAnsi="Wingdings" w:cs="Wingdings"/>
          <w:sz w:val="18"/>
          <w:szCs w:val="18"/>
        </w:rPr>
      </w:pPr>
      <w:r>
        <w:rPr>
          <w:rFonts w:eastAsia="Times New Roman"/>
          <w:sz w:val="18"/>
          <w:szCs w:val="18"/>
        </w:rPr>
        <w:t xml:space="preserve">Andersen 1979a, 1980, 1983b, 1984a, 1984b, 1990, 1991; Dulay &amp; Burt 1974d; Ellis 2008; Larsen-Freeman 1975; </w:t>
      </w:r>
      <w:r>
        <w:rPr>
          <w:rFonts w:eastAsia="Times New Roman"/>
          <w:sz w:val="18"/>
          <w:szCs w:val="18"/>
        </w:rPr>
        <w:t>Slobin 1973, 1985a; Mithcell &amp; Myles 2004</w:t>
      </w:r>
    </w:p>
    <w:p w:rsidR="00DD6D45" w:rsidRDefault="00DD6D45">
      <w:pPr>
        <w:spacing w:line="153" w:lineRule="exact"/>
        <w:rPr>
          <w:sz w:val="20"/>
          <w:szCs w:val="20"/>
        </w:rPr>
      </w:pPr>
    </w:p>
    <w:p w:rsidR="00DD6D45" w:rsidRDefault="007652B4">
      <w:pPr>
        <w:ind w:left="820"/>
        <w:rPr>
          <w:sz w:val="20"/>
          <w:szCs w:val="20"/>
        </w:rPr>
      </w:pPr>
      <w:r>
        <w:rPr>
          <w:rFonts w:ascii="Tahoma" w:eastAsia="Tahoma" w:hAnsi="Tahoma" w:cs="Tahoma"/>
          <w:b/>
          <w:bCs/>
          <w:sz w:val="20"/>
          <w:szCs w:val="20"/>
        </w:rPr>
        <w:t>Optimality Theory</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OT</w:t>
      </w:r>
    </w:p>
    <w:p w:rsidR="00DD6D45" w:rsidRDefault="007652B4">
      <w:pPr>
        <w:spacing w:line="247" w:lineRule="auto"/>
        <w:ind w:left="1120" w:right="1104"/>
        <w:jc w:val="both"/>
        <w:rPr>
          <w:sz w:val="20"/>
          <w:szCs w:val="20"/>
        </w:rPr>
      </w:pPr>
      <w:r>
        <w:rPr>
          <w:rFonts w:eastAsia="Times New Roman"/>
        </w:rPr>
        <w:t>a linguistic theory which considers constraints rather than rules as central to grammar. The central idea behind Optimality Theory (OT) is that surface forms of language reflect resolutio</w:t>
      </w:r>
      <w:r>
        <w:rPr>
          <w:rFonts w:eastAsia="Times New Roman"/>
        </w:rPr>
        <w:t>ns of conflicts between competing under-lying constraints. A surface form is ‘optimal’ if it incurs the least serious violations of a set of constraints, taking into account their hierarchical rank-</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66" w:name="page266"/>
      <w:bookmarkEnd w:id="266"/>
      <w:r>
        <w:rPr>
          <w:rFonts w:ascii="Arial Narrow" w:eastAsia="Arial Narrow" w:hAnsi="Arial Narrow" w:cs="Arial Narrow"/>
          <w:b/>
          <w:bCs/>
        </w:rPr>
        <w:t>256</w:t>
      </w:r>
      <w:r>
        <w:rPr>
          <w:rFonts w:ascii="Arial Narrow" w:eastAsia="Arial Narrow" w:hAnsi="Arial Narrow" w:cs="Arial Narrow"/>
          <w:b/>
          <w:bCs/>
        </w:rPr>
        <w:tab/>
        <w:t>OT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309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17" name="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2028DA4" id="Shape 417" o:spid="_x0000_s1026" style="position:absolute;z-index:-2515855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qluwEAAIMDAAAOAAAAZHJzL2Uyb0RvYy54bWysU9uO0zAQfUfiHyy/06QXNkvUdB92KS8r&#10;qLTwAVNfGgvfZJsm/XvGTlu2wBPCD1Zm5vh4zhln/TAaTY4iROVsR+ezmhJhmePKHjr67ev23T0l&#10;MYHloJ0VHT2JSB82b9+sB9+Kheud5iIQJLGxHXxH+5R8W1WR9cJAnDkvLBalCwYShuFQ8QADshtd&#10;Ler6rhpc4D44JmLE7NNUpJvCL6Vg6YuUUSSiO4q9pbKHsu/zXm3W0B4C+F6xcxvwD10YUBYvvVI9&#10;QQLyI6g/qIxiwUUn04w5UzkpFRNFA6qZ17+peenBi6IFzYn+alP8f7Ts83EXiOIdXc0bSiwYHFK5&#10;l+QE2jP42CLq0e5CFshG++KfHfsesVbdFHMQ/QQbZTAZjgrJWOw+Xe0WYyIMk6vl+2bZ4FQY1lbN&#10;3TJfV0F7OetDTJ+EMyR/dFQrm82AFo7PMU3QCySno9OKb5XWJQiH/aMO5Ag4+G1ZZ/YbmLZk6OiH&#10;ZbMozDe1+JqiLutvFEYlfMFamY7eX0HQ9gL4R8uxTWgTKD19ozptz75NVmXT9o6fduHiJ0662HB+&#10;lfkpvY7L6V//zuYn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nQQKp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1" w:lineRule="auto"/>
        <w:ind w:left="1120" w:right="1104"/>
        <w:jc w:val="both"/>
        <w:rPr>
          <w:sz w:val="20"/>
          <w:szCs w:val="20"/>
        </w:rPr>
      </w:pPr>
      <w:r>
        <w:rPr>
          <w:rFonts w:eastAsia="Times New Roman"/>
        </w:rPr>
        <w:t xml:space="preserve">ing. So for example, in </w:t>
      </w:r>
      <w:r>
        <w:rPr>
          <w:rFonts w:eastAsia="Times New Roman"/>
        </w:rPr>
        <w:t>phonology, there may be a conflict in the ranking of syllable onset alongside morpheme boundaries which will a</w:t>
      </w:r>
      <w:r>
        <w:rPr>
          <w:noProof/>
          <w:sz w:val="1"/>
          <w:szCs w:val="1"/>
        </w:rPr>
        <w:drawing>
          <wp:inline distT="0" distB="0" distL="0" distR="0">
            <wp:extent cx="93345" cy="12319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 how a word is pronounced. Violations must be minimal and languages di</w:t>
      </w:r>
      <w:r>
        <w:rPr>
          <w:noProof/>
          <w:sz w:val="1"/>
          <w:szCs w:val="1"/>
        </w:rPr>
        <w:drawing>
          <wp:inline distT="0" distB="0" distL="0" distR="0">
            <wp:extent cx="93345" cy="12319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 in the rank-ing of constraints, which may account for errors in the </w:t>
      </w:r>
      <w:r>
        <w:rPr>
          <w:rFonts w:eastAsia="Times New Roman"/>
          <w:sz w:val="16"/>
          <w:szCs w:val="16"/>
        </w:rPr>
        <w:t>INTERLANGUAGE</w:t>
      </w:r>
      <w:r>
        <w:rPr>
          <w:rFonts w:eastAsia="Times New Roman"/>
        </w:rPr>
        <w:t xml:space="preserve"> of L2 learners. OT also allows for the incorporation of general principles of </w:t>
      </w:r>
      <w:r>
        <w:rPr>
          <w:rFonts w:eastAsia="Times New Roman"/>
          <w:sz w:val="16"/>
          <w:szCs w:val="16"/>
        </w:rPr>
        <w:t xml:space="preserve">MARKEDNESS </w:t>
      </w:r>
      <w:r>
        <w:rPr>
          <w:rFonts w:eastAsia="Times New Roman"/>
          <w:sz w:val="21"/>
          <w:szCs w:val="21"/>
        </w:rPr>
        <w:t>into language-specific analyses.</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 xml:space="preserve">While OT has been generally developed within a generative phonology and/or computational linguistics framework, a </w:t>
      </w:r>
      <w:r>
        <w:rPr>
          <w:rFonts w:eastAsia="Times New Roman"/>
        </w:rPr>
        <w:t>number of researchers have attempted to apply it to issues arising in SLA studies.</w:t>
      </w:r>
    </w:p>
    <w:p w:rsidR="00DD6D45" w:rsidRDefault="00DD6D45">
      <w:pPr>
        <w:spacing w:line="2" w:lineRule="exact"/>
        <w:rPr>
          <w:sz w:val="20"/>
          <w:szCs w:val="20"/>
        </w:rPr>
      </w:pPr>
    </w:p>
    <w:p w:rsidR="00DD6D45" w:rsidRDefault="007652B4">
      <w:pPr>
        <w:numPr>
          <w:ilvl w:val="0"/>
          <w:numId w:val="406"/>
        </w:numPr>
        <w:tabs>
          <w:tab w:val="left" w:pos="1380"/>
        </w:tabs>
        <w:ind w:left="1380" w:hanging="268"/>
        <w:rPr>
          <w:rFonts w:ascii="Wingdings" w:eastAsia="Wingdings" w:hAnsi="Wingdings" w:cs="Wingdings"/>
          <w:sz w:val="18"/>
          <w:szCs w:val="18"/>
        </w:rPr>
      </w:pPr>
      <w:r>
        <w:rPr>
          <w:rFonts w:eastAsia="Times New Roman"/>
          <w:sz w:val="18"/>
          <w:szCs w:val="18"/>
        </w:rPr>
        <w:t>Eckman 2004; Escudero &amp; Boersma 2004; Macaro et al. 2010; Prince &amp; Smolensky 1993</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OT</w:t>
      </w:r>
    </w:p>
    <w:p w:rsidR="00DD6D45" w:rsidRDefault="007652B4">
      <w:pPr>
        <w:ind w:left="1120"/>
        <w:rPr>
          <w:sz w:val="20"/>
          <w:szCs w:val="20"/>
        </w:rPr>
      </w:pPr>
      <w:r>
        <w:rPr>
          <w:rFonts w:eastAsia="Times New Roman"/>
        </w:rPr>
        <w:t xml:space="preserve">an abbreviation for </w:t>
      </w:r>
      <w:r>
        <w:rPr>
          <w:rFonts w:eastAsia="Times New Roman"/>
          <w:sz w:val="16"/>
          <w:szCs w:val="16"/>
        </w:rPr>
        <w:t>OPTIMALITY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other-directed learners</w:t>
      </w:r>
    </w:p>
    <w:p w:rsidR="00DD6D45" w:rsidRDefault="007652B4">
      <w:pPr>
        <w:ind w:left="1120"/>
        <w:rPr>
          <w:sz w:val="20"/>
          <w:szCs w:val="20"/>
        </w:rPr>
      </w:pPr>
      <w:r>
        <w:rPr>
          <w:rFonts w:eastAsia="Times New Roman"/>
        </w:rPr>
        <w:t xml:space="preserve">see </w:t>
      </w:r>
      <w:r>
        <w:rPr>
          <w:rFonts w:eastAsia="Times New Roman"/>
          <w:sz w:val="16"/>
          <w:szCs w:val="16"/>
        </w:rPr>
        <w:t>SILENT PERIOD</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outp</w:t>
      </w:r>
      <w:r>
        <w:rPr>
          <w:rFonts w:ascii="Tahoma" w:eastAsia="Tahoma" w:hAnsi="Tahoma" w:cs="Tahoma"/>
          <w:b/>
          <w:bCs/>
          <w:sz w:val="20"/>
          <w:szCs w:val="20"/>
        </w:rPr>
        <w:t>ut</w:t>
      </w:r>
    </w:p>
    <w:p w:rsidR="00DD6D45" w:rsidRDefault="007652B4">
      <w:pPr>
        <w:ind w:left="1120"/>
        <w:rPr>
          <w:sz w:val="20"/>
          <w:szCs w:val="20"/>
        </w:rPr>
      </w:pPr>
      <w:r>
        <w:rPr>
          <w:rFonts w:eastAsia="Times New Roman"/>
        </w:rPr>
        <w:t>language produced by a language learner, either in speech or writing.</w:t>
      </w:r>
    </w:p>
    <w:p w:rsidR="00DD6D45" w:rsidRDefault="007652B4">
      <w:pPr>
        <w:ind w:left="1120"/>
        <w:rPr>
          <w:sz w:val="20"/>
          <w:szCs w:val="20"/>
        </w:rPr>
      </w:pPr>
      <w:r>
        <w:rPr>
          <w:rFonts w:eastAsia="Times New Roman"/>
        </w:rPr>
        <w:t xml:space="preserve">see also </w:t>
      </w:r>
      <w:r>
        <w:rPr>
          <w:rFonts w:eastAsia="Times New Roman"/>
          <w:sz w:val="16"/>
          <w:szCs w:val="16"/>
        </w:rPr>
        <w:t>INPUT</w:t>
      </w:r>
      <w:r>
        <w:rPr>
          <w:rFonts w:eastAsia="Times New Roman"/>
          <w:sz w:val="20"/>
          <w:szCs w:val="20"/>
        </w:rPr>
        <w:t>,</w:t>
      </w:r>
      <w:r>
        <w:rPr>
          <w:rFonts w:eastAsia="Times New Roman"/>
        </w:rPr>
        <w:t xml:space="preserve"> </w:t>
      </w:r>
      <w:r>
        <w:rPr>
          <w:rFonts w:eastAsia="Times New Roman"/>
          <w:sz w:val="16"/>
          <w:szCs w:val="16"/>
        </w:rPr>
        <w:t>OUTPUT HYPOTHESIS</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Output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Comprehensible Output Hypothesis</w:t>
      </w:r>
    </w:p>
    <w:p w:rsidR="00DD6D45" w:rsidRDefault="00DD6D45">
      <w:pPr>
        <w:spacing w:line="1" w:lineRule="exact"/>
        <w:rPr>
          <w:sz w:val="20"/>
          <w:szCs w:val="20"/>
        </w:rPr>
      </w:pPr>
    </w:p>
    <w:p w:rsidR="00DD6D45" w:rsidRDefault="007652B4">
      <w:pPr>
        <w:spacing w:line="248" w:lineRule="auto"/>
        <w:ind w:left="1120" w:right="1104"/>
        <w:jc w:val="both"/>
        <w:rPr>
          <w:sz w:val="20"/>
          <w:szCs w:val="20"/>
        </w:rPr>
      </w:pPr>
      <w:r>
        <w:rPr>
          <w:rFonts w:eastAsia="Times New Roman"/>
        </w:rPr>
        <w:t xml:space="preserve">the hypothesis that successful second language acquisition requires not only </w:t>
      </w:r>
      <w:r>
        <w:rPr>
          <w:rFonts w:eastAsia="Times New Roman"/>
          <w:sz w:val="16"/>
          <w:szCs w:val="16"/>
        </w:rPr>
        <w:t>COMPREHENSIBLE</w:t>
      </w:r>
      <w:r>
        <w:rPr>
          <w:rFonts w:eastAsia="Times New Roman"/>
          <w:sz w:val="16"/>
          <w:szCs w:val="16"/>
        </w:rPr>
        <w:t xml:space="preserve"> INPUT</w:t>
      </w:r>
      <w:r>
        <w:rPr>
          <w:rFonts w:eastAsia="Times New Roman"/>
          <w:sz w:val="21"/>
          <w:szCs w:val="21"/>
        </w:rPr>
        <w:t>, but also</w:t>
      </w:r>
      <w:r>
        <w:rPr>
          <w:rFonts w:eastAsia="Times New Roman"/>
          <w:sz w:val="16"/>
          <w:szCs w:val="16"/>
        </w:rPr>
        <w:t xml:space="preserve"> </w:t>
      </w:r>
      <w:r>
        <w:rPr>
          <w:rFonts w:eastAsia="Times New Roman"/>
          <w:i/>
          <w:iCs/>
          <w:sz w:val="21"/>
          <w:szCs w:val="21"/>
        </w:rPr>
        <w:t>comprehensible output</w:t>
      </w:r>
      <w:r>
        <w:rPr>
          <w:rFonts w:eastAsia="Times New Roman"/>
          <w:sz w:val="21"/>
          <w:szCs w:val="21"/>
        </w:rPr>
        <w:t>, language produced</w:t>
      </w:r>
      <w:r>
        <w:rPr>
          <w:rFonts w:eastAsia="Times New Roman"/>
          <w:sz w:val="16"/>
          <w:szCs w:val="16"/>
        </w:rPr>
        <w:t xml:space="preserve"> </w:t>
      </w:r>
      <w:r>
        <w:rPr>
          <w:rFonts w:eastAsia="Times New Roman"/>
          <w:sz w:val="21"/>
          <w:szCs w:val="21"/>
        </w:rPr>
        <w:t xml:space="preserve">by the learner that can be understood by other speakers of the language. Output hypothesis attributed to the work of Merrill Swain is part of the gen-eral interaction research tradition (see </w:t>
      </w:r>
      <w:r>
        <w:rPr>
          <w:rFonts w:eastAsia="Times New Roman"/>
          <w:sz w:val="16"/>
          <w:szCs w:val="16"/>
        </w:rPr>
        <w:t>INTERACTION HYPOTHESIS</w:t>
      </w:r>
      <w:r>
        <w:rPr>
          <w:rFonts w:eastAsia="Times New Roman"/>
          <w:sz w:val="21"/>
          <w:szCs w:val="21"/>
        </w:rPr>
        <w:t xml:space="preserve">) which also includes </w:t>
      </w:r>
      <w:r>
        <w:rPr>
          <w:rFonts w:eastAsia="Times New Roman"/>
          <w:sz w:val="16"/>
          <w:szCs w:val="16"/>
        </w:rPr>
        <w:t>MODIFIED INPUT</w:t>
      </w:r>
      <w:r>
        <w:rPr>
          <w:rFonts w:eastAsia="Times New Roman"/>
          <w:sz w:val="21"/>
          <w:szCs w:val="21"/>
        </w:rPr>
        <w:t xml:space="preserve"> and </w:t>
      </w:r>
      <w:r>
        <w:rPr>
          <w:rFonts w:eastAsia="Times New Roman"/>
          <w:sz w:val="16"/>
          <w:szCs w:val="16"/>
        </w:rPr>
        <w:t>NEGOTIATION OF MEANING</w:t>
      </w:r>
      <w:r>
        <w:rPr>
          <w:rFonts w:eastAsia="Times New Roman"/>
          <w:sz w:val="21"/>
          <w:szCs w:val="21"/>
        </w:rPr>
        <w:t xml:space="preserve"> both of which Swain</w:t>
      </w:r>
    </w:p>
    <w:p w:rsidR="00DD6D45" w:rsidRDefault="007652B4">
      <w:pPr>
        <w:ind w:left="1120" w:right="1104"/>
        <w:jc w:val="both"/>
        <w:rPr>
          <w:sz w:val="20"/>
          <w:szCs w:val="20"/>
        </w:rPr>
      </w:pPr>
      <w:r>
        <w:rPr>
          <w:rFonts w:eastAsia="Times New Roman"/>
        </w:rPr>
        <w:t>claimed were necessary but not su</w:t>
      </w:r>
      <w:r>
        <w:rPr>
          <w:noProof/>
          <w:sz w:val="1"/>
          <w:szCs w:val="1"/>
        </w:rPr>
        <w:drawing>
          <wp:inline distT="0" distB="0" distL="0" distR="0">
            <wp:extent cx="137795" cy="12319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6">
                      <a:extLst/>
                    </a:blip>
                    <a:srcRect/>
                    <a:stretch>
                      <a:fillRect/>
                    </a:stretch>
                  </pic:blipFill>
                  <pic:spPr bwMode="auto">
                    <a:xfrm>
                      <a:off x="0" y="0"/>
                      <a:ext cx="137795" cy="123190"/>
                    </a:xfrm>
                    <a:prstGeom prst="rect">
                      <a:avLst/>
                    </a:prstGeom>
                    <a:noFill/>
                    <a:ln>
                      <a:noFill/>
                    </a:ln>
                  </pic:spPr>
                </pic:pic>
              </a:graphicData>
            </a:graphic>
          </wp:inline>
        </w:drawing>
      </w:r>
      <w:r>
        <w:rPr>
          <w:rFonts w:eastAsia="Times New Roman"/>
        </w:rPr>
        <w:t xml:space="preserve">cient for acquisition. Swain’s basic premise is that ‘forcing’ (pushing) learners to speak in the L2 (i.e., putting </w:t>
      </w:r>
      <w:r>
        <w:rPr>
          <w:rFonts w:eastAsia="Times New Roman"/>
        </w:rPr>
        <w:t xml:space="preserve">them in a situation where they have to construct an utterance which they know may be wrong) furthers acquisition, and is in direct contrast to Krash-en’s (see also </w:t>
      </w:r>
      <w:r>
        <w:rPr>
          <w:rFonts w:eastAsia="Times New Roman"/>
          <w:sz w:val="16"/>
          <w:szCs w:val="16"/>
        </w:rPr>
        <w:t>INPUT HYPOTHESIS</w:t>
      </w:r>
      <w:r>
        <w:rPr>
          <w:rFonts w:eastAsia="Times New Roman"/>
        </w:rPr>
        <w:t>) claim that output is the result of acquisition not its cause. Swain propos</w:t>
      </w:r>
      <w:r>
        <w:rPr>
          <w:rFonts w:eastAsia="Times New Roman"/>
        </w:rPr>
        <w:t xml:space="preserve">ed that production, especially </w:t>
      </w:r>
      <w:r>
        <w:rPr>
          <w:rFonts w:eastAsia="Times New Roman"/>
          <w:i/>
          <w:iCs/>
        </w:rPr>
        <w:t>pushed output</w:t>
      </w:r>
      <w:r>
        <w:rPr>
          <w:rFonts w:eastAsia="Times New Roman"/>
        </w:rPr>
        <w:t>, may encourage learners to move from semantic (top-down) to syntactic (bottom-up) processing. Whereas comprehension of a message can take place with little syntactic analysis of the input, production forces lear</w:t>
      </w:r>
      <w:r>
        <w:rPr>
          <w:rFonts w:eastAsia="Times New Roman"/>
        </w:rPr>
        <w:t>ners to pay atten-tion to the means of expression especially if they are pushed to produce mes-sages that are concise and socially appropriate. Learners can fake it, so to speak, in comprehension, but they cannot do so in the same way in produc-tion. Produ</w:t>
      </w:r>
      <w:r>
        <w:rPr>
          <w:rFonts w:eastAsia="Times New Roman"/>
        </w:rPr>
        <w:t>ction requires learners to process syntactically; they have to pay some attention to form.</w:t>
      </w:r>
    </w:p>
    <w:p w:rsidR="00DD6D45" w:rsidRDefault="00DD6D45">
      <w:pPr>
        <w:spacing w:line="1" w:lineRule="exact"/>
        <w:rPr>
          <w:sz w:val="20"/>
          <w:szCs w:val="20"/>
        </w:rPr>
      </w:pPr>
    </w:p>
    <w:p w:rsidR="00DD6D45" w:rsidRDefault="007652B4">
      <w:pPr>
        <w:ind w:left="1120"/>
        <w:rPr>
          <w:sz w:val="20"/>
          <w:szCs w:val="20"/>
        </w:rPr>
      </w:pPr>
      <w:r>
        <w:rPr>
          <w:rFonts w:eastAsia="Times New Roman"/>
        </w:rPr>
        <w:t>According to Swain ‘forced output’ furthers acquisition because: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40"/>
        <w:rPr>
          <w:sz w:val="20"/>
          <w:szCs w:val="20"/>
        </w:rPr>
      </w:pPr>
      <w:bookmarkStart w:id="267" w:name="page267"/>
      <w:bookmarkEnd w:id="267"/>
      <w:r>
        <w:rPr>
          <w:rFonts w:ascii="Arial Narrow" w:eastAsia="Arial Narrow" w:hAnsi="Arial Narrow" w:cs="Arial Narrow"/>
          <w:b/>
          <w:bCs/>
        </w:rPr>
        <w:t>Output Hypothesis</w:t>
      </w:r>
      <w:r>
        <w:rPr>
          <w:sz w:val="20"/>
          <w:szCs w:val="20"/>
        </w:rPr>
        <w:tab/>
      </w:r>
      <w:r>
        <w:rPr>
          <w:rFonts w:ascii="Arial Narrow" w:eastAsia="Arial Narrow" w:hAnsi="Arial Narrow" w:cs="Arial Narrow"/>
          <w:b/>
          <w:bCs/>
          <w:sz w:val="21"/>
          <w:szCs w:val="21"/>
        </w:rPr>
        <w:t>257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3196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21" name="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0AC8C27" id="Shape 421" o:spid="_x0000_s1026" style="position:absolute;z-index:-25158451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XjugEAAIMDAAAOAAAAZHJzL2Uyb0RvYy54bWysU02P0zAQvSPxHyzfafrFdoma7mGXcllB&#10;pYUfMLWdxsJf8pgm/feMnbZsgRPCBysz8/w8742zfhisYUcVUXvX8NlkyplywkvtDg3/9nX77p4z&#10;TOAkGO9Uw08K+cPm7Zt1H2o19503UkVGJA7rPjS8SynUVYWiUxZw4oNyVGx9tJAojIdKRuiJ3Zpq&#10;Pp3eVb2PMkQvFCJln8Yi3xT+tlUifWlbVImZhlNvqeyx7Pu8V5s11IcIodPi3Ab8QxcWtKNLr1RP&#10;kID9iPoPKqtF9OjbNBHeVr5ttVBFA6mZTX9T89JBUEULmYPhahP+P1rx+biLTMuGL+czzhxYGlK5&#10;l+UE2dMHrAn16HYxCxSDewnPXnxHqlU3xRxgGGFDG22Gk0I2FLtPV7vVkJig5HLxfrVY0VQE1Zar&#10;u0W+roL6cjZETJ+Utyx/NNxol82AGo7PmEboBZLT6I2WW21MCeJh/2giOwINflvWmf0GZhzrG/5h&#10;sZoX5psavqaYlvU3CqsTvWCjbcPvryCoOwXyo5PUJtQJtBm/SZ1xZ99Gq7Jpey9Pu3jxkyZdbDi/&#10;yvyUXsfl9K9/Z/MT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CU+cXj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00" w:lineRule="exact"/>
        <w:rPr>
          <w:sz w:val="20"/>
          <w:szCs w:val="20"/>
        </w:rPr>
      </w:pPr>
    </w:p>
    <w:p w:rsidR="00DD6D45" w:rsidRDefault="00DD6D45">
      <w:pPr>
        <w:spacing w:line="338" w:lineRule="exact"/>
        <w:rPr>
          <w:sz w:val="20"/>
          <w:szCs w:val="20"/>
        </w:rPr>
      </w:pPr>
    </w:p>
    <w:p w:rsidR="00DD6D45" w:rsidRDefault="007652B4">
      <w:pPr>
        <w:numPr>
          <w:ilvl w:val="0"/>
          <w:numId w:val="407"/>
        </w:numPr>
        <w:tabs>
          <w:tab w:val="left" w:pos="1480"/>
        </w:tabs>
        <w:ind w:left="1480" w:right="1104" w:hanging="368"/>
        <w:jc w:val="both"/>
        <w:rPr>
          <w:rFonts w:eastAsia="Times New Roman"/>
        </w:rPr>
      </w:pPr>
      <w:r>
        <w:rPr>
          <w:rFonts w:eastAsia="Times New Roman"/>
        </w:rPr>
        <w:t xml:space="preserve">It encourages </w:t>
      </w:r>
      <w:r>
        <w:rPr>
          <w:rFonts w:eastAsia="Times New Roman"/>
          <w:i/>
          <w:iCs/>
        </w:rPr>
        <w:t>noticing—</w:t>
      </w:r>
      <w:r>
        <w:rPr>
          <w:rFonts w:eastAsia="Times New Roman"/>
        </w:rPr>
        <w:t xml:space="preserve">learners may notice the gap </w:t>
      </w:r>
      <w:r>
        <w:rPr>
          <w:rFonts w:eastAsia="Times New Roman"/>
        </w:rPr>
        <w:t xml:space="preserve">between what they want to say and what they believe they know. In other words, the notic-ing function relates to the possibility that when learners try to communi-cate in their still-developing target language, they may encounter a lin-guistic problem and </w:t>
      </w:r>
      <w:r>
        <w:rPr>
          <w:rFonts w:eastAsia="Times New Roman"/>
        </w:rPr>
        <w:t>become aware of what they do not know or know only partially. Such an encounter may raise their awareness, leading to an appropriate action on their part.</w:t>
      </w:r>
    </w:p>
    <w:p w:rsidR="00DD6D45" w:rsidRDefault="00DD6D45">
      <w:pPr>
        <w:spacing w:line="4" w:lineRule="exact"/>
        <w:rPr>
          <w:rFonts w:eastAsia="Times New Roman"/>
        </w:rPr>
      </w:pPr>
    </w:p>
    <w:p w:rsidR="00DD6D45" w:rsidRDefault="007652B4">
      <w:pPr>
        <w:numPr>
          <w:ilvl w:val="0"/>
          <w:numId w:val="407"/>
        </w:numPr>
        <w:tabs>
          <w:tab w:val="left" w:pos="1480"/>
        </w:tabs>
        <w:spacing w:line="239" w:lineRule="auto"/>
        <w:ind w:left="1480" w:right="1104" w:hanging="368"/>
        <w:jc w:val="both"/>
        <w:rPr>
          <w:rFonts w:eastAsia="Times New Roman"/>
        </w:rPr>
      </w:pPr>
      <w:r>
        <w:rPr>
          <w:rFonts w:eastAsia="Times New Roman"/>
        </w:rPr>
        <w:t xml:space="preserve">It encourages </w:t>
      </w:r>
      <w:r>
        <w:rPr>
          <w:rFonts w:eastAsia="Times New Roman"/>
          <w:i/>
          <w:iCs/>
        </w:rPr>
        <w:t>hypothesis testing</w:t>
      </w:r>
      <w:r>
        <w:rPr>
          <w:rFonts w:eastAsia="Times New Roman"/>
        </w:rPr>
        <w:t xml:space="preserve">—which in turn may result in either a communication breakdown, ‘forcing’ the learner to reformulate the ut-terance, or simply in useful </w:t>
      </w:r>
      <w:r>
        <w:rPr>
          <w:rFonts w:eastAsia="Times New Roman"/>
          <w:sz w:val="16"/>
          <w:szCs w:val="16"/>
        </w:rPr>
        <w:t>FEEDBACK</w:t>
      </w:r>
      <w:r>
        <w:rPr>
          <w:rFonts w:eastAsia="Times New Roman"/>
        </w:rPr>
        <w:t xml:space="preserve"> from a native speaker. Put differ-ently, the hypothesis-testing function of output relates to the possibility t</w:t>
      </w:r>
      <w:r>
        <w:rPr>
          <w:rFonts w:eastAsia="Times New Roman"/>
        </w:rPr>
        <w:t>hat when learners use their still-developing target language, they may be experimenting with what works and what does not work. Moreover, when they participate in negotiated interaction and receive negative feedback, they are likely to test different hypot</w:t>
      </w:r>
      <w:r>
        <w:rPr>
          <w:rFonts w:eastAsia="Times New Roman"/>
        </w:rPr>
        <w:t>heses about a particular linguistic system.</w:t>
      </w:r>
    </w:p>
    <w:p w:rsidR="00DD6D45" w:rsidRDefault="00DD6D45">
      <w:pPr>
        <w:spacing w:line="9" w:lineRule="exact"/>
        <w:rPr>
          <w:rFonts w:eastAsia="Times New Roman"/>
        </w:rPr>
      </w:pPr>
    </w:p>
    <w:p w:rsidR="00DD6D45" w:rsidRDefault="007652B4">
      <w:pPr>
        <w:numPr>
          <w:ilvl w:val="0"/>
          <w:numId w:val="407"/>
        </w:numPr>
        <w:tabs>
          <w:tab w:val="left" w:pos="1480"/>
        </w:tabs>
        <w:spacing w:line="246" w:lineRule="auto"/>
        <w:ind w:left="1480" w:right="1104" w:hanging="368"/>
        <w:jc w:val="both"/>
        <w:rPr>
          <w:rFonts w:eastAsia="Times New Roman"/>
        </w:rPr>
      </w:pPr>
      <w:r>
        <w:rPr>
          <w:rFonts w:eastAsia="Times New Roman"/>
        </w:rPr>
        <w:t xml:space="preserve">It operates as a </w:t>
      </w:r>
      <w:r>
        <w:rPr>
          <w:rFonts w:eastAsia="Times New Roman"/>
          <w:i/>
          <w:iCs/>
        </w:rPr>
        <w:t>metalinguistic</w:t>
      </w:r>
      <w:r>
        <w:rPr>
          <w:rFonts w:eastAsia="Times New Roman"/>
        </w:rPr>
        <w:t xml:space="preserve"> function—encouraging learners to think about linguistic information. The metalinguistic function of output re-lates to the possibility that learners may be consciously thinking ab</w:t>
      </w:r>
      <w:r>
        <w:rPr>
          <w:rFonts w:eastAsia="Times New Roman"/>
        </w:rPr>
        <w:t>out language and its system, about its phonological, grammatical, and se-mantic rules in order to guide them to produce utterances that are lin-guistically correct and communicatively appropriate.</w:t>
      </w:r>
    </w:p>
    <w:p w:rsidR="00DD6D45" w:rsidRDefault="00DD6D45">
      <w:pPr>
        <w:spacing w:line="215" w:lineRule="exact"/>
        <w:rPr>
          <w:sz w:val="20"/>
          <w:szCs w:val="20"/>
        </w:rPr>
      </w:pPr>
    </w:p>
    <w:p w:rsidR="00DD6D45" w:rsidRDefault="007652B4">
      <w:pPr>
        <w:ind w:left="1120" w:right="1104"/>
        <w:jc w:val="both"/>
        <w:rPr>
          <w:sz w:val="20"/>
          <w:szCs w:val="20"/>
        </w:rPr>
      </w:pPr>
      <w:r>
        <w:rPr>
          <w:rFonts w:eastAsia="Times New Roman"/>
        </w:rPr>
        <w:t>Whereas modified input and negotiation of meaning may only</w:t>
      </w:r>
      <w:r>
        <w:rPr>
          <w:rFonts w:eastAsia="Times New Roman"/>
        </w:rPr>
        <w:t xml:space="preserve"> result in learners focusing on the messages being exchanged in interaction, all these three functions of output serve to focus the learner on form as well as mean-ing.</w:t>
      </w:r>
    </w:p>
    <w:p w:rsidR="00DD6D45" w:rsidRDefault="007652B4">
      <w:pPr>
        <w:ind w:left="1120"/>
        <w:rPr>
          <w:sz w:val="20"/>
          <w:szCs w:val="20"/>
        </w:rPr>
      </w:pPr>
      <w:r>
        <w:rPr>
          <w:rFonts w:eastAsia="Times New Roman"/>
        </w:rPr>
        <w:t>It is suggested that production has seven roles:</w:t>
      </w:r>
    </w:p>
    <w:p w:rsidR="00DD6D45" w:rsidRDefault="00DD6D45">
      <w:pPr>
        <w:spacing w:line="253" w:lineRule="exact"/>
        <w:rPr>
          <w:sz w:val="20"/>
          <w:szCs w:val="20"/>
        </w:rPr>
      </w:pPr>
    </w:p>
    <w:p w:rsidR="00DD6D45" w:rsidRDefault="007652B4">
      <w:pPr>
        <w:numPr>
          <w:ilvl w:val="0"/>
          <w:numId w:val="408"/>
        </w:numPr>
        <w:tabs>
          <w:tab w:val="left" w:pos="1480"/>
        </w:tabs>
        <w:spacing w:line="239" w:lineRule="auto"/>
        <w:ind w:left="1480" w:right="1104" w:hanging="368"/>
        <w:rPr>
          <w:rFonts w:eastAsia="Times New Roman"/>
        </w:rPr>
      </w:pPr>
      <w:r>
        <w:rPr>
          <w:rFonts w:eastAsia="Times New Roman"/>
        </w:rPr>
        <w:t>It serves to generate better input th</w:t>
      </w:r>
      <w:r>
        <w:rPr>
          <w:rFonts w:eastAsia="Times New Roman"/>
        </w:rPr>
        <w:t>rough the feedback that learners’ ef-forts at production elicit;</w:t>
      </w:r>
    </w:p>
    <w:p w:rsidR="00DD6D45" w:rsidRDefault="00DD6D45">
      <w:pPr>
        <w:spacing w:line="1" w:lineRule="exact"/>
        <w:rPr>
          <w:rFonts w:eastAsia="Times New Roman"/>
        </w:rPr>
      </w:pPr>
    </w:p>
    <w:p w:rsidR="00DD6D45" w:rsidRDefault="007652B4">
      <w:pPr>
        <w:numPr>
          <w:ilvl w:val="0"/>
          <w:numId w:val="408"/>
        </w:numPr>
        <w:tabs>
          <w:tab w:val="left" w:pos="1480"/>
        </w:tabs>
        <w:ind w:left="1480" w:right="1104" w:hanging="368"/>
        <w:rPr>
          <w:rFonts w:eastAsia="Times New Roman"/>
        </w:rPr>
      </w:pPr>
      <w:r>
        <w:rPr>
          <w:rFonts w:eastAsia="Times New Roman"/>
        </w:rPr>
        <w:t>It forces syntactic processing (i.e., it obliges learners to pay attention to grammar);</w:t>
      </w:r>
    </w:p>
    <w:p w:rsidR="00DD6D45" w:rsidRDefault="007652B4">
      <w:pPr>
        <w:numPr>
          <w:ilvl w:val="0"/>
          <w:numId w:val="408"/>
        </w:numPr>
        <w:tabs>
          <w:tab w:val="left" w:pos="1480"/>
        </w:tabs>
        <w:ind w:left="1480" w:hanging="368"/>
        <w:rPr>
          <w:rFonts w:eastAsia="Times New Roman"/>
        </w:rPr>
      </w:pPr>
      <w:r>
        <w:rPr>
          <w:rFonts w:eastAsia="Times New Roman"/>
        </w:rPr>
        <w:t>It allows learners to test hypotheses about the target-language grammar;</w:t>
      </w:r>
    </w:p>
    <w:p w:rsidR="00DD6D45" w:rsidRDefault="007652B4">
      <w:pPr>
        <w:numPr>
          <w:ilvl w:val="0"/>
          <w:numId w:val="408"/>
        </w:numPr>
        <w:tabs>
          <w:tab w:val="left" w:pos="1480"/>
        </w:tabs>
        <w:ind w:left="1480" w:hanging="368"/>
        <w:rPr>
          <w:rFonts w:eastAsia="Times New Roman"/>
        </w:rPr>
      </w:pPr>
      <w:r>
        <w:rPr>
          <w:rFonts w:eastAsia="Times New Roman"/>
        </w:rPr>
        <w:t xml:space="preserve">It helps to automatize </w:t>
      </w:r>
      <w:r>
        <w:rPr>
          <w:rFonts w:eastAsia="Times New Roman"/>
        </w:rPr>
        <w:t>existing L2 knowledge;</w:t>
      </w:r>
    </w:p>
    <w:p w:rsidR="00DD6D45" w:rsidRDefault="007652B4">
      <w:pPr>
        <w:numPr>
          <w:ilvl w:val="0"/>
          <w:numId w:val="408"/>
        </w:numPr>
        <w:tabs>
          <w:tab w:val="left" w:pos="1480"/>
        </w:tabs>
        <w:spacing w:line="239" w:lineRule="auto"/>
        <w:ind w:left="1480" w:right="1104" w:hanging="368"/>
        <w:rPr>
          <w:rFonts w:eastAsia="Times New Roman"/>
        </w:rPr>
      </w:pPr>
      <w:r>
        <w:rPr>
          <w:rFonts w:eastAsia="Times New Roman"/>
        </w:rPr>
        <w:t>It provides opportunities for learners to develop discourse skills, for ex-ample by producing ‘long turns’;</w:t>
      </w:r>
    </w:p>
    <w:p w:rsidR="00DD6D45" w:rsidRDefault="00DD6D45">
      <w:pPr>
        <w:spacing w:line="1" w:lineRule="exact"/>
        <w:rPr>
          <w:rFonts w:eastAsia="Times New Roman"/>
        </w:rPr>
      </w:pPr>
    </w:p>
    <w:p w:rsidR="00DD6D45" w:rsidRDefault="007652B4">
      <w:pPr>
        <w:numPr>
          <w:ilvl w:val="0"/>
          <w:numId w:val="408"/>
        </w:numPr>
        <w:tabs>
          <w:tab w:val="left" w:pos="1480"/>
        </w:tabs>
        <w:ind w:left="1480" w:right="1104" w:hanging="368"/>
        <w:rPr>
          <w:rFonts w:eastAsia="Times New Roman"/>
        </w:rPr>
      </w:pPr>
      <w:r>
        <w:rPr>
          <w:rFonts w:eastAsia="Times New Roman"/>
        </w:rPr>
        <w:t xml:space="preserve">It is important for helping learners to develop a personal voice by steer-ing conversations onto topics they are interested </w:t>
      </w:r>
      <w:r>
        <w:rPr>
          <w:rFonts w:eastAsia="Times New Roman"/>
        </w:rPr>
        <w:t>in contributing to;</w:t>
      </w:r>
    </w:p>
    <w:p w:rsidR="00DD6D45" w:rsidRDefault="007652B4">
      <w:pPr>
        <w:numPr>
          <w:ilvl w:val="0"/>
          <w:numId w:val="408"/>
        </w:numPr>
        <w:tabs>
          <w:tab w:val="left" w:pos="1535"/>
        </w:tabs>
        <w:spacing w:line="271" w:lineRule="auto"/>
        <w:ind w:left="1480" w:right="1104" w:hanging="368"/>
        <w:rPr>
          <w:rFonts w:eastAsia="Times New Roman"/>
        </w:rPr>
      </w:pPr>
      <w:r>
        <w:rPr>
          <w:rFonts w:eastAsia="Times New Roman"/>
        </w:rPr>
        <w:t>It provides the learner with auto-input in the sense that learners can at-tend to the input provided by their own productions.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68" w:name="page268"/>
      <w:bookmarkEnd w:id="268"/>
      <w:r>
        <w:rPr>
          <w:rFonts w:ascii="Arial Narrow" w:eastAsia="Arial Narrow" w:hAnsi="Arial Narrow" w:cs="Arial Narrow"/>
          <w:b/>
          <w:bCs/>
        </w:rPr>
        <w:t>258</w:t>
      </w:r>
      <w:r>
        <w:rPr>
          <w:rFonts w:ascii="Arial Narrow" w:eastAsia="Arial Narrow" w:hAnsi="Arial Narrow" w:cs="Arial Narrow"/>
          <w:b/>
          <w:bCs/>
        </w:rPr>
        <w:tab/>
        <w:t>overcorrection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3299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22" name="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4F5368D" id="Shape 422" o:spid="_x0000_s1026" style="position:absolute;z-index:-25158348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0A4uwEAAIMDAAAOAAAAZHJzL2Uyb0RvYy54bWysU8tu2zAQvBfoPxC811JkN04E0zkkdS9B&#10;ayDtB6xJyiLKF0jWkv++S8p24zanojwQ2t3hcGeWWj2MRpODDFE5y+jNrKZEWu6EsntGv3/bfLij&#10;JCawArSzktGjjPRh/f7davCtbFzvtJCBIImN7eAZ7VPybVVF3ksDcea8tFjsXDCQMAz7SgQYkN3o&#10;qqnr22pwQfjguIwRs09Tka4Lf9dJnr52XZSJaEaxt1T2UPZd3qv1Ctp9AN8rfmoD/qELA8ripReq&#10;J0hAfgb1F5VRPLjoujTjzlSu6xSXRQOquan/UPPSg5dFC5oT/cWm+P9o+ZfDNhAlGF00DSUWDA6p&#10;3EtyAu0ZfGwR9Wi3IQvko33xz47/iFirroo5iH6CjV0wGY4KyVjsPl7slmMiHJOL+cflfIlT4Vhb&#10;LG/n+boK2vNZH2L6LJ0h+YNRrWw2A1o4PMc0Qc+QnI5OK7FRWpcg7HePOpAD4OA3ZZ3Yr2DakoHR&#10;+/myKc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b9NAO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jc w:val="both"/>
        <w:rPr>
          <w:sz w:val="20"/>
          <w:szCs w:val="20"/>
        </w:rPr>
      </w:pPr>
      <w:r>
        <w:rPr>
          <w:rFonts w:eastAsia="Times New Roman"/>
        </w:rPr>
        <w:t>(1), (3), (6), and (7) constitute indirect ways that output can contrib</w:t>
      </w:r>
      <w:r>
        <w:rPr>
          <w:rFonts w:eastAsia="Times New Roman"/>
        </w:rPr>
        <w:t>ute to acquisition, through the input that learners secure for themselves by their efforts to speak. The other roles, however, suggest that production can con-tribute more directly and centrally to acquisition. In effect, there would seem to be two basic a</w:t>
      </w:r>
      <w:r>
        <w:rPr>
          <w:rFonts w:eastAsia="Times New Roman"/>
        </w:rPr>
        <w:t>rguments relating to the contribution of production. The first is that production enables learners to practice what they already know, thus helping them to automatize their discourse and linguistic knowledge. Roles (4) and (5) belong here. The second argum</w:t>
      </w:r>
      <w:r>
        <w:rPr>
          <w:rFonts w:eastAsia="Times New Roman"/>
        </w:rPr>
        <w:t>ent relates to (2)—the cen-tral idea that production engages syntactic processing in a way that compre-hension does not.</w:t>
      </w:r>
    </w:p>
    <w:p w:rsidR="00DD6D45" w:rsidRDefault="00DD6D45">
      <w:pPr>
        <w:spacing w:line="10" w:lineRule="exact"/>
        <w:rPr>
          <w:sz w:val="20"/>
          <w:szCs w:val="20"/>
        </w:rPr>
      </w:pPr>
    </w:p>
    <w:p w:rsidR="00DD6D45" w:rsidRDefault="007652B4">
      <w:pPr>
        <w:spacing w:line="243" w:lineRule="auto"/>
        <w:ind w:left="1120" w:right="1104"/>
        <w:jc w:val="both"/>
        <w:rPr>
          <w:sz w:val="20"/>
          <w:szCs w:val="20"/>
        </w:rPr>
      </w:pPr>
      <w:r>
        <w:rPr>
          <w:rFonts w:eastAsia="Times New Roman"/>
        </w:rPr>
        <w:t>The comprehensible output hypothesis in L2 acquisition constitutes an im-portant addition to work on the role of interaction in L2 acq</w:t>
      </w:r>
      <w:r>
        <w:rPr>
          <w:rFonts w:eastAsia="Times New Roman"/>
        </w:rPr>
        <w:t xml:space="preserve">uisition. It is be-coming clear that output contributes to language acquisition. What is not yet clear, however, is whether output assists learners to acquire new linguistic forms or only to automatize use of partially acquired forms (i.e., to eliminate </w:t>
      </w:r>
      <w:r>
        <w:rPr>
          <w:rFonts w:eastAsia="Times New Roman"/>
          <w:sz w:val="16"/>
          <w:szCs w:val="16"/>
        </w:rPr>
        <w:t>IN</w:t>
      </w:r>
      <w:r>
        <w:rPr>
          <w:rFonts w:eastAsia="Times New Roman"/>
          <w:sz w:val="16"/>
          <w:szCs w:val="16"/>
        </w:rPr>
        <w:t xml:space="preserve">TERLANGUAGE </w:t>
      </w:r>
      <w:r>
        <w:rPr>
          <w:rFonts w:eastAsia="Times New Roman"/>
          <w:sz w:val="21"/>
          <w:szCs w:val="21"/>
        </w:rPr>
        <w:t>variants when the target language variant is already part of</w:t>
      </w:r>
      <w:r>
        <w:rPr>
          <w:rFonts w:eastAsia="Times New Roman"/>
          <w:sz w:val="16"/>
          <w:szCs w:val="16"/>
        </w:rPr>
        <w:t xml:space="preserve"> </w:t>
      </w:r>
      <w:r>
        <w:rPr>
          <w:rFonts w:eastAsia="Times New Roman"/>
          <w:sz w:val="21"/>
          <w:szCs w:val="21"/>
        </w:rPr>
        <w:t xml:space="preserve">a learner’s interlanguage). Further work is also needed to establish whether (and under what conditions) the </w:t>
      </w:r>
      <w:r>
        <w:rPr>
          <w:rFonts w:eastAsia="Times New Roman"/>
          <w:sz w:val="16"/>
          <w:szCs w:val="16"/>
        </w:rPr>
        <w:t>MODIFIED OUTPUT</w:t>
      </w:r>
      <w:r>
        <w:rPr>
          <w:rFonts w:eastAsia="Times New Roman"/>
          <w:sz w:val="21"/>
          <w:szCs w:val="21"/>
        </w:rPr>
        <w:t xml:space="preserve"> in repaired </w:t>
      </w:r>
      <w:r>
        <w:rPr>
          <w:rFonts w:eastAsia="Times New Roman"/>
          <w:sz w:val="16"/>
          <w:szCs w:val="16"/>
        </w:rPr>
        <w:t>UPTAKE</w:t>
      </w:r>
      <w:r>
        <w:rPr>
          <w:rFonts w:eastAsia="Times New Roman"/>
          <w:sz w:val="21"/>
          <w:szCs w:val="21"/>
        </w:rPr>
        <w:t xml:space="preserve"> consti-tutes acquisition.</w:t>
      </w:r>
    </w:p>
    <w:p w:rsidR="00DD6D45" w:rsidRDefault="00DD6D45">
      <w:pPr>
        <w:spacing w:line="9" w:lineRule="exact"/>
        <w:rPr>
          <w:sz w:val="20"/>
          <w:szCs w:val="20"/>
        </w:rPr>
      </w:pPr>
    </w:p>
    <w:p w:rsidR="00DD6D45" w:rsidRDefault="007652B4">
      <w:pPr>
        <w:numPr>
          <w:ilvl w:val="0"/>
          <w:numId w:val="409"/>
        </w:numPr>
        <w:tabs>
          <w:tab w:val="left" w:pos="1389"/>
        </w:tabs>
        <w:spacing w:line="271" w:lineRule="auto"/>
        <w:ind w:left="1120" w:right="1104" w:hanging="8"/>
        <w:rPr>
          <w:rFonts w:ascii="Wingdings" w:eastAsia="Wingdings" w:hAnsi="Wingdings" w:cs="Wingdings"/>
          <w:sz w:val="18"/>
          <w:szCs w:val="18"/>
        </w:rPr>
      </w:pPr>
      <w:r>
        <w:rPr>
          <w:rFonts w:eastAsia="Times New Roman"/>
          <w:sz w:val="18"/>
          <w:szCs w:val="18"/>
        </w:rPr>
        <w:t xml:space="preserve">Ellis 2008; </w:t>
      </w:r>
      <w:r>
        <w:rPr>
          <w:rFonts w:eastAsia="Times New Roman"/>
          <w:sz w:val="18"/>
          <w:szCs w:val="18"/>
        </w:rPr>
        <w:t>Kumaravadivelu 2006; Macaro et al. 2010; Richards &amp; Schmidt 2010; Skehan 1998a; Swain 1985, 1995</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overcorrection</w:t>
      </w:r>
    </w:p>
    <w:p w:rsidR="00DD6D45" w:rsidRDefault="007652B4">
      <w:pPr>
        <w:ind w:left="1120"/>
        <w:rPr>
          <w:sz w:val="20"/>
          <w:szCs w:val="20"/>
        </w:rPr>
      </w:pPr>
      <w:r>
        <w:rPr>
          <w:rFonts w:eastAsia="Times New Roman"/>
        </w:rPr>
        <w:t xml:space="preserve">another term for </w:t>
      </w:r>
      <w:r>
        <w:rPr>
          <w:rFonts w:eastAsia="Times New Roman"/>
          <w:sz w:val="16"/>
          <w:szCs w:val="16"/>
        </w:rPr>
        <w:t>HYPERCORRECTION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overextension</w:t>
      </w:r>
    </w:p>
    <w:p w:rsidR="00DD6D45" w:rsidRDefault="007652B4">
      <w:pPr>
        <w:spacing w:line="241" w:lineRule="auto"/>
        <w:ind w:left="1120" w:right="1104"/>
        <w:jc w:val="both"/>
        <w:rPr>
          <w:sz w:val="20"/>
          <w:szCs w:val="20"/>
        </w:rPr>
      </w:pPr>
      <w:r>
        <w:rPr>
          <w:rFonts w:eastAsia="Times New Roman"/>
        </w:rPr>
        <w:t>in language acquisition, the use of a lexical item to refer to a wider range of entities than i</w:t>
      </w:r>
      <w:r>
        <w:rPr>
          <w:rFonts w:eastAsia="Times New Roman"/>
        </w:rPr>
        <w:t xml:space="preserve">s normal in adult usage. For example, the word </w:t>
      </w:r>
      <w:r>
        <w:rPr>
          <w:rFonts w:eastAsia="Times New Roman"/>
          <w:i/>
          <w:iCs/>
        </w:rPr>
        <w:t>duck</w:t>
      </w:r>
      <w:r>
        <w:rPr>
          <w:rFonts w:eastAsia="Times New Roman"/>
        </w:rPr>
        <w:t xml:space="preserve"> might be extended to many more types of bird than the adult concept would admit. Or, the word </w:t>
      </w:r>
      <w:r>
        <w:rPr>
          <w:rFonts w:eastAsia="Times New Roman"/>
          <w:i/>
          <w:iCs/>
        </w:rPr>
        <w:t>ball</w:t>
      </w:r>
      <w:r>
        <w:rPr>
          <w:rFonts w:eastAsia="Times New Roman"/>
        </w:rPr>
        <w:t xml:space="preserve"> is extended to all kinds of round objects, including a lampshade, a doorknob and the moon. Overextension </w:t>
      </w:r>
      <w:r>
        <w:rPr>
          <w:rFonts w:eastAsia="Times New Roman"/>
        </w:rPr>
        <w:t xml:space="preserve">can involve up to a third of an infant’s early words and is common up to the age of about 2 years 6 months. The child’s reasons for including items within a concept often seem to be based upon similarities of shape; but size (e.g., the word </w:t>
      </w:r>
      <w:r>
        <w:rPr>
          <w:rFonts w:eastAsia="Times New Roman"/>
          <w:i/>
          <w:iCs/>
        </w:rPr>
        <w:t>fly</w:t>
      </w:r>
      <w:r>
        <w:rPr>
          <w:rFonts w:eastAsia="Times New Roman"/>
        </w:rPr>
        <w:t xml:space="preserve"> was first u</w:t>
      </w:r>
      <w:r>
        <w:rPr>
          <w:rFonts w:eastAsia="Times New Roman"/>
        </w:rPr>
        <w:t xml:space="preserve">sed for the insect and then came to be used for specks of dirt and even crumbs of bread), texture (e.g., the expression </w:t>
      </w:r>
      <w:r>
        <w:rPr>
          <w:rFonts w:eastAsia="Times New Roman"/>
          <w:i/>
          <w:iCs/>
        </w:rPr>
        <w:t>sizo</w:t>
      </w:r>
      <w:r>
        <w:rPr>
          <w:rFonts w:eastAsia="Times New Roman"/>
        </w:rPr>
        <w:t xml:space="preserve"> was first used by one child for scissors, and then extended to all metal objects), sound and move-ment are also important defining </w:t>
      </w:r>
      <w:r>
        <w:rPr>
          <w:rFonts w:eastAsia="Times New Roman"/>
        </w:rPr>
        <w:t xml:space="preserve">features. Other overextensions reflect simi-larity of function or association with the same event (e.g., </w:t>
      </w:r>
      <w:r>
        <w:rPr>
          <w:rFonts w:eastAsia="Times New Roman"/>
          <w:i/>
          <w:iCs/>
        </w:rPr>
        <w:t>nap</w:t>
      </w:r>
      <w:r>
        <w:rPr>
          <w:rFonts w:eastAsia="Times New Roman"/>
        </w:rPr>
        <w:t xml:space="preserve"> to refer to a </w:t>
      </w:r>
      <w:r>
        <w:rPr>
          <w:rFonts w:eastAsia="Times New Roman"/>
          <w:i/>
          <w:iCs/>
        </w:rPr>
        <w:t>blanket</w:t>
      </w:r>
      <w:r>
        <w:rPr>
          <w:rFonts w:eastAsia="Times New Roman"/>
        </w:rPr>
        <w:t>). Some overextensions involve a whole series of loosely linked</w:t>
      </w:r>
      <w:r>
        <w:rPr>
          <w:rFonts w:eastAsia="Times New Roman"/>
          <w:i/>
          <w:iCs/>
        </w:rPr>
        <w:t xml:space="preserve"> </w:t>
      </w:r>
      <w:r>
        <w:rPr>
          <w:rFonts w:eastAsia="Times New Roman"/>
        </w:rPr>
        <w:t xml:space="preserve">common features called by Vygotsky a </w:t>
      </w:r>
      <w:r>
        <w:rPr>
          <w:rFonts w:eastAsia="Times New Roman"/>
          <w:i/>
          <w:iCs/>
        </w:rPr>
        <w:t>chain complex</w:t>
      </w:r>
      <w:r>
        <w:rPr>
          <w:rFonts w:eastAsia="Times New Roman"/>
        </w:rPr>
        <w:t xml:space="preserve">. An infant </w:t>
      </w:r>
      <w:r>
        <w:rPr>
          <w:rFonts w:eastAsia="Times New Roman"/>
        </w:rPr>
        <w:t xml:space="preserve">was found to apply the term </w:t>
      </w:r>
      <w:r>
        <w:rPr>
          <w:rFonts w:eastAsia="Times New Roman"/>
          <w:i/>
          <w:iCs/>
        </w:rPr>
        <w:t>quah</w:t>
      </w:r>
      <w:r>
        <w:rPr>
          <w:rFonts w:eastAsia="Times New Roman"/>
        </w:rPr>
        <w:t xml:space="preserve"> = </w:t>
      </w:r>
      <w:r>
        <w:rPr>
          <w:rFonts w:eastAsia="Times New Roman"/>
          <w:i/>
          <w:iCs/>
        </w:rPr>
        <w:t>quack</w:t>
      </w:r>
      <w:r>
        <w:rPr>
          <w:rFonts w:eastAsia="Times New Roman"/>
        </w:rPr>
        <w:t>) to a duck on a pond, then extend it to any liquid including milk in a bottle, to a coin with an eagle on it and from that to all round coin-like objects.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60"/>
        <w:rPr>
          <w:sz w:val="20"/>
          <w:szCs w:val="20"/>
        </w:rPr>
      </w:pPr>
      <w:bookmarkStart w:id="269" w:name="page269"/>
      <w:bookmarkEnd w:id="269"/>
      <w:r>
        <w:rPr>
          <w:rFonts w:ascii="Arial Narrow" w:eastAsia="Arial Narrow" w:hAnsi="Arial Narrow" w:cs="Arial Narrow"/>
          <w:b/>
          <w:bCs/>
          <w:sz w:val="21"/>
          <w:szCs w:val="21"/>
        </w:rPr>
        <w:t>overgeneralization</w:t>
      </w:r>
      <w:r>
        <w:rPr>
          <w:rFonts w:ascii="Arial Narrow" w:eastAsia="Arial Narrow" w:hAnsi="Arial Narrow" w:cs="Arial Narrow"/>
          <w:b/>
          <w:bCs/>
          <w:sz w:val="21"/>
          <w:szCs w:val="21"/>
        </w:rPr>
        <w:tab/>
        <w:t>259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3401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23" name="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8B3D3F8" id="Shape 423" o:spid="_x0000_s1026" style="position:absolute;z-index:-25158246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OzHvAEAAIMDAAAOAAAAZHJzL2Uyb0RvYy54bWysU8tuGyEU3VfqPyD29UxsN06QcRZJ3U3U&#10;Wkr7AdfAeFB5Cahn/Pe94EfjNquqLBD3wbn3nAvLh9Easlcxae84vZm0lCgnvNRux+n3b+sPd5Sk&#10;DE6C8U5xelCJPqzev1sOgamp772RKhIEcYkNgdM+58CaJoleWUgTH5TDYOejhYxm3DUywoDo1jTT&#10;tr1tBh9liF6olND7dAzSVcXvOiXy165LKhPDKfaW6x7rvi17s1oC20UIvRanNuAfurCgHRa9QD1B&#10;BvIz6r+grBbRJ9/lifC28V2nhaockM1N+weblx6CqlxQnBQuMqX/Byu+7DeRaMnpfDqjxIHFIdW6&#10;pDhQniEkhlmPbhMLQTG6l/DsxY+EseYqWIwUjmljF21JR4ZkrHIfLnKrMROBzvns42K2wKkIjM0X&#10;t7VcA+x8N8SUPytvSTlwarQrYgCD/XPKpTqwc0pxJ2+0XGtjqhF320cTyR5w8Ou6Chm8cpVmHBk4&#10;vZ8tphX5KpZeQ7R1vQVhdcYXbLTl9O6SBKxXID85iTWBZdDmeMb6xp10O0pVRNt6edjEs5446dro&#10;6VWWp/Tarrd//53VL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D5yOzH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Although overexten</w:t>
      </w:r>
      <w:r>
        <w:rPr>
          <w:rFonts w:eastAsia="Times New Roman"/>
        </w:rPr>
        <w:t xml:space="preserve">sion has been well documented in children’s speech pro-duction, it is not necessarily used in speech comprehension. One two-year-old used </w:t>
      </w:r>
      <w:r>
        <w:rPr>
          <w:rFonts w:eastAsia="Times New Roman"/>
          <w:i/>
          <w:iCs/>
        </w:rPr>
        <w:t>apple</w:t>
      </w:r>
      <w:r>
        <w:rPr>
          <w:rFonts w:eastAsia="Times New Roman"/>
        </w:rPr>
        <w:t>, in speaking, to refer to a number of other round objects like a tomato and a ball, but had no difficulty pickin</w:t>
      </w:r>
      <w:r>
        <w:rPr>
          <w:rFonts w:eastAsia="Times New Roman"/>
        </w:rPr>
        <w:t xml:space="preserve">g out the </w:t>
      </w:r>
      <w:r>
        <w:rPr>
          <w:rFonts w:eastAsia="Times New Roman"/>
          <w:i/>
          <w:iCs/>
        </w:rPr>
        <w:t>apple</w:t>
      </w:r>
      <w:r>
        <w:rPr>
          <w:rFonts w:eastAsia="Times New Roman"/>
        </w:rPr>
        <w:t>, when asked, from a set of round objects including a ball and a tomato.</w:t>
      </w:r>
    </w:p>
    <w:p w:rsidR="00DD6D45" w:rsidRDefault="007652B4">
      <w:pPr>
        <w:spacing w:line="239" w:lineRule="auto"/>
        <w:ind w:left="1120" w:right="1104"/>
        <w:jc w:val="both"/>
        <w:rPr>
          <w:sz w:val="20"/>
          <w:szCs w:val="20"/>
        </w:rPr>
      </w:pPr>
      <w:r>
        <w:rPr>
          <w:rFonts w:eastAsia="Times New Roman"/>
        </w:rPr>
        <w:t xml:space="preserve">Several reasons have been suggested for overextension. The child may simp-ly have unformed impressions of the world and thus be unable to recognize similarities between items. Or, it may be using an approximate word for a concept for which it does not yet </w:t>
      </w:r>
      <w:r>
        <w:rPr>
          <w:rFonts w:eastAsia="Times New Roman"/>
        </w:rPr>
        <w:t xml:space="preserve">have a term. Or, it may be actively engaged in forming concepts: imposing patterns upon its experience and learning by trial and error which items are classed together. One version of this last view suggests that the child is trying to assemble a range of </w:t>
      </w:r>
      <w:r>
        <w:rPr>
          <w:rFonts w:eastAsia="Times New Roman"/>
        </w:rPr>
        <w:t xml:space="preserve">exemplars in order to form a </w:t>
      </w:r>
      <w:r>
        <w:rPr>
          <w:rFonts w:eastAsia="Times New Roman"/>
          <w:i/>
          <w:iCs/>
        </w:rPr>
        <w:t>prototype</w:t>
      </w:r>
      <w:r>
        <w:rPr>
          <w:rFonts w:eastAsia="Times New Roman"/>
        </w:rPr>
        <w:t xml:space="preserve"> for a particular concept.</w:t>
      </w:r>
    </w:p>
    <w:p w:rsidR="00DD6D45" w:rsidRDefault="00DD6D45">
      <w:pPr>
        <w:spacing w:line="8" w:lineRule="exact"/>
        <w:rPr>
          <w:sz w:val="20"/>
          <w:szCs w:val="20"/>
        </w:rPr>
      </w:pPr>
    </w:p>
    <w:p w:rsidR="00DD6D45" w:rsidRDefault="007652B4">
      <w:pPr>
        <w:ind w:left="1120" w:right="1104"/>
        <w:rPr>
          <w:sz w:val="20"/>
          <w:szCs w:val="20"/>
        </w:rPr>
      </w:pPr>
      <w:r>
        <w:rPr>
          <w:rFonts w:eastAsia="Times New Roman"/>
        </w:rPr>
        <w:t xml:space="preserve">The opposite phenomenon, </w:t>
      </w:r>
      <w:r>
        <w:rPr>
          <w:rFonts w:ascii="Tahoma" w:eastAsia="Tahoma" w:hAnsi="Tahoma" w:cs="Tahoma"/>
          <w:b/>
          <w:bCs/>
          <w:sz w:val="18"/>
          <w:szCs w:val="18"/>
        </w:rPr>
        <w:t>underextension</w:t>
      </w:r>
      <w:r>
        <w:rPr>
          <w:rFonts w:eastAsia="Times New Roman"/>
        </w:rPr>
        <w:t xml:space="preserve">, also occurs, but rather less fre-quently. It may be the result of a word being acquired in a way that is too dependent upon context. A child might apply </w:t>
      </w:r>
      <w:r>
        <w:rPr>
          <w:rFonts w:eastAsia="Times New Roman"/>
          <w:i/>
          <w:iCs/>
        </w:rPr>
        <w:t>white</w:t>
      </w:r>
      <w:r>
        <w:rPr>
          <w:rFonts w:eastAsia="Times New Roman"/>
        </w:rPr>
        <w:t xml:space="preserve"> to snow but not to a blank page or </w:t>
      </w:r>
      <w:r>
        <w:rPr>
          <w:rFonts w:eastAsia="Times New Roman"/>
          <w:i/>
          <w:iCs/>
        </w:rPr>
        <w:t>deep</w:t>
      </w:r>
      <w:r>
        <w:rPr>
          <w:rFonts w:eastAsia="Times New Roman"/>
        </w:rPr>
        <w:t xml:space="preserve"> to a swimming pool but not to a puddle. see also </w:t>
      </w:r>
      <w:r>
        <w:rPr>
          <w:rFonts w:eastAsia="Times New Roman"/>
          <w:sz w:val="16"/>
          <w:szCs w:val="16"/>
        </w:rPr>
        <w:t>OVERGE</w:t>
      </w:r>
      <w:r>
        <w:rPr>
          <w:rFonts w:eastAsia="Times New Roman"/>
          <w:sz w:val="16"/>
          <w:szCs w:val="16"/>
        </w:rPr>
        <w:t>NERALIZATION</w:t>
      </w:r>
    </w:p>
    <w:p w:rsidR="00DD6D45" w:rsidRDefault="00DD6D45">
      <w:pPr>
        <w:spacing w:line="3" w:lineRule="exact"/>
        <w:rPr>
          <w:sz w:val="20"/>
          <w:szCs w:val="20"/>
        </w:rPr>
      </w:pPr>
    </w:p>
    <w:p w:rsidR="00DD6D45" w:rsidRDefault="007652B4">
      <w:pPr>
        <w:numPr>
          <w:ilvl w:val="0"/>
          <w:numId w:val="410"/>
        </w:numPr>
        <w:tabs>
          <w:tab w:val="left" w:pos="1380"/>
        </w:tabs>
        <w:ind w:left="1380" w:hanging="268"/>
        <w:rPr>
          <w:rFonts w:ascii="Wingdings" w:eastAsia="Wingdings" w:hAnsi="Wingdings" w:cs="Wingdings"/>
          <w:sz w:val="18"/>
          <w:szCs w:val="18"/>
        </w:rPr>
      </w:pPr>
      <w:r>
        <w:rPr>
          <w:rFonts w:eastAsia="Times New Roman"/>
          <w:sz w:val="18"/>
          <w:szCs w:val="18"/>
        </w:rPr>
        <w:t>Aitchison 2003; Clark 2001; Field 2004; Kuczaj 1999; Neisser 1987; Yule 2006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overgeneralization</w:t>
      </w:r>
    </w:p>
    <w:p w:rsidR="00DD6D45" w:rsidRDefault="007652B4">
      <w:pPr>
        <w:spacing w:line="243" w:lineRule="auto"/>
        <w:ind w:left="1120" w:right="1104"/>
        <w:jc w:val="both"/>
        <w:rPr>
          <w:sz w:val="20"/>
          <w:szCs w:val="20"/>
        </w:rPr>
      </w:pPr>
      <w:r>
        <w:rPr>
          <w:rFonts w:eastAsia="Times New Roman"/>
        </w:rPr>
        <w:t>a process common in both first and second language learning, in which a learner extends the use of a grammatical rule of a linguistic item beyond</w:t>
      </w:r>
      <w:r>
        <w:rPr>
          <w:rFonts w:eastAsia="Times New Roman"/>
        </w:rPr>
        <w:t xml:space="preserve"> its accepted uses, generally by making words or structures follow a more regu-lar pattern. One example is overgeneralization of inflections. Children rec-ognize the use of -</w:t>
      </w:r>
      <w:r>
        <w:rPr>
          <w:rFonts w:eastAsia="Times New Roman"/>
          <w:i/>
          <w:iCs/>
        </w:rPr>
        <w:t>ed</w:t>
      </w:r>
      <w:r>
        <w:rPr>
          <w:rFonts w:eastAsia="Times New Roman"/>
        </w:rPr>
        <w:t xml:space="preserve"> to mark past tense but extend it to all past forms includ-ing those that should</w:t>
      </w:r>
      <w:r>
        <w:rPr>
          <w:rFonts w:eastAsia="Times New Roman"/>
        </w:rPr>
        <w:t xml:space="preserve"> be irregular. This often happens after the child has al-ready mastered the correct irregular form. In a process known as </w:t>
      </w:r>
      <w:r>
        <w:rPr>
          <w:rFonts w:eastAsia="Times New Roman"/>
          <w:sz w:val="16"/>
          <w:szCs w:val="16"/>
        </w:rPr>
        <w:t>U</w:t>
      </w:r>
      <w:r>
        <w:rPr>
          <w:rFonts w:eastAsia="Times New Roman"/>
          <w:sz w:val="20"/>
          <w:szCs w:val="20"/>
        </w:rPr>
        <w:t>-</w:t>
      </w:r>
      <w:r>
        <w:rPr>
          <w:rFonts w:eastAsia="Times New Roman"/>
          <w:sz w:val="16"/>
          <w:szCs w:val="16"/>
        </w:rPr>
        <w:t>SHAPED</w:t>
      </w:r>
      <w:r>
        <w:rPr>
          <w:rFonts w:eastAsia="Times New Roman"/>
        </w:rPr>
        <w:t xml:space="preserve"> </w:t>
      </w:r>
      <w:r>
        <w:rPr>
          <w:rFonts w:eastAsia="Times New Roman"/>
          <w:sz w:val="16"/>
          <w:szCs w:val="16"/>
        </w:rPr>
        <w:t>DEVELOPMENT</w:t>
      </w:r>
      <w:r>
        <w:rPr>
          <w:rFonts w:eastAsia="Times New Roman"/>
          <w:sz w:val="21"/>
          <w:szCs w:val="21"/>
        </w:rPr>
        <w:t>, the child abandons accurate forms such as</w:t>
      </w:r>
      <w:r>
        <w:rPr>
          <w:rFonts w:eastAsia="Times New Roman"/>
          <w:sz w:val="16"/>
          <w:szCs w:val="16"/>
        </w:rPr>
        <w:t xml:space="preserve"> </w:t>
      </w:r>
      <w:r>
        <w:rPr>
          <w:rFonts w:eastAsia="Times New Roman"/>
          <w:i/>
          <w:iCs/>
          <w:sz w:val="21"/>
          <w:szCs w:val="21"/>
        </w:rPr>
        <w:t>went</w:t>
      </w:r>
      <w:r>
        <w:rPr>
          <w:rFonts w:eastAsia="Times New Roman"/>
          <w:sz w:val="16"/>
          <w:szCs w:val="16"/>
        </w:rPr>
        <w:t xml:space="preserve"> </w:t>
      </w:r>
      <w:r>
        <w:rPr>
          <w:rFonts w:eastAsia="Times New Roman"/>
          <w:sz w:val="21"/>
          <w:szCs w:val="21"/>
        </w:rPr>
        <w:t>and</w:t>
      </w:r>
      <w:r>
        <w:rPr>
          <w:rFonts w:eastAsia="Times New Roman"/>
          <w:sz w:val="16"/>
          <w:szCs w:val="16"/>
        </w:rPr>
        <w:t xml:space="preserve"> </w:t>
      </w:r>
      <w:r>
        <w:rPr>
          <w:rFonts w:eastAsia="Times New Roman"/>
          <w:i/>
          <w:iCs/>
          <w:sz w:val="21"/>
          <w:szCs w:val="21"/>
        </w:rPr>
        <w:t>brought</w:t>
      </w:r>
      <w:r>
        <w:rPr>
          <w:rFonts w:eastAsia="Times New Roman"/>
          <w:sz w:val="16"/>
          <w:szCs w:val="16"/>
        </w:rPr>
        <w:t xml:space="preserve"> </w:t>
      </w:r>
      <w:r>
        <w:rPr>
          <w:rFonts w:eastAsia="Times New Roman"/>
          <w:sz w:val="21"/>
          <w:szCs w:val="21"/>
        </w:rPr>
        <w:t xml:space="preserve">and adopts </w:t>
      </w:r>
      <w:r>
        <w:rPr>
          <w:rFonts w:eastAsia="Times New Roman"/>
          <w:i/>
          <w:iCs/>
          <w:sz w:val="21"/>
          <w:szCs w:val="21"/>
        </w:rPr>
        <w:t>goed</w:t>
      </w:r>
      <w:r>
        <w:rPr>
          <w:rFonts w:eastAsia="Times New Roman"/>
          <w:sz w:val="21"/>
          <w:szCs w:val="21"/>
        </w:rPr>
        <w:t xml:space="preserve"> and </w:t>
      </w:r>
      <w:r>
        <w:rPr>
          <w:rFonts w:eastAsia="Times New Roman"/>
          <w:i/>
          <w:iCs/>
          <w:sz w:val="21"/>
          <w:szCs w:val="21"/>
        </w:rPr>
        <w:t>bringed</w:t>
      </w:r>
      <w:r>
        <w:rPr>
          <w:rFonts w:eastAsia="Times New Roman"/>
          <w:sz w:val="21"/>
          <w:szCs w:val="21"/>
        </w:rPr>
        <w:t xml:space="preserve">. Examples such as these </w:t>
      </w:r>
      <w:r>
        <w:rPr>
          <w:rFonts w:eastAsia="Times New Roman"/>
          <w:sz w:val="21"/>
          <w:szCs w:val="21"/>
        </w:rPr>
        <w:t>provide important evi-dence that children do not simply parrot the words of adults but are actively engaged in a process of rule formulation and adjustment.</w:t>
      </w:r>
    </w:p>
    <w:p w:rsidR="00DD6D45" w:rsidRDefault="007652B4">
      <w:pPr>
        <w:spacing w:line="243" w:lineRule="auto"/>
        <w:ind w:left="1120" w:right="1104"/>
        <w:jc w:val="both"/>
        <w:rPr>
          <w:sz w:val="20"/>
          <w:szCs w:val="20"/>
        </w:rPr>
      </w:pPr>
      <w:r>
        <w:rPr>
          <w:rFonts w:eastAsia="Times New Roman"/>
        </w:rPr>
        <w:t xml:space="preserve">One account, the </w:t>
      </w:r>
      <w:r>
        <w:rPr>
          <w:rFonts w:eastAsia="Times New Roman"/>
          <w:i/>
          <w:iCs/>
        </w:rPr>
        <w:t>rule-and-memory model</w:t>
      </w:r>
      <w:r>
        <w:rPr>
          <w:rFonts w:eastAsia="Times New Roman"/>
        </w:rPr>
        <w:t xml:space="preserve"> (see </w:t>
      </w:r>
      <w:r>
        <w:rPr>
          <w:rFonts w:eastAsia="Times New Roman"/>
          <w:sz w:val="16"/>
          <w:szCs w:val="16"/>
        </w:rPr>
        <w:t>DUAL</w:t>
      </w:r>
      <w:r>
        <w:rPr>
          <w:rFonts w:eastAsia="Times New Roman"/>
          <w:sz w:val="20"/>
          <w:szCs w:val="20"/>
        </w:rPr>
        <w:t>-</w:t>
      </w:r>
      <w:r>
        <w:rPr>
          <w:rFonts w:eastAsia="Times New Roman"/>
          <w:sz w:val="16"/>
          <w:szCs w:val="16"/>
        </w:rPr>
        <w:t>MODE SYSTEM</w:t>
      </w:r>
      <w:r>
        <w:rPr>
          <w:rFonts w:eastAsia="Times New Roman"/>
        </w:rPr>
        <w:t xml:space="preserve">), repre-sents the phenomenon in terms </w:t>
      </w:r>
      <w:r>
        <w:rPr>
          <w:rFonts w:eastAsia="Times New Roman"/>
        </w:rPr>
        <w:t xml:space="preserve">of a tension between a desire to apply a gen-eral rule and a memory for specific exceptions. Gradually, through exposure to multiple examples, memory comes to prevail over the rule in the case of irregular forms. An alternative, </w:t>
      </w:r>
      <w:r>
        <w:rPr>
          <w:rFonts w:eastAsia="Times New Roman"/>
          <w:i/>
          <w:iCs/>
        </w:rPr>
        <w:t>connectionist</w:t>
      </w:r>
      <w:r>
        <w:rPr>
          <w:rFonts w:eastAsia="Times New Roman"/>
        </w:rPr>
        <w:t xml:space="preserve"> view (see </w:t>
      </w:r>
      <w:r>
        <w:rPr>
          <w:rFonts w:eastAsia="Times New Roman"/>
          <w:sz w:val="16"/>
          <w:szCs w:val="16"/>
        </w:rPr>
        <w:t>CON</w:t>
      </w:r>
      <w:r>
        <w:rPr>
          <w:rFonts w:eastAsia="Times New Roman"/>
          <w:sz w:val="16"/>
          <w:szCs w:val="16"/>
        </w:rPr>
        <w:t>NECTIONISM</w:t>
      </w:r>
      <w:r>
        <w:rPr>
          <w:rFonts w:eastAsia="Times New Roman"/>
        </w:rPr>
        <w:t>) would be that verb forms are represented by means of a set of mental con-nections rather than by the child forming rules. Since there are strong con-nections between many verb roots and past tense forms in -</w:t>
      </w:r>
      <w:r>
        <w:rPr>
          <w:rFonts w:eastAsia="Times New Roman"/>
          <w:i/>
          <w:iCs/>
        </w:rPr>
        <w:t>ed</w:t>
      </w:r>
      <w:r>
        <w:rPr>
          <w:rFonts w:eastAsia="Times New Roman"/>
        </w:rPr>
        <w:t>, competition determines that there</w:t>
      </w:r>
      <w:r>
        <w:rPr>
          <w:rFonts w:eastAsia="Times New Roman"/>
        </w:rPr>
        <w:t xml:space="preserve"> is a phase in development when this is the dominant (because most statistically probable) form. Computer programs have mod-eled precisely this learning process.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70" w:name="page270"/>
      <w:bookmarkEnd w:id="270"/>
      <w:r>
        <w:rPr>
          <w:rFonts w:ascii="Arial Narrow" w:eastAsia="Arial Narrow" w:hAnsi="Arial Narrow" w:cs="Arial Narrow"/>
          <w:b/>
          <w:bCs/>
        </w:rPr>
        <w:t>260</w:t>
      </w:r>
      <w:r>
        <w:rPr>
          <w:rFonts w:ascii="Arial Narrow" w:eastAsia="Arial Narrow" w:hAnsi="Arial Narrow" w:cs="Arial Narrow"/>
          <w:b/>
          <w:bCs/>
        </w:rPr>
        <w:tab/>
        <w:t>over-indulgence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350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24" name="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A3F3911" id="Shape 424" o:spid="_x0000_s1026" style="position:absolute;z-index:-2515814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tUuwEAAIMDAAAOAAAAZHJzL2Uyb0RvYy54bWysU8tu2zAQvBfoPxC813JsN04EyzkkdS9B&#10;ayDtB6xJyiLKF7isJf99l5Ttxm1ORXkgtLvD4c4stXoYrGEHFVF71/CbyZQz5YSX2u0b/v3b5sMd&#10;Z5jASTDeqYYfFfKH9ft3qz7UauY7b6SKjEgc1n1oeJdSqKsKRacs4MQH5ajY+mghURj3lYzQE7s1&#10;1Ww6va16H2WIXihEyj6NRb4u/G2rRPratqgSMw2n3lLZY9l3ea/WK6j3EUKnxakN+IcuLGhHl16o&#10;niAB+xn1X1RWi+jRt2kivK1822qhigZSczP9Q81LB0EVLWQOhotN+P9oxZfDNjItG76YLThzYGlI&#10;5V6WE2RPH7Am1KPbxixQDO4lPHvxA6lWXRVzgGGEDW20GU4K2VDsPl7sVkNigpKL+cflfElTEVRb&#10;LG/n+boK6vPZEDF9Vt6y/NFwo102A2o4PGMaoWdITqM3Wm60MSWI+92jiewANPhNWSf2K5hxrG/4&#10;/Xw5K8xXNXxNMS3rLQqrE71go23D7y4gqDsF8pOT1CbUCbQZv0mdcSffRquyaTsvj9t49pMmXWw4&#10;vcr8lF7H5fTv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2IA7V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The child may also overgeneralize standard sentence pat</w:t>
      </w:r>
      <w:r>
        <w:rPr>
          <w:rFonts w:eastAsia="Times New Roman"/>
        </w:rPr>
        <w:t xml:space="preserve">terns in its reper-toire. It seems that the child learns to recognize syntactic patterns by associ-ating them with prototypical verbs: </w:t>
      </w:r>
      <w:r>
        <w:rPr>
          <w:rFonts w:eastAsia="Times New Roman"/>
          <w:i/>
          <w:iCs/>
        </w:rPr>
        <w:t>give</w:t>
      </w:r>
      <w:r>
        <w:rPr>
          <w:rFonts w:eastAsia="Times New Roman"/>
        </w:rPr>
        <w:t>, for example, as an exemplar of the pattern Verb + Noun Phrase + Noun Phrase (</w:t>
      </w:r>
      <w:r>
        <w:rPr>
          <w:rFonts w:eastAsia="Times New Roman"/>
          <w:i/>
          <w:iCs/>
        </w:rPr>
        <w:t>gave + Mary + a present</w:t>
      </w:r>
      <w:r>
        <w:rPr>
          <w:rFonts w:eastAsia="Times New Roman"/>
        </w:rPr>
        <w:t>). Oth-er verbs</w:t>
      </w:r>
      <w:r>
        <w:rPr>
          <w:rFonts w:eastAsia="Times New Roman"/>
        </w:rPr>
        <w:t xml:space="preserve"> are then tried out with the pattern, sometimes mistakenly. Research-ers are interested in how the child seems to avoid overgeneralization in some instances, apparently recognizing that these verbs are inappropriate for a given pattern.</w:t>
      </w:r>
    </w:p>
    <w:p w:rsidR="00DD6D45" w:rsidRDefault="007652B4">
      <w:pPr>
        <w:ind w:left="1120" w:right="1104"/>
        <w:rPr>
          <w:sz w:val="20"/>
          <w:szCs w:val="20"/>
        </w:rPr>
      </w:pPr>
      <w:r>
        <w:rPr>
          <w:rFonts w:eastAsia="Times New Roman"/>
        </w:rPr>
        <w:t>One type of overgen</w:t>
      </w:r>
      <w:r>
        <w:rPr>
          <w:rFonts w:eastAsia="Times New Roman"/>
        </w:rPr>
        <w:t xml:space="preserve">eralization that has been much studied involves a double auxiliary, as in </w:t>
      </w:r>
      <w:r>
        <w:rPr>
          <w:rFonts w:eastAsia="Times New Roman"/>
          <w:i/>
          <w:iCs/>
        </w:rPr>
        <w:t>Why did you did scare me?</w:t>
      </w:r>
      <w:r>
        <w:rPr>
          <w:rFonts w:eastAsia="Times New Roman"/>
        </w:rPr>
        <w:t xml:space="preserve"> or a double tense marking as in </w:t>
      </w:r>
      <w:r>
        <w:rPr>
          <w:rFonts w:eastAsia="Times New Roman"/>
          <w:i/>
          <w:iCs/>
        </w:rPr>
        <w:t xml:space="preserve">What did you brought? </w:t>
      </w:r>
      <w:r>
        <w:rPr>
          <w:rFonts w:eastAsia="Times New Roman"/>
        </w:rPr>
        <w:t xml:space="preserve">It is explained in terms of the child having imperfect-ly acquired the movement rules which in </w:t>
      </w:r>
      <w:r>
        <w:rPr>
          <w:rFonts w:eastAsia="Times New Roman"/>
          <w:sz w:val="16"/>
          <w:szCs w:val="16"/>
        </w:rPr>
        <w:t>CHOMSKYAN THEORY</w:t>
      </w:r>
      <w:r>
        <w:rPr>
          <w:rFonts w:eastAsia="Times New Roman"/>
        </w:rPr>
        <w:t xml:space="preserve"> permit the formation of inverted questions, negatives, etc. see also </w:t>
      </w:r>
      <w:r>
        <w:rPr>
          <w:rFonts w:eastAsia="Times New Roman"/>
          <w:sz w:val="16"/>
          <w:szCs w:val="16"/>
        </w:rPr>
        <w:t>OVEREXTENSION</w:t>
      </w:r>
    </w:p>
    <w:p w:rsidR="00DD6D45" w:rsidRDefault="00DD6D45">
      <w:pPr>
        <w:spacing w:line="255" w:lineRule="exact"/>
        <w:rPr>
          <w:sz w:val="20"/>
          <w:szCs w:val="20"/>
        </w:rPr>
      </w:pPr>
    </w:p>
    <w:p w:rsidR="00DD6D45" w:rsidRDefault="007652B4">
      <w:pPr>
        <w:numPr>
          <w:ilvl w:val="0"/>
          <w:numId w:val="411"/>
        </w:numPr>
        <w:tabs>
          <w:tab w:val="left" w:pos="1380"/>
        </w:tabs>
        <w:ind w:left="1380" w:hanging="268"/>
        <w:rPr>
          <w:rFonts w:ascii="Wingdings" w:eastAsia="Wingdings" w:hAnsi="Wingdings" w:cs="Wingdings"/>
          <w:sz w:val="18"/>
          <w:szCs w:val="18"/>
        </w:rPr>
      </w:pPr>
      <w:r>
        <w:rPr>
          <w:rFonts w:eastAsia="Times New Roman"/>
          <w:sz w:val="18"/>
          <w:szCs w:val="18"/>
        </w:rPr>
        <w:t>Aitchison 1998; Field 2004; Marcus 1996; Tomasello &amp; Brooks 1999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over-indulgence</w:t>
      </w:r>
    </w:p>
    <w:p w:rsidR="00DD6D45" w:rsidRDefault="007652B4">
      <w:pPr>
        <w:ind w:left="1120"/>
        <w:rPr>
          <w:sz w:val="20"/>
          <w:szCs w:val="20"/>
        </w:rPr>
      </w:pPr>
      <w:r>
        <w:rPr>
          <w:rFonts w:eastAsia="Times New Roman"/>
        </w:rPr>
        <w:t xml:space="preserve">another term for </w:t>
      </w:r>
      <w:r>
        <w:rPr>
          <w:rFonts w:eastAsia="Times New Roman"/>
          <w:sz w:val="16"/>
          <w:szCs w:val="16"/>
        </w:rPr>
        <w:t>OVER</w:t>
      </w:r>
      <w:r>
        <w:rPr>
          <w:rFonts w:eastAsia="Times New Roman"/>
          <w:sz w:val="20"/>
          <w:szCs w:val="20"/>
        </w:rPr>
        <w:t>-</w:t>
      </w:r>
      <w:r>
        <w:rPr>
          <w:rFonts w:eastAsia="Times New Roman"/>
          <w:sz w:val="16"/>
          <w:szCs w:val="16"/>
        </w:rPr>
        <w:t>USE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overshadowing</w:t>
      </w:r>
    </w:p>
    <w:p w:rsidR="00DD6D45" w:rsidRDefault="007652B4">
      <w:pPr>
        <w:ind w:left="1120" w:right="1104"/>
        <w:jc w:val="both"/>
        <w:rPr>
          <w:sz w:val="20"/>
          <w:szCs w:val="20"/>
        </w:rPr>
      </w:pPr>
      <w:r>
        <w:rPr>
          <w:rFonts w:eastAsia="Times New Roman"/>
        </w:rPr>
        <w:t xml:space="preserve">a term which refers to a situation where two cues are associated with an out-come. Research has shown that in such cases the more subjectively salient of the two cues overshadows the weaker. As overshadowing continues over-time, </w:t>
      </w:r>
      <w:r>
        <w:rPr>
          <w:rFonts w:eastAsia="Times New Roman"/>
          <w:i/>
          <w:iCs/>
        </w:rPr>
        <w:t>blocking</w:t>
      </w:r>
      <w:r>
        <w:rPr>
          <w:rFonts w:eastAsia="Times New Roman"/>
        </w:rPr>
        <w:t xml:space="preserve"> results (i.e., lea</w:t>
      </w:r>
      <w:r>
        <w:rPr>
          <w:rFonts w:eastAsia="Times New Roman"/>
        </w:rPr>
        <w:t>rners learn to selectively attend to only the more salient of the two cues). Blocking is, in fact, the result of an automati-cally learned inattention. An example of blocking can be found in learners who acquire adverbials to express temporal reference but</w:t>
      </w:r>
      <w:r>
        <w:rPr>
          <w:rFonts w:eastAsia="Times New Roman"/>
        </w:rPr>
        <w:t xml:space="preserve"> fail to acquire tense and aspectual (i.e., do not progress beyond the basic variety). The L1 contributes to overshadowing and blocking by making those L2 forms that are similar to L1 forms more salient. Learners know from their L1 that ad-verbials can exp</w:t>
      </w:r>
      <w:r>
        <w:rPr>
          <w:rFonts w:eastAsia="Times New Roman"/>
        </w:rPr>
        <w:t>ress temporal meanings and how effective such devices are in communicating temporality. Thus, the high salience of these features pre-vents them from attending to tense and aspect markings.</w:t>
      </w:r>
    </w:p>
    <w:p w:rsidR="00DD6D45" w:rsidRDefault="007652B4">
      <w:pPr>
        <w:ind w:left="1120"/>
        <w:rPr>
          <w:sz w:val="20"/>
          <w:szCs w:val="20"/>
        </w:rPr>
      </w:pPr>
      <w:r>
        <w:rPr>
          <w:rFonts w:eastAsia="Times New Roman"/>
        </w:rPr>
        <w:t xml:space="preserve">see also </w:t>
      </w:r>
      <w:r>
        <w:rPr>
          <w:rFonts w:eastAsia="Times New Roman"/>
          <w:sz w:val="16"/>
          <w:szCs w:val="16"/>
        </w:rPr>
        <w:t>CONNECTIONISM</w:t>
      </w:r>
      <w:r>
        <w:rPr>
          <w:rFonts w:eastAsia="Times New Roman"/>
          <w:sz w:val="20"/>
          <w:szCs w:val="20"/>
        </w:rPr>
        <w:t>,</w:t>
      </w:r>
      <w:r>
        <w:rPr>
          <w:rFonts w:eastAsia="Times New Roman"/>
        </w:rPr>
        <w:t xml:space="preserve"> </w:t>
      </w:r>
      <w:r>
        <w:rPr>
          <w:rFonts w:eastAsia="Times New Roman"/>
          <w:sz w:val="16"/>
          <w:szCs w:val="16"/>
        </w:rPr>
        <w:t>EMERGENTISM</w:t>
      </w:r>
      <w:r>
        <w:rPr>
          <w:rFonts w:eastAsia="Times New Roman"/>
          <w:sz w:val="20"/>
          <w:szCs w:val="20"/>
        </w:rPr>
        <w:t>,</w:t>
      </w:r>
      <w:r>
        <w:rPr>
          <w:rFonts w:eastAsia="Times New Roman"/>
        </w:rPr>
        <w:t xml:space="preserve"> </w:t>
      </w:r>
      <w:r>
        <w:rPr>
          <w:rFonts w:eastAsia="Times New Roman"/>
          <w:sz w:val="16"/>
          <w:szCs w:val="16"/>
        </w:rPr>
        <w:t>COMPETITION MODEL</w:t>
      </w:r>
    </w:p>
    <w:p w:rsidR="00DD6D45" w:rsidRDefault="00DD6D45">
      <w:pPr>
        <w:spacing w:line="3" w:lineRule="exact"/>
        <w:rPr>
          <w:sz w:val="20"/>
          <w:szCs w:val="20"/>
        </w:rPr>
      </w:pPr>
    </w:p>
    <w:p w:rsidR="00DD6D45" w:rsidRDefault="007652B4">
      <w:pPr>
        <w:numPr>
          <w:ilvl w:val="0"/>
          <w:numId w:val="412"/>
        </w:numPr>
        <w:tabs>
          <w:tab w:val="left" w:pos="1380"/>
        </w:tabs>
        <w:ind w:left="1380" w:hanging="268"/>
        <w:rPr>
          <w:rFonts w:ascii="Wingdings" w:eastAsia="Wingdings" w:hAnsi="Wingdings" w:cs="Wingdings"/>
          <w:sz w:val="18"/>
          <w:szCs w:val="18"/>
        </w:rPr>
      </w:pPr>
      <w:r>
        <w:rPr>
          <w:rFonts w:eastAsia="Times New Roman"/>
          <w:sz w:val="18"/>
          <w:szCs w:val="18"/>
        </w:rPr>
        <w:t>Ellis 2008</w:t>
      </w:r>
      <w:r>
        <w:rPr>
          <w:rFonts w:eastAsia="Times New Roman"/>
          <w:sz w:val="18"/>
          <w:szCs w:val="18"/>
        </w:rPr>
        <w:t>; N. Ellis 2006a, 2006b, 2006c</w:t>
      </w:r>
    </w:p>
    <w:p w:rsidR="00DD6D45" w:rsidRDefault="00DD6D45">
      <w:pPr>
        <w:spacing w:line="204" w:lineRule="exact"/>
        <w:rPr>
          <w:sz w:val="20"/>
          <w:szCs w:val="20"/>
        </w:rPr>
      </w:pPr>
    </w:p>
    <w:p w:rsidR="00DD6D45" w:rsidRDefault="007652B4">
      <w:pPr>
        <w:ind w:left="820"/>
        <w:rPr>
          <w:sz w:val="20"/>
          <w:szCs w:val="20"/>
        </w:rPr>
      </w:pPr>
      <w:r>
        <w:rPr>
          <w:rFonts w:ascii="Tahoma" w:eastAsia="Tahoma" w:hAnsi="Tahoma" w:cs="Tahoma"/>
          <w:b/>
          <w:bCs/>
          <w:sz w:val="20"/>
          <w:szCs w:val="20"/>
        </w:rPr>
        <w:t>overt prestige</w:t>
      </w:r>
    </w:p>
    <w:p w:rsidR="00DD6D45" w:rsidRDefault="007652B4">
      <w:pPr>
        <w:ind w:left="1120"/>
        <w:rPr>
          <w:sz w:val="20"/>
          <w:szCs w:val="20"/>
        </w:rPr>
      </w:pPr>
      <w:r>
        <w:rPr>
          <w:rFonts w:eastAsia="Times New Roman"/>
        </w:rPr>
        <w:t xml:space="preserve">see </w:t>
      </w:r>
      <w:r>
        <w:rPr>
          <w:rFonts w:eastAsia="Times New Roman"/>
          <w:sz w:val="16"/>
          <w:szCs w:val="16"/>
        </w:rPr>
        <w:t>COVERT PRESTIGE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620"/>
        <w:rPr>
          <w:sz w:val="20"/>
          <w:szCs w:val="20"/>
        </w:rPr>
      </w:pPr>
      <w:bookmarkStart w:id="271" w:name="page271"/>
      <w:bookmarkEnd w:id="271"/>
      <w:r>
        <w:rPr>
          <w:rFonts w:ascii="Arial Narrow" w:eastAsia="Arial Narrow" w:hAnsi="Arial Narrow" w:cs="Arial Narrow"/>
          <w:b/>
          <w:bCs/>
        </w:rPr>
        <w:t>over-use</w:t>
      </w:r>
      <w:r>
        <w:rPr>
          <w:sz w:val="20"/>
          <w:szCs w:val="20"/>
        </w:rPr>
        <w:tab/>
      </w:r>
      <w:r>
        <w:rPr>
          <w:rFonts w:ascii="Arial Narrow" w:eastAsia="Arial Narrow" w:hAnsi="Arial Narrow" w:cs="Arial Narrow"/>
          <w:b/>
          <w:bCs/>
          <w:sz w:val="21"/>
          <w:szCs w:val="21"/>
        </w:rPr>
        <w:t>261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360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25" name="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8F9A422" id="Shape 425" o:spid="_x0000_s1026" style="position:absolute;z-index:-2515804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5ervAEAAIMDAAAOAAAAZHJzL2Uyb0RvYy54bWysU8tu2zAQvBfoPxC813JsJ04FyzkkdS9B&#10;ayDtB6xJyiLKF7isJf99l5TtxG1PRXkgtLvD4c4stXoYrGEHFVF71/CbyZQz5YSX2u0b/v3b5sM9&#10;Z5jASTDeqYYfFfKH9ft3qz7UauY7b6SKjEgc1n1oeJdSqKsKRacs4MQH5ajY+mghURj3lYzQE7s1&#10;1Ww6vat6H2WIXihEyj6NRb4u/G2rRPratqgSMw2n3lLZY9l3ea/WK6j3EUKnxakN+IcuLGhHl16o&#10;niAB+xn1H1RWi+jRt2kivK1822qhigZSczP9Tc1LB0EVLWQOhotN+P9oxZfDNjItG76Y3XLmwNKQ&#10;yr0sJ8iePmBNqEe3jVmgGNxLePbiB1KtuirmAMMIG9poM5wUsqHYfbzYrYbEBCUX89vlfElTEVRb&#10;LO/m+boK6vPZEDF9Vt6y/NFwo102A2o4PGMaoWdITqM3Wm60MSWI+92jiewANPhNWSf2K5hxrG/4&#10;x/lyVpivaviWYlrW3yisTvSCjbYNv7+AoO4UyE9OUptQJ9Bm/CZ1xp18G63Kpu28PG7j2U+adLHh&#10;9CrzU3obl9Ov/876F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E6bl6u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over-use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over-indulgence</w:t>
      </w:r>
    </w:p>
    <w:p w:rsidR="00DD6D45" w:rsidRDefault="007652B4">
      <w:pPr>
        <w:ind w:left="1120" w:right="1104"/>
        <w:jc w:val="both"/>
        <w:rPr>
          <w:sz w:val="20"/>
          <w:szCs w:val="20"/>
        </w:rPr>
      </w:pPr>
      <w:r>
        <w:rPr>
          <w:rFonts w:eastAsia="Times New Roman"/>
        </w:rPr>
        <w:t xml:space="preserve">a term referring to the use of an L2 features more frequently than the same feature is used by native speakers. The over-use or over-indulgence of cer-tain grammatical forms in L2 acquisition can occur as a result of intralingual processes such as </w:t>
      </w:r>
      <w:r>
        <w:rPr>
          <w:rFonts w:eastAsia="Times New Roman"/>
          <w:sz w:val="16"/>
          <w:szCs w:val="16"/>
        </w:rPr>
        <w:t>OVERGENE</w:t>
      </w:r>
      <w:r>
        <w:rPr>
          <w:rFonts w:eastAsia="Times New Roman"/>
          <w:sz w:val="16"/>
          <w:szCs w:val="16"/>
        </w:rPr>
        <w:t>RALIZATION</w:t>
      </w:r>
      <w:r>
        <w:rPr>
          <w:rFonts w:eastAsia="Times New Roman"/>
        </w:rPr>
        <w:t xml:space="preserve">. For example, L2 learners have of-ten been observed to overgeneralize the regular past tense inflection to irreg-ular verbs in L2 English (e.g., </w:t>
      </w:r>
      <w:r>
        <w:rPr>
          <w:rFonts w:eastAsia="Times New Roman"/>
          <w:i/>
          <w:iCs/>
        </w:rPr>
        <w:t>costed</w:t>
      </w:r>
      <w:r>
        <w:rPr>
          <w:rFonts w:eastAsia="Times New Roman"/>
        </w:rPr>
        <w:t>). Similarly, learners may demonstrate a preference for words which can be generalized to a la</w:t>
      </w:r>
      <w:r>
        <w:rPr>
          <w:rFonts w:eastAsia="Times New Roman"/>
        </w:rPr>
        <w:t xml:space="preserve">rge number of contexts. Over-use can also result from </w:t>
      </w:r>
      <w:r>
        <w:rPr>
          <w:rFonts w:eastAsia="Times New Roman"/>
          <w:sz w:val="16"/>
          <w:szCs w:val="16"/>
        </w:rPr>
        <w:t>TRANSFER</w:t>
      </w:r>
      <w:r>
        <w:rPr>
          <w:rFonts w:eastAsia="Times New Roman"/>
        </w:rPr>
        <w:t xml:space="preserve">—often as a consequence of the </w:t>
      </w:r>
      <w:r>
        <w:rPr>
          <w:rFonts w:eastAsia="Times New Roman"/>
          <w:sz w:val="16"/>
          <w:szCs w:val="16"/>
        </w:rPr>
        <w:t xml:space="preserve">AVOIDANCE </w:t>
      </w:r>
      <w:r>
        <w:rPr>
          <w:rFonts w:eastAsia="Times New Roman"/>
          <w:sz w:val="21"/>
          <w:szCs w:val="21"/>
        </w:rPr>
        <w:t>or underproduction of some difficult structure.</w:t>
      </w:r>
    </w:p>
    <w:p w:rsidR="00DD6D45" w:rsidRDefault="00DD6D45">
      <w:pPr>
        <w:spacing w:line="3" w:lineRule="exact"/>
        <w:rPr>
          <w:sz w:val="20"/>
          <w:szCs w:val="20"/>
        </w:rPr>
      </w:pPr>
    </w:p>
    <w:p w:rsidR="00DD6D45" w:rsidRDefault="007652B4">
      <w:pPr>
        <w:numPr>
          <w:ilvl w:val="0"/>
          <w:numId w:val="413"/>
        </w:numPr>
        <w:tabs>
          <w:tab w:val="left" w:pos="1380"/>
        </w:tabs>
        <w:ind w:left="1380" w:hanging="268"/>
        <w:rPr>
          <w:rFonts w:ascii="Wingdings" w:eastAsia="Wingdings" w:hAnsi="Wingdings" w:cs="Wingdings"/>
          <w:sz w:val="18"/>
          <w:szCs w:val="18"/>
        </w:rPr>
      </w:pPr>
      <w:r>
        <w:rPr>
          <w:rFonts w:eastAsia="Times New Roman"/>
          <w:sz w:val="18"/>
          <w:szCs w:val="18"/>
        </w:rPr>
        <w:t>Ellis 2008: Levenston 1971</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272" w:name="page272"/>
      <w:bookmarkEnd w:id="272"/>
      <w:r>
        <w:rPr>
          <w:noProof/>
          <w:sz w:val="20"/>
          <w:szCs w:val="20"/>
        </w:rPr>
        <w:drawing>
          <wp:anchor distT="0" distB="0" distL="114300" distR="114300" simplePos="0" relativeHeight="251737088" behindDoc="1" locked="0" layoutInCell="0" allowOverlap="1">
            <wp:simplePos x="0" y="0"/>
            <wp:positionH relativeFrom="page">
              <wp:posOffset>3568700</wp:posOffset>
            </wp:positionH>
            <wp:positionV relativeFrom="page">
              <wp:posOffset>1790700</wp:posOffset>
            </wp:positionV>
            <wp:extent cx="274320" cy="409575"/>
            <wp:effectExtent l="0" t="0" r="0" b="0"/>
            <wp:wrapNone/>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39">
                      <a:extLst/>
                    </a:blip>
                    <a:srcRect/>
                    <a:stretch>
                      <a:fillRect/>
                    </a:stretch>
                  </pic:blipFill>
                  <pic:spPr bwMode="auto">
                    <a:xfrm>
                      <a:off x="0" y="0"/>
                      <a:ext cx="274320" cy="40957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738112" behindDoc="1" locked="0" layoutInCell="0" allowOverlap="1">
                <wp:simplePos x="0" y="0"/>
                <wp:positionH relativeFrom="page">
                  <wp:posOffset>1421130</wp:posOffset>
                </wp:positionH>
                <wp:positionV relativeFrom="page">
                  <wp:posOffset>2351405</wp:posOffset>
                </wp:positionV>
                <wp:extent cx="4568190" cy="0"/>
                <wp:effectExtent l="0" t="0" r="0" b="0"/>
                <wp:wrapNone/>
                <wp:docPr id="427" name="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08537304" id="Shape 427" o:spid="_x0000_s1026" style="position:absolute;z-index:-251578368;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j4uwEAAIMDAAAOAAAAZHJzL2Uyb0RvYy54bWysU8tu2zAQvBfIPxC815IftR3Bcg5J3EvQ&#10;Gkj7AWuSsojyBZKx5L/vkrKdOO0pCA+Ednc43JmlVne9VuQgfJDW1HQ8KikRhlkuzb6mv39tvi4p&#10;CREMB2WNqOlRBHq3vvmy6lwlJra1igtPkMSEqnM1bWN0VVEE1goNYWSdMFhsrNcQMfT7gnvokF2r&#10;YlKW86KznjtvmQgBsw9Dka4zf9MIFn82TRCRqJpibzHvPu+7tBfrFVR7D66V7NQGfKALDdLgpReq&#10;B4hAXrz8h0pL5m2wTRwxqwvbNJKJrAHVjMt3ap5bcCJrQXOCu9gUPo+W/ThsPZG8prPJghIDGoeU&#10;7yUpgfZ0LlSIujdbnwSy3jy7J8v+BKwVV8UUBDfA+sbrBEeFpM92Hy92iz4ShsnZt/lyfItTYVib&#10;LebTdF0B1fms8yF+F1aT9FFTJU0yAyo4PIU4QM+QlA5WSb6RSuXA73f3ypMD4OA3eZ3Yr2DKkK6m&#10;t9PFNDNf1cJbijKv/1FoGfEFK6lruryAoGoF8EfDsU2oIkg1fKM6ZU6+DVYl03aWH7f+7CdOOttw&#10;epXpKb2N8+nXf2f9Fw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DJCePi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39136" behindDoc="1" locked="0" layoutInCell="0" allowOverlap="1">
                <wp:simplePos x="0" y="0"/>
                <wp:positionH relativeFrom="page">
                  <wp:posOffset>1421130</wp:posOffset>
                </wp:positionH>
                <wp:positionV relativeFrom="page">
                  <wp:posOffset>2332990</wp:posOffset>
                </wp:positionV>
                <wp:extent cx="4568190" cy="0"/>
                <wp:effectExtent l="0" t="0" r="0" b="0"/>
                <wp:wrapNone/>
                <wp:docPr id="428" name="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1E63F03" id="Shape 428" o:spid="_x0000_s1026" style="position:absolute;z-index:-251577344;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fFZuwEAAIMDAAAOAAAAZHJzL2Uyb0RvYy54bWysU8tu2zAQvBfoPxC815Id13EE0zkkdS9B&#10;ayDtB6xJyiLKF0jWkv++S8p24ranIDwQ2t3hcGeWWt0PRpODDFE5y+h0UlMiLXdC2T2jP39sPi0p&#10;iQmsAO2sZPQoI71ff/yw6n0jZ65zWshAkMTGpveMdin5pqoi76SBOHFeWiy2LhhIGIZ9JQL0yG50&#10;NavrRdW7IHxwXMaI2cexSNeFv20lT9/bNspENKPYWyp7KPsu79V6Bc0+gO8UP7UBb+jCgLJ46YXq&#10;ERKQ30H9Q2UUDy66Nk24M5VrW8Vl0YBqpvVfap478LJoQXOiv9gU34+WfztsA1GC0fkMR2XB4JDK&#10;vSQn0J7exwZRD3YbskA+2Gf/5PiviLXqqpiD6EfY0AaT4aiQDMXu48VuOSTCMTn/vFhO73AqHGvz&#10;28VNvq6C5nzWh5i+SmdI/mBUK5vNgAYOTzGN0DMkp6PTSmyU1iUI+92DDuQAOPhNWSf2K5i2pGf0&#10;7uZ2VpivavE1RV3W/yiMSviCtTKMLi8gaDoJ4osV2CY0CZQev1GdtiffRquyaTsnjttw9hMnXWw4&#10;vcr8lF7H5fTLv7P+AwAA//8DAFBLAwQUAAYACAAAACEATHtdlN4AAAALAQAADwAAAGRycy9kb3du&#10;cmV2LnhtbEyPwUrEMBCG74LvEEbw5qa2pWptuiwr3kTYKrjHtBnbsM2kNNnd+vaOIOhxZn6++f5q&#10;vbhRnHAO1pOC21UCAqnzxlKv4P3t+eYeRIiajB49oYIvDLCuLy8qXRp/ph2emtgLhlAotYIhxqmU&#10;MnQDOh1WfkLi26efnY48zr00sz4z3I0yTZJCOm2JPwx6wu2A3aE5OqYk+yx/ejk0H7vXfFPst7ZN&#10;nVXq+mrZPIKIuMS/MPzoszrU7NT6I5kgRgVpmrF6VJAVdzkITjzkWQqi/d3IupL/O9TfAAAA//8D&#10;AFBLAQItABQABgAIAAAAIQC2gziS/gAAAOEBAAATAAAAAAAAAAAAAAAAAAAAAABbQ29udGVudF9U&#10;eXBlc10ueG1sUEsBAi0AFAAGAAgAAAAhADj9If/WAAAAlAEAAAsAAAAAAAAAAAAAAAAALwEAAF9y&#10;ZWxzLy5yZWxzUEsBAi0AFAAGAAgAAAAhAEaZ8Vm7AQAAgwMAAA4AAAAAAAAAAAAAAAAALgIAAGRy&#10;cy9lMm9Eb2MueG1sUEsBAi0AFAAGAAgAAAAhAEx7XZT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paralinguistic features</w:t>
      </w:r>
    </w:p>
    <w:p w:rsidR="00DD6D45" w:rsidRDefault="007652B4">
      <w:pPr>
        <w:ind w:left="1120" w:right="1104"/>
        <w:jc w:val="both"/>
        <w:rPr>
          <w:sz w:val="20"/>
          <w:szCs w:val="20"/>
        </w:rPr>
      </w:pPr>
      <w:r>
        <w:rPr>
          <w:rFonts w:eastAsia="Times New Roman"/>
        </w:rPr>
        <w:t xml:space="preserve">those features of </w:t>
      </w:r>
      <w:r>
        <w:rPr>
          <w:rFonts w:eastAsia="Times New Roman"/>
        </w:rPr>
        <w:t>communication which are non-verbal, that is, do not refer to words/phrases themselves and their meanings and therefore cannot be lin-guistically segmented. Prosodic features, a sub-category of paralanguage, involve conscious or unconscious aspects of speec</w:t>
      </w:r>
      <w:r>
        <w:rPr>
          <w:rFonts w:eastAsia="Times New Roman"/>
        </w:rPr>
        <w:t>h which give additional meaning to the words and utterances themselves, for example, intonation, word stress, word pitch, rhythm, loudness and so on. Another category of paralanguage is what we might call body language and encompasses com-municative signal</w:t>
      </w:r>
      <w:r>
        <w:rPr>
          <w:rFonts w:eastAsia="Times New Roman"/>
        </w:rPr>
        <w:t>s such as gestures, coughing, crying, clearing one’s throat and facial expressions. Both prosodic features and gestures have been the subject of considerable research in second language acquisition contexts. An obvious rationale for such research is that m</w:t>
      </w:r>
      <w:r>
        <w:rPr>
          <w:rFonts w:eastAsia="Times New Roman"/>
        </w:rPr>
        <w:t>any of the features of both sub-categories are language or culture specific and therefore may be difficult for L2 learners to acquire.</w:t>
      </w:r>
    </w:p>
    <w:p w:rsidR="00DD6D45" w:rsidRDefault="00DD6D45">
      <w:pPr>
        <w:spacing w:line="2" w:lineRule="exact"/>
        <w:rPr>
          <w:sz w:val="20"/>
          <w:szCs w:val="20"/>
        </w:rPr>
      </w:pPr>
    </w:p>
    <w:p w:rsidR="00DD6D45" w:rsidRDefault="007652B4">
      <w:pPr>
        <w:numPr>
          <w:ilvl w:val="0"/>
          <w:numId w:val="414"/>
        </w:numPr>
        <w:tabs>
          <w:tab w:val="left" w:pos="1380"/>
        </w:tabs>
        <w:ind w:left="1380" w:hanging="268"/>
        <w:rPr>
          <w:rFonts w:ascii="Wingdings" w:eastAsia="Wingdings" w:hAnsi="Wingdings" w:cs="Wingdings"/>
          <w:sz w:val="18"/>
          <w:szCs w:val="18"/>
        </w:rPr>
      </w:pPr>
      <w:r>
        <w:rPr>
          <w:rFonts w:eastAsia="Times New Roman"/>
          <w:sz w:val="18"/>
          <w:szCs w:val="18"/>
        </w:rPr>
        <w:t>Macaro et al. 2010</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Parallel Distributed Processing Model</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PDP Model</w:t>
      </w:r>
    </w:p>
    <w:p w:rsidR="00DD6D45" w:rsidRDefault="007652B4">
      <w:pPr>
        <w:spacing w:line="245" w:lineRule="auto"/>
        <w:ind w:left="1120" w:right="1104"/>
        <w:jc w:val="both"/>
        <w:rPr>
          <w:sz w:val="20"/>
          <w:szCs w:val="20"/>
        </w:rPr>
      </w:pPr>
      <w:r>
        <w:rPr>
          <w:rFonts w:eastAsia="Times New Roman"/>
        </w:rPr>
        <w:t>a cognitive theory of L2 acquisition which is based on the notion that infor-mation is processed simultaneously at several levels of attention. Parallel Distributed Processing (PDP) Model is one type of connectionist model of language processing, and it is</w:t>
      </w:r>
      <w:r>
        <w:rPr>
          <w:rFonts w:eastAsia="Times New Roman"/>
        </w:rPr>
        <w:t xml:space="preserve"> sometimes used as a synonym for </w:t>
      </w:r>
      <w:r>
        <w:rPr>
          <w:rFonts w:eastAsia="Times New Roman"/>
          <w:sz w:val="16"/>
          <w:szCs w:val="16"/>
        </w:rPr>
        <w:t>CONNEC-TIONISM</w:t>
      </w:r>
      <w:r>
        <w:rPr>
          <w:rFonts w:eastAsia="Times New Roman"/>
          <w:sz w:val="21"/>
          <w:szCs w:val="21"/>
        </w:rPr>
        <w:t xml:space="preserve">. As you read the words on this page, your brain is attending to let-ters, word juncture and meaning, syntactic relationships, textual discourse, as well as background experiences (schemata) that you bring to </w:t>
      </w:r>
      <w:r>
        <w:rPr>
          <w:rFonts w:eastAsia="Times New Roman"/>
          <w:sz w:val="21"/>
          <w:szCs w:val="21"/>
        </w:rPr>
        <w:t>the text. A child’s (or adult’s) linguistic performance may be the consequence of many levels of simultaneous neural interconnections rather than a serial process of one rule being applied, then another, then another, and so forth.</w:t>
      </w:r>
    </w:p>
    <w:p w:rsidR="00DD6D45" w:rsidRDefault="00DD6D45">
      <w:pPr>
        <w:spacing w:line="6" w:lineRule="exact"/>
        <w:rPr>
          <w:sz w:val="20"/>
          <w:szCs w:val="20"/>
        </w:rPr>
      </w:pPr>
    </w:p>
    <w:p w:rsidR="00DD6D45" w:rsidRDefault="007652B4">
      <w:pPr>
        <w:spacing w:line="246" w:lineRule="auto"/>
        <w:ind w:left="1120" w:right="1104"/>
        <w:jc w:val="both"/>
        <w:rPr>
          <w:sz w:val="20"/>
          <w:szCs w:val="20"/>
        </w:rPr>
      </w:pPr>
      <w:r>
        <w:rPr>
          <w:rFonts w:eastAsia="Times New Roman"/>
        </w:rPr>
        <w:t>In this model, knowledg</w:t>
      </w:r>
      <w:r>
        <w:rPr>
          <w:rFonts w:eastAsia="Times New Roman"/>
        </w:rPr>
        <w:t xml:space="preserve">e is seen not as ‘patterns’ or ‘rules’, nor is there any distinction drawn between </w:t>
      </w:r>
      <w:r>
        <w:rPr>
          <w:rFonts w:eastAsia="Times New Roman"/>
          <w:sz w:val="16"/>
          <w:szCs w:val="16"/>
        </w:rPr>
        <w:t>DECLARATIVE</w:t>
      </w:r>
      <w:r>
        <w:rPr>
          <w:rFonts w:eastAsia="Times New Roman"/>
        </w:rPr>
        <w:t xml:space="preserve"> and </w:t>
      </w:r>
      <w:r>
        <w:rPr>
          <w:rFonts w:eastAsia="Times New Roman"/>
          <w:sz w:val="16"/>
          <w:szCs w:val="16"/>
        </w:rPr>
        <w:t>PROCEDURAL KNOWLEDGE</w:t>
      </w:r>
      <w:r>
        <w:rPr>
          <w:rFonts w:eastAsia="Times New Roman"/>
        </w:rPr>
        <w:t>. In-stead, what learners ‘know’ is characterized as a labyrinth of interconnec-tions between ‘units’ that do not correspond to any holis</w:t>
      </w:r>
      <w:r>
        <w:rPr>
          <w:rFonts w:eastAsia="Times New Roman"/>
        </w:rPr>
        <w:t>tic concepts of the kind we normally recognize (e.g., a real-life person or object or, where lan-guage is concerned, a word or grammatical feature). Performance (i.e.,</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7600"/>
        </w:tabs>
        <w:ind w:left="4120"/>
        <w:rPr>
          <w:sz w:val="20"/>
          <w:szCs w:val="20"/>
        </w:rPr>
      </w:pPr>
      <w:bookmarkStart w:id="273" w:name="page273"/>
      <w:bookmarkEnd w:id="273"/>
      <w:r>
        <w:rPr>
          <w:rFonts w:ascii="Arial Narrow" w:eastAsia="Arial Narrow" w:hAnsi="Arial Narrow" w:cs="Arial Narrow"/>
          <w:b/>
          <w:bCs/>
        </w:rPr>
        <w:t>Parallel Distributed Processing Model</w:t>
      </w:r>
      <w:r>
        <w:rPr>
          <w:sz w:val="20"/>
          <w:szCs w:val="20"/>
        </w:rPr>
        <w:tab/>
      </w:r>
      <w:r>
        <w:rPr>
          <w:rFonts w:ascii="Arial Narrow" w:eastAsia="Arial Narrow" w:hAnsi="Arial Narrow" w:cs="Arial Narrow"/>
          <w:b/>
          <w:bCs/>
          <w:sz w:val="21"/>
          <w:szCs w:val="21"/>
        </w:rPr>
        <w:t>263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4016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29" name="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DC7F43D" id="Shape 429" o:spid="_x0000_s1026" style="position:absolute;z-index:-25157632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FzuwEAAIMDAAAOAAAAZHJzL2Uyb0RvYy54bWysU8tu2zAQvBfoPxC811JsN04EyzkkdS9B&#10;ayDtB6xJyiLKF7isJf99l/QjcdtTUR4I7e5wuDNLLR9Ga9heRdTetfxmUnOmnPBSu13Lv39bf7jj&#10;DBM4CcY71fKDQv6wev9uOYRGTX3vjVSREYnDZggt71MKTVWh6JUFnPigHBU7Hy0kCuOukhEGYrem&#10;mtb1bTX4KEP0QiFS9ulY5KvC33VKpK9dhyox03LqLZU9ln2b92q1hGYXIfRanNqAf+jCgnZ06YXq&#10;CRKwn1H/QWW1iB59lybC28p3nRaqaCA1N/Vval56CKpoIXMwXGzC/0crvuw3kWnZ8vn0njMHloZU&#10;7mU5QfYMARtCPbpNzALF6F7Csxc/kGrVVTEHGI6wsYs2w0khG4vdh4vdakxMUHI++7iYLWgqgmrz&#10;xe0sX1dBcz4bIqbPyluWP1putMtmQAP7Z0xH6BmS0+iNlmttTAnibvtoItsDDX5d1on9CmYcG1p+&#10;P1tMC/NVDd9S1GX9jcLqRC/YaNvyuwsIml6B/OQktQlNAm2O36TOuJNvR6uyaVsvD5t49pMmXWw4&#10;vcr8lN7G5fTr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IDxhc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51" w:lineRule="auto"/>
        <w:ind w:left="1120" w:right="1104"/>
        <w:jc w:val="both"/>
        <w:rPr>
          <w:sz w:val="20"/>
          <w:szCs w:val="20"/>
        </w:rPr>
      </w:pPr>
      <w:r>
        <w:rPr>
          <w:rFonts w:eastAsia="Times New Roman"/>
          <w:sz w:val="17"/>
          <w:szCs w:val="17"/>
        </w:rPr>
        <w:t>INFORMATION PROCESSING</w:t>
      </w:r>
      <w:r>
        <w:rPr>
          <w:rFonts w:eastAsia="Times New Roman"/>
          <w:sz w:val="21"/>
          <w:szCs w:val="21"/>
        </w:rPr>
        <w:t>) involves the activation of the requisite intercon-nections; learning arises when, as a result of experience, the strength of the connections (i.e., ‘weights’) between units is modified. PDP constitutes a unified model of cognition, straddling the traditi</w:t>
      </w:r>
      <w:r>
        <w:rPr>
          <w:rFonts w:eastAsia="Times New Roman"/>
          <w:sz w:val="21"/>
          <w:szCs w:val="21"/>
        </w:rPr>
        <w:t xml:space="preserve">onal </w:t>
      </w:r>
      <w:r>
        <w:rPr>
          <w:rFonts w:eastAsia="Times New Roman"/>
          <w:sz w:val="16"/>
          <w:szCs w:val="16"/>
        </w:rPr>
        <w:t>COMPE-TENCE</w:t>
      </w:r>
      <w:r>
        <w:rPr>
          <w:rFonts w:eastAsia="Times New Roman"/>
          <w:sz w:val="20"/>
          <w:szCs w:val="20"/>
        </w:rPr>
        <w:t>/</w:t>
      </w:r>
      <w:r>
        <w:rPr>
          <w:rFonts w:eastAsia="Times New Roman"/>
          <w:sz w:val="16"/>
          <w:szCs w:val="16"/>
        </w:rPr>
        <w:t xml:space="preserve">PERFORMANCE </w:t>
      </w:r>
      <w:r>
        <w:rPr>
          <w:rFonts w:eastAsia="Times New Roman"/>
          <w:sz w:val="21"/>
          <w:szCs w:val="21"/>
        </w:rPr>
        <w:t>distinction.</w:t>
      </w:r>
    </w:p>
    <w:p w:rsidR="00DD6D45" w:rsidRDefault="00DD6D45">
      <w:pPr>
        <w:spacing w:line="2" w:lineRule="exact"/>
        <w:rPr>
          <w:sz w:val="20"/>
          <w:szCs w:val="20"/>
        </w:rPr>
      </w:pPr>
    </w:p>
    <w:p w:rsidR="00DD6D45" w:rsidRDefault="007652B4">
      <w:pPr>
        <w:ind w:left="1120"/>
        <w:rPr>
          <w:sz w:val="20"/>
          <w:szCs w:val="20"/>
        </w:rPr>
      </w:pPr>
      <w:r>
        <w:rPr>
          <w:rFonts w:eastAsia="Times New Roman"/>
        </w:rPr>
        <w:t>The main properties of a PDP are as follows:</w:t>
      </w:r>
    </w:p>
    <w:p w:rsidR="00DD6D45" w:rsidRDefault="00DD6D45">
      <w:pPr>
        <w:spacing w:line="253" w:lineRule="exact"/>
        <w:rPr>
          <w:sz w:val="20"/>
          <w:szCs w:val="20"/>
        </w:rPr>
      </w:pPr>
    </w:p>
    <w:p w:rsidR="00DD6D45" w:rsidRDefault="007652B4">
      <w:pPr>
        <w:numPr>
          <w:ilvl w:val="0"/>
          <w:numId w:val="415"/>
        </w:numPr>
        <w:tabs>
          <w:tab w:val="left" w:pos="1480"/>
        </w:tabs>
        <w:spacing w:line="239" w:lineRule="auto"/>
        <w:ind w:left="1480" w:right="1104" w:hanging="368"/>
        <w:jc w:val="both"/>
        <w:rPr>
          <w:rFonts w:eastAsia="Times New Roman"/>
        </w:rPr>
      </w:pPr>
      <w:r>
        <w:rPr>
          <w:rFonts w:eastAsia="Times New Roman"/>
        </w:rPr>
        <w:t>Processing is carried out in parallel rather than serially. It is argued that multiple constraints govern language processing, with semantic and syn-tactic factors con</w:t>
      </w:r>
      <w:r>
        <w:rPr>
          <w:rFonts w:eastAsia="Times New Roman"/>
        </w:rPr>
        <w:t xml:space="preserve">stantly interacting without it being possible to say that one set is primary. It is also argued that if each word can help constrain the syntactic role, and even the identity, of every other word, processing must take place not serially but simultaneously </w:t>
      </w:r>
      <w:r>
        <w:rPr>
          <w:rFonts w:eastAsia="Times New Roman"/>
        </w:rPr>
        <w:t>on different levels.</w:t>
      </w:r>
    </w:p>
    <w:p w:rsidR="00DD6D45" w:rsidRDefault="00DD6D45">
      <w:pPr>
        <w:spacing w:line="6" w:lineRule="exact"/>
        <w:rPr>
          <w:rFonts w:eastAsia="Times New Roman"/>
        </w:rPr>
      </w:pPr>
    </w:p>
    <w:p w:rsidR="00DD6D45" w:rsidRDefault="007652B4">
      <w:pPr>
        <w:numPr>
          <w:ilvl w:val="0"/>
          <w:numId w:val="415"/>
        </w:numPr>
        <w:tabs>
          <w:tab w:val="left" w:pos="1480"/>
        </w:tabs>
        <w:ind w:left="1480" w:right="1104" w:hanging="368"/>
        <w:jc w:val="both"/>
        <w:rPr>
          <w:rFonts w:eastAsia="Times New Roman"/>
        </w:rPr>
      </w:pPr>
      <w:r>
        <w:rPr>
          <w:rFonts w:eastAsia="Times New Roman"/>
        </w:rPr>
        <w:t xml:space="preserve">A PDP model consists of ‘units’ or ‘nodes’ connected in such a way that the activation of one unit can inhibit or excite others in varying degrees. The nature of these units varies, depending on what kind of behaviors is being </w:t>
      </w:r>
      <w:r>
        <w:rPr>
          <w:rFonts w:eastAsia="Times New Roman"/>
        </w:rPr>
        <w:t xml:space="preserve">modeled. In some cases the units stand for hypotheses about, for example, the syntactic roles of words in a sentence, while in other cases they stand for goals and actions, and in still others for aspects of things. Units have output values which they can </w:t>
      </w:r>
      <w:r>
        <w:rPr>
          <w:rFonts w:eastAsia="Times New Roman"/>
        </w:rPr>
        <w:t>pass on to other units in the system. Also, in many PDP models, the units are organized into different ‘levels’, such that any one unit excites or inhibits other units at both its own level and other levels. The resulting network is highly complex and is t</w:t>
      </w:r>
      <w:r>
        <w:rPr>
          <w:rFonts w:eastAsia="Times New Roman"/>
        </w:rPr>
        <w:t>hought to mirror the neural structure of the brain.</w:t>
      </w:r>
    </w:p>
    <w:p w:rsidR="00DD6D45" w:rsidRDefault="007652B4">
      <w:pPr>
        <w:numPr>
          <w:ilvl w:val="0"/>
          <w:numId w:val="415"/>
        </w:numPr>
        <w:tabs>
          <w:tab w:val="left" w:pos="1480"/>
        </w:tabs>
        <w:ind w:left="1480" w:right="1104" w:hanging="368"/>
        <w:jc w:val="both"/>
        <w:rPr>
          <w:rFonts w:eastAsia="Times New Roman"/>
        </w:rPr>
      </w:pPr>
      <w:r>
        <w:rPr>
          <w:rFonts w:eastAsia="Times New Roman"/>
        </w:rPr>
        <w:t>Knowledge is viewed in terms of the microstructure rather than macro-structure of cognition, i.e., as connection strength rather than as general-ized ‘patterns’ or ‘rules’. In this model, the patterns the</w:t>
      </w:r>
      <w:r>
        <w:rPr>
          <w:rFonts w:eastAsia="Times New Roman"/>
        </w:rPr>
        <w:t>mselves are not stored. Rather, what is stored is the connection strengths between units that allow these patterns to be recreated.</w:t>
      </w:r>
    </w:p>
    <w:p w:rsidR="00DD6D45" w:rsidRDefault="007652B4">
      <w:pPr>
        <w:numPr>
          <w:ilvl w:val="0"/>
          <w:numId w:val="415"/>
        </w:numPr>
        <w:tabs>
          <w:tab w:val="left" w:pos="1480"/>
        </w:tabs>
        <w:ind w:left="1480" w:right="1104" w:hanging="368"/>
        <w:jc w:val="both"/>
        <w:rPr>
          <w:rFonts w:eastAsia="Times New Roman"/>
        </w:rPr>
      </w:pPr>
      <w:r>
        <w:rPr>
          <w:rFonts w:eastAsia="Times New Roman"/>
        </w:rPr>
        <w:t xml:space="preserve">Processing is activated by </w:t>
      </w:r>
      <w:r>
        <w:rPr>
          <w:rFonts w:eastAsia="Times New Roman"/>
          <w:sz w:val="16"/>
          <w:szCs w:val="16"/>
        </w:rPr>
        <w:t>INPUT</w:t>
      </w:r>
      <w:r>
        <w:rPr>
          <w:rFonts w:eastAsia="Times New Roman"/>
        </w:rPr>
        <w:t xml:space="preserve"> which stimulates one or more units and, of course, their connections with other units. Thus</w:t>
      </w:r>
      <w:r>
        <w:rPr>
          <w:rFonts w:eastAsia="Times New Roman"/>
        </w:rPr>
        <w:t>, in computer simula-tions of PDP models, selected input in the form of ‘training sets’ is fed into the computer, often in successive runs.</w:t>
      </w:r>
    </w:p>
    <w:p w:rsidR="00DD6D45" w:rsidRDefault="007652B4">
      <w:pPr>
        <w:numPr>
          <w:ilvl w:val="0"/>
          <w:numId w:val="415"/>
        </w:numPr>
        <w:tabs>
          <w:tab w:val="left" w:pos="1480"/>
        </w:tabs>
        <w:ind w:left="1480" w:right="1104" w:hanging="368"/>
        <w:jc w:val="both"/>
        <w:rPr>
          <w:rFonts w:eastAsia="Times New Roman"/>
        </w:rPr>
      </w:pPr>
      <w:r>
        <w:rPr>
          <w:rFonts w:eastAsia="Times New Roman"/>
        </w:rPr>
        <w:t>Learning is a by-product of information processing; as a result of re-sponding to input, the association strengths a</w:t>
      </w:r>
      <w:r>
        <w:rPr>
          <w:rFonts w:eastAsia="Times New Roman"/>
        </w:rPr>
        <w:t>mong units are spontane-ously modified. Learning consists of discovering the right connection strengths from input. Interconnection strengths do not have to be built into the models by the researcher, but are divided through experience. The models, therefo</w:t>
      </w:r>
      <w:r>
        <w:rPr>
          <w:rFonts w:eastAsia="Times New Roman"/>
        </w:rPr>
        <w:t>re, are dynamic, interactive and self-organizing sys-tems.</w:t>
      </w:r>
    </w:p>
    <w:p w:rsidR="00DD6D45" w:rsidRDefault="007652B4">
      <w:pPr>
        <w:numPr>
          <w:ilvl w:val="0"/>
          <w:numId w:val="415"/>
        </w:numPr>
        <w:tabs>
          <w:tab w:val="left" w:pos="1480"/>
        </w:tabs>
        <w:spacing w:line="255" w:lineRule="auto"/>
        <w:ind w:left="1480" w:right="1104" w:hanging="368"/>
        <w:jc w:val="both"/>
        <w:rPr>
          <w:rFonts w:eastAsia="Times New Roman"/>
        </w:rPr>
      </w:pPr>
      <w:r>
        <w:rPr>
          <w:rFonts w:eastAsia="Times New Roman"/>
        </w:rPr>
        <w:t>This process of adjusting connection strengths is governed by ‘learning rules’ such as the ‘Hebb rule’, which states: Adjust the strength of the connection between units A and B in proportion to th</w:t>
      </w:r>
      <w:r>
        <w:rPr>
          <w:rFonts w:eastAsia="Times New Roman"/>
        </w:rPr>
        <w:t>e product of their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74" w:name="page274"/>
      <w:bookmarkEnd w:id="274"/>
      <w:r>
        <w:rPr>
          <w:rFonts w:ascii="Arial Narrow" w:eastAsia="Arial Narrow" w:hAnsi="Arial Narrow" w:cs="Arial Narrow"/>
          <w:b/>
          <w:bCs/>
        </w:rPr>
        <w:t>264</w:t>
      </w:r>
      <w:r>
        <w:rPr>
          <w:rFonts w:ascii="Arial Narrow" w:eastAsia="Arial Narrow" w:hAnsi="Arial Narrow" w:cs="Arial Narrow"/>
          <w:b/>
          <w:bCs/>
        </w:rPr>
        <w:tab/>
        <w:t>parameter resetting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4118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30" name="Shap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4203DD6" id="Shape 430" o:spid="_x0000_s1026" style="position:absolute;z-index:-25157529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PoFugEAAIMDAAAOAAAAZHJzL2Uyb0RvYy54bWysU8tu2zAQvBfoPxC811IsN04EyzkkdS9B&#10;ayDtB6z5sIjyBZK15L/vkrLduM2pKA+Ednc4uzOkVg+j0eQgQlTOdvRmVlMiLHNc2X1Hv3/bfLij&#10;JCawHLSzoqNHEenD+v271eBbMXe901wEgiQ2toPvaJ+Sb6sqsl4YiDPnhcWidMFAwjDsKx5gQHaj&#10;q3ld31aDC9wHx0SMmH2ainRd+KUULH2VMopEdEdxtlT2UPZd3qv1Ctp9AN8rdhoD/mEKA8pi0wvV&#10;EyQgP4P6i8ooFlx0Ms2YM5WTUjFRNKCam/oPNS89eFG0oDnRX2yK/4+WfTlsA1G8o4sG/bFg8JJK&#10;X5ITaM/gY4uoR7sNWSAb7Yt/duxHxFp1VcxB9BNslMFkOCokY7H7eLFbjIkwTC6aj8tmiV0Z1hbL&#10;2ya3q6A9n/Uhps/CGZI/OqqVzWZAC4fnmCboGZLT0WnFN0rrEoT97lEHcgC8+E1ZJ/YrmLZk6Oh9&#10;s5wX5qtafE1Rl/UWhVEJX7BWpqN3FxC0vQD+yXIcE9oESk/fqE7bk2+TVdm0nePHbTj7iTddbDi9&#10;yvyUXsfl9O9/Z/0L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BoePoF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480" w:right="1104"/>
        <w:rPr>
          <w:sz w:val="20"/>
          <w:szCs w:val="20"/>
        </w:rPr>
      </w:pPr>
      <w:r>
        <w:rPr>
          <w:rFonts w:eastAsia="Times New Roman"/>
        </w:rPr>
        <w:t>simultaneous activation. A number of complex learning rules have been identified.</w:t>
      </w:r>
    </w:p>
    <w:p w:rsidR="00DD6D45" w:rsidRDefault="00DD6D45">
      <w:pPr>
        <w:spacing w:line="2" w:lineRule="exact"/>
        <w:rPr>
          <w:sz w:val="20"/>
          <w:szCs w:val="20"/>
        </w:rPr>
      </w:pPr>
    </w:p>
    <w:p w:rsidR="00DD6D45" w:rsidRDefault="007652B4">
      <w:pPr>
        <w:numPr>
          <w:ilvl w:val="0"/>
          <w:numId w:val="416"/>
        </w:numPr>
        <w:tabs>
          <w:tab w:val="left" w:pos="1480"/>
        </w:tabs>
        <w:ind w:left="1480" w:right="1104" w:hanging="368"/>
        <w:jc w:val="both"/>
        <w:rPr>
          <w:rFonts w:eastAsia="Times New Roman"/>
        </w:rPr>
      </w:pPr>
      <w:r>
        <w:rPr>
          <w:rFonts w:eastAsia="Times New Roman"/>
        </w:rPr>
        <w:t xml:space="preserve">PDP models can go beyond the input by means of ‘spontaneous general-ization’. The models can extract </w:t>
      </w:r>
      <w:r>
        <w:rPr>
          <w:rFonts w:eastAsia="Times New Roman"/>
        </w:rPr>
        <w:t>‘regularities’ in the patterns of inter-connections: these resemble higher order rules. However, PDP networks do not learn ‘rules’; rather they learn to act as though they knew them.</w:t>
      </w:r>
    </w:p>
    <w:p w:rsidR="00DD6D45" w:rsidRDefault="007652B4">
      <w:pPr>
        <w:numPr>
          <w:ilvl w:val="0"/>
          <w:numId w:val="416"/>
        </w:numPr>
        <w:tabs>
          <w:tab w:val="left" w:pos="1480"/>
        </w:tabs>
        <w:spacing w:line="247" w:lineRule="auto"/>
        <w:ind w:left="1480" w:right="1104" w:hanging="368"/>
        <w:jc w:val="both"/>
        <w:rPr>
          <w:rFonts w:eastAsia="Times New Roman"/>
        </w:rPr>
      </w:pPr>
      <w:r>
        <w:rPr>
          <w:rFonts w:eastAsia="Times New Roman"/>
        </w:rPr>
        <w:t>PDP models display ‘emergent properties’. That is, they represent learn-i</w:t>
      </w:r>
      <w:r>
        <w:rPr>
          <w:rFonts w:eastAsia="Times New Roman"/>
        </w:rPr>
        <w:t>ng as a gradual process involving a series of stages. They behave like language learners in that they produce incorrect as well as target-like constructions. Importantly, these incorrect responses are generated by the network itself.</w:t>
      </w:r>
    </w:p>
    <w:p w:rsidR="00DD6D45" w:rsidRDefault="00DD6D45">
      <w:pPr>
        <w:spacing w:line="216" w:lineRule="exact"/>
        <w:rPr>
          <w:sz w:val="20"/>
          <w:szCs w:val="20"/>
        </w:rPr>
      </w:pPr>
    </w:p>
    <w:p w:rsidR="00DD6D45" w:rsidRDefault="007652B4">
      <w:pPr>
        <w:spacing w:line="243" w:lineRule="auto"/>
        <w:ind w:left="1120" w:right="1104"/>
        <w:jc w:val="both"/>
        <w:rPr>
          <w:sz w:val="20"/>
          <w:szCs w:val="20"/>
        </w:rPr>
      </w:pPr>
      <w:r>
        <w:rPr>
          <w:rFonts w:eastAsia="Times New Roman"/>
        </w:rPr>
        <w:t xml:space="preserve">The main point of criticism of the PDP Model is that, although referring to cognitive views on mental processing, they are actually deeply rooted in </w:t>
      </w:r>
      <w:r>
        <w:rPr>
          <w:rFonts w:eastAsia="Times New Roman"/>
          <w:sz w:val="16"/>
          <w:szCs w:val="16"/>
        </w:rPr>
        <w:t>BE-HAVIORISM</w:t>
      </w:r>
      <w:r>
        <w:rPr>
          <w:rFonts w:eastAsia="Times New Roman"/>
          <w:sz w:val="21"/>
          <w:szCs w:val="21"/>
        </w:rPr>
        <w:t>. The process of learning, as described by the PDP Model, is</w:t>
      </w:r>
      <w:r>
        <w:rPr>
          <w:rFonts w:eastAsia="Times New Roman"/>
          <w:sz w:val="16"/>
          <w:szCs w:val="16"/>
        </w:rPr>
        <w:t xml:space="preserve"> </w:t>
      </w:r>
      <w:r>
        <w:rPr>
          <w:rFonts w:eastAsia="Times New Roman"/>
          <w:sz w:val="21"/>
          <w:szCs w:val="21"/>
        </w:rPr>
        <w:t>strictly based on the environmenta</w:t>
      </w:r>
      <w:r>
        <w:rPr>
          <w:rFonts w:eastAsia="Times New Roman"/>
          <w:sz w:val="21"/>
          <w:szCs w:val="21"/>
        </w:rPr>
        <w:t>l influence and not innate knowledge.</w:t>
      </w:r>
    </w:p>
    <w:p w:rsidR="00DD6D45" w:rsidRDefault="00DD6D45">
      <w:pPr>
        <w:spacing w:line="2" w:lineRule="exact"/>
        <w:rPr>
          <w:sz w:val="20"/>
          <w:szCs w:val="20"/>
        </w:rPr>
      </w:pPr>
    </w:p>
    <w:p w:rsidR="00DD6D45" w:rsidRDefault="007652B4">
      <w:pPr>
        <w:numPr>
          <w:ilvl w:val="0"/>
          <w:numId w:val="417"/>
        </w:numPr>
        <w:tabs>
          <w:tab w:val="left" w:pos="1380"/>
        </w:tabs>
        <w:ind w:left="1380" w:hanging="268"/>
        <w:rPr>
          <w:rFonts w:ascii="Wingdings" w:eastAsia="Wingdings" w:hAnsi="Wingdings" w:cs="Wingdings"/>
          <w:sz w:val="18"/>
          <w:szCs w:val="18"/>
        </w:rPr>
      </w:pPr>
      <w:r>
        <w:rPr>
          <w:rFonts w:eastAsia="Times New Roman"/>
          <w:sz w:val="18"/>
          <w:szCs w:val="18"/>
        </w:rPr>
        <w:t>Brown 2007; Ellis 2008; Plunkett 1988; McClelland et al.1986; MacWhinney 1989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parameter resetting</w:t>
      </w:r>
    </w:p>
    <w:p w:rsidR="00DD6D45" w:rsidRDefault="007652B4">
      <w:pPr>
        <w:ind w:left="1120"/>
        <w:rPr>
          <w:sz w:val="20"/>
          <w:szCs w:val="20"/>
        </w:rPr>
      </w:pPr>
      <w:r>
        <w:rPr>
          <w:rFonts w:eastAsia="Times New Roman"/>
        </w:rPr>
        <w:t xml:space="preserve">see </w:t>
      </w:r>
      <w:r>
        <w:rPr>
          <w:rFonts w:eastAsia="Times New Roman"/>
          <w:sz w:val="16"/>
          <w:szCs w:val="16"/>
        </w:rPr>
        <w:t>PRINCIPLES AND PARAMETERS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parameter setting</w:t>
      </w:r>
    </w:p>
    <w:p w:rsidR="00DD6D45" w:rsidRDefault="007652B4">
      <w:pPr>
        <w:ind w:left="1120"/>
        <w:rPr>
          <w:sz w:val="20"/>
          <w:szCs w:val="20"/>
        </w:rPr>
      </w:pPr>
      <w:r>
        <w:rPr>
          <w:rFonts w:eastAsia="Times New Roman"/>
        </w:rPr>
        <w:t xml:space="preserve">see </w:t>
      </w:r>
      <w:r>
        <w:rPr>
          <w:rFonts w:eastAsia="Times New Roman"/>
          <w:sz w:val="16"/>
          <w:szCs w:val="16"/>
        </w:rPr>
        <w:t>PRINCIPLES AND PARAMETERS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Parameter Setting Model</w:t>
      </w:r>
    </w:p>
    <w:p w:rsidR="00DD6D45" w:rsidRDefault="007652B4">
      <w:pPr>
        <w:spacing w:line="252" w:lineRule="auto"/>
        <w:ind w:left="1120" w:right="1104"/>
        <w:jc w:val="both"/>
        <w:rPr>
          <w:sz w:val="20"/>
          <w:szCs w:val="20"/>
        </w:rPr>
      </w:pPr>
      <w:r>
        <w:rPr>
          <w:rFonts w:eastAsia="Times New Roman"/>
        </w:rPr>
        <w:t>a theory of L2</w:t>
      </w:r>
      <w:r>
        <w:rPr>
          <w:rFonts w:eastAsia="Times New Roman"/>
        </w:rPr>
        <w:t xml:space="preserve"> acquisition proposed by Flynn which is based on the theory of </w:t>
      </w:r>
      <w:r>
        <w:rPr>
          <w:rFonts w:eastAsia="Times New Roman"/>
          <w:sz w:val="16"/>
          <w:szCs w:val="16"/>
        </w:rPr>
        <w:t xml:space="preserve">UNIVERSAL GRAMMAR </w:t>
      </w:r>
      <w:r>
        <w:rPr>
          <w:rFonts w:eastAsia="Times New Roman"/>
          <w:sz w:val="20"/>
          <w:szCs w:val="20"/>
        </w:rPr>
        <w:t>(UG)</w:t>
      </w:r>
      <w:r>
        <w:rPr>
          <w:rFonts w:eastAsia="Times New Roman"/>
          <w:sz w:val="16"/>
          <w:szCs w:val="16"/>
        </w:rPr>
        <w:t xml:space="preserve"> </w:t>
      </w:r>
      <w:r>
        <w:rPr>
          <w:rFonts w:eastAsia="Times New Roman"/>
          <w:sz w:val="21"/>
          <w:szCs w:val="21"/>
        </w:rPr>
        <w:t xml:space="preserve">and assumes that adult L2 learners have contin-ued access to this (see </w:t>
      </w:r>
      <w:r>
        <w:rPr>
          <w:rFonts w:eastAsia="Times New Roman"/>
          <w:sz w:val="16"/>
          <w:szCs w:val="16"/>
        </w:rPr>
        <w:t>COMPLETE ACCESS VIEW</w:t>
      </w:r>
      <w:r>
        <w:rPr>
          <w:rFonts w:eastAsia="Times New Roman"/>
          <w:sz w:val="21"/>
          <w:szCs w:val="21"/>
        </w:rPr>
        <w:t>). Their task is to discover how each principle is realized in the L2 (i.e., wh</w:t>
      </w:r>
      <w:r>
        <w:rPr>
          <w:rFonts w:eastAsia="Times New Roman"/>
          <w:sz w:val="21"/>
          <w:szCs w:val="21"/>
        </w:rPr>
        <w:t>at parameter settings are needed). Flynn argued that the essential faculty for language evidenced in L1 acquisi-tion is also evident in L2 acquisition. However, Flynn also acknowledged a crucial role for the L1. In cases where the L1 and L2 parameter setti</w:t>
      </w:r>
      <w:r>
        <w:rPr>
          <w:rFonts w:eastAsia="Times New Roman"/>
          <w:sz w:val="21"/>
          <w:szCs w:val="21"/>
        </w:rPr>
        <w:t>ngs are the same, learning is facilitated because these L2 learners are able to consult the structural configuration established for the L1 in the construction of the L2 grammar. Where the L1 and L2 parameter settings are different, the learner has to assi</w:t>
      </w:r>
      <w:r>
        <w:rPr>
          <w:rFonts w:eastAsia="Times New Roman"/>
          <w:sz w:val="21"/>
          <w:szCs w:val="21"/>
        </w:rPr>
        <w:t>gn new values and, although this is not problematic ac-cording to Flynn, it does add to the learning burden. Flynn hypothesized that where the L1 and L2 have identical settings, the pattern of acquisition of complete sentence structures (of the kind that U</w:t>
      </w:r>
      <w:r>
        <w:rPr>
          <w:rFonts w:eastAsia="Times New Roman"/>
          <w:sz w:val="21"/>
          <w:szCs w:val="21"/>
        </w:rPr>
        <w:t>G principles typically ad-dress) will correspond to the later stages of L1 acquisition. She also hypothe-sized that where the L1 and L2 have different settings, the pattern of acquisi-tion will correspond to the early stages of L1 acquisition, as the learn</w:t>
      </w:r>
      <w:r>
        <w:rPr>
          <w:rFonts w:eastAsia="Times New Roman"/>
          <w:sz w:val="21"/>
          <w:szCs w:val="21"/>
        </w:rPr>
        <w:t>ers need to first discover the relevant structural configuration in the L2.</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720"/>
        <w:rPr>
          <w:sz w:val="20"/>
          <w:szCs w:val="20"/>
        </w:rPr>
      </w:pPr>
      <w:bookmarkStart w:id="275" w:name="page275"/>
      <w:bookmarkEnd w:id="275"/>
      <w:r>
        <w:rPr>
          <w:rFonts w:ascii="Arial Narrow" w:eastAsia="Arial Narrow" w:hAnsi="Arial Narrow" w:cs="Arial Narrow"/>
          <w:b/>
          <w:bCs/>
          <w:sz w:val="21"/>
          <w:szCs w:val="21"/>
        </w:rPr>
        <w:t>parsing</w:t>
      </w:r>
      <w:r>
        <w:rPr>
          <w:rFonts w:ascii="Arial Narrow" w:eastAsia="Arial Narrow" w:hAnsi="Arial Narrow" w:cs="Arial Narrow"/>
          <w:b/>
          <w:bCs/>
          <w:sz w:val="21"/>
          <w:szCs w:val="21"/>
        </w:rPr>
        <w:tab/>
        <w:t>265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4220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31" name="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8F59126" id="Shape 431" o:spid="_x0000_s1026" style="position:absolute;z-index:-25157427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b6uwEAAIMDAAAOAAAAZHJzL2Uyb0RvYy54bWysU02P0zAQvSPxHyzfadKmbJeo7h52KZcV&#10;VFr4AVPbaSz8Jds06b9n7LRlC5wQPliZmefneW+c9cNoNDnKEJWzjM5nNSXScieUPTD67ev23T0l&#10;MYEVoJ2VjJ5kpA+bt2/Wg2/lwvVOCxkIktjYDp7RPiXfVlXkvTQQZ85Li8XOBQMJw3CoRIAB2Y2u&#10;FnV9Vw0uCB8clzFi9mkq0k3h7zrJ05euizIRzSj2lsoeyr7Pe7VZQ3sI4HvFz23AP3RhQFm89Er1&#10;BAnIj6D+oDKKBxddl2bcmcp1neKyaEA18/o3NS89eFm0oDnRX22K/4+Wfz7uAlGC0WUzp8SCwSGV&#10;e0lOoD2Djy2iHu0uZIF8tC/+2fHvEWvVTTEH0U+wsQsmw1EhGYvdp6vdckyEY3LZvF81K5wKx9py&#10;ddfk6ypoL2d9iOmTdIbkD0a1stkMaOH4HNMEvUByOjqtxFZpXYJw2D/qQI6Ag9+WdWa/gWlLBkY/&#10;NKtFYb6pxdcUdVl/ozAq4QvWyjB6fwVB20sQH63ANqFNoPT0jeq0Pfs2WZVN2ztx2oWLnzjpYsP5&#10;Vean9Doup3/9O5uf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P5jVvq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Flynn’s Parameter Setting Model rests on assumption that adult L2 learners have access to the same language faculty as L1 learners (in the case of L2</w:t>
      </w:r>
      <w:r>
        <w:rPr>
          <w:rFonts w:eastAsia="Times New Roman"/>
        </w:rPr>
        <w:t xml:space="preserve"> acquisition, ‘parameter setting’ is frequently ‘</w:t>
      </w:r>
      <w:r>
        <w:rPr>
          <w:rFonts w:eastAsia="Times New Roman"/>
          <w:sz w:val="16"/>
          <w:szCs w:val="16"/>
        </w:rPr>
        <w:t>PARAMETER RESETTING</w:t>
      </w:r>
      <w:r>
        <w:rPr>
          <w:rFonts w:eastAsia="Times New Roman"/>
        </w:rPr>
        <w:t xml:space="preserve">’). As such, it rejects the claim advanced by other theorists that age is a significant factor in L2 learning. Flynn and Manuel explicitly addressed the age issue and concluded that it is </w:t>
      </w:r>
      <w:r>
        <w:rPr>
          <w:rFonts w:eastAsia="Times New Roman"/>
        </w:rPr>
        <w:t xml:space="preserve">possible to argue for a monolithic critical period in L2 learning. They presented three arguments in favor of this position. First, like L1 learners, L2 learners possess grammatical knowledge that could not have been learned purely on the basis of </w:t>
      </w:r>
      <w:r>
        <w:rPr>
          <w:rFonts w:eastAsia="Times New Roman"/>
          <w:sz w:val="16"/>
          <w:szCs w:val="16"/>
        </w:rPr>
        <w:t>INPUT</w:t>
      </w:r>
      <w:r>
        <w:rPr>
          <w:rFonts w:eastAsia="Times New Roman"/>
        </w:rPr>
        <w:t>. S</w:t>
      </w:r>
      <w:r>
        <w:rPr>
          <w:rFonts w:eastAsia="Times New Roman"/>
        </w:rPr>
        <w:t>econd, L2 learners possess knowledge that is structure-dependent (i.e., a knowledge of language relies on knowing structural relationships in a sentence rather than looking at it as a sequence of words). Third, they exhibit the same infinite productivity o</w:t>
      </w:r>
      <w:r>
        <w:rPr>
          <w:rFonts w:eastAsia="Times New Roman"/>
        </w:rPr>
        <w:t xml:space="preserve">f new sentences as L1 learners. In essence, Flynn and Manuel are asserting that the logical problem of L1 and L2 acquisition are the same (see </w:t>
      </w:r>
      <w:r>
        <w:rPr>
          <w:rFonts w:eastAsia="Times New Roman"/>
          <w:sz w:val="16"/>
          <w:szCs w:val="16"/>
        </w:rPr>
        <w:t>LOGICAL</w:t>
      </w:r>
      <w:r>
        <w:rPr>
          <w:rFonts w:eastAsia="Times New Roman"/>
        </w:rPr>
        <w:t xml:space="preserve"> </w:t>
      </w:r>
      <w:r>
        <w:rPr>
          <w:rFonts w:eastAsia="Times New Roman"/>
          <w:sz w:val="16"/>
          <w:szCs w:val="16"/>
        </w:rPr>
        <w:t>PROBLEM OF LANGUAGE ACQUISITION</w:t>
      </w:r>
      <w:r>
        <w:rPr>
          <w:rFonts w:eastAsia="Times New Roman"/>
          <w:sz w:val="21"/>
          <w:szCs w:val="21"/>
        </w:rPr>
        <w:t>).</w:t>
      </w:r>
    </w:p>
    <w:p w:rsidR="00DD6D45" w:rsidRDefault="00DD6D45">
      <w:pPr>
        <w:spacing w:line="3" w:lineRule="exact"/>
        <w:rPr>
          <w:sz w:val="20"/>
          <w:szCs w:val="20"/>
        </w:rPr>
      </w:pPr>
    </w:p>
    <w:p w:rsidR="00DD6D45" w:rsidRDefault="007652B4">
      <w:pPr>
        <w:numPr>
          <w:ilvl w:val="0"/>
          <w:numId w:val="418"/>
        </w:numPr>
        <w:tabs>
          <w:tab w:val="left" w:pos="1380"/>
        </w:tabs>
        <w:ind w:left="1380" w:hanging="268"/>
        <w:rPr>
          <w:rFonts w:ascii="Wingdings" w:eastAsia="Wingdings" w:hAnsi="Wingdings" w:cs="Wingdings"/>
          <w:sz w:val="18"/>
          <w:szCs w:val="18"/>
        </w:rPr>
      </w:pPr>
      <w:r>
        <w:rPr>
          <w:rFonts w:eastAsia="Times New Roman"/>
          <w:sz w:val="18"/>
          <w:szCs w:val="18"/>
        </w:rPr>
        <w:t>Ellis 2008; Flynn 1984, 1987; Flynn &amp; Manuel 1991</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paraphasia</w:t>
      </w:r>
    </w:p>
    <w:p w:rsidR="00DD6D45" w:rsidRDefault="007652B4">
      <w:pPr>
        <w:ind w:left="1120" w:right="1104"/>
        <w:jc w:val="both"/>
        <w:rPr>
          <w:sz w:val="20"/>
          <w:szCs w:val="20"/>
        </w:rPr>
      </w:pPr>
      <w:r>
        <w:rPr>
          <w:rFonts w:eastAsia="Times New Roman"/>
        </w:rPr>
        <w:t>a type o</w:t>
      </w:r>
      <w:r>
        <w:rPr>
          <w:rFonts w:eastAsia="Times New Roman"/>
        </w:rPr>
        <w:t xml:space="preserve">f error resulting from </w:t>
      </w:r>
      <w:r>
        <w:rPr>
          <w:rFonts w:eastAsia="Times New Roman"/>
          <w:sz w:val="16"/>
          <w:szCs w:val="16"/>
        </w:rPr>
        <w:t>APHASIA</w:t>
      </w:r>
      <w:r>
        <w:rPr>
          <w:rFonts w:eastAsia="Times New Roman"/>
        </w:rPr>
        <w:t xml:space="preserve"> and involving the substitution, trans-position or addition of a unit of language. In </w:t>
      </w:r>
      <w:r>
        <w:rPr>
          <w:rFonts w:eastAsia="Times New Roman"/>
          <w:i/>
          <w:iCs/>
        </w:rPr>
        <w:t>phonemic paraphasia</w:t>
      </w:r>
      <w:r>
        <w:rPr>
          <w:rFonts w:eastAsia="Times New Roman"/>
        </w:rPr>
        <w:t xml:space="preserve">, a word might be substituted which bears a phonological resemblance to the target word, while in </w:t>
      </w:r>
      <w:r>
        <w:rPr>
          <w:rFonts w:eastAsia="Times New Roman"/>
          <w:i/>
          <w:iCs/>
        </w:rPr>
        <w:t>semantic paraphasia</w:t>
      </w:r>
      <w:r>
        <w:rPr>
          <w:rFonts w:eastAsia="Times New Roman"/>
        </w:rPr>
        <w:t>, th</w:t>
      </w:r>
      <w:r>
        <w:rPr>
          <w:rFonts w:eastAsia="Times New Roman"/>
        </w:rPr>
        <w:t>e substituted word might be linked to the target by meaning.</w:t>
      </w:r>
    </w:p>
    <w:p w:rsidR="00DD6D45" w:rsidRDefault="00DD6D45">
      <w:pPr>
        <w:spacing w:line="3" w:lineRule="exact"/>
        <w:rPr>
          <w:sz w:val="20"/>
          <w:szCs w:val="20"/>
        </w:rPr>
      </w:pPr>
    </w:p>
    <w:p w:rsidR="00DD6D45" w:rsidRDefault="007652B4">
      <w:pPr>
        <w:numPr>
          <w:ilvl w:val="0"/>
          <w:numId w:val="419"/>
        </w:numPr>
        <w:tabs>
          <w:tab w:val="left" w:pos="1380"/>
        </w:tabs>
        <w:ind w:left="1380" w:hanging="268"/>
        <w:rPr>
          <w:rFonts w:ascii="Wingdings" w:eastAsia="Wingdings" w:hAnsi="Wingdings" w:cs="Wingdings"/>
          <w:sz w:val="18"/>
          <w:szCs w:val="18"/>
        </w:rPr>
      </w:pPr>
      <w:r>
        <w:rPr>
          <w:rFonts w:eastAsia="Times New Roman"/>
          <w:sz w:val="18"/>
          <w:szCs w:val="18"/>
        </w:rPr>
        <w:t>Field 2004</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parsing</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syntactic parsing</w:t>
      </w:r>
    </w:p>
    <w:p w:rsidR="00DD6D45" w:rsidRDefault="00DD6D45">
      <w:pPr>
        <w:spacing w:line="1" w:lineRule="exact"/>
        <w:rPr>
          <w:sz w:val="20"/>
          <w:szCs w:val="20"/>
        </w:rPr>
      </w:pPr>
    </w:p>
    <w:p w:rsidR="00DD6D45" w:rsidRDefault="007652B4">
      <w:pPr>
        <w:ind w:left="1120" w:right="1104"/>
        <w:jc w:val="both"/>
        <w:rPr>
          <w:sz w:val="20"/>
          <w:szCs w:val="20"/>
        </w:rPr>
      </w:pPr>
      <w:r>
        <w:rPr>
          <w:rFonts w:eastAsia="Times New Roman"/>
        </w:rPr>
        <w:t xml:space="preserve">a stage in the processing of written or spoken language at which a syntactic structure is assembled from a string of words. For example, the moment a </w:t>
      </w:r>
      <w:r>
        <w:rPr>
          <w:rFonts w:eastAsia="Times New Roman"/>
        </w:rPr>
        <w:t>listener hears ‘The man . . .’, that listener immediately projects a determiner phrase (DP) while simultaneously tagging it as ‘subject of sentence’. If the listener hears ‘reduced’ next, then that listener most likely tags the word as ‘verb’, ‘past tense’</w:t>
      </w:r>
      <w:r>
        <w:rPr>
          <w:rFonts w:eastAsia="Times New Roman"/>
        </w:rPr>
        <w:t>, thus projecting a verb phrase and confirms that ‘the man’ is the subject of the verb. However, if the listener next encounters ‘to tears’, then the listener’s parsing mechanism stops and reanalyzes ‘The man reduced to tears . . .’ as a reduced relative c</w:t>
      </w:r>
      <w:r>
        <w:rPr>
          <w:rFonts w:eastAsia="Times New Roman"/>
        </w:rPr>
        <w:t>lause that is the subject of a sen-tence. If a verb comes next, say, ‘told’, then the listener’s parser projects a new verb phrase with ‘The man reduced to tears’ as the subject of ‘told’. And so the analysis progresses as each word is encountered. Parsing</w:t>
      </w:r>
      <w:r>
        <w:rPr>
          <w:rFonts w:eastAsia="Times New Roman"/>
        </w:rPr>
        <w:t>, then, is this moment-by- moment (real-time) process of tagging words with syntactic roles, projecting syntactic structure, and making sense of the sentence.</w:t>
      </w:r>
    </w:p>
    <w:p w:rsidR="00DD6D45" w:rsidRDefault="007652B4">
      <w:pPr>
        <w:spacing w:line="255" w:lineRule="auto"/>
        <w:ind w:left="1120" w:right="1104"/>
        <w:jc w:val="both"/>
        <w:rPr>
          <w:sz w:val="20"/>
          <w:szCs w:val="20"/>
        </w:rPr>
      </w:pPr>
      <w:r>
        <w:rPr>
          <w:rFonts w:eastAsia="Times New Roman"/>
        </w:rPr>
        <w:t>Parsing research in SLA has been minimal to date but is taking on increasing importance, the ques</w:t>
      </w:r>
      <w:r>
        <w:rPr>
          <w:rFonts w:eastAsia="Times New Roman"/>
        </w:rPr>
        <w:t>tion being whether L2 learners come to resolve ambigu-ity the same way native speakers do. For example, in Italian the sentence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76" w:name="page276"/>
      <w:bookmarkEnd w:id="276"/>
      <w:r>
        <w:rPr>
          <w:rFonts w:ascii="Arial Narrow" w:eastAsia="Arial Narrow" w:hAnsi="Arial Narrow" w:cs="Arial Narrow"/>
          <w:b/>
          <w:bCs/>
        </w:rPr>
        <w:t>266</w:t>
      </w:r>
      <w:r>
        <w:rPr>
          <w:rFonts w:ascii="Arial Narrow" w:eastAsia="Arial Narrow" w:hAnsi="Arial Narrow" w:cs="Arial Narrow"/>
          <w:b/>
          <w:bCs/>
        </w:rPr>
        <w:tab/>
        <w:t>partial access view</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4323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32" name="Shap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6B4EB7B" id="Shape 432" o:spid="_x0000_s1026" style="position:absolute;z-index:-25157324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dMhuwEAAIMDAAAOAAAAZHJzL2Uyb0RvYy54bWysU8tu2zAQvBfoPxC811IsN04E0zkkdS9B&#10;ayDtB6xJyiLKF0jWkv++S8p24zanojwQ2t3hcGeWWj2MRpODDFE5y+jNrKZEWu6EsntGv3/bfLij&#10;JCawArSzktGjjPRh/f7davCtnLveaSEDQRIb28Ez2qfk26qKvJcG4sx5abHYuWAgYRj2lQgwILvR&#10;1byub6vBBeGD4zJGzD5NRbou/F0nefradVEmohnF3lLZQ9l3ea/WK2j3AXyv+KkN+IcuDCiLl16o&#10;niAB+RnUX1RG8eCi69KMO1O5rlNcFg2o5qb+Q81LD14WLWhO9Beb4v+j5V8O20CUYHTRzCmxYHBI&#10;5V6SE2jP4GOLqEe7DVkgH+2Lf3b8R8RadVXMQfQTbOyCyXBUSMZi9/FitxwT4ZhcNB+XzRKnwrG2&#10;WN42+boK2vNZH2L6LJ0h+YNRrWw2A1o4PMc0Qc+QnI5OK7FRWpcg7HePOpAD4OA3ZZ3Yr2DakoHR&#10;+2Y5L8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BUnTI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4" w:lineRule="exact"/>
        <w:rPr>
          <w:sz w:val="20"/>
          <w:szCs w:val="20"/>
        </w:rPr>
      </w:pPr>
    </w:p>
    <w:p w:rsidR="00DD6D45" w:rsidRDefault="007652B4">
      <w:pPr>
        <w:ind w:left="1120" w:right="1104"/>
        <w:jc w:val="both"/>
        <w:rPr>
          <w:sz w:val="20"/>
          <w:szCs w:val="20"/>
        </w:rPr>
      </w:pPr>
      <w:r>
        <w:rPr>
          <w:rFonts w:eastAsia="Times New Roman"/>
          <w:i/>
          <w:iCs/>
        </w:rPr>
        <w:t xml:space="preserve">Giovanni escriveva a Stefano cuando era negli Stati Uniti </w:t>
      </w:r>
      <w:r>
        <w:rPr>
          <w:rFonts w:eastAsia="Times New Roman"/>
        </w:rPr>
        <w:t>‘Giovanni wrote</w:t>
      </w:r>
      <w:r>
        <w:rPr>
          <w:rFonts w:eastAsia="Times New Roman"/>
          <w:i/>
          <w:iCs/>
        </w:rPr>
        <w:t xml:space="preserve"> </w:t>
      </w:r>
      <w:r>
        <w:rPr>
          <w:rFonts w:eastAsia="Times New Roman"/>
        </w:rPr>
        <w:t xml:space="preserve">to Stefano while he was in the United States’ is ambiguous as to who was in the United States: Giovanni or Stefano. Because Italian is a null subject lan-guage, the verb </w:t>
      </w:r>
      <w:r>
        <w:rPr>
          <w:rFonts w:eastAsia="Times New Roman"/>
          <w:i/>
          <w:iCs/>
        </w:rPr>
        <w:t>era</w:t>
      </w:r>
      <w:r>
        <w:rPr>
          <w:rFonts w:eastAsia="Times New Roman"/>
        </w:rPr>
        <w:t xml:space="preserve"> can be either bare (have a null subject) or not (have an overt subject, in this ca</w:t>
      </w:r>
      <w:r>
        <w:rPr>
          <w:rFonts w:eastAsia="Times New Roman"/>
        </w:rPr>
        <w:t xml:space="preserve">se </w:t>
      </w:r>
      <w:r>
        <w:rPr>
          <w:rFonts w:eastAsia="Times New Roman"/>
          <w:i/>
          <w:iCs/>
        </w:rPr>
        <w:t>lui</w:t>
      </w:r>
      <w:r>
        <w:rPr>
          <w:rFonts w:eastAsia="Times New Roman"/>
        </w:rPr>
        <w:t xml:space="preserve">). Thus, the sentence can also be </w:t>
      </w:r>
      <w:r>
        <w:rPr>
          <w:rFonts w:eastAsia="Times New Roman"/>
          <w:i/>
          <w:iCs/>
        </w:rPr>
        <w:t>Giovanni</w:t>
      </w:r>
      <w:r>
        <w:rPr>
          <w:rFonts w:eastAsia="Times New Roman"/>
        </w:rPr>
        <w:t xml:space="preserve"> </w:t>
      </w:r>
      <w:r>
        <w:rPr>
          <w:rFonts w:eastAsia="Times New Roman"/>
          <w:i/>
          <w:iCs/>
        </w:rPr>
        <w:t>escriveva a Stefano cuando lui era negli Stati Uniti</w:t>
      </w:r>
      <w:r>
        <w:rPr>
          <w:rFonts w:eastAsia="Times New Roman"/>
        </w:rPr>
        <w:t>. The question becomes</w:t>
      </w:r>
      <w:r>
        <w:rPr>
          <w:rFonts w:eastAsia="Times New Roman"/>
          <w:i/>
          <w:iCs/>
        </w:rPr>
        <w:t xml:space="preserve"> </w:t>
      </w:r>
      <w:r>
        <w:rPr>
          <w:rFonts w:eastAsia="Times New Roman"/>
        </w:rPr>
        <w:t>how native speakers interpret null and overt subjects in the embedded clause. Research has shown that they overwhelmingly tend to li</w:t>
      </w:r>
      <w:r>
        <w:rPr>
          <w:rFonts w:eastAsia="Times New Roman"/>
        </w:rPr>
        <w:t xml:space="preserve">nk null subjects with the subject of the first clause (in this case, null subject = Giovanni) but tend to link overt subjects with nonsubjects of the first clause (in this case, </w:t>
      </w:r>
      <w:r>
        <w:rPr>
          <w:rFonts w:eastAsia="Times New Roman"/>
          <w:i/>
          <w:iCs/>
        </w:rPr>
        <w:t>lui</w:t>
      </w:r>
      <w:r>
        <w:rPr>
          <w:rFonts w:eastAsia="Times New Roman"/>
        </w:rPr>
        <w:t xml:space="preserve"> = Stefano). Research on this particular feature (interpretation of null an</w:t>
      </w:r>
      <w:r>
        <w:rPr>
          <w:rFonts w:eastAsia="Times New Roman"/>
        </w:rPr>
        <w:t>d overt subjects) has shown that even very advanced speakers of Italian L2 do not resolve ambiguity like native speakers.</w:t>
      </w:r>
    </w:p>
    <w:p w:rsidR="00DD6D45" w:rsidRDefault="00DD6D45">
      <w:pPr>
        <w:spacing w:line="4" w:lineRule="exact"/>
        <w:rPr>
          <w:sz w:val="20"/>
          <w:szCs w:val="20"/>
        </w:rPr>
      </w:pPr>
    </w:p>
    <w:p w:rsidR="00DD6D45" w:rsidRDefault="007652B4">
      <w:pPr>
        <w:ind w:left="1120" w:right="1104"/>
        <w:rPr>
          <w:sz w:val="20"/>
          <w:szCs w:val="20"/>
        </w:rPr>
      </w:pPr>
      <w:r>
        <w:rPr>
          <w:rFonts w:eastAsia="Times New Roman"/>
        </w:rPr>
        <w:t xml:space="preserve">A good deal of research has been conducted on ambiguous relative clauses and what they ‘attach to’ during parsing. For example, in </w:t>
      </w:r>
      <w:r>
        <w:rPr>
          <w:rFonts w:eastAsia="Times New Roman"/>
          <w:i/>
          <w:iCs/>
        </w:rPr>
        <w:t>So</w:t>
      </w:r>
      <w:r>
        <w:rPr>
          <w:rFonts w:eastAsia="Times New Roman"/>
          <w:i/>
          <w:iCs/>
        </w:rPr>
        <w:t>meone shot the</w:t>
      </w:r>
      <w:r>
        <w:rPr>
          <w:rFonts w:eastAsia="Times New Roman"/>
        </w:rPr>
        <w:t xml:space="preserve"> </w:t>
      </w:r>
      <w:r>
        <w:rPr>
          <w:rFonts w:eastAsia="Times New Roman"/>
          <w:i/>
          <w:iCs/>
        </w:rPr>
        <w:t>maid of the actor who was on the balcony</w:t>
      </w:r>
      <w:r>
        <w:rPr>
          <w:rFonts w:eastAsia="Times New Roman"/>
        </w:rPr>
        <w:t>, if asked ‘Who was on the balco-ny, the maid or the actor?’, native speakers of English tend to say the actor (i.e., they ‘attach’ the relative clause to ‘the actor’). But given the exact same sentenc</w:t>
      </w:r>
      <w:r>
        <w:rPr>
          <w:rFonts w:eastAsia="Times New Roman"/>
        </w:rPr>
        <w:t>e in Spanish, Spanish speakers tend to say the maid was on the bal-cony (they ‘attach’ the relative clause to ‘the maid’). Research on L2 learn-ers of Spanish and French have shown that in the case of relative clauses, L2 learners parse such sentences usin</w:t>
      </w:r>
      <w:r>
        <w:rPr>
          <w:rFonts w:eastAsia="Times New Roman"/>
        </w:rPr>
        <w:t xml:space="preserve">g L1 preferences but by very advanced stages can become indistinguishable from native speakers. see also </w:t>
      </w:r>
      <w:r>
        <w:rPr>
          <w:rFonts w:eastAsia="Times New Roman"/>
          <w:sz w:val="16"/>
          <w:szCs w:val="16"/>
        </w:rPr>
        <w:t>GARDEN PATH SENTENCES</w:t>
      </w:r>
    </w:p>
    <w:p w:rsidR="00DD6D45" w:rsidRDefault="00DD6D45">
      <w:pPr>
        <w:spacing w:line="3" w:lineRule="exact"/>
        <w:rPr>
          <w:sz w:val="20"/>
          <w:szCs w:val="20"/>
        </w:rPr>
      </w:pPr>
    </w:p>
    <w:p w:rsidR="00DD6D45" w:rsidRDefault="007652B4">
      <w:pPr>
        <w:numPr>
          <w:ilvl w:val="0"/>
          <w:numId w:val="420"/>
        </w:numPr>
        <w:tabs>
          <w:tab w:val="left" w:pos="1380"/>
        </w:tabs>
        <w:ind w:left="1380" w:hanging="268"/>
        <w:rPr>
          <w:rFonts w:ascii="Wingdings" w:eastAsia="Wingdings" w:hAnsi="Wingdings" w:cs="Wingdings"/>
          <w:sz w:val="18"/>
          <w:szCs w:val="18"/>
        </w:rPr>
      </w:pPr>
      <w:r>
        <w:rPr>
          <w:rFonts w:eastAsia="Times New Roman"/>
          <w:sz w:val="18"/>
          <w:szCs w:val="18"/>
        </w:rPr>
        <w:t>Field 2004; 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partial access view</w:t>
      </w:r>
    </w:p>
    <w:p w:rsidR="00DD6D45" w:rsidRDefault="007652B4">
      <w:pPr>
        <w:spacing w:line="252" w:lineRule="auto"/>
        <w:ind w:left="1120" w:right="1104"/>
        <w:jc w:val="both"/>
        <w:rPr>
          <w:sz w:val="20"/>
          <w:szCs w:val="20"/>
        </w:rPr>
      </w:pPr>
      <w:r>
        <w:rPr>
          <w:rFonts w:eastAsia="Times New Roman"/>
        </w:rPr>
        <w:t xml:space="preserve">a view which claims that adult L2 learners have access to parts of </w:t>
      </w:r>
      <w:r>
        <w:rPr>
          <w:rFonts w:eastAsia="Times New Roman"/>
          <w:sz w:val="16"/>
          <w:szCs w:val="16"/>
        </w:rPr>
        <w:t>UNIVERSAL</w:t>
      </w:r>
      <w:r>
        <w:rPr>
          <w:rFonts w:eastAsia="Times New Roman"/>
        </w:rPr>
        <w:t xml:space="preserve"> </w:t>
      </w:r>
      <w:r>
        <w:rPr>
          <w:rFonts w:eastAsia="Times New Roman"/>
          <w:sz w:val="16"/>
          <w:szCs w:val="16"/>
        </w:rPr>
        <w:t xml:space="preserve">GRAMMAR </w:t>
      </w:r>
      <w:r>
        <w:rPr>
          <w:rFonts w:eastAsia="Times New Roman"/>
          <w:sz w:val="21"/>
          <w:szCs w:val="21"/>
        </w:rPr>
        <w:t>(UG) but not others. For example, functional features that are not</w:t>
      </w:r>
      <w:r>
        <w:rPr>
          <w:rFonts w:eastAsia="Times New Roman"/>
          <w:sz w:val="16"/>
          <w:szCs w:val="16"/>
        </w:rPr>
        <w:t xml:space="preserve"> </w:t>
      </w:r>
      <w:r>
        <w:rPr>
          <w:rFonts w:eastAsia="Times New Roman"/>
          <w:sz w:val="21"/>
          <w:szCs w:val="21"/>
        </w:rPr>
        <w:t>realized in the first language (such as strong Infl or gender, for English first language learners of other languages which possess these features), cannot be acquired. Pa</w:t>
      </w:r>
      <w:r>
        <w:rPr>
          <w:rFonts w:eastAsia="Times New Roman"/>
          <w:sz w:val="21"/>
          <w:szCs w:val="21"/>
        </w:rPr>
        <w:t>rtial access position draws on the distinction between princi-ples that have parameters and those that do not. It is argued that learners have access to linguistic principles but not to the full range of parametric variation. This view makes two assumption</w:t>
      </w:r>
      <w:r>
        <w:rPr>
          <w:rFonts w:eastAsia="Times New Roman"/>
          <w:sz w:val="21"/>
          <w:szCs w:val="21"/>
        </w:rPr>
        <w:t>s. One is that adult learners will not manifest ‘wild grammars’ (i.e., they will not produce impossible errors) because they are constrained by UG principles. The other is that they will not to be able to acquire the L2 values of parameters when these diff</w:t>
      </w:r>
      <w:r>
        <w:rPr>
          <w:rFonts w:eastAsia="Times New Roman"/>
          <w:sz w:val="21"/>
          <w:szCs w:val="21"/>
        </w:rPr>
        <w:t>er from L1. For example, they have access to only those UG parameters operative in their L1. However, they may be able to switch to the L2 parameter setting with the help of direct instruction involving error correction. In other words, L2 acquisition is p</w:t>
      </w:r>
      <w:r>
        <w:rPr>
          <w:rFonts w:eastAsia="Times New Roman"/>
          <w:sz w:val="21"/>
          <w:szCs w:val="21"/>
        </w:rPr>
        <w:t xml:space="preserve">artly regulated by UG and partly by general </w:t>
      </w:r>
      <w:r>
        <w:rPr>
          <w:rFonts w:eastAsia="Times New Roman"/>
          <w:sz w:val="16"/>
          <w:szCs w:val="16"/>
        </w:rPr>
        <w:t>LEARNING</w:t>
      </w:r>
      <w:r>
        <w:rPr>
          <w:rFonts w:eastAsia="Times New Roman"/>
          <w:sz w:val="21"/>
          <w:szCs w:val="21"/>
        </w:rPr>
        <w:t xml:space="preserve"> </w:t>
      </w:r>
      <w:r>
        <w:rPr>
          <w:rFonts w:eastAsia="Times New Roman"/>
          <w:sz w:val="16"/>
          <w:szCs w:val="16"/>
        </w:rPr>
        <w:t>STRATEGIES</w:t>
      </w:r>
      <w:r>
        <w:rPr>
          <w:rFonts w:eastAsia="Times New Roman"/>
          <w:sz w:val="21"/>
          <w:szCs w:val="21"/>
        </w:rPr>
        <w:t>. Within this view, second language grammars are UG-constrained, that is, they do not violate principles and parameters, but learn-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20"/>
        <w:rPr>
          <w:sz w:val="20"/>
          <w:szCs w:val="20"/>
        </w:rPr>
      </w:pPr>
      <w:bookmarkStart w:id="277" w:name="page277"/>
      <w:bookmarkEnd w:id="277"/>
      <w:r>
        <w:rPr>
          <w:rFonts w:ascii="Arial Narrow" w:eastAsia="Arial Narrow" w:hAnsi="Arial Narrow" w:cs="Arial Narrow"/>
          <w:b/>
          <w:bCs/>
        </w:rPr>
        <w:t>PDP Model</w:t>
      </w:r>
      <w:r>
        <w:rPr>
          <w:sz w:val="20"/>
          <w:szCs w:val="20"/>
        </w:rPr>
        <w:tab/>
      </w:r>
      <w:r>
        <w:rPr>
          <w:rFonts w:ascii="Arial Narrow" w:eastAsia="Arial Narrow" w:hAnsi="Arial Narrow" w:cs="Arial Narrow"/>
          <w:b/>
          <w:bCs/>
          <w:sz w:val="21"/>
          <w:szCs w:val="21"/>
        </w:rPr>
        <w:t>267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4425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33" name="Shap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DF84CAC" id="Shape 433" o:spid="_x0000_s1026" style="position:absolute;z-index:-25157222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evAEAAIMDAAAOAAAAZHJzL2Uyb0RvYy54bWysU8tuGyEU3VfKPyD29Uw8bpwgj7NI6m6i&#10;1lKaD7gGxoPKS0A947/vBT8aJ1lVZYG4D86951xY3I9Gk50MUTnb0utJTYm03Allty19+bn6fEtJ&#10;TGAFaGdlS/cy0vvl1afF4Jmcut5pIQNBEBvZ4Fvap+RZVUXeSwNx4ry0GOxcMJDQDNtKBBgQ3ehq&#10;Wtc31eCC8MFxGSN6Hw9Buiz4XSd5+tF1USaiW4q9pbKHsm/yXi0XwLYBfK/4sQ34hy4MKItFz1CP&#10;kID8DuodlFE8uOi6NOHOVK7rFJeFA7K5rt+wee7By8IFxYn+LFP8f7D8+24diBItnTUNJRYMDqnU&#10;JdmB8gw+Msx6sOuQCfLRPvsnx39FjFUXwWxEf0gbu2ByOjIkY5F7f5ZbjolwdM6aL/NmjlPhGJvN&#10;b0q5Ctjprg8xfZPOkHxoqVY2iwEMdk8x5erATinZHZ1WYqW0LkbYbh50IDvAwa/KymTwykWatmRo&#10;6V0znxbki1h8DVGX9RGEUQlfsFampbfnJGC9BPHVCqwJLIHShzPW1/ao20GqLNrGif06nPTESZdG&#10;j68yP6XXdrn99+8s/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JNSf96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ers might not be able to res</w:t>
      </w:r>
      <w:r>
        <w:rPr>
          <w:rFonts w:eastAsia="Times New Roman"/>
        </w:rPr>
        <w:t>et parameters, and therefore operate with first language settings for some parts of the new language.</w:t>
      </w:r>
    </w:p>
    <w:p w:rsidR="00DD6D45" w:rsidRDefault="007652B4">
      <w:pPr>
        <w:ind w:left="1120"/>
        <w:rPr>
          <w:sz w:val="20"/>
          <w:szCs w:val="20"/>
        </w:rPr>
      </w:pPr>
      <w:r>
        <w:rPr>
          <w:rFonts w:eastAsia="Times New Roman"/>
        </w:rPr>
        <w:t xml:space="preserve">see also </w:t>
      </w:r>
      <w:r>
        <w:rPr>
          <w:rFonts w:eastAsia="Times New Roman"/>
          <w:sz w:val="16"/>
          <w:szCs w:val="16"/>
        </w:rPr>
        <w:t>DUAL ACCESS VIEW</w:t>
      </w:r>
      <w:r>
        <w:rPr>
          <w:rFonts w:eastAsia="Times New Roman"/>
          <w:sz w:val="20"/>
          <w:szCs w:val="20"/>
        </w:rPr>
        <w:t>,</w:t>
      </w:r>
      <w:r>
        <w:rPr>
          <w:rFonts w:eastAsia="Times New Roman"/>
        </w:rPr>
        <w:t xml:space="preserve"> </w:t>
      </w:r>
      <w:r>
        <w:rPr>
          <w:rFonts w:eastAsia="Times New Roman"/>
          <w:sz w:val="16"/>
          <w:szCs w:val="16"/>
        </w:rPr>
        <w:t>COMPLETE ACCESS VIEW</w:t>
      </w:r>
      <w:r>
        <w:rPr>
          <w:rFonts w:eastAsia="Times New Roman"/>
          <w:sz w:val="20"/>
          <w:szCs w:val="20"/>
        </w:rPr>
        <w:t>,</w:t>
      </w:r>
      <w:r>
        <w:rPr>
          <w:rFonts w:eastAsia="Times New Roman"/>
        </w:rPr>
        <w:t xml:space="preserve"> </w:t>
      </w:r>
      <w:r>
        <w:rPr>
          <w:rFonts w:eastAsia="Times New Roman"/>
          <w:sz w:val="16"/>
          <w:szCs w:val="16"/>
        </w:rPr>
        <w:t>NO ACCESS VIEW</w:t>
      </w:r>
    </w:p>
    <w:p w:rsidR="00DD6D45" w:rsidRDefault="00DD6D45">
      <w:pPr>
        <w:spacing w:line="2" w:lineRule="exact"/>
        <w:rPr>
          <w:sz w:val="20"/>
          <w:szCs w:val="20"/>
        </w:rPr>
      </w:pPr>
    </w:p>
    <w:p w:rsidR="00DD6D45" w:rsidRDefault="007652B4">
      <w:pPr>
        <w:numPr>
          <w:ilvl w:val="0"/>
          <w:numId w:val="421"/>
        </w:numPr>
        <w:tabs>
          <w:tab w:val="left" w:pos="1380"/>
        </w:tabs>
        <w:ind w:left="1380" w:hanging="268"/>
        <w:rPr>
          <w:rFonts w:ascii="Wingdings" w:eastAsia="Wingdings" w:hAnsi="Wingdings" w:cs="Wingdings"/>
          <w:sz w:val="18"/>
          <w:szCs w:val="18"/>
        </w:rPr>
      </w:pPr>
      <w:r>
        <w:rPr>
          <w:rFonts w:eastAsia="Times New Roman"/>
          <w:sz w:val="18"/>
          <w:szCs w:val="18"/>
        </w:rPr>
        <w:t>Ellis 2008; Mithcell &amp; Myles 2004; Schachter 1988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pattern matching</w:t>
      </w:r>
    </w:p>
    <w:p w:rsidR="00DD6D45" w:rsidRDefault="007652B4">
      <w:pPr>
        <w:ind w:left="1120"/>
        <w:rPr>
          <w:sz w:val="20"/>
          <w:szCs w:val="20"/>
        </w:rPr>
      </w:pPr>
      <w:r>
        <w:rPr>
          <w:rFonts w:eastAsia="Times New Roman"/>
        </w:rPr>
        <w:t xml:space="preserve">another term for </w:t>
      </w:r>
      <w:r>
        <w:rPr>
          <w:rFonts w:eastAsia="Times New Roman"/>
          <w:sz w:val="16"/>
          <w:szCs w:val="16"/>
        </w:rPr>
        <w:t>PATTERN RECOGNITION</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pattern recognition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pattern matching</w:t>
      </w:r>
    </w:p>
    <w:p w:rsidR="00DD6D45" w:rsidRDefault="007652B4">
      <w:pPr>
        <w:ind w:left="1120" w:right="1104"/>
        <w:jc w:val="both"/>
        <w:rPr>
          <w:sz w:val="20"/>
          <w:szCs w:val="20"/>
        </w:rPr>
      </w:pPr>
      <w:r>
        <w:rPr>
          <w:rFonts w:eastAsia="Times New Roman"/>
        </w:rPr>
        <w:t xml:space="preserve">the establishment of a one-to-one match between, on the one hand, a set of features drawn from a stimulus and held temporarily in a sensory store; and, on the other, a stored representation in </w:t>
      </w:r>
      <w:r>
        <w:rPr>
          <w:rFonts w:eastAsia="Times New Roman"/>
        </w:rPr>
        <w:t xml:space="preserve">the mind. Pattern recognition enables us to identify familiar patterns (e.g., letter shapes) with a high degree of </w:t>
      </w:r>
      <w:r>
        <w:rPr>
          <w:rFonts w:eastAsia="Times New Roman"/>
          <w:i/>
          <w:iCs/>
        </w:rPr>
        <w:t>au-tomaticity</w:t>
      </w:r>
      <w:r>
        <w:rPr>
          <w:rFonts w:eastAsia="Times New Roman"/>
        </w:rPr>
        <w:t>, and to impose patterns upon unfamiliar forms (as when users of</w:t>
      </w:r>
      <w:r>
        <w:rPr>
          <w:rFonts w:eastAsia="Times New Roman"/>
          <w:i/>
          <w:iCs/>
        </w:rPr>
        <w:t xml:space="preserve"> </w:t>
      </w:r>
      <w:r>
        <w:rPr>
          <w:rFonts w:eastAsia="Times New Roman"/>
        </w:rPr>
        <w:t>the Latin alphabet are exposed over time to signage in the Gree</w:t>
      </w:r>
      <w:r>
        <w:rPr>
          <w:rFonts w:eastAsia="Times New Roman"/>
        </w:rPr>
        <w:t>k or Russian ones).</w:t>
      </w:r>
    </w:p>
    <w:p w:rsidR="00DD6D45" w:rsidRDefault="007652B4">
      <w:pPr>
        <w:spacing w:line="271" w:lineRule="auto"/>
        <w:ind w:left="1120" w:right="1104"/>
        <w:jc w:val="both"/>
        <w:rPr>
          <w:sz w:val="20"/>
          <w:szCs w:val="20"/>
        </w:rPr>
      </w:pPr>
      <w:r>
        <w:rPr>
          <w:rFonts w:eastAsia="Times New Roman"/>
        </w:rPr>
        <w:t xml:space="preserve">Approaches to pattern recognition offer different accounts of how a pattern is stored in </w:t>
      </w:r>
      <w:r>
        <w:rPr>
          <w:rFonts w:eastAsia="Times New Roman"/>
          <w:sz w:val="16"/>
          <w:szCs w:val="16"/>
        </w:rPr>
        <w:t>LONG</w:t>
      </w:r>
      <w:r>
        <w:rPr>
          <w:rFonts w:eastAsia="Times New Roman"/>
          <w:sz w:val="20"/>
          <w:szCs w:val="20"/>
        </w:rPr>
        <w:t>-</w:t>
      </w:r>
      <w:r>
        <w:rPr>
          <w:rFonts w:eastAsia="Times New Roman"/>
          <w:sz w:val="16"/>
          <w:szCs w:val="16"/>
        </w:rPr>
        <w:t>TERM MEMORY</w:t>
      </w:r>
      <w:r>
        <w:rPr>
          <w:rFonts w:eastAsia="Times New Roman"/>
        </w:rPr>
        <w:t>. They include:</w:t>
      </w:r>
    </w:p>
    <w:p w:rsidR="00DD6D45" w:rsidRDefault="00DD6D45">
      <w:pPr>
        <w:spacing w:line="199" w:lineRule="exact"/>
        <w:rPr>
          <w:sz w:val="20"/>
          <w:szCs w:val="20"/>
        </w:rPr>
      </w:pPr>
    </w:p>
    <w:p w:rsidR="00DD6D45" w:rsidRDefault="007652B4">
      <w:pPr>
        <w:numPr>
          <w:ilvl w:val="0"/>
          <w:numId w:val="422"/>
        </w:numPr>
        <w:tabs>
          <w:tab w:val="left" w:pos="1400"/>
        </w:tabs>
        <w:ind w:left="1400" w:right="1104" w:hanging="288"/>
        <w:jc w:val="both"/>
        <w:rPr>
          <w:rFonts w:ascii="Symbol" w:eastAsia="Symbol" w:hAnsi="Symbol" w:cs="Symbol"/>
        </w:rPr>
      </w:pPr>
      <w:r>
        <w:rPr>
          <w:rFonts w:eastAsia="Times New Roman"/>
          <w:i/>
          <w:iCs/>
        </w:rPr>
        <w:t>Template matching theories</w:t>
      </w:r>
      <w:r>
        <w:rPr>
          <w:rFonts w:eastAsia="Times New Roman"/>
        </w:rPr>
        <w:t>: where the pattern is matched with an exact</w:t>
      </w:r>
      <w:r>
        <w:rPr>
          <w:rFonts w:eastAsia="Times New Roman"/>
          <w:i/>
          <w:iCs/>
        </w:rPr>
        <w:t xml:space="preserve"> </w:t>
      </w:r>
      <w:r>
        <w:rPr>
          <w:rFonts w:eastAsia="Times New Roman"/>
        </w:rPr>
        <w:t>counterpart in long-term memory. This would appear to entail storing all possible variants of the pattern—a very inefficient solution since, in order to recognize, say, the letter E, one would have to store it not only in all possible fonts but also in all</w:t>
      </w:r>
      <w:r>
        <w:rPr>
          <w:rFonts w:eastAsia="Times New Roman"/>
        </w:rPr>
        <w:t xml:space="preserve"> possible sizes. The solution is to assume a two-stage process, where a stimulus is </w:t>
      </w:r>
      <w:r>
        <w:rPr>
          <w:rFonts w:eastAsia="Times New Roman"/>
          <w:i/>
          <w:iCs/>
        </w:rPr>
        <w:t>normalized</w:t>
      </w:r>
      <w:r>
        <w:rPr>
          <w:rFonts w:eastAsia="Times New Roman"/>
        </w:rPr>
        <w:t>, with non-essential features edited out, before being matched to the template.</w:t>
      </w:r>
    </w:p>
    <w:p w:rsidR="00DD6D45" w:rsidRDefault="00DD6D45">
      <w:pPr>
        <w:spacing w:line="3" w:lineRule="exact"/>
        <w:rPr>
          <w:rFonts w:ascii="Symbol" w:eastAsia="Symbol" w:hAnsi="Symbol" w:cs="Symbol"/>
        </w:rPr>
      </w:pPr>
    </w:p>
    <w:p w:rsidR="00DD6D45" w:rsidRDefault="007652B4">
      <w:pPr>
        <w:numPr>
          <w:ilvl w:val="0"/>
          <w:numId w:val="422"/>
        </w:numPr>
        <w:tabs>
          <w:tab w:val="left" w:pos="1400"/>
        </w:tabs>
        <w:spacing w:line="239" w:lineRule="auto"/>
        <w:ind w:left="1400" w:right="1104" w:hanging="288"/>
        <w:jc w:val="both"/>
        <w:rPr>
          <w:rFonts w:ascii="Symbol" w:eastAsia="Symbol" w:hAnsi="Symbol" w:cs="Symbol"/>
        </w:rPr>
      </w:pPr>
      <w:r>
        <w:rPr>
          <w:rFonts w:eastAsia="Times New Roman"/>
          <w:i/>
          <w:iCs/>
        </w:rPr>
        <w:t>Feature analysis theories</w:t>
      </w:r>
      <w:r>
        <w:rPr>
          <w:rFonts w:eastAsia="Times New Roman"/>
        </w:rPr>
        <w:t>: where the pattern is broken into constituent</w:t>
      </w:r>
      <w:r>
        <w:rPr>
          <w:rFonts w:eastAsia="Times New Roman"/>
          <w:i/>
          <w:iCs/>
        </w:rPr>
        <w:t xml:space="preserve"> </w:t>
      </w:r>
      <w:r>
        <w:rPr>
          <w:rFonts w:eastAsia="Times New Roman"/>
        </w:rPr>
        <w:t xml:space="preserve">parts; </w:t>
      </w:r>
      <w:r>
        <w:rPr>
          <w:rFonts w:eastAsia="Times New Roman"/>
        </w:rPr>
        <w:t xml:space="preserve">and is identified as a combination of those features. For example, a small number of distinctive features (lines, curves, etc.) would allow us to identify all the letters of the alphabet. There is evidence that the visual cortex in mammals is so organized </w:t>
      </w:r>
      <w:r>
        <w:rPr>
          <w:rFonts w:eastAsia="Times New Roman"/>
        </w:rPr>
        <w:t>as to detect the presence of simple features within a complex pattern.</w:t>
      </w:r>
    </w:p>
    <w:p w:rsidR="00DD6D45" w:rsidRDefault="00DD6D45">
      <w:pPr>
        <w:spacing w:line="5" w:lineRule="exact"/>
        <w:rPr>
          <w:rFonts w:ascii="Symbol" w:eastAsia="Symbol" w:hAnsi="Symbol" w:cs="Symbol"/>
        </w:rPr>
      </w:pPr>
    </w:p>
    <w:p w:rsidR="00DD6D45" w:rsidRDefault="007652B4">
      <w:pPr>
        <w:numPr>
          <w:ilvl w:val="0"/>
          <w:numId w:val="422"/>
        </w:numPr>
        <w:tabs>
          <w:tab w:val="left" w:pos="1400"/>
        </w:tabs>
        <w:spacing w:line="255" w:lineRule="auto"/>
        <w:ind w:left="1400" w:right="1104" w:hanging="288"/>
        <w:rPr>
          <w:rFonts w:ascii="Symbol" w:eastAsia="Symbol" w:hAnsi="Symbol" w:cs="Symbol"/>
        </w:rPr>
      </w:pPr>
      <w:r>
        <w:rPr>
          <w:rFonts w:eastAsia="Times New Roman"/>
          <w:i/>
          <w:iCs/>
        </w:rPr>
        <w:t>Prototype theories</w:t>
      </w:r>
      <w:r>
        <w:rPr>
          <w:rFonts w:eastAsia="Times New Roman"/>
        </w:rPr>
        <w:t>: where the pattern is compared on a ‘best fit’ basis</w:t>
      </w:r>
      <w:r>
        <w:rPr>
          <w:rFonts w:eastAsia="Times New Roman"/>
          <w:i/>
          <w:iCs/>
        </w:rPr>
        <w:t xml:space="preserve"> </w:t>
      </w:r>
      <w:r>
        <w:rPr>
          <w:rFonts w:eastAsia="Times New Roman"/>
        </w:rPr>
        <w:t>with an idealized example of the pattern in long-term memory.</w:t>
      </w:r>
    </w:p>
    <w:p w:rsidR="00DD6D45" w:rsidRDefault="00DD6D45">
      <w:pPr>
        <w:spacing w:line="206" w:lineRule="exact"/>
        <w:rPr>
          <w:sz w:val="20"/>
          <w:szCs w:val="20"/>
        </w:rPr>
      </w:pPr>
    </w:p>
    <w:p w:rsidR="00DD6D45" w:rsidRDefault="007652B4">
      <w:pPr>
        <w:numPr>
          <w:ilvl w:val="0"/>
          <w:numId w:val="423"/>
        </w:numPr>
        <w:tabs>
          <w:tab w:val="left" w:pos="1380"/>
        </w:tabs>
        <w:ind w:left="1380" w:hanging="268"/>
        <w:rPr>
          <w:rFonts w:ascii="Wingdings" w:eastAsia="Wingdings" w:hAnsi="Wingdings" w:cs="Wingdings"/>
          <w:sz w:val="18"/>
          <w:szCs w:val="18"/>
        </w:rPr>
      </w:pPr>
      <w:r>
        <w:rPr>
          <w:rFonts w:eastAsia="Times New Roman"/>
          <w:sz w:val="18"/>
          <w:szCs w:val="18"/>
        </w:rPr>
        <w:t>Anderson 2009; Field 2004; Kellogg 1995; Lund 200</w:t>
      </w:r>
      <w:r>
        <w:rPr>
          <w:rFonts w:eastAsia="Times New Roman"/>
          <w:sz w:val="18"/>
          <w:szCs w:val="18"/>
        </w:rPr>
        <w:t>1</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Pavlovian reinforcement</w:t>
      </w:r>
    </w:p>
    <w:p w:rsidR="00DD6D45" w:rsidRDefault="007652B4">
      <w:pPr>
        <w:ind w:left="1120"/>
        <w:rPr>
          <w:sz w:val="20"/>
          <w:szCs w:val="20"/>
        </w:rPr>
      </w:pPr>
      <w:r>
        <w:rPr>
          <w:rFonts w:eastAsia="Times New Roman"/>
        </w:rPr>
        <w:t xml:space="preserve">another term for </w:t>
      </w:r>
      <w:r>
        <w:rPr>
          <w:rFonts w:eastAsia="Times New Roman"/>
          <w:sz w:val="16"/>
          <w:szCs w:val="16"/>
        </w:rPr>
        <w:t>CLASSICAL CONDITIONING</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PDP Model</w:t>
      </w:r>
    </w:p>
    <w:p w:rsidR="00DD6D45" w:rsidRDefault="007652B4">
      <w:pPr>
        <w:ind w:left="1120"/>
        <w:rPr>
          <w:sz w:val="20"/>
          <w:szCs w:val="20"/>
        </w:rPr>
      </w:pPr>
      <w:r>
        <w:rPr>
          <w:rFonts w:eastAsia="Times New Roman"/>
        </w:rPr>
        <w:t xml:space="preserve">another term for </w:t>
      </w:r>
      <w:r>
        <w:rPr>
          <w:rFonts w:eastAsia="Times New Roman"/>
          <w:sz w:val="16"/>
          <w:szCs w:val="16"/>
        </w:rPr>
        <w:t>PARALLEL DISTRIBUTED PROCESSING MODEL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78" w:name="page278"/>
      <w:bookmarkEnd w:id="278"/>
      <w:r>
        <w:rPr>
          <w:rFonts w:ascii="Arial Narrow" w:eastAsia="Arial Narrow" w:hAnsi="Arial Narrow" w:cs="Arial Narrow"/>
          <w:b/>
          <w:bCs/>
        </w:rPr>
        <w:t>268</w:t>
      </w:r>
      <w:r>
        <w:rPr>
          <w:rFonts w:ascii="Arial Narrow" w:eastAsia="Arial Narrow" w:hAnsi="Arial Narrow" w:cs="Arial Narrow"/>
          <w:b/>
          <w:bCs/>
        </w:rPr>
        <w:tab/>
        <w:t>peer pressure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452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34" name="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2EDBC8B" id="Shape 434" o:spid="_x0000_s1026" style="position:absolute;z-index:-2515712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qhNuwEAAIMDAAAOAAAAZHJzL2Uyb0RvYy54bWysU8tu2zAQvBfoPxC811IsN04E0zkkdS9B&#10;ayDtB6xJyiLKF0jWkv++S8p24zanojwQ2t3hcGeWWj2MRpODDFE5y+jNrKZEWu6EsntGv3/bfLij&#10;JCawArSzktGjjPRh/f7davCtnLveaSEDQRIb28Ez2qfk26qKvJcG4sx5abHYuWAgYRj2lQgwILvR&#10;1byub6vBBeGD4zJGzD5NRbou/F0nefradVEmohnF3lLZQ9l3ea/WK2j3AXyv+KkN+IcuDCiLl16o&#10;niAB+RnUX1RG8eCi69KMO1O5rlNcFg2o5qb+Q81LD14WLWhO9Beb4v+j5V8O20CUYHTRLCixYHBI&#10;5V6SE2jP4GOLqEe7DVkgH+2Lf3b8R8RadVXMQfQTbOyCyXBUSMZi9/FitxwT4ZhcNB+XzRKnwrG2&#10;WN42+boK2vNZH2L6LJ0h+YNRrWw2A1o4PMc0Qc+QnI5OK7FRWpcg7HePOpAD4OA3ZZ3Yr2DakoHR&#10;+2Y5L8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shqoT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820"/>
        <w:rPr>
          <w:sz w:val="20"/>
          <w:szCs w:val="20"/>
        </w:rPr>
      </w:pPr>
      <w:r>
        <w:rPr>
          <w:rFonts w:ascii="Tahoma" w:eastAsia="Tahoma" w:hAnsi="Tahoma" w:cs="Tahoma"/>
          <w:b/>
          <w:bCs/>
          <w:sz w:val="20"/>
          <w:szCs w:val="20"/>
        </w:rPr>
        <w:t>peer pressure</w:t>
      </w:r>
    </w:p>
    <w:p w:rsidR="00DD6D45" w:rsidRDefault="007652B4">
      <w:pPr>
        <w:ind w:left="1120" w:right="1104"/>
        <w:jc w:val="both"/>
        <w:rPr>
          <w:sz w:val="20"/>
          <w:szCs w:val="20"/>
        </w:rPr>
      </w:pPr>
      <w:r>
        <w:rPr>
          <w:rFonts w:eastAsia="Times New Roman"/>
        </w:rPr>
        <w:t xml:space="preserve">encouragement, often among children, to conform to the behavior, </w:t>
      </w:r>
      <w:r>
        <w:rPr>
          <w:rFonts w:eastAsia="Times New Roman"/>
        </w:rPr>
        <w:t>attitudes, language, etc., of those around them. Peer pressure is a particularly im-portant variable in considering child-adult comparisons. The peer pressure children encounter in language learning is quite unlike what the adult experi-ences. Children usu</w:t>
      </w:r>
      <w:r>
        <w:rPr>
          <w:rFonts w:eastAsia="Times New Roman"/>
        </w:rPr>
        <w:t>ally have strong constraints upon them to conform. They are told in words, thoughts, and actions that they had better ‘be like the rest of the kids’. Such peer pressure extends to language. Adults experience some peer pressure, but of a different kind. Adu</w:t>
      </w:r>
      <w:r>
        <w:rPr>
          <w:rFonts w:eastAsia="Times New Roman"/>
        </w:rPr>
        <w:t xml:space="preserve">lts tend to tolerate linguistic differ-ences more than children, and therefore errors in speech are more easily ex-cused. If adults can understand a second language speaker, for example, they will usually provide positive cognitive and affective feedback, </w:t>
      </w:r>
      <w:r>
        <w:rPr>
          <w:rFonts w:eastAsia="Times New Roman"/>
        </w:rPr>
        <w:t>a level of tol-erance that might encourage some adult learners to ‘get by’. Children are harsher critics of one another’s actions and words and may thus provide a necessary and sufficient degree of mutual pressure to learn the second lan-guage.</w:t>
      </w:r>
    </w:p>
    <w:p w:rsidR="00DD6D45" w:rsidRDefault="00DD6D45">
      <w:pPr>
        <w:spacing w:line="3" w:lineRule="exact"/>
        <w:rPr>
          <w:sz w:val="20"/>
          <w:szCs w:val="20"/>
        </w:rPr>
      </w:pPr>
    </w:p>
    <w:p w:rsidR="00DD6D45" w:rsidRDefault="007652B4">
      <w:pPr>
        <w:numPr>
          <w:ilvl w:val="0"/>
          <w:numId w:val="424"/>
        </w:numPr>
        <w:tabs>
          <w:tab w:val="left" w:pos="1380"/>
        </w:tabs>
        <w:ind w:left="1380" w:hanging="268"/>
        <w:rPr>
          <w:rFonts w:ascii="Wingdings" w:eastAsia="Wingdings" w:hAnsi="Wingdings" w:cs="Wingdings"/>
          <w:sz w:val="18"/>
          <w:szCs w:val="18"/>
        </w:rPr>
      </w:pPr>
      <w:r>
        <w:rPr>
          <w:rFonts w:eastAsia="Times New Roman"/>
          <w:sz w:val="18"/>
          <w:szCs w:val="18"/>
        </w:rPr>
        <w:t>Brown 2007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peer reviewing</w:t>
      </w:r>
    </w:p>
    <w:p w:rsidR="00DD6D45" w:rsidRDefault="007652B4">
      <w:pPr>
        <w:ind w:left="1120" w:right="1104"/>
        <w:jc w:val="both"/>
        <w:rPr>
          <w:sz w:val="20"/>
          <w:szCs w:val="20"/>
        </w:rPr>
      </w:pPr>
      <w:r>
        <w:rPr>
          <w:rFonts w:eastAsia="Times New Roman"/>
        </w:rPr>
        <w:t>a practice connected with L2 writing which has received considerable re-search attention. There are a number of claimed advantages of fellow stu-dents reading the written output of L2 learners including the following: It provides an altern</w:t>
      </w:r>
      <w:r>
        <w:rPr>
          <w:rFonts w:eastAsia="Times New Roman"/>
        </w:rPr>
        <w:t>ative readership to the teacher; it is less threatening and less evaluative in nature; it encourages a focus on communication rather than accuracy; it may be pitched more at the level of the learner. Results, in terms of furthering the skill of writing, or</w:t>
      </w:r>
      <w:r>
        <w:rPr>
          <w:rFonts w:eastAsia="Times New Roman"/>
        </w:rPr>
        <w:t xml:space="preserve"> more thorough revisions, however, have so far been mixed. Peers appear to respond to surface errors just as much as teachers and are not always able to give as e</w:t>
      </w:r>
      <w:r>
        <w:rPr>
          <w:noProof/>
          <w:sz w:val="1"/>
          <w:szCs w:val="1"/>
        </w:rPr>
        <w:drawing>
          <wp:inline distT="0" distB="0" distL="0" distR="0">
            <wp:extent cx="93345" cy="12319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ective advice as teachers. Stu-dents do not always feel confident that peer comments are vali</w:t>
      </w:r>
      <w:r>
        <w:rPr>
          <w:rFonts w:eastAsia="Times New Roman"/>
        </w:rPr>
        <w:t>d. Thus, when studies have compared peer reviewing with teacher feedback it appears that writers are more likely to revise as a result of teacher feedback than peer feedback.</w:t>
      </w:r>
    </w:p>
    <w:p w:rsidR="00DD6D45" w:rsidRDefault="00DD6D45">
      <w:pPr>
        <w:spacing w:line="5"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FEEDBACK</w:t>
      </w:r>
    </w:p>
    <w:p w:rsidR="00DD6D45" w:rsidRDefault="00DD6D45">
      <w:pPr>
        <w:spacing w:line="3" w:lineRule="exact"/>
        <w:rPr>
          <w:sz w:val="20"/>
          <w:szCs w:val="20"/>
        </w:rPr>
      </w:pPr>
    </w:p>
    <w:p w:rsidR="00DD6D45" w:rsidRDefault="007652B4">
      <w:pPr>
        <w:numPr>
          <w:ilvl w:val="0"/>
          <w:numId w:val="425"/>
        </w:numPr>
        <w:tabs>
          <w:tab w:val="left" w:pos="1380"/>
        </w:tabs>
        <w:ind w:left="1380" w:hanging="268"/>
        <w:rPr>
          <w:rFonts w:ascii="Wingdings" w:eastAsia="Wingdings" w:hAnsi="Wingdings" w:cs="Wingdings"/>
          <w:sz w:val="18"/>
          <w:szCs w:val="18"/>
        </w:rPr>
      </w:pPr>
      <w:r>
        <w:rPr>
          <w:rFonts w:eastAsia="Times New Roman"/>
          <w:sz w:val="18"/>
          <w:szCs w:val="18"/>
        </w:rPr>
        <w:t>Macaro et al. 2010; Paulus 1999; Tsui &amp; Ng 2000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perceptual s</w:t>
      </w:r>
      <w:r>
        <w:rPr>
          <w:rFonts w:ascii="Tahoma" w:eastAsia="Tahoma" w:hAnsi="Tahoma" w:cs="Tahoma"/>
          <w:b/>
          <w:bCs/>
          <w:sz w:val="20"/>
          <w:szCs w:val="20"/>
        </w:rPr>
        <w:t>trategy</w:t>
      </w:r>
    </w:p>
    <w:p w:rsidR="00DD6D45" w:rsidRDefault="007652B4">
      <w:pPr>
        <w:spacing w:line="244" w:lineRule="auto"/>
        <w:ind w:left="1120" w:right="1104"/>
        <w:jc w:val="both"/>
        <w:rPr>
          <w:sz w:val="20"/>
          <w:szCs w:val="20"/>
        </w:rPr>
      </w:pPr>
      <w:r>
        <w:rPr>
          <w:rFonts w:eastAsia="Times New Roman"/>
        </w:rPr>
        <w:t>any of several rough principles which listeners may use in interpreting utter-ances. A perceptual strategy is essentially a kind of principled guess about how the words we are hearing fit into a syntactic structure. In the last several decades, pra</w:t>
      </w:r>
      <w:r>
        <w:rPr>
          <w:rFonts w:eastAsia="Times New Roman"/>
        </w:rPr>
        <w:t xml:space="preserve">ctitioners of </w:t>
      </w:r>
      <w:r>
        <w:rPr>
          <w:rFonts w:eastAsia="Times New Roman"/>
          <w:sz w:val="16"/>
          <w:szCs w:val="16"/>
        </w:rPr>
        <w:t>PSYCHOLINGUISTICS</w:t>
      </w:r>
      <w:r>
        <w:rPr>
          <w:rFonts w:eastAsia="Times New Roman"/>
        </w:rPr>
        <w:t xml:space="preserve"> have proposed a number of such strategies, and the reality of these strategies is supported by varying amounts of experimental evidence. One of these is the </w:t>
      </w:r>
      <w:r>
        <w:rPr>
          <w:rFonts w:eastAsia="Times New Roman"/>
          <w:i/>
          <w:iCs/>
        </w:rPr>
        <w:t>principle of late clo-sure</w:t>
      </w:r>
      <w:r>
        <w:rPr>
          <w:rFonts w:eastAsia="Times New Roman"/>
        </w:rPr>
        <w:t>, which says ‘if possible, put the next w</w:t>
      </w:r>
      <w:r>
        <w:rPr>
          <w:rFonts w:eastAsia="Times New Roman"/>
        </w:rPr>
        <w:t xml:space="preserve">ord into the phrase you are cur-rently processing’. By this principle, if you hear </w:t>
      </w:r>
      <w:r>
        <w:rPr>
          <w:rFonts w:eastAsia="Times New Roman"/>
          <w:i/>
          <w:iCs/>
        </w:rPr>
        <w:t>Susie decided gradually to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260"/>
        <w:rPr>
          <w:sz w:val="20"/>
          <w:szCs w:val="20"/>
        </w:rPr>
      </w:pPr>
      <w:bookmarkStart w:id="279" w:name="page279"/>
      <w:bookmarkEnd w:id="279"/>
      <w:r>
        <w:rPr>
          <w:rFonts w:ascii="Arial Narrow" w:eastAsia="Arial Narrow" w:hAnsi="Arial Narrow" w:cs="Arial Narrow"/>
          <w:b/>
          <w:bCs/>
        </w:rPr>
        <w:t>phonological awareness</w:t>
      </w:r>
      <w:r>
        <w:rPr>
          <w:sz w:val="20"/>
          <w:szCs w:val="20"/>
        </w:rPr>
        <w:tab/>
      </w:r>
      <w:r>
        <w:rPr>
          <w:rFonts w:ascii="Arial Narrow" w:eastAsia="Arial Narrow" w:hAnsi="Arial Narrow" w:cs="Arial Narrow"/>
          <w:b/>
          <w:bCs/>
          <w:sz w:val="21"/>
          <w:szCs w:val="21"/>
        </w:rPr>
        <w:t>269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463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36" name="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B4C2ACA" id="Shape 436" o:spid="_x0000_s1026" style="position:absolute;z-index:-2515701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4FpuwEAAIMDAAAOAAAAZHJzL2Uyb0RvYy54bWysU02P0zAQvSPxHyzfqbNNaZeo6R52KZcV&#10;VFr4AVPbaSz8Jds06b9n7LRlC5wQPliZmefneW+c9cNoNDnKEJWzLb2bVZRIy51Q9tDSb1+37+4p&#10;iQmsAO2sbOlJRvqweftmPfhGzl3vtJCBIImNzeBb2qfkG8Yi76WBOHNeWix2LhhIGIYDEwEGZDea&#10;zatqyQYXhA+Oyxgx+zQV6abwd53k6UvXRZmIbin2lsoeyr7PO9usoTkE8L3i5zbgH7owoCxeeqV6&#10;ggTkR1B/UBnFg4uuSzPuDHNdp7gsGlDNXfWbmpcevCxa0JzorzbF/0fLPx93gSjR0kW9pMSCwSGV&#10;e0lOoD2Djw2iHu0uZIF8tC/+2fHvEWvsppiD6CfY2AWT4aiQjMXu09VuOSbCMbmo36/qFU6FY22x&#10;Wtb5OgbN5awPMX2SzpD80VKtbDYDGjg+xzRBL5Ccjk4rsVValyAc9o86kCPg4LdlndlvYNqSoaUf&#10;6tW8MN/U4muKqqy/URiV8AVrZVp6fwVB00sQH63ANqFJoPT0jeq0Pfs2WZVN2ztx2oWLnzjpYsP5&#10;Vean9Doup3/9O5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3yuBa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spacing w:line="244" w:lineRule="auto"/>
        <w:ind w:left="1120" w:right="1104"/>
        <w:jc w:val="both"/>
        <w:rPr>
          <w:sz w:val="20"/>
          <w:szCs w:val="20"/>
        </w:rPr>
      </w:pPr>
      <w:r>
        <w:rPr>
          <w:rFonts w:eastAsia="Times New Roman"/>
          <w:i/>
          <w:iCs/>
        </w:rPr>
        <w:t>get rid of her teddy-bears</w:t>
      </w:r>
      <w:r>
        <w:rPr>
          <w:rFonts w:eastAsia="Times New Roman"/>
        </w:rPr>
        <w:t>, you will associate</w:t>
      </w:r>
      <w:r>
        <w:rPr>
          <w:rFonts w:eastAsia="Times New Roman"/>
          <w:i/>
          <w:iCs/>
        </w:rPr>
        <w:t xml:space="preserve"> gradually </w:t>
      </w:r>
      <w:r>
        <w:rPr>
          <w:rFonts w:eastAsia="Times New Roman"/>
        </w:rPr>
        <w:t>with</w:t>
      </w:r>
      <w:r>
        <w:rPr>
          <w:rFonts w:eastAsia="Times New Roman"/>
          <w:i/>
          <w:iCs/>
        </w:rPr>
        <w:t xml:space="preserve"> decided</w:t>
      </w:r>
      <w:r>
        <w:rPr>
          <w:rFonts w:eastAsia="Times New Roman"/>
        </w:rPr>
        <w:t>, and not</w:t>
      </w:r>
      <w:r>
        <w:rPr>
          <w:rFonts w:eastAsia="Times New Roman"/>
          <w:i/>
          <w:iCs/>
        </w:rPr>
        <w:t xml:space="preserve"> </w:t>
      </w:r>
      <w:r>
        <w:rPr>
          <w:rFonts w:eastAsia="Times New Roman"/>
        </w:rPr>
        <w:t xml:space="preserve">with </w:t>
      </w:r>
      <w:r>
        <w:rPr>
          <w:rFonts w:eastAsia="Times New Roman"/>
          <w:i/>
          <w:iCs/>
        </w:rPr>
        <w:t xml:space="preserve">to get rid of </w:t>
      </w:r>
      <w:r>
        <w:rPr>
          <w:rFonts w:eastAsia="Times New Roman"/>
          <w:i/>
          <w:iCs/>
        </w:rPr>
        <w:t>her teddy-bears</w:t>
      </w:r>
      <w:r>
        <w:rPr>
          <w:rFonts w:eastAsia="Times New Roman"/>
        </w:rPr>
        <w:t xml:space="preserve"> . Another proposed strategy is the </w:t>
      </w:r>
      <w:r>
        <w:rPr>
          <w:rFonts w:eastAsia="Times New Roman"/>
          <w:i/>
          <w:iCs/>
        </w:rPr>
        <w:t>canoni-cal sentoid strategy</w:t>
      </w:r>
      <w:r>
        <w:rPr>
          <w:rFonts w:eastAsia="Times New Roman"/>
        </w:rPr>
        <w:t>, by which the first string of words that could possibly be</w:t>
      </w:r>
      <w:r>
        <w:rPr>
          <w:rFonts w:eastAsia="Times New Roman"/>
          <w:i/>
          <w:iCs/>
        </w:rPr>
        <w:t xml:space="preserve"> </w:t>
      </w:r>
      <w:r>
        <w:rPr>
          <w:rFonts w:eastAsia="Times New Roman"/>
        </w:rPr>
        <w:t xml:space="preserve">a sentence is assumed to be a sentence. It is this strategy which makes </w:t>
      </w:r>
      <w:r>
        <w:rPr>
          <w:rFonts w:eastAsia="Times New Roman"/>
          <w:sz w:val="16"/>
          <w:szCs w:val="16"/>
        </w:rPr>
        <w:t>GAR-DEN</w:t>
      </w:r>
      <w:r>
        <w:rPr>
          <w:rFonts w:eastAsia="Times New Roman"/>
          <w:sz w:val="20"/>
          <w:szCs w:val="20"/>
        </w:rPr>
        <w:t>-</w:t>
      </w:r>
      <w:r>
        <w:rPr>
          <w:rFonts w:eastAsia="Times New Roman"/>
          <w:sz w:val="16"/>
          <w:szCs w:val="16"/>
        </w:rPr>
        <w:t xml:space="preserve">PATH SENTENCES </w:t>
      </w:r>
      <w:r>
        <w:rPr>
          <w:rFonts w:eastAsia="Times New Roman"/>
          <w:sz w:val="21"/>
          <w:szCs w:val="21"/>
        </w:rPr>
        <w:t>so difficult to interpr</w:t>
      </w:r>
      <w:r>
        <w:rPr>
          <w:rFonts w:eastAsia="Times New Roman"/>
          <w:sz w:val="21"/>
          <w:szCs w:val="21"/>
        </w:rPr>
        <w:t>et: when you hear</w:t>
      </w:r>
      <w:r>
        <w:rPr>
          <w:rFonts w:eastAsia="Times New Roman"/>
          <w:sz w:val="16"/>
          <w:szCs w:val="16"/>
        </w:rPr>
        <w:t xml:space="preserve"> </w:t>
      </w:r>
      <w:r>
        <w:rPr>
          <w:rFonts w:eastAsia="Times New Roman"/>
          <w:i/>
          <w:iCs/>
          <w:sz w:val="21"/>
          <w:szCs w:val="21"/>
        </w:rPr>
        <w:t>The horse shot</w:t>
      </w:r>
      <w:r>
        <w:rPr>
          <w:rFonts w:eastAsia="Times New Roman"/>
          <w:sz w:val="16"/>
          <w:szCs w:val="16"/>
        </w:rPr>
        <w:t xml:space="preserve"> </w:t>
      </w:r>
      <w:r>
        <w:rPr>
          <w:rFonts w:eastAsia="Times New Roman"/>
          <w:i/>
          <w:iCs/>
          <w:sz w:val="21"/>
          <w:szCs w:val="21"/>
        </w:rPr>
        <w:t>from the stable fell down</w:t>
      </w:r>
      <w:r>
        <w:rPr>
          <w:rFonts w:eastAsia="Times New Roman"/>
          <w:sz w:val="21"/>
          <w:szCs w:val="21"/>
        </w:rPr>
        <w:t>, you naturally take</w:t>
      </w:r>
      <w:r>
        <w:rPr>
          <w:rFonts w:eastAsia="Times New Roman"/>
          <w:i/>
          <w:iCs/>
          <w:sz w:val="21"/>
          <w:szCs w:val="21"/>
        </w:rPr>
        <w:t xml:space="preserve"> The horse shot from the stable </w:t>
      </w:r>
      <w:r>
        <w:rPr>
          <w:rFonts w:eastAsia="Times New Roman"/>
          <w:sz w:val="21"/>
          <w:szCs w:val="21"/>
        </w:rPr>
        <w:t>as a complete sentence and are left floundering by the continuation, even though the whole utterance has a perfectly straightforward interpretatio</w:t>
      </w:r>
      <w:r>
        <w:rPr>
          <w:rFonts w:eastAsia="Times New Roman"/>
          <w:sz w:val="21"/>
          <w:szCs w:val="21"/>
        </w:rPr>
        <w:t>n.</w:t>
      </w:r>
    </w:p>
    <w:p w:rsidR="00DD6D45" w:rsidRDefault="00DD6D45">
      <w:pPr>
        <w:spacing w:line="8" w:lineRule="exact"/>
        <w:rPr>
          <w:sz w:val="20"/>
          <w:szCs w:val="20"/>
        </w:rPr>
      </w:pPr>
    </w:p>
    <w:p w:rsidR="00DD6D45" w:rsidRDefault="007652B4">
      <w:pPr>
        <w:numPr>
          <w:ilvl w:val="0"/>
          <w:numId w:val="426"/>
        </w:numPr>
        <w:tabs>
          <w:tab w:val="left" w:pos="1380"/>
        </w:tabs>
        <w:ind w:left="1380" w:hanging="268"/>
        <w:rPr>
          <w:rFonts w:ascii="Wingdings" w:eastAsia="Wingdings" w:hAnsi="Wingdings" w:cs="Wingdings"/>
          <w:sz w:val="18"/>
          <w:szCs w:val="18"/>
        </w:rPr>
      </w:pPr>
      <w:r>
        <w:rPr>
          <w:rFonts w:eastAsia="Times New Roman"/>
          <w:sz w:val="18"/>
          <w:szCs w:val="18"/>
        </w:rPr>
        <w:t>Trask 2005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performance</w:t>
      </w:r>
    </w:p>
    <w:p w:rsidR="00DD6D45" w:rsidRDefault="007652B4">
      <w:pPr>
        <w:ind w:left="1120"/>
        <w:rPr>
          <w:sz w:val="20"/>
          <w:szCs w:val="20"/>
        </w:rPr>
      </w:pPr>
      <w:r>
        <w:rPr>
          <w:rFonts w:eastAsia="Times New Roman"/>
        </w:rPr>
        <w:t xml:space="preserve">see </w:t>
      </w:r>
      <w:r>
        <w:rPr>
          <w:rFonts w:eastAsia="Times New Roman"/>
          <w:sz w:val="16"/>
          <w:szCs w:val="16"/>
        </w:rPr>
        <w:t>COMPETENCE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perlocutionary act</w:t>
      </w:r>
    </w:p>
    <w:p w:rsidR="00DD6D45" w:rsidRDefault="007652B4">
      <w:pPr>
        <w:ind w:left="1120"/>
        <w:rPr>
          <w:sz w:val="20"/>
          <w:szCs w:val="20"/>
        </w:rPr>
      </w:pPr>
      <w:r>
        <w:rPr>
          <w:rFonts w:eastAsia="Times New Roman"/>
        </w:rPr>
        <w:t xml:space="preserve">see </w:t>
      </w:r>
      <w:r>
        <w:rPr>
          <w:rFonts w:eastAsia="Times New Roman"/>
          <w:sz w:val="16"/>
          <w:szCs w:val="16"/>
        </w:rPr>
        <w:t>SPEECH ACT</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personal function</w:t>
      </w:r>
    </w:p>
    <w:p w:rsidR="00DD6D45" w:rsidRDefault="007652B4">
      <w:pPr>
        <w:ind w:left="1120"/>
        <w:rPr>
          <w:sz w:val="20"/>
          <w:szCs w:val="20"/>
        </w:rPr>
      </w:pPr>
      <w:r>
        <w:rPr>
          <w:rFonts w:eastAsia="Times New Roman"/>
        </w:rPr>
        <w:t xml:space="preserve">see </w:t>
      </w:r>
      <w:r>
        <w:rPr>
          <w:rFonts w:eastAsia="Times New Roman"/>
          <w:sz w:val="16"/>
          <w:szCs w:val="16"/>
        </w:rPr>
        <w:t>SYSTEMIC LINGUISTICS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personality</w:t>
      </w:r>
    </w:p>
    <w:p w:rsidR="00DD6D45" w:rsidRDefault="007652B4">
      <w:pPr>
        <w:spacing w:line="239" w:lineRule="auto"/>
        <w:ind w:left="1120" w:right="1104"/>
        <w:jc w:val="both"/>
        <w:rPr>
          <w:sz w:val="20"/>
          <w:szCs w:val="20"/>
        </w:rPr>
      </w:pPr>
      <w:r>
        <w:rPr>
          <w:rFonts w:eastAsia="Times New Roman"/>
        </w:rPr>
        <w:t xml:space="preserve">those aspects of an individual’s behavior, attitudes, beliefs, thought, actions and feelings which are seen as typical and distinctive of that person and rec-ognized as such by that person and others. Personality factors such as </w:t>
      </w:r>
      <w:r>
        <w:rPr>
          <w:rFonts w:eastAsia="Times New Roman"/>
          <w:sz w:val="16"/>
          <w:szCs w:val="16"/>
        </w:rPr>
        <w:t>SELF</w:t>
      </w:r>
      <w:r>
        <w:rPr>
          <w:rFonts w:eastAsia="Times New Roman"/>
          <w:sz w:val="20"/>
          <w:szCs w:val="20"/>
        </w:rPr>
        <w:t>-</w:t>
      </w:r>
    </w:p>
    <w:p w:rsidR="00DD6D45" w:rsidRDefault="00DD6D45">
      <w:pPr>
        <w:spacing w:line="3" w:lineRule="exact"/>
        <w:rPr>
          <w:sz w:val="20"/>
          <w:szCs w:val="20"/>
        </w:rPr>
      </w:pPr>
    </w:p>
    <w:p w:rsidR="00DD6D45" w:rsidRDefault="007652B4">
      <w:pPr>
        <w:ind w:right="-15"/>
        <w:jc w:val="center"/>
        <w:rPr>
          <w:sz w:val="20"/>
          <w:szCs w:val="20"/>
        </w:rPr>
      </w:pPr>
      <w:r>
        <w:rPr>
          <w:rFonts w:eastAsia="Times New Roman"/>
          <w:sz w:val="17"/>
          <w:szCs w:val="17"/>
        </w:rPr>
        <w:t>ESTEEM</w:t>
      </w:r>
      <w:r>
        <w:rPr>
          <w:rFonts w:eastAsia="Times New Roman"/>
          <w:sz w:val="20"/>
          <w:szCs w:val="20"/>
        </w:rPr>
        <w:t>,</w:t>
      </w:r>
      <w:r>
        <w:rPr>
          <w:rFonts w:eastAsia="Times New Roman"/>
          <w:sz w:val="17"/>
          <w:szCs w:val="17"/>
        </w:rPr>
        <w:t xml:space="preserve"> INHIBITION</w:t>
      </w:r>
      <w:r>
        <w:rPr>
          <w:rFonts w:eastAsia="Times New Roman"/>
          <w:sz w:val="20"/>
          <w:szCs w:val="20"/>
        </w:rPr>
        <w:t>,</w:t>
      </w:r>
      <w:r>
        <w:rPr>
          <w:rFonts w:eastAsia="Times New Roman"/>
          <w:sz w:val="17"/>
          <w:szCs w:val="17"/>
        </w:rPr>
        <w:t xml:space="preserve"> </w:t>
      </w:r>
      <w:r>
        <w:rPr>
          <w:rFonts w:eastAsia="Times New Roman"/>
          <w:sz w:val="17"/>
          <w:szCs w:val="17"/>
        </w:rPr>
        <w:t>ANXIETY</w:t>
      </w:r>
      <w:r>
        <w:rPr>
          <w:rFonts w:eastAsia="Times New Roman"/>
          <w:sz w:val="20"/>
          <w:szCs w:val="20"/>
        </w:rPr>
        <w:t>,</w:t>
      </w:r>
      <w:r>
        <w:rPr>
          <w:rFonts w:eastAsia="Times New Roman"/>
          <w:sz w:val="17"/>
          <w:szCs w:val="17"/>
        </w:rPr>
        <w:t xml:space="preserve"> RISK TAKING </w:t>
      </w:r>
      <w:r>
        <w:rPr>
          <w:rFonts w:eastAsia="Times New Roman"/>
          <w:sz w:val="21"/>
          <w:szCs w:val="21"/>
        </w:rPr>
        <w:t>and</w:t>
      </w:r>
      <w:r>
        <w:rPr>
          <w:rFonts w:eastAsia="Times New Roman"/>
          <w:sz w:val="17"/>
          <w:szCs w:val="17"/>
        </w:rPr>
        <w:t xml:space="preserve"> EXTROVERSION</w:t>
      </w:r>
      <w:r>
        <w:rPr>
          <w:rFonts w:eastAsia="Times New Roman"/>
          <w:sz w:val="21"/>
          <w:szCs w:val="21"/>
        </w:rPr>
        <w:t>, are thought to</w:t>
      </w:r>
    </w:p>
    <w:p w:rsidR="00DD6D45" w:rsidRDefault="00DD6D45">
      <w:pPr>
        <w:spacing w:line="12" w:lineRule="exact"/>
        <w:rPr>
          <w:sz w:val="20"/>
          <w:szCs w:val="20"/>
        </w:rPr>
      </w:pPr>
    </w:p>
    <w:p w:rsidR="00DD6D45" w:rsidRDefault="007652B4">
      <w:pPr>
        <w:ind w:left="1120"/>
        <w:rPr>
          <w:sz w:val="20"/>
          <w:szCs w:val="20"/>
        </w:rPr>
      </w:pPr>
      <w:r>
        <w:rPr>
          <w:rFonts w:eastAsia="Times New Roman"/>
        </w:rPr>
        <w:t xml:space="preserve">influence second language learning because they can contribute to </w:t>
      </w:r>
      <w:r>
        <w:rPr>
          <w:rFonts w:eastAsia="Times New Roman"/>
          <w:sz w:val="16"/>
          <w:szCs w:val="16"/>
        </w:rPr>
        <w:t>MOTIVA-</w:t>
      </w:r>
    </w:p>
    <w:p w:rsidR="00DD6D45" w:rsidRDefault="007652B4">
      <w:pPr>
        <w:ind w:left="1120"/>
        <w:rPr>
          <w:sz w:val="20"/>
          <w:szCs w:val="20"/>
        </w:rPr>
      </w:pPr>
      <w:r>
        <w:rPr>
          <w:rFonts w:eastAsia="Times New Roman"/>
          <w:sz w:val="17"/>
          <w:szCs w:val="17"/>
        </w:rPr>
        <w:t xml:space="preserve">TION </w:t>
      </w:r>
      <w:r>
        <w:rPr>
          <w:rFonts w:eastAsia="Times New Roman"/>
          <w:sz w:val="21"/>
          <w:szCs w:val="21"/>
        </w:rPr>
        <w:t>and the choice of</w:t>
      </w:r>
      <w:r>
        <w:rPr>
          <w:rFonts w:eastAsia="Times New Roman"/>
          <w:sz w:val="17"/>
          <w:szCs w:val="17"/>
        </w:rPr>
        <w:t xml:space="preserve"> LEARNING STRATEGIES</w:t>
      </w:r>
      <w:r>
        <w:rPr>
          <w:rFonts w:eastAsia="Times New Roman"/>
          <w:sz w:val="21"/>
          <w:szCs w:val="21"/>
        </w:rPr>
        <w:t>.</w:t>
      </w:r>
    </w:p>
    <w:p w:rsidR="00DD6D45" w:rsidRDefault="00DD6D45">
      <w:pPr>
        <w:spacing w:line="11" w:lineRule="exact"/>
        <w:rPr>
          <w:sz w:val="20"/>
          <w:szCs w:val="20"/>
        </w:rPr>
      </w:pPr>
    </w:p>
    <w:p w:rsidR="00DD6D45" w:rsidRDefault="007652B4">
      <w:pPr>
        <w:ind w:left="1120" w:right="1104"/>
        <w:jc w:val="both"/>
        <w:rPr>
          <w:sz w:val="20"/>
          <w:szCs w:val="20"/>
        </w:rPr>
      </w:pPr>
      <w:r>
        <w:rPr>
          <w:rFonts w:eastAsia="Times New Roman"/>
        </w:rPr>
        <w:t>Personality is typically measured by means of some kind of self-report ques-tionnaire. A number of language-specific questionnaires have been devel-oped by SLA researchers. These have been used to measure particular di-mensions of personality such as risk-</w:t>
      </w:r>
      <w:r>
        <w:rPr>
          <w:rFonts w:eastAsia="Times New Roman"/>
        </w:rPr>
        <w:t xml:space="preserve">taking or extroversion. Also researchers have made use of general personality questionnaires such as </w:t>
      </w:r>
      <w:r>
        <w:rPr>
          <w:rFonts w:eastAsia="Times New Roman"/>
          <w:i/>
          <w:iCs/>
        </w:rPr>
        <w:t xml:space="preserve">Eysenck Per-sonality Inventory </w:t>
      </w:r>
      <w:r>
        <w:rPr>
          <w:rFonts w:eastAsia="Times New Roman"/>
        </w:rPr>
        <w:t>and the</w:t>
      </w:r>
      <w:r>
        <w:rPr>
          <w:rFonts w:eastAsia="Times New Roman"/>
          <w:i/>
          <w:iCs/>
        </w:rPr>
        <w:t xml:space="preserve"> Myers-Briggs Type Indicator</w:t>
      </w:r>
      <w:r>
        <w:rPr>
          <w:rFonts w:eastAsia="Times New Roman"/>
        </w:rPr>
        <w:t xml:space="preserve">. One of the prob-lems with this multiplicity of measurement instruments is that it is </w:t>
      </w:r>
      <w:r>
        <w:rPr>
          <w:rFonts w:eastAsia="Times New Roman"/>
        </w:rPr>
        <w:t>very dif-ficult to draw general conclusions, as it is difficult to identify to what extent the constructs being measured are the same or different.</w:t>
      </w: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LEARNING STYLES</w:t>
      </w:r>
      <w:r>
        <w:rPr>
          <w:rFonts w:eastAsia="Times New Roman"/>
          <w:sz w:val="20"/>
          <w:szCs w:val="20"/>
        </w:rPr>
        <w:t>,</w:t>
      </w:r>
      <w:r>
        <w:rPr>
          <w:rFonts w:eastAsia="Times New Roman"/>
        </w:rPr>
        <w:t xml:space="preserve"> </w:t>
      </w:r>
      <w:r>
        <w:rPr>
          <w:rFonts w:eastAsia="Times New Roman"/>
          <w:sz w:val="16"/>
          <w:szCs w:val="16"/>
        </w:rPr>
        <w:t>WILLINGNESS TO COMMUNICATE</w:t>
      </w:r>
      <w:r>
        <w:rPr>
          <w:rFonts w:eastAsia="Times New Roman"/>
          <w:sz w:val="20"/>
          <w:szCs w:val="20"/>
        </w:rPr>
        <w:t>,</w:t>
      </w:r>
      <w:r>
        <w:rPr>
          <w:rFonts w:eastAsia="Times New Roman"/>
        </w:rPr>
        <w:t xml:space="preserve"> </w:t>
      </w:r>
      <w:r>
        <w:rPr>
          <w:rFonts w:eastAsia="Times New Roman"/>
          <w:sz w:val="16"/>
          <w:szCs w:val="16"/>
        </w:rPr>
        <w:t>LEARNER BELIEFS</w:t>
      </w:r>
      <w:r>
        <w:rPr>
          <w:rFonts w:eastAsia="Times New Roman"/>
          <w:sz w:val="20"/>
          <w:szCs w:val="20"/>
        </w:rPr>
        <w:t>,</w:t>
      </w:r>
      <w:r>
        <w:rPr>
          <w:rFonts w:eastAsia="Times New Roman"/>
        </w:rPr>
        <w:t xml:space="preserve"> </w:t>
      </w:r>
      <w:r>
        <w:rPr>
          <w:rFonts w:eastAsia="Times New Roman"/>
          <w:sz w:val="16"/>
          <w:szCs w:val="16"/>
        </w:rPr>
        <w:t>INTELLIGENCE</w:t>
      </w:r>
      <w:r>
        <w:rPr>
          <w:rFonts w:eastAsia="Times New Roman"/>
          <w:sz w:val="20"/>
          <w:szCs w:val="20"/>
        </w:rPr>
        <w:t>,</w:t>
      </w:r>
      <w:r>
        <w:rPr>
          <w:rFonts w:eastAsia="Times New Roman"/>
          <w:sz w:val="16"/>
          <w:szCs w:val="16"/>
        </w:rPr>
        <w:t xml:space="preserve"> LANGUAGE APTITUDE</w:t>
      </w:r>
    </w:p>
    <w:p w:rsidR="00DD6D45" w:rsidRDefault="00DD6D45">
      <w:pPr>
        <w:spacing w:line="1" w:lineRule="exact"/>
        <w:rPr>
          <w:sz w:val="20"/>
          <w:szCs w:val="20"/>
        </w:rPr>
      </w:pPr>
    </w:p>
    <w:p w:rsidR="00DD6D45" w:rsidRDefault="007652B4">
      <w:pPr>
        <w:numPr>
          <w:ilvl w:val="0"/>
          <w:numId w:val="427"/>
        </w:numPr>
        <w:tabs>
          <w:tab w:val="left" w:pos="1380"/>
        </w:tabs>
        <w:ind w:left="1380" w:hanging="268"/>
        <w:rPr>
          <w:rFonts w:ascii="Wingdings" w:eastAsia="Wingdings" w:hAnsi="Wingdings" w:cs="Wingdings"/>
          <w:sz w:val="18"/>
          <w:szCs w:val="18"/>
        </w:rPr>
      </w:pPr>
      <w:r>
        <w:rPr>
          <w:rFonts w:eastAsia="Times New Roman"/>
          <w:sz w:val="18"/>
          <w:szCs w:val="18"/>
        </w:rPr>
        <w:t>Elli</w:t>
      </w:r>
      <w:r>
        <w:rPr>
          <w:rFonts w:eastAsia="Times New Roman"/>
          <w:sz w:val="18"/>
          <w:szCs w:val="18"/>
        </w:rPr>
        <w:t>s 2008; Eysenck &amp; Eysenck 1964; Myers &amp; Briggs 1976; Richards &amp; Schmidt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phonological awareness</w:t>
      </w:r>
    </w:p>
    <w:p w:rsidR="00DD6D45" w:rsidRDefault="007652B4">
      <w:pPr>
        <w:spacing w:line="250" w:lineRule="auto"/>
        <w:ind w:left="1120" w:right="1104"/>
        <w:jc w:val="both"/>
        <w:rPr>
          <w:sz w:val="20"/>
          <w:szCs w:val="20"/>
        </w:rPr>
      </w:pPr>
      <w:r>
        <w:rPr>
          <w:rFonts w:eastAsia="Times New Roman"/>
        </w:rPr>
        <w:t>the extent to which a pre-literate individual is capable of recognizing the in-dividual phonemes which constitute a spoken word. The ability to divide a wo</w:t>
      </w:r>
      <w:r>
        <w:rPr>
          <w:rFonts w:eastAsia="Times New Roman"/>
        </w:rPr>
        <w:t>rd into its constituent phonemes cannot be taken for granted, especially since phonemes in natural speech vary greatly. Adult Portuguese illiterates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80" w:name="page280"/>
      <w:bookmarkEnd w:id="280"/>
      <w:r>
        <w:rPr>
          <w:rFonts w:ascii="Arial Narrow" w:eastAsia="Arial Narrow" w:hAnsi="Arial Narrow" w:cs="Arial Narrow"/>
          <w:b/>
          <w:bCs/>
        </w:rPr>
        <w:t>270</w:t>
      </w:r>
      <w:r>
        <w:rPr>
          <w:rFonts w:ascii="Arial Narrow" w:eastAsia="Arial Narrow" w:hAnsi="Arial Narrow" w:cs="Arial Narrow"/>
          <w:b/>
          <w:bCs/>
        </w:rPr>
        <w:tab/>
        <w:t>phonological perception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4732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37" name="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16CC031" id="Shape 437" o:spid="_x0000_s1026" style="position:absolute;z-index:-25156915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2WuwEAAIMDAAAOAAAAZHJzL2Uyb0RvYy54bWysU8tu2zAQvBfIPxC811IsN0oEyzkkdS9B&#10;ayDNB6xJyiLKF0jWkv++S8p24ySnojwQ2t3hcGeWWt6PWpG98EFa09LrWUmJMMxyaXYtffm5/nxL&#10;SYhgOChrREsPItD71dWn5eAaMbe9VVx4giQmNINraR+ja4oisF5oCDPrhMFiZ72GiKHfFdzDgOxa&#10;FfOyvCkG67nzlokQMPs4Fekq83edYPFH1wURiWop9hbz7vO+TXuxWkKz8+B6yY5twD90oUEavPRM&#10;9QgRyG8v31FpybwNtoszZnVhu04ykTWgmuvyjZrnHpzIWtCc4M42hf9Hy77vN55I3tJFVVNiQOOQ&#10;8r0kJdCewYUGUQ9m45NANppn92TZr4C14qKYguAm2Nh5neCokIzZ7sPZbjFGwjC5qL7UVY1TYVhb&#10;1DdVuq6A5nTW+RC/CatJ+mipkiaZAQ3sn0KcoCdISgerJF9LpXLgd9sH5ckecPDrvI7sFzBlyNDS&#10;u6qeZ+aLWnhNUeb1EYWWEV+wkrqlt2cQNL0A/tVwbBOaCFJN36hOmaNvk1XJtK3lh40/+YmTzjYc&#10;X2V6Sq/jfPrvv7P6A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STAtl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1120" w:right="1104"/>
        <w:jc w:val="both"/>
        <w:rPr>
          <w:sz w:val="20"/>
          <w:szCs w:val="20"/>
        </w:rPr>
      </w:pPr>
      <w:r>
        <w:rPr>
          <w:rFonts w:eastAsia="Times New Roman"/>
        </w:rPr>
        <w:t>have proved weak at tasks which involve analyzing the phonem</w:t>
      </w:r>
      <w:r>
        <w:rPr>
          <w:rFonts w:eastAsia="Times New Roman"/>
        </w:rPr>
        <w:t>ic structure of words (though they performed better at classifying syllables and rimes). This suggests that awareness of the phoneme as a unit may not pre-date learning to read, and indeed may be the product of literacy.</w:t>
      </w:r>
    </w:p>
    <w:p w:rsidR="00DD6D45" w:rsidRDefault="007652B4">
      <w:pPr>
        <w:ind w:left="1120" w:right="1104"/>
        <w:jc w:val="both"/>
        <w:rPr>
          <w:sz w:val="20"/>
          <w:szCs w:val="20"/>
        </w:rPr>
      </w:pPr>
      <w:r>
        <w:rPr>
          <w:rFonts w:eastAsia="Times New Roman"/>
        </w:rPr>
        <w:t xml:space="preserve">Some scholars argue for a </w:t>
      </w:r>
      <w:r>
        <w:rPr>
          <w:rFonts w:eastAsia="Times New Roman"/>
        </w:rPr>
        <w:t xml:space="preserve">reciprocal relationship. There is evidence that the ability to combine separate phonemes into syllables is a predictor of progress in early reading. On the other hand, progress in early reading seems to pave the way for the ability to delete an initial or </w:t>
      </w:r>
      <w:r>
        <w:rPr>
          <w:rFonts w:eastAsia="Times New Roman"/>
        </w:rPr>
        <w:t>final sound from a word rather than vice versa.</w:t>
      </w:r>
    </w:p>
    <w:p w:rsidR="00DD6D45" w:rsidRDefault="00DD6D45">
      <w:pPr>
        <w:spacing w:line="2" w:lineRule="exact"/>
        <w:rPr>
          <w:sz w:val="20"/>
          <w:szCs w:val="20"/>
        </w:rPr>
      </w:pPr>
    </w:p>
    <w:p w:rsidR="00DD6D45" w:rsidRDefault="007652B4">
      <w:pPr>
        <w:numPr>
          <w:ilvl w:val="0"/>
          <w:numId w:val="428"/>
        </w:numPr>
        <w:tabs>
          <w:tab w:val="left" w:pos="1380"/>
        </w:tabs>
        <w:ind w:left="1380" w:hanging="268"/>
        <w:rPr>
          <w:rFonts w:ascii="Wingdings" w:eastAsia="Wingdings" w:hAnsi="Wingdings" w:cs="Wingdings"/>
          <w:sz w:val="18"/>
          <w:szCs w:val="18"/>
        </w:rPr>
      </w:pPr>
      <w:r>
        <w:rPr>
          <w:rFonts w:eastAsia="Times New Roman"/>
          <w:sz w:val="18"/>
          <w:szCs w:val="18"/>
        </w:rPr>
        <w:t>Field 2004; Goswami &amp; Bryant 1990; Perfetti 1985, 1999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phonological perception</w:t>
      </w:r>
    </w:p>
    <w:p w:rsidR="00DD6D45" w:rsidRDefault="007652B4">
      <w:pPr>
        <w:ind w:left="1120" w:right="1104"/>
        <w:jc w:val="both"/>
        <w:rPr>
          <w:sz w:val="20"/>
          <w:szCs w:val="20"/>
        </w:rPr>
      </w:pPr>
      <w:r>
        <w:rPr>
          <w:rFonts w:eastAsia="Times New Roman"/>
        </w:rPr>
        <w:t>the perception by an infant of the phonological system of its first language, as evidenced in signs of use. There are several v</w:t>
      </w:r>
      <w:r>
        <w:rPr>
          <w:rFonts w:eastAsia="Times New Roman"/>
        </w:rPr>
        <w:t xml:space="preserve">iews on the extent to which a newly born infant is attuned to speech. An </w:t>
      </w:r>
      <w:r>
        <w:rPr>
          <w:rFonts w:eastAsia="Times New Roman"/>
          <w:i/>
          <w:iCs/>
        </w:rPr>
        <w:t>articulatory learning theory</w:t>
      </w:r>
      <w:r>
        <w:rPr>
          <w:rFonts w:eastAsia="Times New Roman"/>
        </w:rPr>
        <w:t xml:space="preserve"> suggests that an infant has no perceptual capacity at birth and that the phono-logical system is entirely acquired through exposure to </w:t>
      </w:r>
      <w:r>
        <w:rPr>
          <w:rFonts w:eastAsia="Times New Roman"/>
          <w:sz w:val="16"/>
          <w:szCs w:val="16"/>
        </w:rPr>
        <w:t>INPUT</w:t>
      </w:r>
      <w:r>
        <w:rPr>
          <w:rFonts w:eastAsia="Times New Roman"/>
        </w:rPr>
        <w:t xml:space="preserve">. An </w:t>
      </w:r>
      <w:r>
        <w:rPr>
          <w:rFonts w:eastAsia="Times New Roman"/>
          <w:i/>
          <w:iCs/>
        </w:rPr>
        <w:t>attunemen</w:t>
      </w:r>
      <w:r>
        <w:rPr>
          <w:rFonts w:eastAsia="Times New Roman"/>
          <w:i/>
          <w:iCs/>
        </w:rPr>
        <w:t>t</w:t>
      </w:r>
      <w:r>
        <w:rPr>
          <w:rFonts w:eastAsia="Times New Roman"/>
        </w:rPr>
        <w:t xml:space="preserve"> </w:t>
      </w:r>
      <w:r>
        <w:rPr>
          <w:rFonts w:eastAsia="Times New Roman"/>
          <w:i/>
          <w:iCs/>
        </w:rPr>
        <w:t xml:space="preserve">theory </w:t>
      </w:r>
      <w:r>
        <w:rPr>
          <w:rFonts w:eastAsia="Times New Roman"/>
        </w:rPr>
        <w:t xml:space="preserve">has it that the infant is born with the capacity to perceive certain fun-damental sounds, which enables it to identify some of those which feature in the target language (TL). A strong </w:t>
      </w:r>
      <w:r>
        <w:rPr>
          <w:rFonts w:eastAsia="Times New Roman"/>
          <w:i/>
          <w:iCs/>
        </w:rPr>
        <w:t>nativist</w:t>
      </w:r>
      <w:r>
        <w:rPr>
          <w:rFonts w:eastAsia="Times New Roman"/>
        </w:rPr>
        <w:t xml:space="preserve"> view (see </w:t>
      </w:r>
      <w:r>
        <w:rPr>
          <w:rFonts w:eastAsia="Times New Roman"/>
          <w:sz w:val="16"/>
          <w:szCs w:val="16"/>
        </w:rPr>
        <w:t>NATIVISM</w:t>
      </w:r>
      <w:r>
        <w:rPr>
          <w:rFonts w:eastAsia="Times New Roman"/>
        </w:rPr>
        <w:t xml:space="preserve">) holds that the infant is endowed </w:t>
      </w:r>
      <w:r>
        <w:rPr>
          <w:rFonts w:eastAsia="Times New Roman"/>
        </w:rPr>
        <w:t xml:space="preserve">with the capacity to distinguish the speech sounds of all human languages but later loses it for sounds which are not relevant to the TL. Finally, a </w:t>
      </w:r>
      <w:r>
        <w:rPr>
          <w:rFonts w:eastAsia="Times New Roman"/>
          <w:i/>
          <w:iCs/>
        </w:rPr>
        <w:t>maturational nativist view</w:t>
      </w:r>
      <w:r>
        <w:rPr>
          <w:rFonts w:eastAsia="Times New Roman"/>
        </w:rPr>
        <w:t xml:space="preserve"> envisages a biologically deter-mined program for both perception and production.</w:t>
      </w:r>
    </w:p>
    <w:p w:rsidR="00DD6D45" w:rsidRDefault="007652B4">
      <w:pPr>
        <w:ind w:left="1120" w:right="1104"/>
        <w:jc w:val="both"/>
        <w:rPr>
          <w:sz w:val="20"/>
          <w:szCs w:val="20"/>
        </w:rPr>
      </w:pPr>
      <w:r>
        <w:rPr>
          <w:rFonts w:eastAsia="Times New Roman"/>
        </w:rPr>
        <w:t>Not enough is known about the precise relationship between perception and production in phonological development. It may be that problems in distin-guishing certain sounds influence the order in which phonemes are acquired. For example, in English /f/ and</w:t>
      </w:r>
      <w:r>
        <w:rPr>
          <w:rFonts w:eastAsia="Times New Roman"/>
        </w:rPr>
        <w:t xml:space="preserve"> /r/ appear late, and one possible explanation is that they are easily confused with /θ/ and /w/. The cause does not lie in the infant’s hearing, which is fully developed at this point; rather, its brain may not yet be able to process these distinctions.</w:t>
      </w:r>
    </w:p>
    <w:p w:rsidR="00DD6D45" w:rsidRDefault="007652B4">
      <w:pPr>
        <w:spacing w:line="239" w:lineRule="auto"/>
        <w:ind w:left="1120" w:right="1104"/>
        <w:jc w:val="both"/>
        <w:rPr>
          <w:sz w:val="20"/>
          <w:szCs w:val="20"/>
        </w:rPr>
      </w:pPr>
      <w:r>
        <w:rPr>
          <w:rFonts w:eastAsia="Times New Roman"/>
        </w:rPr>
        <w:t>A</w:t>
      </w:r>
      <w:r>
        <w:rPr>
          <w:rFonts w:eastAsia="Times New Roman"/>
        </w:rPr>
        <w:t xml:space="preserve">n insight into the relation between perception and production is provided by the </w:t>
      </w:r>
      <w:r>
        <w:rPr>
          <w:rFonts w:eastAsia="Times New Roman"/>
          <w:i/>
          <w:iCs/>
        </w:rPr>
        <w:t>fis phenomenon</w:t>
      </w:r>
      <w:r>
        <w:rPr>
          <w:rFonts w:eastAsia="Times New Roman"/>
        </w:rPr>
        <w:t xml:space="preserve">. Assume that a child pronounces the adult word </w:t>
      </w:r>
      <w:r>
        <w:rPr>
          <w:rFonts w:eastAsia="Times New Roman"/>
          <w:i/>
          <w:iCs/>
        </w:rPr>
        <w:t>fish</w:t>
      </w:r>
      <w:r>
        <w:rPr>
          <w:rFonts w:eastAsia="Times New Roman"/>
        </w:rPr>
        <w:t xml:space="preserve"> as [fɪs]. If an adult imitates the child’s pronunciation, the child can recognize that it is wrong but canno</w:t>
      </w:r>
      <w:r>
        <w:rPr>
          <w:rFonts w:eastAsia="Times New Roman"/>
        </w:rPr>
        <w:t>t put it right. This does not necessarily show that the child has a precise representation in its mind of the adult form; but it does show that it has a representation that is distinct from the form that it produces. Hence a suggestion that the infant migh</w:t>
      </w:r>
      <w:r>
        <w:rPr>
          <w:rFonts w:eastAsia="Times New Roman"/>
        </w:rPr>
        <w:t xml:space="preserve">t possess two distinct lexi-cons: one for perception and one for production. In its current form, this the-ory assumes that there is actually a single lexicon (containing elements of word meaning) but that it has separate </w:t>
      </w:r>
      <w:r>
        <w:rPr>
          <w:rFonts w:eastAsia="Times New Roman"/>
          <w:i/>
          <w:iCs/>
        </w:rPr>
        <w:t>phonological registers</w:t>
      </w:r>
      <w:r>
        <w:rPr>
          <w:rFonts w:eastAsia="Times New Roman"/>
        </w:rPr>
        <w:t xml:space="preserve"> for input a</w:t>
      </w:r>
      <w:r>
        <w:rPr>
          <w:rFonts w:eastAsia="Times New Roman"/>
        </w:rPr>
        <w:t>nd</w:t>
      </w:r>
    </w:p>
    <w:p w:rsidR="00DD6D45" w:rsidRDefault="00DD6D45">
      <w:pPr>
        <w:spacing w:line="10" w:lineRule="exact"/>
        <w:rPr>
          <w:sz w:val="20"/>
          <w:szCs w:val="20"/>
        </w:rPr>
      </w:pPr>
    </w:p>
    <w:p w:rsidR="00DD6D45" w:rsidRDefault="007652B4">
      <w:pPr>
        <w:ind w:left="1120"/>
        <w:rPr>
          <w:sz w:val="20"/>
          <w:szCs w:val="20"/>
        </w:rPr>
      </w:pPr>
      <w:r>
        <w:rPr>
          <w:rFonts w:eastAsia="Times New Roman"/>
          <w:sz w:val="17"/>
          <w:szCs w:val="17"/>
        </w:rPr>
        <w:t>OUTPUT</w:t>
      </w:r>
      <w:r>
        <w:rPr>
          <w:rFonts w:eastAsia="Times New Roman"/>
          <w:sz w:val="21"/>
          <w:szCs w:val="21"/>
        </w:rPr>
        <w:t>.</w:t>
      </w:r>
    </w:p>
    <w:p w:rsidR="00DD6D45" w:rsidRDefault="00DD6D45">
      <w:pPr>
        <w:spacing w:line="12" w:lineRule="exact"/>
        <w:rPr>
          <w:sz w:val="20"/>
          <w:szCs w:val="20"/>
        </w:rPr>
      </w:pPr>
    </w:p>
    <w:p w:rsidR="00DD6D45" w:rsidRDefault="007652B4">
      <w:pPr>
        <w:spacing w:line="271" w:lineRule="auto"/>
        <w:ind w:left="1120" w:right="1104"/>
        <w:jc w:val="both"/>
        <w:rPr>
          <w:sz w:val="20"/>
          <w:szCs w:val="20"/>
        </w:rPr>
      </w:pPr>
      <w:r>
        <w:rPr>
          <w:rFonts w:eastAsia="Times New Roman"/>
        </w:rPr>
        <w:t>Many studies have shown that the development of auditory perception be-gins much earlier than might be supposed. Important research areas include: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260"/>
        <w:rPr>
          <w:sz w:val="20"/>
          <w:szCs w:val="20"/>
        </w:rPr>
      </w:pPr>
      <w:bookmarkStart w:id="281" w:name="page281"/>
      <w:bookmarkEnd w:id="281"/>
      <w:r>
        <w:rPr>
          <w:rFonts w:ascii="Arial Narrow" w:eastAsia="Arial Narrow" w:hAnsi="Arial Narrow" w:cs="Arial Narrow"/>
          <w:b/>
          <w:bCs/>
        </w:rPr>
        <w:t>phonological perception</w:t>
      </w:r>
      <w:r>
        <w:rPr>
          <w:sz w:val="20"/>
          <w:szCs w:val="20"/>
        </w:rPr>
        <w:tab/>
      </w:r>
      <w:r>
        <w:rPr>
          <w:rFonts w:ascii="Arial Narrow" w:eastAsia="Arial Narrow" w:hAnsi="Arial Narrow" w:cs="Arial Narrow"/>
          <w:b/>
          <w:bCs/>
          <w:sz w:val="21"/>
          <w:szCs w:val="21"/>
        </w:rPr>
        <w:t>271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483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38" name="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15C71B8" id="Shape 438" o:spid="_x0000_s1026" style="position:absolute;z-index:-2515681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V6VuwEAAIMDAAAOAAAAZHJzL2Uyb0RvYy54bWysU8tu2zAQvBfoPxC811IsN04EyzkkdS9B&#10;ayDtB6z5sIjyBZK15L/vkrLduM2pKA+Ednc43JmlVg+j0eQgQlTOdvRmVlMiLHNc2X1Hv3/bfLij&#10;JCawHLSzoqNHEenD+v271eBbMXe901wEgiQ2toPvaJ+Sb6sqsl4YiDPnhcWidMFAwjDsKx5gQHaj&#10;q3ld31aDC9wHx0SMmH2ainRd+KUULH2VMopEdEext1T2UPZd3qv1Ctp9AN8rdmoD/qELA8ripReq&#10;J0hAfgb1F5VRLLjoZJoxZyonpWKiaEA1N/Ufal568KJoQXOiv9gU/x8t+3LYBqJ4RxcNjsqCwSGV&#10;e0lOoD2Djy2iHu02ZIFstC/+2bEfEWvVVTEH0U+wUQaT4aiQjMXu48VuMSbCMLloPi6bJU6FYW2x&#10;vG3ydRW057M+xPRZOEPyR0e1stkMaOHwHNMEPUNyOjqt+EZpXYKw3z3qQA6Ag9+UdWK/gmlLho7e&#10;N8t5Yb6qxdcUdVlvURiV8AVrZTp6dwFB2wvgnyzHNqFNoPT0jeq0Pfk2WZVN2zl+3IaznzjpYsPp&#10;Vean9Doup3//O+t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3L1el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301" w:lineRule="exact"/>
        <w:rPr>
          <w:sz w:val="20"/>
          <w:szCs w:val="20"/>
        </w:rPr>
      </w:pPr>
    </w:p>
    <w:p w:rsidR="00DD6D45" w:rsidRDefault="007652B4">
      <w:pPr>
        <w:numPr>
          <w:ilvl w:val="0"/>
          <w:numId w:val="429"/>
        </w:numPr>
        <w:tabs>
          <w:tab w:val="left" w:pos="1400"/>
        </w:tabs>
        <w:ind w:left="1400" w:right="1104" w:hanging="288"/>
        <w:jc w:val="both"/>
        <w:rPr>
          <w:rFonts w:ascii="Symbol" w:eastAsia="Symbol" w:hAnsi="Symbol" w:cs="Symbol"/>
        </w:rPr>
      </w:pPr>
      <w:r>
        <w:rPr>
          <w:rFonts w:eastAsia="Times New Roman"/>
          <w:i/>
          <w:iCs/>
        </w:rPr>
        <w:t>Categorical perception</w:t>
      </w:r>
      <w:r>
        <w:rPr>
          <w:rFonts w:eastAsia="Times New Roman"/>
        </w:rPr>
        <w:t xml:space="preserve">. Experimenters have </w:t>
      </w:r>
      <w:r>
        <w:rPr>
          <w:rFonts w:eastAsia="Times New Roman"/>
        </w:rPr>
        <w:t>demonstrated that infants as</w:t>
      </w:r>
      <w:r>
        <w:rPr>
          <w:rFonts w:eastAsia="Times New Roman"/>
          <w:i/>
          <w:iCs/>
        </w:rPr>
        <w:t xml:space="preserve"> </w:t>
      </w:r>
      <w:r>
        <w:rPr>
          <w:rFonts w:eastAsia="Times New Roman"/>
        </w:rPr>
        <w:t>young as four months distinguish stops by means of sharply defined boundaries and can also distinguish vowels and liquids. However, the in-fants do not appear to recognize category boundaries for fricatives. This finding may be</w:t>
      </w:r>
      <w:r>
        <w:rPr>
          <w:rFonts w:eastAsia="Times New Roman"/>
        </w:rPr>
        <w:t xml:space="preserve"> significant, as, across languages, fricatives tend to emerge late.</w:t>
      </w:r>
    </w:p>
    <w:p w:rsidR="00DD6D45" w:rsidRDefault="00DD6D45">
      <w:pPr>
        <w:spacing w:line="3" w:lineRule="exact"/>
        <w:rPr>
          <w:rFonts w:ascii="Symbol" w:eastAsia="Symbol" w:hAnsi="Symbol" w:cs="Symbol"/>
        </w:rPr>
      </w:pPr>
    </w:p>
    <w:p w:rsidR="00DD6D45" w:rsidRDefault="007652B4">
      <w:pPr>
        <w:numPr>
          <w:ilvl w:val="0"/>
          <w:numId w:val="429"/>
        </w:numPr>
        <w:tabs>
          <w:tab w:val="left" w:pos="1400"/>
        </w:tabs>
        <w:spacing w:line="248" w:lineRule="auto"/>
        <w:ind w:left="1400" w:right="1104" w:hanging="288"/>
        <w:jc w:val="both"/>
        <w:rPr>
          <w:rFonts w:ascii="Symbol" w:eastAsia="Symbol" w:hAnsi="Symbol" w:cs="Symbol"/>
        </w:rPr>
      </w:pPr>
      <w:r>
        <w:rPr>
          <w:rFonts w:eastAsia="Times New Roman"/>
          <w:i/>
          <w:iCs/>
        </w:rPr>
        <w:t>Critical period</w:t>
      </w:r>
      <w:r>
        <w:rPr>
          <w:rFonts w:eastAsia="Times New Roman"/>
        </w:rPr>
        <w:t>. The issue here is whether there is a</w:t>
      </w:r>
      <w:r>
        <w:rPr>
          <w:rFonts w:eastAsia="Times New Roman"/>
          <w:i/>
          <w:iCs/>
        </w:rPr>
        <w:t xml:space="preserve"> critical period </w:t>
      </w:r>
      <w:r>
        <w:rPr>
          <w:rFonts w:eastAsia="Times New Roman"/>
        </w:rPr>
        <w:t>(see</w:t>
      </w:r>
      <w:r>
        <w:rPr>
          <w:rFonts w:eastAsia="Times New Roman"/>
          <w:i/>
          <w:iCs/>
        </w:rPr>
        <w:t xml:space="preserve"> </w:t>
      </w:r>
      <w:r>
        <w:rPr>
          <w:rFonts w:eastAsia="Times New Roman"/>
          <w:sz w:val="16"/>
          <w:szCs w:val="16"/>
        </w:rPr>
        <w:t>CRITICAL PERIOD HYPOTHESIS</w:t>
      </w:r>
      <w:r>
        <w:rPr>
          <w:rFonts w:eastAsia="Times New Roman"/>
          <w:sz w:val="21"/>
          <w:szCs w:val="21"/>
        </w:rPr>
        <w:t>) during which infants are particularly sensi-tive to the phonology of their target la</w:t>
      </w:r>
      <w:r>
        <w:rPr>
          <w:rFonts w:eastAsia="Times New Roman"/>
          <w:sz w:val="21"/>
          <w:szCs w:val="21"/>
        </w:rPr>
        <w:t>nguage. It appears that infants can distinguish between sounds which are not contrastive in the language they are acquiring, whereas most adults cannot. Initial evidence suggested that infants lost the ability to make these distinctions as early as nine mo</w:t>
      </w:r>
      <w:r>
        <w:rPr>
          <w:rFonts w:eastAsia="Times New Roman"/>
          <w:sz w:val="21"/>
          <w:szCs w:val="21"/>
        </w:rPr>
        <w:t>nths. However, later findings have indicated that children of four years old can still make certain ‘robust’ non-native distinctions, and that adults remain capable of distinguishing sounds which are entirely absent in the native language (e.g., for Englis</w:t>
      </w:r>
      <w:r>
        <w:rPr>
          <w:rFonts w:eastAsia="Times New Roman"/>
          <w:sz w:val="21"/>
          <w:szCs w:val="21"/>
        </w:rPr>
        <w:t>h-speakers, different Xhosa clicks). Dis-criminatory ability may thus be lost to different degrees, reflecting the ex-tent to which L2 phonemes are distinct from those in the first language.</w:t>
      </w:r>
    </w:p>
    <w:p w:rsidR="00DD6D45" w:rsidRDefault="007652B4">
      <w:pPr>
        <w:spacing w:line="242" w:lineRule="auto"/>
        <w:ind w:left="1400" w:right="1104"/>
        <w:jc w:val="both"/>
        <w:rPr>
          <w:rFonts w:ascii="Symbol" w:eastAsia="Symbol" w:hAnsi="Symbol" w:cs="Symbol"/>
        </w:rPr>
      </w:pPr>
      <w:r>
        <w:rPr>
          <w:rFonts w:eastAsia="Times New Roman"/>
        </w:rPr>
        <w:t xml:space="preserve">Jusczyk’s </w:t>
      </w:r>
      <w:r>
        <w:rPr>
          <w:rFonts w:eastAsia="Times New Roman"/>
          <w:i/>
          <w:iCs/>
        </w:rPr>
        <w:t>WRAPSA model</w:t>
      </w:r>
      <w:r>
        <w:rPr>
          <w:rFonts w:eastAsia="Times New Roman"/>
        </w:rPr>
        <w:t xml:space="preserve"> offers an account based upon focus of atte</w:t>
      </w:r>
      <w:r>
        <w:rPr>
          <w:rFonts w:eastAsia="Times New Roman"/>
        </w:rPr>
        <w:t>n-tion rather than complete loss of discriminatory ability. It suggests that we continue to perceive all the contrasts in the signal but that certain fea-tures are given special ‘weighting’. Our perception of sounds does not change but the way we distribut</w:t>
      </w:r>
      <w:r>
        <w:rPr>
          <w:rFonts w:eastAsia="Times New Roman"/>
        </w:rPr>
        <w:t>e our attention is determined by the lan-guage we acquire.</w:t>
      </w:r>
    </w:p>
    <w:p w:rsidR="00DD6D45" w:rsidRDefault="00DD6D45">
      <w:pPr>
        <w:spacing w:line="3" w:lineRule="exact"/>
        <w:rPr>
          <w:rFonts w:ascii="Symbol" w:eastAsia="Symbol" w:hAnsi="Symbol" w:cs="Symbol"/>
        </w:rPr>
      </w:pPr>
    </w:p>
    <w:p w:rsidR="00DD6D45" w:rsidRDefault="007652B4">
      <w:pPr>
        <w:numPr>
          <w:ilvl w:val="0"/>
          <w:numId w:val="429"/>
        </w:numPr>
        <w:tabs>
          <w:tab w:val="left" w:pos="1400"/>
        </w:tabs>
        <w:spacing w:line="239" w:lineRule="auto"/>
        <w:ind w:left="1400" w:right="1104" w:hanging="288"/>
        <w:jc w:val="both"/>
        <w:rPr>
          <w:rFonts w:ascii="Symbol" w:eastAsia="Symbol" w:hAnsi="Symbol" w:cs="Symbol"/>
        </w:rPr>
      </w:pPr>
      <w:r>
        <w:rPr>
          <w:rFonts w:eastAsia="Times New Roman"/>
          <w:i/>
          <w:iCs/>
        </w:rPr>
        <w:t>Phoneme awareness</w:t>
      </w:r>
      <w:r>
        <w:rPr>
          <w:rFonts w:eastAsia="Times New Roman"/>
        </w:rPr>
        <w:t>. Children find it difficult to distinguish</w:t>
      </w:r>
      <w:r>
        <w:rPr>
          <w:rFonts w:eastAsia="Times New Roman"/>
          <w:i/>
          <w:iCs/>
        </w:rPr>
        <w:t xml:space="preserve"> minimal pairs </w:t>
      </w:r>
      <w:r>
        <w:rPr>
          <w:rFonts w:eastAsia="Times New Roman"/>
        </w:rPr>
        <w:t>(</w:t>
      </w:r>
      <w:r>
        <w:rPr>
          <w:rFonts w:eastAsia="Times New Roman"/>
          <w:i/>
          <w:iCs/>
        </w:rPr>
        <w:t>mend/send, road/wrote</w:t>
      </w:r>
      <w:r>
        <w:rPr>
          <w:rFonts w:eastAsia="Times New Roman"/>
        </w:rPr>
        <w:t>) before about two years six months. This</w:t>
      </w:r>
      <w:r>
        <w:rPr>
          <w:rFonts w:eastAsia="Times New Roman"/>
          <w:i/>
          <w:iCs/>
        </w:rPr>
        <w:t xml:space="preserve"> </w:t>
      </w:r>
      <w:r>
        <w:rPr>
          <w:rFonts w:eastAsia="Times New Roman"/>
        </w:rPr>
        <w:t>suggests that early words are represented holistically ra</w:t>
      </w:r>
      <w:r>
        <w:rPr>
          <w:rFonts w:eastAsia="Times New Roman"/>
        </w:rPr>
        <w:t>ther than in terms of the phonemes that constitute them. It is unclear exactly when the child develops an awareness of phonemes. One view is that we only come to recognize phonemic segments as a result of learning to read alphabetical-ly. Another theory is</w:t>
      </w:r>
      <w:r>
        <w:rPr>
          <w:rFonts w:eastAsia="Times New Roman"/>
        </w:rPr>
        <w:t xml:space="preserve"> that perception vocabulary remains holistic for a while but that production vocabulary is specified in terms of phonemes and/or the articulatory gestures associated with them.</w:t>
      </w:r>
    </w:p>
    <w:p w:rsidR="00DD6D45" w:rsidRDefault="00DD6D45">
      <w:pPr>
        <w:spacing w:line="8" w:lineRule="exact"/>
        <w:rPr>
          <w:rFonts w:ascii="Symbol" w:eastAsia="Symbol" w:hAnsi="Symbol" w:cs="Symbol"/>
        </w:rPr>
      </w:pPr>
    </w:p>
    <w:p w:rsidR="00DD6D45" w:rsidRDefault="007652B4">
      <w:pPr>
        <w:numPr>
          <w:ilvl w:val="0"/>
          <w:numId w:val="429"/>
        </w:numPr>
        <w:tabs>
          <w:tab w:val="left" w:pos="1400"/>
        </w:tabs>
        <w:spacing w:line="239" w:lineRule="auto"/>
        <w:ind w:left="1400" w:right="1104" w:hanging="288"/>
        <w:jc w:val="both"/>
        <w:rPr>
          <w:rFonts w:ascii="Symbol" w:eastAsia="Symbol" w:hAnsi="Symbol" w:cs="Symbol"/>
        </w:rPr>
      </w:pPr>
      <w:r>
        <w:rPr>
          <w:rFonts w:eastAsia="Times New Roman"/>
          <w:i/>
          <w:iCs/>
        </w:rPr>
        <w:t>Rhythm</w:t>
      </w:r>
      <w:r>
        <w:rPr>
          <w:rFonts w:eastAsia="Times New Roman"/>
        </w:rPr>
        <w:t>. Infants appear to pick up the rhythm patterns of their mother’s</w:t>
      </w:r>
      <w:r>
        <w:rPr>
          <w:rFonts w:eastAsia="Times New Roman"/>
          <w:i/>
          <w:iCs/>
        </w:rPr>
        <w:t xml:space="preserve"> </w:t>
      </w:r>
      <w:r>
        <w:rPr>
          <w:rFonts w:eastAsia="Times New Roman"/>
        </w:rPr>
        <w:t>speech</w:t>
      </w:r>
      <w:r>
        <w:rPr>
          <w:rFonts w:eastAsia="Times New Roman"/>
        </w:rPr>
        <w:t xml:space="preserve"> even while in the womb. The child then may exploit rhythmic properties of the speech signal in order to locate word boundaries in con-nected speech. English-acquiring infants develop an awareness of the </w:t>
      </w:r>
      <w:r>
        <w:rPr>
          <w:rFonts w:eastAsia="Times New Roman"/>
          <w:i/>
          <w:iCs/>
        </w:rPr>
        <w:t xml:space="preserve">strong-weak pattern </w:t>
      </w:r>
      <w:r>
        <w:rPr>
          <w:rFonts w:eastAsia="Times New Roman"/>
        </w:rPr>
        <w:t xml:space="preserve">which characterizes much of the </w:t>
      </w:r>
      <w:r>
        <w:rPr>
          <w:rFonts w:eastAsia="Times New Roman"/>
        </w:rPr>
        <w:t>English lexicon and</w:t>
      </w:r>
      <w:r>
        <w:rPr>
          <w:rFonts w:eastAsia="Times New Roman"/>
          <w:i/>
          <w:iCs/>
        </w:rPr>
        <w:t xml:space="preserve"> </w:t>
      </w:r>
      <w:r>
        <w:rPr>
          <w:rFonts w:eastAsia="Times New Roman"/>
        </w:rPr>
        <w:t>may use it as the basis for identifying potential words.</w:t>
      </w:r>
    </w:p>
    <w:p w:rsidR="00DD6D45" w:rsidRDefault="00DD6D45">
      <w:pPr>
        <w:spacing w:line="5" w:lineRule="exact"/>
        <w:rPr>
          <w:rFonts w:ascii="Symbol" w:eastAsia="Symbol" w:hAnsi="Symbol" w:cs="Symbol"/>
        </w:rPr>
      </w:pPr>
    </w:p>
    <w:p w:rsidR="00DD6D45" w:rsidRDefault="007652B4">
      <w:pPr>
        <w:numPr>
          <w:ilvl w:val="0"/>
          <w:numId w:val="429"/>
        </w:numPr>
        <w:tabs>
          <w:tab w:val="left" w:pos="1400"/>
        </w:tabs>
        <w:spacing w:line="247" w:lineRule="auto"/>
        <w:ind w:left="1400" w:right="1104" w:hanging="288"/>
        <w:jc w:val="both"/>
        <w:rPr>
          <w:rFonts w:ascii="Symbol" w:eastAsia="Symbol" w:hAnsi="Symbol" w:cs="Symbol"/>
        </w:rPr>
      </w:pPr>
      <w:r>
        <w:rPr>
          <w:rFonts w:eastAsia="Times New Roman"/>
          <w:i/>
          <w:iCs/>
        </w:rPr>
        <w:t>Syllable</w:t>
      </w:r>
      <w:r>
        <w:rPr>
          <w:rFonts w:eastAsia="Times New Roman"/>
        </w:rPr>
        <w:t>. It may also be that a unit of phonological processing is available</w:t>
      </w:r>
      <w:r>
        <w:rPr>
          <w:rFonts w:eastAsia="Times New Roman"/>
          <w:i/>
          <w:iCs/>
        </w:rPr>
        <w:t xml:space="preserve"> </w:t>
      </w:r>
      <w:r>
        <w:rPr>
          <w:rFonts w:eastAsia="Times New Roman"/>
        </w:rPr>
        <w:t xml:space="preserve">to the infant, the best candidate being the syllable. Infants display sensi-tivity to syllable </w:t>
      </w:r>
      <w:r>
        <w:rPr>
          <w:rFonts w:eastAsia="Times New Roman"/>
        </w:rPr>
        <w:t>structure at a very early age—probably as a result of no-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82" w:name="page282"/>
      <w:bookmarkEnd w:id="282"/>
      <w:r>
        <w:rPr>
          <w:rFonts w:ascii="Arial Narrow" w:eastAsia="Arial Narrow" w:hAnsi="Arial Narrow" w:cs="Arial Narrow"/>
          <w:b/>
          <w:bCs/>
        </w:rPr>
        <w:t>272</w:t>
      </w:r>
      <w:r>
        <w:rPr>
          <w:rFonts w:ascii="Arial Narrow" w:eastAsia="Arial Narrow" w:hAnsi="Arial Narrow" w:cs="Arial Narrow"/>
          <w:b/>
          <w:bCs/>
        </w:rPr>
        <w:tab/>
        <w:t>phonological production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4937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39" name="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CAD87B5" id="Shape 439" o:spid="_x0000_s1026" style="position:absolute;z-index:-25156710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JquwEAAIMDAAAOAAAAZHJzL2Uyb0RvYy54bWysU8tu2zAQvBfoPxC811QsN04EyzkkdS9B&#10;ayDtB6xJyiLKF0jWkv++S8p24ranojwQ2t3hcGeWWj2MRpODDFE529KbWUWJtNwJZfct/f5t8+GO&#10;kpjACtDOypYeZaQP6/fvVoNv5Nz1TgsZCJLY2Ay+pX1KvmEs8l4aiDPnpcVi54KBhGHYMxFgQHaj&#10;2byqbtnggvDBcRkjZp+mIl0X/q6TPH3tuigT0S3F3lLZQ9l3eWfrFTT7AL5X/NQG/EMXBpTFSy9U&#10;T5CA/AzqDyqjeHDRdWnGnWGu6xSXRQOqual+U/PSg5dFC5oT/cWm+P9o+ZfDNhAlWrqo7ymxYHBI&#10;5V6SE2jP4GODqEe7DVkgH+2Lf3b8R8QauyrmIPoJNnbBZDgqJGOx+3ixW46JcEwu6o/LeolT4Vhb&#10;LG/rfB2D5nzWh5g+S2dI/mipVjabAQ0cnmOaoGdITkenldgorUsQ9rtHHcgBcPCbsk7sVzBtydDS&#10;+3o5L8xXtfiWoirrbxRGJXzBWpmW3l1A0PQSxCcrsE1oEi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Sqbya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46" w:lineRule="auto"/>
        <w:ind w:left="1400" w:right="1104"/>
        <w:rPr>
          <w:sz w:val="20"/>
          <w:szCs w:val="20"/>
        </w:rPr>
      </w:pPr>
      <w:r>
        <w:rPr>
          <w:rFonts w:eastAsia="Times New Roman"/>
        </w:rPr>
        <w:t>ticing the steady-state sequences in the speech stream which correspond to the vowels at the center of each syllable.</w:t>
      </w:r>
    </w:p>
    <w:p w:rsidR="00DD6D45" w:rsidRDefault="00DD6D45">
      <w:pPr>
        <w:spacing w:line="1" w:lineRule="exact"/>
        <w:rPr>
          <w:sz w:val="20"/>
          <w:szCs w:val="20"/>
        </w:rPr>
      </w:pPr>
    </w:p>
    <w:p w:rsidR="00DD6D45" w:rsidRDefault="007652B4">
      <w:pPr>
        <w:numPr>
          <w:ilvl w:val="0"/>
          <w:numId w:val="430"/>
        </w:numPr>
        <w:tabs>
          <w:tab w:val="left" w:pos="1400"/>
        </w:tabs>
        <w:spacing w:line="242" w:lineRule="auto"/>
        <w:ind w:left="1400" w:right="1104" w:hanging="288"/>
        <w:jc w:val="both"/>
        <w:rPr>
          <w:rFonts w:ascii="Symbol" w:eastAsia="Symbol" w:hAnsi="Symbol" w:cs="Symbol"/>
        </w:rPr>
      </w:pPr>
      <w:r>
        <w:rPr>
          <w:rFonts w:eastAsia="Times New Roman"/>
          <w:i/>
          <w:iCs/>
        </w:rPr>
        <w:t>Normalization</w:t>
      </w:r>
      <w:r>
        <w:rPr>
          <w:rFonts w:eastAsia="Times New Roman"/>
        </w:rPr>
        <w:t xml:space="preserve">. The adult voices </w:t>
      </w:r>
      <w:r>
        <w:rPr>
          <w:rFonts w:eastAsia="Times New Roman"/>
        </w:rPr>
        <w:t>to which the infant is exposed vary</w:t>
      </w:r>
      <w:r>
        <w:rPr>
          <w:rFonts w:eastAsia="Times New Roman"/>
          <w:i/>
          <w:iCs/>
        </w:rPr>
        <w:t xml:space="preserve"> </w:t>
      </w:r>
      <w:r>
        <w:rPr>
          <w:rFonts w:eastAsia="Times New Roman"/>
        </w:rPr>
        <w:t>greatly in pitch, speech rate, accent, etc. Studies have tested the infant’s capacity to compensate for these features when extracting phonological information. Once a given phoneme distinction has been achieved, infants</w:t>
      </w:r>
      <w:r>
        <w:rPr>
          <w:rFonts w:eastAsia="Times New Roman"/>
        </w:rPr>
        <w:t xml:space="preserve"> show that they are able to sustain it even when the phonemes are uttered by different voices. Infants also appear capable of making the distinction between /bɑ/ and /wɑ/ which, for adults, depends upon assessing the speech rate of the talker.</w:t>
      </w:r>
    </w:p>
    <w:p w:rsidR="00DD6D45" w:rsidRDefault="00DD6D45">
      <w:pPr>
        <w:spacing w:line="221"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PH</w:t>
      </w:r>
      <w:r>
        <w:rPr>
          <w:rFonts w:eastAsia="Times New Roman"/>
          <w:sz w:val="16"/>
          <w:szCs w:val="16"/>
        </w:rPr>
        <w:t>ONOLOGICAL PRODUCTION</w:t>
      </w:r>
    </w:p>
    <w:p w:rsidR="00DD6D45" w:rsidRDefault="00DD6D45">
      <w:pPr>
        <w:spacing w:line="3" w:lineRule="exact"/>
        <w:rPr>
          <w:sz w:val="20"/>
          <w:szCs w:val="20"/>
        </w:rPr>
      </w:pPr>
    </w:p>
    <w:p w:rsidR="00DD6D45" w:rsidRDefault="007652B4">
      <w:pPr>
        <w:numPr>
          <w:ilvl w:val="0"/>
          <w:numId w:val="431"/>
        </w:numPr>
        <w:tabs>
          <w:tab w:val="left" w:pos="1380"/>
        </w:tabs>
        <w:ind w:left="1380" w:hanging="268"/>
        <w:rPr>
          <w:rFonts w:ascii="Wingdings" w:eastAsia="Wingdings" w:hAnsi="Wingdings" w:cs="Wingdings"/>
          <w:sz w:val="18"/>
          <w:szCs w:val="18"/>
        </w:rPr>
      </w:pPr>
      <w:r>
        <w:rPr>
          <w:rFonts w:eastAsia="Times New Roman"/>
          <w:sz w:val="18"/>
          <w:szCs w:val="18"/>
        </w:rPr>
        <w:t>Field 2004; Goodman &amp; Nusbaum 1994; Ingram 1989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phonological production</w:t>
      </w:r>
    </w:p>
    <w:p w:rsidR="00DD6D45" w:rsidRDefault="007652B4">
      <w:pPr>
        <w:ind w:left="1120" w:right="1104"/>
        <w:jc w:val="both"/>
        <w:rPr>
          <w:sz w:val="20"/>
          <w:szCs w:val="20"/>
        </w:rPr>
      </w:pPr>
      <w:r>
        <w:rPr>
          <w:rFonts w:eastAsia="Times New Roman"/>
        </w:rPr>
        <w:t>the acquisition by an infant of the phonological system of its first language, as evidenced in signs of use. An infant’s first productions are purely reflex-ive</w:t>
      </w:r>
      <w:r>
        <w:rPr>
          <w:rFonts w:eastAsia="Times New Roman"/>
        </w:rPr>
        <w:t xml:space="preserve">, consisting of wailing, laughter, gurgling, etc., in response to immediate sensations. Its first speech-like productions take the form of </w:t>
      </w:r>
      <w:r>
        <w:rPr>
          <w:rFonts w:eastAsia="Times New Roman"/>
          <w:sz w:val="16"/>
          <w:szCs w:val="16"/>
        </w:rPr>
        <w:t>BABBLING</w:t>
      </w:r>
      <w:r>
        <w:rPr>
          <w:rFonts w:eastAsia="Times New Roman"/>
        </w:rPr>
        <w:t>, which begins at between six and ten months and is characterized by a limited range of sounds resembling adu</w:t>
      </w:r>
      <w:r>
        <w:rPr>
          <w:rFonts w:eastAsia="Times New Roman"/>
        </w:rPr>
        <w:t>lt consonant-vowel (CV) syllables. There is disagreement as to whether babbling is unrelated to later phonological de-velopment or whether it is a precursor of speech. At a later stage, babbling adopts intonation contours which seem to mimic those of adult</w:t>
      </w:r>
      <w:r>
        <w:rPr>
          <w:rFonts w:eastAsia="Times New Roman"/>
        </w:rPr>
        <w:t>s. Intonation thus appears to be acquired independently of phoneme development.</w:t>
      </w:r>
    </w:p>
    <w:p w:rsidR="00DD6D45" w:rsidRDefault="007652B4">
      <w:pPr>
        <w:spacing w:line="244" w:lineRule="auto"/>
        <w:ind w:left="1120" w:right="1104"/>
        <w:jc w:val="both"/>
        <w:rPr>
          <w:sz w:val="20"/>
          <w:szCs w:val="20"/>
        </w:rPr>
      </w:pPr>
      <w:r>
        <w:rPr>
          <w:rFonts w:eastAsia="Times New Roman"/>
        </w:rPr>
        <w:t>The question has been raised of whether there is a universal order of pho-neme acquisition. It is difficult to determine when a particular phoneme has been ‘acquired’: it may b</w:t>
      </w:r>
      <w:r>
        <w:rPr>
          <w:rFonts w:eastAsia="Times New Roman"/>
        </w:rPr>
        <w:t>e used accurately in certain contexts but not in oth-ers. Furthermore, the ability to recognize a phoneme may precede its emer-gence in production by quite a long period. That said, findings suggest that, whatever the ambient language, infants do indeed ac</w:t>
      </w:r>
      <w:r>
        <w:rPr>
          <w:rFonts w:eastAsia="Times New Roman"/>
        </w:rPr>
        <w:t xml:space="preserve">quire certain sounds early on: namely, nasal consonants, labials, stops and back vowels. Some scholars have concluded that such forms must be innate (see </w:t>
      </w:r>
      <w:r>
        <w:rPr>
          <w:rFonts w:eastAsia="Times New Roman"/>
          <w:sz w:val="16"/>
          <w:szCs w:val="16"/>
        </w:rPr>
        <w:t>INNATENESS</w:t>
      </w:r>
      <w:r>
        <w:rPr>
          <w:rFonts w:eastAsia="Times New Roman"/>
        </w:rPr>
        <w:t xml:space="preserve"> </w:t>
      </w:r>
      <w:r>
        <w:rPr>
          <w:rFonts w:eastAsia="Times New Roman"/>
          <w:sz w:val="16"/>
          <w:szCs w:val="16"/>
        </w:rPr>
        <w:t>HYPOTHESIS</w:t>
      </w:r>
      <w:r>
        <w:rPr>
          <w:rFonts w:eastAsia="Times New Roman"/>
          <w:sz w:val="21"/>
          <w:szCs w:val="21"/>
        </w:rPr>
        <w:t>); however, the phenomenon could equally be due to early limita-tions on the child’s perceptual system or to the child employing the easiest articulatory gestures first. Some evidence for innateness comes from the fact that sounds which are universally inf</w:t>
      </w:r>
      <w:r>
        <w:rPr>
          <w:rFonts w:eastAsia="Times New Roman"/>
          <w:sz w:val="21"/>
          <w:szCs w:val="21"/>
        </w:rPr>
        <w:t xml:space="preserve">requent (such as English /æ/ tend to emerge late. An alternative suggestion is that the order in which phonemes are acquired may reflect their frequency in the </w:t>
      </w:r>
      <w:r>
        <w:rPr>
          <w:rFonts w:eastAsia="Times New Roman"/>
          <w:sz w:val="16"/>
          <w:szCs w:val="16"/>
        </w:rPr>
        <w:t>INPUT</w:t>
      </w:r>
      <w:r>
        <w:rPr>
          <w:rFonts w:eastAsia="Times New Roman"/>
          <w:sz w:val="21"/>
          <w:szCs w:val="21"/>
        </w:rPr>
        <w:t xml:space="preserve"> to which the child is exposed. However, the evidence is unclear, and it is noteworthy that</w:t>
      </w:r>
      <w:r>
        <w:rPr>
          <w:rFonts w:eastAsia="Times New Roman"/>
          <w:sz w:val="21"/>
          <w:szCs w:val="21"/>
        </w:rPr>
        <w:t xml:space="preserve"> the om-nipresent /ð/ in English emerges late.</w:t>
      </w:r>
    </w:p>
    <w:p w:rsidR="00DD6D45" w:rsidRDefault="00DD6D45">
      <w:pPr>
        <w:spacing w:line="14" w:lineRule="exact"/>
        <w:rPr>
          <w:sz w:val="20"/>
          <w:szCs w:val="20"/>
        </w:rPr>
      </w:pPr>
    </w:p>
    <w:p w:rsidR="00DD6D45" w:rsidRDefault="007652B4">
      <w:pPr>
        <w:spacing w:line="271" w:lineRule="auto"/>
        <w:ind w:left="1120" w:right="1104"/>
        <w:jc w:val="both"/>
        <w:rPr>
          <w:sz w:val="20"/>
          <w:szCs w:val="20"/>
        </w:rPr>
      </w:pPr>
      <w:r>
        <w:rPr>
          <w:rFonts w:eastAsia="Times New Roman"/>
        </w:rPr>
        <w:t>Children develop systematic ways of reducing adult words to forms which match their production capacities. They might consistently voice unvoiced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260"/>
        <w:rPr>
          <w:sz w:val="20"/>
          <w:szCs w:val="20"/>
        </w:rPr>
      </w:pPr>
      <w:bookmarkStart w:id="283" w:name="page283"/>
      <w:bookmarkEnd w:id="283"/>
      <w:r>
        <w:rPr>
          <w:rFonts w:ascii="Arial Narrow" w:eastAsia="Arial Narrow" w:hAnsi="Arial Narrow" w:cs="Arial Narrow"/>
          <w:b/>
          <w:bCs/>
          <w:sz w:val="21"/>
          <w:szCs w:val="21"/>
        </w:rPr>
        <w:t>pidginization</w:t>
      </w:r>
      <w:r>
        <w:rPr>
          <w:rFonts w:ascii="Arial Narrow" w:eastAsia="Arial Narrow" w:hAnsi="Arial Narrow" w:cs="Arial Narrow"/>
          <w:b/>
          <w:bCs/>
          <w:sz w:val="21"/>
          <w:szCs w:val="21"/>
        </w:rPr>
        <w:tab/>
        <w:t>273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5040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40" name="Shape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96C5BCF" id="Shape 440" o:spid="_x0000_s1026" style="position:absolute;z-index:-25156608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JuwEAAIMDAAAOAAAAZHJzL2Uyb0RvYy54bWysU8tu2zAQvBfoPxC813JsN04EyzkkdS9B&#10;ayDtB6xJyiLKF7isJf99l5Ttxm1ORXkgtLvD2Z0htXoYrGEHFVF71/CbyZQz5YSX2u0b/v3b5sMd&#10;Z5jASTDeqYYfFfKH9ft3qz7UauY7b6SKjEgc1n1oeJdSqKsKRacs4MQH5ajY+mghURj3lYzQE7s1&#10;1Ww6va16H2WIXihEyj6NRb4u/G2rRPratqgSMw2n2VLZY9l3ea/WK6j3EUKnxWkM+IcpLGhHTS9U&#10;T5CA/Yz6LyqrRfTo2zQR3la+bbVQRQOpuZn+oealg6CKFjIHw8Um/H+04sthG5mWDV8syB8Hli6p&#10;9GU5Qfb0AWtCPbptzALF4F7Csxc/kGrVVTEHGEbY0Eab4aSQDcXu48VuNSQmKLmYf1zOl9RVUG2x&#10;vJ3ndhXU57MhYvqsvGX5o+FGu2wG1HB4xjRCz5CcRm+03GhjShD3u0cT2QHo4jdlndivYMaxvuH3&#10;8+WsMF/V8DXFtKy3KKxO9IKNtg2/u4Cg7hTIT07SmFAn0Gb8JnXGnXwbrcqm7bw8buPZT7rpYsPp&#10;Vean9Doup3//O+tf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H6/AEm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ind w:left="1120" w:right="1104"/>
        <w:rPr>
          <w:sz w:val="20"/>
          <w:szCs w:val="20"/>
        </w:rPr>
      </w:pPr>
      <w:r>
        <w:rPr>
          <w:rFonts w:eastAsia="Times New Roman"/>
        </w:rPr>
        <w:t>sounds (</w:t>
      </w:r>
      <w:r>
        <w:rPr>
          <w:rFonts w:eastAsia="Times New Roman"/>
          <w:i/>
          <w:iCs/>
        </w:rPr>
        <w:t>paper</w:t>
      </w:r>
      <w:r>
        <w:rPr>
          <w:rFonts w:eastAsia="Times New Roman"/>
        </w:rPr>
        <w:t xml:space="preserve"> = [beːbəː]) or replace fricatives by stops (</w:t>
      </w:r>
      <w:r>
        <w:rPr>
          <w:rFonts w:eastAsia="Times New Roman"/>
          <w:i/>
          <w:iCs/>
        </w:rPr>
        <w:t>see</w:t>
      </w:r>
      <w:r>
        <w:rPr>
          <w:rFonts w:eastAsia="Times New Roman"/>
        </w:rPr>
        <w:t xml:space="preserve"> = [ti:]). A com-mon feature is the simplification of consonant clusters (</w:t>
      </w:r>
      <w:r>
        <w:rPr>
          <w:rFonts w:eastAsia="Times New Roman"/>
          <w:i/>
          <w:iCs/>
        </w:rPr>
        <w:t>train</w:t>
      </w:r>
      <w:r>
        <w:rPr>
          <w:rFonts w:eastAsia="Times New Roman"/>
        </w:rPr>
        <w:t xml:space="preserve"> = [ten]). Anal-ogy seems to play a part, with sets of similar words showing similar pronun-ciation features. But there are often</w:t>
      </w:r>
      <w:r>
        <w:rPr>
          <w:rFonts w:eastAsia="Times New Roman"/>
        </w:rPr>
        <w:t xml:space="preserve"> anomalies, termed </w:t>
      </w:r>
      <w:r>
        <w:rPr>
          <w:rFonts w:eastAsia="Times New Roman"/>
          <w:i/>
          <w:iCs/>
        </w:rPr>
        <w:t>idioms</w:t>
      </w:r>
      <w:r>
        <w:rPr>
          <w:rFonts w:eastAsia="Times New Roman"/>
        </w:rPr>
        <w:t xml:space="preserve">: single words which continue to be pronounced wrongly when the rest of a set has been acquired phonologically. There are also </w:t>
      </w:r>
      <w:r>
        <w:rPr>
          <w:rFonts w:eastAsia="Times New Roman"/>
          <w:i/>
          <w:iCs/>
        </w:rPr>
        <w:t>chain shifts</w:t>
      </w:r>
      <w:r>
        <w:rPr>
          <w:rFonts w:eastAsia="Times New Roman"/>
        </w:rPr>
        <w:t xml:space="preserve"> (if </w:t>
      </w:r>
      <w:r>
        <w:rPr>
          <w:rFonts w:eastAsia="Times New Roman"/>
          <w:i/>
          <w:iCs/>
        </w:rPr>
        <w:t>truck</w:t>
      </w:r>
      <w:r>
        <w:rPr>
          <w:rFonts w:eastAsia="Times New Roman"/>
        </w:rPr>
        <w:t xml:space="preserve"> is pronounced </w:t>
      </w:r>
      <w:r>
        <w:rPr>
          <w:rFonts w:eastAsia="Times New Roman"/>
          <w:i/>
          <w:iCs/>
        </w:rPr>
        <w:t>duck</w:t>
      </w:r>
      <w:r>
        <w:rPr>
          <w:rFonts w:eastAsia="Times New Roman"/>
        </w:rPr>
        <w:t>, it may cause</w:t>
      </w:r>
      <w:r>
        <w:rPr>
          <w:rFonts w:eastAsia="Times New Roman"/>
          <w:i/>
          <w:iCs/>
        </w:rPr>
        <w:t xml:space="preserve"> duck </w:t>
      </w:r>
      <w:r>
        <w:rPr>
          <w:rFonts w:eastAsia="Times New Roman"/>
        </w:rPr>
        <w:t>to become</w:t>
      </w:r>
      <w:r>
        <w:rPr>
          <w:rFonts w:eastAsia="Times New Roman"/>
          <w:i/>
          <w:iCs/>
        </w:rPr>
        <w:t xml:space="preserve"> guck</w:t>
      </w:r>
      <w:r>
        <w:rPr>
          <w:rFonts w:eastAsia="Times New Roman"/>
        </w:rPr>
        <w:t>).</w:t>
      </w:r>
      <w:r>
        <w:rPr>
          <w:rFonts w:eastAsia="Times New Roman"/>
          <w:i/>
          <w:iCs/>
        </w:rPr>
        <w:t xml:space="preserve"> </w:t>
      </w:r>
      <w:r>
        <w:rPr>
          <w:rFonts w:eastAsia="Times New Roman"/>
        </w:rPr>
        <w:t xml:space="preserve">see also </w:t>
      </w:r>
      <w:r>
        <w:rPr>
          <w:rFonts w:eastAsia="Times New Roman"/>
          <w:sz w:val="16"/>
          <w:szCs w:val="16"/>
        </w:rPr>
        <w:t>PHONOLOGICAL PERC</w:t>
      </w:r>
      <w:r>
        <w:rPr>
          <w:rFonts w:eastAsia="Times New Roman"/>
          <w:sz w:val="16"/>
          <w:szCs w:val="16"/>
        </w:rPr>
        <w:t>EPTION</w:t>
      </w:r>
    </w:p>
    <w:p w:rsidR="00DD6D45" w:rsidRDefault="00DD6D45">
      <w:pPr>
        <w:spacing w:line="260" w:lineRule="exact"/>
        <w:rPr>
          <w:sz w:val="20"/>
          <w:szCs w:val="20"/>
        </w:rPr>
      </w:pPr>
    </w:p>
    <w:p w:rsidR="00DD6D45" w:rsidRDefault="007652B4">
      <w:pPr>
        <w:numPr>
          <w:ilvl w:val="0"/>
          <w:numId w:val="432"/>
        </w:numPr>
        <w:tabs>
          <w:tab w:val="left" w:pos="1387"/>
        </w:tabs>
        <w:spacing w:line="271" w:lineRule="auto"/>
        <w:ind w:left="1120" w:right="1104" w:hanging="8"/>
        <w:rPr>
          <w:rFonts w:ascii="Wingdings" w:eastAsia="Wingdings" w:hAnsi="Wingdings" w:cs="Wingdings"/>
          <w:sz w:val="18"/>
          <w:szCs w:val="18"/>
        </w:rPr>
      </w:pPr>
      <w:r>
        <w:rPr>
          <w:rFonts w:eastAsia="Times New Roman"/>
          <w:sz w:val="18"/>
          <w:szCs w:val="18"/>
        </w:rPr>
        <w:t>Field 2004; Fletcher &amp; Garman 1986; Fletcher &amp; MacWhinney 1995; Ingram 1989, 1999; Menn &amp; Stoel-Gammon 1995</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Piagetian stages of development</w:t>
      </w:r>
    </w:p>
    <w:p w:rsidR="00DD6D45" w:rsidRDefault="007652B4">
      <w:pPr>
        <w:ind w:left="1120"/>
        <w:rPr>
          <w:sz w:val="20"/>
          <w:szCs w:val="20"/>
        </w:rPr>
      </w:pPr>
      <w:r>
        <w:rPr>
          <w:rFonts w:eastAsia="Times New Roman"/>
        </w:rPr>
        <w:t xml:space="preserve">another term for </w:t>
      </w:r>
      <w:r>
        <w:rPr>
          <w:rFonts w:eastAsia="Times New Roman"/>
          <w:sz w:val="16"/>
          <w:szCs w:val="16"/>
        </w:rPr>
        <w:t>COGNITIVE DEVELOPMENT</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pidgin</w:t>
      </w:r>
    </w:p>
    <w:p w:rsidR="00DD6D45" w:rsidRDefault="007652B4">
      <w:pPr>
        <w:ind w:left="1120" w:right="1104"/>
        <w:jc w:val="both"/>
        <w:rPr>
          <w:sz w:val="20"/>
          <w:szCs w:val="20"/>
        </w:rPr>
      </w:pPr>
      <w:r>
        <w:rPr>
          <w:rFonts w:eastAsia="Times New Roman"/>
        </w:rPr>
        <w:t>a term which refers to a language with a markedly reduced grammatical structure, lexicon and stylistic range, compared with other languages, and which is the native language of no one. Structures which have been reduced in this way are said to be pidginize</w:t>
      </w:r>
      <w:r>
        <w:rPr>
          <w:rFonts w:eastAsia="Times New Roman"/>
        </w:rPr>
        <w:t>d. Pidgins are formed by two mutually unintelligible speech communities attempting to communicate, each succes-sively approximating to the more obvious features of the other’s language. Such developments need considerable motivation on the part of the spea</w:t>
      </w:r>
      <w:r>
        <w:rPr>
          <w:rFonts w:eastAsia="Times New Roman"/>
        </w:rPr>
        <w:t>kers, and it is therefore not surprising that pidgin languages flourish in areas of economic development, as in the pidgins based on English, French, Spanish and Portuguese, in the East and West Indies, Africa and the Americas (where they were often referr</w:t>
      </w:r>
      <w:r>
        <w:rPr>
          <w:rFonts w:eastAsia="Times New Roman"/>
        </w:rPr>
        <w:t xml:space="preserve">ed to as </w:t>
      </w:r>
      <w:r>
        <w:rPr>
          <w:rFonts w:eastAsia="Times New Roman"/>
          <w:i/>
          <w:iCs/>
        </w:rPr>
        <w:t>trade languages</w:t>
      </w:r>
      <w:r>
        <w:rPr>
          <w:rFonts w:eastAsia="Times New Roman"/>
        </w:rPr>
        <w:t xml:space="preserve">). Some pidgins have become so useful that they have developed a role as auxiliary languages, and been given official status by the community (e.g., Tok Pisin). These cases are called </w:t>
      </w:r>
      <w:r>
        <w:rPr>
          <w:rFonts w:eastAsia="Times New Roman"/>
          <w:i/>
          <w:iCs/>
        </w:rPr>
        <w:t>expanded pidgins</w:t>
      </w:r>
      <w:r>
        <w:rPr>
          <w:rFonts w:eastAsia="Times New Roman"/>
        </w:rPr>
        <w:t xml:space="preserve"> because of the way they have ad</w:t>
      </w:r>
      <w:r>
        <w:rPr>
          <w:rFonts w:eastAsia="Times New Roman"/>
        </w:rPr>
        <w:t xml:space="preserve">ded extra features to cope with the needs of the users. Pidgins become creolized (see </w:t>
      </w:r>
      <w:r>
        <w:rPr>
          <w:rFonts w:eastAsia="Times New Roman"/>
          <w:sz w:val="16"/>
          <w:szCs w:val="16"/>
        </w:rPr>
        <w:t>CREOLE</w:t>
      </w:r>
      <w:r>
        <w:rPr>
          <w:rFonts w:eastAsia="Times New Roman"/>
        </w:rPr>
        <w:t>) when they become the mother tongue of a community.</w:t>
      </w:r>
    </w:p>
    <w:p w:rsidR="00DD6D45" w:rsidRDefault="00DD6D45">
      <w:pPr>
        <w:spacing w:line="3" w:lineRule="exact"/>
        <w:rPr>
          <w:sz w:val="20"/>
          <w:szCs w:val="20"/>
        </w:rPr>
      </w:pPr>
    </w:p>
    <w:p w:rsidR="00DD6D45" w:rsidRDefault="007652B4">
      <w:pPr>
        <w:numPr>
          <w:ilvl w:val="0"/>
          <w:numId w:val="433"/>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pidginization</w:t>
      </w:r>
    </w:p>
    <w:p w:rsidR="00DD6D45" w:rsidRDefault="007652B4">
      <w:pPr>
        <w:spacing w:line="243" w:lineRule="auto"/>
        <w:ind w:left="1120" w:right="1104"/>
        <w:jc w:val="both"/>
        <w:rPr>
          <w:sz w:val="20"/>
          <w:szCs w:val="20"/>
        </w:rPr>
      </w:pPr>
      <w:r>
        <w:rPr>
          <w:rFonts w:eastAsia="Times New Roman"/>
        </w:rPr>
        <w:t xml:space="preserve">a process by which non-native speakers develop a linguistic system in con-tact language situations to effect communication. The result is a </w:t>
      </w:r>
      <w:r>
        <w:rPr>
          <w:rFonts w:eastAsia="Times New Roman"/>
          <w:sz w:val="16"/>
          <w:szCs w:val="16"/>
        </w:rPr>
        <w:t>PIDGIN</w:t>
      </w:r>
      <w:r>
        <w:rPr>
          <w:rFonts w:eastAsia="Times New Roman"/>
        </w:rPr>
        <w:t>, a linguistic system with reduced vocabulary and reduced grammar when com-pared to the two languages that com</w:t>
      </w:r>
      <w:r>
        <w:rPr>
          <w:rFonts w:eastAsia="Times New Roman"/>
        </w:rPr>
        <w:t>e into contact to form it. Pidgins exist all around the world, with some of the most studied ones being in the Pacific and Caribbean Islands (e.g., Tok Pisin which is a pidgin in Papua New Guinea). Pidgins often exhibit commonalities as they develop, regar</w:t>
      </w:r>
      <w:r>
        <w:rPr>
          <w:rFonts w:eastAsia="Times New Roman"/>
        </w:rPr>
        <w:t>dless of the languages that come into contact. Some of these commonalities include subject-verb-object word order, lack of relative clauses, reduction of closed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84" w:name="page284"/>
      <w:bookmarkEnd w:id="284"/>
      <w:r>
        <w:rPr>
          <w:rFonts w:ascii="Arial Narrow" w:eastAsia="Arial Narrow" w:hAnsi="Arial Narrow" w:cs="Arial Narrow"/>
          <w:b/>
          <w:bCs/>
        </w:rPr>
        <w:t>274</w:t>
      </w:r>
      <w:r>
        <w:rPr>
          <w:rFonts w:ascii="Arial Narrow" w:eastAsia="Arial Narrow" w:hAnsi="Arial Narrow" w:cs="Arial Narrow"/>
          <w:b/>
          <w:bCs/>
        </w:rPr>
        <w:tab/>
        <w:t>pivot grammar</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5142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41" name="Shap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7AB8F1F" id="Shape 441" o:spid="_x0000_s1026" style="position:absolute;z-index:-25156505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Ky2ugEAAIMDAAAOAAAAZHJzL2Uyb0RvYy54bWysU02P0zAQvSPxHyzfafrFdoma7mGXcllB&#10;pYUfMLWdxsJf8pgm/feMnbZsgRPCBysz8/w8742zfhisYUcVUXvX8NlkyplywkvtDg3/9nX77p4z&#10;TOAkGO9Uw08K+cPm7Zt1H2o19503UkVGJA7rPjS8SynUVYWiUxZw4oNyVGx9tJAojIdKRuiJ3Zpq&#10;Pp3eVb2PMkQvFCJln8Yi3xT+tlUifWlbVImZhlNvqeyx7Pu8V5s11IcIodPi3Ab8QxcWtKNLr1RP&#10;kID9iPoPKqtF9OjbNBHeVr5ttVBFA6mZTX9T89JBUEULmYPhahP+P1rx+biLTMuGL5czzhxYGlK5&#10;l+UE2dMHrAn16HYxCxSDewnPXnxHqlU3xRxgGGFDG22Gk0I2FLtPV7vVkJig5HLxfrVY0VQE1Zar&#10;u0W+roL6cjZETJ+Utyx/NNxol82AGo7PmEboBZLT6I2WW21MCeJh/2giOwINflvWmf0GZhzrG/5h&#10;sZoX5psavqaYlvU3CqsTvWCjbcPvryCoOwXyo5PUJtQJtBm/SZ1xZ99Gq7Jpey9Pu3jxkyZdbDi/&#10;yvyUXsfl9K9/Z/MT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DopKy2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jc w:val="both"/>
        <w:rPr>
          <w:sz w:val="20"/>
          <w:szCs w:val="20"/>
        </w:rPr>
      </w:pPr>
      <w:r>
        <w:rPr>
          <w:rFonts w:eastAsia="Times New Roman"/>
        </w:rPr>
        <w:t>syllables, reduction of verbal inflections with words ofte</w:t>
      </w:r>
      <w:r>
        <w:rPr>
          <w:rFonts w:eastAsia="Times New Roman"/>
        </w:rPr>
        <w:t>n taking the place of inflections, reduced inventory of phonemes (sounds), among others.</w:t>
      </w:r>
    </w:p>
    <w:p w:rsidR="00DD6D45" w:rsidRDefault="00DD6D45">
      <w:pPr>
        <w:spacing w:line="2" w:lineRule="exact"/>
        <w:rPr>
          <w:sz w:val="20"/>
          <w:szCs w:val="20"/>
        </w:rPr>
      </w:pPr>
    </w:p>
    <w:p w:rsidR="00DD6D45" w:rsidRDefault="007652B4">
      <w:pPr>
        <w:ind w:left="1120" w:right="1104"/>
        <w:jc w:val="both"/>
        <w:rPr>
          <w:sz w:val="20"/>
          <w:szCs w:val="20"/>
        </w:rPr>
      </w:pPr>
      <w:r>
        <w:rPr>
          <w:rFonts w:eastAsia="Times New Roman"/>
        </w:rPr>
        <w:t>John Schumann applied the concept of pidginization to SLA in the mid-1970s when he asserted that some learners, who do not get beyond the very basic level of acquisit</w:t>
      </w:r>
      <w:r>
        <w:rPr>
          <w:rFonts w:eastAsia="Times New Roman"/>
        </w:rPr>
        <w:t>ion, may speak a kind of pidgin as a result of two lan-guages coming into contact. His famous research subject, Alberto, was an immigrant from Costa Rica who lived in Massachusetts but had limited con-tact with English speakers. During the course of Schuma</w:t>
      </w:r>
      <w:r>
        <w:rPr>
          <w:rFonts w:eastAsia="Times New Roman"/>
        </w:rPr>
        <w:t xml:space="preserve">nn’s research, Al-berto had not advanced beyond the earliest stages of negation (e.g., </w:t>
      </w:r>
      <w:r>
        <w:rPr>
          <w:rFonts w:eastAsia="Times New Roman"/>
          <w:i/>
          <w:iCs/>
        </w:rPr>
        <w:t>no like</w:t>
      </w:r>
      <w:r>
        <w:rPr>
          <w:rFonts w:eastAsia="Times New Roman"/>
        </w:rPr>
        <w:t xml:space="preserve"> </w:t>
      </w:r>
      <w:r>
        <w:rPr>
          <w:rFonts w:eastAsia="Times New Roman"/>
          <w:i/>
          <w:iCs/>
        </w:rPr>
        <w:t>beer, I no like beer, He don’t like beer</w:t>
      </w:r>
      <w:r>
        <w:rPr>
          <w:rFonts w:eastAsia="Times New Roman"/>
        </w:rPr>
        <w:t>) and, for example, showed evidence</w:t>
      </w:r>
      <w:r>
        <w:rPr>
          <w:rFonts w:eastAsia="Times New Roman"/>
          <w:i/>
          <w:iCs/>
        </w:rPr>
        <w:t xml:space="preserve"> </w:t>
      </w:r>
      <w:r>
        <w:rPr>
          <w:rFonts w:eastAsia="Times New Roman"/>
        </w:rPr>
        <w:t xml:space="preserve">of nonmarking of past tense (e.g., </w:t>
      </w:r>
      <w:r>
        <w:rPr>
          <w:rFonts w:eastAsia="Times New Roman"/>
          <w:i/>
          <w:iCs/>
        </w:rPr>
        <w:t>Yesterday my country change the presi-dent</w:t>
      </w:r>
      <w:r>
        <w:rPr>
          <w:rFonts w:eastAsia="Times New Roman"/>
        </w:rPr>
        <w:t>). Schum</w:t>
      </w:r>
      <w:r>
        <w:rPr>
          <w:rFonts w:eastAsia="Times New Roman"/>
        </w:rPr>
        <w:t>ann concluded that Alberto, compared to the other research</w:t>
      </w:r>
      <w:r>
        <w:rPr>
          <w:rFonts w:eastAsia="Times New Roman"/>
          <w:i/>
          <w:iCs/>
        </w:rPr>
        <w:t xml:space="preserve"> </w:t>
      </w:r>
      <w:r>
        <w:rPr>
          <w:rFonts w:eastAsia="Times New Roman"/>
        </w:rPr>
        <w:t xml:space="preserve">subjects, showed little development over time and was speaking a pidgin-like version of English largely, because Alberto was engaged in the commu-nication of purely denotative referential </w:t>
      </w:r>
      <w:r>
        <w:rPr>
          <w:rFonts w:eastAsia="Times New Roman"/>
        </w:rPr>
        <w:t>information and not integrative and expressive information. In other words, Alberto was not using language to become part of a society or culture, one of the aspects that Schumann claimed fostered pidginization.</w:t>
      </w:r>
    </w:p>
    <w:p w:rsidR="00DD6D45" w:rsidRDefault="007652B4">
      <w:pPr>
        <w:spacing w:line="241" w:lineRule="auto"/>
        <w:ind w:left="1120" w:right="1104"/>
        <w:jc w:val="both"/>
        <w:rPr>
          <w:sz w:val="20"/>
          <w:szCs w:val="20"/>
        </w:rPr>
      </w:pPr>
      <w:r>
        <w:rPr>
          <w:rFonts w:eastAsia="Times New Roman"/>
        </w:rPr>
        <w:t>Pidginization applied to SLA hit its apex in</w:t>
      </w:r>
      <w:r>
        <w:rPr>
          <w:rFonts w:eastAsia="Times New Roman"/>
        </w:rPr>
        <w:t xml:space="preserve"> the late 1970s and early 1980s but has since fallen out of favor for various theoretical and practical reasons.</w:t>
      </w:r>
    </w:p>
    <w:p w:rsidR="00DD6D45" w:rsidRDefault="007652B4">
      <w:pPr>
        <w:numPr>
          <w:ilvl w:val="0"/>
          <w:numId w:val="434"/>
        </w:numPr>
        <w:tabs>
          <w:tab w:val="left" w:pos="1380"/>
        </w:tabs>
        <w:ind w:left="1380" w:hanging="268"/>
        <w:rPr>
          <w:rFonts w:ascii="Wingdings" w:eastAsia="Wingdings" w:hAnsi="Wingdings" w:cs="Wingdings"/>
          <w:sz w:val="18"/>
          <w:szCs w:val="18"/>
        </w:rPr>
      </w:pPr>
      <w:r>
        <w:rPr>
          <w:rFonts w:eastAsia="Times New Roman"/>
          <w:sz w:val="18"/>
          <w:szCs w:val="18"/>
        </w:rPr>
        <w:t>Schumann 1978b; 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pivot grammar</w:t>
      </w:r>
    </w:p>
    <w:p w:rsidR="00DD6D45" w:rsidRDefault="007652B4">
      <w:pPr>
        <w:spacing w:line="242" w:lineRule="auto"/>
        <w:ind w:left="1120" w:right="1104"/>
        <w:jc w:val="both"/>
        <w:rPr>
          <w:sz w:val="20"/>
          <w:szCs w:val="20"/>
        </w:rPr>
      </w:pPr>
      <w:r>
        <w:rPr>
          <w:rFonts w:eastAsia="Times New Roman"/>
        </w:rPr>
        <w:t xml:space="preserve">an attempt within the </w:t>
      </w:r>
      <w:r>
        <w:rPr>
          <w:rFonts w:eastAsia="Times New Roman"/>
          <w:sz w:val="16"/>
          <w:szCs w:val="16"/>
        </w:rPr>
        <w:t>NATIVIST HYPOTHESIS</w:t>
      </w:r>
      <w:r>
        <w:rPr>
          <w:rFonts w:eastAsia="Times New Roman"/>
        </w:rPr>
        <w:t xml:space="preserve"> to trace a consistent pattern in an infant’s early two-word utterances (see </w:t>
      </w:r>
      <w:r>
        <w:rPr>
          <w:rFonts w:eastAsia="Times New Roman"/>
          <w:sz w:val="16"/>
          <w:szCs w:val="16"/>
        </w:rPr>
        <w:t>TWO</w:t>
      </w:r>
      <w:r>
        <w:rPr>
          <w:rFonts w:eastAsia="Times New Roman"/>
          <w:sz w:val="20"/>
          <w:szCs w:val="20"/>
        </w:rPr>
        <w:t>-</w:t>
      </w:r>
      <w:r>
        <w:rPr>
          <w:rFonts w:eastAsia="Times New Roman"/>
          <w:sz w:val="16"/>
          <w:szCs w:val="16"/>
        </w:rPr>
        <w:t>WORD STAGE</w:t>
      </w:r>
      <w:r>
        <w:rPr>
          <w:rFonts w:eastAsia="Times New Roman"/>
        </w:rPr>
        <w:t>). Pivot grammar was introduced into language acquisition studies of the 1960s, to refer to a primitive word -class thought to characterize the early two-word combin</w:t>
      </w:r>
      <w:r>
        <w:rPr>
          <w:rFonts w:eastAsia="Times New Roman"/>
        </w:rPr>
        <w:t xml:space="preserve">a-tions produced by children. It was commonly observed that the child’s first two-word utterances seemed to manifest two separate word classes, and not simply two words thrown together at random. Consider the following utter-ances: </w:t>
      </w:r>
      <w:r>
        <w:rPr>
          <w:rFonts w:eastAsia="Times New Roman"/>
          <w:i/>
          <w:iCs/>
        </w:rPr>
        <w:t>my cap; that horsie; bye</w:t>
      </w:r>
      <w:r>
        <w:rPr>
          <w:rFonts w:eastAsia="Times New Roman"/>
          <w:i/>
          <w:iCs/>
        </w:rPr>
        <w:t>-bye Jeff; Mommy sock</w:t>
      </w:r>
      <w:r>
        <w:rPr>
          <w:rFonts w:eastAsia="Times New Roman"/>
        </w:rPr>
        <w:t xml:space="preserve">. Linguists noted that the words on the left-hand side seemed to belong to a class that words on the right -hand side generally did not belong to. That is, </w:t>
      </w:r>
      <w:r>
        <w:rPr>
          <w:rFonts w:eastAsia="Times New Roman"/>
          <w:i/>
          <w:iCs/>
        </w:rPr>
        <w:t>my</w:t>
      </w:r>
      <w:r>
        <w:rPr>
          <w:rFonts w:eastAsia="Times New Roman"/>
        </w:rPr>
        <w:t xml:space="preserve"> could co-occur with </w:t>
      </w:r>
      <w:r>
        <w:rPr>
          <w:rFonts w:eastAsia="Times New Roman"/>
          <w:i/>
          <w:iCs/>
        </w:rPr>
        <w:t>cap</w:t>
      </w:r>
      <w:r>
        <w:rPr>
          <w:rFonts w:eastAsia="Times New Roman"/>
        </w:rPr>
        <w:t>,</w:t>
      </w:r>
      <w:r>
        <w:rPr>
          <w:rFonts w:eastAsia="Times New Roman"/>
          <w:i/>
          <w:iCs/>
        </w:rPr>
        <w:t xml:space="preserve"> horsie</w:t>
      </w:r>
      <w:r>
        <w:rPr>
          <w:rFonts w:eastAsia="Times New Roman"/>
        </w:rPr>
        <w:t>,</w:t>
      </w:r>
      <w:r>
        <w:rPr>
          <w:rFonts w:eastAsia="Times New Roman"/>
          <w:i/>
          <w:iCs/>
        </w:rPr>
        <w:t xml:space="preserve"> Jeff</w:t>
      </w:r>
      <w:r>
        <w:rPr>
          <w:rFonts w:eastAsia="Times New Roman"/>
        </w:rPr>
        <w:t>, or</w:t>
      </w:r>
      <w:r>
        <w:rPr>
          <w:rFonts w:eastAsia="Times New Roman"/>
          <w:i/>
          <w:iCs/>
        </w:rPr>
        <w:t xml:space="preserve"> sock</w:t>
      </w:r>
      <w:r>
        <w:rPr>
          <w:rFonts w:eastAsia="Times New Roman"/>
        </w:rPr>
        <w:t>, but not with</w:t>
      </w:r>
      <w:r>
        <w:rPr>
          <w:rFonts w:eastAsia="Times New Roman"/>
          <w:i/>
          <w:iCs/>
        </w:rPr>
        <w:t xml:space="preserve"> that </w:t>
      </w:r>
      <w:r>
        <w:rPr>
          <w:rFonts w:eastAsia="Times New Roman"/>
        </w:rPr>
        <w:t>or</w:t>
      </w:r>
      <w:r>
        <w:rPr>
          <w:rFonts w:eastAsia="Times New Roman"/>
          <w:i/>
          <w:iCs/>
        </w:rPr>
        <w:t xml:space="preserve"> bye-bye</w:t>
      </w:r>
      <w:r>
        <w:rPr>
          <w:rFonts w:eastAsia="Times New Roman"/>
        </w:rPr>
        <w:t>.</w:t>
      </w:r>
      <w:r>
        <w:rPr>
          <w:rFonts w:eastAsia="Times New Roman"/>
          <w:i/>
          <w:iCs/>
        </w:rPr>
        <w:t xml:space="preserve"> Mommy </w:t>
      </w:r>
      <w:r>
        <w:rPr>
          <w:rFonts w:eastAsia="Times New Roman"/>
        </w:rPr>
        <w:t>is, in this</w:t>
      </w:r>
      <w:r>
        <w:rPr>
          <w:rFonts w:eastAsia="Times New Roman"/>
          <w:i/>
          <w:iCs/>
        </w:rPr>
        <w:t xml:space="preserve"> </w:t>
      </w:r>
      <w:r>
        <w:rPr>
          <w:rFonts w:eastAsia="Times New Roman"/>
        </w:rPr>
        <w:t xml:space="preserve">case, a word that belongs in both classes. The first class of words was called ‘pivot’, since they could pivot around a number of words in the second, ‘open’ class. Thus, the first rule of the </w:t>
      </w:r>
      <w:r>
        <w:rPr>
          <w:rFonts w:eastAsia="Times New Roman"/>
          <w:sz w:val="16"/>
          <w:szCs w:val="16"/>
        </w:rPr>
        <w:t>GENERATIVE GRAMMAR</w:t>
      </w:r>
      <w:r>
        <w:rPr>
          <w:rFonts w:eastAsia="Times New Roman"/>
        </w:rPr>
        <w:t xml:space="preserve"> of the child was describ</w:t>
      </w:r>
      <w:r>
        <w:rPr>
          <w:rFonts w:eastAsia="Times New Roman"/>
        </w:rPr>
        <w:t>ed as follows:</w:t>
      </w:r>
    </w:p>
    <w:p w:rsidR="00DD6D45" w:rsidRDefault="00DD6D45">
      <w:pPr>
        <w:spacing w:line="223" w:lineRule="exact"/>
        <w:rPr>
          <w:sz w:val="20"/>
          <w:szCs w:val="20"/>
        </w:rPr>
      </w:pPr>
    </w:p>
    <w:p w:rsidR="00DD6D45" w:rsidRDefault="007652B4">
      <w:pPr>
        <w:ind w:left="1120"/>
        <w:rPr>
          <w:sz w:val="20"/>
          <w:szCs w:val="20"/>
        </w:rPr>
      </w:pPr>
      <w:r>
        <w:rPr>
          <w:rFonts w:eastAsia="Times New Roman"/>
          <w:sz w:val="20"/>
          <w:szCs w:val="20"/>
        </w:rPr>
        <w:t>Sentence → pivot word + open word</w:t>
      </w:r>
    </w:p>
    <w:p w:rsidR="00DD6D45" w:rsidRDefault="00DD6D45">
      <w:pPr>
        <w:spacing w:line="252" w:lineRule="exact"/>
        <w:rPr>
          <w:sz w:val="20"/>
          <w:szCs w:val="20"/>
        </w:rPr>
      </w:pPr>
    </w:p>
    <w:p w:rsidR="00DD6D45" w:rsidRDefault="007652B4">
      <w:pPr>
        <w:spacing w:line="273" w:lineRule="auto"/>
        <w:ind w:left="1120" w:right="1104"/>
        <w:jc w:val="both"/>
        <w:rPr>
          <w:sz w:val="20"/>
          <w:szCs w:val="20"/>
        </w:rPr>
      </w:pPr>
      <w:r>
        <w:rPr>
          <w:rFonts w:eastAsia="Times New Roman"/>
          <w:sz w:val="21"/>
          <w:szCs w:val="21"/>
        </w:rPr>
        <w:t>This analysis is no longer popular, for several reasons (e.g., it fails to relate to the analysis of adult grammatical structures, ignores the semantic structure of such sentences, and seems to apply to on</w:t>
      </w:r>
      <w:r>
        <w:rPr>
          <w:rFonts w:eastAsia="Times New Roman"/>
          <w:sz w:val="21"/>
          <w:szCs w:val="21"/>
        </w:rPr>
        <w:t>ly certain types of sentence in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860"/>
        <w:rPr>
          <w:sz w:val="20"/>
          <w:szCs w:val="20"/>
        </w:rPr>
      </w:pPr>
      <w:bookmarkStart w:id="285" w:name="page285"/>
      <w:bookmarkEnd w:id="285"/>
      <w:r>
        <w:rPr>
          <w:rFonts w:ascii="Arial Narrow" w:eastAsia="Arial Narrow" w:hAnsi="Arial Narrow" w:cs="Arial Narrow"/>
          <w:b/>
          <w:bCs/>
        </w:rPr>
        <w:t>positive evidence</w:t>
      </w:r>
      <w:r>
        <w:rPr>
          <w:sz w:val="20"/>
          <w:szCs w:val="20"/>
        </w:rPr>
        <w:tab/>
      </w:r>
      <w:r>
        <w:rPr>
          <w:rFonts w:ascii="Arial Narrow" w:eastAsia="Arial Narrow" w:hAnsi="Arial Narrow" w:cs="Arial Narrow"/>
          <w:b/>
          <w:bCs/>
          <w:sz w:val="21"/>
          <w:szCs w:val="21"/>
        </w:rPr>
        <w:t>275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524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42" name="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EA68516" id="Shape 442" o:spid="_x0000_s1026" style="position:absolute;z-index:-2515640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ltuwEAAIMDAAAOAAAAZHJzL2Uyb0RvYy54bWysU8tu2zAQvBfoPxC813JsN04EyzkkdS9B&#10;ayDtB6xJyiLKF7isJf99l5Ttxm1ORXkgtLvD4c4stXoYrGEHFVF71/CbyZQz5YSX2u0b/v3b5sMd&#10;Z5jASTDeqYYfFfKH9ft3qz7UauY7b6SKjEgc1n1oeJdSqKsKRacs4MQH5ajY+mghURj3lYzQE7s1&#10;1Ww6va16H2WIXihEyj6NRb4u/G2rRPratqgSMw2n3lLZY9l3ea/WK6j3EUKnxakN+IcuLGhHl16o&#10;niAB+xn1X1RWi+jRt2kivK1822qhigZSczP9Q81LB0EVLWQOhotN+P9oxZfDNjItG75YzDhzYGlI&#10;5V6WE2RPH7Am1KPbxixQDO4lPHvxA6lWXRVzgGGEDW20GU4K2VDsPl7sVkNigpKL+cflfElTEVRb&#10;LG/n+boK6vPZEDF9Vt6y/NFwo102A2o4PGMaoWdITqM3Wm60MSWI+92jiewANPhNWSf2K5hxrG/4&#10;/Xw5K8xXNXxNMS3rLQqrE71go23D7y4gqDsF8pOT1CbUCbQZv0mdcSffRquyaTsvj9t49pMmXWw4&#10;vcr8lF7H5fTv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E44pb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ind w:left="1120" w:right="1104"/>
        <w:jc w:val="both"/>
        <w:rPr>
          <w:sz w:val="20"/>
          <w:szCs w:val="20"/>
        </w:rPr>
      </w:pPr>
      <w:r>
        <w:rPr>
          <w:rFonts w:eastAsia="Times New Roman"/>
        </w:rPr>
        <w:t xml:space="preserve">certain children). For example, in the utterance </w:t>
      </w:r>
      <w:r>
        <w:rPr>
          <w:rFonts w:eastAsia="Times New Roman"/>
          <w:i/>
          <w:iCs/>
        </w:rPr>
        <w:t>Mommy sock</w:t>
      </w:r>
      <w:r>
        <w:rPr>
          <w:rFonts w:eastAsia="Times New Roman"/>
        </w:rPr>
        <w:t xml:space="preserve">, which nativists would describe as a sentence consisting of a pivot word and an open word, Bloom found at least three </w:t>
      </w:r>
      <w:r>
        <w:rPr>
          <w:rFonts w:eastAsia="Times New Roman"/>
        </w:rPr>
        <w:t>possible underlying relations: agent-action (</w:t>
      </w:r>
      <w:r>
        <w:rPr>
          <w:rFonts w:eastAsia="Times New Roman"/>
          <w:i/>
          <w:iCs/>
        </w:rPr>
        <w:t>Mommy is putting the sock on</w:t>
      </w:r>
      <w:r>
        <w:rPr>
          <w:rFonts w:eastAsia="Times New Roman"/>
        </w:rPr>
        <w:t xml:space="preserve"> ), agent-object (</w:t>
      </w:r>
      <w:r>
        <w:rPr>
          <w:rFonts w:eastAsia="Times New Roman"/>
          <w:i/>
          <w:iCs/>
        </w:rPr>
        <w:t>Mommy sees the sock</w:t>
      </w:r>
      <w:r>
        <w:rPr>
          <w:rFonts w:eastAsia="Times New Roman"/>
        </w:rPr>
        <w:t>), and possessor -possessed (</w:t>
      </w:r>
      <w:r>
        <w:rPr>
          <w:rFonts w:eastAsia="Times New Roman"/>
          <w:i/>
          <w:iCs/>
        </w:rPr>
        <w:t>Mommy’s sock</w:t>
      </w:r>
      <w:r>
        <w:rPr>
          <w:rFonts w:eastAsia="Times New Roman"/>
        </w:rPr>
        <w:t>). By examining data in reference to contexts, Bloom concluded that children learn underlying structures,</w:t>
      </w:r>
      <w:r>
        <w:rPr>
          <w:rFonts w:eastAsia="Times New Roman"/>
        </w:rPr>
        <w:t xml:space="preserve"> and not superficial word order. Thus, depending on the social context, </w:t>
      </w:r>
      <w:r>
        <w:rPr>
          <w:rFonts w:eastAsia="Times New Roman"/>
          <w:i/>
          <w:iCs/>
        </w:rPr>
        <w:t>Mommy sock</w:t>
      </w:r>
      <w:r>
        <w:rPr>
          <w:rFonts w:eastAsia="Times New Roman"/>
        </w:rPr>
        <w:t xml:space="preserve"> could mean a number of different things to a child. Those varied meanings were inadequately captured in a pivot grammar approach.</w:t>
      </w:r>
    </w:p>
    <w:p w:rsidR="00DD6D45" w:rsidRDefault="00DD6D45">
      <w:pPr>
        <w:spacing w:line="7" w:lineRule="exact"/>
        <w:rPr>
          <w:sz w:val="20"/>
          <w:szCs w:val="20"/>
        </w:rPr>
      </w:pPr>
    </w:p>
    <w:p w:rsidR="00DD6D45" w:rsidRDefault="007652B4">
      <w:pPr>
        <w:numPr>
          <w:ilvl w:val="0"/>
          <w:numId w:val="435"/>
        </w:numPr>
        <w:tabs>
          <w:tab w:val="left" w:pos="1380"/>
        </w:tabs>
        <w:ind w:left="1380" w:hanging="268"/>
        <w:rPr>
          <w:rFonts w:ascii="Wingdings" w:eastAsia="Wingdings" w:hAnsi="Wingdings" w:cs="Wingdings"/>
          <w:sz w:val="18"/>
          <w:szCs w:val="18"/>
        </w:rPr>
      </w:pPr>
      <w:r>
        <w:rPr>
          <w:rFonts w:eastAsia="Times New Roman"/>
          <w:sz w:val="18"/>
          <w:szCs w:val="18"/>
        </w:rPr>
        <w:t>Bloom 1971; Brown 2007; Crystal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plan</w:t>
      </w:r>
      <w:r>
        <w:rPr>
          <w:rFonts w:ascii="Tahoma" w:eastAsia="Tahoma" w:hAnsi="Tahoma" w:cs="Tahoma"/>
          <w:b/>
          <w:bCs/>
          <w:sz w:val="20"/>
          <w:szCs w:val="20"/>
        </w:rPr>
        <w:t>ned discourse</w:t>
      </w:r>
    </w:p>
    <w:p w:rsidR="00DD6D45" w:rsidRDefault="007652B4">
      <w:pPr>
        <w:ind w:left="1120"/>
        <w:rPr>
          <w:sz w:val="20"/>
          <w:szCs w:val="20"/>
        </w:rPr>
      </w:pPr>
      <w:r>
        <w:rPr>
          <w:rFonts w:eastAsia="Times New Roman"/>
        </w:rPr>
        <w:t xml:space="preserve">see </w:t>
      </w:r>
      <w:r>
        <w:rPr>
          <w:rFonts w:eastAsia="Times New Roman"/>
          <w:sz w:val="16"/>
          <w:szCs w:val="16"/>
        </w:rPr>
        <w:t>VARIABLE COMPETENCE MODEL</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planned focus-on-form</w:t>
      </w:r>
    </w:p>
    <w:p w:rsidR="00DD6D45" w:rsidRDefault="007652B4">
      <w:pPr>
        <w:ind w:left="1120"/>
        <w:rPr>
          <w:sz w:val="20"/>
          <w:szCs w:val="20"/>
        </w:rPr>
      </w:pPr>
      <w:r>
        <w:rPr>
          <w:rFonts w:eastAsia="Times New Roman"/>
        </w:rPr>
        <w:t xml:space="preserve">see </w:t>
      </w:r>
      <w:r>
        <w:rPr>
          <w:rFonts w:eastAsia="Times New Roman"/>
          <w:sz w:val="16"/>
          <w:szCs w:val="16"/>
        </w:rPr>
        <w:t>FOCUS ON FORM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POS</w:t>
      </w:r>
    </w:p>
    <w:p w:rsidR="00DD6D45" w:rsidRDefault="007652B4">
      <w:pPr>
        <w:ind w:left="1120"/>
        <w:rPr>
          <w:sz w:val="20"/>
          <w:szCs w:val="20"/>
        </w:rPr>
      </w:pPr>
      <w:r>
        <w:rPr>
          <w:rFonts w:eastAsia="Times New Roman"/>
        </w:rPr>
        <w:t xml:space="preserve">an abbreviation for </w:t>
      </w:r>
      <w:r>
        <w:rPr>
          <w:rFonts w:eastAsia="Times New Roman"/>
          <w:sz w:val="16"/>
          <w:szCs w:val="16"/>
        </w:rPr>
        <w:t>POVERTY OF THE STIMULUS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positive evidence</w:t>
      </w:r>
    </w:p>
    <w:p w:rsidR="00DD6D45" w:rsidRDefault="007652B4">
      <w:pPr>
        <w:ind w:left="1120" w:right="1104"/>
        <w:jc w:val="both"/>
        <w:rPr>
          <w:sz w:val="20"/>
          <w:szCs w:val="20"/>
        </w:rPr>
      </w:pPr>
      <w:r>
        <w:rPr>
          <w:rFonts w:eastAsia="Times New Roman"/>
        </w:rPr>
        <w:t xml:space="preserve">utterances in the surrounding language heard by the learner which serve to inform the learner about what is grammatical and acceptable in that lan-guage. Positive evidence stands in contrast to </w:t>
      </w:r>
      <w:r>
        <w:rPr>
          <w:rFonts w:eastAsia="Times New Roman"/>
          <w:sz w:val="16"/>
          <w:szCs w:val="16"/>
        </w:rPr>
        <w:t>NEGATIVE EVIDENCE</w:t>
      </w:r>
      <w:r>
        <w:rPr>
          <w:rFonts w:eastAsia="Times New Roman"/>
        </w:rPr>
        <w:t xml:space="preserve"> and ex-plicit information (e.g., telling a l</w:t>
      </w:r>
      <w:r>
        <w:rPr>
          <w:rFonts w:eastAsia="Times New Roman"/>
        </w:rPr>
        <w:t xml:space="preserve">earner how something works in a lan-guage). Positive evidence is, essentially, the </w:t>
      </w:r>
      <w:r>
        <w:rPr>
          <w:rFonts w:eastAsia="Times New Roman"/>
          <w:sz w:val="16"/>
          <w:szCs w:val="16"/>
        </w:rPr>
        <w:t>INPUT</w:t>
      </w:r>
      <w:r>
        <w:rPr>
          <w:rFonts w:eastAsia="Times New Roman"/>
        </w:rPr>
        <w:t xml:space="preserve"> that learners hear in communicative settings, in both L1 and L2 situations. It contains any and all utterances that learners might hear from more proficient or native </w:t>
      </w:r>
      <w:r>
        <w:rPr>
          <w:rFonts w:eastAsia="Times New Roman"/>
        </w:rPr>
        <w:t>speakers of the language. It can also be input that learners get from written texts (in the L2 context, of course, given that child L1 learners do not read). Some people refer to it as primary linguistic data. It is called positive because it does not cont</w:t>
      </w:r>
      <w:r>
        <w:rPr>
          <w:rFonts w:eastAsia="Times New Roman"/>
        </w:rPr>
        <w:t xml:space="preserve">ain direct negative </w:t>
      </w:r>
      <w:r>
        <w:rPr>
          <w:rFonts w:eastAsia="Times New Roman"/>
          <w:sz w:val="16"/>
          <w:szCs w:val="16"/>
        </w:rPr>
        <w:t>FEEDBACK</w:t>
      </w:r>
      <w:r>
        <w:rPr>
          <w:rFonts w:eastAsia="Times New Roman"/>
        </w:rPr>
        <w:t xml:space="preserve">, such as error correction. Accord-ing to theories of acquisition that work with </w:t>
      </w:r>
      <w:r>
        <w:rPr>
          <w:rFonts w:eastAsia="Times New Roman"/>
          <w:sz w:val="16"/>
          <w:szCs w:val="16"/>
        </w:rPr>
        <w:t>UNIVERSAL GRAMMAR</w:t>
      </w:r>
      <w:r>
        <w:rPr>
          <w:rFonts w:eastAsia="Times New Roman"/>
        </w:rPr>
        <w:t xml:space="preserve">, only positive evidence can be used by the language learning mechanism; that is, the language learning mechanism cannot make use </w:t>
      </w:r>
      <w:r>
        <w:rPr>
          <w:rFonts w:eastAsia="Times New Roman"/>
        </w:rPr>
        <w:t>of negative evidence. The language learning mechanism also cannot make use of explicit information such as rules provided to the learner. In short, what the language learning mechanism needs is samples of language from the communicative environ-ment. Posit</w:t>
      </w:r>
      <w:r>
        <w:rPr>
          <w:rFonts w:eastAsia="Times New Roman"/>
        </w:rPr>
        <w:t xml:space="preserve">ive evidence is also implicated in the </w:t>
      </w:r>
      <w:r>
        <w:rPr>
          <w:rFonts w:eastAsia="Times New Roman"/>
          <w:sz w:val="16"/>
          <w:szCs w:val="16"/>
        </w:rPr>
        <w:t>POVERTY OF THE STIMULUS</w:t>
      </w:r>
      <w:r>
        <w:rPr>
          <w:rFonts w:eastAsia="Times New Roman"/>
        </w:rPr>
        <w:t xml:space="preserve"> situation, meaning that learners come to know far more about language than what is evident in the language they are exposed to.</w:t>
      </w:r>
    </w:p>
    <w:p w:rsidR="00DD6D45" w:rsidRDefault="00DD6D45">
      <w:pPr>
        <w:spacing w:line="2" w:lineRule="exact"/>
        <w:rPr>
          <w:sz w:val="20"/>
          <w:szCs w:val="20"/>
        </w:rPr>
      </w:pPr>
    </w:p>
    <w:p w:rsidR="00DD6D45" w:rsidRDefault="007652B4">
      <w:pPr>
        <w:numPr>
          <w:ilvl w:val="0"/>
          <w:numId w:val="436"/>
        </w:numPr>
        <w:tabs>
          <w:tab w:val="left" w:pos="1380"/>
        </w:tabs>
        <w:ind w:left="1380" w:hanging="268"/>
        <w:rPr>
          <w:rFonts w:ascii="Wingdings" w:eastAsia="Wingdings" w:hAnsi="Wingdings" w:cs="Wingdings"/>
          <w:sz w:val="18"/>
          <w:szCs w:val="18"/>
        </w:rPr>
      </w:pPr>
      <w:r>
        <w:rPr>
          <w:rFonts w:eastAsia="Times New Roman"/>
          <w:sz w:val="18"/>
          <w:szCs w:val="18"/>
        </w:rPr>
        <w:t>Long 1996; Piske &amp; Young-Scholten 2009; VanPatten &amp; Benati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86" w:name="page286"/>
      <w:bookmarkEnd w:id="286"/>
      <w:r>
        <w:rPr>
          <w:rFonts w:ascii="Arial Narrow" w:eastAsia="Arial Narrow" w:hAnsi="Arial Narrow" w:cs="Arial Narrow"/>
          <w:b/>
          <w:bCs/>
        </w:rPr>
        <w:t>276</w:t>
      </w:r>
      <w:r>
        <w:rPr>
          <w:rFonts w:ascii="Arial Narrow" w:eastAsia="Arial Narrow" w:hAnsi="Arial Narrow" w:cs="Arial Narrow"/>
          <w:b/>
          <w:bCs/>
        </w:rPr>
        <w:tab/>
        <w:t>positive transfer</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5347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43" name="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E5B2C24" id="Shape 443" o:spid="_x0000_s1026" style="position:absolute;z-index:-25156300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WSvAEAAIMDAAAOAAAAZHJzL2Uyb0RvYy54bWysU8tuGyEU3VfqPyD29UxsN06QcRZJ3U3U&#10;Wkr7AdfAeFB5Cahn/Pe94EfjNquqLBD3wbn3nAvLh9Easlcxae84vZm0lCgnvNRux+n3b+sPd5Sk&#10;DE6C8U5xelCJPqzev1sOgamp772RKhIEcYkNgdM+58CaJoleWUgTH5TDYOejhYxm3DUywoDo1jTT&#10;tr1tBh9liF6olND7dAzSVcXvOiXy165LKhPDKfaW6x7rvi17s1oC20UIvRanNuAfurCgHRa9QD1B&#10;BvIz6r+grBbRJ9/lifC28V2nhaockM1N+weblx6CqlxQnBQuMqX/Byu+7DeRaMnpfD6jxIHFIdW6&#10;pDhQniEkhlmPbhMLQTG6l/DsxY+EseYqWIwUjmljF21JR4ZkrHIfLnKrMROBzvns42K2wKkIjM0X&#10;t7VcA+x8N8SUPytvSTlwarQrYgCD/XPKpTqwc0pxJ2+0XGtjqhF320cTyR5w8Ou6Chm8cpVmHBk4&#10;vZ8tphX5KpZeQ7R1vQVhdcYXbLTl9O6SBKxXID85iTWBZdDmeMb6xp10O0pVRNt6edjEs5446dro&#10;6VWWp/Tarrd//53VL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IWVhZK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820"/>
        <w:rPr>
          <w:sz w:val="20"/>
          <w:szCs w:val="20"/>
        </w:rPr>
      </w:pPr>
      <w:r>
        <w:rPr>
          <w:rFonts w:ascii="Tahoma" w:eastAsia="Tahoma" w:hAnsi="Tahoma" w:cs="Tahoma"/>
          <w:b/>
          <w:bCs/>
          <w:sz w:val="20"/>
          <w:szCs w:val="20"/>
        </w:rPr>
        <w:t>positive transfer</w:t>
      </w:r>
    </w:p>
    <w:p w:rsidR="00DD6D45" w:rsidRDefault="007652B4">
      <w:pPr>
        <w:ind w:left="1120"/>
        <w:rPr>
          <w:sz w:val="20"/>
          <w:szCs w:val="20"/>
        </w:rPr>
      </w:pPr>
      <w:r>
        <w:rPr>
          <w:rFonts w:eastAsia="Times New Roman"/>
        </w:rPr>
        <w:t xml:space="preserve">see </w:t>
      </w:r>
      <w:r>
        <w:rPr>
          <w:rFonts w:eastAsia="Times New Roman"/>
          <w:sz w:val="16"/>
          <w:szCs w:val="16"/>
        </w:rPr>
        <w:t>TRANSFER</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poverty of the stimulus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POS</w:t>
      </w:r>
    </w:p>
    <w:p w:rsidR="00DD6D45" w:rsidRDefault="007652B4">
      <w:pPr>
        <w:spacing w:line="239" w:lineRule="auto"/>
        <w:ind w:left="1120" w:right="1104"/>
        <w:jc w:val="both"/>
        <w:rPr>
          <w:sz w:val="20"/>
          <w:szCs w:val="20"/>
        </w:rPr>
      </w:pPr>
      <w:r>
        <w:rPr>
          <w:rFonts w:eastAsia="Times New Roman"/>
        </w:rPr>
        <w:t xml:space="preserve">a term referring to the notion that view the </w:t>
      </w:r>
      <w:r>
        <w:rPr>
          <w:rFonts w:eastAsia="Times New Roman"/>
          <w:sz w:val="16"/>
          <w:szCs w:val="16"/>
        </w:rPr>
        <w:t>INPUT</w:t>
      </w:r>
      <w:r>
        <w:rPr>
          <w:rFonts w:eastAsia="Times New Roman"/>
        </w:rPr>
        <w:t xml:space="preserve"> available to learners as an inadequate source of information for building a grammar because the input is so impoverished that it is insufficient to explain learning. The stimulus can be considered impoverished on several grounds: (1) input is degenerate (</w:t>
      </w:r>
      <w:r>
        <w:rPr>
          <w:rFonts w:eastAsia="Times New Roman"/>
        </w:rPr>
        <w:t xml:space="preserve">e.g., it contains ungrammatical sentences), (2) input underdetermines the gram-mar that needs to be constructed, and (3) the input to children does not typi-cally contain </w:t>
      </w:r>
      <w:r>
        <w:rPr>
          <w:rFonts w:eastAsia="Times New Roman"/>
          <w:sz w:val="16"/>
          <w:szCs w:val="16"/>
        </w:rPr>
        <w:t>NEGATIVE EVIDENCE</w:t>
      </w:r>
      <w:r>
        <w:rPr>
          <w:rFonts w:eastAsia="Times New Roman"/>
        </w:rPr>
        <w:t xml:space="preserve">. The best example comes from knowledge about what is disallowed in </w:t>
      </w:r>
      <w:r>
        <w:rPr>
          <w:rFonts w:eastAsia="Times New Roman"/>
        </w:rPr>
        <w:t xml:space="preserve">a language. For example, speakers of English know that </w:t>
      </w:r>
      <w:r>
        <w:rPr>
          <w:rFonts w:eastAsia="Times New Roman"/>
          <w:i/>
          <w:iCs/>
        </w:rPr>
        <w:t>I’ve done it</w:t>
      </w:r>
      <w:r>
        <w:rPr>
          <w:rFonts w:eastAsia="Times New Roman"/>
        </w:rPr>
        <w:t xml:space="preserve"> is a fine sentence but that the contraction of </w:t>
      </w:r>
      <w:r>
        <w:rPr>
          <w:rFonts w:eastAsia="Times New Roman"/>
          <w:i/>
          <w:iCs/>
        </w:rPr>
        <w:t>I’ve</w:t>
      </w:r>
      <w:r>
        <w:rPr>
          <w:rFonts w:eastAsia="Times New Roman"/>
        </w:rPr>
        <w:t xml:space="preserve"> is disallowed in the question *</w:t>
      </w:r>
      <w:r>
        <w:rPr>
          <w:rFonts w:eastAsia="Times New Roman"/>
          <w:i/>
          <w:iCs/>
        </w:rPr>
        <w:t>Should I’ve done it</w:t>
      </w:r>
      <w:r>
        <w:rPr>
          <w:rFonts w:eastAsia="Times New Roman"/>
        </w:rPr>
        <w:t xml:space="preserve">? One can only say </w:t>
      </w:r>
      <w:r>
        <w:rPr>
          <w:rFonts w:eastAsia="Times New Roman"/>
          <w:i/>
          <w:iCs/>
        </w:rPr>
        <w:t>Should I</w:t>
      </w:r>
      <w:r>
        <w:rPr>
          <w:rFonts w:eastAsia="Times New Roman"/>
        </w:rPr>
        <w:t xml:space="preserve"> </w:t>
      </w:r>
      <w:r>
        <w:rPr>
          <w:rFonts w:eastAsia="Times New Roman"/>
          <w:i/>
          <w:iCs/>
        </w:rPr>
        <w:t>have done it</w:t>
      </w:r>
      <w:r>
        <w:rPr>
          <w:rFonts w:eastAsia="Times New Roman"/>
        </w:rPr>
        <w:t>? How does a person come to know that</w:t>
      </w:r>
      <w:r>
        <w:rPr>
          <w:rFonts w:eastAsia="Times New Roman"/>
          <w:i/>
          <w:iCs/>
        </w:rPr>
        <w:t xml:space="preserve"> I’ve </w:t>
      </w:r>
      <w:r>
        <w:rPr>
          <w:rFonts w:eastAsia="Times New Roman"/>
        </w:rPr>
        <w:t>(an</w:t>
      </w:r>
      <w:r>
        <w:rPr>
          <w:rFonts w:eastAsia="Times New Roman"/>
        </w:rPr>
        <w:t>d contractions</w:t>
      </w:r>
      <w:r>
        <w:rPr>
          <w:rFonts w:eastAsia="Times New Roman"/>
          <w:i/>
          <w:iCs/>
        </w:rPr>
        <w:t xml:space="preserve"> </w:t>
      </w:r>
      <w:r>
        <w:rPr>
          <w:rFonts w:eastAsia="Times New Roman"/>
        </w:rPr>
        <w:t>more generally) is allowed in some instances and disallowed in others? No one teaches a child this, and negative evidence on grammar and syntax is virtually absent or at best haphazard in interactions with child L1 learners. And yet every sp</w:t>
      </w:r>
      <w:r>
        <w:rPr>
          <w:rFonts w:eastAsia="Times New Roman"/>
        </w:rPr>
        <w:t xml:space="preserve">eaker of English comes to know what is disallowed with contractions. What makes the poverty of the stimulus (POS) particularly in-teresting is that learners only get </w:t>
      </w:r>
      <w:r>
        <w:rPr>
          <w:rFonts w:eastAsia="Times New Roman"/>
          <w:sz w:val="16"/>
          <w:szCs w:val="16"/>
        </w:rPr>
        <w:t>POSITIVE EVIDENCE</w:t>
      </w:r>
      <w:r>
        <w:rPr>
          <w:rFonts w:eastAsia="Times New Roman"/>
        </w:rPr>
        <w:t xml:space="preserve"> in the input; that is, they only get examples of what languages allow. T</w:t>
      </w:r>
      <w:r>
        <w:rPr>
          <w:rFonts w:eastAsia="Times New Roman"/>
        </w:rPr>
        <w:t>hus, the input underdetermines the grammatical and syntactic knowledge that a speaker comes to have about a language.</w:t>
      </w:r>
    </w:p>
    <w:p w:rsidR="00DD6D45" w:rsidRDefault="00DD6D45">
      <w:pPr>
        <w:spacing w:line="21" w:lineRule="exact"/>
        <w:rPr>
          <w:sz w:val="20"/>
          <w:szCs w:val="20"/>
        </w:rPr>
      </w:pPr>
    </w:p>
    <w:p w:rsidR="00DD6D45" w:rsidRDefault="007652B4">
      <w:pPr>
        <w:spacing w:line="239" w:lineRule="auto"/>
        <w:ind w:left="1120" w:right="1104"/>
        <w:jc w:val="both"/>
        <w:rPr>
          <w:sz w:val="20"/>
          <w:szCs w:val="20"/>
        </w:rPr>
      </w:pPr>
      <w:r>
        <w:rPr>
          <w:rFonts w:eastAsia="Times New Roman"/>
        </w:rPr>
        <w:t>In addition, people do not always speak in complete sentences. They also create false starts, they make what looks like surface grammatic</w:t>
      </w:r>
      <w:r>
        <w:rPr>
          <w:rFonts w:eastAsia="Times New Roman"/>
        </w:rPr>
        <w:t>al errors as they change the nature of a sentence in the middle of speaking it, they slur, they abbreviate, they chop words, and so on. Spoken language does not look like well-written prose, for example. Thus, when we say the input to children is impoveris</w:t>
      </w:r>
      <w:r>
        <w:rPr>
          <w:rFonts w:eastAsia="Times New Roman"/>
        </w:rPr>
        <w:t>hed, there is a POS: The input does not always look good, and it only contains positive evidence.</w:t>
      </w:r>
    </w:p>
    <w:p w:rsidR="00DD6D45" w:rsidRDefault="00DD6D45">
      <w:pPr>
        <w:spacing w:line="7" w:lineRule="exact"/>
        <w:rPr>
          <w:sz w:val="20"/>
          <w:szCs w:val="20"/>
        </w:rPr>
      </w:pPr>
    </w:p>
    <w:p w:rsidR="00DD6D45" w:rsidRDefault="007652B4">
      <w:pPr>
        <w:spacing w:line="242" w:lineRule="auto"/>
        <w:ind w:left="1120" w:right="1104"/>
        <w:jc w:val="both"/>
        <w:rPr>
          <w:sz w:val="20"/>
          <w:szCs w:val="20"/>
        </w:rPr>
      </w:pPr>
      <w:r>
        <w:rPr>
          <w:rFonts w:eastAsia="Times New Roman"/>
        </w:rPr>
        <w:t xml:space="preserve">POS is the bedrock of </w:t>
      </w:r>
      <w:r>
        <w:rPr>
          <w:rFonts w:eastAsia="Times New Roman"/>
          <w:sz w:val="16"/>
          <w:szCs w:val="16"/>
        </w:rPr>
        <w:t>UNIVERSAL GRAMMAR</w:t>
      </w:r>
      <w:r>
        <w:rPr>
          <w:rFonts w:eastAsia="Times New Roman"/>
        </w:rPr>
        <w:t xml:space="preserve"> </w:t>
      </w:r>
      <w:r>
        <w:rPr>
          <w:rFonts w:eastAsia="Times New Roman"/>
          <w:sz w:val="20"/>
          <w:szCs w:val="20"/>
        </w:rPr>
        <w:t>(UG)</w:t>
      </w:r>
      <w:r>
        <w:rPr>
          <w:rFonts w:eastAsia="Times New Roman"/>
        </w:rPr>
        <w:t>, which says that people are born with an innate specification for language; that is, certain principles about la</w:t>
      </w:r>
      <w:r>
        <w:rPr>
          <w:rFonts w:eastAsia="Times New Roman"/>
        </w:rPr>
        <w:t xml:space="preserve">nguage come hardwired at birth. These principles are what constrain language and serve as the internal and unseen ‘negative’ information that guides speakers into what is allowed and disallowed in a language. In the case of contractions, we begin with the </w:t>
      </w:r>
      <w:r>
        <w:rPr>
          <w:rFonts w:eastAsia="Times New Roman"/>
        </w:rPr>
        <w:t xml:space="preserve">concept that </w:t>
      </w:r>
      <w:r>
        <w:rPr>
          <w:rFonts w:eastAsia="Times New Roman"/>
          <w:sz w:val="20"/>
          <w:szCs w:val="20"/>
        </w:rPr>
        <w:t>UG</w:t>
      </w:r>
      <w:r>
        <w:rPr>
          <w:rFonts w:eastAsia="Times New Roman"/>
        </w:rPr>
        <w:t xml:space="preserve"> allows movement of constituents in a language. </w:t>
      </w:r>
      <w:r>
        <w:rPr>
          <w:rFonts w:eastAsia="Times New Roman"/>
          <w:i/>
          <w:iCs/>
        </w:rPr>
        <w:t>I should have done it</w:t>
      </w:r>
      <w:r>
        <w:rPr>
          <w:rFonts w:eastAsia="Times New Roman"/>
        </w:rPr>
        <w:t xml:space="preserve"> and </w:t>
      </w:r>
      <w:r>
        <w:rPr>
          <w:rFonts w:eastAsia="Times New Roman"/>
          <w:i/>
          <w:iCs/>
        </w:rPr>
        <w:t>Should I have done it</w:t>
      </w:r>
      <w:r>
        <w:rPr>
          <w:rFonts w:eastAsia="Times New Roman"/>
        </w:rPr>
        <w:t xml:space="preserve"> are related in that the </w:t>
      </w:r>
      <w:r>
        <w:rPr>
          <w:rFonts w:eastAsia="Times New Roman"/>
          <w:i/>
          <w:iCs/>
        </w:rPr>
        <w:t>should</w:t>
      </w:r>
      <w:r>
        <w:rPr>
          <w:rFonts w:eastAsia="Times New Roman"/>
        </w:rPr>
        <w:t xml:space="preserve"> has moved from one position in the sentence to another in order to form the question version. What </w:t>
      </w:r>
      <w:r>
        <w:rPr>
          <w:rFonts w:eastAsia="Times New Roman"/>
          <w:sz w:val="20"/>
          <w:szCs w:val="20"/>
        </w:rPr>
        <w:t>UG</w:t>
      </w:r>
      <w:r>
        <w:rPr>
          <w:rFonts w:eastAsia="Times New Roman"/>
        </w:rPr>
        <w:t xml:space="preserve"> contains, th</w:t>
      </w:r>
      <w:r>
        <w:rPr>
          <w:rFonts w:eastAsia="Times New Roman"/>
        </w:rPr>
        <w:t xml:space="preserve">ough, is also the concept that movement leaves traces. When the </w:t>
      </w:r>
      <w:r>
        <w:rPr>
          <w:rFonts w:eastAsia="Times New Roman"/>
          <w:i/>
          <w:iCs/>
        </w:rPr>
        <w:t>should</w:t>
      </w:r>
      <w:r>
        <w:rPr>
          <w:rFonts w:eastAsia="Times New Roman"/>
        </w:rPr>
        <w:t xml:space="preserve"> moves it leaves behind its trace, where it originated from. Imagine a small </w:t>
      </w:r>
      <w:r>
        <w:rPr>
          <w:rFonts w:eastAsia="Times New Roman"/>
          <w:i/>
          <w:iCs/>
        </w:rPr>
        <w:t>t</w:t>
      </w:r>
      <w:r>
        <w:rPr>
          <w:rFonts w:eastAsia="Times New Roman"/>
        </w:rPr>
        <w:t xml:space="preserve"> standing for trace so that in the speaker’s mind the question has this structure: Should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700"/>
        <w:rPr>
          <w:sz w:val="20"/>
          <w:szCs w:val="20"/>
        </w:rPr>
      </w:pPr>
      <w:bookmarkStart w:id="287" w:name="page287"/>
      <w:bookmarkEnd w:id="287"/>
      <w:r>
        <w:rPr>
          <w:rFonts w:ascii="Arial Narrow" w:eastAsia="Arial Narrow" w:hAnsi="Arial Narrow" w:cs="Arial Narrow"/>
          <w:b/>
          <w:bCs/>
          <w:sz w:val="21"/>
          <w:szCs w:val="21"/>
        </w:rPr>
        <w:t>pr</w:t>
      </w:r>
      <w:r>
        <w:rPr>
          <w:rFonts w:ascii="Arial Narrow" w:eastAsia="Arial Narrow" w:hAnsi="Arial Narrow" w:cs="Arial Narrow"/>
          <w:b/>
          <w:bCs/>
          <w:sz w:val="21"/>
          <w:szCs w:val="21"/>
        </w:rPr>
        <w:t>iming</w:t>
      </w:r>
      <w:r>
        <w:rPr>
          <w:rFonts w:ascii="Arial Narrow" w:eastAsia="Arial Narrow" w:hAnsi="Arial Narrow" w:cs="Arial Narrow"/>
          <w:b/>
          <w:bCs/>
          <w:sz w:val="21"/>
          <w:szCs w:val="21"/>
        </w:rPr>
        <w:tab/>
        <w:t>277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5449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44" name="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44F8CD3" id="Shape 444" o:spid="_x0000_s1026" style="position:absolute;z-index:-25156198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VIBuwEAAIMDAAAOAAAAZHJzL2Uyb0RvYy54bWysU8tu2zAQvBfoPxC811JsNU4E0zkkdS9B&#10;ayDtB6xJyiLKF0jWkv++S8p24zanojwQ2t3hcGeWWj2MRpODDFE5y+jNrKZEWu6EsntGv3/bfLij&#10;JCawArSzktGjjPRh/f7davCtnLveaSEDQRIb28Ez2qfk26qKvJcG4sx5abHYuWAgYRj2lQgwILvR&#10;1byub6vBBeGD4zJGzD5NRbou/F0nefradVEmohnF3lLZQ9l3ea/WK2j3AXyv+KkN+IcuDCiLl16o&#10;niAB+RnUX1RG8eCi69KMO1O5rlNcFg2o5qb+Q81LD14WLWhO9Beb4v+j5V8O20CUYLRpGkosGBxS&#10;uZfkBNoz+Ngi6tFuQxbIR/vinx3/EbFWXRVzEP0EG7tgMhwVkrHYfbzYLcdEOCabxcflYolT4Vhr&#10;lreLfF0F7fmsDzF9ls6Q/MGoVjabAS0cnmOaoGdITkenldgorUsQ9rtHHcgBcPCbsk7sVzBtycDo&#10;/WI5L8xXtfiaoi7rLQqjEr5grQyjdxcQtL0E8ckKbBPaBEpP36hO25Nvk1XZtJ0Tx204+4mTLjac&#10;XmV+Sq/jcvr3v7P+B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KTdUgG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ind w:left="1120" w:right="1104"/>
        <w:jc w:val="both"/>
        <w:rPr>
          <w:sz w:val="20"/>
          <w:szCs w:val="20"/>
        </w:rPr>
      </w:pPr>
      <w:r>
        <w:rPr>
          <w:rFonts w:eastAsia="Times New Roman"/>
        </w:rPr>
        <w:t xml:space="preserve">I </w:t>
      </w:r>
      <w:r>
        <w:rPr>
          <w:rFonts w:eastAsia="Times New Roman"/>
          <w:i/>
          <w:iCs/>
        </w:rPr>
        <w:t>t</w:t>
      </w:r>
      <w:r>
        <w:rPr>
          <w:rFonts w:eastAsia="Times New Roman"/>
        </w:rPr>
        <w:t xml:space="preserve"> have done it? This trace blocks contraction; it literally occupies the space, and thus </w:t>
      </w:r>
      <w:r>
        <w:rPr>
          <w:rFonts w:eastAsia="Times New Roman"/>
          <w:i/>
          <w:iCs/>
        </w:rPr>
        <w:t>I</w:t>
      </w:r>
      <w:r>
        <w:rPr>
          <w:rFonts w:eastAsia="Times New Roman"/>
        </w:rPr>
        <w:t xml:space="preserve"> and </w:t>
      </w:r>
      <w:r>
        <w:rPr>
          <w:rFonts w:eastAsia="Times New Roman"/>
          <w:i/>
          <w:iCs/>
        </w:rPr>
        <w:t>have</w:t>
      </w:r>
      <w:r>
        <w:rPr>
          <w:rFonts w:eastAsia="Times New Roman"/>
        </w:rPr>
        <w:t xml:space="preserve"> cannot merge to form a contraction. Therefore, </w:t>
      </w:r>
      <w:r>
        <w:rPr>
          <w:rFonts w:eastAsia="Times New Roman"/>
          <w:sz w:val="20"/>
          <w:szCs w:val="20"/>
        </w:rPr>
        <w:t>UG</w:t>
      </w:r>
      <w:r>
        <w:rPr>
          <w:rFonts w:eastAsia="Times New Roman"/>
        </w:rPr>
        <w:t xml:space="preserve"> con-tains two things that are relevant in this instance: the possibility of move-ment, and traces left behind by movement. Such an explanation means, then, that anyone born with normal capabilities for language has access to this in-formation, and this is</w:t>
      </w:r>
      <w:r>
        <w:rPr>
          <w:rFonts w:eastAsia="Times New Roman"/>
        </w:rPr>
        <w:t xml:space="preserve"> what helps the speaker come to know what is disal-lowed.</w:t>
      </w:r>
    </w:p>
    <w:p w:rsidR="00DD6D45" w:rsidRDefault="00DD6D45">
      <w:pPr>
        <w:spacing w:line="4" w:lineRule="exact"/>
        <w:rPr>
          <w:sz w:val="20"/>
          <w:szCs w:val="20"/>
        </w:rPr>
      </w:pPr>
    </w:p>
    <w:p w:rsidR="00DD6D45" w:rsidRDefault="007652B4">
      <w:pPr>
        <w:ind w:left="1120"/>
        <w:rPr>
          <w:sz w:val="20"/>
          <w:szCs w:val="20"/>
        </w:rPr>
      </w:pPr>
      <w:r>
        <w:rPr>
          <w:rFonts w:eastAsia="Times New Roman"/>
        </w:rPr>
        <w:t>The POS has been applied to SLA as well.</w:t>
      </w:r>
    </w:p>
    <w:p w:rsidR="00DD6D45" w:rsidRDefault="007652B4">
      <w:pPr>
        <w:ind w:left="1120"/>
        <w:rPr>
          <w:sz w:val="20"/>
          <w:szCs w:val="20"/>
        </w:rPr>
      </w:pPr>
      <w:r>
        <w:rPr>
          <w:rFonts w:eastAsia="Times New Roman"/>
        </w:rPr>
        <w:t xml:space="preserve">see also </w:t>
      </w:r>
      <w:r>
        <w:rPr>
          <w:rFonts w:eastAsia="Times New Roman"/>
          <w:sz w:val="16"/>
          <w:szCs w:val="16"/>
        </w:rPr>
        <w:t>LOGICAL PROBLEM OF LANGUAGE ACQUISITION</w:t>
      </w:r>
    </w:p>
    <w:p w:rsidR="00DD6D45" w:rsidRDefault="00DD6D45">
      <w:pPr>
        <w:spacing w:line="3" w:lineRule="exact"/>
        <w:rPr>
          <w:sz w:val="20"/>
          <w:szCs w:val="20"/>
        </w:rPr>
      </w:pPr>
    </w:p>
    <w:p w:rsidR="00DD6D45" w:rsidRDefault="007652B4">
      <w:pPr>
        <w:numPr>
          <w:ilvl w:val="0"/>
          <w:numId w:val="437"/>
        </w:numPr>
        <w:tabs>
          <w:tab w:val="left" w:pos="1380"/>
        </w:tabs>
        <w:ind w:left="1380" w:hanging="268"/>
        <w:rPr>
          <w:rFonts w:ascii="Wingdings" w:eastAsia="Wingdings" w:hAnsi="Wingdings" w:cs="Wingdings"/>
          <w:sz w:val="18"/>
          <w:szCs w:val="18"/>
        </w:rPr>
      </w:pPr>
      <w:r>
        <w:rPr>
          <w:rFonts w:eastAsia="Times New Roman"/>
          <w:sz w:val="18"/>
          <w:szCs w:val="18"/>
        </w:rPr>
        <w:t>Ellis 2008; Schwartz 1993, 1998; VanPatten &amp; Benati 2010; White 1989, 2003, 2007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Power Law of Practice</w:t>
      </w:r>
    </w:p>
    <w:p w:rsidR="00DD6D45" w:rsidRDefault="007652B4">
      <w:pPr>
        <w:ind w:left="1120" w:right="1104"/>
        <w:jc w:val="both"/>
        <w:rPr>
          <w:sz w:val="20"/>
          <w:szCs w:val="20"/>
        </w:rPr>
      </w:pPr>
      <w:r>
        <w:rPr>
          <w:rFonts w:eastAsia="Times New Roman"/>
        </w:rPr>
        <w:t xml:space="preserve">a </w:t>
      </w:r>
      <w:r>
        <w:rPr>
          <w:rFonts w:eastAsia="Times New Roman"/>
        </w:rPr>
        <w:t>term stating that the logarithm of the reaction time and/or the error rate for a particular task decrease linearly with the logarithm of the number of prac-tice trials taken, i.e., practice improves performance but with a gradually diminishing effect.</w:t>
      </w:r>
    </w:p>
    <w:p w:rsidR="00DD6D45" w:rsidRDefault="00DD6D45">
      <w:pPr>
        <w:spacing w:line="3" w:lineRule="exact"/>
        <w:rPr>
          <w:sz w:val="20"/>
          <w:szCs w:val="20"/>
        </w:rPr>
      </w:pPr>
    </w:p>
    <w:p w:rsidR="00DD6D45" w:rsidRDefault="007652B4">
      <w:pPr>
        <w:numPr>
          <w:ilvl w:val="0"/>
          <w:numId w:val="438"/>
        </w:numPr>
        <w:tabs>
          <w:tab w:val="left" w:pos="1380"/>
        </w:tabs>
        <w:ind w:left="1380" w:hanging="268"/>
        <w:rPr>
          <w:rFonts w:ascii="Wingdings" w:eastAsia="Wingdings" w:hAnsi="Wingdings" w:cs="Wingdings"/>
          <w:sz w:val="18"/>
          <w:szCs w:val="18"/>
        </w:rPr>
      </w:pPr>
      <w:r>
        <w:rPr>
          <w:rFonts w:eastAsia="Times New Roman"/>
          <w:sz w:val="18"/>
          <w:szCs w:val="18"/>
        </w:rPr>
        <w:t>Ell</w:t>
      </w:r>
      <w:r>
        <w:rPr>
          <w:rFonts w:eastAsia="Times New Roman"/>
          <w:sz w:val="18"/>
          <w:szCs w:val="18"/>
        </w:rPr>
        <w:t>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practice</w:t>
      </w:r>
    </w:p>
    <w:p w:rsidR="00DD6D45" w:rsidRDefault="007652B4">
      <w:pPr>
        <w:ind w:left="1120"/>
        <w:rPr>
          <w:sz w:val="20"/>
          <w:szCs w:val="20"/>
        </w:rPr>
      </w:pPr>
      <w:r>
        <w:rPr>
          <w:rFonts w:eastAsia="Times New Roman"/>
        </w:rPr>
        <w:t xml:space="preserve">see </w:t>
      </w:r>
      <w:r>
        <w:rPr>
          <w:rFonts w:eastAsia="Times New Roman"/>
          <w:sz w:val="16"/>
          <w:szCs w:val="16"/>
        </w:rPr>
        <w:t>CONSCIOUSNESS RAISING</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pragmatic competence</w:t>
      </w:r>
    </w:p>
    <w:p w:rsidR="00DD6D45" w:rsidRDefault="007652B4">
      <w:pPr>
        <w:ind w:left="1120" w:right="1104"/>
        <w:jc w:val="both"/>
        <w:rPr>
          <w:sz w:val="20"/>
          <w:szCs w:val="20"/>
        </w:rPr>
      </w:pPr>
      <w:r>
        <w:rPr>
          <w:rFonts w:eastAsia="Times New Roman"/>
        </w:rPr>
        <w:t xml:space="preserve">the knowledge that speaker-hearers use in order to engage in communica-tion, including how speech acts are successfully performed. Pragmatic com-petence is normally distinguished from </w:t>
      </w:r>
      <w:r>
        <w:rPr>
          <w:rFonts w:eastAsia="Times New Roman"/>
          <w:sz w:val="16"/>
          <w:szCs w:val="16"/>
        </w:rPr>
        <w:t>LINGUISTIC COMPETENCE</w:t>
      </w:r>
      <w:r>
        <w:rPr>
          <w:rFonts w:eastAsia="Times New Roman"/>
        </w:rPr>
        <w:t>. Both are seen as relating to ‘knowledge’, and are therefore distinct from actual per-formance.</w:t>
      </w:r>
    </w:p>
    <w:p w:rsidR="00DD6D45" w:rsidRDefault="00DD6D45">
      <w:pPr>
        <w:spacing w:line="3" w:lineRule="exact"/>
        <w:rPr>
          <w:sz w:val="20"/>
          <w:szCs w:val="20"/>
        </w:rPr>
      </w:pPr>
    </w:p>
    <w:p w:rsidR="00DD6D45" w:rsidRDefault="007652B4">
      <w:pPr>
        <w:numPr>
          <w:ilvl w:val="0"/>
          <w:numId w:val="439"/>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pre-emption</w:t>
      </w:r>
    </w:p>
    <w:p w:rsidR="00DD6D45" w:rsidRDefault="007652B4">
      <w:pPr>
        <w:ind w:left="1120" w:right="1104"/>
        <w:jc w:val="both"/>
        <w:rPr>
          <w:sz w:val="20"/>
          <w:szCs w:val="20"/>
        </w:rPr>
      </w:pPr>
      <w:r>
        <w:rPr>
          <w:rFonts w:eastAsia="Times New Roman"/>
        </w:rPr>
        <w:t xml:space="preserve">in UG-based SLA studies, the term is used to refer to the prevention of the development of an </w:t>
      </w:r>
      <w:r>
        <w:rPr>
          <w:rFonts w:eastAsia="Times New Roman"/>
          <w:sz w:val="16"/>
          <w:szCs w:val="16"/>
        </w:rPr>
        <w:t>INTERLANGUAGE</w:t>
      </w:r>
      <w:r>
        <w:rPr>
          <w:rFonts w:eastAsia="Times New Roman"/>
        </w:rPr>
        <w:t xml:space="preserve"> form </w:t>
      </w:r>
      <w:r>
        <w:rPr>
          <w:rFonts w:eastAsia="Times New Roman"/>
        </w:rPr>
        <w:t xml:space="preserve">that cannot be disconfirmed purely on the basis of </w:t>
      </w:r>
      <w:r>
        <w:rPr>
          <w:rFonts w:eastAsia="Times New Roman"/>
          <w:sz w:val="16"/>
          <w:szCs w:val="16"/>
        </w:rPr>
        <w:t>POSITIVE EVIDENCE</w:t>
      </w:r>
      <w:r>
        <w:rPr>
          <w:rFonts w:eastAsia="Times New Roman"/>
        </w:rPr>
        <w:t>.</w:t>
      </w:r>
    </w:p>
    <w:p w:rsidR="00DD6D45" w:rsidRDefault="00DD6D45">
      <w:pPr>
        <w:spacing w:line="2" w:lineRule="exact"/>
        <w:rPr>
          <w:sz w:val="20"/>
          <w:szCs w:val="20"/>
        </w:rPr>
      </w:pPr>
    </w:p>
    <w:p w:rsidR="00DD6D45" w:rsidRDefault="007652B4">
      <w:pPr>
        <w:numPr>
          <w:ilvl w:val="0"/>
          <w:numId w:val="440"/>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premodified input</w:t>
      </w:r>
    </w:p>
    <w:p w:rsidR="00DD6D45" w:rsidRDefault="007652B4">
      <w:pPr>
        <w:ind w:left="1120"/>
        <w:rPr>
          <w:sz w:val="20"/>
          <w:szCs w:val="20"/>
        </w:rPr>
      </w:pPr>
      <w:r>
        <w:rPr>
          <w:rFonts w:eastAsia="Times New Roman"/>
        </w:rPr>
        <w:t xml:space="preserve">see </w:t>
      </w:r>
      <w:r>
        <w:rPr>
          <w:rFonts w:eastAsia="Times New Roman"/>
          <w:sz w:val="16"/>
          <w:szCs w:val="16"/>
        </w:rPr>
        <w:t>MODIFIED INPUT</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preparatory act</w:t>
      </w:r>
    </w:p>
    <w:p w:rsidR="00DD6D45" w:rsidRDefault="007652B4">
      <w:pPr>
        <w:ind w:left="1120"/>
        <w:rPr>
          <w:sz w:val="20"/>
          <w:szCs w:val="20"/>
        </w:rPr>
      </w:pPr>
      <w:r>
        <w:rPr>
          <w:rFonts w:eastAsia="Times New Roman"/>
        </w:rPr>
        <w:t xml:space="preserve">see </w:t>
      </w:r>
      <w:r>
        <w:rPr>
          <w:rFonts w:eastAsia="Times New Roman"/>
          <w:sz w:val="16"/>
          <w:szCs w:val="16"/>
        </w:rPr>
        <w:t>HEAD ACT</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priming</w:t>
      </w:r>
    </w:p>
    <w:p w:rsidR="00DD6D45" w:rsidRDefault="007652B4">
      <w:pPr>
        <w:spacing w:line="271" w:lineRule="auto"/>
        <w:ind w:left="1120" w:right="1104"/>
        <w:jc w:val="both"/>
        <w:rPr>
          <w:sz w:val="20"/>
          <w:szCs w:val="20"/>
        </w:rPr>
      </w:pPr>
      <w:r>
        <w:rPr>
          <w:rFonts w:eastAsia="Times New Roman"/>
        </w:rPr>
        <w:t>an increase in the speed with which a word is recognized, which results from having recently seen</w:t>
      </w:r>
      <w:r>
        <w:rPr>
          <w:rFonts w:eastAsia="Times New Roman"/>
        </w:rPr>
        <w:t xml:space="preserve"> or heard a word that is closely associated with it.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88" w:name="page288"/>
      <w:bookmarkEnd w:id="288"/>
      <w:r>
        <w:rPr>
          <w:rFonts w:ascii="Arial Narrow" w:eastAsia="Arial Narrow" w:hAnsi="Arial Narrow" w:cs="Arial Narrow"/>
          <w:b/>
          <w:bCs/>
          <w:sz w:val="21"/>
          <w:szCs w:val="21"/>
        </w:rPr>
        <w:t>278</w:t>
      </w:r>
      <w:r>
        <w:rPr>
          <w:rFonts w:ascii="Arial Narrow" w:eastAsia="Arial Narrow" w:hAnsi="Arial Narrow" w:cs="Arial Narrow"/>
          <w:b/>
          <w:bCs/>
          <w:sz w:val="21"/>
          <w:szCs w:val="21"/>
        </w:rPr>
        <w:tab/>
        <w:t>priming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5552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45" name="Shap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53BA4FE" id="Shape 445" o:spid="_x0000_s1026" style="position:absolute;z-index:-25156096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7+vAEAAIMDAAAOAAAAZHJzL2Uyb0RvYy54bWysU8tu2zAQvBfoPxC813JsJ04FyzkkdS9B&#10;ayDtB6xJyiLKF7isJf99l5TtxG1PRXkgtLvD4c4stXoYrGEHFVF71/CbyZQz5YSX2u0b/v3b5sM9&#10;Z5jASTDeqYYfFfKH9ft3qz7UauY7b6SKjEgc1n1oeJdSqKsKRacs4MQH5ajY+mghURj3lYzQE7s1&#10;1Ww6vat6H2WIXihEyj6NRb4u/G2rRPratqgSMw2n3lLZY9l3ea/WK6j3EUKnxakN+IcuLGhHl16o&#10;niAB+xn1H1RWi+jRt2kivK1822qhigZSczP9Tc1LB0EVLWQOhotN+P9oxZfDNjItG75Y3HLmwNKQ&#10;yr0sJ8iePmBNqEe3jVmgGNxLePbiB1KtuirmAMMIG9poM5wUsqHYfbzYrYbEBCUX89vlfElTEVRb&#10;LO/m+boK6vPZEDF9Vt6y/NFwo102A2o4PGMaoWdITqM3Wm60MSWI+92jiewANPhNWSf2K5hxrG/4&#10;x/lyVpivaviWYlrW3yisTvSCjbYNv7+AoO4UyE9OUptQJ9Bm/CZ1xp18G63Kpu28PG7j2U+adLHh&#10;9CrzU3obl9Ov/876F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Ayxv7+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16" w:lineRule="exact"/>
        <w:rPr>
          <w:sz w:val="20"/>
          <w:szCs w:val="20"/>
        </w:rPr>
      </w:pPr>
    </w:p>
    <w:p w:rsidR="00DD6D45" w:rsidRDefault="007652B4">
      <w:pPr>
        <w:ind w:left="1120" w:right="1104"/>
        <w:jc w:val="both"/>
        <w:rPr>
          <w:sz w:val="20"/>
          <w:szCs w:val="20"/>
        </w:rPr>
      </w:pPr>
      <w:r>
        <w:rPr>
          <w:rFonts w:eastAsia="Times New Roman"/>
        </w:rPr>
        <w:t xml:space="preserve">Shown the word </w:t>
      </w:r>
      <w:r>
        <w:rPr>
          <w:rFonts w:eastAsia="Times New Roman"/>
          <w:i/>
          <w:iCs/>
        </w:rPr>
        <w:t>doctor</w:t>
      </w:r>
      <w:r>
        <w:rPr>
          <w:rFonts w:eastAsia="Times New Roman"/>
        </w:rPr>
        <w:t xml:space="preserve">, a subject recognizes words such as </w:t>
      </w:r>
      <w:r>
        <w:rPr>
          <w:rFonts w:eastAsia="Times New Roman"/>
          <w:i/>
          <w:iCs/>
        </w:rPr>
        <w:t>nurse</w:t>
      </w:r>
      <w:r>
        <w:rPr>
          <w:rFonts w:eastAsia="Times New Roman"/>
        </w:rPr>
        <w:t xml:space="preserve"> or </w:t>
      </w:r>
      <w:r>
        <w:rPr>
          <w:rFonts w:eastAsia="Times New Roman"/>
          <w:i/>
          <w:iCs/>
        </w:rPr>
        <w:t>patient</w:t>
      </w:r>
      <w:r>
        <w:rPr>
          <w:rFonts w:eastAsia="Times New Roman"/>
        </w:rPr>
        <w:t xml:space="preserve"> more rapidly than usual—always provided they are presented soon after-wards. </w:t>
      </w:r>
      <w:r>
        <w:rPr>
          <w:rFonts w:eastAsia="Times New Roman"/>
          <w:i/>
          <w:iCs/>
        </w:rPr>
        <w:t>Doctor</w:t>
      </w:r>
      <w:r>
        <w:rPr>
          <w:rFonts w:eastAsia="Times New Roman"/>
        </w:rPr>
        <w:t xml:space="preserve"> is referred to as the ‘prime’ and </w:t>
      </w:r>
      <w:r>
        <w:rPr>
          <w:rFonts w:eastAsia="Times New Roman"/>
          <w:i/>
          <w:iCs/>
        </w:rPr>
        <w:t>patient</w:t>
      </w:r>
      <w:r>
        <w:rPr>
          <w:rFonts w:eastAsia="Times New Roman"/>
        </w:rPr>
        <w:t xml:space="preserve"> as the ‘target’. The sight of the word </w:t>
      </w:r>
      <w:r>
        <w:rPr>
          <w:rFonts w:eastAsia="Times New Roman"/>
          <w:i/>
          <w:iCs/>
        </w:rPr>
        <w:t>doctor</w:t>
      </w:r>
      <w:r>
        <w:rPr>
          <w:rFonts w:eastAsia="Times New Roman"/>
        </w:rPr>
        <w:t xml:space="preserve"> is said to prime </w:t>
      </w:r>
      <w:r>
        <w:rPr>
          <w:rFonts w:eastAsia="Times New Roman"/>
          <w:i/>
          <w:iCs/>
        </w:rPr>
        <w:t>patient</w:t>
      </w:r>
      <w:r>
        <w:rPr>
          <w:rFonts w:eastAsia="Times New Roman"/>
        </w:rPr>
        <w:t>.</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 xml:space="preserve">Exposure to the prime is represented as </w:t>
      </w:r>
      <w:r>
        <w:rPr>
          <w:rFonts w:eastAsia="Times New Roman"/>
          <w:i/>
          <w:iCs/>
        </w:rPr>
        <w:t>activating</w:t>
      </w:r>
      <w:r>
        <w:rPr>
          <w:rFonts w:eastAsia="Times New Roman"/>
        </w:rPr>
        <w:t xml:space="preserve"> (or bringing into promi-nence) a range of associated words. These words then become</w:t>
      </w:r>
      <w:r>
        <w:rPr>
          <w:rFonts w:eastAsia="Times New Roman"/>
        </w:rPr>
        <w:t xml:space="preserve"> easier to iden-tify because they are already foregrounded in the mind. The process, known as </w:t>
      </w:r>
      <w:r>
        <w:rPr>
          <w:rFonts w:eastAsia="Times New Roman"/>
          <w:i/>
          <w:iCs/>
        </w:rPr>
        <w:t>spreading activation</w:t>
      </w:r>
      <w:r>
        <w:rPr>
          <w:rFonts w:eastAsia="Times New Roman"/>
        </w:rPr>
        <w:t xml:space="preserve">, is highly </w:t>
      </w:r>
      <w:r>
        <w:rPr>
          <w:rFonts w:eastAsia="Times New Roman"/>
          <w:i/>
          <w:iCs/>
        </w:rPr>
        <w:t>automatic</w:t>
      </w:r>
      <w:r>
        <w:rPr>
          <w:rFonts w:eastAsia="Times New Roman"/>
        </w:rPr>
        <w:t xml:space="preserve"> and not subject to conscious control. Most priming effects are relatively short-lived, and </w:t>
      </w:r>
      <w:r>
        <w:rPr>
          <w:rFonts w:eastAsia="Times New Roman"/>
          <w:i/>
          <w:iCs/>
        </w:rPr>
        <w:t>decay</w:t>
      </w:r>
      <w:r>
        <w:rPr>
          <w:rFonts w:eastAsia="Times New Roman"/>
        </w:rPr>
        <w:t xml:space="preserve"> quite quickly, thus ens</w:t>
      </w:r>
      <w:r>
        <w:rPr>
          <w:rFonts w:eastAsia="Times New Roman"/>
        </w:rPr>
        <w:t>uring that too many lexical items are not activated simulta-neously.</w:t>
      </w:r>
    </w:p>
    <w:p w:rsidR="00DD6D45" w:rsidRDefault="007652B4">
      <w:pPr>
        <w:ind w:left="1120" w:right="1104"/>
        <w:jc w:val="both"/>
        <w:rPr>
          <w:sz w:val="20"/>
          <w:szCs w:val="20"/>
        </w:rPr>
      </w:pPr>
      <w:r>
        <w:rPr>
          <w:rFonts w:eastAsia="Times New Roman"/>
        </w:rPr>
        <w:t xml:space="preserve">Priming effects have given rise to a research method which measures </w:t>
      </w:r>
      <w:r>
        <w:rPr>
          <w:rFonts w:eastAsia="Times New Roman"/>
          <w:i/>
          <w:iCs/>
        </w:rPr>
        <w:t xml:space="preserve">reac-tion time </w:t>
      </w:r>
      <w:r>
        <w:rPr>
          <w:rFonts w:eastAsia="Times New Roman"/>
        </w:rPr>
        <w:t>(how long it takes to recognize a word) in order to establish which</w:t>
      </w:r>
      <w:r>
        <w:rPr>
          <w:rFonts w:eastAsia="Times New Roman"/>
          <w:i/>
          <w:iCs/>
        </w:rPr>
        <w:t xml:space="preserve"> </w:t>
      </w:r>
      <w:r>
        <w:rPr>
          <w:rFonts w:eastAsia="Times New Roman"/>
        </w:rPr>
        <w:t xml:space="preserve">words are most closely associated with a given prime. The experiments often involve a </w:t>
      </w:r>
      <w:r>
        <w:rPr>
          <w:rFonts w:eastAsia="Times New Roman"/>
          <w:i/>
          <w:iCs/>
        </w:rPr>
        <w:t>lexical decision task</w:t>
      </w:r>
      <w:r>
        <w:rPr>
          <w:rFonts w:eastAsia="Times New Roman"/>
        </w:rPr>
        <w:t>, where the subject is asked to press a button when he/she sees an actual word rather than a non-word. A comparison is then made between reaction tim</w:t>
      </w:r>
      <w:r>
        <w:rPr>
          <w:rFonts w:eastAsia="Times New Roman"/>
        </w:rPr>
        <w:t>es for targets which are associated with the prime and those for targets which are not.</w:t>
      </w:r>
    </w:p>
    <w:p w:rsidR="00DD6D45" w:rsidRDefault="007652B4">
      <w:pPr>
        <w:spacing w:line="247" w:lineRule="auto"/>
        <w:ind w:left="1120" w:right="1104"/>
        <w:rPr>
          <w:sz w:val="20"/>
          <w:szCs w:val="20"/>
        </w:rPr>
      </w:pPr>
      <w:r>
        <w:rPr>
          <w:rFonts w:eastAsia="Times New Roman"/>
        </w:rPr>
        <w:t xml:space="preserve">Experiments often make use of </w:t>
      </w:r>
      <w:r>
        <w:rPr>
          <w:rFonts w:eastAsia="Times New Roman"/>
          <w:i/>
          <w:iCs/>
        </w:rPr>
        <w:t>cross-modal priming</w:t>
      </w:r>
      <w:r>
        <w:rPr>
          <w:rFonts w:eastAsia="Times New Roman"/>
        </w:rPr>
        <w:t xml:space="preserve">, where the prime is a spoken stimulus and the target is a visual stimulus on a computer screen. The logic for this is </w:t>
      </w:r>
      <w:r>
        <w:rPr>
          <w:rFonts w:eastAsia="Times New Roman"/>
        </w:rPr>
        <w:t>that it enables experimenters to tap into an abstract mental representation of the word which is independent of modality. Several types of priming can be distinguished:</w:t>
      </w:r>
    </w:p>
    <w:p w:rsidR="00DD6D45" w:rsidRDefault="00DD6D45">
      <w:pPr>
        <w:spacing w:line="228" w:lineRule="exact"/>
        <w:rPr>
          <w:sz w:val="20"/>
          <w:szCs w:val="20"/>
        </w:rPr>
      </w:pPr>
    </w:p>
    <w:p w:rsidR="00DD6D45" w:rsidRDefault="007652B4">
      <w:pPr>
        <w:numPr>
          <w:ilvl w:val="0"/>
          <w:numId w:val="441"/>
        </w:numPr>
        <w:tabs>
          <w:tab w:val="left" w:pos="1400"/>
        </w:tabs>
        <w:ind w:left="1400" w:right="1104" w:hanging="288"/>
        <w:jc w:val="both"/>
        <w:rPr>
          <w:rFonts w:ascii="Symbol" w:eastAsia="Symbol" w:hAnsi="Symbol" w:cs="Symbol"/>
        </w:rPr>
      </w:pPr>
      <w:r>
        <w:rPr>
          <w:rFonts w:eastAsia="Times New Roman"/>
          <w:i/>
          <w:iCs/>
        </w:rPr>
        <w:t xml:space="preserve">Repetition priming </w:t>
      </w:r>
      <w:r>
        <w:rPr>
          <w:rFonts w:eastAsia="Times New Roman"/>
        </w:rPr>
        <w:t>involves repeating a recently-encountered word. This</w:t>
      </w:r>
      <w:r>
        <w:rPr>
          <w:rFonts w:eastAsia="Times New Roman"/>
          <w:i/>
          <w:iCs/>
        </w:rPr>
        <w:t xml:space="preserve"> </w:t>
      </w:r>
      <w:r>
        <w:rPr>
          <w:rFonts w:eastAsia="Times New Roman"/>
        </w:rPr>
        <w:t>effect is surp</w:t>
      </w:r>
      <w:r>
        <w:rPr>
          <w:rFonts w:eastAsia="Times New Roman"/>
        </w:rPr>
        <w:t xml:space="preserve">risingly long lived: priming effects have been reported after a delay of several hours. The effects are stronger for low-frequency words than for more common ones, a phenomenon known as </w:t>
      </w:r>
      <w:r>
        <w:rPr>
          <w:rFonts w:eastAsia="Times New Roman"/>
          <w:i/>
          <w:iCs/>
        </w:rPr>
        <w:t>frequency</w:t>
      </w:r>
      <w:r>
        <w:rPr>
          <w:rFonts w:eastAsia="Times New Roman"/>
        </w:rPr>
        <w:t xml:space="preserve"> </w:t>
      </w:r>
      <w:r>
        <w:rPr>
          <w:rFonts w:eastAsia="Times New Roman"/>
          <w:i/>
          <w:iCs/>
        </w:rPr>
        <w:t>attenuation</w:t>
      </w:r>
      <w:r>
        <w:rPr>
          <w:rFonts w:eastAsia="Times New Roman"/>
        </w:rPr>
        <w:t>. Repetition priming provides evidence of the way</w:t>
      </w:r>
      <w:r>
        <w:rPr>
          <w:rFonts w:eastAsia="Times New Roman"/>
        </w:rPr>
        <w:t xml:space="preserve"> a reader</w:t>
      </w:r>
      <w:r>
        <w:rPr>
          <w:rFonts w:eastAsia="Times New Roman"/>
          <w:i/>
          <w:iCs/>
        </w:rPr>
        <w:t xml:space="preserve"> </w:t>
      </w:r>
      <w:r>
        <w:rPr>
          <w:rFonts w:eastAsia="Times New Roman"/>
        </w:rPr>
        <w:t>traces patterns of coherence in a text by means of recurrent words.</w:t>
      </w:r>
    </w:p>
    <w:p w:rsidR="00DD6D45" w:rsidRDefault="00DD6D45">
      <w:pPr>
        <w:spacing w:line="3" w:lineRule="exact"/>
        <w:rPr>
          <w:rFonts w:ascii="Symbol" w:eastAsia="Symbol" w:hAnsi="Symbol" w:cs="Symbol"/>
        </w:rPr>
      </w:pPr>
    </w:p>
    <w:p w:rsidR="00DD6D45" w:rsidRDefault="007652B4">
      <w:pPr>
        <w:numPr>
          <w:ilvl w:val="0"/>
          <w:numId w:val="441"/>
        </w:numPr>
        <w:tabs>
          <w:tab w:val="left" w:pos="1400"/>
        </w:tabs>
        <w:spacing w:line="239" w:lineRule="auto"/>
        <w:ind w:left="1400" w:right="1104" w:hanging="288"/>
        <w:jc w:val="both"/>
        <w:rPr>
          <w:rFonts w:ascii="Symbol" w:eastAsia="Symbol" w:hAnsi="Symbol" w:cs="Symbol"/>
        </w:rPr>
      </w:pPr>
      <w:r>
        <w:rPr>
          <w:rFonts w:eastAsia="Times New Roman"/>
          <w:i/>
          <w:iCs/>
        </w:rPr>
        <w:t xml:space="preserve">Form-based priming </w:t>
      </w:r>
      <w:r>
        <w:rPr>
          <w:rFonts w:eastAsia="Times New Roman"/>
        </w:rPr>
        <w:t>involves words which are orthographically similar.</w:t>
      </w:r>
      <w:r>
        <w:rPr>
          <w:rFonts w:eastAsia="Times New Roman"/>
          <w:i/>
          <w:iCs/>
        </w:rPr>
        <w:t xml:space="preserve"> </w:t>
      </w:r>
      <w:r>
        <w:rPr>
          <w:rFonts w:eastAsia="Times New Roman"/>
        </w:rPr>
        <w:t xml:space="preserve">It has proved difficult to demonstrate that, for example, </w:t>
      </w:r>
      <w:r>
        <w:rPr>
          <w:rFonts w:eastAsia="Times New Roman"/>
          <w:i/>
          <w:iCs/>
        </w:rPr>
        <w:t>spring</w:t>
      </w:r>
      <w:r>
        <w:rPr>
          <w:rFonts w:eastAsia="Times New Roman"/>
        </w:rPr>
        <w:t xml:space="preserve"> primes </w:t>
      </w:r>
      <w:r>
        <w:rPr>
          <w:rFonts w:eastAsia="Times New Roman"/>
          <w:i/>
          <w:iCs/>
        </w:rPr>
        <w:t>string</w:t>
      </w:r>
      <w:r>
        <w:rPr>
          <w:rFonts w:eastAsia="Times New Roman"/>
        </w:rPr>
        <w:t>. One explanation is that the</w:t>
      </w:r>
      <w:r>
        <w:rPr>
          <w:rFonts w:eastAsia="Times New Roman"/>
        </w:rPr>
        <w:t xml:space="preserve"> two words are in competition with</w:t>
      </w:r>
      <w:r>
        <w:rPr>
          <w:rFonts w:eastAsia="Times New Roman"/>
          <w:i/>
          <w:iCs/>
        </w:rPr>
        <w:t xml:space="preserve"> </w:t>
      </w:r>
      <w:r>
        <w:rPr>
          <w:rFonts w:eastAsia="Times New Roman"/>
        </w:rPr>
        <w:t>each other to form a match with what is in the stimulus, and thus reduce (</w:t>
      </w:r>
      <w:r>
        <w:rPr>
          <w:rFonts w:eastAsia="Times New Roman"/>
          <w:i/>
          <w:iCs/>
        </w:rPr>
        <w:t>inhibit</w:t>
      </w:r>
      <w:r>
        <w:rPr>
          <w:rFonts w:eastAsia="Times New Roman"/>
        </w:rPr>
        <w:t>) each other’s activation.</w:t>
      </w:r>
    </w:p>
    <w:p w:rsidR="00DD6D45" w:rsidRDefault="00DD6D45">
      <w:pPr>
        <w:spacing w:line="4" w:lineRule="exact"/>
        <w:rPr>
          <w:rFonts w:ascii="Symbol" w:eastAsia="Symbol" w:hAnsi="Symbol" w:cs="Symbol"/>
        </w:rPr>
      </w:pPr>
    </w:p>
    <w:p w:rsidR="00DD6D45" w:rsidRDefault="007652B4">
      <w:pPr>
        <w:numPr>
          <w:ilvl w:val="0"/>
          <w:numId w:val="441"/>
        </w:numPr>
        <w:tabs>
          <w:tab w:val="left" w:pos="1400"/>
        </w:tabs>
        <w:spacing w:line="243" w:lineRule="auto"/>
        <w:ind w:left="1400" w:right="1104" w:hanging="288"/>
        <w:jc w:val="both"/>
        <w:rPr>
          <w:rFonts w:ascii="Symbol" w:eastAsia="Symbol" w:hAnsi="Symbol" w:cs="Symbol"/>
        </w:rPr>
      </w:pPr>
      <w:r>
        <w:rPr>
          <w:rFonts w:eastAsia="Times New Roman"/>
          <w:i/>
          <w:iCs/>
        </w:rPr>
        <w:t xml:space="preserve">Semantic priming </w:t>
      </w:r>
      <w:r>
        <w:rPr>
          <w:rFonts w:eastAsia="Times New Roman"/>
        </w:rPr>
        <w:t>involves words which are semantically related. Strong</w:t>
      </w:r>
      <w:r>
        <w:rPr>
          <w:rFonts w:eastAsia="Times New Roman"/>
          <w:i/>
          <w:iCs/>
        </w:rPr>
        <w:t xml:space="preserve"> </w:t>
      </w:r>
      <w:r>
        <w:rPr>
          <w:rFonts w:eastAsia="Times New Roman"/>
        </w:rPr>
        <w:t>effects have been recorded with words tha</w:t>
      </w:r>
      <w:r>
        <w:rPr>
          <w:rFonts w:eastAsia="Times New Roman"/>
        </w:rPr>
        <w:t>t fall into the same lexical set (</w:t>
      </w:r>
      <w:r>
        <w:rPr>
          <w:rFonts w:eastAsia="Times New Roman"/>
          <w:i/>
          <w:iCs/>
        </w:rPr>
        <w:t>chair-table</w:t>
      </w:r>
      <w:r>
        <w:rPr>
          <w:rFonts w:eastAsia="Times New Roman"/>
        </w:rPr>
        <w:t>), antonyms (</w:t>
      </w:r>
      <w:r>
        <w:rPr>
          <w:rFonts w:eastAsia="Times New Roman"/>
          <w:i/>
          <w:iCs/>
        </w:rPr>
        <w:t>hot-cold</w:t>
      </w:r>
      <w:r>
        <w:rPr>
          <w:rFonts w:eastAsia="Times New Roman"/>
        </w:rPr>
        <w:t>), words which share functional proper-ties (</w:t>
      </w:r>
      <w:r>
        <w:rPr>
          <w:rFonts w:eastAsia="Times New Roman"/>
          <w:i/>
          <w:iCs/>
        </w:rPr>
        <w:t>broom-floor</w:t>
      </w:r>
      <w:r>
        <w:rPr>
          <w:rFonts w:eastAsia="Times New Roman"/>
        </w:rPr>
        <w:t>) and superordinate-hyponym pairs (</w:t>
      </w:r>
      <w:r>
        <w:rPr>
          <w:rFonts w:eastAsia="Times New Roman"/>
          <w:i/>
          <w:iCs/>
        </w:rPr>
        <w:t>bird-robin</w:t>
      </w:r>
      <w:r>
        <w:rPr>
          <w:rFonts w:eastAsia="Times New Roman"/>
        </w:rPr>
        <w:t>). How-ever, the strength of the effect may depend on the strength of the associa-</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100"/>
        <w:rPr>
          <w:sz w:val="20"/>
          <w:szCs w:val="20"/>
        </w:rPr>
      </w:pPr>
      <w:bookmarkStart w:id="289" w:name="page289"/>
      <w:bookmarkEnd w:id="289"/>
      <w:r>
        <w:rPr>
          <w:rFonts w:ascii="Arial Narrow" w:eastAsia="Arial Narrow" w:hAnsi="Arial Narrow" w:cs="Arial Narrow"/>
          <w:b/>
          <w:bCs/>
        </w:rPr>
        <w:t>Principles and Parameters</w:t>
      </w:r>
      <w:r>
        <w:rPr>
          <w:sz w:val="20"/>
          <w:szCs w:val="20"/>
        </w:rPr>
        <w:tab/>
      </w:r>
      <w:r>
        <w:rPr>
          <w:rFonts w:ascii="Arial Narrow" w:eastAsia="Arial Narrow" w:hAnsi="Arial Narrow" w:cs="Arial Narrow"/>
          <w:b/>
          <w:bCs/>
          <w:sz w:val="21"/>
          <w:szCs w:val="21"/>
        </w:rPr>
        <w:t>279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565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46" name="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0D2DA9F" id="Shape 446" o:spid="_x0000_s1026" style="position:absolute;z-index:-2515599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sluwEAAIMDAAAOAAAAZHJzL2Uyb0RvYy54bWysU02P0zAQvSPxHyzfabJtaZeo6R52KZcV&#10;VFr4AVPbaSz8JY9p0n/P2P1gC5wQPliZmefneW+c1cNoDTuoiNq7lt9Nas6UE15qt2/5t6+bd/ec&#10;YQInwXinWn5UyB/Wb9+shtCoqe+9kSoyInHYDKHlfUqhqSoUvbKAEx+Uo2Lno4VEYdxXMsJA7NZU&#10;07peVIOPMkQvFCJln05Fvi78XadE+tJ1qBIzLafeUtlj2Xd5r9YraPYRQq/FuQ34hy4saEeXXqme&#10;IAH7EfUfVFaL6NF3aSK8rXzXaaGKBlJzV/+m5qWHoIoWMgfD1Sb8f7Ti82EbmZYtn88XnDmwNKRy&#10;L8sJsmcI2BDq0W1jFihG9xKevfiOVKtuijnAcIKNXbQZTgrZWOw+Xu1WY2KCkvPZ++VsSVMRVJsv&#10;F7N8XQXN5WyImD4pb1n+aLnRLpsBDRyeMZ2gF0hOozdabrQxJYj73aOJ7AA0+E1ZZ/YbmHFsaPmH&#10;2XJamG9q+JqiLutvFFYnesFG25bfX0HQ9ArkRyepTWgSaHP6JnXGnX07WZVN23l53MaLnzTpYsP5&#10;Vean9Doup3/9O+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yex7J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spacing w:line="275" w:lineRule="auto"/>
        <w:ind w:left="1400" w:right="1184"/>
        <w:rPr>
          <w:sz w:val="20"/>
          <w:szCs w:val="20"/>
        </w:rPr>
      </w:pPr>
      <w:r>
        <w:rPr>
          <w:rFonts w:eastAsia="Times New Roman"/>
        </w:rPr>
        <w:t xml:space="preserve">tion: the co-hyponyms </w:t>
      </w:r>
      <w:r>
        <w:rPr>
          <w:rFonts w:eastAsia="Times New Roman"/>
          <w:i/>
          <w:iCs/>
        </w:rPr>
        <w:t>cat</w:t>
      </w:r>
      <w:r>
        <w:rPr>
          <w:rFonts w:eastAsia="Times New Roman"/>
        </w:rPr>
        <w:t xml:space="preserve"> and </w:t>
      </w:r>
      <w:r>
        <w:rPr>
          <w:rFonts w:eastAsia="Times New Roman"/>
          <w:i/>
          <w:iCs/>
        </w:rPr>
        <w:t>dog</w:t>
      </w:r>
      <w:r>
        <w:rPr>
          <w:rFonts w:eastAsia="Times New Roman"/>
        </w:rPr>
        <w:t xml:space="preserve"> are strongly associated but the similar co-hyponyms </w:t>
      </w:r>
      <w:r>
        <w:rPr>
          <w:rFonts w:eastAsia="Times New Roman"/>
          <w:i/>
          <w:iCs/>
        </w:rPr>
        <w:t>pig</w:t>
      </w:r>
      <w:r>
        <w:rPr>
          <w:rFonts w:eastAsia="Times New Roman"/>
        </w:rPr>
        <w:t xml:space="preserve"> and </w:t>
      </w:r>
      <w:r>
        <w:rPr>
          <w:rFonts w:eastAsia="Times New Roman"/>
          <w:i/>
          <w:iCs/>
        </w:rPr>
        <w:t>horse</w:t>
      </w:r>
      <w:r>
        <w:rPr>
          <w:rFonts w:eastAsia="Times New Roman"/>
        </w:rPr>
        <w:t xml:space="preserve"> are not.</w:t>
      </w:r>
    </w:p>
    <w:p w:rsidR="00DD6D45" w:rsidRDefault="00DD6D45">
      <w:pPr>
        <w:spacing w:line="140" w:lineRule="exact"/>
        <w:rPr>
          <w:sz w:val="20"/>
          <w:szCs w:val="20"/>
        </w:rPr>
      </w:pPr>
    </w:p>
    <w:p w:rsidR="00DD6D45" w:rsidRDefault="007652B4">
      <w:pPr>
        <w:numPr>
          <w:ilvl w:val="0"/>
          <w:numId w:val="442"/>
        </w:numPr>
        <w:tabs>
          <w:tab w:val="left" w:pos="1380"/>
        </w:tabs>
        <w:ind w:left="1380" w:hanging="268"/>
        <w:rPr>
          <w:rFonts w:ascii="Wingdings" w:eastAsia="Wingdings" w:hAnsi="Wingdings" w:cs="Wingdings"/>
          <w:sz w:val="18"/>
          <w:szCs w:val="18"/>
        </w:rPr>
      </w:pPr>
      <w:r>
        <w:rPr>
          <w:rFonts w:eastAsia="Times New Roman"/>
          <w:sz w:val="18"/>
          <w:szCs w:val="18"/>
        </w:rPr>
        <w:t>Field 2004; Harley 2001</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Principles and Parameters</w:t>
      </w:r>
    </w:p>
    <w:p w:rsidR="00DD6D45" w:rsidRDefault="007652B4">
      <w:pPr>
        <w:ind w:left="1120" w:right="1104"/>
        <w:jc w:val="both"/>
        <w:rPr>
          <w:sz w:val="20"/>
          <w:szCs w:val="20"/>
        </w:rPr>
      </w:pPr>
      <w:r>
        <w:rPr>
          <w:rFonts w:eastAsia="Times New Roman"/>
        </w:rPr>
        <w:t xml:space="preserve">a nativist theory of first language acquisition which reflects the current thinking of Noam Chomsky. Chomsky takes the view that infants are born with an innate </w:t>
      </w:r>
      <w:r>
        <w:rPr>
          <w:rFonts w:eastAsia="Times New Roman"/>
          <w:sz w:val="16"/>
          <w:szCs w:val="16"/>
        </w:rPr>
        <w:t>UNIVERSAL GRAMMAR</w:t>
      </w:r>
      <w:r>
        <w:rPr>
          <w:rFonts w:eastAsia="Times New Roman"/>
        </w:rPr>
        <w:t xml:space="preserve"> (UG). This consists of a set of universal </w:t>
      </w:r>
      <w:r>
        <w:rPr>
          <w:rFonts w:eastAsia="Times New Roman"/>
          <w:i/>
          <w:iCs/>
        </w:rPr>
        <w:t xml:space="preserve">principles </w:t>
      </w:r>
      <w:r>
        <w:rPr>
          <w:rFonts w:eastAsia="Times New Roman"/>
        </w:rPr>
        <w:t>which characterize all (</w:t>
      </w:r>
      <w:r>
        <w:rPr>
          <w:rFonts w:eastAsia="Times New Roman"/>
        </w:rPr>
        <w:t>or nearly all) languages and a set of</w:t>
      </w:r>
      <w:r>
        <w:rPr>
          <w:rFonts w:eastAsia="Times New Roman"/>
          <w:i/>
          <w:iCs/>
        </w:rPr>
        <w:t xml:space="preserve"> pa-rameters</w:t>
      </w:r>
      <w:r>
        <w:rPr>
          <w:rFonts w:eastAsia="Times New Roman"/>
        </w:rPr>
        <w:t>, features which differentiate languages, usually on binary lines. A</w:t>
      </w:r>
      <w:r>
        <w:rPr>
          <w:rFonts w:eastAsia="Times New Roman"/>
          <w:i/>
          <w:iCs/>
        </w:rPr>
        <w:t xml:space="preserve"> </w:t>
      </w:r>
      <w:r>
        <w:rPr>
          <w:rFonts w:eastAsia="Times New Roman"/>
        </w:rPr>
        <w:t xml:space="preserve">simple example of a parameter is the distinction between </w:t>
      </w:r>
      <w:r>
        <w:rPr>
          <w:rFonts w:eastAsia="Times New Roman"/>
          <w:i/>
          <w:iCs/>
        </w:rPr>
        <w:t>pro-drop</w:t>
      </w:r>
      <w:r>
        <w:rPr>
          <w:rFonts w:eastAsia="Times New Roman"/>
        </w:rPr>
        <w:t xml:space="preserve"> languages which permit the omission of a subject pronoun and languages where the subject pronoun is obligatory (compare Italian </w:t>
      </w:r>
      <w:r>
        <w:rPr>
          <w:rFonts w:eastAsia="Times New Roman"/>
          <w:i/>
          <w:iCs/>
        </w:rPr>
        <w:t>capisco</w:t>
      </w:r>
      <w:r>
        <w:rPr>
          <w:rFonts w:eastAsia="Times New Roman"/>
        </w:rPr>
        <w:t xml:space="preserve"> with English </w:t>
      </w:r>
      <w:r>
        <w:rPr>
          <w:rFonts w:eastAsia="Times New Roman"/>
          <w:i/>
          <w:iCs/>
        </w:rPr>
        <w:t>I under-stand</w:t>
      </w:r>
      <w:r>
        <w:rPr>
          <w:rFonts w:eastAsia="Times New Roman"/>
        </w:rPr>
        <w:t>).</w:t>
      </w:r>
      <w:r>
        <w:rPr>
          <w:rFonts w:eastAsia="Times New Roman"/>
          <w:i/>
          <w:iCs/>
        </w:rPr>
        <w:t xml:space="preserve"> </w:t>
      </w:r>
      <w:r>
        <w:rPr>
          <w:rFonts w:ascii="Tahoma" w:eastAsia="Tahoma" w:hAnsi="Tahoma" w:cs="Tahoma"/>
          <w:b/>
          <w:bCs/>
          <w:sz w:val="18"/>
          <w:szCs w:val="18"/>
        </w:rPr>
        <w:t>Parameter setting</w:t>
      </w:r>
      <w:r>
        <w:rPr>
          <w:rFonts w:eastAsia="Times New Roman"/>
          <w:i/>
          <w:iCs/>
        </w:rPr>
        <w:t xml:space="preserve"> </w:t>
      </w:r>
      <w:r>
        <w:rPr>
          <w:rFonts w:eastAsia="Times New Roman"/>
        </w:rPr>
        <w:t>(the process by which children determine what</w:t>
      </w:r>
      <w:r>
        <w:rPr>
          <w:rFonts w:eastAsia="Times New Roman"/>
          <w:i/>
          <w:iCs/>
        </w:rPr>
        <w:t xml:space="preserve"> </w:t>
      </w:r>
      <w:r>
        <w:rPr>
          <w:rFonts w:eastAsia="Times New Roman"/>
        </w:rPr>
        <w:t xml:space="preserve">setting of a parameter is </w:t>
      </w:r>
      <w:r>
        <w:rPr>
          <w:rFonts w:eastAsia="Times New Roman"/>
        </w:rPr>
        <w:t>appropriate for the one they are learning) is often represented on a + or - basis (e.g., + or - pro-drop).</w:t>
      </w:r>
    </w:p>
    <w:p w:rsidR="00DD6D45" w:rsidRDefault="007652B4">
      <w:pPr>
        <w:ind w:left="1120"/>
        <w:rPr>
          <w:sz w:val="20"/>
          <w:szCs w:val="20"/>
        </w:rPr>
      </w:pPr>
      <w:r>
        <w:rPr>
          <w:rFonts w:eastAsia="Times New Roman"/>
        </w:rPr>
        <w:t>A child is thus innately endowed with knowledge about language in general</w:t>
      </w:r>
    </w:p>
    <w:p w:rsidR="00DD6D45" w:rsidRDefault="007652B4">
      <w:pPr>
        <w:ind w:left="1120"/>
        <w:rPr>
          <w:sz w:val="20"/>
          <w:szCs w:val="20"/>
        </w:rPr>
      </w:pPr>
      <w:r>
        <w:rPr>
          <w:rFonts w:eastAsia="Times New Roman"/>
        </w:rPr>
        <w:t xml:space="preserve">which gives it a head start in cracking the code of speech. However, it is </w:t>
      </w:r>
      <w:r>
        <w:rPr>
          <w:rFonts w:eastAsia="Times New Roman"/>
        </w:rPr>
        <w:t>also</w:t>
      </w:r>
    </w:p>
    <w:p w:rsidR="00DD6D45" w:rsidRDefault="007652B4">
      <w:pPr>
        <w:ind w:left="1120"/>
        <w:rPr>
          <w:sz w:val="20"/>
          <w:szCs w:val="20"/>
        </w:rPr>
      </w:pPr>
      <w:r>
        <w:rPr>
          <w:rFonts w:eastAsia="Times New Roman"/>
        </w:rPr>
        <w:t>endowed with a set of choices which have to be made in relation to the lan-</w:t>
      </w:r>
    </w:p>
    <w:p w:rsidR="00DD6D45" w:rsidRDefault="007652B4">
      <w:pPr>
        <w:ind w:left="1120"/>
        <w:rPr>
          <w:sz w:val="20"/>
          <w:szCs w:val="20"/>
        </w:rPr>
      </w:pPr>
      <w:r>
        <w:rPr>
          <w:rFonts w:eastAsia="Times New Roman"/>
        </w:rPr>
        <w:t>guage to which it is exposed.</w:t>
      </w:r>
    </w:p>
    <w:p w:rsidR="00DD6D45" w:rsidRDefault="007652B4">
      <w:pPr>
        <w:ind w:left="1120"/>
        <w:rPr>
          <w:sz w:val="20"/>
          <w:szCs w:val="20"/>
        </w:rPr>
      </w:pPr>
      <w:r>
        <w:rPr>
          <w:rFonts w:eastAsia="Times New Roman"/>
        </w:rPr>
        <w:t>Examples of innate principles are:</w:t>
      </w:r>
    </w:p>
    <w:p w:rsidR="00DD6D45" w:rsidRDefault="00DD6D45">
      <w:pPr>
        <w:spacing w:line="265" w:lineRule="exact"/>
        <w:rPr>
          <w:sz w:val="20"/>
          <w:szCs w:val="20"/>
        </w:rPr>
      </w:pPr>
    </w:p>
    <w:p w:rsidR="00DD6D45" w:rsidRDefault="007652B4">
      <w:pPr>
        <w:numPr>
          <w:ilvl w:val="0"/>
          <w:numId w:val="443"/>
        </w:numPr>
        <w:tabs>
          <w:tab w:val="left" w:pos="1400"/>
        </w:tabs>
        <w:spacing w:line="241" w:lineRule="auto"/>
        <w:ind w:left="1400" w:right="1104" w:hanging="288"/>
        <w:rPr>
          <w:rFonts w:ascii="Symbol" w:eastAsia="Symbol" w:hAnsi="Symbol" w:cs="Symbol"/>
        </w:rPr>
      </w:pPr>
      <w:r>
        <w:rPr>
          <w:rFonts w:eastAsia="Times New Roman"/>
          <w:i/>
          <w:iCs/>
        </w:rPr>
        <w:t>Structure dependency</w:t>
      </w:r>
      <w:r>
        <w:rPr>
          <w:rFonts w:eastAsia="Times New Roman"/>
        </w:rPr>
        <w:t>: the structure of all languages consists of hierarchi-cally organized phrases.</w:t>
      </w:r>
    </w:p>
    <w:p w:rsidR="00DD6D45" w:rsidRDefault="007652B4">
      <w:pPr>
        <w:numPr>
          <w:ilvl w:val="0"/>
          <w:numId w:val="443"/>
        </w:numPr>
        <w:tabs>
          <w:tab w:val="left" w:pos="1400"/>
        </w:tabs>
        <w:spacing w:line="239" w:lineRule="auto"/>
        <w:ind w:left="1400" w:right="1104" w:hanging="288"/>
        <w:jc w:val="both"/>
        <w:rPr>
          <w:rFonts w:ascii="Symbol" w:eastAsia="Symbol" w:hAnsi="Symbol" w:cs="Symbol"/>
        </w:rPr>
      </w:pPr>
      <w:r>
        <w:rPr>
          <w:rFonts w:eastAsia="Times New Roman"/>
          <w:i/>
          <w:iCs/>
        </w:rPr>
        <w:t>The Proje</w:t>
      </w:r>
      <w:r>
        <w:rPr>
          <w:rFonts w:eastAsia="Times New Roman"/>
          <w:i/>
          <w:iCs/>
        </w:rPr>
        <w:t>ction Principle</w:t>
      </w:r>
      <w:r>
        <w:rPr>
          <w:rFonts w:eastAsia="Times New Roman"/>
        </w:rPr>
        <w:t>: syntactic structure is determined by entries in</w:t>
      </w:r>
      <w:r>
        <w:rPr>
          <w:rFonts w:eastAsia="Times New Roman"/>
          <w:i/>
          <w:iCs/>
        </w:rPr>
        <w:t xml:space="preserve"> </w:t>
      </w:r>
      <w:r>
        <w:rPr>
          <w:rFonts w:eastAsia="Times New Roman"/>
        </w:rPr>
        <w:t xml:space="preserve">the lexicon (the choice of the verb </w:t>
      </w:r>
      <w:r>
        <w:rPr>
          <w:rFonts w:eastAsia="Times New Roman"/>
          <w:i/>
          <w:iCs/>
        </w:rPr>
        <w:t>give</w:t>
      </w:r>
      <w:r>
        <w:rPr>
          <w:rFonts w:eastAsia="Times New Roman"/>
        </w:rPr>
        <w:t xml:space="preserve"> entails the use of a particular syn-tactic pattern).</w:t>
      </w:r>
    </w:p>
    <w:p w:rsidR="00DD6D45" w:rsidRDefault="00DD6D45">
      <w:pPr>
        <w:spacing w:line="2" w:lineRule="exact"/>
        <w:rPr>
          <w:rFonts w:ascii="Symbol" w:eastAsia="Symbol" w:hAnsi="Symbol" w:cs="Symbol"/>
        </w:rPr>
      </w:pPr>
    </w:p>
    <w:p w:rsidR="00DD6D45" w:rsidRDefault="007652B4">
      <w:pPr>
        <w:numPr>
          <w:ilvl w:val="0"/>
          <w:numId w:val="443"/>
        </w:numPr>
        <w:tabs>
          <w:tab w:val="left" w:pos="1400"/>
        </w:tabs>
        <w:spacing w:line="239" w:lineRule="auto"/>
        <w:ind w:left="1400" w:right="1104" w:hanging="288"/>
        <w:jc w:val="both"/>
        <w:rPr>
          <w:rFonts w:ascii="Symbol" w:eastAsia="Symbol" w:hAnsi="Symbol" w:cs="Symbol"/>
        </w:rPr>
      </w:pPr>
      <w:r>
        <w:rPr>
          <w:rFonts w:eastAsia="Times New Roman"/>
          <w:i/>
          <w:iCs/>
        </w:rPr>
        <w:t>The Subjacency Principle</w:t>
      </w:r>
      <w:r>
        <w:rPr>
          <w:rFonts w:eastAsia="Times New Roman"/>
        </w:rPr>
        <w:t>: any constituent of a sentence that is moved</w:t>
      </w:r>
      <w:r>
        <w:rPr>
          <w:rFonts w:eastAsia="Times New Roman"/>
          <w:i/>
          <w:iCs/>
        </w:rPr>
        <w:t xml:space="preserve"> </w:t>
      </w:r>
      <w:r>
        <w:rPr>
          <w:rFonts w:eastAsia="Times New Roman"/>
        </w:rPr>
        <w:t xml:space="preserve">(for example, to form a question or negative) can only cross one major boundary (a </w:t>
      </w:r>
      <w:r>
        <w:rPr>
          <w:rFonts w:eastAsia="Times New Roman"/>
          <w:i/>
          <w:iCs/>
        </w:rPr>
        <w:t>bounding node</w:t>
      </w:r>
      <w:r>
        <w:rPr>
          <w:rFonts w:eastAsia="Times New Roman"/>
        </w:rPr>
        <w:t>). Where such a major boundary falls is, how-ever, determined by a language-specific parameter.</w:t>
      </w:r>
    </w:p>
    <w:p w:rsidR="00DD6D45" w:rsidRDefault="00DD6D45">
      <w:pPr>
        <w:spacing w:line="3" w:lineRule="exact"/>
        <w:rPr>
          <w:rFonts w:ascii="Symbol" w:eastAsia="Symbol" w:hAnsi="Symbol" w:cs="Symbol"/>
        </w:rPr>
      </w:pPr>
    </w:p>
    <w:p w:rsidR="00DD6D45" w:rsidRDefault="007652B4">
      <w:pPr>
        <w:numPr>
          <w:ilvl w:val="0"/>
          <w:numId w:val="443"/>
        </w:numPr>
        <w:tabs>
          <w:tab w:val="left" w:pos="1400"/>
        </w:tabs>
        <w:spacing w:line="247" w:lineRule="auto"/>
        <w:ind w:left="1400" w:right="1104" w:hanging="288"/>
        <w:jc w:val="both"/>
        <w:rPr>
          <w:rFonts w:ascii="Symbol" w:eastAsia="Symbol" w:hAnsi="Symbol" w:cs="Symbol"/>
        </w:rPr>
      </w:pPr>
      <w:r>
        <w:rPr>
          <w:rFonts w:eastAsia="Times New Roman"/>
          <w:i/>
          <w:iCs/>
        </w:rPr>
        <w:t>Binding Principles</w:t>
      </w:r>
      <w:r>
        <w:rPr>
          <w:rFonts w:eastAsia="Times New Roman"/>
        </w:rPr>
        <w:t>: unlike most pronouns, an</w:t>
      </w:r>
      <w:r>
        <w:rPr>
          <w:rFonts w:eastAsia="Times New Roman"/>
          <w:i/>
          <w:iCs/>
        </w:rPr>
        <w:t xml:space="preserve"> anaphor </w:t>
      </w:r>
      <w:r>
        <w:rPr>
          <w:rFonts w:eastAsia="Times New Roman"/>
        </w:rPr>
        <w:t xml:space="preserve">(the term </w:t>
      </w:r>
      <w:r>
        <w:rPr>
          <w:rFonts w:eastAsia="Times New Roman"/>
        </w:rPr>
        <w:t>is used</w:t>
      </w:r>
      <w:r>
        <w:rPr>
          <w:rFonts w:eastAsia="Times New Roman"/>
          <w:i/>
          <w:iCs/>
        </w:rPr>
        <w:t xml:space="preserve"> </w:t>
      </w:r>
      <w:r>
        <w:rPr>
          <w:rFonts w:eastAsia="Times New Roman"/>
        </w:rPr>
        <w:t>here for reflexives such as ‘himself’ and reciprocals such as ‘each other’) can only refer to an antecedent within the same sentence.</w:t>
      </w:r>
    </w:p>
    <w:p w:rsidR="00DD6D45" w:rsidRDefault="00DD6D45">
      <w:pPr>
        <w:spacing w:line="214" w:lineRule="exact"/>
        <w:rPr>
          <w:sz w:val="20"/>
          <w:szCs w:val="20"/>
        </w:rPr>
      </w:pPr>
    </w:p>
    <w:p w:rsidR="00DD6D45" w:rsidRDefault="007652B4">
      <w:pPr>
        <w:ind w:left="1120"/>
        <w:rPr>
          <w:sz w:val="20"/>
          <w:szCs w:val="20"/>
        </w:rPr>
      </w:pPr>
      <w:r>
        <w:rPr>
          <w:rFonts w:eastAsia="Times New Roman"/>
        </w:rPr>
        <w:t>Examples of parameters set in response to the ambient language are:</w:t>
      </w:r>
    </w:p>
    <w:p w:rsidR="00DD6D45" w:rsidRDefault="00DD6D45">
      <w:pPr>
        <w:spacing w:line="265" w:lineRule="exact"/>
        <w:rPr>
          <w:sz w:val="20"/>
          <w:szCs w:val="20"/>
        </w:rPr>
      </w:pPr>
    </w:p>
    <w:p w:rsidR="00DD6D45" w:rsidRDefault="007652B4">
      <w:pPr>
        <w:numPr>
          <w:ilvl w:val="0"/>
          <w:numId w:val="444"/>
        </w:numPr>
        <w:tabs>
          <w:tab w:val="left" w:pos="1400"/>
        </w:tabs>
        <w:spacing w:line="241" w:lineRule="auto"/>
        <w:ind w:left="1400" w:right="1104" w:hanging="288"/>
        <w:rPr>
          <w:rFonts w:ascii="Symbol" w:eastAsia="Symbol" w:hAnsi="Symbol" w:cs="Symbol"/>
        </w:rPr>
      </w:pPr>
      <w:r>
        <w:rPr>
          <w:rFonts w:eastAsia="Times New Roman"/>
          <w:i/>
          <w:iCs/>
        </w:rPr>
        <w:t xml:space="preserve">The Null Subject </w:t>
      </w:r>
      <w:r>
        <w:rPr>
          <w:rFonts w:eastAsia="Times New Roman"/>
        </w:rPr>
        <w:t>(or pro-drop)</w:t>
      </w:r>
      <w:r>
        <w:rPr>
          <w:rFonts w:eastAsia="Times New Roman"/>
          <w:i/>
          <w:iCs/>
        </w:rPr>
        <w:t xml:space="preserve"> Parameter</w:t>
      </w:r>
      <w:r>
        <w:rPr>
          <w:rFonts w:eastAsia="Times New Roman"/>
        </w:rPr>
        <w:t>: wh</w:t>
      </w:r>
      <w:r>
        <w:rPr>
          <w:rFonts w:eastAsia="Times New Roman"/>
        </w:rPr>
        <w:t>ether the language does/</w:t>
      </w:r>
      <w:r>
        <w:rPr>
          <w:rFonts w:eastAsia="Times New Roman"/>
          <w:i/>
          <w:iCs/>
        </w:rPr>
        <w:t xml:space="preserve"> </w:t>
      </w:r>
      <w:r>
        <w:rPr>
          <w:rFonts w:eastAsia="Times New Roman"/>
        </w:rPr>
        <w:t>does not oblige the speaker to express a pronoun subject.</w:t>
      </w:r>
    </w:p>
    <w:p w:rsidR="00DD6D45" w:rsidRDefault="00DD6D45">
      <w:pPr>
        <w:spacing w:line="1" w:lineRule="exact"/>
        <w:rPr>
          <w:rFonts w:ascii="Symbol" w:eastAsia="Symbol" w:hAnsi="Symbol" w:cs="Symbol"/>
        </w:rPr>
      </w:pPr>
    </w:p>
    <w:p w:rsidR="00DD6D45" w:rsidRDefault="007652B4">
      <w:pPr>
        <w:numPr>
          <w:ilvl w:val="0"/>
          <w:numId w:val="444"/>
        </w:numPr>
        <w:tabs>
          <w:tab w:val="left" w:pos="1400"/>
        </w:tabs>
        <w:spacing w:line="255" w:lineRule="auto"/>
        <w:ind w:left="1400" w:right="1104" w:hanging="288"/>
        <w:rPr>
          <w:rFonts w:ascii="Symbol" w:eastAsia="Symbol" w:hAnsi="Symbol" w:cs="Symbol"/>
        </w:rPr>
      </w:pPr>
      <w:r>
        <w:rPr>
          <w:rFonts w:eastAsia="Times New Roman"/>
          <w:i/>
          <w:iCs/>
        </w:rPr>
        <w:t>The Head Parameter</w:t>
      </w:r>
      <w:r>
        <w:rPr>
          <w:rFonts w:eastAsia="Times New Roman"/>
        </w:rPr>
        <w:t>: whether the head (major constituent) falls at the</w:t>
      </w:r>
      <w:r>
        <w:rPr>
          <w:rFonts w:eastAsia="Times New Roman"/>
          <w:i/>
          <w:iCs/>
        </w:rPr>
        <w:t xml:space="preserve"> </w:t>
      </w:r>
      <w:r>
        <w:rPr>
          <w:rFonts w:eastAsia="Times New Roman"/>
        </w:rPr>
        <w:t>beginning or at the end of a standard phrase.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90" w:name="page290"/>
      <w:bookmarkEnd w:id="290"/>
      <w:r>
        <w:rPr>
          <w:rFonts w:ascii="Arial Narrow" w:eastAsia="Arial Narrow" w:hAnsi="Arial Narrow" w:cs="Arial Narrow"/>
          <w:b/>
          <w:bCs/>
        </w:rPr>
        <w:t>280</w:t>
      </w:r>
      <w:r>
        <w:rPr>
          <w:rFonts w:ascii="Arial Narrow" w:eastAsia="Arial Narrow" w:hAnsi="Arial Narrow" w:cs="Arial Narrow"/>
          <w:b/>
          <w:bCs/>
        </w:rPr>
        <w:tab/>
        <w:t>Principles and Parameters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5756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47" name="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A7C2548" id="Shape 447" o:spid="_x0000_s1026" style="position:absolute;z-index:-25155891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9fauwEAAIMDAAAOAAAAZHJzL2Uyb0RvYy54bWysU8tu2zAQvBfoPxC811JsN0oE0zkkdS9B&#10;ayDtB6xJyiLKF0jWkv++S8p24zanojwQ2t3hcGeWWj2MRpODDFE5y+jNrKZEWu6EsntGv3/bfLij&#10;JCawArSzktGjjPRh/f7davCtnLveaSEDQRIb28Ez2qfk26qKvJcG4sx5abHYuWAgYRj2lQgwILvR&#10;1byub6vBBeGD4zJGzD5NRbou/F0nefradVEmohnF3lLZQ9l3ea/WK2j3AXyv+KkN+IcuDCiLl16o&#10;niAB+RnUX1RG8eCi69KMO1O5rlNcFg2o5qb+Q81LD14WLWhO9Beb4v+j5V8O20CUYHS5bCixYHBI&#10;5V6SE2jP4GOLqEe7DVkgH+2Lf3b8R8RadVXMQfQTbOyCyXBUSMZi9/FitxwT4ZhcLj42iwanwrG2&#10;bG4X+boK2vNZH2L6LJ0h+YNRrWw2A1o4PMc0Qc+QnI5OK7FRWpcg7HePOpAD4OA3ZZ3Yr2DakoHR&#10;+0UzL8xXtfiaoi7rLQqjEr5grQyjdxcQtL0E8ckKbBPaBEpP36hO25Nvk1XZtJ0Tx204+4mTLjac&#10;XmV+Sq/jcvr3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X/fX2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numPr>
          <w:ilvl w:val="0"/>
          <w:numId w:val="445"/>
        </w:numPr>
        <w:tabs>
          <w:tab w:val="left" w:pos="1400"/>
        </w:tabs>
        <w:spacing w:line="241" w:lineRule="auto"/>
        <w:ind w:left="1400" w:right="1104" w:hanging="288"/>
        <w:rPr>
          <w:rFonts w:ascii="Symbol" w:eastAsia="Symbol" w:hAnsi="Symbol" w:cs="Symbol"/>
        </w:rPr>
      </w:pPr>
      <w:r>
        <w:rPr>
          <w:rFonts w:eastAsia="Times New Roman"/>
          <w:i/>
          <w:iCs/>
        </w:rPr>
        <w:t>Bounding Parameters</w:t>
      </w:r>
      <w:r>
        <w:rPr>
          <w:rFonts w:eastAsia="Times New Roman"/>
        </w:rPr>
        <w:t>: restrictions on the way in which constituents can</w:t>
      </w:r>
      <w:r>
        <w:rPr>
          <w:rFonts w:eastAsia="Times New Roman"/>
          <w:i/>
          <w:iCs/>
        </w:rPr>
        <w:t xml:space="preserve"> </w:t>
      </w:r>
      <w:r>
        <w:rPr>
          <w:rFonts w:eastAsia="Times New Roman"/>
        </w:rPr>
        <w:t>be moved (e.g., in forming negatives and interrogatives).</w:t>
      </w:r>
    </w:p>
    <w:p w:rsidR="00DD6D45" w:rsidRDefault="007652B4">
      <w:pPr>
        <w:numPr>
          <w:ilvl w:val="0"/>
          <w:numId w:val="445"/>
        </w:numPr>
        <w:tabs>
          <w:tab w:val="left" w:pos="1400"/>
        </w:tabs>
        <w:spacing w:line="239" w:lineRule="auto"/>
        <w:ind w:left="1400" w:right="1104" w:hanging="288"/>
        <w:jc w:val="both"/>
        <w:rPr>
          <w:rFonts w:ascii="Symbol" w:eastAsia="Symbol" w:hAnsi="Symbol" w:cs="Symbol"/>
        </w:rPr>
      </w:pPr>
      <w:r>
        <w:rPr>
          <w:rFonts w:eastAsia="Times New Roman"/>
        </w:rPr>
        <w:t xml:space="preserve">the </w:t>
      </w:r>
      <w:r>
        <w:rPr>
          <w:rFonts w:eastAsia="Times New Roman"/>
          <w:i/>
          <w:iCs/>
        </w:rPr>
        <w:t>Adjacency Parameter</w:t>
      </w:r>
      <w:r>
        <w:rPr>
          <w:rFonts w:eastAsia="Times New Roman"/>
        </w:rPr>
        <w:t>: in effect, whether a transitive verb has to be followed immediately by its direct ob</w:t>
      </w:r>
      <w:r>
        <w:rPr>
          <w:rFonts w:eastAsia="Times New Roman"/>
        </w:rPr>
        <w:t xml:space="preserve">ject or not. Compare English </w:t>
      </w:r>
      <w:r>
        <w:rPr>
          <w:rFonts w:eastAsia="Times New Roman"/>
          <w:i/>
          <w:iCs/>
        </w:rPr>
        <w:t>I like</w:t>
      </w:r>
      <w:r>
        <w:rPr>
          <w:rFonts w:eastAsia="Times New Roman"/>
        </w:rPr>
        <w:t xml:space="preserve"> </w:t>
      </w:r>
      <w:r>
        <w:rPr>
          <w:rFonts w:eastAsia="Times New Roman"/>
          <w:i/>
          <w:iCs/>
        </w:rPr>
        <w:t xml:space="preserve">music a lot </w:t>
      </w:r>
      <w:r>
        <w:rPr>
          <w:rFonts w:eastAsia="Times New Roman"/>
        </w:rPr>
        <w:t>with French</w:t>
      </w:r>
      <w:r>
        <w:rPr>
          <w:rFonts w:eastAsia="Times New Roman"/>
          <w:i/>
          <w:iCs/>
        </w:rPr>
        <w:t xml:space="preserve"> J’aime beaucoup la musique</w:t>
      </w:r>
      <w:r>
        <w:rPr>
          <w:rFonts w:eastAsia="Times New Roman"/>
        </w:rPr>
        <w:t>.</w:t>
      </w:r>
    </w:p>
    <w:p w:rsidR="00DD6D45" w:rsidRDefault="00DD6D45">
      <w:pPr>
        <w:spacing w:line="2" w:lineRule="exact"/>
        <w:rPr>
          <w:rFonts w:ascii="Symbol" w:eastAsia="Symbol" w:hAnsi="Symbol" w:cs="Symbol"/>
        </w:rPr>
      </w:pPr>
    </w:p>
    <w:p w:rsidR="00DD6D45" w:rsidRDefault="007652B4">
      <w:pPr>
        <w:numPr>
          <w:ilvl w:val="0"/>
          <w:numId w:val="445"/>
        </w:numPr>
        <w:tabs>
          <w:tab w:val="left" w:pos="1400"/>
        </w:tabs>
        <w:spacing w:line="243" w:lineRule="auto"/>
        <w:ind w:left="1400" w:right="1104" w:hanging="288"/>
        <w:jc w:val="both"/>
        <w:rPr>
          <w:rFonts w:ascii="Symbol" w:eastAsia="Symbol" w:hAnsi="Symbol" w:cs="Symbol"/>
        </w:rPr>
      </w:pPr>
      <w:r>
        <w:rPr>
          <w:rFonts w:eastAsia="Times New Roman"/>
          <w:i/>
          <w:iCs/>
        </w:rPr>
        <w:t>The Branching Parameter</w:t>
      </w:r>
      <w:r>
        <w:rPr>
          <w:rFonts w:eastAsia="Times New Roman"/>
        </w:rPr>
        <w:t xml:space="preserve">: whether the hierarchical structure of a sen-tence as shown in a </w:t>
      </w:r>
      <w:r>
        <w:rPr>
          <w:rFonts w:eastAsia="Times New Roman"/>
          <w:i/>
          <w:iCs/>
        </w:rPr>
        <w:t>tree diagram</w:t>
      </w:r>
      <w:r>
        <w:rPr>
          <w:rFonts w:eastAsia="Times New Roman"/>
        </w:rPr>
        <w:t xml:space="preserve"> branches towards the left or towards the right. There are marked </w:t>
      </w:r>
      <w:r>
        <w:rPr>
          <w:rFonts w:eastAsia="Times New Roman"/>
        </w:rPr>
        <w:t xml:space="preserve">differences between </w:t>
      </w:r>
      <w:r>
        <w:rPr>
          <w:rFonts w:eastAsia="Times New Roman"/>
          <w:i/>
          <w:iCs/>
        </w:rPr>
        <w:t>right-branching languages</w:t>
      </w:r>
      <w:r>
        <w:rPr>
          <w:rFonts w:eastAsia="Times New Roman"/>
        </w:rPr>
        <w:t xml:space="preserve"> like English which standardly place the direct object after the verb and </w:t>
      </w:r>
      <w:r>
        <w:rPr>
          <w:rFonts w:eastAsia="Times New Roman"/>
          <w:i/>
          <w:iCs/>
        </w:rPr>
        <w:t xml:space="preserve">left-branching </w:t>
      </w:r>
      <w:r>
        <w:rPr>
          <w:rFonts w:eastAsia="Times New Roman"/>
        </w:rPr>
        <w:t>ones like Japanese where the object occurs before the verb.</w:t>
      </w:r>
    </w:p>
    <w:p w:rsidR="00DD6D45" w:rsidRDefault="00DD6D45">
      <w:pPr>
        <w:spacing w:line="216" w:lineRule="exact"/>
        <w:rPr>
          <w:sz w:val="20"/>
          <w:szCs w:val="20"/>
        </w:rPr>
      </w:pPr>
    </w:p>
    <w:p w:rsidR="00DD6D45" w:rsidRDefault="007652B4">
      <w:pPr>
        <w:ind w:left="1120" w:right="1104"/>
        <w:jc w:val="both"/>
        <w:rPr>
          <w:sz w:val="20"/>
          <w:szCs w:val="20"/>
        </w:rPr>
      </w:pPr>
      <w:r>
        <w:rPr>
          <w:rFonts w:eastAsia="Times New Roman"/>
        </w:rPr>
        <w:t>A further parameter in which there has been much interest con</w:t>
      </w:r>
      <w:r>
        <w:rPr>
          <w:rFonts w:eastAsia="Times New Roman"/>
        </w:rPr>
        <w:t xml:space="preserve">cerns </w:t>
      </w:r>
      <w:r>
        <w:rPr>
          <w:rFonts w:eastAsia="Times New Roman"/>
          <w:i/>
          <w:iCs/>
        </w:rPr>
        <w:t>preposi-tion stranding</w:t>
      </w:r>
      <w:r>
        <w:rPr>
          <w:rFonts w:eastAsia="Times New Roman"/>
        </w:rPr>
        <w:t>. English accepts both</w:t>
      </w:r>
      <w:r>
        <w:rPr>
          <w:rFonts w:eastAsia="Times New Roman"/>
          <w:i/>
          <w:iCs/>
        </w:rPr>
        <w:t xml:space="preserve"> pied-piping </w:t>
      </w:r>
      <w:r>
        <w:rPr>
          <w:rFonts w:eastAsia="Times New Roman"/>
        </w:rPr>
        <w:t>(</w:t>
      </w:r>
      <w:r>
        <w:rPr>
          <w:rFonts w:eastAsia="Times New Roman"/>
          <w:i/>
          <w:iCs/>
        </w:rPr>
        <w:t>About what were you talk-ing?</w:t>
      </w:r>
      <w:r>
        <w:rPr>
          <w:rFonts w:eastAsia="Times New Roman"/>
        </w:rPr>
        <w:t>) and</w:t>
      </w:r>
      <w:r>
        <w:rPr>
          <w:rFonts w:eastAsia="Times New Roman"/>
          <w:i/>
          <w:iCs/>
        </w:rPr>
        <w:t xml:space="preserve"> stranding </w:t>
      </w:r>
      <w:r>
        <w:rPr>
          <w:rFonts w:eastAsia="Times New Roman"/>
        </w:rPr>
        <w:t>(</w:t>
      </w:r>
      <w:r>
        <w:rPr>
          <w:rFonts w:eastAsia="Times New Roman"/>
          <w:i/>
          <w:iCs/>
        </w:rPr>
        <w:t>What were you talking about?</w:t>
      </w:r>
      <w:r>
        <w:rPr>
          <w:rFonts w:eastAsia="Times New Roman"/>
        </w:rPr>
        <w:t>). However, there are</w:t>
      </w:r>
      <w:r>
        <w:rPr>
          <w:rFonts w:eastAsia="Times New Roman"/>
          <w:i/>
          <w:iCs/>
        </w:rPr>
        <w:t xml:space="preserve"> </w:t>
      </w:r>
      <w:r>
        <w:rPr>
          <w:rFonts w:eastAsia="Times New Roman"/>
        </w:rPr>
        <w:t>some quite complex restrictions on stranding, and native speakers disagree about the acceptabili</w:t>
      </w:r>
      <w:r>
        <w:rPr>
          <w:rFonts w:eastAsia="Times New Roman"/>
        </w:rPr>
        <w:t xml:space="preserve">ty of sentences such as </w:t>
      </w:r>
      <w:r>
        <w:rPr>
          <w:rFonts w:eastAsia="Times New Roman"/>
          <w:i/>
          <w:iCs/>
        </w:rPr>
        <w:t xml:space="preserve">What meeting did she phone af-ter? </w:t>
      </w:r>
      <w:r>
        <w:rPr>
          <w:rFonts w:eastAsia="Times New Roman"/>
        </w:rPr>
        <w:t>There are wide variations between languages as to whether they permit</w:t>
      </w:r>
      <w:r>
        <w:rPr>
          <w:rFonts w:eastAsia="Times New Roman"/>
          <w:i/>
          <w:iCs/>
        </w:rPr>
        <w:t xml:space="preserve"> </w:t>
      </w:r>
      <w:r>
        <w:rPr>
          <w:rFonts w:eastAsia="Times New Roman"/>
        </w:rPr>
        <w:t>stranding or not.</w:t>
      </w:r>
    </w:p>
    <w:p w:rsidR="00DD6D45" w:rsidRDefault="00DD6D45">
      <w:pPr>
        <w:spacing w:line="4" w:lineRule="exact"/>
        <w:rPr>
          <w:sz w:val="20"/>
          <w:szCs w:val="20"/>
        </w:rPr>
      </w:pPr>
    </w:p>
    <w:p w:rsidR="00DD6D45" w:rsidRDefault="007652B4">
      <w:pPr>
        <w:spacing w:line="239" w:lineRule="auto"/>
        <w:ind w:left="1120" w:right="1104"/>
        <w:jc w:val="both"/>
        <w:rPr>
          <w:sz w:val="20"/>
          <w:szCs w:val="20"/>
        </w:rPr>
      </w:pPr>
      <w:r>
        <w:rPr>
          <w:rFonts w:eastAsia="Times New Roman"/>
        </w:rPr>
        <w:t>Many attempts have been made to test the Principles and Parameters hypoth-esis empirically. A problem here l</w:t>
      </w:r>
      <w:r>
        <w:rPr>
          <w:rFonts w:eastAsia="Times New Roman"/>
        </w:rPr>
        <w:t xml:space="preserve">ies in the fact that UG relates to an indi-vidual’s competence and not to their performance. An established procedure is therefore to ask subjects to make </w:t>
      </w:r>
      <w:r>
        <w:rPr>
          <w:rFonts w:eastAsia="Times New Roman"/>
          <w:i/>
          <w:iCs/>
        </w:rPr>
        <w:t>grammaticality judgments</w:t>
      </w:r>
      <w:r>
        <w:rPr>
          <w:rFonts w:eastAsia="Times New Roman"/>
        </w:rPr>
        <w:t>, i.e., to indi-cate whether for them, as users of the language, a sentence i</w:t>
      </w:r>
      <w:r>
        <w:rPr>
          <w:rFonts w:eastAsia="Times New Roman"/>
        </w:rPr>
        <w:t>s grammatically acceptable or not. This method has been used to trace similarities between native speakers of a given language, to compare responses across languages whose parameters are said to be different and to compare the judgments made by monolingual</w:t>
      </w:r>
      <w:r>
        <w:rPr>
          <w:rFonts w:eastAsia="Times New Roman"/>
        </w:rPr>
        <w:t>s with those made by bilinguals or learners of a second language.</w:t>
      </w:r>
    </w:p>
    <w:p w:rsidR="00DD6D45" w:rsidRDefault="00DD6D45">
      <w:pPr>
        <w:spacing w:line="11" w:lineRule="exact"/>
        <w:rPr>
          <w:sz w:val="20"/>
          <w:szCs w:val="20"/>
        </w:rPr>
      </w:pPr>
    </w:p>
    <w:p w:rsidR="00DD6D45" w:rsidRDefault="007652B4">
      <w:pPr>
        <w:spacing w:line="242" w:lineRule="auto"/>
        <w:ind w:left="1120" w:right="1104"/>
        <w:jc w:val="both"/>
        <w:rPr>
          <w:sz w:val="20"/>
          <w:szCs w:val="20"/>
        </w:rPr>
      </w:pPr>
      <w:r>
        <w:rPr>
          <w:rFonts w:eastAsia="Times New Roman"/>
        </w:rPr>
        <w:t xml:space="preserve">Attention has focused on the process of parameter setting. One issue is whether both parameters are neutral at the outset or whether one is the de-fault or </w:t>
      </w:r>
      <w:r>
        <w:rPr>
          <w:rFonts w:eastAsia="Times New Roman"/>
          <w:i/>
          <w:iCs/>
        </w:rPr>
        <w:t>unmarked</w:t>
      </w:r>
      <w:r>
        <w:rPr>
          <w:rFonts w:eastAsia="Times New Roman"/>
        </w:rPr>
        <w:t xml:space="preserve"> one. The degree of </w:t>
      </w:r>
      <w:r>
        <w:rPr>
          <w:rFonts w:eastAsia="Times New Roman"/>
          <w:sz w:val="16"/>
          <w:szCs w:val="16"/>
        </w:rPr>
        <w:t>MARKEDNESS</w:t>
      </w:r>
      <w:r>
        <w:rPr>
          <w:rFonts w:eastAsia="Times New Roman"/>
        </w:rPr>
        <w:t xml:space="preserve"> depends on whether a feature is a part of the ‘core’ or the ‘periphery’. The core features of a lan-guage are those that are governed by UG, while peripheral features are those that are not. Core features are considered unmarked because they req</w:t>
      </w:r>
      <w:r>
        <w:rPr>
          <w:rFonts w:eastAsia="Times New Roman"/>
        </w:rPr>
        <w:t xml:space="preserve">uire minimal evident for acquisition, whereas peripheral features are considered marked because they require much more substantial evidence. The degree of markedness of a feature can also vary within the core, depending on the pa-rameter setting involved. </w:t>
      </w:r>
      <w:r>
        <w:rPr>
          <w:rFonts w:eastAsia="Times New Roman"/>
        </w:rPr>
        <w:t>Parameter settings can be ordered according to how marked they are. Some observational evidence suggests that infants acquir-ing their first language start off with an unmarked setting which has to be ‘reset’ if it is not appropriate. For example, English-</w:t>
      </w:r>
      <w:r>
        <w:rPr>
          <w:rFonts w:eastAsia="Times New Roman"/>
        </w:rPr>
        <w:t>acquiring infants often omit pronoun subjects in their early productions, suggesting ‘pro-drop’ as a default setting. However, the ‘pro-drop’ example illustrates the dangers of</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6100"/>
        <w:rPr>
          <w:sz w:val="20"/>
          <w:szCs w:val="20"/>
        </w:rPr>
      </w:pPr>
      <w:bookmarkStart w:id="291" w:name="page291"/>
      <w:bookmarkEnd w:id="291"/>
      <w:r>
        <w:rPr>
          <w:rFonts w:ascii="Arial Narrow" w:eastAsia="Arial Narrow" w:hAnsi="Arial Narrow" w:cs="Arial Narrow"/>
          <w:b/>
          <w:bCs/>
        </w:rPr>
        <w:t>private speech</w:t>
      </w:r>
      <w:r>
        <w:rPr>
          <w:sz w:val="20"/>
          <w:szCs w:val="20"/>
        </w:rPr>
        <w:tab/>
      </w:r>
      <w:r>
        <w:rPr>
          <w:rFonts w:ascii="Arial Narrow" w:eastAsia="Arial Narrow" w:hAnsi="Arial Narrow" w:cs="Arial Narrow"/>
          <w:b/>
          <w:bCs/>
          <w:sz w:val="21"/>
          <w:szCs w:val="21"/>
        </w:rPr>
        <w:t>281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5859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48" name="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28E7363" id="Shape 448" o:spid="_x0000_s1026" style="position:absolute;z-index:-25155788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qTZuwEAAIMDAAAOAAAAZHJzL2Uyb0RvYy54bWysU8tu2zAQvBfoPxC813JsN04EyzkkdS9B&#10;ayDtB6xJyiLKF7isJf99l5Ttxm1ORXkgtLvD4c4stXoYrGEHFVF71/CbyZQz5YSX2u0b/v3b5sMd&#10;Z5jASTDeqYYfFfKH9ft3qz7UauY7b6SKjEgc1n1oeJdSqKsKRacs4MQH5ajY+mghURj3lYzQE7s1&#10;1Ww6va16H2WIXihEyj6NRb4u/G2rRPratqgSMw2n3lLZY9l3ea/WK6j3EUKnxakN+IcuLGhHl16o&#10;niAB+xn1X1RWi+jRt2kivK1822qhigZSczP9Q81LB0EVLWQOhotN+P9oxZfDNjItG75Y0KgcWBpS&#10;uZflBNnTB6wJ9ei2MQsUg3sJz178QKpVV8UcYBhhQxtthpNCNhS7jxe71ZCYoORi/nE5X9JUBNUW&#10;y9t5vq6C+nw2REyflbcsfzTcaJfNgBoOz5hG6BmS0+iNlhttTAnifvdoIjsADX5T1on9CmYc6xt+&#10;P1/OCvNVDV9TTMt6i8LqRC/YaNvwuwsI6k6B/OQktQl1Am3Gb1Jn3Mm30aps2s7L4zae/aRJFxtO&#10;rzI/pddxOf3731n/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ynqk2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jc w:val="both"/>
        <w:rPr>
          <w:sz w:val="20"/>
          <w:szCs w:val="20"/>
        </w:rPr>
      </w:pPr>
      <w:r>
        <w:rPr>
          <w:rFonts w:eastAsia="Times New Roman"/>
        </w:rPr>
        <w:t xml:space="preserve">using empirical data from language </w:t>
      </w:r>
      <w:r>
        <w:rPr>
          <w:rFonts w:eastAsia="Times New Roman"/>
        </w:rPr>
        <w:t>acquisition to support conclusions about UG. The data relates to the infants’ productions (i.e., to their performance); it is by no means clear to what extent this reflects the underlying competence which they have derived from inherited UG. The absence of</w:t>
      </w:r>
      <w:r>
        <w:rPr>
          <w:rFonts w:eastAsia="Times New Roman"/>
        </w:rPr>
        <w:t xml:space="preserve"> a subject pro-noun may reflect a cognitive inability to process more than two words rather than any preferential parameter setting.</w:t>
      </w:r>
    </w:p>
    <w:p w:rsidR="00DD6D45" w:rsidRDefault="00DD6D45">
      <w:pPr>
        <w:spacing w:line="6" w:lineRule="exact"/>
        <w:rPr>
          <w:sz w:val="20"/>
          <w:szCs w:val="20"/>
        </w:rPr>
      </w:pPr>
    </w:p>
    <w:p w:rsidR="00DD6D45" w:rsidRDefault="007652B4">
      <w:pPr>
        <w:ind w:left="1120" w:right="1104"/>
        <w:jc w:val="both"/>
        <w:rPr>
          <w:sz w:val="20"/>
          <w:szCs w:val="20"/>
        </w:rPr>
      </w:pPr>
      <w:r>
        <w:rPr>
          <w:rFonts w:eastAsia="Times New Roman"/>
        </w:rPr>
        <w:t>Parameter setting also has important implications for research into second language acquisition. In second language acquis</w:t>
      </w:r>
      <w:r>
        <w:rPr>
          <w:rFonts w:eastAsia="Times New Roman"/>
        </w:rPr>
        <w:t xml:space="preserve">ition, parameter- setting is more appropriately considered to be </w:t>
      </w:r>
      <w:r>
        <w:rPr>
          <w:rFonts w:ascii="Tahoma" w:eastAsia="Tahoma" w:hAnsi="Tahoma" w:cs="Tahoma"/>
          <w:b/>
          <w:bCs/>
          <w:sz w:val="18"/>
          <w:szCs w:val="18"/>
        </w:rPr>
        <w:t>parameter resetting</w:t>
      </w:r>
      <w:r>
        <w:rPr>
          <w:rFonts w:eastAsia="Times New Roman"/>
        </w:rPr>
        <w:t>. When a learner acquires a language whose settings are different from those of their L1, they have to reset established parameters because learners already have parame-ter</w:t>
      </w:r>
      <w:r>
        <w:rPr>
          <w:rFonts w:eastAsia="Times New Roman"/>
        </w:rPr>
        <w:t>-settings initially established for their first language.</w:t>
      </w:r>
    </w:p>
    <w:p w:rsidR="00DD6D45" w:rsidRDefault="00DD6D45">
      <w:pPr>
        <w:spacing w:line="3" w:lineRule="exact"/>
        <w:rPr>
          <w:sz w:val="20"/>
          <w:szCs w:val="20"/>
        </w:rPr>
      </w:pPr>
    </w:p>
    <w:p w:rsidR="00DD6D45" w:rsidRDefault="007652B4">
      <w:pPr>
        <w:numPr>
          <w:ilvl w:val="0"/>
          <w:numId w:val="446"/>
        </w:numPr>
        <w:tabs>
          <w:tab w:val="left" w:pos="1415"/>
        </w:tabs>
        <w:spacing w:line="271" w:lineRule="auto"/>
        <w:ind w:left="1120" w:right="1104" w:hanging="8"/>
        <w:rPr>
          <w:rFonts w:ascii="Wingdings" w:eastAsia="Wingdings" w:hAnsi="Wingdings" w:cs="Wingdings"/>
          <w:sz w:val="18"/>
          <w:szCs w:val="18"/>
        </w:rPr>
      </w:pPr>
      <w:r>
        <w:rPr>
          <w:rFonts w:eastAsia="Times New Roman"/>
          <w:sz w:val="18"/>
          <w:szCs w:val="18"/>
        </w:rPr>
        <w:t>Ellis 1997; Chomsky 1965; Cook &amp; Newson 2007; Crain &amp; Lillo-Martin 1999; Field 2004; O’Grady 1997; Radford 1990; Richards &amp; Schmidt 2010; White 2003</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private speech</w:t>
      </w:r>
    </w:p>
    <w:p w:rsidR="00DD6D45" w:rsidRDefault="007652B4">
      <w:pPr>
        <w:ind w:left="1120" w:right="1104"/>
        <w:jc w:val="both"/>
        <w:rPr>
          <w:sz w:val="20"/>
          <w:szCs w:val="20"/>
        </w:rPr>
      </w:pPr>
      <w:r>
        <w:rPr>
          <w:rFonts w:eastAsia="Times New Roman"/>
        </w:rPr>
        <w:t xml:space="preserve">audible speech not addressed to </w:t>
      </w:r>
      <w:r>
        <w:rPr>
          <w:rFonts w:eastAsia="Times New Roman"/>
        </w:rPr>
        <w:t>an addressee. Private speech can take a number of forms including imitation, vicarious response, i.e., response that a classroom learner produces to questions the teacher has addressed to another learner and mental rehearsal. Young children frequently reso</w:t>
      </w:r>
      <w:r>
        <w:rPr>
          <w:rFonts w:eastAsia="Times New Roman"/>
        </w:rPr>
        <w:t>rt to talking to themselves, even when they are in the company of of others. This self-directed speech can take the form of questions that they ask themselves, in-structions regarding what to do or not to do, and evaluations of their perfor-mance. It is si</w:t>
      </w:r>
      <w:r>
        <w:rPr>
          <w:rFonts w:eastAsia="Times New Roman"/>
        </w:rPr>
        <w:t>milar to the language used by conversationalists who are very familiar to one another—that is, it is paratactic and consists largely of com-ments (new information) on unstated topics. Such talk seems to function as a proxy for social talk and serves the sa</w:t>
      </w:r>
      <w:r>
        <w:rPr>
          <w:rFonts w:eastAsia="Times New Roman"/>
        </w:rPr>
        <w:t>me basic purpose of enabling the child to obtain control over the mental functioning needed to perform an activity.</w:t>
      </w:r>
    </w:p>
    <w:p w:rsidR="00DD6D45" w:rsidRDefault="007652B4">
      <w:pPr>
        <w:spacing w:line="246" w:lineRule="auto"/>
        <w:ind w:left="1120" w:right="1104"/>
        <w:jc w:val="both"/>
        <w:rPr>
          <w:sz w:val="20"/>
          <w:szCs w:val="20"/>
        </w:rPr>
      </w:pPr>
      <w:r>
        <w:rPr>
          <w:rFonts w:eastAsia="Times New Roman"/>
        </w:rPr>
        <w:t>Adults as well as children employ private speech. According to the principle of continuous access, adults continue to have access to the kno</w:t>
      </w:r>
      <w:r>
        <w:rPr>
          <w:rFonts w:eastAsia="Times New Roman"/>
        </w:rPr>
        <w:t xml:space="preserve">wing strate-gies they have used previously. In difficult situations adults are able to reac-tivate developmentally primitive strategies as a way of achieving </w:t>
      </w:r>
      <w:r>
        <w:rPr>
          <w:rFonts w:eastAsia="Times New Roman"/>
          <w:sz w:val="16"/>
          <w:szCs w:val="16"/>
        </w:rPr>
        <w:t>SELF</w:t>
      </w:r>
      <w:r>
        <w:rPr>
          <w:rFonts w:eastAsia="Times New Roman"/>
          <w:sz w:val="20"/>
          <w:szCs w:val="20"/>
        </w:rPr>
        <w:t>-</w:t>
      </w:r>
      <w:r>
        <w:rPr>
          <w:rFonts w:eastAsia="Times New Roman"/>
          <w:sz w:val="16"/>
          <w:szCs w:val="16"/>
        </w:rPr>
        <w:t>REGULATION</w:t>
      </w:r>
      <w:r>
        <w:rPr>
          <w:rFonts w:eastAsia="Times New Roman"/>
          <w:sz w:val="20"/>
          <w:szCs w:val="20"/>
        </w:rPr>
        <w:t>.</w:t>
      </w:r>
      <w:r>
        <w:rPr>
          <w:rFonts w:eastAsia="Times New Roman"/>
          <w:sz w:val="16"/>
          <w:szCs w:val="16"/>
        </w:rPr>
        <w:t xml:space="preserve"> </w:t>
      </w:r>
      <w:r>
        <w:rPr>
          <w:rFonts w:eastAsia="Times New Roman"/>
          <w:sz w:val="21"/>
          <w:szCs w:val="21"/>
        </w:rPr>
        <w:t>When faced with performing a new function, the adult learner</w:t>
      </w:r>
      <w:r>
        <w:rPr>
          <w:rFonts w:eastAsia="Times New Roman"/>
          <w:sz w:val="16"/>
          <w:szCs w:val="16"/>
        </w:rPr>
        <w:t xml:space="preserve"> </w:t>
      </w:r>
      <w:r>
        <w:rPr>
          <w:rFonts w:eastAsia="Times New Roman"/>
          <w:sz w:val="21"/>
          <w:szCs w:val="21"/>
        </w:rPr>
        <w:t xml:space="preserve">is able to revert </w:t>
      </w:r>
      <w:r>
        <w:rPr>
          <w:rFonts w:eastAsia="Times New Roman"/>
          <w:sz w:val="21"/>
          <w:szCs w:val="21"/>
        </w:rPr>
        <w:t>back to private speech in order to achieve self-regulation. When an individual finds himself faced with a difficult task, he externalizes the inner order so that he may regulate himself. Private talk by adult learners is seen as the means by which new ling</w:t>
      </w:r>
      <w:r>
        <w:rPr>
          <w:rFonts w:eastAsia="Times New Roman"/>
          <w:sz w:val="21"/>
          <w:szCs w:val="21"/>
        </w:rPr>
        <w:t>uistic forms are manipulated and practiced and thus come to move from the interpsychological to intrapsycho-logical plane. It lies between social and inner speech.</w:t>
      </w:r>
    </w:p>
    <w:p w:rsidR="00DD6D45" w:rsidRDefault="00DD6D45">
      <w:pPr>
        <w:spacing w:line="1" w:lineRule="exact"/>
        <w:rPr>
          <w:sz w:val="20"/>
          <w:szCs w:val="20"/>
        </w:rPr>
      </w:pPr>
    </w:p>
    <w:p w:rsidR="00DD6D45" w:rsidRDefault="007652B4">
      <w:pPr>
        <w:spacing w:line="247" w:lineRule="auto"/>
        <w:ind w:left="1120" w:right="1104"/>
        <w:jc w:val="both"/>
        <w:rPr>
          <w:sz w:val="20"/>
          <w:szCs w:val="20"/>
        </w:rPr>
      </w:pPr>
      <w:r>
        <w:rPr>
          <w:rFonts w:eastAsia="Times New Roman"/>
        </w:rPr>
        <w:t>Because private speech is intended for the speaker, not the listener, it is not constrained</w:t>
      </w:r>
      <w:r>
        <w:rPr>
          <w:rFonts w:eastAsia="Times New Roman"/>
        </w:rPr>
        <w:t xml:space="preserve"> by the same norms that affect social speech. In L2 learners this is evident in two ways. First, they may resort to the use of their L1 in self-directed speech. Second, if they use the L2, they may not employ target lan-guage forms even if they have intern</w:t>
      </w:r>
      <w:r>
        <w:rPr>
          <w:rFonts w:eastAsia="Times New Roman"/>
        </w:rPr>
        <w:t>alized these. Thus, what are apparent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92" w:name="page292"/>
      <w:bookmarkEnd w:id="292"/>
      <w:r>
        <w:rPr>
          <w:rFonts w:ascii="Arial Narrow" w:eastAsia="Arial Narrow" w:hAnsi="Arial Narrow" w:cs="Arial Narrow"/>
          <w:b/>
          <w:bCs/>
        </w:rPr>
        <w:t>282</w:t>
      </w:r>
      <w:r>
        <w:rPr>
          <w:rFonts w:ascii="Arial Narrow" w:eastAsia="Arial Narrow" w:hAnsi="Arial Narrow" w:cs="Arial Narrow"/>
          <w:b/>
          <w:bCs/>
        </w:rPr>
        <w:tab/>
        <w:t>proactive inhibition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596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49" name="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ED8898B" id="Shape 449" o:spid="_x0000_s1026" style="position:absolute;z-index:-2515568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gmuwEAAIMDAAAOAAAAZHJzL2Uyb0RvYy54bWysU8tu2zAQvBfoPxC811JsN04EyzkkdS9B&#10;ayDtB6xJyiLKF7isJf99l/QjcdtTUR4I7e5wuDNLLR9Ga9heRdTetfxmUnOmnPBSu13Lv39bf7jj&#10;DBM4CcY71fKDQv6wev9uOYRGTX3vjVSREYnDZggt71MKTVWh6JUFnPigHBU7Hy0kCuOukhEGYrem&#10;mtb1bTX4KEP0QiFS9ulY5KvC33VKpK9dhyox03LqLZU9ln2b92q1hGYXIfRanNqAf+jCgnZ06YXq&#10;CRKwn1H/QWW1iB59lybC28p3nRaqaCA1N/Vval56CKpoIXMwXGzC/0crvuw3kWnZ8vn8njMHloZU&#10;7mU5QfYMARtCPbpNzALF6F7Csxc/kGrVVTEHGI6wsYs2w0khG4vdh4vdakxMUHI++7iYLWgqgmrz&#10;xe0sX1dBcz4bIqbPyluWP1putMtmQAP7Z0xH6BmS0+iNlmttTAnibvtoItsDDX5d1on9CmYcG1p+&#10;P1tMC/NVDd9S1GX9jcLqRC/YaNvyuwsIml6B/OQktQlNAm2O36TOuJNvR6uyaVsvD5t49pMmXWw4&#10;vcr8lN7G5fTr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XGEIJ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jc w:val="both"/>
        <w:rPr>
          <w:sz w:val="20"/>
          <w:szCs w:val="20"/>
        </w:rPr>
      </w:pPr>
      <w:r>
        <w:rPr>
          <w:rFonts w:eastAsia="Times New Roman"/>
        </w:rPr>
        <w:t>errors may simply be the private forms that learners use in their struggle to maintain control over a task. The notion of deviance cannot be easily applied to private speech.</w:t>
      </w:r>
      <w:r>
        <w:rPr>
          <w:rFonts w:eastAsia="Times New Roman"/>
        </w:rPr>
        <w:t xml:space="preserve"> Such a perspective suggests that to evaluate the accuracy of learners’ productions, it is important to distinguish whether the talk that arises in the performance of a task is social or private.</w:t>
      </w:r>
    </w:p>
    <w:p w:rsidR="00DD6D45" w:rsidRDefault="00DD6D45">
      <w:pPr>
        <w:spacing w:line="5" w:lineRule="exact"/>
        <w:rPr>
          <w:sz w:val="20"/>
          <w:szCs w:val="20"/>
        </w:rPr>
      </w:pPr>
    </w:p>
    <w:p w:rsidR="00DD6D45" w:rsidRDefault="007652B4">
      <w:pPr>
        <w:ind w:left="1120" w:right="1104"/>
        <w:rPr>
          <w:sz w:val="20"/>
          <w:szCs w:val="20"/>
        </w:rPr>
      </w:pPr>
      <w:r>
        <w:rPr>
          <w:rFonts w:eastAsia="Times New Roman"/>
        </w:rPr>
        <w:t>There is little clear evidence as yet that private speech c</w:t>
      </w:r>
      <w:r>
        <w:rPr>
          <w:rFonts w:eastAsia="Times New Roman"/>
        </w:rPr>
        <w:t xml:space="preserve">ontributes to lan-guage acquisition. Investigating the contribution of private speech to L2 de-velopment is obviously problematic. A major problem is deciding what con-stitutes private speech in a corpus of language use. see also </w:t>
      </w:r>
      <w:r>
        <w:rPr>
          <w:rFonts w:eastAsia="Times New Roman"/>
          <w:sz w:val="16"/>
          <w:szCs w:val="16"/>
        </w:rPr>
        <w:t>INNER SPEECH</w:t>
      </w:r>
    </w:p>
    <w:p w:rsidR="00DD6D45" w:rsidRDefault="00DD6D45">
      <w:pPr>
        <w:spacing w:line="256" w:lineRule="exact"/>
        <w:rPr>
          <w:sz w:val="20"/>
          <w:szCs w:val="20"/>
        </w:rPr>
      </w:pPr>
    </w:p>
    <w:p w:rsidR="00DD6D45" w:rsidRDefault="007652B4">
      <w:pPr>
        <w:numPr>
          <w:ilvl w:val="0"/>
          <w:numId w:val="447"/>
        </w:numPr>
        <w:tabs>
          <w:tab w:val="left" w:pos="1380"/>
        </w:tabs>
        <w:ind w:left="1380" w:hanging="268"/>
        <w:rPr>
          <w:rFonts w:ascii="Wingdings" w:eastAsia="Wingdings" w:hAnsi="Wingdings" w:cs="Wingdings"/>
          <w:sz w:val="18"/>
          <w:szCs w:val="18"/>
        </w:rPr>
      </w:pPr>
      <w:r>
        <w:rPr>
          <w:rFonts w:eastAsia="Times New Roman"/>
          <w:sz w:val="18"/>
          <w:szCs w:val="18"/>
        </w:rPr>
        <w:t xml:space="preserve">Ellis 2003, </w:t>
      </w:r>
      <w:r>
        <w:rPr>
          <w:rFonts w:eastAsia="Times New Roman"/>
          <w:sz w:val="18"/>
          <w:szCs w:val="18"/>
        </w:rPr>
        <w:t>2008; Ohta 2001b</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proactive inhibition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proactive interference</w:t>
      </w:r>
    </w:p>
    <w:p w:rsidR="00DD6D45" w:rsidRDefault="007652B4">
      <w:pPr>
        <w:spacing w:line="239" w:lineRule="auto"/>
        <w:ind w:left="1120" w:right="1104"/>
        <w:jc w:val="both"/>
        <w:rPr>
          <w:sz w:val="20"/>
          <w:szCs w:val="20"/>
        </w:rPr>
      </w:pPr>
      <w:r>
        <w:rPr>
          <w:rFonts w:eastAsia="Times New Roman"/>
        </w:rPr>
        <w:t xml:space="preserve">the way in which previous learning prevents or inhibits the learning of new habits. L2 learners are hypothesized to experience difficulty in learning tar-get-language forms that are different from first-language forms. According to </w:t>
      </w:r>
      <w:r>
        <w:rPr>
          <w:rFonts w:eastAsia="Times New Roman"/>
          <w:sz w:val="16"/>
          <w:szCs w:val="16"/>
        </w:rPr>
        <w:t>BEHAVIORIST LEARNING THE</w:t>
      </w:r>
      <w:r>
        <w:rPr>
          <w:rFonts w:eastAsia="Times New Roman"/>
          <w:sz w:val="16"/>
          <w:szCs w:val="16"/>
        </w:rPr>
        <w:t>ORY</w:t>
      </w:r>
      <w:r>
        <w:rPr>
          <w:rFonts w:eastAsia="Times New Roman"/>
        </w:rPr>
        <w:t xml:space="preserve">, </w:t>
      </w:r>
      <w:r>
        <w:rPr>
          <w:rFonts w:eastAsia="Times New Roman"/>
          <w:sz w:val="16"/>
          <w:szCs w:val="16"/>
        </w:rPr>
        <w:t>INTERFERENCE</w:t>
      </w:r>
      <w:r>
        <w:rPr>
          <w:rFonts w:eastAsia="Times New Roman"/>
        </w:rPr>
        <w:t xml:space="preserve"> is the result of what was</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 xml:space="preserve">called proactive inhibition. L2 learning involves developing new habits wherever the stimulus-response links of the L2 differ from those of the L1. In order to develop these new habits, the learner has to overcome proactive inhibition. By contrast, </w:t>
      </w:r>
      <w:r>
        <w:rPr>
          <w:rFonts w:ascii="Tahoma" w:eastAsia="Tahoma" w:hAnsi="Tahoma" w:cs="Tahoma"/>
          <w:b/>
          <w:bCs/>
          <w:sz w:val="18"/>
          <w:szCs w:val="18"/>
        </w:rPr>
        <w:t>retroac</w:t>
      </w:r>
      <w:r>
        <w:rPr>
          <w:rFonts w:ascii="Tahoma" w:eastAsia="Tahoma" w:hAnsi="Tahoma" w:cs="Tahoma"/>
          <w:b/>
          <w:bCs/>
          <w:sz w:val="18"/>
          <w:szCs w:val="18"/>
        </w:rPr>
        <w:t>tive inhibition</w:t>
      </w:r>
      <w:r>
        <w:rPr>
          <w:rFonts w:eastAsia="Times New Roman"/>
        </w:rPr>
        <w:t xml:space="preserve"> (also </w:t>
      </w:r>
      <w:r>
        <w:rPr>
          <w:rFonts w:ascii="Tahoma" w:eastAsia="Tahoma" w:hAnsi="Tahoma" w:cs="Tahoma"/>
          <w:b/>
          <w:bCs/>
          <w:sz w:val="18"/>
          <w:szCs w:val="18"/>
        </w:rPr>
        <w:t>retroactive interference</w:t>
      </w:r>
      <w:r>
        <w:rPr>
          <w:rFonts w:eastAsia="Times New Roman"/>
        </w:rPr>
        <w:t xml:space="preserve">) is the effect of later learning on earlier learning. For example, children learn-ing English may learn irregular past-tense forms such as </w:t>
      </w:r>
      <w:r>
        <w:rPr>
          <w:rFonts w:eastAsia="Times New Roman"/>
          <w:i/>
          <w:iCs/>
        </w:rPr>
        <w:t>went</w:t>
      </w:r>
      <w:r>
        <w:rPr>
          <w:rFonts w:eastAsia="Times New Roman"/>
        </w:rPr>
        <w:t xml:space="preserve">, </w:t>
      </w:r>
      <w:r>
        <w:rPr>
          <w:rFonts w:eastAsia="Times New Roman"/>
          <w:i/>
          <w:iCs/>
        </w:rPr>
        <w:t>saw</w:t>
      </w:r>
      <w:r>
        <w:rPr>
          <w:rFonts w:eastAsia="Times New Roman"/>
        </w:rPr>
        <w:t>. Later, when they begin to learn the regular -</w:t>
      </w:r>
      <w:r>
        <w:rPr>
          <w:rFonts w:eastAsia="Times New Roman"/>
          <w:i/>
          <w:iCs/>
        </w:rPr>
        <w:t>ed</w:t>
      </w:r>
      <w:r>
        <w:rPr>
          <w:rFonts w:eastAsia="Times New Roman"/>
        </w:rPr>
        <w:t xml:space="preserve"> past-tense </w:t>
      </w:r>
      <w:r>
        <w:rPr>
          <w:rFonts w:eastAsia="Times New Roman"/>
        </w:rPr>
        <w:t xml:space="preserve">inflection, they may stop using </w:t>
      </w:r>
      <w:r>
        <w:rPr>
          <w:rFonts w:eastAsia="Times New Roman"/>
          <w:i/>
          <w:iCs/>
        </w:rPr>
        <w:t>went</w:t>
      </w:r>
      <w:r>
        <w:rPr>
          <w:rFonts w:eastAsia="Times New Roman"/>
        </w:rPr>
        <w:t xml:space="preserve"> and </w:t>
      </w:r>
      <w:r>
        <w:rPr>
          <w:rFonts w:eastAsia="Times New Roman"/>
          <w:i/>
          <w:iCs/>
        </w:rPr>
        <w:t>saw</w:t>
      </w:r>
      <w:r>
        <w:rPr>
          <w:rFonts w:eastAsia="Times New Roman"/>
        </w:rPr>
        <w:t xml:space="preserve"> and produce *</w:t>
      </w:r>
      <w:r>
        <w:rPr>
          <w:rFonts w:eastAsia="Times New Roman"/>
          <w:i/>
          <w:iCs/>
        </w:rPr>
        <w:t>goed</w:t>
      </w:r>
      <w:r>
        <w:rPr>
          <w:rFonts w:eastAsia="Times New Roman"/>
        </w:rPr>
        <w:t xml:space="preserve"> and *</w:t>
      </w:r>
      <w:r>
        <w:rPr>
          <w:rFonts w:eastAsia="Times New Roman"/>
          <w:i/>
          <w:iCs/>
        </w:rPr>
        <w:t>seed.</w:t>
      </w:r>
    </w:p>
    <w:p w:rsidR="00DD6D45" w:rsidRDefault="00DD6D45">
      <w:pPr>
        <w:spacing w:line="3" w:lineRule="exact"/>
        <w:rPr>
          <w:sz w:val="20"/>
          <w:szCs w:val="20"/>
        </w:rPr>
      </w:pPr>
    </w:p>
    <w:p w:rsidR="00DD6D45" w:rsidRDefault="007652B4">
      <w:pPr>
        <w:numPr>
          <w:ilvl w:val="0"/>
          <w:numId w:val="448"/>
        </w:numPr>
        <w:tabs>
          <w:tab w:val="left" w:pos="1380"/>
        </w:tabs>
        <w:ind w:left="1380" w:hanging="268"/>
        <w:rPr>
          <w:rFonts w:ascii="Wingdings" w:eastAsia="Wingdings" w:hAnsi="Wingdings" w:cs="Wingdings"/>
          <w:sz w:val="18"/>
          <w:szCs w:val="18"/>
        </w:rPr>
      </w:pPr>
      <w:r>
        <w:rPr>
          <w:rFonts w:eastAsia="Times New Roman"/>
          <w:sz w:val="18"/>
          <w:szCs w:val="18"/>
        </w:rPr>
        <w:t>Brown 2007; Ellis 1986, 2008; Richards &amp; 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proactive interference</w:t>
      </w:r>
    </w:p>
    <w:p w:rsidR="00DD6D45" w:rsidRDefault="007652B4">
      <w:pPr>
        <w:ind w:left="1120"/>
        <w:rPr>
          <w:sz w:val="20"/>
          <w:szCs w:val="20"/>
        </w:rPr>
      </w:pPr>
      <w:r>
        <w:rPr>
          <w:rFonts w:eastAsia="Times New Roman"/>
        </w:rPr>
        <w:t xml:space="preserve">another term for </w:t>
      </w:r>
      <w:r>
        <w:rPr>
          <w:rFonts w:eastAsia="Times New Roman"/>
          <w:sz w:val="16"/>
          <w:szCs w:val="16"/>
        </w:rPr>
        <w:t>PROACTIVE INHIBITION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procedural knowledge</w:t>
      </w:r>
    </w:p>
    <w:p w:rsidR="00DD6D45" w:rsidRDefault="007652B4">
      <w:pPr>
        <w:ind w:left="1120"/>
        <w:rPr>
          <w:sz w:val="20"/>
          <w:szCs w:val="20"/>
        </w:rPr>
      </w:pPr>
      <w:r>
        <w:rPr>
          <w:rFonts w:eastAsia="Times New Roman"/>
        </w:rPr>
        <w:t xml:space="preserve">see </w:t>
      </w:r>
      <w:r>
        <w:rPr>
          <w:rFonts w:eastAsia="Times New Roman"/>
          <w:sz w:val="16"/>
          <w:szCs w:val="16"/>
        </w:rPr>
        <w:t>ADAPTIVE CONTROL OF THOUGHT MODEL</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Proc</w:t>
      </w:r>
      <w:r>
        <w:rPr>
          <w:rFonts w:ascii="Tahoma" w:eastAsia="Tahoma" w:hAnsi="Tahoma" w:cs="Tahoma"/>
          <w:b/>
          <w:bCs/>
          <w:sz w:val="20"/>
          <w:szCs w:val="20"/>
        </w:rPr>
        <w:t>essability Theory</w:t>
      </w:r>
    </w:p>
    <w:p w:rsidR="00DD6D45" w:rsidRDefault="007652B4">
      <w:pPr>
        <w:spacing w:line="243" w:lineRule="auto"/>
        <w:ind w:left="1120" w:right="1104"/>
        <w:jc w:val="both"/>
        <w:rPr>
          <w:sz w:val="20"/>
          <w:szCs w:val="20"/>
        </w:rPr>
      </w:pPr>
      <w:r>
        <w:rPr>
          <w:rFonts w:eastAsia="Times New Roman"/>
        </w:rPr>
        <w:t xml:space="preserve">a reorientation of the </w:t>
      </w:r>
      <w:r>
        <w:rPr>
          <w:rFonts w:eastAsia="Times New Roman"/>
          <w:sz w:val="16"/>
          <w:szCs w:val="16"/>
        </w:rPr>
        <w:t>MULTIDIMENSIONAL MODEL</w:t>
      </w:r>
      <w:r>
        <w:rPr>
          <w:rFonts w:eastAsia="Times New Roman"/>
        </w:rPr>
        <w:t xml:space="preserve"> that extends its concepts of learning and applies them to teaching second languages, with the goal of determining and explaining the sequences in which processing skills develop in relation to</w:t>
      </w:r>
      <w:r>
        <w:rPr>
          <w:rFonts w:eastAsia="Times New Roman"/>
        </w:rPr>
        <w:t xml:space="preserve"> language learning. Processability Theory, coined by Piennemann and a further development of his </w:t>
      </w:r>
      <w:r>
        <w:rPr>
          <w:rFonts w:eastAsia="Times New Roman"/>
          <w:sz w:val="16"/>
          <w:szCs w:val="16"/>
        </w:rPr>
        <w:t>TEACHABILITY HYPOTHESIS</w:t>
      </w:r>
      <w:r>
        <w:rPr>
          <w:rFonts w:eastAsia="Times New Roman"/>
          <w:sz w:val="20"/>
          <w:szCs w:val="20"/>
        </w:rPr>
        <w:t>,</w:t>
      </w:r>
      <w:r>
        <w:rPr>
          <w:rFonts w:eastAsia="Times New Roman"/>
        </w:rPr>
        <w:t xml:space="preserve"> posits that the human brain has a linguistic processor which has constraints in its ability to perform certain processing routines. These constraints and limitations are related to the nature of grammatical features of a given lan-guage. The combination o</w:t>
      </w:r>
      <w:r>
        <w:rPr>
          <w:rFonts w:eastAsia="Times New Roman"/>
        </w:rPr>
        <w:t>f limitations on processing, and the features of the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480"/>
        <w:rPr>
          <w:sz w:val="20"/>
          <w:szCs w:val="20"/>
        </w:rPr>
      </w:pPr>
      <w:bookmarkStart w:id="293" w:name="page293"/>
      <w:bookmarkEnd w:id="293"/>
      <w:r>
        <w:rPr>
          <w:rFonts w:ascii="Arial Narrow" w:eastAsia="Arial Narrow" w:hAnsi="Arial Narrow" w:cs="Arial Narrow"/>
          <w:b/>
          <w:bCs/>
        </w:rPr>
        <w:t>Processability Theory</w:t>
      </w:r>
      <w:r>
        <w:rPr>
          <w:sz w:val="20"/>
          <w:szCs w:val="20"/>
        </w:rPr>
        <w:tab/>
      </w:r>
      <w:r>
        <w:rPr>
          <w:rFonts w:ascii="Arial Narrow" w:eastAsia="Arial Narrow" w:hAnsi="Arial Narrow" w:cs="Arial Narrow"/>
          <w:b/>
          <w:bCs/>
          <w:sz w:val="21"/>
          <w:szCs w:val="21"/>
        </w:rPr>
        <w:t>283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606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50" name="Shap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A49889C" id="Shape 450" o:spid="_x0000_s1026" style="position:absolute;z-index:-2515558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NQuwEAAIMDAAAOAAAAZHJzL2Uyb0RvYy54bWysU8tu2zAQvBfoPxC813JsJ04FyzkkdS9B&#10;ayDtB6xJyiLKF7isJf99l5TtxG1PRXkgtLvD2Z0htXoYrGEHFVF71/CbyZQz5YSX2u0b/v3b5sM9&#10;Z5jASTDeqYYfFfKH9ft3qz7UauY7b6SKjEgc1n1oeJdSqKsKRacs4MQH5ajY+mghURj3lYzQE7s1&#10;1Ww6vat6H2WIXihEyj6NRb4u/G2rRPratqgSMw2n2VLZY9l3ea/WK6j3EUKnxWkM+IcpLGhHTS9U&#10;T5CA/Yz6DyqrRfTo2zQR3la+bbVQRQOpuZn+pualg6CKFjIHw8Um/H+04sthG5mWDV/ckj8OLF1S&#10;6ctyguzpA9aEenTbmAWKwb2EZy9+INWqq2IOMIywoY02w0khG4rdx4vdakhMUHIxv13Ol9RVUG2x&#10;vJvndhXU57MhYvqsvGX5o+FGu2wG1HB4xjRCz5CcRm+03GhjShD3u0cT2QHo4jdlndivYMaxvuEf&#10;58tZYb6q4VuKaVl/o7A60Qs22jb8/gKCulMgPzlJY0KdQJvxm9QZd/JttCqbtvPyuI1nP+mmiw2n&#10;V5mf0tu4nH79d9a/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FCWTU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spacing w:line="241" w:lineRule="auto"/>
        <w:ind w:left="1120" w:right="1104"/>
        <w:jc w:val="both"/>
        <w:rPr>
          <w:sz w:val="20"/>
          <w:szCs w:val="20"/>
        </w:rPr>
      </w:pPr>
      <w:r>
        <w:rPr>
          <w:rFonts w:eastAsia="Times New Roman"/>
        </w:rPr>
        <w:t xml:space="preserve">language, predict the </w:t>
      </w:r>
      <w:r>
        <w:rPr>
          <w:rFonts w:eastAsia="Times New Roman"/>
          <w:i/>
          <w:iCs/>
        </w:rPr>
        <w:t>route</w:t>
      </w:r>
      <w:r>
        <w:rPr>
          <w:rFonts w:eastAsia="Times New Roman"/>
        </w:rPr>
        <w:t xml:space="preserve"> that acquisition of that language will follow. This notion of route implies that structures only become learnable when the pre-vious steps on this acquisitional path have been acquired.</w:t>
      </w:r>
    </w:p>
    <w:p w:rsidR="00DD6D45" w:rsidRDefault="00DD6D45">
      <w:pPr>
        <w:spacing w:line="1" w:lineRule="exact"/>
        <w:rPr>
          <w:sz w:val="20"/>
          <w:szCs w:val="20"/>
        </w:rPr>
      </w:pPr>
    </w:p>
    <w:p w:rsidR="00DD6D45" w:rsidRDefault="007652B4">
      <w:pPr>
        <w:ind w:left="1120" w:right="1104"/>
        <w:jc w:val="both"/>
        <w:rPr>
          <w:sz w:val="20"/>
          <w:szCs w:val="20"/>
        </w:rPr>
      </w:pPr>
      <w:r>
        <w:rPr>
          <w:rFonts w:eastAsia="Times New Roman"/>
        </w:rPr>
        <w:t>Processability Theory aims to clarify how learners acquire the compu</w:t>
      </w:r>
      <w:r>
        <w:rPr>
          <w:rFonts w:eastAsia="Times New Roman"/>
        </w:rPr>
        <w:t>tational mechanisms that operate on the linguistic knowledge they construct. Piene-mann believes that language acquisition itself is the gradual acquisition of these computational mechanisms, that is, the procedural skills necessary for the processing of l</w:t>
      </w:r>
      <w:r>
        <w:rPr>
          <w:rFonts w:eastAsia="Times New Roman"/>
        </w:rPr>
        <w:t>anguage. It is limitations in the processing skills at the disposal of learners in the early stages of learning which prevent them from attending to some aspects of the second language.</w:t>
      </w:r>
    </w:p>
    <w:p w:rsidR="00DD6D45" w:rsidRDefault="007652B4">
      <w:pPr>
        <w:ind w:left="1120" w:right="1104"/>
        <w:jc w:val="both"/>
        <w:rPr>
          <w:sz w:val="20"/>
          <w:szCs w:val="20"/>
        </w:rPr>
      </w:pPr>
      <w:r>
        <w:rPr>
          <w:rFonts w:eastAsia="Times New Roman"/>
        </w:rPr>
        <w:t>According to Pienemann, L2 learners must learn certain output processi</w:t>
      </w:r>
      <w:r>
        <w:rPr>
          <w:rFonts w:eastAsia="Times New Roman"/>
        </w:rPr>
        <w:t xml:space="preserve">ng procedures in order to string words together to make L2-like utterances. These procedures emerge over time and in a set order or stage-like fashion. Learners cannot skip any procedure or stage, and any given stage assumes the stages prior to it. In its </w:t>
      </w:r>
      <w:r>
        <w:rPr>
          <w:rFonts w:eastAsia="Times New Roman"/>
        </w:rPr>
        <w:t>most basic form, the theory is built on the idea that grammatical information may need to be exchanged between elements during output processing (e.g., the grammatical information that a subject is singular has to be exchanged with the verb to make sure it</w:t>
      </w:r>
      <w:r>
        <w:rPr>
          <w:rFonts w:eastAsia="Times New Roman"/>
        </w:rPr>
        <w:t xml:space="preserve"> is in the correct form). At the same time, elements in a sentence may be syntactically close to each other or syntactically far from each other, with the grammatical infor-mation that needs to be shared having to travel shorter or longer syntactic distanc</w:t>
      </w:r>
      <w:r>
        <w:rPr>
          <w:rFonts w:eastAsia="Times New Roman"/>
        </w:rPr>
        <w:t>es (or no distance at all).</w:t>
      </w:r>
    </w:p>
    <w:p w:rsidR="00DD6D45" w:rsidRDefault="007652B4">
      <w:pPr>
        <w:ind w:left="1120" w:right="1104"/>
        <w:jc w:val="both"/>
        <w:rPr>
          <w:sz w:val="20"/>
          <w:szCs w:val="20"/>
        </w:rPr>
      </w:pPr>
      <w:r>
        <w:rPr>
          <w:rFonts w:eastAsia="Times New Roman"/>
        </w:rPr>
        <w:t>Pienemann applied his model to a range of developmental phenomena that have been observed in second language acquisition, in both morphology and syntax, and across languages (German, English, Swedish, Japanese). Here his explana</w:t>
      </w:r>
      <w:r>
        <w:rPr>
          <w:rFonts w:eastAsia="Times New Roman"/>
        </w:rPr>
        <w:t xml:space="preserve">tion of the well- documented acquisition of word order in German will be reviewed, based on the findings of the ZISA project (Zweitspracher-werb Italienischer, Spanischer und Portugiesischer Arbeiter: </w:t>
      </w:r>
      <w:r>
        <w:rPr>
          <w:rFonts w:eastAsia="Times New Roman"/>
          <w:i/>
          <w:iCs/>
        </w:rPr>
        <w:t>Second lan-guage development of Italian and Spanish wor</w:t>
      </w:r>
      <w:r>
        <w:rPr>
          <w:rFonts w:eastAsia="Times New Roman"/>
          <w:i/>
          <w:iCs/>
        </w:rPr>
        <w:t>kers</w:t>
      </w:r>
      <w:r>
        <w:rPr>
          <w:rFonts w:eastAsia="Times New Roman"/>
        </w:rPr>
        <w:t>). This project worked</w:t>
      </w:r>
      <w:r>
        <w:rPr>
          <w:rFonts w:eastAsia="Times New Roman"/>
          <w:i/>
          <w:iCs/>
        </w:rPr>
        <w:t xml:space="preserve"> </w:t>
      </w:r>
      <w:r>
        <w:rPr>
          <w:rFonts w:eastAsia="Times New Roman"/>
        </w:rPr>
        <w:t>with Italian, Spanish, Portuguese and later Turkish first language learners of German in an untutored setting (they were all migrant workers). One of the major findings was that there is a clear developmental route in the acquisi</w:t>
      </w:r>
      <w:r>
        <w:rPr>
          <w:rFonts w:eastAsia="Times New Roman"/>
        </w:rPr>
        <w:t>-tion of German word order (a complex and much-studied feature of the German language), found in both naturalistic and classroom learners.</w:t>
      </w:r>
    </w:p>
    <w:p w:rsidR="00DD6D45" w:rsidRDefault="007652B4">
      <w:pPr>
        <w:spacing w:line="271" w:lineRule="auto"/>
        <w:ind w:left="1120" w:right="1104"/>
        <w:jc w:val="both"/>
        <w:rPr>
          <w:sz w:val="20"/>
          <w:szCs w:val="20"/>
        </w:rPr>
      </w:pPr>
      <w:r>
        <w:rPr>
          <w:rFonts w:eastAsia="Times New Roman"/>
        </w:rPr>
        <w:t>The developmental stages that Pienemann and colleagues describe are as follows:</w:t>
      </w:r>
    </w:p>
    <w:p w:rsidR="00DD6D45" w:rsidRDefault="00DD6D45">
      <w:pPr>
        <w:spacing w:line="203" w:lineRule="exact"/>
        <w:rPr>
          <w:sz w:val="20"/>
          <w:szCs w:val="20"/>
        </w:rPr>
      </w:pPr>
    </w:p>
    <w:p w:rsidR="00DD6D45" w:rsidRDefault="007652B4">
      <w:pPr>
        <w:numPr>
          <w:ilvl w:val="0"/>
          <w:numId w:val="449"/>
        </w:numPr>
        <w:tabs>
          <w:tab w:val="left" w:pos="1400"/>
        </w:tabs>
        <w:ind w:left="1400" w:hanging="288"/>
        <w:rPr>
          <w:rFonts w:ascii="Symbol" w:eastAsia="Symbol" w:hAnsi="Symbol" w:cs="Symbol"/>
        </w:rPr>
      </w:pPr>
      <w:r>
        <w:rPr>
          <w:rFonts w:eastAsia="Times New Roman"/>
        </w:rPr>
        <w:t>Stage 1: Canonical Order (SVO)</w:t>
      </w:r>
    </w:p>
    <w:p w:rsidR="00DD6D45" w:rsidRDefault="00DD6D45">
      <w:pPr>
        <w:spacing w:line="7" w:lineRule="exact"/>
        <w:rPr>
          <w:rFonts w:ascii="Symbol" w:eastAsia="Symbol" w:hAnsi="Symbol" w:cs="Symbol"/>
        </w:rPr>
      </w:pPr>
    </w:p>
    <w:p w:rsidR="00DD6D45" w:rsidRDefault="007652B4">
      <w:pPr>
        <w:spacing w:line="237" w:lineRule="auto"/>
        <w:ind w:left="1400" w:right="1104"/>
        <w:rPr>
          <w:rFonts w:ascii="Symbol" w:eastAsia="Symbol" w:hAnsi="Symbol" w:cs="Symbol"/>
        </w:rPr>
      </w:pPr>
      <w:r>
        <w:rPr>
          <w:rFonts w:eastAsia="Times New Roman"/>
          <w:i/>
          <w:iCs/>
        </w:rPr>
        <w:t xml:space="preserve">Die </w:t>
      </w:r>
      <w:r>
        <w:rPr>
          <w:rFonts w:eastAsia="Times New Roman"/>
          <w:i/>
          <w:iCs/>
        </w:rPr>
        <w:t xml:space="preserve">kinder spielen mimt ball </w:t>
      </w:r>
      <w:r>
        <w:rPr>
          <w:rFonts w:eastAsia="Times New Roman"/>
        </w:rPr>
        <w:t>(=</w:t>
      </w:r>
      <w:r>
        <w:rPr>
          <w:rFonts w:eastAsia="Times New Roman"/>
          <w:i/>
          <w:iCs/>
        </w:rPr>
        <w:t xml:space="preserve"> The children play with the ball</w:t>
      </w:r>
      <w:r>
        <w:rPr>
          <w:rFonts w:eastAsia="Times New Roman"/>
        </w:rPr>
        <w:t>)</w:t>
      </w:r>
      <w:r>
        <w:rPr>
          <w:rFonts w:eastAsia="Times New Roman"/>
          <w:i/>
          <w:iCs/>
        </w:rPr>
        <w:t xml:space="preserve"> </w:t>
      </w:r>
      <w:r>
        <w:rPr>
          <w:rFonts w:eastAsia="Times New Roman"/>
        </w:rPr>
        <w:t>Learners’ initial hypothesis is that German is SVO, with adverbials in sentence-final position.</w:t>
      </w:r>
    </w:p>
    <w:p w:rsidR="00DD6D45" w:rsidRDefault="00DD6D45">
      <w:pPr>
        <w:spacing w:line="1" w:lineRule="exact"/>
        <w:rPr>
          <w:rFonts w:ascii="Symbol" w:eastAsia="Symbol" w:hAnsi="Symbol" w:cs="Symbol"/>
        </w:rPr>
      </w:pPr>
    </w:p>
    <w:p w:rsidR="00DD6D45" w:rsidRDefault="007652B4">
      <w:pPr>
        <w:numPr>
          <w:ilvl w:val="0"/>
          <w:numId w:val="449"/>
        </w:numPr>
        <w:tabs>
          <w:tab w:val="left" w:pos="1400"/>
        </w:tabs>
        <w:ind w:left="1400" w:hanging="288"/>
        <w:rPr>
          <w:rFonts w:ascii="Symbol" w:eastAsia="Symbol" w:hAnsi="Symbol" w:cs="Symbol"/>
        </w:rPr>
      </w:pPr>
      <w:r>
        <w:rPr>
          <w:rFonts w:eastAsia="Times New Roman"/>
        </w:rPr>
        <w:t>Stage 2: Adverb preposing</w:t>
      </w:r>
    </w:p>
    <w:p w:rsidR="00DD6D45" w:rsidRDefault="00DD6D45">
      <w:pPr>
        <w:spacing w:line="7" w:lineRule="exact"/>
        <w:rPr>
          <w:rFonts w:ascii="Symbol" w:eastAsia="Symbol" w:hAnsi="Symbol" w:cs="Symbol"/>
        </w:rPr>
      </w:pPr>
    </w:p>
    <w:p w:rsidR="00DD6D45" w:rsidRDefault="007652B4">
      <w:pPr>
        <w:ind w:left="1400"/>
        <w:rPr>
          <w:rFonts w:ascii="Symbol" w:eastAsia="Symbol" w:hAnsi="Symbol" w:cs="Symbol"/>
        </w:rPr>
      </w:pPr>
      <w:r>
        <w:rPr>
          <w:rFonts w:eastAsia="Times New Roman"/>
          <w:i/>
          <w:iCs/>
        </w:rPr>
        <w:t xml:space="preserve">Da kinder spielen </w:t>
      </w:r>
      <w:r>
        <w:rPr>
          <w:rFonts w:eastAsia="Times New Roman"/>
        </w:rPr>
        <w:t>(=</w:t>
      </w:r>
      <w:r>
        <w:rPr>
          <w:rFonts w:eastAsia="Times New Roman"/>
          <w:i/>
          <w:iCs/>
        </w:rPr>
        <w:t xml:space="preserve"> There children play</w:t>
      </w:r>
      <w:r>
        <w:rPr>
          <w:rFonts w:eastAsia="Times New Roman"/>
        </w:rPr>
        <w: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94" w:name="page294"/>
      <w:bookmarkEnd w:id="294"/>
      <w:r>
        <w:rPr>
          <w:rFonts w:ascii="Arial Narrow" w:eastAsia="Arial Narrow" w:hAnsi="Arial Narrow" w:cs="Arial Narrow"/>
          <w:b/>
          <w:bCs/>
        </w:rPr>
        <w:t>284</w:t>
      </w:r>
      <w:r>
        <w:rPr>
          <w:rFonts w:ascii="Arial Narrow" w:eastAsia="Arial Narrow" w:hAnsi="Arial Narrow" w:cs="Arial Narrow"/>
          <w:b/>
          <w:bCs/>
        </w:rPr>
        <w:tab/>
        <w:t>Processab</w:t>
      </w:r>
      <w:r>
        <w:rPr>
          <w:rFonts w:ascii="Arial Narrow" w:eastAsia="Arial Narrow" w:hAnsi="Arial Narrow" w:cs="Arial Narrow"/>
          <w:b/>
          <w:bCs/>
        </w:rPr>
        <w:t>ility Theory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616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51" name="Shap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8FE0EEE" id="Shape 451" o:spid="_x0000_s1026" style="position:absolute;z-index:-2515548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vuwEAAIMDAAAOAAAAZHJzL2Uyb0RvYy54bWysU8tu2zAQvBfoPxC815IfiRPBdA5J3UvQ&#10;Gkj7AWuSsojyBZK15L/vkrKduO0pKA+Ednc43JmlVg+D0eQgQ1TOMjqd1JRIy51Qds/oj++bT3eU&#10;xARWgHZWMnqUkT6sP35Y9b6RM9c5LWQgSGJj03tGu5R8U1WRd9JAnDgvLRZbFwwkDMO+EgF6ZDe6&#10;mtX1bdW7IHxwXMaI2aexSNeFv20lT9/aNspENKPYWyp7KPsu79V6Bc0+gO8UP7UB7+jCgLJ46YXq&#10;CRKQX0H9RWUUDy66Nk24M5VrW8Vl0YBqpvUfal468LJoQXOiv9gU/x8t/3rYBqIEo4ubKSUWDA6p&#10;3EtyAu3pfWwQ9Wi3IQvkg33xz47/jFirroo5iH6EDW0wGY4KyVDsPl7slkMiHJOL+c1yvsSpcKwt&#10;lrfzfF0FzfmsDzF9kc6Q/MGoVjabAQ0cnmMaoWdITkenldgorUsQ9rtHHcgBcPCbsk7sVzBtSc/o&#10;/Xw5K8xXtfiWoi7rXxRGJXzBWhlG7y4gaDoJ4rMV2CY0CZQev1GdtiffRquyaTsnjttw9hMnXWw4&#10;vcr8lN7G5fTrv7P+D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gj4/r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8" w:lineRule="exact"/>
        <w:rPr>
          <w:sz w:val="20"/>
          <w:szCs w:val="20"/>
        </w:rPr>
      </w:pPr>
    </w:p>
    <w:p w:rsidR="00DD6D45" w:rsidRDefault="007652B4">
      <w:pPr>
        <w:spacing w:line="246" w:lineRule="auto"/>
        <w:ind w:left="1400" w:right="1104"/>
        <w:rPr>
          <w:sz w:val="20"/>
          <w:szCs w:val="20"/>
        </w:rPr>
      </w:pPr>
      <w:r>
        <w:rPr>
          <w:rFonts w:eastAsia="Times New Roman"/>
        </w:rPr>
        <w:t>Learners now place the adverb in sentence initial position, but keep the SVO order (no verb-subject inversion yet).</w:t>
      </w:r>
    </w:p>
    <w:p w:rsidR="00DD6D45" w:rsidRDefault="00DD6D45">
      <w:pPr>
        <w:spacing w:line="3" w:lineRule="exact"/>
        <w:rPr>
          <w:sz w:val="20"/>
          <w:szCs w:val="20"/>
        </w:rPr>
      </w:pPr>
    </w:p>
    <w:p w:rsidR="00DD6D45" w:rsidRDefault="007652B4">
      <w:pPr>
        <w:numPr>
          <w:ilvl w:val="0"/>
          <w:numId w:val="450"/>
        </w:numPr>
        <w:tabs>
          <w:tab w:val="left" w:pos="1400"/>
        </w:tabs>
        <w:ind w:left="1400" w:hanging="288"/>
        <w:rPr>
          <w:rFonts w:ascii="Symbol" w:eastAsia="Symbol" w:hAnsi="Symbol" w:cs="Symbol"/>
        </w:rPr>
      </w:pPr>
      <w:r>
        <w:rPr>
          <w:rFonts w:eastAsia="Times New Roman"/>
        </w:rPr>
        <w:t>Stage 3: Verb separation (V-SEP)</w:t>
      </w:r>
    </w:p>
    <w:p w:rsidR="00DD6D45" w:rsidRDefault="00DD6D45">
      <w:pPr>
        <w:spacing w:line="7" w:lineRule="exact"/>
        <w:rPr>
          <w:rFonts w:ascii="Symbol" w:eastAsia="Symbol" w:hAnsi="Symbol" w:cs="Symbol"/>
        </w:rPr>
      </w:pPr>
    </w:p>
    <w:p w:rsidR="00DD6D45" w:rsidRDefault="007652B4">
      <w:pPr>
        <w:spacing w:line="237" w:lineRule="auto"/>
        <w:ind w:left="1400" w:right="1104"/>
        <w:jc w:val="both"/>
        <w:rPr>
          <w:rFonts w:ascii="Symbol" w:eastAsia="Symbol" w:hAnsi="Symbol" w:cs="Symbol"/>
        </w:rPr>
      </w:pPr>
      <w:r>
        <w:rPr>
          <w:rFonts w:eastAsia="Times New Roman"/>
          <w:i/>
          <w:iCs/>
        </w:rPr>
        <w:t xml:space="preserve">Aller kinder muß die pause machen </w:t>
      </w:r>
      <w:r>
        <w:rPr>
          <w:rFonts w:eastAsia="Times New Roman"/>
        </w:rPr>
        <w:t>(=</w:t>
      </w:r>
      <w:r>
        <w:rPr>
          <w:rFonts w:eastAsia="Times New Roman"/>
          <w:i/>
          <w:iCs/>
        </w:rPr>
        <w:t xml:space="preserve"> All children must the break have</w:t>
      </w:r>
      <w:r>
        <w:rPr>
          <w:rFonts w:eastAsia="Times New Roman"/>
        </w:rPr>
        <w:t>)</w:t>
      </w:r>
      <w:r>
        <w:rPr>
          <w:rFonts w:eastAsia="Times New Roman"/>
          <w:i/>
          <w:iCs/>
        </w:rPr>
        <w:t xml:space="preserve"> </w:t>
      </w:r>
      <w:r>
        <w:rPr>
          <w:rFonts w:eastAsia="Times New Roman"/>
        </w:rPr>
        <w:t xml:space="preserve">Learners place the non-finite verbal element (here </w:t>
      </w:r>
      <w:r>
        <w:rPr>
          <w:rFonts w:eastAsia="Times New Roman"/>
          <w:i/>
          <w:iCs/>
        </w:rPr>
        <w:t>machen</w:t>
      </w:r>
      <w:r>
        <w:rPr>
          <w:rFonts w:eastAsia="Times New Roman"/>
        </w:rPr>
        <w:t>) in clause-final position.</w:t>
      </w:r>
    </w:p>
    <w:p w:rsidR="00DD6D45" w:rsidRDefault="00DD6D45">
      <w:pPr>
        <w:spacing w:line="1" w:lineRule="exact"/>
        <w:rPr>
          <w:rFonts w:ascii="Symbol" w:eastAsia="Symbol" w:hAnsi="Symbol" w:cs="Symbol"/>
        </w:rPr>
      </w:pPr>
    </w:p>
    <w:p w:rsidR="00DD6D45" w:rsidRDefault="007652B4">
      <w:pPr>
        <w:numPr>
          <w:ilvl w:val="0"/>
          <w:numId w:val="450"/>
        </w:numPr>
        <w:tabs>
          <w:tab w:val="left" w:pos="1400"/>
        </w:tabs>
        <w:ind w:left="1400" w:hanging="288"/>
        <w:rPr>
          <w:rFonts w:ascii="Symbol" w:eastAsia="Symbol" w:hAnsi="Symbol" w:cs="Symbol"/>
        </w:rPr>
      </w:pPr>
      <w:r>
        <w:rPr>
          <w:rFonts w:eastAsia="Times New Roman"/>
        </w:rPr>
        <w:t>Stage 4: Verb-second (V2)</w:t>
      </w:r>
    </w:p>
    <w:p w:rsidR="00DD6D45" w:rsidRDefault="00DD6D45">
      <w:pPr>
        <w:spacing w:line="7" w:lineRule="exact"/>
        <w:rPr>
          <w:rFonts w:ascii="Symbol" w:eastAsia="Symbol" w:hAnsi="Symbol" w:cs="Symbol"/>
        </w:rPr>
      </w:pPr>
    </w:p>
    <w:p w:rsidR="00DD6D45" w:rsidRDefault="007652B4">
      <w:pPr>
        <w:spacing w:line="228" w:lineRule="auto"/>
        <w:ind w:left="1400" w:right="1104"/>
        <w:rPr>
          <w:rFonts w:ascii="Symbol" w:eastAsia="Symbol" w:hAnsi="Symbol" w:cs="Symbol"/>
        </w:rPr>
      </w:pPr>
      <w:r>
        <w:rPr>
          <w:rFonts w:eastAsia="Times New Roman"/>
          <w:i/>
          <w:iCs/>
        </w:rPr>
        <w:t xml:space="preserve">Dann hat sie wieder die knoch gebringt </w:t>
      </w:r>
      <w:r>
        <w:rPr>
          <w:rFonts w:eastAsia="Times New Roman"/>
        </w:rPr>
        <w:t>(=</w:t>
      </w:r>
      <w:r>
        <w:rPr>
          <w:rFonts w:eastAsia="Times New Roman"/>
          <w:i/>
          <w:iCs/>
        </w:rPr>
        <w:t xml:space="preserve"> Then has she again the bone brought</w:t>
      </w:r>
      <w:r>
        <w:rPr>
          <w:rFonts w:eastAsia="Times New Roman"/>
        </w:rPr>
        <w:t>)</w:t>
      </w:r>
    </w:p>
    <w:p w:rsidR="00DD6D45" w:rsidRDefault="00DD6D45">
      <w:pPr>
        <w:spacing w:line="1" w:lineRule="exact"/>
        <w:rPr>
          <w:rFonts w:ascii="Symbol" w:eastAsia="Symbol" w:hAnsi="Symbol" w:cs="Symbol"/>
        </w:rPr>
      </w:pPr>
    </w:p>
    <w:p w:rsidR="00DD6D45" w:rsidRDefault="007652B4">
      <w:pPr>
        <w:spacing w:line="247" w:lineRule="auto"/>
        <w:ind w:left="1400" w:right="1104"/>
        <w:rPr>
          <w:rFonts w:ascii="Symbol" w:eastAsia="Symbol" w:hAnsi="Symbol" w:cs="Symbol"/>
        </w:rPr>
      </w:pPr>
      <w:r>
        <w:rPr>
          <w:rFonts w:eastAsia="Times New Roman"/>
        </w:rPr>
        <w:t>Learners now place the finite verb element (</w:t>
      </w:r>
      <w:r>
        <w:rPr>
          <w:rFonts w:eastAsia="Times New Roman"/>
          <w:i/>
          <w:iCs/>
        </w:rPr>
        <w:t>hat</w:t>
      </w:r>
      <w:r>
        <w:rPr>
          <w:rFonts w:eastAsia="Times New Roman"/>
        </w:rPr>
        <w:t>) in sentence-se</w:t>
      </w:r>
      <w:r>
        <w:rPr>
          <w:rFonts w:eastAsia="Times New Roman"/>
        </w:rPr>
        <w:t>cond posi-tion, resulting in verb-subject inversion.</w:t>
      </w:r>
    </w:p>
    <w:p w:rsidR="00DD6D45" w:rsidRDefault="007652B4">
      <w:pPr>
        <w:numPr>
          <w:ilvl w:val="0"/>
          <w:numId w:val="450"/>
        </w:numPr>
        <w:tabs>
          <w:tab w:val="left" w:pos="1400"/>
        </w:tabs>
        <w:ind w:left="1400" w:hanging="288"/>
        <w:rPr>
          <w:rFonts w:ascii="Symbol" w:eastAsia="Symbol" w:hAnsi="Symbol" w:cs="Symbol"/>
        </w:rPr>
      </w:pPr>
      <w:r>
        <w:rPr>
          <w:rFonts w:eastAsia="Times New Roman"/>
        </w:rPr>
        <w:t>Stage 5: Verb-final in subordinate clauses (V-Final)</w:t>
      </w:r>
    </w:p>
    <w:p w:rsidR="00DD6D45" w:rsidRDefault="00DD6D45">
      <w:pPr>
        <w:spacing w:line="7" w:lineRule="exact"/>
        <w:rPr>
          <w:rFonts w:ascii="Symbol" w:eastAsia="Symbol" w:hAnsi="Symbol" w:cs="Symbol"/>
        </w:rPr>
      </w:pPr>
    </w:p>
    <w:p w:rsidR="00DD6D45" w:rsidRDefault="007652B4">
      <w:pPr>
        <w:spacing w:line="244" w:lineRule="auto"/>
        <w:ind w:left="1400" w:right="1104"/>
        <w:jc w:val="both"/>
        <w:rPr>
          <w:rFonts w:ascii="Symbol" w:eastAsia="Symbol" w:hAnsi="Symbol" w:cs="Symbol"/>
        </w:rPr>
      </w:pPr>
      <w:r>
        <w:rPr>
          <w:rFonts w:eastAsia="Times New Roman"/>
          <w:i/>
          <w:iCs/>
        </w:rPr>
        <w:t xml:space="preserve">Er sagte daß er nach hause kommt </w:t>
      </w:r>
      <w:r>
        <w:rPr>
          <w:rFonts w:eastAsia="Times New Roman"/>
        </w:rPr>
        <w:t>(=</w:t>
      </w:r>
      <w:r>
        <w:rPr>
          <w:rFonts w:eastAsia="Times New Roman"/>
          <w:i/>
          <w:iCs/>
        </w:rPr>
        <w:t xml:space="preserve"> He said that he to home comes</w:t>
      </w:r>
      <w:r>
        <w:rPr>
          <w:rFonts w:eastAsia="Times New Roman"/>
        </w:rPr>
        <w:t>)</w:t>
      </w:r>
      <w:r>
        <w:rPr>
          <w:rFonts w:eastAsia="Times New Roman"/>
          <w:i/>
          <w:iCs/>
        </w:rPr>
        <w:t xml:space="preserve"> </w:t>
      </w:r>
      <w:r>
        <w:rPr>
          <w:rFonts w:eastAsia="Times New Roman"/>
        </w:rPr>
        <w:t>Learners place the finite verb (</w:t>
      </w:r>
      <w:r>
        <w:rPr>
          <w:rFonts w:eastAsia="Times New Roman"/>
          <w:i/>
          <w:iCs/>
        </w:rPr>
        <w:t>kommt</w:t>
      </w:r>
      <w:r>
        <w:rPr>
          <w:rFonts w:eastAsia="Times New Roman"/>
        </w:rPr>
        <w:t xml:space="preserve">) in clause-final position in subordi-nate </w:t>
      </w:r>
      <w:r>
        <w:rPr>
          <w:rFonts w:eastAsia="Times New Roman"/>
        </w:rPr>
        <w:t>clauses.</w:t>
      </w:r>
    </w:p>
    <w:p w:rsidR="00DD6D45" w:rsidRDefault="00DD6D45">
      <w:pPr>
        <w:spacing w:line="216" w:lineRule="exact"/>
        <w:rPr>
          <w:sz w:val="20"/>
          <w:szCs w:val="20"/>
        </w:rPr>
      </w:pPr>
    </w:p>
    <w:p w:rsidR="00DD6D45" w:rsidRDefault="007652B4">
      <w:pPr>
        <w:spacing w:line="244" w:lineRule="auto"/>
        <w:ind w:left="1120" w:right="1104"/>
        <w:jc w:val="both"/>
        <w:rPr>
          <w:sz w:val="20"/>
          <w:szCs w:val="20"/>
        </w:rPr>
      </w:pPr>
      <w:r>
        <w:rPr>
          <w:rFonts w:eastAsia="Times New Roman"/>
        </w:rPr>
        <w:t>What causes this particular staged development and not some other? Pro-cessability Theory accounts for these stages. Pienemann suggests that Stage 1 is the result of the L2 learners organizing sentences on the basis of the ‘natural’ order in whic</w:t>
      </w:r>
      <w:r>
        <w:rPr>
          <w:rFonts w:eastAsia="Times New Roman"/>
        </w:rPr>
        <w:t>h events are perceived, and this is assumed to be: ‘ac-tor - action - acted upon’. The construction of sentences in Stage 1 is deter-mined by a strategy which maps this perceptual order on to L2 words or phrases; this is therefore essentially a pre-linguis</w:t>
      </w:r>
      <w:r>
        <w:rPr>
          <w:rFonts w:eastAsia="Times New Roman"/>
        </w:rPr>
        <w:t xml:space="preserve">tic phase of acquisition. It is a strategy referred to as the </w:t>
      </w:r>
      <w:r>
        <w:rPr>
          <w:rFonts w:eastAsia="Times New Roman"/>
          <w:i/>
          <w:iCs/>
        </w:rPr>
        <w:t>Canonical Order Strategy</w:t>
      </w:r>
      <w:r>
        <w:rPr>
          <w:rFonts w:eastAsia="Times New Roman"/>
        </w:rPr>
        <w:t>:</w:t>
      </w:r>
    </w:p>
    <w:p w:rsidR="00DD6D45" w:rsidRDefault="00DD6D45">
      <w:pPr>
        <w:spacing w:line="220" w:lineRule="exact"/>
        <w:rPr>
          <w:sz w:val="20"/>
          <w:szCs w:val="20"/>
        </w:rPr>
      </w:pPr>
    </w:p>
    <w:p w:rsidR="00DD6D45" w:rsidRDefault="007652B4">
      <w:pPr>
        <w:tabs>
          <w:tab w:val="left" w:pos="2240"/>
          <w:tab w:val="left" w:pos="3100"/>
        </w:tabs>
        <w:ind w:left="1120"/>
        <w:rPr>
          <w:sz w:val="20"/>
          <w:szCs w:val="20"/>
        </w:rPr>
      </w:pPr>
      <w:r>
        <w:rPr>
          <w:rFonts w:eastAsia="Times New Roman"/>
          <w:sz w:val="20"/>
          <w:szCs w:val="20"/>
        </w:rPr>
        <w:t>Actor</w:t>
      </w:r>
      <w:r>
        <w:rPr>
          <w:sz w:val="20"/>
          <w:szCs w:val="20"/>
        </w:rPr>
        <w:tab/>
      </w:r>
      <w:r>
        <w:rPr>
          <w:rFonts w:eastAsia="Times New Roman"/>
          <w:sz w:val="20"/>
          <w:szCs w:val="20"/>
        </w:rPr>
        <w:t>Action</w:t>
      </w:r>
      <w:r>
        <w:rPr>
          <w:sz w:val="20"/>
          <w:szCs w:val="20"/>
        </w:rPr>
        <w:tab/>
      </w:r>
      <w:r>
        <w:rPr>
          <w:rFonts w:eastAsia="Times New Roman"/>
          <w:sz w:val="19"/>
          <w:szCs w:val="19"/>
        </w:rPr>
        <w:t>Acted Upon</w:t>
      </w:r>
    </w:p>
    <w:p w:rsidR="00DD6D45" w:rsidRDefault="00DD6D45">
      <w:pPr>
        <w:spacing w:line="22" w:lineRule="exact"/>
        <w:rPr>
          <w:sz w:val="20"/>
          <w:szCs w:val="20"/>
        </w:rPr>
      </w:pPr>
    </w:p>
    <w:p w:rsidR="00DD6D45" w:rsidRDefault="007652B4">
      <w:pPr>
        <w:tabs>
          <w:tab w:val="left" w:pos="2240"/>
          <w:tab w:val="left" w:pos="3100"/>
        </w:tabs>
        <w:ind w:left="1120"/>
        <w:rPr>
          <w:sz w:val="20"/>
          <w:szCs w:val="20"/>
        </w:rPr>
      </w:pPr>
      <w:r>
        <w:rPr>
          <w:rFonts w:eastAsia="Times New Roman"/>
          <w:i/>
          <w:iCs/>
          <w:sz w:val="20"/>
          <w:szCs w:val="20"/>
        </w:rPr>
        <w:t>Die kinder</w:t>
      </w:r>
      <w:r>
        <w:rPr>
          <w:sz w:val="20"/>
          <w:szCs w:val="20"/>
        </w:rPr>
        <w:tab/>
      </w:r>
      <w:r>
        <w:rPr>
          <w:rFonts w:eastAsia="Times New Roman"/>
          <w:i/>
          <w:iCs/>
          <w:sz w:val="20"/>
          <w:szCs w:val="20"/>
        </w:rPr>
        <w:t>spielen</w:t>
      </w:r>
      <w:r>
        <w:rPr>
          <w:sz w:val="20"/>
          <w:szCs w:val="20"/>
        </w:rPr>
        <w:tab/>
      </w:r>
      <w:r>
        <w:rPr>
          <w:rFonts w:eastAsia="Times New Roman"/>
          <w:i/>
          <w:iCs/>
          <w:sz w:val="20"/>
          <w:szCs w:val="20"/>
        </w:rPr>
        <w:t>mim ball</w:t>
      </w:r>
    </w:p>
    <w:p w:rsidR="00DD6D45" w:rsidRDefault="00DD6D45">
      <w:pPr>
        <w:spacing w:line="230" w:lineRule="exact"/>
        <w:rPr>
          <w:sz w:val="20"/>
          <w:szCs w:val="20"/>
        </w:rPr>
      </w:pPr>
    </w:p>
    <w:p w:rsidR="00DD6D45" w:rsidRDefault="007652B4">
      <w:pPr>
        <w:spacing w:line="239" w:lineRule="auto"/>
        <w:ind w:left="1120" w:right="1104"/>
        <w:jc w:val="both"/>
        <w:rPr>
          <w:sz w:val="20"/>
          <w:szCs w:val="20"/>
        </w:rPr>
      </w:pPr>
      <w:r>
        <w:rPr>
          <w:rFonts w:eastAsia="Times New Roman"/>
        </w:rPr>
        <w:t xml:space="preserve">With continued exposure to the L2, however, learners soon notice discrepan-cies between what they can produce with the Canonical Order Strategy and the </w:t>
      </w:r>
      <w:r>
        <w:rPr>
          <w:rFonts w:eastAsia="Times New Roman"/>
          <w:sz w:val="16"/>
          <w:szCs w:val="16"/>
        </w:rPr>
        <w:t>INPUT</w:t>
      </w:r>
      <w:r>
        <w:rPr>
          <w:rFonts w:eastAsia="Times New Roman"/>
        </w:rPr>
        <w:t xml:space="preserve">. But the areas of the input in which they notice such discrepancies are themselves constrained by </w:t>
      </w:r>
      <w:r>
        <w:rPr>
          <w:rFonts w:eastAsia="Times New Roman"/>
          <w:i/>
          <w:iCs/>
        </w:rPr>
        <w:t>perceptual saliency</w:t>
      </w:r>
      <w:r>
        <w:rPr>
          <w:rFonts w:eastAsia="Times New Roman"/>
        </w:rPr>
        <w:t>: learners first notice dif-ferences at the beginnings or the ends of sentences, because it is held that these are more salient portions of the input than the middles of sentences. This means that learners will first be able to move elem</w:t>
      </w:r>
      <w:r>
        <w:rPr>
          <w:rFonts w:eastAsia="Times New Roman"/>
        </w:rPr>
        <w:t xml:space="preserve">ents from inside to outside the sentence, that is, to sentence -initial or sentence-final positions, then from outside to inside before being able to move elements within the sentence. What learners notice in the case of German word order is that ad-verbs </w:t>
      </w:r>
      <w:r>
        <w:rPr>
          <w:rFonts w:eastAsia="Times New Roman"/>
        </w:rPr>
        <w:t>as well as subjects appear in first position in sentences, and non-finite verb forms (participles, infinitives and particles) appear in sentence-final position.</w:t>
      </w:r>
    </w:p>
    <w:p w:rsidR="00DD6D45" w:rsidRDefault="00DD6D45">
      <w:pPr>
        <w:spacing w:line="14" w:lineRule="exact"/>
        <w:rPr>
          <w:sz w:val="20"/>
          <w:szCs w:val="20"/>
        </w:rPr>
      </w:pPr>
    </w:p>
    <w:p w:rsidR="00DD6D45" w:rsidRDefault="007652B4">
      <w:pPr>
        <w:spacing w:line="271" w:lineRule="auto"/>
        <w:ind w:left="1120" w:right="1104"/>
        <w:jc w:val="both"/>
        <w:rPr>
          <w:sz w:val="20"/>
          <w:szCs w:val="20"/>
        </w:rPr>
      </w:pPr>
      <w:r>
        <w:rPr>
          <w:rFonts w:eastAsia="Times New Roman"/>
        </w:rPr>
        <w:t xml:space="preserve">This leads to the postulation of a second strategy, the </w:t>
      </w:r>
      <w:r>
        <w:rPr>
          <w:rFonts w:eastAsia="Times New Roman"/>
          <w:i/>
          <w:iCs/>
        </w:rPr>
        <w:t>Initialisation-Finalisation Strategy</w:t>
      </w:r>
      <w:r>
        <w:rPr>
          <w:rFonts w:eastAsia="Times New Roman"/>
        </w:rPr>
        <w:t xml:space="preserve">: </w:t>
      </w:r>
      <w:r>
        <w:rPr>
          <w:rFonts w:eastAsia="Times New Roman"/>
        </w:rPr>
        <w:t>movements of constituents to the beginnings and ends</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480"/>
        <w:rPr>
          <w:sz w:val="20"/>
          <w:szCs w:val="20"/>
        </w:rPr>
      </w:pPr>
      <w:bookmarkStart w:id="295" w:name="page295"/>
      <w:bookmarkEnd w:id="295"/>
      <w:r>
        <w:rPr>
          <w:rFonts w:ascii="Arial Narrow" w:eastAsia="Arial Narrow" w:hAnsi="Arial Narrow" w:cs="Arial Narrow"/>
          <w:b/>
          <w:bCs/>
        </w:rPr>
        <w:t>Processability Theory</w:t>
      </w:r>
      <w:r>
        <w:rPr>
          <w:sz w:val="20"/>
          <w:szCs w:val="20"/>
        </w:rPr>
        <w:tab/>
      </w:r>
      <w:r>
        <w:rPr>
          <w:rFonts w:ascii="Arial Narrow" w:eastAsia="Arial Narrow" w:hAnsi="Arial Narrow" w:cs="Arial Narrow"/>
          <w:b/>
          <w:bCs/>
          <w:sz w:val="21"/>
          <w:szCs w:val="21"/>
        </w:rPr>
        <w:t>285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6268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52" name="Shap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D2EA8D5" id="Shape 452" o:spid="_x0000_s1026" style="position:absolute;z-index:-25155379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p0vAEAAIMDAAAOAAAAZHJzL2Uyb0RvYy54bWysU8tu2zAQvBfoPxC813JsJ04FyzkkdS9B&#10;ayDtB6xJyiLKF7isJf99l5TtxG1PRXkgtLvD4c4stXoYrGEHFVF71/CbyZQz5YSX2u0b/v3b5sM9&#10;Z5jASTDeqYYfFfKH9ft3qz7UauY7b6SKjEgc1n1oeJdSqKsKRacs4MQH5ajY+mghURj3lYzQE7s1&#10;1Ww6vat6H2WIXihEyj6NRb4u/G2rRPratqgSMw2n3lLZY9l3ea/WK6j3EUKnxakN+IcuLGhHl16o&#10;niAB+xn1H1RWi+jRt2kivK1822qhigZSczP9Tc1LB0EVLWQOhotN+P9oxZfDNjItG764nXHmwNKQ&#10;yr0sJ8iePmBNqEe3jVmgGNxLePbiB1KtuirmAMMIG9poM5wUsqHYfbzYrYbEBCUX89vlfElTEVRb&#10;LO/m+boK6vPZEDF9Vt6y/NFwo102A2o4PGMaoWdITqM3Wm60MSWI+92jiewANPhNWSf2K5hxrG/4&#10;x/lyVpivaviWYlrW3yisTvSCjbYNv7+AoO4UyE9OUptQJ9Bm/CZ1xp18G63Kpu28PG7j2U+adLHh&#10;9CrzU3obl9Ov/876F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HkUunS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jc w:val="both"/>
        <w:rPr>
          <w:sz w:val="20"/>
          <w:szCs w:val="20"/>
        </w:rPr>
      </w:pPr>
      <w:r>
        <w:rPr>
          <w:rFonts w:eastAsia="Times New Roman"/>
        </w:rPr>
        <w:t xml:space="preserve">of sentences are allowed. Why does adverb fronting appear earlier than V-SEP? The answer is that V-SEP does not just involve movement to the end of the </w:t>
      </w:r>
      <w:r>
        <w:rPr>
          <w:rFonts w:eastAsia="Times New Roman"/>
        </w:rPr>
        <w:t>sentence, it also involves disruption of a continuous constituent, the [V + participle, infinitive, or particle]. Therefore a strategy of continuity of elements within the same constituent must be involved, delaying the acquisi-tion of V-SEP, which violate</w:t>
      </w:r>
      <w:r>
        <w:rPr>
          <w:rFonts w:eastAsia="Times New Roman"/>
        </w:rPr>
        <w:t>s this strategy.</w:t>
      </w:r>
    </w:p>
    <w:p w:rsidR="00DD6D45" w:rsidRDefault="00DD6D45">
      <w:pPr>
        <w:spacing w:line="6" w:lineRule="exact"/>
        <w:rPr>
          <w:sz w:val="20"/>
          <w:szCs w:val="20"/>
        </w:rPr>
      </w:pPr>
    </w:p>
    <w:p w:rsidR="00DD6D45" w:rsidRDefault="007652B4">
      <w:pPr>
        <w:ind w:left="1120" w:right="1104"/>
        <w:jc w:val="both"/>
        <w:rPr>
          <w:sz w:val="20"/>
          <w:szCs w:val="20"/>
        </w:rPr>
      </w:pPr>
      <w:r>
        <w:rPr>
          <w:rFonts w:eastAsia="Times New Roman"/>
        </w:rPr>
        <w:t xml:space="preserve">Movement into sentence-internal positions is held to be less salient percep-tually than movement to the end of the sentence, and so V2 will be acquired only after considerably more exposure to German. One last strategy, the </w:t>
      </w:r>
      <w:r>
        <w:rPr>
          <w:rFonts w:eastAsia="Times New Roman"/>
          <w:i/>
          <w:iCs/>
        </w:rPr>
        <w:t>Subordinate Cl</w:t>
      </w:r>
      <w:r>
        <w:rPr>
          <w:rFonts w:eastAsia="Times New Roman"/>
          <w:i/>
          <w:iCs/>
        </w:rPr>
        <w:t xml:space="preserve">ause Strategy </w:t>
      </w:r>
      <w:r>
        <w:rPr>
          <w:rFonts w:eastAsia="Times New Roman"/>
        </w:rPr>
        <w:t>is required to predict why V-Final is acquired</w:t>
      </w:r>
      <w:r>
        <w:rPr>
          <w:rFonts w:eastAsia="Times New Roman"/>
          <w:i/>
          <w:iCs/>
        </w:rPr>
        <w:t xml:space="preserve"> </w:t>
      </w:r>
      <w:r>
        <w:rPr>
          <w:rFonts w:eastAsia="Times New Roman"/>
        </w:rPr>
        <w:t>as the last stage. This strategy suggests that permutations of elements in sub-ordinate clauses which make the word order in main and subordinate clauses different will be avoided. Thus, L2 learn</w:t>
      </w:r>
      <w:r>
        <w:rPr>
          <w:rFonts w:eastAsia="Times New Roman"/>
        </w:rPr>
        <w:t>ers tend to assume that German subordinate clauses have the same word order properties as main clauses, even into advanced stages of acquisition.</w:t>
      </w:r>
    </w:p>
    <w:p w:rsidR="00DD6D45" w:rsidRDefault="007652B4">
      <w:pPr>
        <w:ind w:left="1120" w:right="1104"/>
        <w:jc w:val="both"/>
        <w:rPr>
          <w:sz w:val="20"/>
          <w:szCs w:val="20"/>
        </w:rPr>
      </w:pPr>
      <w:r>
        <w:rPr>
          <w:rFonts w:eastAsia="Times New Roman"/>
        </w:rPr>
        <w:t>An important implication of Pienemann’s Processability is that teaching is constrained. Because learners canno</w:t>
      </w:r>
      <w:r>
        <w:rPr>
          <w:rFonts w:eastAsia="Times New Roman"/>
        </w:rPr>
        <w:t>t skip stages and the procedures must build up over time, if learners are at stage 3, they cannot successfully be taught grammatical targets at stage 6, for example, i.e., after instruction, learners will not be able to spontaneously use the procedures.</w:t>
      </w:r>
    </w:p>
    <w:p w:rsidR="00DD6D45" w:rsidRDefault="007652B4">
      <w:pPr>
        <w:spacing w:line="249" w:lineRule="auto"/>
        <w:ind w:left="1120" w:right="1104"/>
        <w:jc w:val="both"/>
        <w:rPr>
          <w:sz w:val="20"/>
          <w:szCs w:val="20"/>
        </w:rPr>
      </w:pPr>
      <w:r>
        <w:rPr>
          <w:rFonts w:eastAsia="Times New Roman"/>
        </w:rPr>
        <w:t>Pienemann’s Processability Theory is best seen as a development of the mul-tidimensional model, as it also seeks to explain what is known about acquisi-tional sequences in terms of a set of processing procedures. As Pienemann put it once we can spell out t</w:t>
      </w:r>
      <w:r>
        <w:rPr>
          <w:rFonts w:eastAsia="Times New Roman"/>
        </w:rPr>
        <w:t xml:space="preserve">he sequence in which language processing rou-tines develop we can delineate those grammars that are processable at differ-ent points of development. Drawing on </w:t>
      </w:r>
      <w:r>
        <w:rPr>
          <w:rFonts w:eastAsia="Times New Roman"/>
          <w:sz w:val="16"/>
          <w:szCs w:val="16"/>
        </w:rPr>
        <w:t>LEVELT</w:t>
      </w:r>
      <w:r>
        <w:rPr>
          <w:rFonts w:eastAsia="Times New Roman"/>
          <w:sz w:val="20"/>
          <w:szCs w:val="20"/>
        </w:rPr>
        <w:t>’</w:t>
      </w:r>
      <w:r>
        <w:rPr>
          <w:rFonts w:eastAsia="Times New Roman"/>
          <w:sz w:val="16"/>
          <w:szCs w:val="16"/>
        </w:rPr>
        <w:t>S MODEL OF SPEECH PRODUC-TION</w:t>
      </w:r>
      <w:r>
        <w:rPr>
          <w:rFonts w:eastAsia="Times New Roman"/>
          <w:sz w:val="20"/>
          <w:szCs w:val="20"/>
        </w:rPr>
        <w:t>,</w:t>
      </w:r>
      <w:r>
        <w:rPr>
          <w:rFonts w:eastAsia="Times New Roman"/>
          <w:sz w:val="16"/>
          <w:szCs w:val="16"/>
        </w:rPr>
        <w:t xml:space="preserve"> </w:t>
      </w:r>
      <w:r>
        <w:rPr>
          <w:rFonts w:eastAsia="Times New Roman"/>
          <w:sz w:val="21"/>
          <w:szCs w:val="21"/>
        </w:rPr>
        <w:t>he proposed that language production, whether in the L1 or</w:t>
      </w:r>
      <w:r>
        <w:rPr>
          <w:rFonts w:eastAsia="Times New Roman"/>
          <w:sz w:val="21"/>
          <w:szCs w:val="21"/>
        </w:rPr>
        <w:t xml:space="preserve"> the L2,</w:t>
      </w:r>
      <w:r>
        <w:rPr>
          <w:rFonts w:eastAsia="Times New Roman"/>
          <w:sz w:val="16"/>
          <w:szCs w:val="16"/>
        </w:rPr>
        <w:t xml:space="preserve"> </w:t>
      </w:r>
      <w:r>
        <w:rPr>
          <w:rFonts w:eastAsia="Times New Roman"/>
          <w:sz w:val="21"/>
          <w:szCs w:val="21"/>
        </w:rPr>
        <w:t>could only be explained with reference to a set of basic premises: (1) speak-ers possess relatively specialized processing components that operate auton-omously and in parallel, (2) processing is incremental (i.e., a processor can start working on</w:t>
      </w:r>
      <w:r>
        <w:rPr>
          <w:rFonts w:eastAsia="Times New Roman"/>
          <w:sz w:val="21"/>
          <w:szCs w:val="21"/>
        </w:rPr>
        <w:t xml:space="preserve"> the incomplete output of another processor), (3) in order to cope with non-linearity (i.e., the fact that a linguistic sequence does not match the natural order of events as in ‘Before the man rode off, he mounted his horse’), speakers need to store gramm</w:t>
      </w:r>
      <w:r>
        <w:rPr>
          <w:rFonts w:eastAsia="Times New Roman"/>
          <w:sz w:val="21"/>
          <w:szCs w:val="21"/>
        </w:rPr>
        <w:t xml:space="preserve">atical information in memory, and thus it follows that (4) grammatical processing must have access to a gram-matical memory store, which is ‘procedural’ rather than ‘declarative’ (see </w:t>
      </w:r>
      <w:r>
        <w:rPr>
          <w:rFonts w:eastAsia="Times New Roman"/>
          <w:sz w:val="16"/>
          <w:szCs w:val="16"/>
        </w:rPr>
        <w:t>ADAPTIVE CONTROL OF THOUGHT MODEL</w:t>
      </w:r>
      <w:r>
        <w:rPr>
          <w:rFonts w:eastAsia="Times New Roman"/>
          <w:sz w:val="21"/>
          <w:szCs w:val="21"/>
        </w:rPr>
        <w:t>). It should be clear from this account</w:t>
      </w:r>
      <w:r>
        <w:rPr>
          <w:rFonts w:eastAsia="Times New Roman"/>
          <w:sz w:val="16"/>
          <w:szCs w:val="16"/>
        </w:rPr>
        <w:t xml:space="preserve"> </w:t>
      </w:r>
      <w:r>
        <w:rPr>
          <w:rFonts w:eastAsia="Times New Roman"/>
          <w:sz w:val="21"/>
          <w:szCs w:val="21"/>
        </w:rPr>
        <w:t>that Processability Theory is in actuality a theory of language production. However, it can lay claim to being a theory of language acquisition in that it proposes that the processing procedures are hierarchical and are mastered one at a time. It is hypot</w:t>
      </w:r>
      <w:r>
        <w:rPr>
          <w:rFonts w:eastAsia="Times New Roman"/>
          <w:sz w:val="21"/>
          <w:szCs w:val="21"/>
        </w:rPr>
        <w:t>hesized that processing devices will be acquired in their sequence of activation in the production process. Thus, the failure to master a low-level procedure blocks access to higher-level procedures and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96" w:name="page296"/>
      <w:bookmarkEnd w:id="296"/>
      <w:r>
        <w:rPr>
          <w:rFonts w:ascii="Arial Narrow" w:eastAsia="Arial Narrow" w:hAnsi="Arial Narrow" w:cs="Arial Narrow"/>
          <w:b/>
          <w:bCs/>
        </w:rPr>
        <w:t>286</w:t>
      </w:r>
      <w:r>
        <w:rPr>
          <w:rFonts w:ascii="Arial Narrow" w:eastAsia="Arial Narrow" w:hAnsi="Arial Narrow" w:cs="Arial Narrow"/>
          <w:b/>
          <w:bCs/>
        </w:rPr>
        <w:tab/>
        <w:t>Processability Theory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637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53" name="Shap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4A3EF40" id="Shape 453" o:spid="_x0000_s1026" style="position:absolute;z-index:-2515527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aLvAEAAIMDAAAOAAAAZHJzL2Uyb0RvYy54bWysU8tuEzEU3SPxD5b3ZKZJ2hQrky5awqaC&#10;SIUPuPEjY+GXbJOZ/D3XzqMNsEJ4Yfk+fO4959rLh9Easpcxae86ejNpKZGOe6HdrqPfv60/3FOS&#10;MjgBxjvZ0YNM9GH1/t1yCExOfe+NkJEgiEtsCB3tcw6saRLvpYU08UE6DCofLWQ0464REQZEt6aZ&#10;tu1dM/goQvRcpoTep2OQriq+UpLnr0olmYnpKPaW6x7rvi17s1oC20UIveanNuAfurCgHRa9QD1B&#10;BvIz6j+grObRJ6/yhHvbeKU0l5UDsrlpf2Pz0kOQlQuKk8JFpvT/YPmX/SYSLTo6v51R4sDikGpd&#10;UhwozxASw6xHt4mFIB/dS3j2/EfCWHMVLEYKx7RRRVvSkSEZq9yHi9xyzISjcz67XcwWOBWOsfni&#10;rpZrgJ3vhpjyZ+ktKYeOGu2KGMBg/5xyqQ7snFLcyRst1tqYasTd9tFEsgcc/LquQgavXKUZR4aO&#10;fpwtphX5KpbeQrR1/Q3C6owv2Gjb0ftLErBegvjkBNYElkGb4xnrG3fS7ShVEW3rxWETz3ripGuj&#10;p1dZntJbu95+/TurX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O8PFou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8" w:lineRule="exact"/>
        <w:rPr>
          <w:sz w:val="20"/>
          <w:szCs w:val="20"/>
        </w:rPr>
      </w:pPr>
    </w:p>
    <w:p w:rsidR="00DD6D45" w:rsidRDefault="007652B4">
      <w:pPr>
        <w:spacing w:line="239" w:lineRule="auto"/>
        <w:ind w:left="1120" w:right="1104"/>
        <w:jc w:val="both"/>
        <w:rPr>
          <w:sz w:val="20"/>
          <w:szCs w:val="20"/>
        </w:rPr>
      </w:pPr>
      <w:r>
        <w:rPr>
          <w:rFonts w:eastAsia="Times New Roman"/>
        </w:rPr>
        <w:t>makes it impossible for the learner to acquire those grammatical features that depend on them.</w:t>
      </w:r>
    </w:p>
    <w:p w:rsidR="00DD6D45" w:rsidRDefault="00DD6D45">
      <w:pPr>
        <w:spacing w:line="2" w:lineRule="exact"/>
        <w:rPr>
          <w:sz w:val="20"/>
          <w:szCs w:val="20"/>
        </w:rPr>
      </w:pPr>
    </w:p>
    <w:p w:rsidR="00DD6D45" w:rsidRDefault="007652B4">
      <w:pPr>
        <w:spacing w:line="239" w:lineRule="auto"/>
        <w:ind w:left="1120" w:right="1104"/>
        <w:jc w:val="both"/>
        <w:rPr>
          <w:sz w:val="20"/>
          <w:szCs w:val="20"/>
        </w:rPr>
      </w:pPr>
      <w:r>
        <w:rPr>
          <w:rFonts w:eastAsia="Times New Roman"/>
        </w:rPr>
        <w:t>Pienemann also addressed a number of other key issues within the compass of Processability Theory. (1) the similarity/difference between L1 an</w:t>
      </w:r>
      <w:r>
        <w:rPr>
          <w:rFonts w:eastAsia="Times New Roman"/>
        </w:rPr>
        <w:t>d L2 acquisition, (2) variability in learner language, (3) variability in rate of de-velopment and ultimate level of attainment, and (4) the role of the L1. He noted that although the sequence of acquisition in L1 and L2 may be differ-ent (as is the case i</w:t>
      </w:r>
      <w:r>
        <w:rPr>
          <w:rFonts w:eastAsia="Times New Roman"/>
        </w:rPr>
        <w:t>n L1/L2 acquisition of German) this does not mean that both types of acquisition are not subject to the same proceeding constraints. He argued that the differences are the result of the fact that L1 and L2 learn-ers’ initial canonical word order is subject</w:t>
      </w:r>
      <w:r>
        <w:rPr>
          <w:rFonts w:eastAsia="Times New Roman"/>
        </w:rPr>
        <w:t>-object-verb (SOV) whereas in L2 learners it is typically SVO. This has implications for which procedures are now required for development. Whereas L2 learners need to instantiate the category and phrasal procedures, L1 learners do not because these are im</w:t>
      </w:r>
      <w:r>
        <w:rPr>
          <w:rFonts w:eastAsia="Times New Roman"/>
        </w:rPr>
        <w:t>pli-cated in the verb-end order.</w:t>
      </w:r>
    </w:p>
    <w:p w:rsidR="00DD6D45" w:rsidRDefault="00DD6D45">
      <w:pPr>
        <w:spacing w:line="14" w:lineRule="exact"/>
        <w:rPr>
          <w:sz w:val="20"/>
          <w:szCs w:val="20"/>
        </w:rPr>
      </w:pPr>
    </w:p>
    <w:p w:rsidR="00DD6D45" w:rsidRDefault="007652B4">
      <w:pPr>
        <w:ind w:left="1120" w:right="1104"/>
        <w:jc w:val="both"/>
        <w:rPr>
          <w:sz w:val="20"/>
          <w:szCs w:val="20"/>
        </w:rPr>
      </w:pPr>
      <w:r>
        <w:rPr>
          <w:rFonts w:eastAsia="Times New Roman"/>
        </w:rPr>
        <w:t>To account for variability, Pienemann suggested that if learners are unable to carry out a particular processing operation, they may resort to one of several solutions to the problem this poses them. They may leave out a c</w:t>
      </w:r>
      <w:r>
        <w:rPr>
          <w:rFonts w:eastAsia="Times New Roman"/>
        </w:rPr>
        <w:t xml:space="preserve">onstituent (e.g., </w:t>
      </w:r>
      <w:r>
        <w:rPr>
          <w:rFonts w:eastAsia="Times New Roman"/>
          <w:i/>
          <w:iCs/>
        </w:rPr>
        <w:t>Where he going?</w:t>
      </w:r>
      <w:r>
        <w:rPr>
          <w:rFonts w:eastAsia="Times New Roman"/>
        </w:rPr>
        <w:t xml:space="preserve">) or utilize canonical word order (e.g., </w:t>
      </w:r>
      <w:r>
        <w:rPr>
          <w:rFonts w:eastAsia="Times New Roman"/>
          <w:i/>
          <w:iCs/>
        </w:rPr>
        <w:t>Where he is</w:t>
      </w:r>
      <w:r>
        <w:rPr>
          <w:rFonts w:eastAsia="Times New Roman"/>
        </w:rPr>
        <w:t xml:space="preserve"> </w:t>
      </w:r>
      <w:r>
        <w:rPr>
          <w:rFonts w:eastAsia="Times New Roman"/>
          <w:i/>
          <w:iCs/>
        </w:rPr>
        <w:t>going?</w:t>
      </w:r>
      <w:r>
        <w:rPr>
          <w:rFonts w:eastAsia="Times New Roman"/>
        </w:rPr>
        <w:t>) . Thus, variability arises because processability leaves a certain</w:t>
      </w:r>
      <w:r>
        <w:rPr>
          <w:rFonts w:eastAsia="Times New Roman"/>
          <w:i/>
          <w:iCs/>
        </w:rPr>
        <w:t xml:space="preserve"> </w:t>
      </w:r>
      <w:r>
        <w:rPr>
          <w:rFonts w:eastAsia="Times New Roman"/>
        </w:rPr>
        <w:t>amount of leeway which allows the learner a range of solutions.</w:t>
      </w:r>
    </w:p>
    <w:p w:rsidR="00DD6D45" w:rsidRDefault="007652B4">
      <w:pPr>
        <w:ind w:left="1120" w:right="1104"/>
        <w:jc w:val="both"/>
        <w:rPr>
          <w:sz w:val="20"/>
          <w:szCs w:val="20"/>
        </w:rPr>
      </w:pPr>
      <w:r>
        <w:rPr>
          <w:rFonts w:eastAsia="Times New Roman"/>
        </w:rPr>
        <w:t>Variability in rate of developm</w:t>
      </w:r>
      <w:r>
        <w:rPr>
          <w:rFonts w:eastAsia="Times New Roman"/>
        </w:rPr>
        <w:t xml:space="preserve">ent and ultimate level of attainment is ex-plained with reference to </w:t>
      </w:r>
      <w:r>
        <w:rPr>
          <w:rFonts w:eastAsia="Times New Roman"/>
          <w:i/>
          <w:iCs/>
        </w:rPr>
        <w:t>variational features</w:t>
      </w:r>
      <w:r>
        <w:rPr>
          <w:rFonts w:eastAsia="Times New Roman"/>
        </w:rPr>
        <w:t>. If learners make inferior choices with regard to these features then this may impede access to pro-cessing procedures. For example, if learners select the zero copul</w:t>
      </w:r>
      <w:r>
        <w:rPr>
          <w:rFonts w:eastAsia="Times New Roman"/>
        </w:rPr>
        <w:t xml:space="preserve">a option in equational sentences (e.g., </w:t>
      </w:r>
      <w:r>
        <w:rPr>
          <w:rFonts w:eastAsia="Times New Roman"/>
          <w:i/>
          <w:iCs/>
        </w:rPr>
        <w:t>me good</w:t>
      </w:r>
      <w:r>
        <w:rPr>
          <w:rFonts w:eastAsia="Times New Roman"/>
        </w:rPr>
        <w:t xml:space="preserve">) this has repercussions for the acquisi-tion of question formation as they lose out on a prototypical form of inver-sion (i.e., </w:t>
      </w:r>
      <w:r>
        <w:rPr>
          <w:rFonts w:eastAsia="Times New Roman"/>
          <w:i/>
          <w:iCs/>
        </w:rPr>
        <w:t>Am I good?</w:t>
      </w:r>
      <w:r>
        <w:rPr>
          <w:rFonts w:eastAsia="Times New Roman"/>
        </w:rPr>
        <w:t xml:space="preserve">). Thus, the selections that learners make with regard to variational </w:t>
      </w:r>
      <w:r>
        <w:rPr>
          <w:rFonts w:eastAsia="Times New Roman"/>
        </w:rPr>
        <w:t xml:space="preserve">features determine rate and level of progress along the develop-mental axis. In this respect, Processability Theory appears to differ from the multidimensional model which claims that the developmental and variational axes of L2 acquisition are completely </w:t>
      </w:r>
      <w:r>
        <w:rPr>
          <w:rFonts w:eastAsia="Times New Roman"/>
        </w:rPr>
        <w:t>independent of each other.</w:t>
      </w:r>
    </w:p>
    <w:p w:rsidR="00DD6D45" w:rsidRDefault="007652B4">
      <w:pPr>
        <w:spacing w:line="239" w:lineRule="auto"/>
        <w:ind w:left="1120" w:right="1104"/>
        <w:jc w:val="both"/>
        <w:rPr>
          <w:sz w:val="20"/>
          <w:szCs w:val="20"/>
        </w:rPr>
      </w:pPr>
      <w:r>
        <w:rPr>
          <w:rFonts w:eastAsia="Times New Roman"/>
        </w:rPr>
        <w:t xml:space="preserve">Pienemann addressed the role of the L1 in Processability Theory. The key points he made are that an L1 feature is not transferred even if it corresponds to an L2 feature unless it is processable (i.e., constitutes a feature that </w:t>
      </w:r>
      <w:r>
        <w:rPr>
          <w:rFonts w:eastAsia="Times New Roman"/>
        </w:rPr>
        <w:t>is lo-cated within the learner’s current processing capacity), and following on from this, that the initial state of the L2 does not correspond to the final state of the L1.</w:t>
      </w:r>
    </w:p>
    <w:p w:rsidR="00DD6D45" w:rsidRDefault="00DD6D45">
      <w:pPr>
        <w:spacing w:line="6"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LEARNABILITY HYPOTHESIS</w:t>
      </w:r>
    </w:p>
    <w:p w:rsidR="00DD6D45" w:rsidRDefault="00DD6D45">
      <w:pPr>
        <w:spacing w:line="3" w:lineRule="exact"/>
        <w:rPr>
          <w:sz w:val="20"/>
          <w:szCs w:val="20"/>
        </w:rPr>
      </w:pPr>
    </w:p>
    <w:p w:rsidR="00DD6D45" w:rsidRDefault="007652B4">
      <w:pPr>
        <w:numPr>
          <w:ilvl w:val="0"/>
          <w:numId w:val="451"/>
        </w:numPr>
        <w:tabs>
          <w:tab w:val="left" w:pos="1415"/>
        </w:tabs>
        <w:spacing w:line="255" w:lineRule="auto"/>
        <w:ind w:left="1120" w:right="1104" w:hanging="8"/>
        <w:jc w:val="both"/>
        <w:rPr>
          <w:rFonts w:ascii="Wingdings" w:eastAsia="Wingdings" w:hAnsi="Wingdings" w:cs="Wingdings"/>
          <w:sz w:val="18"/>
          <w:szCs w:val="18"/>
        </w:rPr>
      </w:pPr>
      <w:r>
        <w:rPr>
          <w:rFonts w:eastAsia="Times New Roman"/>
          <w:sz w:val="18"/>
          <w:szCs w:val="18"/>
        </w:rPr>
        <w:t xml:space="preserve">Clahsen 1984; Clahsen &amp; Muysken 1986; Ellis </w:t>
      </w:r>
      <w:r>
        <w:rPr>
          <w:rFonts w:eastAsia="Times New Roman"/>
          <w:sz w:val="18"/>
          <w:szCs w:val="18"/>
        </w:rPr>
        <w:t>2008; Macaro et al. 2010; Pienemann 1998, 2003, 2005a, 2005b; Pienemann et al. 2005; Mithcell &amp; Myles 2004; Saville-Troike 2006; Towell &amp; Hawkins 1994; VanPatten &amp; Benati 2010</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6500"/>
        <w:rPr>
          <w:sz w:val="20"/>
          <w:szCs w:val="20"/>
        </w:rPr>
      </w:pPr>
      <w:bookmarkStart w:id="297" w:name="page297"/>
      <w:bookmarkEnd w:id="297"/>
      <w:r>
        <w:rPr>
          <w:rFonts w:ascii="Arial Narrow" w:eastAsia="Arial Narrow" w:hAnsi="Arial Narrow" w:cs="Arial Narrow"/>
          <w:b/>
          <w:bCs/>
          <w:sz w:val="21"/>
          <w:szCs w:val="21"/>
        </w:rPr>
        <w:t>projection</w:t>
      </w:r>
      <w:r>
        <w:rPr>
          <w:rFonts w:ascii="Arial Narrow" w:eastAsia="Arial Narrow" w:hAnsi="Arial Narrow" w:cs="Arial Narrow"/>
          <w:b/>
          <w:bCs/>
          <w:sz w:val="21"/>
          <w:szCs w:val="21"/>
        </w:rPr>
        <w:tab/>
        <w:t>287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6473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54" name="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B0AA66A" id="Shape 454" o:spid="_x0000_s1026" style="position:absolute;z-index:-25155174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8EYvAEAAIMDAAAOAAAAZHJzL2Uyb0RvYy54bWysU8tu2zAQvBfoPxC813JsJ04FyzkkdS9B&#10;ayDtB6xJyiLKF7isJf99l5TtxG1PRXkgtLvD4c4stXoYrGEHFVF71/CbyZQz5YSX2u0b/v3b5sM9&#10;Z5jASTDeqYYfFfKH9ft3qz7UauY7b6SKjEgc1n1oeJdSqKsKRacs4MQH5ajY+mghURj3lYzQE7s1&#10;1Ww6vat6H2WIXihEyj6NRb4u/G2rRPratqgSMw2n3lLZY9l3ea/WK6j3EUKnxakN+IcuLGhHl16o&#10;niAB+xn1H1RWi+jRt2kivK1822qhigZSczP9Tc1LB0EVLWQOhotN+P9oxZfDNjItG764XXDmwNKQ&#10;yr0sJ8iePmBNqEe3jVmgGNxLePbiB1KtuirmAMMIG9poM5wUsqHYfbzYrYbEBCUX89vlfElTEVRb&#10;LO/m+boK6vPZEDF9Vt6y/NFwo102A2o4PGMaoWdITqM3Wm60MSWI+92jiewANPhNWSf2K5hxrG/4&#10;x/lyVpivaviWYlrW3yisTvSCjbYNv7+AoO4UyE9OUptQJ9Bm/CZ1xp18G63Kpu28PG7j2U+adLHh&#10;9CrzU3obl9Ov/876F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DOR8EY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processing instruction</w:t>
      </w:r>
    </w:p>
    <w:p w:rsidR="00DD6D45" w:rsidRDefault="007652B4">
      <w:pPr>
        <w:ind w:left="1120" w:right="1104"/>
        <w:jc w:val="both"/>
        <w:rPr>
          <w:sz w:val="20"/>
          <w:szCs w:val="20"/>
        </w:rPr>
      </w:pPr>
      <w:r>
        <w:rPr>
          <w:rFonts w:eastAsia="Times New Roman"/>
        </w:rPr>
        <w:t>a type of grammar ins</w:t>
      </w:r>
      <w:r>
        <w:rPr>
          <w:rFonts w:eastAsia="Times New Roman"/>
        </w:rPr>
        <w:t xml:space="preserve">truction whose purpose is to affect the ways in which learners attend to </w:t>
      </w:r>
      <w:r>
        <w:rPr>
          <w:rFonts w:eastAsia="Times New Roman"/>
          <w:sz w:val="16"/>
          <w:szCs w:val="16"/>
        </w:rPr>
        <w:t>INPUT</w:t>
      </w:r>
      <w:r>
        <w:rPr>
          <w:rFonts w:eastAsia="Times New Roman"/>
        </w:rPr>
        <w:t xml:space="preserve"> data. It is input-based rather than </w:t>
      </w:r>
      <w:r>
        <w:rPr>
          <w:rFonts w:eastAsia="Times New Roman"/>
          <w:sz w:val="16"/>
          <w:szCs w:val="16"/>
        </w:rPr>
        <w:t>OUTPUT</w:t>
      </w:r>
      <w:r>
        <w:rPr>
          <w:rFonts w:eastAsia="Times New Roman"/>
        </w:rPr>
        <w:t>-based. It is designed to assist learners to construct form-function mappings in line with the target language.</w:t>
      </w:r>
    </w:p>
    <w:p w:rsidR="00DD6D45" w:rsidRDefault="00DD6D45">
      <w:pPr>
        <w:spacing w:line="3" w:lineRule="exact"/>
        <w:rPr>
          <w:sz w:val="20"/>
          <w:szCs w:val="20"/>
        </w:rPr>
      </w:pPr>
    </w:p>
    <w:p w:rsidR="00DD6D45" w:rsidRDefault="007652B4">
      <w:pPr>
        <w:numPr>
          <w:ilvl w:val="0"/>
          <w:numId w:val="452"/>
        </w:numPr>
        <w:tabs>
          <w:tab w:val="left" w:pos="1380"/>
        </w:tabs>
        <w:ind w:left="1380" w:hanging="268"/>
        <w:rPr>
          <w:rFonts w:ascii="Wingdings" w:eastAsia="Wingdings" w:hAnsi="Wingdings" w:cs="Wingdings"/>
          <w:sz w:val="18"/>
          <w:szCs w:val="18"/>
        </w:rPr>
      </w:pPr>
      <w:r>
        <w:rPr>
          <w:rFonts w:eastAsia="Times New Roman"/>
          <w:sz w:val="18"/>
          <w:szCs w:val="18"/>
        </w:rPr>
        <w:t xml:space="preserve">Ellis 2008; VanPatten </w:t>
      </w:r>
      <w:r>
        <w:rPr>
          <w:rFonts w:eastAsia="Times New Roman"/>
          <w:sz w:val="18"/>
          <w:szCs w:val="18"/>
        </w:rPr>
        <w:t>1996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production strategy</w:t>
      </w:r>
    </w:p>
    <w:p w:rsidR="00DD6D45" w:rsidRDefault="007652B4">
      <w:pPr>
        <w:ind w:left="1120" w:right="1104"/>
        <w:jc w:val="both"/>
        <w:rPr>
          <w:sz w:val="20"/>
          <w:szCs w:val="20"/>
        </w:rPr>
      </w:pPr>
      <w:r>
        <w:rPr>
          <w:rFonts w:eastAsia="Times New Roman"/>
        </w:rPr>
        <w:t xml:space="preserve">a term which refers to the utilization of linguistic knowledge in communica-tion. They differ from </w:t>
      </w:r>
      <w:r>
        <w:rPr>
          <w:rFonts w:eastAsia="Times New Roman"/>
          <w:sz w:val="16"/>
          <w:szCs w:val="16"/>
        </w:rPr>
        <w:t>COMMUNICATION STRATEGIES</w:t>
      </w:r>
      <w:r>
        <w:rPr>
          <w:rFonts w:eastAsia="Times New Roman"/>
        </w:rPr>
        <w:t xml:space="preserve"> in that they do not imply any communication problem and in that they are generally used without con-scious</w:t>
      </w:r>
      <w:r>
        <w:rPr>
          <w:rFonts w:eastAsia="Times New Roman"/>
        </w:rPr>
        <w:t xml:space="preserve"> awareness.</w:t>
      </w:r>
    </w:p>
    <w:p w:rsidR="00DD6D45" w:rsidRDefault="00DD6D45">
      <w:pPr>
        <w:spacing w:line="3" w:lineRule="exact"/>
        <w:rPr>
          <w:sz w:val="20"/>
          <w:szCs w:val="20"/>
        </w:rPr>
      </w:pPr>
    </w:p>
    <w:p w:rsidR="00DD6D45" w:rsidRDefault="007652B4">
      <w:pPr>
        <w:numPr>
          <w:ilvl w:val="0"/>
          <w:numId w:val="453"/>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productivity</w:t>
      </w:r>
    </w:p>
    <w:p w:rsidR="00DD6D45" w:rsidRDefault="007652B4">
      <w:pPr>
        <w:ind w:left="1120" w:right="1104"/>
        <w:jc w:val="both"/>
        <w:rPr>
          <w:sz w:val="20"/>
          <w:szCs w:val="20"/>
        </w:rPr>
      </w:pPr>
      <w:r>
        <w:rPr>
          <w:rFonts w:eastAsia="Times New Roman"/>
        </w:rPr>
        <w:t xml:space="preserve">a general term used in linguistics to refer to the creative capacity of language users to produce and understand an indefinitely large number of sentences. It contrasts particularly with the </w:t>
      </w:r>
      <w:r>
        <w:rPr>
          <w:rFonts w:eastAsia="Times New Roman"/>
          <w:i/>
          <w:iCs/>
        </w:rPr>
        <w:t>unproductive</w:t>
      </w:r>
      <w:r>
        <w:rPr>
          <w:rFonts w:eastAsia="Times New Roman"/>
        </w:rPr>
        <w:t xml:space="preserve"> communication systems of ani-mals, and in this context is seen by some linguists as one of the design fea-tures of human language. The term is also used in a more restricted sense with reference to the use made by a language of a specific feature or patte</w:t>
      </w:r>
      <w:r>
        <w:rPr>
          <w:rFonts w:eastAsia="Times New Roman"/>
        </w:rPr>
        <w:t xml:space="preserve">rn. A pattern is </w:t>
      </w:r>
      <w:r>
        <w:rPr>
          <w:rFonts w:eastAsia="Times New Roman"/>
          <w:i/>
          <w:iCs/>
        </w:rPr>
        <w:t>productive</w:t>
      </w:r>
      <w:r>
        <w:rPr>
          <w:rFonts w:eastAsia="Times New Roman"/>
        </w:rPr>
        <w:t xml:space="preserve"> if it is repeatedly used in language to produce further instances of the same type (e.g., the past-tense affix -</w:t>
      </w:r>
      <w:r>
        <w:rPr>
          <w:rFonts w:eastAsia="Times New Roman"/>
          <w:i/>
          <w:iCs/>
        </w:rPr>
        <w:t>ed</w:t>
      </w:r>
      <w:r>
        <w:rPr>
          <w:rFonts w:eastAsia="Times New Roman"/>
        </w:rPr>
        <w:t xml:space="preserve"> in English is produc-tive, in that any new verb will be automatically assigned this past-tense form). </w:t>
      </w:r>
      <w:r>
        <w:rPr>
          <w:rFonts w:eastAsia="Times New Roman"/>
          <w:i/>
          <w:iCs/>
        </w:rPr>
        <w:t>Non-product</w:t>
      </w:r>
      <w:r>
        <w:rPr>
          <w:rFonts w:eastAsia="Times New Roman"/>
          <w:i/>
          <w:iCs/>
        </w:rPr>
        <w:t>ive</w:t>
      </w:r>
      <w:r>
        <w:rPr>
          <w:rFonts w:eastAsia="Times New Roman"/>
        </w:rPr>
        <w:t xml:space="preserve"> (or </w:t>
      </w:r>
      <w:r>
        <w:rPr>
          <w:rFonts w:eastAsia="Times New Roman"/>
          <w:i/>
          <w:iCs/>
        </w:rPr>
        <w:t>unproductive</w:t>
      </w:r>
      <w:r>
        <w:rPr>
          <w:rFonts w:eastAsia="Times New Roman"/>
        </w:rPr>
        <w:t xml:space="preserve">) patterns lack any such potential; e.g., the change from </w:t>
      </w:r>
      <w:r>
        <w:rPr>
          <w:rFonts w:eastAsia="Times New Roman"/>
          <w:i/>
          <w:iCs/>
        </w:rPr>
        <w:t>mouse</w:t>
      </w:r>
      <w:r>
        <w:rPr>
          <w:rFonts w:eastAsia="Times New Roman"/>
        </w:rPr>
        <w:t xml:space="preserve"> to </w:t>
      </w:r>
      <w:r>
        <w:rPr>
          <w:rFonts w:eastAsia="Times New Roman"/>
          <w:i/>
          <w:iCs/>
        </w:rPr>
        <w:t>mice</w:t>
      </w:r>
      <w:r>
        <w:rPr>
          <w:rFonts w:eastAsia="Times New Roman"/>
        </w:rPr>
        <w:t xml:space="preserve"> is not a productive plural formation— new nouns would not adopt it, but would use instead the productive </w:t>
      </w:r>
      <w:r>
        <w:rPr>
          <w:rFonts w:eastAsia="Times New Roman"/>
          <w:i/>
          <w:iCs/>
        </w:rPr>
        <w:t>s</w:t>
      </w:r>
      <w:r>
        <w:rPr>
          <w:rFonts w:eastAsia="Times New Roman"/>
        </w:rPr>
        <w:t xml:space="preserve">-ending pattern. </w:t>
      </w:r>
      <w:r>
        <w:rPr>
          <w:rFonts w:eastAsia="Times New Roman"/>
          <w:i/>
          <w:iCs/>
        </w:rPr>
        <w:t>Semi-productive</w:t>
      </w:r>
      <w:r>
        <w:rPr>
          <w:rFonts w:eastAsia="Times New Roman"/>
        </w:rPr>
        <w:t xml:space="preserve"> forms are those where there is a limited or occa-sional creativity, as when a prefix such as </w:t>
      </w:r>
      <w:r>
        <w:rPr>
          <w:rFonts w:eastAsia="Times New Roman"/>
          <w:i/>
          <w:iCs/>
        </w:rPr>
        <w:t>un</w:t>
      </w:r>
      <w:r>
        <w:rPr>
          <w:rFonts w:eastAsia="Times New Roman"/>
        </w:rPr>
        <w:t>- is sometimes, but not univer-sally, applied to words to form their opposites, e.g., happy → unhappy, but not sad → *unsad.</w:t>
      </w:r>
    </w:p>
    <w:p w:rsidR="00DD6D45" w:rsidRDefault="00DD6D45">
      <w:pPr>
        <w:spacing w:line="2" w:lineRule="exact"/>
        <w:rPr>
          <w:sz w:val="20"/>
          <w:szCs w:val="20"/>
        </w:rPr>
      </w:pPr>
    </w:p>
    <w:p w:rsidR="00DD6D45" w:rsidRDefault="007652B4">
      <w:pPr>
        <w:numPr>
          <w:ilvl w:val="0"/>
          <w:numId w:val="454"/>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projection</w:t>
      </w:r>
    </w:p>
    <w:p w:rsidR="00DD6D45" w:rsidRDefault="007652B4">
      <w:pPr>
        <w:spacing w:line="239" w:lineRule="auto"/>
        <w:ind w:left="1120" w:right="1104"/>
        <w:jc w:val="both"/>
        <w:rPr>
          <w:sz w:val="20"/>
          <w:szCs w:val="20"/>
        </w:rPr>
      </w:pPr>
      <w:r>
        <w:rPr>
          <w:rFonts w:eastAsia="Times New Roman"/>
        </w:rPr>
        <w:t>a concept</w:t>
      </w:r>
      <w:r>
        <w:rPr>
          <w:rFonts w:eastAsia="Times New Roman"/>
        </w:rPr>
        <w:t xml:space="preserve"> related to linguistic approaches to understanding acquisition and was formalized in the </w:t>
      </w:r>
      <w:r>
        <w:rPr>
          <w:rFonts w:ascii="Tahoma" w:eastAsia="Tahoma" w:hAnsi="Tahoma" w:cs="Tahoma"/>
          <w:b/>
          <w:bCs/>
          <w:sz w:val="18"/>
          <w:szCs w:val="18"/>
        </w:rPr>
        <w:t>Projection Hypothesis</w:t>
      </w:r>
      <w:r>
        <w:rPr>
          <w:rFonts w:eastAsia="Times New Roman"/>
        </w:rPr>
        <w:t xml:space="preserve"> by Helmut Zobl. What the hy-pothesis predicts is that because some structures are related by </w:t>
      </w:r>
      <w:r>
        <w:rPr>
          <w:rFonts w:eastAsia="Times New Roman"/>
          <w:sz w:val="16"/>
          <w:szCs w:val="16"/>
        </w:rPr>
        <w:t>MARKEDNESS</w:t>
      </w:r>
      <w:r>
        <w:rPr>
          <w:rFonts w:eastAsia="Times New Roman"/>
        </w:rPr>
        <w:t xml:space="preserve">, the learner may not need </w:t>
      </w:r>
      <w:r>
        <w:rPr>
          <w:rFonts w:eastAsia="Times New Roman"/>
          <w:sz w:val="16"/>
          <w:szCs w:val="16"/>
        </w:rPr>
        <w:t>POSITIVE EVIDEN</w:t>
      </w:r>
      <w:r>
        <w:rPr>
          <w:rFonts w:eastAsia="Times New Roman"/>
          <w:sz w:val="16"/>
          <w:szCs w:val="16"/>
        </w:rPr>
        <w:t>CE</w:t>
      </w:r>
      <w:r>
        <w:rPr>
          <w:rFonts w:eastAsia="Times New Roman"/>
        </w:rPr>
        <w:t xml:space="preserve"> from the environment to know (implicitly, of course) that something exists. The learner’s internal mecha-nisms can ‘project’ it based on the data at hand.</w:t>
      </w:r>
    </w:p>
    <w:p w:rsidR="00DD6D45" w:rsidRDefault="00DD6D45">
      <w:pPr>
        <w:spacing w:line="6" w:lineRule="exact"/>
        <w:rPr>
          <w:sz w:val="20"/>
          <w:szCs w:val="20"/>
        </w:rPr>
      </w:pPr>
    </w:p>
    <w:p w:rsidR="00DD6D45" w:rsidRDefault="007652B4">
      <w:pPr>
        <w:spacing w:line="250" w:lineRule="auto"/>
        <w:ind w:left="1120" w:right="1104"/>
        <w:jc w:val="both"/>
        <w:rPr>
          <w:sz w:val="20"/>
          <w:szCs w:val="20"/>
        </w:rPr>
      </w:pPr>
      <w:r>
        <w:rPr>
          <w:rFonts w:eastAsia="Times New Roman"/>
        </w:rPr>
        <w:t>Normally, this means that the learner’s mechanisms project from marked to unmarked or lesser mark</w:t>
      </w:r>
      <w:r>
        <w:rPr>
          <w:rFonts w:eastAsia="Times New Roman"/>
        </w:rPr>
        <w:t>ed features. So, if Z is more marked than T and the two are related, once the learner acquires Z, the learner can infer that T ex-ists even if T has not appeared in the input. We can take a concrete example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298" w:name="page298"/>
      <w:bookmarkEnd w:id="298"/>
      <w:r>
        <w:rPr>
          <w:rFonts w:ascii="Arial Narrow" w:eastAsia="Arial Narrow" w:hAnsi="Arial Narrow" w:cs="Arial Narrow"/>
          <w:b/>
          <w:bCs/>
        </w:rPr>
        <w:t>288</w:t>
      </w:r>
      <w:r>
        <w:rPr>
          <w:rFonts w:ascii="Arial Narrow" w:eastAsia="Arial Narrow" w:hAnsi="Arial Narrow" w:cs="Arial Narrow"/>
          <w:b/>
          <w:bCs/>
        </w:rPr>
        <w:tab/>
        <w:t>Projection Hypothesis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6576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55" name="Shap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2462357" id="Shape 455" o:spid="_x0000_s1026" style="position:absolute;z-index:-25155072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3nuwEAAIMDAAAOAAAAZHJzL2Uyb0RvYy54bWysU8tu2zAQvBfoPxC811T8iBPBcg5J3UvQ&#10;Gkj7AWuSsojyBZK15L/vkrKduO0pKA+Ednc43JmlVg+D0eQgQ1TONvRmUlEiLXdC2X1Df3zffLqj&#10;JCawArSzsqFHGenD+uOHVe9rOXWd00IGgiQ21r1vaJeSrxmLvJMG4sR5abHYumAgYRj2TATokd1o&#10;Nq2qW9a7IHxwXMaI2aexSNeFv20lT9/aNspEdEOxt1T2UPZd3tl6BfU+gO8UP7UB7+jCgLJ46YXq&#10;CRKQX0H9RWUUDy66Nk24M8y1reKyaEA1N9Ufal468LJoQXOiv9gU/x8t/3rYBqJEQ+eLBSUWDA6p&#10;3EtyAu3pfawR9Wi3IQvkg33xz47/jFhjV8UcRD/ChjaYDEeFZCh2Hy92yyERjsn5bLGcLXEqHGvz&#10;5e0sX8egPp/1IaYv0hmSPxqqlc1mQA2H55hG6BmS09FpJTZK6xKE/e5RB3IAHPymrBP7FUxb0jf0&#10;fracFuarWnxLUZX1LwqjEr5grUxD7y4gqDsJ4rMV2CbUCZQev1GdtiffRquyaTsnjttw9hMnXWw4&#10;vcr8lN7G5fTrv7P+D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WFxt5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55" w:lineRule="auto"/>
        <w:ind w:left="1120" w:right="1104"/>
        <w:jc w:val="both"/>
        <w:rPr>
          <w:sz w:val="20"/>
          <w:szCs w:val="20"/>
        </w:rPr>
      </w:pPr>
      <w:r>
        <w:rPr>
          <w:rFonts w:eastAsia="Times New Roman"/>
        </w:rPr>
        <w:t>from</w:t>
      </w:r>
      <w:r>
        <w:rPr>
          <w:rFonts w:eastAsia="Times New Roman"/>
        </w:rPr>
        <w:t xml:space="preserve"> relative clauses. Relative clauses exist in a markedness relationship, and there is a well-known hierarchy that lists them from unmarked to most marked:</w:t>
      </w:r>
    </w:p>
    <w:p w:rsidR="00DD6D45" w:rsidRDefault="00DD6D45">
      <w:pPr>
        <w:spacing w:line="217" w:lineRule="exact"/>
        <w:rPr>
          <w:sz w:val="20"/>
          <w:szCs w:val="20"/>
        </w:rPr>
      </w:pPr>
    </w:p>
    <w:p w:rsidR="00DD6D45" w:rsidRDefault="007652B4">
      <w:pPr>
        <w:numPr>
          <w:ilvl w:val="0"/>
          <w:numId w:val="455"/>
        </w:numPr>
        <w:tabs>
          <w:tab w:val="left" w:pos="1400"/>
        </w:tabs>
        <w:ind w:left="1400" w:hanging="288"/>
        <w:rPr>
          <w:rFonts w:ascii="Symbol" w:eastAsia="Symbol" w:hAnsi="Symbol" w:cs="Symbol"/>
        </w:rPr>
      </w:pPr>
      <w:r>
        <w:rPr>
          <w:rFonts w:eastAsia="Times New Roman"/>
          <w:i/>
          <w:iCs/>
        </w:rPr>
        <w:t>subject relative clause</w:t>
      </w:r>
      <w:r>
        <w:rPr>
          <w:rFonts w:eastAsia="Times New Roman"/>
        </w:rPr>
        <w:t>: Tom is the man</w:t>
      </w:r>
      <w:r>
        <w:rPr>
          <w:rFonts w:eastAsia="Times New Roman"/>
          <w:i/>
          <w:iCs/>
        </w:rPr>
        <w:t xml:space="preserve"> who studied SLA</w:t>
      </w:r>
      <w:r>
        <w:rPr>
          <w:rFonts w:eastAsia="Times New Roman"/>
        </w:rPr>
        <w:t>;</w:t>
      </w:r>
    </w:p>
    <w:p w:rsidR="00DD6D45" w:rsidRDefault="00DD6D45">
      <w:pPr>
        <w:spacing w:line="3" w:lineRule="exact"/>
        <w:rPr>
          <w:rFonts w:ascii="Symbol" w:eastAsia="Symbol" w:hAnsi="Symbol" w:cs="Symbol"/>
        </w:rPr>
      </w:pPr>
    </w:p>
    <w:p w:rsidR="00DD6D45" w:rsidRDefault="007652B4">
      <w:pPr>
        <w:numPr>
          <w:ilvl w:val="0"/>
          <w:numId w:val="455"/>
        </w:numPr>
        <w:tabs>
          <w:tab w:val="left" w:pos="1400"/>
        </w:tabs>
        <w:ind w:left="1400" w:hanging="288"/>
        <w:rPr>
          <w:rFonts w:ascii="Symbol" w:eastAsia="Symbol" w:hAnsi="Symbol" w:cs="Symbol"/>
        </w:rPr>
      </w:pPr>
      <w:r>
        <w:rPr>
          <w:rFonts w:eastAsia="Times New Roman"/>
          <w:i/>
          <w:iCs/>
        </w:rPr>
        <w:t>object relative clause</w:t>
      </w:r>
      <w:r>
        <w:rPr>
          <w:rFonts w:eastAsia="Times New Roman"/>
        </w:rPr>
        <w:t>: SLA is the subject</w:t>
      </w:r>
      <w:r>
        <w:rPr>
          <w:rFonts w:eastAsia="Times New Roman"/>
          <w:i/>
          <w:iCs/>
        </w:rPr>
        <w:t xml:space="preserve"> that Tom studied</w:t>
      </w:r>
      <w:r>
        <w:rPr>
          <w:rFonts w:eastAsia="Times New Roman"/>
        </w:rPr>
        <w:t>;</w:t>
      </w:r>
    </w:p>
    <w:p w:rsidR="00DD6D45" w:rsidRDefault="00DD6D45">
      <w:pPr>
        <w:spacing w:line="16" w:lineRule="exact"/>
        <w:rPr>
          <w:rFonts w:ascii="Symbol" w:eastAsia="Symbol" w:hAnsi="Symbol" w:cs="Symbol"/>
        </w:rPr>
      </w:pPr>
    </w:p>
    <w:p w:rsidR="00DD6D45" w:rsidRDefault="007652B4">
      <w:pPr>
        <w:numPr>
          <w:ilvl w:val="0"/>
          <w:numId w:val="455"/>
        </w:numPr>
        <w:tabs>
          <w:tab w:val="left" w:pos="1400"/>
        </w:tabs>
        <w:spacing w:line="239" w:lineRule="auto"/>
        <w:ind w:left="1400" w:right="1104" w:hanging="288"/>
        <w:rPr>
          <w:rFonts w:ascii="Symbol" w:eastAsia="Symbol" w:hAnsi="Symbol" w:cs="Symbol"/>
        </w:rPr>
      </w:pPr>
      <w:r>
        <w:rPr>
          <w:rFonts w:eastAsia="Times New Roman"/>
          <w:i/>
          <w:iCs/>
        </w:rPr>
        <w:t>indirect object relative clause</w:t>
      </w:r>
      <w:r>
        <w:rPr>
          <w:rFonts w:eastAsia="Times New Roman"/>
        </w:rPr>
        <w:t>: Tom is the guy</w:t>
      </w:r>
      <w:r>
        <w:rPr>
          <w:rFonts w:eastAsia="Times New Roman"/>
          <w:i/>
          <w:iCs/>
        </w:rPr>
        <w:t xml:space="preserve"> who I gave the SLA book to</w:t>
      </w:r>
      <w:r>
        <w:rPr>
          <w:rFonts w:eastAsia="Times New Roman"/>
        </w:rPr>
        <w:t>;</w:t>
      </w:r>
    </w:p>
    <w:p w:rsidR="00DD6D45" w:rsidRDefault="00DD6D45">
      <w:pPr>
        <w:spacing w:line="1" w:lineRule="exact"/>
        <w:rPr>
          <w:rFonts w:ascii="Symbol" w:eastAsia="Symbol" w:hAnsi="Symbol" w:cs="Symbol"/>
        </w:rPr>
      </w:pPr>
    </w:p>
    <w:p w:rsidR="00DD6D45" w:rsidRDefault="007652B4">
      <w:pPr>
        <w:numPr>
          <w:ilvl w:val="0"/>
          <w:numId w:val="455"/>
        </w:numPr>
        <w:tabs>
          <w:tab w:val="left" w:pos="1400"/>
        </w:tabs>
        <w:ind w:left="1400" w:hanging="288"/>
        <w:rPr>
          <w:rFonts w:ascii="Symbol" w:eastAsia="Symbol" w:hAnsi="Symbol" w:cs="Symbol"/>
        </w:rPr>
      </w:pPr>
      <w:r>
        <w:rPr>
          <w:rFonts w:eastAsia="Times New Roman"/>
          <w:i/>
          <w:iCs/>
        </w:rPr>
        <w:t>object of preposition clause</w:t>
      </w:r>
      <w:r>
        <w:rPr>
          <w:rFonts w:eastAsia="Times New Roman"/>
        </w:rPr>
        <w:t>: Tom is the guy</w:t>
      </w:r>
      <w:r>
        <w:rPr>
          <w:rFonts w:eastAsia="Times New Roman"/>
          <w:i/>
          <w:iCs/>
        </w:rPr>
        <w:t xml:space="preserve"> who I studied SLA with</w:t>
      </w:r>
      <w:r>
        <w:rPr>
          <w:rFonts w:eastAsia="Times New Roman"/>
        </w:rPr>
        <w:t>;</w:t>
      </w:r>
    </w:p>
    <w:p w:rsidR="00DD6D45" w:rsidRDefault="007652B4">
      <w:pPr>
        <w:numPr>
          <w:ilvl w:val="0"/>
          <w:numId w:val="455"/>
        </w:numPr>
        <w:tabs>
          <w:tab w:val="left" w:pos="1400"/>
        </w:tabs>
        <w:ind w:left="1400" w:hanging="288"/>
        <w:rPr>
          <w:rFonts w:ascii="Symbol" w:eastAsia="Symbol" w:hAnsi="Symbol" w:cs="Symbol"/>
        </w:rPr>
      </w:pPr>
      <w:r>
        <w:rPr>
          <w:rFonts w:eastAsia="Times New Roman"/>
          <w:i/>
          <w:iCs/>
        </w:rPr>
        <w:t>genitive clause</w:t>
      </w:r>
      <w:r>
        <w:rPr>
          <w:rFonts w:eastAsia="Times New Roman"/>
        </w:rPr>
        <w:t>: Tom is the guy</w:t>
      </w:r>
      <w:r>
        <w:rPr>
          <w:rFonts w:eastAsia="Times New Roman"/>
          <w:i/>
          <w:iCs/>
        </w:rPr>
        <w:t xml:space="preserve"> whose SLA book I borrowed</w:t>
      </w:r>
      <w:r>
        <w:rPr>
          <w:rFonts w:eastAsia="Times New Roman"/>
        </w:rPr>
        <w:t>;</w:t>
      </w:r>
    </w:p>
    <w:p w:rsidR="00DD6D45" w:rsidRDefault="007652B4">
      <w:pPr>
        <w:numPr>
          <w:ilvl w:val="0"/>
          <w:numId w:val="455"/>
        </w:numPr>
        <w:tabs>
          <w:tab w:val="left" w:pos="1400"/>
        </w:tabs>
        <w:ind w:left="1400" w:hanging="288"/>
        <w:rPr>
          <w:rFonts w:ascii="Symbol" w:eastAsia="Symbol" w:hAnsi="Symbol" w:cs="Symbol"/>
        </w:rPr>
      </w:pPr>
      <w:r>
        <w:rPr>
          <w:rFonts w:eastAsia="Times New Roman"/>
          <w:i/>
          <w:iCs/>
        </w:rPr>
        <w:t>object of comparison clause</w:t>
      </w:r>
      <w:r>
        <w:rPr>
          <w:rFonts w:eastAsia="Times New Roman"/>
        </w:rPr>
        <w:t>: To</w:t>
      </w:r>
      <w:r>
        <w:rPr>
          <w:rFonts w:eastAsia="Times New Roman"/>
        </w:rPr>
        <w:t>m is the guy</w:t>
      </w:r>
      <w:r>
        <w:rPr>
          <w:rFonts w:eastAsia="Times New Roman"/>
          <w:i/>
          <w:iCs/>
        </w:rPr>
        <w:t xml:space="preserve"> who I am taller than</w:t>
      </w:r>
      <w:r>
        <w:rPr>
          <w:rFonts w:eastAsia="Times New Roman"/>
        </w:rPr>
        <w:t>.</w:t>
      </w:r>
    </w:p>
    <w:p w:rsidR="00DD6D45" w:rsidRDefault="00DD6D45">
      <w:pPr>
        <w:spacing w:line="219" w:lineRule="exact"/>
        <w:rPr>
          <w:sz w:val="20"/>
          <w:szCs w:val="20"/>
        </w:rPr>
      </w:pPr>
    </w:p>
    <w:p w:rsidR="00DD6D45" w:rsidRDefault="007652B4">
      <w:pPr>
        <w:ind w:left="1120" w:right="1104"/>
        <w:jc w:val="both"/>
        <w:rPr>
          <w:sz w:val="20"/>
          <w:szCs w:val="20"/>
        </w:rPr>
      </w:pPr>
      <w:r>
        <w:rPr>
          <w:rFonts w:eastAsia="Times New Roman"/>
        </w:rPr>
        <w:t>Under the Projection Hypothesis, when learners encounter and acquire geni-tive relative clauses, their grammars can project the existence of everything from subject relative clauses to object relative clauses if any of t</w:t>
      </w:r>
      <w:r>
        <w:rPr>
          <w:rFonts w:eastAsia="Times New Roman"/>
        </w:rPr>
        <w:t>hese have not been acquired. Note that projection is unidirectional: a grammar can only project from more marked to lesser marked. Thus, learners cannot project the existence of genitive clauses if they have acquired object clauses.</w:t>
      </w:r>
    </w:p>
    <w:p w:rsidR="00DD6D45" w:rsidRDefault="007652B4">
      <w:pPr>
        <w:ind w:left="1120" w:right="1104"/>
        <w:jc w:val="both"/>
        <w:rPr>
          <w:sz w:val="20"/>
          <w:szCs w:val="20"/>
        </w:rPr>
      </w:pPr>
      <w:r>
        <w:rPr>
          <w:rFonts w:eastAsia="Times New Roman"/>
        </w:rPr>
        <w:t>Zobl applied this conce</w:t>
      </w:r>
      <w:r>
        <w:rPr>
          <w:rFonts w:eastAsia="Times New Roman"/>
        </w:rPr>
        <w:t xml:space="preserve">pt to features related to </w:t>
      </w:r>
      <w:r>
        <w:rPr>
          <w:rFonts w:eastAsia="Times New Roman"/>
          <w:sz w:val="16"/>
          <w:szCs w:val="16"/>
        </w:rPr>
        <w:t>UNIVERSAL GRAMMAR</w:t>
      </w:r>
      <w:r>
        <w:rPr>
          <w:rFonts w:eastAsia="Times New Roman"/>
        </w:rPr>
        <w:t xml:space="preserve"> </w:t>
      </w:r>
      <w:r>
        <w:rPr>
          <w:rFonts w:eastAsia="Times New Roman"/>
          <w:sz w:val="20"/>
          <w:szCs w:val="20"/>
        </w:rPr>
        <w:t>(UG)</w:t>
      </w:r>
      <w:r>
        <w:rPr>
          <w:rFonts w:eastAsia="Times New Roman"/>
        </w:rPr>
        <w:t xml:space="preserve">; however, since his initial hypothesis the concept of markedness within </w:t>
      </w:r>
      <w:r>
        <w:rPr>
          <w:rFonts w:eastAsia="Times New Roman"/>
          <w:sz w:val="20"/>
          <w:szCs w:val="20"/>
        </w:rPr>
        <w:t>UG</w:t>
      </w:r>
      <w:r>
        <w:rPr>
          <w:rFonts w:eastAsia="Times New Roman"/>
        </w:rPr>
        <w:t xml:space="preserve"> has received little attention, largely because the theory of </w:t>
      </w:r>
      <w:r>
        <w:rPr>
          <w:rFonts w:eastAsia="Times New Roman"/>
          <w:sz w:val="20"/>
          <w:szCs w:val="20"/>
        </w:rPr>
        <w:t>UG</w:t>
      </w:r>
      <w:r>
        <w:rPr>
          <w:rFonts w:eastAsia="Times New Roman"/>
        </w:rPr>
        <w:t xml:space="preserve"> has evolved. But within non-</w:t>
      </w:r>
      <w:r>
        <w:rPr>
          <w:rFonts w:eastAsia="Times New Roman"/>
          <w:sz w:val="20"/>
          <w:szCs w:val="20"/>
        </w:rPr>
        <w:t>UG</w:t>
      </w:r>
      <w:r>
        <w:rPr>
          <w:rFonts w:eastAsia="Times New Roman"/>
        </w:rPr>
        <w:t xml:space="preserve"> related structures, such as relative </w:t>
      </w:r>
      <w:r>
        <w:rPr>
          <w:rFonts w:eastAsia="Times New Roman"/>
        </w:rPr>
        <w:t>clauses and certain phonological contrasts, projection remains a valid construct. It has even been exploited in some experiments on instructed SLA. Susan Gass conducted an experiment in the early 1980s in which she taught learners more marked rel-ative cla</w:t>
      </w:r>
      <w:r>
        <w:rPr>
          <w:rFonts w:eastAsia="Times New Roman"/>
        </w:rPr>
        <w:t>uses. When she tested the learners afterwards, she found that they had projected lesser marked relative clauses that were absent in their pretest performance. Thus, learners’ grammars could be affected by teaching more marked elements of language and letti</w:t>
      </w:r>
      <w:r>
        <w:rPr>
          <w:rFonts w:eastAsia="Times New Roman"/>
        </w:rPr>
        <w:t>ng the lesser marked ones get project-ed by the learners’ own internal capacities.</w:t>
      </w:r>
    </w:p>
    <w:p w:rsidR="00DD6D45" w:rsidRDefault="00DD6D45">
      <w:pPr>
        <w:spacing w:line="2" w:lineRule="exact"/>
        <w:rPr>
          <w:sz w:val="20"/>
          <w:szCs w:val="20"/>
        </w:rPr>
      </w:pPr>
    </w:p>
    <w:p w:rsidR="00DD6D45" w:rsidRDefault="007652B4">
      <w:pPr>
        <w:numPr>
          <w:ilvl w:val="0"/>
          <w:numId w:val="456"/>
        </w:numPr>
        <w:tabs>
          <w:tab w:val="left" w:pos="1380"/>
        </w:tabs>
        <w:ind w:left="1380" w:hanging="268"/>
        <w:rPr>
          <w:rFonts w:ascii="Wingdings" w:eastAsia="Wingdings" w:hAnsi="Wingdings" w:cs="Wingdings"/>
          <w:sz w:val="18"/>
          <w:szCs w:val="18"/>
        </w:rPr>
      </w:pPr>
      <w:r>
        <w:rPr>
          <w:rFonts w:eastAsia="Times New Roman"/>
          <w:sz w:val="18"/>
          <w:szCs w:val="18"/>
        </w:rPr>
        <w:t>VanPatten &amp; Benati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Projection Hypothesis</w:t>
      </w:r>
    </w:p>
    <w:p w:rsidR="00DD6D45" w:rsidRDefault="007652B4">
      <w:pPr>
        <w:ind w:left="1120"/>
        <w:rPr>
          <w:sz w:val="20"/>
          <w:szCs w:val="20"/>
        </w:rPr>
      </w:pPr>
      <w:r>
        <w:rPr>
          <w:rFonts w:eastAsia="Times New Roman"/>
        </w:rPr>
        <w:t xml:space="preserve">see </w:t>
      </w:r>
      <w:r>
        <w:rPr>
          <w:rFonts w:eastAsia="Times New Roman"/>
          <w:sz w:val="16"/>
          <w:szCs w:val="16"/>
        </w:rPr>
        <w:t>PROJECTION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prototypicality</w:t>
      </w:r>
    </w:p>
    <w:p w:rsidR="00DD6D45" w:rsidRDefault="007652B4">
      <w:pPr>
        <w:spacing w:line="245" w:lineRule="auto"/>
        <w:ind w:left="1120" w:right="1104"/>
        <w:jc w:val="both"/>
        <w:rPr>
          <w:sz w:val="20"/>
          <w:szCs w:val="20"/>
        </w:rPr>
      </w:pPr>
      <w:r>
        <w:rPr>
          <w:rFonts w:eastAsia="Times New Roman"/>
        </w:rPr>
        <w:t>a term used by Kellerman to refer to perceptions that learners have regarding the structure of their own language. These perceptions lead them to treat some structures as potentially transferable and others as potentially non-transferable. A number of poin</w:t>
      </w:r>
      <w:r>
        <w:rPr>
          <w:rFonts w:eastAsia="Times New Roman"/>
        </w:rPr>
        <w:t xml:space="preserve">ts emerge from Kellerman’s work on proto-typicality. The first is that it is possible to provide a clear operational defini-tion of </w:t>
      </w:r>
      <w:r>
        <w:rPr>
          <w:rFonts w:eastAsia="Times New Roman"/>
          <w:sz w:val="16"/>
          <w:szCs w:val="16"/>
        </w:rPr>
        <w:t>MARKEDNESS</w:t>
      </w:r>
      <w:r>
        <w:rPr>
          <w:rFonts w:eastAsia="Times New Roman"/>
        </w:rPr>
        <w:t xml:space="preserve"> or ‘prototypicality’ by making use of native speakers’ judgments of ‘similarity’. The second is that learners hav</w:t>
      </w:r>
      <w:r>
        <w:rPr>
          <w:rFonts w:eastAsia="Times New Roman"/>
        </w:rPr>
        <w:t>e perceptions about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840"/>
        <w:rPr>
          <w:sz w:val="20"/>
          <w:szCs w:val="20"/>
        </w:rPr>
      </w:pPr>
      <w:bookmarkStart w:id="299" w:name="page299"/>
      <w:bookmarkEnd w:id="299"/>
      <w:r>
        <w:rPr>
          <w:rFonts w:ascii="Arial Narrow" w:eastAsia="Arial Narrow" w:hAnsi="Arial Narrow" w:cs="Arial Narrow"/>
          <w:b/>
          <w:bCs/>
          <w:sz w:val="21"/>
          <w:szCs w:val="21"/>
        </w:rPr>
        <w:t>psycholinguistics</w:t>
      </w:r>
      <w:r>
        <w:rPr>
          <w:rFonts w:ascii="Arial Narrow" w:eastAsia="Arial Narrow" w:hAnsi="Arial Narrow" w:cs="Arial Narrow"/>
          <w:b/>
          <w:bCs/>
          <w:sz w:val="21"/>
          <w:szCs w:val="21"/>
        </w:rPr>
        <w:tab/>
        <w:t>289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6678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56" name="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61D9348" id="Shape 456" o:spid="_x0000_s1026" style="position:absolute;z-index:-25154969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g8uwEAAIMDAAAOAAAAZHJzL2Uyb0RvYy54bWysU8tu2zAQvBfoPxC811Jsx04EyzkkdS9B&#10;ayDtB6z5sIjyBZK15L/vkrKduO0pKA+Ednc43JmlVg+D0eQgQlTOtvRmUlMiLHNc2X1Lf3zffLqj&#10;JCawHLSzoqVHEenD+uOHVe8bMXWd01wEgiQ2Nr1vaZeSb6oqsk4YiBPnhcWidMFAwjDsKx6gR3aj&#10;q2ldL6reBe6DYyJGzD6NRbou/FIKlr5JGUUiuqXYWyp7KPsu79V6Bc0+gO8UO7UB7+jCgLJ46YXq&#10;CRKQX0H9RWUUCy46mSbMmcpJqZgoGlDNTf2HmpcOvCha0JzoLzbF/0fLvh62gSje0vntghILBodU&#10;7iU5gfb0PjaIerTbkAWywb74Z8d+RqxVV8UcRD/CBhlMhqNCMhS7jxe7xZAIw+R8drucLXEqDGvz&#10;5WKWr6ugOZ/1IaYvwhmSP1qqlc1mQAOH55hG6BmS09FpxTdK6xKE/e5RB3IAHPymrBP7FUxb0rf0&#10;fracFuarWnxLUZf1LwqjEr5grUxL7y4gaDoB/LPl2CY0CZQev1GdtiffRquyaTvHj9tw9hMnXWw4&#10;vcr8lN7G5fTrv7P+D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KN26Dy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what is transferable from their L1 and act in accordance with these percep-tions. The third is that these perceptions reflect learners’ ideas about what is prototypical or semantically transparen</w:t>
      </w:r>
      <w:r>
        <w:rPr>
          <w:rFonts w:eastAsia="Times New Roman"/>
        </w:rPr>
        <w:t xml:space="preserve">t in their L1. According to Kellerman, learners prize ‘reasonableness in language’ and attempt to keep their L2s transparent. L1 structures that they perceive to be working against this prin-ciple—such as idioms that are highly metaphorical or grammatical </w:t>
      </w:r>
      <w:r>
        <w:rPr>
          <w:rFonts w:eastAsia="Times New Roman"/>
        </w:rPr>
        <w:t>structures where meanings are not overtly encoded—are not transferred. It is also ar-gued that learners’ perceptions regarding the transferability of L1 items are not influenced by their experience with the L2.</w:t>
      </w:r>
    </w:p>
    <w:p w:rsidR="00DD6D45" w:rsidRDefault="00DD6D45">
      <w:pPr>
        <w:spacing w:line="3" w:lineRule="exact"/>
        <w:rPr>
          <w:sz w:val="20"/>
          <w:szCs w:val="20"/>
        </w:rPr>
      </w:pPr>
    </w:p>
    <w:p w:rsidR="00DD6D45" w:rsidRDefault="007652B4">
      <w:pPr>
        <w:numPr>
          <w:ilvl w:val="0"/>
          <w:numId w:val="457"/>
        </w:numPr>
        <w:tabs>
          <w:tab w:val="left" w:pos="1380"/>
        </w:tabs>
        <w:ind w:left="1380" w:hanging="268"/>
        <w:rPr>
          <w:rFonts w:ascii="Wingdings" w:eastAsia="Wingdings" w:hAnsi="Wingdings" w:cs="Wingdings"/>
          <w:sz w:val="18"/>
          <w:szCs w:val="18"/>
        </w:rPr>
      </w:pPr>
      <w:r>
        <w:rPr>
          <w:rFonts w:eastAsia="Times New Roman"/>
          <w:sz w:val="18"/>
          <w:szCs w:val="18"/>
        </w:rPr>
        <w:t>Ellis 2008; Kellerman 1977, 1978, 1979, 1986</w:t>
      </w:r>
      <w:r>
        <w:rPr>
          <w:rFonts w:eastAsia="Times New Roman"/>
          <w:sz w:val="18"/>
          <w:szCs w:val="18"/>
        </w:rPr>
        <w:t>, 1989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psycholinguistics</w:t>
      </w:r>
    </w:p>
    <w:p w:rsidR="00DD6D45" w:rsidRDefault="007652B4">
      <w:pPr>
        <w:ind w:left="1120" w:right="1104"/>
        <w:jc w:val="both"/>
        <w:rPr>
          <w:sz w:val="20"/>
          <w:szCs w:val="20"/>
        </w:rPr>
      </w:pPr>
      <w:r>
        <w:rPr>
          <w:rFonts w:eastAsia="Times New Roman"/>
        </w:rPr>
        <w:t>an interdisciplinary field which brings together linguistics and psychology (both their theories and empirical methods) to understand the mental pro-cesses and psychological mechanisms which make it possible for humans to acquire,</w:t>
      </w:r>
      <w:r>
        <w:rPr>
          <w:rFonts w:eastAsia="Times New Roman"/>
        </w:rPr>
        <w:t xml:space="preserve"> understand, produce and process language. The main themes in psy-cholinguistic research are how humans understand spoken and written lan-guage, and how we produce and acquire language. Unlike linguistics where the main focus is on understanding the struct</w:t>
      </w:r>
      <w:r>
        <w:rPr>
          <w:rFonts w:eastAsia="Times New Roman"/>
        </w:rPr>
        <w:t>ure of language and languages, in psycholinguistics, psychological techniques and methods are used to carry out studies aimed at understanding a range of issues which inform our un-derstanding of the nature of the psychological mechanisms which allow us to</w:t>
      </w:r>
      <w:r>
        <w:rPr>
          <w:rFonts w:eastAsia="Times New Roman"/>
        </w:rPr>
        <w:t xml:space="preserve"> acquire and use language.</w:t>
      </w:r>
    </w:p>
    <w:p w:rsidR="00DD6D45" w:rsidRDefault="007652B4">
      <w:pPr>
        <w:ind w:left="1120" w:right="1104"/>
        <w:rPr>
          <w:sz w:val="20"/>
          <w:szCs w:val="20"/>
        </w:rPr>
      </w:pPr>
      <w:r>
        <w:rPr>
          <w:rFonts w:eastAsia="Times New Roman"/>
        </w:rPr>
        <w:t xml:space="preserve">There are two possible directions of study. One may use language as a means of elucidating psychological theories and processes (e.g., the role of language as it affects </w:t>
      </w:r>
      <w:r>
        <w:rPr>
          <w:rFonts w:eastAsia="Times New Roman"/>
          <w:sz w:val="16"/>
          <w:szCs w:val="16"/>
        </w:rPr>
        <w:t>MEMORY</w:t>
      </w:r>
      <w:r>
        <w:rPr>
          <w:rFonts w:eastAsia="Times New Roman"/>
        </w:rPr>
        <w:t>, perception, attention, learning, etc.), and for thi</w:t>
      </w:r>
      <w:r>
        <w:rPr>
          <w:rFonts w:eastAsia="Times New Roman"/>
        </w:rPr>
        <w:t xml:space="preserve">s the term </w:t>
      </w:r>
      <w:r>
        <w:rPr>
          <w:rFonts w:eastAsia="Times New Roman"/>
          <w:i/>
          <w:iCs/>
        </w:rPr>
        <w:t>psychological linguistics</w:t>
      </w:r>
      <w:r>
        <w:rPr>
          <w:rFonts w:eastAsia="Times New Roman"/>
        </w:rPr>
        <w:t xml:space="preserve"> is sometimes used. Alternatively, one may investigate the effects of psychological constraints on the use of lan-guage (e.g., how memory limitations affect speech production and compre-hension) . It is the latter which </w:t>
      </w:r>
      <w:r>
        <w:rPr>
          <w:rFonts w:eastAsia="Times New Roman"/>
        </w:rPr>
        <w:t>has provided the main focus of interest in lin-guistics, where the subject is basically seen as the study of the mental pro-cesses underlying the planning, production, perception and comprehension of speech, and investigations typically proceed by examinin</w:t>
      </w:r>
      <w:r>
        <w:rPr>
          <w:rFonts w:eastAsia="Times New Roman"/>
        </w:rPr>
        <w:t xml:space="preserve">g linguistic per-formance through small-scale experimental tasks. A theory-driven approach is also encountered, in which evidence to support a point of linguistic theory (often in relation to </w:t>
      </w:r>
      <w:r>
        <w:rPr>
          <w:rFonts w:eastAsia="Times New Roman"/>
          <w:sz w:val="16"/>
          <w:szCs w:val="16"/>
        </w:rPr>
        <w:t>GENERATIVE GRAMMAR</w:t>
      </w:r>
      <w:r>
        <w:rPr>
          <w:rFonts w:eastAsia="Times New Roman"/>
        </w:rPr>
        <w:t xml:space="preserve">) accumulates using such tech-niques as adult </w:t>
      </w:r>
      <w:r>
        <w:rPr>
          <w:rFonts w:eastAsia="Times New Roman"/>
        </w:rPr>
        <w:t>grammaticality judgments. The subject now includes a large number of research domains, notably child language acquisition, second lan-guage acquisition, language processing, linguistic complexity, the relation-ship between linguistic and cognitive universa</w:t>
      </w:r>
      <w:r>
        <w:rPr>
          <w:rFonts w:eastAsia="Times New Roman"/>
        </w:rPr>
        <w:t xml:space="preserve">ls, the study of reading, lan-guage pathology, and species specificity. see also </w:t>
      </w:r>
      <w:r>
        <w:rPr>
          <w:rFonts w:eastAsia="Times New Roman"/>
          <w:sz w:val="16"/>
          <w:szCs w:val="16"/>
        </w:rPr>
        <w:t>DEVELOPMENTAL LINGUISTICS</w:t>
      </w:r>
    </w:p>
    <w:p w:rsidR="00DD6D45" w:rsidRDefault="00DD6D45">
      <w:pPr>
        <w:spacing w:line="2" w:lineRule="exact"/>
        <w:rPr>
          <w:sz w:val="20"/>
          <w:szCs w:val="20"/>
        </w:rPr>
      </w:pPr>
    </w:p>
    <w:p w:rsidR="00DD6D45" w:rsidRDefault="007652B4">
      <w:pPr>
        <w:numPr>
          <w:ilvl w:val="0"/>
          <w:numId w:val="458"/>
        </w:numPr>
        <w:tabs>
          <w:tab w:val="left" w:pos="1380"/>
        </w:tabs>
        <w:ind w:left="1380" w:hanging="268"/>
        <w:rPr>
          <w:rFonts w:ascii="Wingdings" w:eastAsia="Wingdings" w:hAnsi="Wingdings" w:cs="Wingdings"/>
          <w:sz w:val="18"/>
          <w:szCs w:val="18"/>
        </w:rPr>
      </w:pPr>
      <w:r>
        <w:rPr>
          <w:rFonts w:eastAsia="Times New Roman"/>
          <w:sz w:val="18"/>
          <w:szCs w:val="18"/>
        </w:rPr>
        <w:t>Macaro et al. 2010; Crystal 2008</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00" w:name="page300"/>
      <w:bookmarkEnd w:id="300"/>
      <w:r>
        <w:rPr>
          <w:rFonts w:ascii="Arial Narrow" w:eastAsia="Arial Narrow" w:hAnsi="Arial Narrow" w:cs="Arial Narrow"/>
          <w:b/>
          <w:bCs/>
          <w:sz w:val="21"/>
          <w:szCs w:val="21"/>
        </w:rPr>
        <w:t>290</w:t>
      </w:r>
      <w:r>
        <w:rPr>
          <w:rFonts w:ascii="Arial Narrow" w:eastAsia="Arial Narrow" w:hAnsi="Arial Narrow" w:cs="Arial Narrow"/>
          <w:b/>
          <w:bCs/>
          <w:sz w:val="21"/>
          <w:szCs w:val="21"/>
        </w:rPr>
        <w:tab/>
        <w:t>psychotypology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6780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57" name="Shap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6E5A2DF" id="Shape 457" o:spid="_x0000_s1026" style="position:absolute;z-index:-25154867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TDuwEAAIMDAAAOAAAAZHJzL2Uyb0RvYy54bWysU8tu2zAQvBfoPxC811JsJ0oF0zkkdS9B&#10;ayDtB6xJyiLKF0jWkv++S8p24ranojwQ2t3hcGeWWj2MRpODDFE5y+jNrKZEWu6EsntGv3/bfLin&#10;JCawArSzktGjjPRh/f7davCtnLveaSEDQRIb28Ez2qfk26qKvJcG4sx5abHYuWAgYRj2lQgwILvR&#10;1byu76rBBeGD4zJGzD5NRbou/F0nefradVEmohnF3lLZQ9l3ea/WK2j3AXyv+KkN+IcuDCiLl16o&#10;niAB+RnUH1RG8eCi69KMO1O5rlNcFg2o5qb+Tc1LD14WLWhO9Beb4v+j5V8O20CUYHR521BiweCQ&#10;yr0kJ9CewccWUY92G7JAPtoX/+z4j4i16qqYg+gn2NgFk+GokIzF7uPFbjkmwjG5XNw2iwanwrG2&#10;bO4W+boK2vNZH2L6LJ0h+YNRrWw2A1o4PMc0Qc+QnI5OK7FRWpcg7HePOpAD4OA3ZZ3Yr2DakoHR&#10;j4tmXpivavEtRV3W3yiMSviCtTKM3l9A0PYSxCcrsE1oEyg9faM6bU++TVZl03ZOHLfh7CdOuthw&#10;epX5Kb2Ny+nXf2f9Cw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DVtRMO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psychotypology</w:t>
      </w:r>
    </w:p>
    <w:p w:rsidR="00DD6D45" w:rsidRDefault="007652B4">
      <w:pPr>
        <w:ind w:left="1120"/>
        <w:rPr>
          <w:sz w:val="20"/>
          <w:szCs w:val="20"/>
        </w:rPr>
      </w:pPr>
      <w:r>
        <w:rPr>
          <w:rFonts w:eastAsia="Times New Roman"/>
        </w:rPr>
        <w:t xml:space="preserve">see </w:t>
      </w:r>
      <w:r>
        <w:rPr>
          <w:rFonts w:eastAsia="Times New Roman"/>
          <w:sz w:val="16"/>
          <w:szCs w:val="16"/>
        </w:rPr>
        <w:t>TRANSFER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301" w:name="page301"/>
      <w:bookmarkEnd w:id="301"/>
      <w:r>
        <w:rPr>
          <w:noProof/>
          <w:sz w:val="20"/>
          <w:szCs w:val="20"/>
        </w:rPr>
        <w:drawing>
          <wp:anchor distT="0" distB="0" distL="114300" distR="114300" simplePos="0" relativeHeight="251768832" behindDoc="1" locked="0" layoutInCell="0" allowOverlap="1">
            <wp:simplePos x="0" y="0"/>
            <wp:positionH relativeFrom="page">
              <wp:posOffset>3540125</wp:posOffset>
            </wp:positionH>
            <wp:positionV relativeFrom="page">
              <wp:posOffset>1790700</wp:posOffset>
            </wp:positionV>
            <wp:extent cx="409575" cy="409575"/>
            <wp:effectExtent l="0" t="0" r="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40">
                      <a:extLst/>
                    </a:blip>
                    <a:srcRect/>
                    <a:stretch>
                      <a:fillRect/>
                    </a:stretch>
                  </pic:blipFill>
                  <pic:spPr bwMode="auto">
                    <a:xfrm>
                      <a:off x="0" y="0"/>
                      <a:ext cx="409575" cy="40957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769856" behindDoc="1" locked="0" layoutInCell="0" allowOverlap="1">
                <wp:simplePos x="0" y="0"/>
                <wp:positionH relativeFrom="page">
                  <wp:posOffset>1421130</wp:posOffset>
                </wp:positionH>
                <wp:positionV relativeFrom="page">
                  <wp:posOffset>2351405</wp:posOffset>
                </wp:positionV>
                <wp:extent cx="4568190" cy="0"/>
                <wp:effectExtent l="0" t="0" r="0" b="0"/>
                <wp:wrapNone/>
                <wp:docPr id="459" name="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1427EBB5" id="Shape 459" o:spid="_x0000_s1026" style="position:absolute;z-index:-251546624;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11IuwEAAIMDAAAOAAAAZHJzL2Uyb0RvYy54bWysU02P2jAQvVfqf7B8LwkLy0KE2cNu6WXV&#10;Im37AwbbIVb9Jdsl4d937ABd2p6q+mBlZp6f571x1o+D0eQoQ1TOMjqd1JRIy51Q9sDot6/bD0tK&#10;YgIrQDsrGT3JSB8379+te9/IO9c5LWQgSGJj03tGu5R8U1WRd9JAnDgvLRZbFwwkDMOhEgF6ZDe6&#10;uqvrRdW7IHxwXMaI2eexSDeFv20lT1/aNspENKPYWyp7KPs+79VmDc0hgO8UP7cB/9CFAWXx0ivV&#10;MyQgP4L6g8ooHlx0bZpwZyrXtorLogHVTOvf1Lx24GXRguZEf7Up/j9a/vm4C0QJRuf3K0osGBxS&#10;uZfkBNrT+9gg6snuQhbIB/vqXxz/HrFW3RRzEP0IG9pgMhwVkqHYfbraLYdEOCbn94vldIVT4Vib&#10;Pyxm+boKmstZH2L6JJ0h+YNRrWw2Axo4vsQ0Qi+QnI5OK7FVWpcgHPZPOpAj4OC3ZZ3Zb2Dakp7R&#10;1exhVphvavEtRV3W3yiMSviCtTKMLq8gaDoJ4qMV2CY0CZQev1GdtmffRquyaXsnTrtw8RMnXWw4&#10;v8r8lN7G5fSvf2fzEw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CcTXUi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70880" behindDoc="1" locked="0" layoutInCell="0" allowOverlap="1">
                <wp:simplePos x="0" y="0"/>
                <wp:positionH relativeFrom="page">
                  <wp:posOffset>1421130</wp:posOffset>
                </wp:positionH>
                <wp:positionV relativeFrom="page">
                  <wp:posOffset>2332990</wp:posOffset>
                </wp:positionV>
                <wp:extent cx="4568190" cy="0"/>
                <wp:effectExtent l="0" t="0" r="0" b="0"/>
                <wp:wrapNone/>
                <wp:docPr id="460" name="Shap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57CFBC6" id="Shape 460" o:spid="_x0000_s1026" style="position:absolute;z-index:-251545600;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uvuwEAAIMDAAAOAAAAZHJzL2Uyb0RvYy54bWysU8tu2zAQvBfoPxC815Id13EEyzkkdS9B&#10;ayDtB6z5sIjyBZK15L/vkrKduO0pCA+Ednc4uzOkVveD0eQgQlTOtnQ6qSkRljmu7L6lP39sPi0p&#10;iQksB+2saOlRRHq//vhh1ftGzFznNBeBIImNTe9b2qXkm6qKrBMG4sR5YbEoXTCQMAz7igfokd3o&#10;albXi6p3gfvgmIgRs49jka4Lv5SCpe9SRpGIbinOlsoeyr7Le7VeQbMP4DvFTmPAG6YwoCw2vVA9&#10;QgLyO6h/qIxiwUUn04Q5UzkpFRNFA6qZ1n+pee7Ai6IFzYn+YlN8P1r27bANRPGWzhfojwWDl1T6&#10;kpxAe3ofG0Q92G3IAtlgn/2TY78i1qqrYg6iH2GDDCbDUSEZit3Hi91iSIRhcv55sZzeYVeGtfnt&#10;4ia3q6A5n/Uhpq/CGZI/WqqVzWZAA4enmEboGZLT0WnFN0rrEoT97kEHcgC8+E1ZJ/YrmLakb+nd&#10;ze2sMF/V4muKuqz/URiV8AVrZVq6vICg6QTwL5bjmNAkUHr8RnXannwbrcqm7Rw/bsPZT7zpYsPp&#10;Vean9Doup1/+nfUfAAAA//8DAFBLAwQUAAYACAAAACEATHtdlN4AAAALAQAADwAAAGRycy9kb3du&#10;cmV2LnhtbEyPwUrEMBCG74LvEEbw5qa2pWptuiwr3kTYKrjHtBnbsM2kNNnd+vaOIOhxZn6++f5q&#10;vbhRnHAO1pOC21UCAqnzxlKv4P3t+eYeRIiajB49oYIvDLCuLy8qXRp/ph2emtgLhlAotYIhxqmU&#10;MnQDOh1WfkLi26efnY48zr00sz4z3I0yTZJCOm2JPwx6wu2A3aE5OqYk+yx/ejk0H7vXfFPst7ZN&#10;nVXq+mrZPIKIuMS/MPzoszrU7NT6I5kgRgVpmrF6VJAVdzkITjzkWQqi/d3IupL/O9TfAAAA//8D&#10;AFBLAQItABQABgAIAAAAIQC2gziS/gAAAOEBAAATAAAAAAAAAAAAAAAAAAAAAABbQ29udGVudF9U&#10;eXBlc10ueG1sUEsBAi0AFAAGAAgAAAAhADj9If/WAAAAlAEAAAsAAAAAAAAAAAAAAAAALwEAAF9y&#10;ZWxzLy5yZWxzUEsBAi0AFAAGAAgAAAAhAFo1G6+7AQAAgwMAAA4AAAAAAAAAAAAAAAAALgIAAGRy&#10;cy9lMm9Eb2MueG1sUEsBAi0AFAAGAAgAAAAhAEx7XZT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rationalism</w:t>
      </w:r>
    </w:p>
    <w:p w:rsidR="00DD6D45" w:rsidRDefault="007652B4">
      <w:pPr>
        <w:ind w:left="1120"/>
        <w:rPr>
          <w:sz w:val="20"/>
          <w:szCs w:val="20"/>
        </w:rPr>
      </w:pPr>
      <w:r>
        <w:rPr>
          <w:rFonts w:eastAsia="Times New Roman"/>
        </w:rPr>
        <w:t xml:space="preserve">see </w:t>
      </w:r>
      <w:r>
        <w:rPr>
          <w:rFonts w:eastAsia="Times New Roman"/>
          <w:sz w:val="16"/>
          <w:szCs w:val="16"/>
        </w:rPr>
        <w:t>EMPIRICISM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recast</w:t>
      </w:r>
    </w:p>
    <w:p w:rsidR="00DD6D45" w:rsidRDefault="007652B4">
      <w:pPr>
        <w:spacing w:line="243" w:lineRule="auto"/>
        <w:ind w:left="1120" w:right="1104"/>
        <w:jc w:val="both"/>
        <w:rPr>
          <w:sz w:val="20"/>
          <w:szCs w:val="20"/>
        </w:rPr>
      </w:pPr>
      <w:r>
        <w:rPr>
          <w:rFonts w:eastAsia="Times New Roman"/>
        </w:rPr>
        <w:t>reformulation of learners’ utterances that occur naturally in interactions. Re-casts usually occur when the learner has produced some kind of non-native-like utterance, and the other interlocutor (e.g., a teacher, parent or other na-tive</w:t>
      </w:r>
      <w:r>
        <w:rPr>
          <w:rFonts w:eastAsia="Times New Roman"/>
        </w:rPr>
        <w:t xml:space="preserve"> speaker) repeats the learner’s utterance and changing only those ele-ments needed to make it correct without changing any of the meaning, and allowing for the conversation or questioning sequence to immediately re-sume. For example, in the following inter</w:t>
      </w:r>
      <w:r>
        <w:rPr>
          <w:rFonts w:eastAsia="Times New Roman"/>
        </w:rPr>
        <w:t xml:space="preserve">change, the recast functions like a </w:t>
      </w:r>
      <w:r>
        <w:rPr>
          <w:rFonts w:eastAsia="Times New Roman"/>
          <w:i/>
          <w:iCs/>
        </w:rPr>
        <w:t>confirmation check</w:t>
      </w:r>
      <w:r>
        <w:rPr>
          <w:rFonts w:eastAsia="Times New Roman"/>
        </w:rPr>
        <w:t>, as in the following interchange between Bob, a native</w:t>
      </w:r>
      <w:r>
        <w:rPr>
          <w:rFonts w:eastAsia="Times New Roman"/>
          <w:i/>
          <w:iCs/>
        </w:rPr>
        <w:t xml:space="preserve"> </w:t>
      </w:r>
      <w:r>
        <w:rPr>
          <w:rFonts w:eastAsia="Times New Roman"/>
        </w:rPr>
        <w:t>speaker, and Tom, a non-native speaker:</w:t>
      </w:r>
    </w:p>
    <w:p w:rsidR="00DD6D45" w:rsidRDefault="00DD6D45">
      <w:pPr>
        <w:spacing w:line="226" w:lineRule="exact"/>
        <w:rPr>
          <w:sz w:val="20"/>
          <w:szCs w:val="20"/>
        </w:rPr>
      </w:pPr>
    </w:p>
    <w:p w:rsidR="00DD6D45" w:rsidRDefault="007652B4">
      <w:pPr>
        <w:ind w:left="1120"/>
        <w:rPr>
          <w:sz w:val="20"/>
          <w:szCs w:val="20"/>
        </w:rPr>
      </w:pPr>
      <w:r>
        <w:rPr>
          <w:rFonts w:eastAsia="Times New Roman"/>
          <w:sz w:val="20"/>
          <w:szCs w:val="20"/>
        </w:rPr>
        <w:t>Bob: So where’s Dave?</w:t>
      </w:r>
    </w:p>
    <w:p w:rsidR="00DD6D45" w:rsidRDefault="007652B4">
      <w:pPr>
        <w:ind w:left="1120"/>
        <w:rPr>
          <w:sz w:val="20"/>
          <w:szCs w:val="20"/>
        </w:rPr>
      </w:pPr>
      <w:r>
        <w:rPr>
          <w:rFonts w:eastAsia="Times New Roman"/>
          <w:sz w:val="20"/>
          <w:szCs w:val="20"/>
        </w:rPr>
        <w:t>Tom: He vacation.</w:t>
      </w:r>
    </w:p>
    <w:p w:rsidR="00DD6D45" w:rsidRDefault="007652B4">
      <w:pPr>
        <w:ind w:left="1120"/>
        <w:rPr>
          <w:sz w:val="20"/>
          <w:szCs w:val="20"/>
        </w:rPr>
      </w:pPr>
      <w:r>
        <w:rPr>
          <w:rFonts w:eastAsia="Times New Roman"/>
          <w:sz w:val="20"/>
          <w:szCs w:val="20"/>
        </w:rPr>
        <w:t xml:space="preserve">Bob: </w:t>
      </w:r>
      <w:r>
        <w:rPr>
          <w:rFonts w:eastAsia="Times New Roman"/>
          <w:i/>
          <w:iCs/>
          <w:sz w:val="20"/>
          <w:szCs w:val="20"/>
        </w:rPr>
        <w:t>He’s on vacation?</w:t>
      </w:r>
      <w:r>
        <w:rPr>
          <w:rFonts w:eastAsia="Times New Roman"/>
          <w:sz w:val="20"/>
          <w:szCs w:val="20"/>
        </w:rPr>
        <w:t xml:space="preserve"> [confirmation check]</w:t>
      </w:r>
    </w:p>
    <w:p w:rsidR="00DD6D45" w:rsidRDefault="007652B4">
      <w:pPr>
        <w:ind w:left="1120"/>
        <w:rPr>
          <w:sz w:val="20"/>
          <w:szCs w:val="20"/>
        </w:rPr>
      </w:pPr>
      <w:r>
        <w:rPr>
          <w:rFonts w:eastAsia="Times New Roman"/>
          <w:sz w:val="20"/>
          <w:szCs w:val="20"/>
        </w:rPr>
        <w:t>Tom: Yes, on vacation</w:t>
      </w:r>
      <w:r>
        <w:rPr>
          <w:rFonts w:eastAsia="Times New Roman"/>
          <w:sz w:val="20"/>
          <w:szCs w:val="20"/>
        </w:rPr>
        <w:t>.</w:t>
      </w:r>
    </w:p>
    <w:p w:rsidR="00DD6D45" w:rsidRDefault="007652B4">
      <w:pPr>
        <w:ind w:left="1120"/>
        <w:rPr>
          <w:sz w:val="20"/>
          <w:szCs w:val="20"/>
        </w:rPr>
      </w:pPr>
      <w:r>
        <w:rPr>
          <w:rFonts w:eastAsia="Times New Roman"/>
          <w:sz w:val="20"/>
          <w:szCs w:val="20"/>
        </w:rPr>
        <w:t>Bob: Lucky guy</w:t>
      </w:r>
    </w:p>
    <w:p w:rsidR="00DD6D45" w:rsidRDefault="00DD6D45">
      <w:pPr>
        <w:spacing w:line="252" w:lineRule="exact"/>
        <w:rPr>
          <w:sz w:val="20"/>
          <w:szCs w:val="20"/>
        </w:rPr>
      </w:pPr>
    </w:p>
    <w:p w:rsidR="00DD6D45" w:rsidRDefault="007652B4">
      <w:pPr>
        <w:ind w:left="1120" w:right="1104"/>
        <w:jc w:val="both"/>
        <w:rPr>
          <w:sz w:val="20"/>
          <w:szCs w:val="20"/>
        </w:rPr>
      </w:pPr>
      <w:r>
        <w:rPr>
          <w:rFonts w:eastAsia="Times New Roman"/>
        </w:rPr>
        <w:t xml:space="preserve">The native speaker’s recast in this example is a natural reaction that shows he understood what the learner meant. Bob neither says </w:t>
      </w:r>
      <w:r>
        <w:rPr>
          <w:rFonts w:eastAsia="Times New Roman"/>
          <w:i/>
          <w:iCs/>
        </w:rPr>
        <w:t>You said it wrong</w:t>
      </w:r>
      <w:r>
        <w:rPr>
          <w:rFonts w:eastAsia="Times New Roman"/>
        </w:rPr>
        <w:t xml:space="preserve"> nor tells Tom explicitly that he did something wrong. Bob’s sole intent was to confirm what he heard. It was even said with a bit of rising intonation to indicate </w:t>
      </w:r>
      <w:r>
        <w:rPr>
          <w:rFonts w:eastAsia="Times New Roman"/>
          <w:i/>
          <w:iCs/>
        </w:rPr>
        <w:t>Is this what you said?</w:t>
      </w:r>
      <w:r>
        <w:rPr>
          <w:rFonts w:eastAsia="Times New Roman"/>
        </w:rPr>
        <w:t xml:space="preserve"> Thus, it was a communicative event within the interaction. Unlike wha</w:t>
      </w:r>
      <w:r>
        <w:rPr>
          <w:rFonts w:eastAsia="Times New Roman"/>
        </w:rPr>
        <w:t>t teachers may do in classrooms, it was not in-tended as a correction.</w:t>
      </w:r>
    </w:p>
    <w:p w:rsidR="00DD6D45" w:rsidRDefault="007652B4">
      <w:pPr>
        <w:spacing w:line="239" w:lineRule="auto"/>
        <w:ind w:left="1120" w:right="1104"/>
        <w:jc w:val="both"/>
        <w:rPr>
          <w:sz w:val="20"/>
          <w:szCs w:val="20"/>
        </w:rPr>
      </w:pPr>
      <w:r>
        <w:rPr>
          <w:rFonts w:eastAsia="Times New Roman"/>
        </w:rPr>
        <w:t xml:space="preserve">Recasts are generally implicit in that they are not introduced by phrases such as </w:t>
      </w:r>
      <w:r>
        <w:rPr>
          <w:rFonts w:eastAsia="Times New Roman"/>
          <w:i/>
          <w:iCs/>
        </w:rPr>
        <w:t>You mean</w:t>
      </w:r>
      <w:r>
        <w:rPr>
          <w:rFonts w:eastAsia="Times New Roman"/>
        </w:rPr>
        <w:t xml:space="preserve">, </w:t>
      </w:r>
      <w:r>
        <w:rPr>
          <w:rFonts w:eastAsia="Times New Roman"/>
          <w:i/>
          <w:iCs/>
        </w:rPr>
        <w:t>Use this word</w:t>
      </w:r>
      <w:r>
        <w:rPr>
          <w:rFonts w:eastAsia="Times New Roman"/>
        </w:rPr>
        <w:t xml:space="preserve">, and </w:t>
      </w:r>
      <w:r>
        <w:rPr>
          <w:rFonts w:eastAsia="Times New Roman"/>
          <w:i/>
          <w:iCs/>
        </w:rPr>
        <w:t>You should say</w:t>
      </w:r>
      <w:r>
        <w:rPr>
          <w:rFonts w:eastAsia="Times New Roman"/>
        </w:rPr>
        <w:t>. However, some recasts are more salient than others in that</w:t>
      </w:r>
      <w:r>
        <w:rPr>
          <w:rFonts w:eastAsia="Times New Roman"/>
        </w:rPr>
        <w:t xml:space="preserve"> they may focus on one word only, whereas others incorporate the grammatical or lexical modification into a sustained piece of discourse. Recasts also include translations in response to a stu-dent’s use of the L1.</w:t>
      </w:r>
    </w:p>
    <w:p w:rsidR="00DD6D45" w:rsidRDefault="00DD6D45">
      <w:pPr>
        <w:spacing w:line="6" w:lineRule="exact"/>
        <w:rPr>
          <w:sz w:val="20"/>
          <w:szCs w:val="20"/>
        </w:rPr>
      </w:pPr>
    </w:p>
    <w:p w:rsidR="00DD6D45" w:rsidRDefault="007652B4">
      <w:pPr>
        <w:spacing w:line="271" w:lineRule="auto"/>
        <w:ind w:left="1120" w:right="1104"/>
        <w:jc w:val="both"/>
        <w:rPr>
          <w:sz w:val="20"/>
          <w:szCs w:val="20"/>
        </w:rPr>
      </w:pPr>
      <w:r>
        <w:rPr>
          <w:rFonts w:eastAsia="Times New Roman"/>
        </w:rPr>
        <w:t>However, recasts are classified in resea</w:t>
      </w:r>
      <w:r>
        <w:rPr>
          <w:rFonts w:eastAsia="Times New Roman"/>
        </w:rPr>
        <w:t xml:space="preserve">rch under </w:t>
      </w:r>
      <w:r>
        <w:rPr>
          <w:rFonts w:eastAsia="Times New Roman"/>
          <w:sz w:val="16"/>
          <w:szCs w:val="16"/>
        </w:rPr>
        <w:t>NEGATIVE EVIDENCE</w:t>
      </w:r>
      <w:r>
        <w:rPr>
          <w:rFonts w:eastAsia="Times New Roman"/>
        </w:rPr>
        <w:t xml:space="preserve">, as </w:t>
      </w:r>
      <w:r>
        <w:rPr>
          <w:rFonts w:eastAsia="Times New Roman"/>
          <w:i/>
          <w:iCs/>
        </w:rPr>
        <w:t>indirect negative evidence</w:t>
      </w:r>
      <w:r>
        <w:rPr>
          <w:rFonts w:eastAsia="Times New Roman"/>
        </w:rPr>
        <w:t>. This means that they are considered subtle indi-</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1640"/>
        </w:tabs>
        <w:ind w:left="1120"/>
        <w:rPr>
          <w:sz w:val="20"/>
          <w:szCs w:val="20"/>
        </w:rPr>
      </w:pPr>
      <w:bookmarkStart w:id="302" w:name="page302"/>
      <w:bookmarkEnd w:id="302"/>
      <w:r>
        <w:rPr>
          <w:rFonts w:ascii="Arial Narrow" w:eastAsia="Arial Narrow" w:hAnsi="Arial Narrow" w:cs="Arial Narrow"/>
          <w:b/>
          <w:bCs/>
        </w:rPr>
        <w:t>292</w:t>
      </w:r>
      <w:r>
        <w:rPr>
          <w:rFonts w:ascii="Arial Narrow" w:eastAsia="Arial Narrow" w:hAnsi="Arial Narrow" w:cs="Arial Narrow"/>
          <w:b/>
          <w:bCs/>
        </w:rPr>
        <w:tab/>
        <w:t>reflective style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719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61" name="Shap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6B4BF2A" id="Shape 461" o:spid="_x0000_s1026" style="position:absolute;z-index:-2515445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uFuwEAAIMDAAAOAAAAZHJzL2Uyb0RvYy54bWysU8tu2zAQvBfoPxC815QftVPBcg5J3UvQ&#10;GkjzAWuSsojyBZK15L/vkrLduOmpKA+Ednc43Jml1veD0eQoQ1TONnQ6qSiRljuh7KGhL9+3H+4o&#10;iQmsAO2sbOhJRnq/ef9u3ftazlzntJCBIImNde8b2qXka8Yi76SBOHFeWiy2LhhIGIYDEwF6ZDea&#10;zapqyXoXhA+Oyxgx+zgW6abwt63k6VvbRpmIbij2lsoeyr7PO9usoT4E8J3i5zbgH7owoCxeeqV6&#10;hATkZ1BvqIziwUXXpgl3hrm2VVwWDahmWv2h5rkDL4sWNCf6q03x/9Hyr8ddIEo0dLGcUmLB4JDK&#10;vSQn0J7exxpRD3YXskA+2Gf/5PiPiDV2U8xB9CNsaIPJcFRIhmL36Wq3HBLhmFzMP67mK5wKx9pi&#10;tZzn6xjUl7M+xPRFOkPyR0O1stkMqOH4FNMIvUByOjqtxFZpXYJw2D/oQI6Ag9+WdWa/gWlL+oZ+&#10;mq9mhfmmFl9TVGX9jcKohC9YK9PQuysI6k6C+GwFtgl1AqXHb1Sn7dm30aps2t6J0y5c/MRJFxvO&#10;rzI/pddxOf3739n8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PJCLh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cators to learners that they have produced something less than target-like. The claim by proponents of </w:t>
      </w:r>
      <w:r>
        <w:rPr>
          <w:rFonts w:eastAsia="Times New Roman"/>
        </w:rPr>
        <w:t xml:space="preserve">recasts is that these communicative events can help focus learners’ attention at a given time on something that is non-native-like and may aid in pushing acquisition along. But there is debate as to whether or not this is the case. Those who argue against </w:t>
      </w:r>
      <w:r>
        <w:rPr>
          <w:rFonts w:eastAsia="Times New Roman"/>
        </w:rPr>
        <w:t>any important role for recasts (and negative evidence more generally) have argued that re-casts are infrequent and inconsistent, just as they are in child L1 acquisition situations. Thus, they cannot form an important part of acquisition for L2 learners.</w:t>
      </w:r>
    </w:p>
    <w:p w:rsidR="00DD6D45" w:rsidRDefault="00DD6D45">
      <w:pPr>
        <w:spacing w:line="3" w:lineRule="exact"/>
        <w:rPr>
          <w:sz w:val="20"/>
          <w:szCs w:val="20"/>
        </w:rPr>
      </w:pPr>
    </w:p>
    <w:p w:rsidR="00DD6D45" w:rsidRDefault="007652B4">
      <w:pPr>
        <w:numPr>
          <w:ilvl w:val="0"/>
          <w:numId w:val="459"/>
        </w:numPr>
        <w:tabs>
          <w:tab w:val="left" w:pos="1380"/>
        </w:tabs>
        <w:ind w:left="1380" w:hanging="268"/>
        <w:rPr>
          <w:rFonts w:ascii="Wingdings" w:eastAsia="Wingdings" w:hAnsi="Wingdings" w:cs="Wingdings"/>
          <w:sz w:val="18"/>
          <w:szCs w:val="18"/>
        </w:rPr>
      </w:pPr>
      <w:r>
        <w:rPr>
          <w:rFonts w:eastAsia="Times New Roman"/>
          <w:sz w:val="18"/>
          <w:szCs w:val="18"/>
        </w:rPr>
        <w:t>VanPatten &amp; Benati 2010; Macaro et al. 2010; Gass &amp; Selinker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reflective style</w:t>
      </w:r>
    </w:p>
    <w:p w:rsidR="00DD6D45" w:rsidRDefault="007652B4">
      <w:pPr>
        <w:ind w:left="1120" w:right="1104"/>
        <w:jc w:val="both"/>
        <w:rPr>
          <w:sz w:val="20"/>
          <w:szCs w:val="20"/>
        </w:rPr>
      </w:pPr>
      <w:r>
        <w:rPr>
          <w:rFonts w:eastAsia="Times New Roman"/>
        </w:rPr>
        <w:t>the tendency to take a relatively long time to make a decision or solve a problem, sometimes in order to weigh options before making a decision. Re-flective (R) style contr</w:t>
      </w:r>
      <w:r>
        <w:rPr>
          <w:rFonts w:eastAsia="Times New Roman"/>
        </w:rPr>
        <w:t xml:space="preserve">asts with </w:t>
      </w:r>
      <w:r>
        <w:rPr>
          <w:rFonts w:ascii="Tahoma" w:eastAsia="Tahoma" w:hAnsi="Tahoma" w:cs="Tahoma"/>
          <w:b/>
          <w:bCs/>
          <w:sz w:val="18"/>
          <w:szCs w:val="18"/>
        </w:rPr>
        <w:t>impulsive</w:t>
      </w:r>
      <w:r>
        <w:rPr>
          <w:rFonts w:eastAsia="Times New Roman"/>
        </w:rPr>
        <w:t xml:space="preserve"> (I) </w:t>
      </w:r>
      <w:r>
        <w:rPr>
          <w:rFonts w:ascii="Tahoma" w:eastAsia="Tahoma" w:hAnsi="Tahoma" w:cs="Tahoma"/>
          <w:b/>
          <w:bCs/>
          <w:sz w:val="18"/>
          <w:szCs w:val="18"/>
        </w:rPr>
        <w:t>style</w:t>
      </w:r>
      <w:r>
        <w:rPr>
          <w:rFonts w:eastAsia="Times New Roman"/>
        </w:rPr>
        <w:t xml:space="preserve"> which is the tendency to make quick decisions in answer to problems; sometimes, but not always, those decisions involve risk-taking or guessing. These two styles are closely related to the </w:t>
      </w:r>
      <w:r>
        <w:rPr>
          <w:rFonts w:ascii="Tahoma" w:eastAsia="Tahoma" w:hAnsi="Tahoma" w:cs="Tahoma"/>
          <w:b/>
          <w:bCs/>
          <w:sz w:val="18"/>
          <w:szCs w:val="18"/>
        </w:rPr>
        <w:t>systematic</w:t>
      </w:r>
      <w:r>
        <w:rPr>
          <w:rFonts w:eastAsia="Times New Roman"/>
        </w:rPr>
        <w:t xml:space="preserve"> and </w:t>
      </w:r>
      <w:r>
        <w:rPr>
          <w:rFonts w:ascii="Tahoma" w:eastAsia="Tahoma" w:hAnsi="Tahoma" w:cs="Tahoma"/>
          <w:b/>
          <w:bCs/>
          <w:sz w:val="18"/>
          <w:szCs w:val="18"/>
        </w:rPr>
        <w:t>intuitive styles</w:t>
      </w:r>
      <w:r>
        <w:rPr>
          <w:rFonts w:eastAsia="Times New Roman"/>
        </w:rPr>
        <w:t xml:space="preserve">. An </w:t>
      </w:r>
      <w:r>
        <w:rPr>
          <w:rFonts w:eastAsia="Times New Roman"/>
        </w:rPr>
        <w:t>intuitive style implies an approach in which a person makes a number of different gambles on the ba-sis of ‘hunches’ with possibly several successive gambles before a solution is achieved. Systematic thinkers tend to weigh all the considerations in a probl</w:t>
      </w:r>
      <w:r>
        <w:rPr>
          <w:rFonts w:eastAsia="Times New Roman"/>
        </w:rPr>
        <w:t>em, work out all the loopholes, and then, after extensive reflection, ven-ture a solution.</w:t>
      </w:r>
    </w:p>
    <w:p w:rsidR="00DD6D45" w:rsidRDefault="007652B4">
      <w:pPr>
        <w:spacing w:line="239" w:lineRule="auto"/>
        <w:ind w:left="1120" w:right="1104"/>
        <w:jc w:val="both"/>
        <w:rPr>
          <w:sz w:val="20"/>
          <w:szCs w:val="20"/>
        </w:rPr>
      </w:pPr>
      <w:r>
        <w:rPr>
          <w:rFonts w:eastAsia="Times New Roman"/>
        </w:rPr>
        <w:t>The implications for language acquisition are numerous. It has been found that children who are conceptually reflective tend to make fewer errors in reading than imp</w:t>
      </w:r>
      <w:r>
        <w:rPr>
          <w:rFonts w:eastAsia="Times New Roman"/>
        </w:rPr>
        <w:t>ulsive children; however, impulsive persons are usually faster readers, and eventually master the ‘psycholinguistic guessing game’ of reading so that their impulsive style of reading may not necessarily deter comprehension.</w:t>
      </w:r>
    </w:p>
    <w:p w:rsidR="00DD6D45" w:rsidRDefault="00DD6D45">
      <w:pPr>
        <w:spacing w:line="6" w:lineRule="exact"/>
        <w:rPr>
          <w:sz w:val="20"/>
          <w:szCs w:val="20"/>
        </w:rPr>
      </w:pPr>
    </w:p>
    <w:p w:rsidR="00DD6D45" w:rsidRDefault="007652B4">
      <w:pPr>
        <w:ind w:left="1120" w:right="1104"/>
        <w:jc w:val="both"/>
        <w:rPr>
          <w:sz w:val="20"/>
          <w:szCs w:val="20"/>
        </w:rPr>
      </w:pPr>
      <w:r>
        <w:rPr>
          <w:rFonts w:eastAsia="Times New Roman"/>
        </w:rPr>
        <w:t>R/I has some important consider</w:t>
      </w:r>
      <w:r>
        <w:rPr>
          <w:rFonts w:eastAsia="Times New Roman"/>
        </w:rPr>
        <w:t>ations for classroom second language learn-ing and teaching. Teachers tend to judge mistakes too harshly, especially in the case of a learner with an impulsive style who may be more willing than a reflective person to gamble at an answer. On the other hand</w:t>
      </w:r>
      <w:r>
        <w:rPr>
          <w:rFonts w:eastAsia="Times New Roman"/>
        </w:rPr>
        <w:t>, a reflective per-son may require patience from the teacher, who must allow more time for the student to struggle with responses. It is also conceivable that those with impulsive styles may go through a number of rapid transitions of semigram-matical stag</w:t>
      </w:r>
      <w:r>
        <w:rPr>
          <w:rFonts w:eastAsia="Times New Roman"/>
        </w:rPr>
        <w:t>es of SLA, with reflective persons tending to remain longer at a particular stage with larger leaps from stage to stage.</w:t>
      </w:r>
    </w:p>
    <w:p w:rsidR="00DD6D45" w:rsidRDefault="007652B4">
      <w:pPr>
        <w:ind w:left="1120"/>
        <w:rPr>
          <w:sz w:val="20"/>
          <w:szCs w:val="20"/>
        </w:rPr>
      </w:pPr>
      <w:r>
        <w:rPr>
          <w:rFonts w:eastAsia="Times New Roman"/>
        </w:rPr>
        <w:t xml:space="preserve">see also </w:t>
      </w:r>
      <w:r>
        <w:rPr>
          <w:rFonts w:eastAsia="Times New Roman"/>
          <w:sz w:val="16"/>
          <w:szCs w:val="16"/>
        </w:rPr>
        <w:t>LEFT</w:t>
      </w:r>
      <w:r>
        <w:rPr>
          <w:rFonts w:eastAsia="Times New Roman"/>
          <w:sz w:val="20"/>
          <w:szCs w:val="20"/>
        </w:rPr>
        <w:t>-</w:t>
      </w:r>
      <w:r>
        <w:rPr>
          <w:rFonts w:eastAsia="Times New Roman"/>
          <w:sz w:val="16"/>
          <w:szCs w:val="16"/>
        </w:rPr>
        <w:t>BRAIN DOMINANCE</w:t>
      </w:r>
      <w:r>
        <w:rPr>
          <w:rFonts w:eastAsia="Times New Roman"/>
          <w:sz w:val="20"/>
          <w:szCs w:val="20"/>
        </w:rPr>
        <w:t>,</w:t>
      </w:r>
      <w:r>
        <w:rPr>
          <w:rFonts w:eastAsia="Times New Roman"/>
        </w:rPr>
        <w:t xml:space="preserve"> </w:t>
      </w:r>
      <w:r>
        <w:rPr>
          <w:rFonts w:eastAsia="Times New Roman"/>
          <w:sz w:val="16"/>
          <w:szCs w:val="16"/>
        </w:rPr>
        <w:t>FIELD DEPENDENCE STYLE</w:t>
      </w:r>
    </w:p>
    <w:p w:rsidR="00DD6D45" w:rsidRDefault="00DD6D45">
      <w:pPr>
        <w:spacing w:line="2" w:lineRule="exact"/>
        <w:rPr>
          <w:sz w:val="20"/>
          <w:szCs w:val="20"/>
        </w:rPr>
      </w:pPr>
    </w:p>
    <w:p w:rsidR="00DD6D45" w:rsidRDefault="007652B4">
      <w:pPr>
        <w:numPr>
          <w:ilvl w:val="0"/>
          <w:numId w:val="460"/>
        </w:numPr>
        <w:tabs>
          <w:tab w:val="left" w:pos="1380"/>
        </w:tabs>
        <w:ind w:left="1380" w:hanging="268"/>
        <w:rPr>
          <w:rFonts w:ascii="Wingdings" w:eastAsia="Wingdings" w:hAnsi="Wingdings" w:cs="Wingdings"/>
          <w:sz w:val="18"/>
          <w:szCs w:val="18"/>
        </w:rPr>
      </w:pPr>
      <w:r>
        <w:rPr>
          <w:rFonts w:eastAsia="Times New Roman"/>
          <w:sz w:val="18"/>
          <w:szCs w:val="18"/>
        </w:rPr>
        <w:t>Brown 2007; Kagan 1965; Goodman 1970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regularization</w:t>
      </w:r>
    </w:p>
    <w:p w:rsidR="00DD6D45" w:rsidRDefault="007652B4">
      <w:pPr>
        <w:spacing w:line="271" w:lineRule="auto"/>
        <w:ind w:left="1120" w:right="1104"/>
        <w:rPr>
          <w:sz w:val="20"/>
          <w:szCs w:val="20"/>
        </w:rPr>
      </w:pPr>
      <w:r>
        <w:rPr>
          <w:rFonts w:eastAsia="Times New Roman"/>
        </w:rPr>
        <w:t xml:space="preserve">a term related to </w:t>
      </w:r>
      <w:r>
        <w:rPr>
          <w:rFonts w:eastAsia="Times New Roman"/>
          <w:sz w:val="16"/>
          <w:szCs w:val="16"/>
        </w:rPr>
        <w:t>OVERGENERALIZATION</w:t>
      </w:r>
      <w:r>
        <w:rPr>
          <w:rFonts w:eastAsia="Times New Roman"/>
        </w:rPr>
        <w:t xml:space="preserve"> which is concerned with how learn-ers in both first and second language acquisition treat irregular forms or ex-</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560"/>
        <w:rPr>
          <w:sz w:val="20"/>
          <w:szCs w:val="20"/>
        </w:rPr>
      </w:pPr>
      <w:bookmarkStart w:id="303" w:name="page303"/>
      <w:bookmarkEnd w:id="303"/>
      <w:r>
        <w:rPr>
          <w:rFonts w:ascii="Arial Narrow" w:eastAsia="Arial Narrow" w:hAnsi="Arial Narrow" w:cs="Arial Narrow"/>
          <w:b/>
          <w:bCs/>
          <w:sz w:val="21"/>
          <w:szCs w:val="21"/>
        </w:rPr>
        <w:t>rehearsal</w:t>
      </w:r>
      <w:r>
        <w:rPr>
          <w:rFonts w:ascii="Arial Narrow" w:eastAsia="Arial Narrow" w:hAnsi="Arial Narrow" w:cs="Arial Narrow"/>
          <w:b/>
          <w:bCs/>
          <w:sz w:val="21"/>
          <w:szCs w:val="21"/>
        </w:rPr>
        <w:tab/>
        <w:t>293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7292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62" name="Shap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CDA069D" id="Shape 462" o:spid="_x0000_s1026" style="position:absolute;z-index:-25154355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5euwEAAIMDAAAOAAAAZHJzL2Uyb0RvYy54bWysU02P0zAQvSPxHyzfabJtaZeo6R52KZcV&#10;VFr4AVPbaSz8JY9p0n/P2P1gC5wQPliZmefneW+c1cNoDTuoiNq7lt9Nas6UE15qt2/5t6+bd/ec&#10;YQInwXinWn5UyB/Wb9+shtCoqe+9kSoyInHYDKHlfUqhqSoUvbKAEx+Uo2Lno4VEYdxXMsJA7NZU&#10;07peVIOPMkQvFCJln05Fvi78XadE+tJ1qBIzLafeUtlj2Xd5r9YraPYRQq/FuQ34hy4saEeXXqme&#10;IAH7EfUfVFaL6NF3aSK8rXzXaaGKBlJzV/+m5qWHoIoWMgfD1Sb8f7Ti82EbmZYtny+mnDmwNKRy&#10;L8sJsmcI2BDq0W1jFihG9xKevfiOVKtuijnAcIKNXbQZTgrZWOw+Xu1WY2KCkvPZ++VsSVMRVJsv&#10;F7N8XQXN5WyImD4pb1n+aLnRLpsBDRyeMZ2gF0hOozdabrQxJYj73aOJ7AA0+E1ZZ/YbmHFsaPmH&#10;2XJamG9q+JqiLutvFFYnesFG25bfX0HQ9ArkRyepTWgSaHP6JnXGnX07WZVN23l53MaLnzTpYsP5&#10;Vean9Doup3/9O+uf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Me6Dl6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 xml:space="preserve">ceptional rules. It is common in both L1 and L2 contexts for learners to regu-larize the irregular past tense forms, and both children and adults produce such things as </w:t>
      </w:r>
      <w:r>
        <w:rPr>
          <w:rFonts w:eastAsia="Times New Roman"/>
          <w:i/>
          <w:iCs/>
        </w:rPr>
        <w:t>wented</w:t>
      </w:r>
      <w:r>
        <w:rPr>
          <w:rFonts w:eastAsia="Times New Roman"/>
        </w:rPr>
        <w:t xml:space="preserve"> and </w:t>
      </w:r>
      <w:r>
        <w:rPr>
          <w:rFonts w:eastAsia="Times New Roman"/>
          <w:i/>
          <w:iCs/>
        </w:rPr>
        <w:t>goed</w:t>
      </w:r>
      <w:r>
        <w:rPr>
          <w:rFonts w:eastAsia="Times New Roman"/>
        </w:rPr>
        <w:t xml:space="preserve"> instead of </w:t>
      </w:r>
      <w:r>
        <w:rPr>
          <w:rFonts w:eastAsia="Times New Roman"/>
          <w:i/>
          <w:iCs/>
        </w:rPr>
        <w:t>went</w:t>
      </w:r>
      <w:r>
        <w:rPr>
          <w:rFonts w:eastAsia="Times New Roman"/>
        </w:rPr>
        <w:t xml:space="preserve"> at a particular stage of acqui-sition. Although many te</w:t>
      </w:r>
      <w:r>
        <w:rPr>
          <w:rFonts w:eastAsia="Times New Roman"/>
        </w:rPr>
        <w:t xml:space="preserve">achers may view such things as errors, in terms of SLA they are viewed as progress. Such forms show that the regular past tense endings, which were most likely missing in an earlier stage (e.g., the learner said ‘talk’ instead of ‘talked’), are now firmly </w:t>
      </w:r>
      <w:r>
        <w:rPr>
          <w:rFonts w:eastAsia="Times New Roman"/>
        </w:rPr>
        <w:t>entrenched in the learner’s grammar.</w:t>
      </w:r>
    </w:p>
    <w:p w:rsidR="00DD6D45" w:rsidRDefault="007652B4">
      <w:pPr>
        <w:ind w:left="1120" w:right="1104"/>
        <w:jc w:val="both"/>
        <w:rPr>
          <w:sz w:val="20"/>
          <w:szCs w:val="20"/>
        </w:rPr>
      </w:pPr>
      <w:r>
        <w:rPr>
          <w:rFonts w:eastAsia="Times New Roman"/>
        </w:rPr>
        <w:t>Outside of SLA, regularization is an attested phenomenon of language change and historical linguistics. Much of language change over time is a result of regularization, as speakers (particularly undereducated or illiter</w:t>
      </w:r>
      <w:r>
        <w:rPr>
          <w:rFonts w:eastAsia="Times New Roman"/>
        </w:rPr>
        <w:t xml:space="preserve">ate speakers, but not always) begin to weed out irregularities. In contemporary English, there is vacillation between such forms as </w:t>
      </w:r>
      <w:r>
        <w:rPr>
          <w:rFonts w:eastAsia="Times New Roman"/>
          <w:i/>
          <w:iCs/>
        </w:rPr>
        <w:t>dived/dove</w:t>
      </w:r>
      <w:r>
        <w:rPr>
          <w:rFonts w:eastAsia="Times New Roman"/>
        </w:rPr>
        <w:t xml:space="preserve"> and </w:t>
      </w:r>
      <w:r>
        <w:rPr>
          <w:rFonts w:eastAsia="Times New Roman"/>
          <w:i/>
          <w:iCs/>
        </w:rPr>
        <w:t>strived/strove</w:t>
      </w:r>
      <w:r>
        <w:rPr>
          <w:rFonts w:eastAsia="Times New Roman"/>
        </w:rPr>
        <w:t>, for example, and it is not atypical for a native speaker to</w:t>
      </w:r>
      <w:r>
        <w:rPr>
          <w:rFonts w:eastAsia="Times New Roman"/>
          <w:i/>
          <w:iCs/>
        </w:rPr>
        <w:t xml:space="preserve"> </w:t>
      </w:r>
      <w:r>
        <w:rPr>
          <w:rFonts w:eastAsia="Times New Roman"/>
        </w:rPr>
        <w:t xml:space="preserve">sometimes stop and check himself </w:t>
      </w:r>
      <w:r>
        <w:rPr>
          <w:rFonts w:eastAsia="Times New Roman"/>
        </w:rPr>
        <w:t xml:space="preserve">when trying to use the past tense or even past participle of these and other verbs. This is because languages are living things whose evolution continues with each generation of speakers. In some dialects of English, </w:t>
      </w:r>
      <w:r>
        <w:rPr>
          <w:rFonts w:eastAsia="Times New Roman"/>
          <w:i/>
          <w:iCs/>
        </w:rPr>
        <w:t>was</w:t>
      </w:r>
      <w:r>
        <w:rPr>
          <w:rFonts w:eastAsia="Times New Roman"/>
        </w:rPr>
        <w:t xml:space="preserve"> has replaced </w:t>
      </w:r>
      <w:r>
        <w:rPr>
          <w:rFonts w:eastAsia="Times New Roman"/>
          <w:i/>
          <w:iCs/>
        </w:rPr>
        <w:t>were</w:t>
      </w:r>
      <w:r>
        <w:rPr>
          <w:rFonts w:eastAsia="Times New Roman"/>
        </w:rPr>
        <w:t xml:space="preserve"> (‘So we was walki</w:t>
      </w:r>
      <w:r>
        <w:rPr>
          <w:rFonts w:eastAsia="Times New Roman"/>
        </w:rPr>
        <w:t xml:space="preserve">n’ down the street mindin’ our own business . . .’) as these speakers regularize the past tense of </w:t>
      </w:r>
      <w:r>
        <w:rPr>
          <w:rFonts w:eastAsia="Times New Roman"/>
          <w:i/>
          <w:iCs/>
        </w:rPr>
        <w:t>be</w:t>
      </w:r>
      <w:r>
        <w:rPr>
          <w:rFonts w:eastAsia="Times New Roman"/>
        </w:rPr>
        <w:t>. Although regularization is most easily exemplified in what hap-pens to verbal inflections, regularization can and does happen in all parts of language, i</w:t>
      </w:r>
      <w:r>
        <w:rPr>
          <w:rFonts w:eastAsia="Times New Roman"/>
        </w:rPr>
        <w:t>ncluding syntax. Regularization is thus not surprising or unex-pected in an L2 context.</w:t>
      </w:r>
    </w:p>
    <w:p w:rsidR="00DD6D45" w:rsidRDefault="00DD6D45">
      <w:pPr>
        <w:spacing w:line="3" w:lineRule="exact"/>
        <w:rPr>
          <w:sz w:val="20"/>
          <w:szCs w:val="20"/>
        </w:rPr>
      </w:pPr>
    </w:p>
    <w:p w:rsidR="00DD6D45" w:rsidRDefault="007652B4">
      <w:pPr>
        <w:numPr>
          <w:ilvl w:val="0"/>
          <w:numId w:val="461"/>
        </w:numPr>
        <w:tabs>
          <w:tab w:val="left" w:pos="1380"/>
        </w:tabs>
        <w:ind w:left="1380" w:hanging="268"/>
        <w:rPr>
          <w:rFonts w:ascii="Wingdings" w:eastAsia="Wingdings" w:hAnsi="Wingdings" w:cs="Wingdings"/>
          <w:sz w:val="18"/>
          <w:szCs w:val="18"/>
        </w:rPr>
      </w:pPr>
      <w:r>
        <w:rPr>
          <w:rFonts w:eastAsia="Times New Roman"/>
          <w:sz w:val="18"/>
          <w:szCs w:val="18"/>
        </w:rPr>
        <w:t>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regulatory function</w:t>
      </w:r>
    </w:p>
    <w:p w:rsidR="00DD6D45" w:rsidRDefault="007652B4">
      <w:pPr>
        <w:ind w:left="1120"/>
        <w:rPr>
          <w:sz w:val="20"/>
          <w:szCs w:val="20"/>
        </w:rPr>
      </w:pPr>
      <w:r>
        <w:rPr>
          <w:rFonts w:eastAsia="Times New Roman"/>
        </w:rPr>
        <w:t xml:space="preserve">see </w:t>
      </w:r>
      <w:r>
        <w:rPr>
          <w:rFonts w:eastAsia="Times New Roman"/>
          <w:sz w:val="16"/>
          <w:szCs w:val="16"/>
        </w:rPr>
        <w:t>SYSTEMIC LINGUISTICS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rehearsal</w:t>
      </w:r>
    </w:p>
    <w:p w:rsidR="00DD6D45" w:rsidRDefault="007652B4">
      <w:pPr>
        <w:spacing w:line="242" w:lineRule="auto"/>
        <w:ind w:left="1120" w:right="1104"/>
        <w:jc w:val="both"/>
        <w:rPr>
          <w:sz w:val="20"/>
          <w:szCs w:val="20"/>
        </w:rPr>
      </w:pPr>
      <w:r>
        <w:rPr>
          <w:rFonts w:eastAsia="Times New Roman"/>
        </w:rPr>
        <w:t>the recycling of material in the mind, with a view to retaining it longer. There are t</w:t>
      </w:r>
      <w:r>
        <w:rPr>
          <w:rFonts w:eastAsia="Times New Roman"/>
        </w:rPr>
        <w:t xml:space="preserve">wo types. </w:t>
      </w:r>
      <w:r>
        <w:rPr>
          <w:rFonts w:eastAsia="Times New Roman"/>
          <w:i/>
          <w:iCs/>
        </w:rPr>
        <w:t>Maintenance rehearsal</w:t>
      </w:r>
      <w:r>
        <w:rPr>
          <w:rFonts w:eastAsia="Times New Roman"/>
        </w:rPr>
        <w:t xml:space="preserve"> involves refreshing information within </w:t>
      </w:r>
      <w:r>
        <w:rPr>
          <w:rFonts w:eastAsia="Times New Roman"/>
          <w:sz w:val="16"/>
          <w:szCs w:val="16"/>
        </w:rPr>
        <w:t>WORKING MEMORY</w:t>
      </w:r>
      <w:r>
        <w:rPr>
          <w:rFonts w:eastAsia="Times New Roman"/>
        </w:rPr>
        <w:t xml:space="preserve"> so as to keep it available for use. </w:t>
      </w:r>
      <w:r>
        <w:rPr>
          <w:rFonts w:eastAsia="Times New Roman"/>
          <w:i/>
          <w:iCs/>
        </w:rPr>
        <w:t xml:space="preserve">Elaborative re-hearsal </w:t>
      </w:r>
      <w:r>
        <w:rPr>
          <w:rFonts w:eastAsia="Times New Roman"/>
        </w:rPr>
        <w:t>involves consolidating this information with a view to transferring it</w:t>
      </w:r>
      <w:r>
        <w:rPr>
          <w:rFonts w:eastAsia="Times New Roman"/>
          <w:i/>
          <w:iCs/>
        </w:rPr>
        <w:t xml:space="preserve"> </w:t>
      </w:r>
      <w:r>
        <w:rPr>
          <w:rFonts w:eastAsia="Times New Roman"/>
        </w:rPr>
        <w:t xml:space="preserve">to </w:t>
      </w:r>
      <w:r>
        <w:rPr>
          <w:rFonts w:eastAsia="Times New Roman"/>
          <w:sz w:val="16"/>
          <w:szCs w:val="16"/>
        </w:rPr>
        <w:t>LONG</w:t>
      </w:r>
      <w:r>
        <w:rPr>
          <w:rFonts w:eastAsia="Times New Roman"/>
          <w:sz w:val="20"/>
          <w:szCs w:val="20"/>
        </w:rPr>
        <w:t>-</w:t>
      </w:r>
      <w:r>
        <w:rPr>
          <w:rFonts w:eastAsia="Times New Roman"/>
          <w:sz w:val="16"/>
          <w:szCs w:val="16"/>
        </w:rPr>
        <w:t>TERM MEMORY</w:t>
      </w:r>
      <w:r>
        <w:rPr>
          <w:rFonts w:eastAsia="Times New Roman"/>
        </w:rPr>
        <w:t xml:space="preserve">. The two types of rehearsal are responsible for posi-tion effects (i.e., the ability to recall certain words according to where they occur in a list) in word recall tasks. In the </w:t>
      </w:r>
      <w:r>
        <w:rPr>
          <w:rFonts w:eastAsia="Times New Roman"/>
          <w:i/>
          <w:iCs/>
        </w:rPr>
        <w:t>primacy effect</w:t>
      </w:r>
      <w:r>
        <w:rPr>
          <w:rFonts w:eastAsia="Times New Roman"/>
        </w:rPr>
        <w:t>, words from the beginning of a list are recalled better becau</w:t>
      </w:r>
      <w:r>
        <w:rPr>
          <w:rFonts w:eastAsia="Times New Roman"/>
        </w:rPr>
        <w:t xml:space="preserve">se they have been subject to greater elaborative rehearsal. In the </w:t>
      </w:r>
      <w:r>
        <w:rPr>
          <w:rFonts w:eastAsia="Times New Roman"/>
          <w:i/>
          <w:iCs/>
        </w:rPr>
        <w:t>recency effect</w:t>
      </w:r>
      <w:r>
        <w:rPr>
          <w:rFonts w:eastAsia="Times New Roman"/>
        </w:rPr>
        <w:t>, words from the end of the list are recalled because they are still being supported by maintenance re-hearsal. The difference between the two effects is demonstrated by askin</w:t>
      </w:r>
      <w:r>
        <w:rPr>
          <w:rFonts w:eastAsia="Times New Roman"/>
        </w:rPr>
        <w:t xml:space="preserve">g subjects to perform an </w:t>
      </w:r>
      <w:r>
        <w:rPr>
          <w:rFonts w:eastAsia="Times New Roman"/>
          <w:i/>
          <w:iCs/>
        </w:rPr>
        <w:t>interference task</w:t>
      </w:r>
      <w:r>
        <w:rPr>
          <w:rFonts w:eastAsia="Times New Roman"/>
        </w:rPr>
        <w:t xml:space="preserve"> (such as counting or doing simple calculations) before the list is recalled. In these circumstances, the primacy effect is sustained, but the recency effect disappears. This suggests that the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04" w:name="page304"/>
      <w:bookmarkEnd w:id="304"/>
      <w:r>
        <w:rPr>
          <w:rFonts w:ascii="Arial Narrow" w:eastAsia="Arial Narrow" w:hAnsi="Arial Narrow" w:cs="Arial Narrow"/>
          <w:b/>
          <w:bCs/>
        </w:rPr>
        <w:t>294</w:t>
      </w:r>
      <w:r>
        <w:rPr>
          <w:rFonts w:ascii="Arial Narrow" w:eastAsia="Arial Narrow" w:hAnsi="Arial Narrow" w:cs="Arial Narrow"/>
          <w:b/>
          <w:bCs/>
        </w:rPr>
        <w:tab/>
      </w:r>
      <w:r>
        <w:rPr>
          <w:rFonts w:ascii="Arial Narrow" w:eastAsia="Arial Narrow" w:hAnsi="Arial Narrow" w:cs="Arial Narrow"/>
          <w:b/>
          <w:bCs/>
        </w:rPr>
        <w:t>reinforcement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739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63" name="Shap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25AA566" id="Shape 463" o:spid="_x0000_s1026" style="position:absolute;z-index:-2515425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aKhvAEAAIMDAAAOAAAAZHJzL2Uyb0RvYy54bWysU01vGyEQvVfKf0Dc693Ybpwgr3NI6l6i&#10;1lKaHzAG1ovKl4B61/++A2u7cZJTVQ6I+eDNvDewvB+MJnsZonK2odeTmhJpuRPK7hr68nP9+ZaS&#10;mMAK0M7Khh5kpPerq0/L3jM5dZ3TQgaCIDay3je0S8mzqoq8kwbixHlpMdi6YCChGXaVCNAjutHV&#10;tK5vqt4F4YPjMkb0Po5Buir4bSt5+tG2USaiG4q9pbKHsm/zXq2WwHYBfKf4sQ34hy4MKItFz1CP&#10;kID8DuodlFE8uOjaNOHOVK5tFZeFA7K5rt+wee7Ay8IFxYn+LFP8f7D8+34TiBINnd/MKLFgcEil&#10;LskOlKf3kWHWg92ETJAP9tk/Of4rYqy6CGYj+jFtaIPJ6ciQDEXuw1luOSTC0TmffVnMFjgVjrH5&#10;YixXATvd9SGmb9IZkg8N1cpmMYDB/immXB3YKSW7o9NKrJXWxQi77YMOZA84+HVZmQxeuUjTlvQN&#10;vZstpgX5IhZfQ9RlfQRhVMIXrJVp6O05CVgnQXy1AmsCS6D0eMb62h51G6XKom2dOGzCSU+cdGn0&#10;+CrzU3ptl9t//87qD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FGhoqG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words which feature in the recency effect are vulnerable to being dislodged by new incoming short-term information.</w:t>
      </w:r>
    </w:p>
    <w:p w:rsidR="00DD6D45" w:rsidRDefault="007652B4">
      <w:pPr>
        <w:spacing w:line="251" w:lineRule="auto"/>
        <w:ind w:left="1120" w:right="1104"/>
        <w:jc w:val="both"/>
        <w:rPr>
          <w:sz w:val="20"/>
          <w:szCs w:val="20"/>
        </w:rPr>
      </w:pPr>
      <w:r>
        <w:rPr>
          <w:rFonts w:eastAsia="Times New Roman"/>
          <w:sz w:val="21"/>
          <w:szCs w:val="21"/>
        </w:rPr>
        <w:t>Maintenance rehearsal enables the listener or reader to store linguistic mate-rial short term. The purpose does not seem to</w:t>
      </w:r>
      <w:r>
        <w:rPr>
          <w:rFonts w:eastAsia="Times New Roman"/>
          <w:sz w:val="21"/>
          <w:szCs w:val="21"/>
        </w:rPr>
        <w:t xml:space="preserve"> be to support word recognition. Instead, we need to retain the verbatim form of an utterance in order to deal with sentences where it is difficult to impose a semantic or syntactic pattern until we reach the end. Maintenance rehearsal is critical to </w:t>
      </w:r>
      <w:r>
        <w:rPr>
          <w:rFonts w:eastAsia="Times New Roman"/>
          <w:sz w:val="15"/>
          <w:szCs w:val="15"/>
        </w:rPr>
        <w:t>PARSI</w:t>
      </w:r>
      <w:r>
        <w:rPr>
          <w:rFonts w:eastAsia="Times New Roman"/>
          <w:sz w:val="15"/>
          <w:szCs w:val="15"/>
        </w:rPr>
        <w:t>NG</w:t>
      </w:r>
      <w:r>
        <w:rPr>
          <w:rFonts w:eastAsia="Times New Roman"/>
          <w:sz w:val="21"/>
          <w:szCs w:val="21"/>
        </w:rPr>
        <w:t xml:space="preserve"> sentenc-es that are long or complex, have a non-standard word order or have difficult thematic relationships (in the form, for example, of a passive verb).</w:t>
      </w:r>
    </w:p>
    <w:p w:rsidR="00DD6D45" w:rsidRDefault="00DD6D45">
      <w:pPr>
        <w:spacing w:line="3" w:lineRule="exact"/>
        <w:rPr>
          <w:sz w:val="20"/>
          <w:szCs w:val="20"/>
        </w:rPr>
      </w:pPr>
    </w:p>
    <w:p w:rsidR="00DD6D45" w:rsidRDefault="007652B4">
      <w:pPr>
        <w:spacing w:line="239" w:lineRule="auto"/>
        <w:ind w:left="1120" w:right="1104"/>
        <w:jc w:val="both"/>
        <w:rPr>
          <w:sz w:val="20"/>
          <w:szCs w:val="20"/>
        </w:rPr>
      </w:pPr>
      <w:r>
        <w:rPr>
          <w:rFonts w:eastAsia="Times New Roman"/>
        </w:rPr>
        <w:t>Elaborative rehearsal plays an important part in learning situations (includ-ing rote learning).</w:t>
      </w:r>
      <w:r>
        <w:rPr>
          <w:rFonts w:eastAsia="Times New Roman"/>
        </w:rPr>
        <w:t xml:space="preserve"> The greater the number of repetitions, it is believed, the greater the probability of successful storage. Evidence of this is found in an increased primacy effect when extra time is allowed for mastering a word list.</w:t>
      </w:r>
    </w:p>
    <w:p w:rsidR="00DD6D45" w:rsidRDefault="00DD6D45">
      <w:pPr>
        <w:spacing w:line="5" w:lineRule="exact"/>
        <w:rPr>
          <w:sz w:val="20"/>
          <w:szCs w:val="20"/>
        </w:rPr>
      </w:pPr>
    </w:p>
    <w:p w:rsidR="00DD6D45" w:rsidRDefault="007652B4">
      <w:pPr>
        <w:spacing w:line="239" w:lineRule="auto"/>
        <w:ind w:left="1120" w:right="1104"/>
        <w:jc w:val="both"/>
        <w:rPr>
          <w:sz w:val="20"/>
          <w:szCs w:val="20"/>
        </w:rPr>
      </w:pPr>
      <w:r>
        <w:rPr>
          <w:rFonts w:eastAsia="Times New Roman"/>
        </w:rPr>
        <w:t xml:space="preserve">What is the form in which linguistic </w:t>
      </w:r>
      <w:r>
        <w:rPr>
          <w:rFonts w:eastAsia="Times New Roman"/>
        </w:rPr>
        <w:t>material is stored while it is being re-hearsed? Researchers have investigated the question by asking subjects to remember lists of words—a process demanding elaborative rehearsal. They have discovered that successful recall declines when a list features w</w:t>
      </w:r>
      <w:r>
        <w:rPr>
          <w:rFonts w:eastAsia="Times New Roman"/>
        </w:rPr>
        <w:t xml:space="preserve">ords that take a long time to say. This happens regardless of whether the list is in spoken or written form, suggesting that written material is </w:t>
      </w:r>
      <w:r>
        <w:rPr>
          <w:rFonts w:eastAsia="Times New Roman"/>
          <w:i/>
          <w:iCs/>
        </w:rPr>
        <w:t>recoded</w:t>
      </w:r>
      <w:r>
        <w:rPr>
          <w:rFonts w:eastAsia="Times New Roman"/>
        </w:rPr>
        <w:t xml:space="preserve"> into some kind of phonological form when it is held in store. Likewise, the phenome-non of </w:t>
      </w:r>
      <w:r>
        <w:rPr>
          <w:rFonts w:eastAsia="Times New Roman"/>
          <w:sz w:val="16"/>
          <w:szCs w:val="16"/>
        </w:rPr>
        <w:t>INNER SPEECH</w:t>
      </w:r>
      <w:r>
        <w:rPr>
          <w:rFonts w:eastAsia="Times New Roman"/>
        </w:rPr>
        <w:t xml:space="preserve"> during reading (the impression of a voice in the head) suggests that a phonological form also features in maintenance rehearsal. Rehearsal is thus generally represented as involving a phonological mecha-nism which handles both spoken and written </w:t>
      </w:r>
      <w:r>
        <w:rPr>
          <w:rFonts w:eastAsia="Times New Roman"/>
          <w:sz w:val="16"/>
          <w:szCs w:val="16"/>
        </w:rPr>
        <w:t>INPUT</w:t>
      </w:r>
      <w:r>
        <w:rPr>
          <w:rFonts w:eastAsia="Times New Roman"/>
        </w:rPr>
        <w:t xml:space="preserve"> (se</w:t>
      </w:r>
      <w:r>
        <w:rPr>
          <w:rFonts w:eastAsia="Times New Roman"/>
        </w:rPr>
        <w:t xml:space="preserve">e </w:t>
      </w:r>
      <w:r>
        <w:rPr>
          <w:rFonts w:eastAsia="Times New Roman"/>
          <w:sz w:val="16"/>
          <w:szCs w:val="16"/>
        </w:rPr>
        <w:t>WORKING MEMORY</w:t>
      </w:r>
      <w:r>
        <w:rPr>
          <w:rFonts w:eastAsia="Times New Roman"/>
        </w:rPr>
        <w:t>). It may seem odd that written material needs to be recoded. One explanation is that information stored in phonological form is more robust; another is that it interferes less with the reading process.</w:t>
      </w:r>
    </w:p>
    <w:p w:rsidR="00DD6D45" w:rsidRDefault="00DD6D45">
      <w:pPr>
        <w:spacing w:line="15" w:lineRule="exact"/>
        <w:rPr>
          <w:sz w:val="20"/>
          <w:szCs w:val="20"/>
        </w:rPr>
      </w:pPr>
    </w:p>
    <w:p w:rsidR="00DD6D45" w:rsidRDefault="007652B4">
      <w:pPr>
        <w:ind w:left="1120" w:right="1104"/>
        <w:jc w:val="both"/>
        <w:rPr>
          <w:sz w:val="20"/>
          <w:szCs w:val="20"/>
        </w:rPr>
      </w:pPr>
      <w:r>
        <w:rPr>
          <w:rFonts w:eastAsia="Times New Roman"/>
        </w:rPr>
        <w:t>Because rehearsal is phonological in</w:t>
      </w:r>
      <w:r>
        <w:rPr>
          <w:rFonts w:eastAsia="Times New Roman"/>
        </w:rPr>
        <w:t xml:space="preserve"> form, simple tasks which involve speaking aloud (reciting numbers or even just repeating the word </w:t>
      </w:r>
      <w:r>
        <w:rPr>
          <w:rFonts w:eastAsia="Times New Roman"/>
          <w:i/>
          <w:iCs/>
        </w:rPr>
        <w:t>the</w:t>
      </w:r>
      <w:r>
        <w:rPr>
          <w:rFonts w:eastAsia="Times New Roman"/>
        </w:rPr>
        <w:t xml:space="preserve">) inter-fere with it. This effect, known as </w:t>
      </w:r>
      <w:r>
        <w:rPr>
          <w:rFonts w:eastAsia="Times New Roman"/>
          <w:i/>
          <w:iCs/>
        </w:rPr>
        <w:t>articulatory suppression</w:t>
      </w:r>
      <w:r>
        <w:rPr>
          <w:rFonts w:eastAsia="Times New Roman"/>
        </w:rPr>
        <w:t>, is widely used in research into rehearsal.</w:t>
      </w:r>
    </w:p>
    <w:p w:rsidR="00DD6D45" w:rsidRDefault="00DD6D45">
      <w:pPr>
        <w:spacing w:line="3" w:lineRule="exact"/>
        <w:rPr>
          <w:sz w:val="20"/>
          <w:szCs w:val="20"/>
        </w:rPr>
      </w:pPr>
    </w:p>
    <w:p w:rsidR="00DD6D45" w:rsidRDefault="007652B4">
      <w:pPr>
        <w:numPr>
          <w:ilvl w:val="0"/>
          <w:numId w:val="462"/>
        </w:numPr>
        <w:tabs>
          <w:tab w:val="left" w:pos="1380"/>
        </w:tabs>
        <w:ind w:left="1380" w:hanging="268"/>
        <w:rPr>
          <w:rFonts w:ascii="Wingdings" w:eastAsia="Wingdings" w:hAnsi="Wingdings" w:cs="Wingdings"/>
          <w:sz w:val="18"/>
          <w:szCs w:val="18"/>
        </w:rPr>
      </w:pPr>
      <w:r>
        <w:rPr>
          <w:rFonts w:eastAsia="Times New Roman"/>
          <w:sz w:val="18"/>
          <w:szCs w:val="18"/>
        </w:rPr>
        <w:t xml:space="preserve">Baddeley 1997; Field 2004; Gathercole &amp; </w:t>
      </w:r>
      <w:r>
        <w:rPr>
          <w:rFonts w:eastAsia="Times New Roman"/>
          <w:sz w:val="18"/>
          <w:szCs w:val="18"/>
        </w:rPr>
        <w:t>Baddeley 1993</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reinforcement</w:t>
      </w:r>
    </w:p>
    <w:p w:rsidR="00DD6D45" w:rsidRDefault="007652B4">
      <w:pPr>
        <w:spacing w:line="253" w:lineRule="auto"/>
        <w:ind w:left="1120" w:right="1104"/>
        <w:jc w:val="both"/>
        <w:rPr>
          <w:sz w:val="20"/>
          <w:szCs w:val="20"/>
        </w:rPr>
      </w:pPr>
      <w:r>
        <w:rPr>
          <w:rFonts w:eastAsia="Times New Roman"/>
        </w:rPr>
        <w:t xml:space="preserve">a term which is most associated with </w:t>
      </w:r>
      <w:r>
        <w:rPr>
          <w:rFonts w:eastAsia="Times New Roman"/>
          <w:sz w:val="16"/>
          <w:szCs w:val="16"/>
        </w:rPr>
        <w:t>BEHAVIORISM</w:t>
      </w:r>
      <w:r>
        <w:rPr>
          <w:rFonts w:eastAsia="Times New Roman"/>
        </w:rPr>
        <w:t xml:space="preserve"> and involves the kind of </w:t>
      </w:r>
      <w:r>
        <w:rPr>
          <w:rFonts w:eastAsia="Times New Roman"/>
          <w:sz w:val="16"/>
          <w:szCs w:val="16"/>
        </w:rPr>
        <w:t xml:space="preserve">FEEDBACK </w:t>
      </w:r>
      <w:r>
        <w:rPr>
          <w:rFonts w:eastAsia="Times New Roman"/>
          <w:sz w:val="21"/>
          <w:szCs w:val="21"/>
        </w:rPr>
        <w:t>learners get from their environment. In the days when language</w:t>
      </w:r>
      <w:r>
        <w:rPr>
          <w:rFonts w:eastAsia="Times New Roman"/>
          <w:sz w:val="16"/>
          <w:szCs w:val="16"/>
        </w:rPr>
        <w:t xml:space="preserve"> </w:t>
      </w:r>
      <w:r>
        <w:rPr>
          <w:rFonts w:eastAsia="Times New Roman"/>
          <w:sz w:val="21"/>
          <w:szCs w:val="21"/>
        </w:rPr>
        <w:t xml:space="preserve">was seen as stimulus-response, the response was the reinforcement. Both L1 and L2 learners were believed to get either </w:t>
      </w:r>
      <w:r>
        <w:rPr>
          <w:rFonts w:eastAsia="Times New Roman"/>
          <w:i/>
          <w:iCs/>
          <w:sz w:val="21"/>
          <w:szCs w:val="21"/>
        </w:rPr>
        <w:t>positive reinforcement</w:t>
      </w:r>
      <w:r>
        <w:rPr>
          <w:rFonts w:eastAsia="Times New Roman"/>
          <w:sz w:val="21"/>
          <w:szCs w:val="21"/>
        </w:rPr>
        <w:t xml:space="preserve"> or </w:t>
      </w:r>
      <w:r>
        <w:rPr>
          <w:rFonts w:eastAsia="Times New Roman"/>
          <w:i/>
          <w:iCs/>
          <w:sz w:val="21"/>
          <w:szCs w:val="21"/>
        </w:rPr>
        <w:t>nega-tive reinforcement</w:t>
      </w:r>
      <w:r>
        <w:rPr>
          <w:rFonts w:eastAsia="Times New Roman"/>
          <w:sz w:val="21"/>
          <w:szCs w:val="21"/>
        </w:rPr>
        <w:t>. Positive reinforcement was continued conversation, looks</w:t>
      </w:r>
      <w:r>
        <w:rPr>
          <w:rFonts w:eastAsia="Times New Roman"/>
          <w:i/>
          <w:iCs/>
          <w:sz w:val="21"/>
          <w:szCs w:val="21"/>
        </w:rPr>
        <w:t xml:space="preserve"> </w:t>
      </w:r>
      <w:r>
        <w:rPr>
          <w:rFonts w:eastAsia="Times New Roman"/>
          <w:sz w:val="21"/>
          <w:szCs w:val="21"/>
        </w:rPr>
        <w:t>of approval, verbal reactions</w:t>
      </w:r>
      <w:r>
        <w:rPr>
          <w:rFonts w:eastAsia="Times New Roman"/>
          <w:sz w:val="21"/>
          <w:szCs w:val="21"/>
        </w:rPr>
        <w:t xml:space="preserve"> such as ‘very good’ and others. Negative rein-forcement was interrupted conversation or problematic comprehension on the part of the person listening to the learner, looks of disapproval, and ver-bal reactions such as, ‘No, say it this way’, among others.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720"/>
        <w:rPr>
          <w:sz w:val="20"/>
          <w:szCs w:val="20"/>
        </w:rPr>
      </w:pPr>
      <w:bookmarkStart w:id="305" w:name="page305"/>
      <w:bookmarkEnd w:id="305"/>
      <w:r>
        <w:rPr>
          <w:rFonts w:ascii="Arial Narrow" w:eastAsia="Arial Narrow" w:hAnsi="Arial Narrow" w:cs="Arial Narrow"/>
          <w:b/>
          <w:bCs/>
          <w:sz w:val="21"/>
          <w:szCs w:val="21"/>
        </w:rPr>
        <w:t>request</w:t>
      </w:r>
      <w:r>
        <w:rPr>
          <w:rFonts w:ascii="Arial Narrow" w:eastAsia="Arial Narrow" w:hAnsi="Arial Narrow" w:cs="Arial Narrow"/>
          <w:b/>
          <w:bCs/>
          <w:sz w:val="21"/>
          <w:szCs w:val="21"/>
        </w:rPr>
        <w:tab/>
        <w:t>295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7497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64" name="Shap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C93F428" id="Shape 464" o:spid="_x0000_s1026" style="position:absolute;z-index:-25154150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XUyuwEAAIMDAAAOAAAAZHJzL2Uyb0RvYy54bWysU02P0zAQvSPxHyzfabJtaZeo6R52KZcV&#10;VFr4AVPbaSz8JY9p0n/P2P1gC5wQPliZmefneW+c1cNoDTuoiNq7lt9Nas6UE15qt2/5t6+bd/ec&#10;YQInwXinWn5UyB/Wb9+shtCoqe+9kSoyInHYDKHlfUqhqSoUvbKAEx+Uo2Lno4VEYdxXMsJA7NZU&#10;07peVIOPMkQvFCJln05Fvi78XadE+tJ1qBIzLafeUtlj2Xd5r9YraPYRQq/FuQ34hy4saEeXXqme&#10;IAH7EfUfVFaL6NF3aSK8rXzXaaGKBlJzV/+m5qWHoIoWMgfD1Sb8f7Ti82EbmZYtny/mnDmwNKRy&#10;L8sJsmcI2BDq0W1jFihG9xKevfiOVKtuijnAcIKNXbQZTgrZWOw+Xu1WY2KCkvPZ++VsSVMRVJsv&#10;F7N8XQXN5WyImD4pb1n+aLnRLpsBDRyeMZ2gF0hOozdabrQxJYj73aOJ7AA0+E1ZZ/YbmHFsaPmH&#10;2XJamG9q+JqiLutvFFYnesFG25bfX0HQ9ArkRyepTWgSaHP6JnXGnX07WZVN23l53MaLnzTpYsP5&#10;Vean9Doup3/9O+uf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HDpdTK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44" w:lineRule="auto"/>
        <w:ind w:left="1120" w:right="1104"/>
        <w:jc w:val="both"/>
        <w:rPr>
          <w:sz w:val="20"/>
          <w:szCs w:val="20"/>
        </w:rPr>
      </w:pPr>
      <w:r>
        <w:rPr>
          <w:rFonts w:eastAsia="Times New Roman"/>
        </w:rPr>
        <w:t xml:space="preserve">Under current psychological accounts of language acquisition (which differ from linguistic accounts), </w:t>
      </w:r>
      <w:r>
        <w:rPr>
          <w:rFonts w:eastAsia="Times New Roman"/>
          <w:i/>
          <w:iCs/>
        </w:rPr>
        <w:t>strengthening</w:t>
      </w:r>
      <w:r>
        <w:rPr>
          <w:rFonts w:eastAsia="Times New Roman"/>
        </w:rPr>
        <w:t xml:space="preserve"> has replaced reinforcement. Learn-ers build up linguistic information that consists of connections between things. Each time the learner hears the same thing in the </w:t>
      </w:r>
      <w:r>
        <w:rPr>
          <w:rFonts w:eastAsia="Times New Roman"/>
          <w:sz w:val="16"/>
          <w:szCs w:val="16"/>
        </w:rPr>
        <w:t>INPUT</w:t>
      </w:r>
      <w:r>
        <w:rPr>
          <w:rFonts w:eastAsia="Times New Roman"/>
        </w:rPr>
        <w:t>, a connection is strengthened. Each time the learner uses a connection successfully,</w:t>
      </w:r>
      <w:r>
        <w:rPr>
          <w:rFonts w:eastAsia="Times New Roman"/>
        </w:rPr>
        <w:t xml:space="preserve"> it is strengthened. Strengthening is thus tied to frequency; more frequent linguis-tic items get stronger connections in the mind/brain. Less frequent items get weaker connections. This is one way in which psychologists explain </w:t>
      </w:r>
      <w:r>
        <w:rPr>
          <w:rFonts w:eastAsia="Times New Roman"/>
          <w:sz w:val="16"/>
          <w:szCs w:val="16"/>
        </w:rPr>
        <w:t>REGU-LARIZATION</w:t>
      </w:r>
      <w:r>
        <w:rPr>
          <w:rFonts w:eastAsia="Times New Roman"/>
          <w:sz w:val="21"/>
          <w:szCs w:val="21"/>
        </w:rPr>
        <w:t xml:space="preserve">, i.e., the </w:t>
      </w:r>
      <w:r>
        <w:rPr>
          <w:rFonts w:eastAsia="Times New Roman"/>
          <w:sz w:val="21"/>
          <w:szCs w:val="21"/>
        </w:rPr>
        <w:t xml:space="preserve">elimination of irregular forms and rules. In the exam-ples from past tense, forms such as </w:t>
      </w:r>
      <w:r>
        <w:rPr>
          <w:rFonts w:eastAsia="Times New Roman"/>
          <w:i/>
          <w:iCs/>
          <w:sz w:val="21"/>
          <w:szCs w:val="21"/>
        </w:rPr>
        <w:t>went</w:t>
      </w:r>
      <w:r>
        <w:rPr>
          <w:rFonts w:eastAsia="Times New Roman"/>
          <w:sz w:val="21"/>
          <w:szCs w:val="21"/>
        </w:rPr>
        <w:t xml:space="preserve"> and </w:t>
      </w:r>
      <w:r>
        <w:rPr>
          <w:rFonts w:eastAsia="Times New Roman"/>
          <w:i/>
          <w:iCs/>
          <w:sz w:val="21"/>
          <w:szCs w:val="21"/>
        </w:rPr>
        <w:t>had</w:t>
      </w:r>
      <w:r>
        <w:rPr>
          <w:rFonts w:eastAsia="Times New Roman"/>
          <w:sz w:val="21"/>
          <w:szCs w:val="21"/>
        </w:rPr>
        <w:t xml:space="preserve"> are highly frequent and tend to stay in the language over generations. They have strong connections in speakers’ minds/brains. Such is not the case for l</w:t>
      </w:r>
      <w:r>
        <w:rPr>
          <w:rFonts w:eastAsia="Times New Roman"/>
          <w:sz w:val="21"/>
          <w:szCs w:val="21"/>
        </w:rPr>
        <w:t xml:space="preserve">ess frequent or highly infrequent words such as the past tense of </w:t>
      </w:r>
      <w:r>
        <w:rPr>
          <w:rFonts w:eastAsia="Times New Roman"/>
          <w:i/>
          <w:iCs/>
          <w:sz w:val="21"/>
          <w:szCs w:val="21"/>
        </w:rPr>
        <w:t>dive</w:t>
      </w:r>
      <w:r>
        <w:rPr>
          <w:rFonts w:eastAsia="Times New Roman"/>
          <w:sz w:val="21"/>
          <w:szCs w:val="21"/>
        </w:rPr>
        <w:t xml:space="preserve">. Is it </w:t>
      </w:r>
      <w:r>
        <w:rPr>
          <w:rFonts w:eastAsia="Times New Roman"/>
          <w:i/>
          <w:iCs/>
          <w:sz w:val="21"/>
          <w:szCs w:val="21"/>
        </w:rPr>
        <w:t>dove</w:t>
      </w:r>
      <w:r>
        <w:rPr>
          <w:rFonts w:eastAsia="Times New Roman"/>
          <w:sz w:val="21"/>
          <w:szCs w:val="21"/>
        </w:rPr>
        <w:t xml:space="preserve"> or </w:t>
      </w:r>
      <w:r>
        <w:rPr>
          <w:rFonts w:eastAsia="Times New Roman"/>
          <w:i/>
          <w:iCs/>
          <w:sz w:val="21"/>
          <w:szCs w:val="21"/>
        </w:rPr>
        <w:t>dived</w:t>
      </w:r>
      <w:r>
        <w:rPr>
          <w:rFonts w:eastAsia="Times New Roman"/>
          <w:sz w:val="21"/>
          <w:szCs w:val="21"/>
        </w:rPr>
        <w:t xml:space="preserve">? Native speakers of English will vacillate because the connections in the mind/brain for these forms are much weaker compared to </w:t>
      </w:r>
      <w:r>
        <w:rPr>
          <w:rFonts w:eastAsia="Times New Roman"/>
          <w:i/>
          <w:iCs/>
          <w:sz w:val="21"/>
          <w:szCs w:val="21"/>
        </w:rPr>
        <w:t>went</w:t>
      </w:r>
      <w:r>
        <w:rPr>
          <w:rFonts w:eastAsia="Times New Roman"/>
          <w:sz w:val="21"/>
          <w:szCs w:val="21"/>
        </w:rPr>
        <w:t xml:space="preserve"> and </w:t>
      </w:r>
      <w:r>
        <w:rPr>
          <w:rFonts w:eastAsia="Times New Roman"/>
          <w:i/>
          <w:iCs/>
          <w:sz w:val="21"/>
          <w:szCs w:val="21"/>
        </w:rPr>
        <w:t>had</w:t>
      </w:r>
      <w:r>
        <w:rPr>
          <w:rFonts w:eastAsia="Times New Roman"/>
          <w:sz w:val="21"/>
          <w:szCs w:val="21"/>
        </w:rPr>
        <w:t>, for example.</w:t>
      </w:r>
    </w:p>
    <w:p w:rsidR="00DD6D45" w:rsidRDefault="00DD6D45">
      <w:pPr>
        <w:spacing w:line="7" w:lineRule="exact"/>
        <w:rPr>
          <w:sz w:val="20"/>
          <w:szCs w:val="20"/>
        </w:rPr>
      </w:pPr>
    </w:p>
    <w:p w:rsidR="00DD6D45" w:rsidRDefault="007652B4">
      <w:pPr>
        <w:ind w:left="1120" w:right="1104"/>
        <w:jc w:val="both"/>
        <w:rPr>
          <w:sz w:val="20"/>
          <w:szCs w:val="20"/>
        </w:rPr>
      </w:pPr>
      <w:r>
        <w:rPr>
          <w:rFonts w:eastAsia="Times New Roman"/>
        </w:rPr>
        <w:t xml:space="preserve">In the </w:t>
      </w:r>
      <w:r>
        <w:rPr>
          <w:rFonts w:eastAsia="Times New Roman"/>
        </w:rPr>
        <w:t>L2 context, reinforcement has fallen to the wayside as a construct, but strengthening has not. Those who take psychological approaches will often talk of strong and weak connections in SLA as well as the nature of strengthening as a process.</w:t>
      </w:r>
    </w:p>
    <w:p w:rsidR="00DD6D45" w:rsidRDefault="00DD6D45">
      <w:pPr>
        <w:spacing w:line="3" w:lineRule="exact"/>
        <w:rPr>
          <w:sz w:val="20"/>
          <w:szCs w:val="20"/>
        </w:rPr>
      </w:pPr>
    </w:p>
    <w:p w:rsidR="00DD6D45" w:rsidRDefault="007652B4">
      <w:pPr>
        <w:numPr>
          <w:ilvl w:val="0"/>
          <w:numId w:val="463"/>
        </w:numPr>
        <w:tabs>
          <w:tab w:val="left" w:pos="1380"/>
        </w:tabs>
        <w:ind w:left="1380" w:hanging="268"/>
        <w:rPr>
          <w:rFonts w:ascii="Wingdings" w:eastAsia="Wingdings" w:hAnsi="Wingdings" w:cs="Wingdings"/>
          <w:sz w:val="18"/>
          <w:szCs w:val="18"/>
        </w:rPr>
      </w:pPr>
      <w:r>
        <w:rPr>
          <w:rFonts w:eastAsia="Times New Roman"/>
          <w:sz w:val="18"/>
          <w:szCs w:val="18"/>
        </w:rPr>
        <w:t>VanPatten &amp; B</w:t>
      </w:r>
      <w:r>
        <w:rPr>
          <w:rFonts w:eastAsia="Times New Roman"/>
          <w:sz w:val="18"/>
          <w:szCs w:val="18"/>
        </w:rPr>
        <w:t>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repair</w:t>
      </w:r>
    </w:p>
    <w:p w:rsidR="00DD6D45" w:rsidRDefault="007652B4">
      <w:pPr>
        <w:ind w:left="1120"/>
        <w:rPr>
          <w:sz w:val="20"/>
          <w:szCs w:val="20"/>
        </w:rPr>
      </w:pPr>
      <w:r>
        <w:rPr>
          <w:rFonts w:eastAsia="Times New Roman"/>
        </w:rPr>
        <w:t xml:space="preserve">see </w:t>
      </w:r>
      <w:r>
        <w:rPr>
          <w:rFonts w:eastAsia="Times New Roman"/>
          <w:sz w:val="16"/>
          <w:szCs w:val="16"/>
        </w:rPr>
        <w:t>UPTAKE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representational function</w:t>
      </w:r>
    </w:p>
    <w:p w:rsidR="00DD6D45" w:rsidRDefault="007652B4">
      <w:pPr>
        <w:ind w:left="1120"/>
        <w:rPr>
          <w:sz w:val="20"/>
          <w:szCs w:val="20"/>
        </w:rPr>
      </w:pPr>
      <w:r>
        <w:rPr>
          <w:rFonts w:eastAsia="Times New Roman"/>
        </w:rPr>
        <w:t xml:space="preserve">see </w:t>
      </w:r>
      <w:r>
        <w:rPr>
          <w:rFonts w:eastAsia="Times New Roman"/>
          <w:sz w:val="16"/>
          <w:szCs w:val="16"/>
        </w:rPr>
        <w:t>SYSTEMIC LINGUISTICS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request</w:t>
      </w:r>
    </w:p>
    <w:p w:rsidR="00DD6D45" w:rsidRDefault="007652B4">
      <w:pPr>
        <w:spacing w:line="255" w:lineRule="auto"/>
        <w:ind w:left="1120" w:right="1104"/>
        <w:jc w:val="both"/>
        <w:rPr>
          <w:sz w:val="20"/>
          <w:szCs w:val="20"/>
        </w:rPr>
      </w:pPr>
      <w:r>
        <w:rPr>
          <w:rFonts w:eastAsia="Times New Roman"/>
        </w:rPr>
        <w:t xml:space="preserve">an attempt on the part of a speaker to get the hearer to perform or to stop performing some kind of action in the interests of the speaker. A number of general </w:t>
      </w:r>
      <w:r>
        <w:rPr>
          <w:rFonts w:eastAsia="Times New Roman"/>
        </w:rPr>
        <w:t>illocutionary and sociolinguistic features of request can be identified:</w:t>
      </w:r>
    </w:p>
    <w:p w:rsidR="00DD6D45" w:rsidRDefault="00DD6D45">
      <w:pPr>
        <w:spacing w:line="206" w:lineRule="exact"/>
        <w:rPr>
          <w:sz w:val="20"/>
          <w:szCs w:val="20"/>
        </w:rPr>
      </w:pPr>
    </w:p>
    <w:p w:rsidR="00DD6D45" w:rsidRDefault="007652B4">
      <w:pPr>
        <w:numPr>
          <w:ilvl w:val="0"/>
          <w:numId w:val="464"/>
        </w:numPr>
        <w:tabs>
          <w:tab w:val="left" w:pos="1480"/>
        </w:tabs>
        <w:spacing w:line="239" w:lineRule="auto"/>
        <w:ind w:left="1480" w:right="1104" w:hanging="368"/>
        <w:jc w:val="both"/>
        <w:rPr>
          <w:rFonts w:eastAsia="Times New Roman"/>
        </w:rPr>
      </w:pPr>
      <w:r>
        <w:rPr>
          <w:rFonts w:eastAsia="Times New Roman"/>
        </w:rPr>
        <w:t>The speaker wishes the hearer to perform the request, believes the hearer is able to perform the act, and does not believe the act will be performed in the absence of the request.</w:t>
      </w:r>
    </w:p>
    <w:p w:rsidR="00DD6D45" w:rsidRDefault="00DD6D45">
      <w:pPr>
        <w:spacing w:line="3" w:lineRule="exact"/>
        <w:rPr>
          <w:rFonts w:eastAsia="Times New Roman"/>
        </w:rPr>
      </w:pPr>
    </w:p>
    <w:p w:rsidR="00DD6D45" w:rsidRDefault="007652B4">
      <w:pPr>
        <w:numPr>
          <w:ilvl w:val="0"/>
          <w:numId w:val="464"/>
        </w:numPr>
        <w:tabs>
          <w:tab w:val="left" w:pos="1480"/>
        </w:tabs>
        <w:ind w:left="1480" w:hanging="368"/>
        <w:rPr>
          <w:rFonts w:eastAsia="Times New Roman"/>
        </w:rPr>
      </w:pPr>
      <w:r>
        <w:rPr>
          <w:rFonts w:eastAsia="Times New Roman"/>
        </w:rPr>
        <w:t>A</w:t>
      </w:r>
      <w:r>
        <w:rPr>
          <w:rFonts w:eastAsia="Times New Roman"/>
        </w:rPr>
        <w:t xml:space="preserve"> request can be more or less direct.</w:t>
      </w:r>
    </w:p>
    <w:p w:rsidR="00DD6D45" w:rsidRDefault="007652B4">
      <w:pPr>
        <w:numPr>
          <w:ilvl w:val="0"/>
          <w:numId w:val="464"/>
        </w:numPr>
        <w:tabs>
          <w:tab w:val="left" w:pos="1480"/>
        </w:tabs>
        <w:spacing w:line="244" w:lineRule="auto"/>
        <w:ind w:left="1480" w:right="1104" w:hanging="368"/>
        <w:jc w:val="both"/>
        <w:rPr>
          <w:rFonts w:eastAsia="Times New Roman"/>
        </w:rPr>
      </w:pPr>
      <w:r>
        <w:rPr>
          <w:rFonts w:eastAsia="Times New Roman"/>
        </w:rPr>
        <w:t>Requests are also subject to ‘internal’ and ‘external’ modification. Inter-nal modification takes the form of downgrades, which are intended to mitigate the force of the act, and upgrades, which are intended to in-creas</w:t>
      </w:r>
      <w:r>
        <w:rPr>
          <w:rFonts w:eastAsia="Times New Roman"/>
        </w:rPr>
        <w:t xml:space="preserve">e the degree of coerciveness of the act. External modifications con-sists of moves that occur either before or after the head act (i.e., the act that actually performs the request); these moves can also be classified according to whether the purpose is to </w:t>
      </w:r>
      <w:r>
        <w:rPr>
          <w:rFonts w:eastAsia="Times New Roman"/>
        </w:rPr>
        <w:t>downgrade or upgrade the force of the act.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06" w:name="page306"/>
      <w:bookmarkEnd w:id="306"/>
      <w:r>
        <w:rPr>
          <w:rFonts w:ascii="Arial Narrow" w:eastAsia="Arial Narrow" w:hAnsi="Arial Narrow" w:cs="Arial Narrow"/>
          <w:b/>
          <w:bCs/>
        </w:rPr>
        <w:t>296</w:t>
      </w:r>
      <w:r>
        <w:rPr>
          <w:rFonts w:ascii="Arial Narrow" w:eastAsia="Arial Narrow" w:hAnsi="Arial Narrow" w:cs="Arial Narrow"/>
          <w:b/>
          <w:bCs/>
        </w:rPr>
        <w:tab/>
        <w:t>resilient features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760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65" name="Shap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F76EF7D" id="Shape 465" o:spid="_x0000_s1026" style="position:absolute;z-index:-2515404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nNuwEAAIMDAAAOAAAAZHJzL2Uyb0RvYy54bWysU8tu2zAQvBfoPxC811Jsx04EyzkkdS9B&#10;ayDtB6z5sIjyBZK15L/vkrKduO0pKA+Ednc43JmlVg+D0eQgQlTOtvRmUlMiLHNc2X1Lf3zffLqj&#10;JCawHLSzoqVHEenD+uOHVe8bMXWd01wEgiQ2Nr1vaZeSb6oqsk4YiBPnhcWidMFAwjDsKx6gR3aj&#10;q2ldL6reBe6DYyJGzD6NRbou/FIKlr5JGUUiuqXYWyp7KPsu79V6Bc0+gO8UO7UB7+jCgLJ46YXq&#10;CRKQX0H9RWUUCy46mSbMmcpJqZgoGlDNTf2HmpcOvCha0JzoLzbF/0fLvh62gSje0vnilhILBodU&#10;7iU5gfb0PjaIerTbkAWywb74Z8d+RqxVV8UcRD/CBhlMhqNCMhS7jxe7xZAIw+R8drucLXEqDGvz&#10;5WKWr6ugOZ/1IaYvwhmSP1qqlc1mQAOH55hG6BmS09FpxTdK6xKE/e5RB3IAHPymrBP7FUxb0rf0&#10;fracFuarWnxLUZf1LwqjEr5grUxL7y4gaDoB/LPl2CY0CZQev1GdtiffRquyaTvHj9tw9hMnXWw4&#10;vcr8lN7G5fTrv7P+D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5vLZz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numPr>
          <w:ilvl w:val="0"/>
          <w:numId w:val="465"/>
        </w:numPr>
        <w:tabs>
          <w:tab w:val="left" w:pos="1480"/>
        </w:tabs>
        <w:ind w:left="1480" w:right="1104" w:hanging="368"/>
        <w:jc w:val="both"/>
        <w:rPr>
          <w:rFonts w:eastAsia="Times New Roman"/>
        </w:rPr>
      </w:pPr>
      <w:r>
        <w:rPr>
          <w:rFonts w:eastAsia="Times New Roman"/>
        </w:rPr>
        <w:t xml:space="preserve">Requests can be encoded from the speaker’s perspective (e.g., </w:t>
      </w:r>
      <w:r>
        <w:rPr>
          <w:rFonts w:eastAsia="Times New Roman"/>
          <w:i/>
          <w:iCs/>
        </w:rPr>
        <w:t>give me</w:t>
      </w:r>
      <w:r>
        <w:rPr>
          <w:rFonts w:eastAsia="Times New Roman"/>
        </w:rPr>
        <w:t xml:space="preserve"> </w:t>
      </w:r>
      <w:r>
        <w:rPr>
          <w:rFonts w:eastAsia="Times New Roman"/>
          <w:i/>
          <w:iCs/>
        </w:rPr>
        <w:t>the book</w:t>
      </w:r>
      <w:r>
        <w:rPr>
          <w:rFonts w:eastAsia="Times New Roman"/>
        </w:rPr>
        <w:t>), from the hearer’s perspective (e.g., c</w:t>
      </w:r>
      <w:r>
        <w:rPr>
          <w:rFonts w:eastAsia="Times New Roman"/>
          <w:i/>
          <w:iCs/>
        </w:rPr>
        <w:t>ould you give me the book?</w:t>
      </w:r>
      <w:r>
        <w:rPr>
          <w:rFonts w:eastAsia="Times New Roman"/>
        </w:rPr>
        <w:t xml:space="preserve">), form a joint </w:t>
      </w:r>
      <w:r>
        <w:rPr>
          <w:rFonts w:eastAsia="Times New Roman"/>
        </w:rPr>
        <w:t>perspective (e.g.,</w:t>
      </w:r>
      <w:r>
        <w:rPr>
          <w:rFonts w:eastAsia="Times New Roman"/>
          <w:i/>
          <w:iCs/>
        </w:rPr>
        <w:t xml:space="preserve"> let’s read a book</w:t>
      </w:r>
      <w:r>
        <w:rPr>
          <w:rFonts w:eastAsia="Times New Roman"/>
        </w:rPr>
        <w:t xml:space="preserve">) or from an im-personal perspective (e.g., </w:t>
      </w:r>
      <w:r>
        <w:rPr>
          <w:rFonts w:eastAsia="Times New Roman"/>
          <w:i/>
          <w:iCs/>
        </w:rPr>
        <w:t>it would be nice to read a book</w:t>
      </w:r>
      <w:r>
        <w:rPr>
          <w:rFonts w:eastAsia="Times New Roman"/>
        </w:rPr>
        <w:t>).</w:t>
      </w:r>
    </w:p>
    <w:p w:rsidR="00DD6D45" w:rsidRDefault="00DD6D45">
      <w:pPr>
        <w:spacing w:line="4" w:lineRule="exact"/>
        <w:rPr>
          <w:rFonts w:eastAsia="Times New Roman"/>
        </w:rPr>
      </w:pPr>
    </w:p>
    <w:p w:rsidR="00DD6D45" w:rsidRDefault="007652B4">
      <w:pPr>
        <w:numPr>
          <w:ilvl w:val="0"/>
          <w:numId w:val="465"/>
        </w:numPr>
        <w:tabs>
          <w:tab w:val="left" w:pos="1480"/>
        </w:tabs>
        <w:ind w:left="1480" w:right="1104" w:hanging="368"/>
        <w:jc w:val="both"/>
        <w:rPr>
          <w:rFonts w:eastAsia="Times New Roman"/>
        </w:rPr>
      </w:pPr>
      <w:r>
        <w:rPr>
          <w:rFonts w:eastAsia="Times New Roman"/>
        </w:rPr>
        <w:t xml:space="preserve">Requests are inherently imposing. For this reason they call for consider-able ‘face-work’. The choice of linguistic realization depends on a </w:t>
      </w:r>
      <w:r>
        <w:rPr>
          <w:rFonts w:eastAsia="Times New Roman"/>
        </w:rPr>
        <w:t xml:space="preserve">varie-ty of social factors to do with the relationships between the speaker and the addressee, the perceived degree of imposition which a particular re-quest makes on the hearer (i.e., it involves a choice of politeness strate-gy), and the goal of the act </w:t>
      </w:r>
      <w:r>
        <w:rPr>
          <w:rFonts w:eastAsia="Times New Roman"/>
        </w:rPr>
        <w:t>(e.g., requesting goods or initiating joint ac-tivity).</w:t>
      </w:r>
    </w:p>
    <w:p w:rsidR="00DD6D45" w:rsidRDefault="007652B4">
      <w:pPr>
        <w:numPr>
          <w:ilvl w:val="0"/>
          <w:numId w:val="465"/>
        </w:numPr>
        <w:tabs>
          <w:tab w:val="left" w:pos="1480"/>
        </w:tabs>
        <w:spacing w:line="247" w:lineRule="auto"/>
        <w:ind w:left="1480" w:right="1104" w:hanging="368"/>
        <w:jc w:val="both"/>
        <w:rPr>
          <w:rFonts w:eastAsia="Times New Roman"/>
        </w:rPr>
      </w:pPr>
      <w:r>
        <w:rPr>
          <w:rFonts w:eastAsia="Times New Roman"/>
        </w:rPr>
        <w:t>Although the main sociopragmatic categories of request can be found in different languages, there are pragmalinguistic differences relating to the preferred form of a request that is used in a particu</w:t>
      </w:r>
      <w:r>
        <w:rPr>
          <w:rFonts w:eastAsia="Times New Roman"/>
        </w:rPr>
        <w:t>lar situation. Also, crosslinguistic differences exist in the choice of other linguistic features such as internal and external modification devices.</w:t>
      </w:r>
    </w:p>
    <w:p w:rsidR="00DD6D45" w:rsidRDefault="00DD6D45">
      <w:pPr>
        <w:spacing w:line="216" w:lineRule="exact"/>
        <w:rPr>
          <w:sz w:val="20"/>
          <w:szCs w:val="20"/>
        </w:rPr>
      </w:pPr>
    </w:p>
    <w:p w:rsidR="00DD6D45" w:rsidRDefault="007652B4">
      <w:pPr>
        <w:ind w:left="1120" w:right="1104"/>
        <w:rPr>
          <w:sz w:val="20"/>
          <w:szCs w:val="20"/>
        </w:rPr>
      </w:pPr>
      <w:r>
        <w:rPr>
          <w:rFonts w:eastAsia="Times New Roman"/>
        </w:rPr>
        <w:t>Requests have received considerable attention in SLA research for a number of reasons. They are important</w:t>
      </w:r>
      <w:r>
        <w:rPr>
          <w:rFonts w:eastAsia="Times New Roman"/>
        </w:rPr>
        <w:t xml:space="preserve"> in social life, they are face-threatening and, therefore, call for considerable linguistic expertise on the part of the learner, they differ cross-linguistically in interesting ways and they are often realized by means of clearly identifiable formulas. L2</w:t>
      </w:r>
      <w:r>
        <w:rPr>
          <w:rFonts w:eastAsia="Times New Roman"/>
        </w:rPr>
        <w:t xml:space="preserve"> learners—even beginners— appear to have few problems in understanding the illocutionary force of a request, probably because they are able to make use of situational cues. Ad-vanced learners are able to perceive the sociolinguistic meanings encoded by dif</w:t>
      </w:r>
      <w:r>
        <w:rPr>
          <w:rFonts w:eastAsia="Times New Roman"/>
        </w:rPr>
        <w:t xml:space="preserve">ferent request types, although they may be oversensitive to these. With regard to production, learners begin with very simple requests and then slowly build up their repertoire, learning not only an increasing number of formal devices for performing them, </w:t>
      </w:r>
      <w:r>
        <w:rPr>
          <w:rFonts w:eastAsia="Times New Roman"/>
        </w:rPr>
        <w:t>but also how to mitigate their requests in accordance with the impositive load. In other words, there is clear evi-dence of pragmalinguistic development, although even very advanced lean-ers do not perform fully to target-language norms, showing a tendency</w:t>
      </w:r>
      <w:r>
        <w:rPr>
          <w:rFonts w:eastAsia="Times New Roman"/>
        </w:rPr>
        <w:t xml:space="preserve"> to verbosity, perhaps because they are aware of the dangers inherent in making requests. There is less clear evidence of sociopragmatic development, espe-cially in the case of adults in foreign language contexts. see also </w:t>
      </w:r>
      <w:r>
        <w:rPr>
          <w:rFonts w:eastAsia="Times New Roman"/>
          <w:sz w:val="16"/>
          <w:szCs w:val="16"/>
        </w:rPr>
        <w:t>APOLOGY</w:t>
      </w:r>
    </w:p>
    <w:p w:rsidR="00DD6D45" w:rsidRDefault="00DD6D45">
      <w:pPr>
        <w:spacing w:line="256" w:lineRule="exact"/>
        <w:rPr>
          <w:sz w:val="20"/>
          <w:szCs w:val="20"/>
        </w:rPr>
      </w:pPr>
    </w:p>
    <w:p w:rsidR="00DD6D45" w:rsidRDefault="007652B4">
      <w:pPr>
        <w:numPr>
          <w:ilvl w:val="0"/>
          <w:numId w:val="466"/>
        </w:numPr>
        <w:tabs>
          <w:tab w:val="left" w:pos="1380"/>
        </w:tabs>
        <w:ind w:left="1380" w:hanging="268"/>
        <w:rPr>
          <w:rFonts w:ascii="Wingdings" w:eastAsia="Wingdings" w:hAnsi="Wingdings" w:cs="Wingdings"/>
          <w:sz w:val="18"/>
          <w:szCs w:val="18"/>
        </w:rPr>
      </w:pPr>
      <w:r>
        <w:rPr>
          <w:rFonts w:eastAsia="Times New Roman"/>
          <w:sz w:val="18"/>
          <w:szCs w:val="18"/>
        </w:rPr>
        <w:t>Ellis 2008; Fraser 1983;</w:t>
      </w:r>
      <w:r>
        <w:rPr>
          <w:rFonts w:eastAsia="Times New Roman"/>
          <w:sz w:val="18"/>
          <w:szCs w:val="18"/>
        </w:rPr>
        <w:t xml:space="preserve"> Searle 1976; Blum-Kulka et al. 1989b</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resilient features</w:t>
      </w:r>
    </w:p>
    <w:p w:rsidR="00DD6D45" w:rsidRDefault="007652B4">
      <w:pPr>
        <w:spacing w:line="250" w:lineRule="auto"/>
        <w:ind w:left="1120" w:right="1104"/>
        <w:jc w:val="both"/>
        <w:rPr>
          <w:sz w:val="20"/>
          <w:szCs w:val="20"/>
        </w:rPr>
      </w:pPr>
      <w:r>
        <w:rPr>
          <w:rFonts w:eastAsia="Times New Roman"/>
        </w:rPr>
        <w:t xml:space="preserve">those features that are required relatively easily even when the only </w:t>
      </w:r>
      <w:r>
        <w:rPr>
          <w:rFonts w:eastAsia="Times New Roman"/>
          <w:sz w:val="16"/>
          <w:szCs w:val="16"/>
        </w:rPr>
        <w:t>INPUT</w:t>
      </w:r>
      <w:r>
        <w:rPr>
          <w:rFonts w:eastAsia="Times New Roman"/>
        </w:rPr>
        <w:t xml:space="preserve"> available to the learner is deficient. Examples are word order rules. Resilient features contrast with </w:t>
      </w:r>
      <w:r>
        <w:rPr>
          <w:rFonts w:ascii="Tahoma" w:eastAsia="Tahoma" w:hAnsi="Tahoma" w:cs="Tahoma"/>
          <w:b/>
          <w:bCs/>
          <w:sz w:val="18"/>
          <w:szCs w:val="18"/>
        </w:rPr>
        <w:t>fragile features</w:t>
      </w:r>
      <w:r>
        <w:rPr>
          <w:rFonts w:eastAsia="Times New Roman"/>
        </w:rPr>
        <w:t xml:space="preserve">, </w:t>
      </w:r>
      <w:r>
        <w:rPr>
          <w:rFonts w:eastAsia="Times New Roman"/>
        </w:rPr>
        <w:t>which are acquired late, often with effort, and only when there is access to adequate input. Examples of fragile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620" w:h="210" w:wrap="auto" w:vAnchor="page" w:hAnchor="page" w:x="8780" w:y="11398"/>
        <w:spacing w:line="219" w:lineRule="auto"/>
        <w:rPr>
          <w:rFonts w:eastAsia="Times New Roman"/>
          <w:sz w:val="17"/>
          <w:szCs w:val="17"/>
        </w:rPr>
      </w:pPr>
      <w:bookmarkStart w:id="307" w:name="page307"/>
      <w:bookmarkEnd w:id="307"/>
      <w:r>
        <w:rPr>
          <w:rFonts w:eastAsia="Times New Roman"/>
          <w:sz w:val="17"/>
          <w:szCs w:val="17"/>
        </w:rPr>
        <w:t>DUAL</w:t>
      </w:r>
      <w:r>
        <w:rPr>
          <w:rFonts w:eastAsia="Times New Roman"/>
          <w:sz w:val="20"/>
          <w:szCs w:val="20"/>
        </w:rPr>
        <w:t>-</w:t>
      </w:r>
    </w:p>
    <w:p w:rsidR="00DD6D45" w:rsidRDefault="007652B4">
      <w:pPr>
        <w:tabs>
          <w:tab w:val="left" w:pos="7600"/>
        </w:tabs>
        <w:ind w:left="6240"/>
        <w:rPr>
          <w:sz w:val="20"/>
          <w:szCs w:val="20"/>
        </w:rPr>
      </w:pPr>
      <w:r>
        <w:rPr>
          <w:rFonts w:ascii="Arial Narrow" w:eastAsia="Arial Narrow" w:hAnsi="Arial Narrow" w:cs="Arial Narrow"/>
          <w:b/>
          <w:bCs/>
          <w:sz w:val="21"/>
          <w:szCs w:val="21"/>
        </w:rPr>
        <w:t>restructuring</w:t>
      </w:r>
      <w:r>
        <w:rPr>
          <w:rFonts w:ascii="Arial Narrow" w:eastAsia="Arial Narrow" w:hAnsi="Arial Narrow" w:cs="Arial Narrow"/>
          <w:b/>
          <w:bCs/>
          <w:sz w:val="21"/>
          <w:szCs w:val="21"/>
        </w:rPr>
        <w:tab/>
        <w:t>297</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77702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66" name="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FFA1DE8" id="Shape 466" o:spid="_x0000_s1026" style="position:absolute;z-index:-25153945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FwWuwEAAIMDAAAOAAAAZHJzL2Uyb0RvYy54bWysU02P0zAQvSPxHyzfabJtaZeo6R52KZcV&#10;VFr4AVPbaSz8JY9p0n/P2P1gC5wQPliZmefneW+c1cNoDTuoiNq7lt9Nas6UE15qt2/5t6+bd/ec&#10;YQInwXinWn5UyB/Wb9+shtCoqe+9kSoyInHYDKHlfUqhqSoUvbKAEx+Uo2Lno4VEYdxXMsJA7NZU&#10;07peVIOPMkQvFCJln05Fvi78XadE+tJ1qBIzLafeUtlj2Xd5r9YraPYRQq/FuQ34hy4saEeXXqme&#10;IAH7EfUfVFaL6NF3aSK8rXzXaaGKBlJzV/+m5qWHoIoWMgfD1Sb8f7Ti82EbmZYtny8WnDmwNKRy&#10;L8sJsmcI2BDq0W1jFihG9xKevfiOVKtuijnAcIKNXbQZTgrZWOw+Xu1WY2KCkvPZ++VsSVMRVJsv&#10;F7N8XQXN5WyImD4pb1n+aLnRLpsBDRyeMZ2gF0hOozdabrQxJYj73aOJ7AA0+E1ZZ/YbmHFsaPmH&#10;2XJamG9q+JqiLutvFFYnesFG25bfX0HQ9ArkRyepTWgSaHP6JnXGnX07WZVN23l53MaLnzTpYsP5&#10;Vean9Doup3/9O+uf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B3YXBa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rFonts w:eastAsia="Times New Roman"/>
          <w:sz w:val="17"/>
          <w:szCs w:val="17"/>
        </w:rPr>
      </w:pPr>
    </w:p>
    <w:p w:rsidR="00DD6D45" w:rsidRDefault="007652B4">
      <w:pPr>
        <w:ind w:left="1120"/>
        <w:rPr>
          <w:sz w:val="20"/>
          <w:szCs w:val="20"/>
        </w:rPr>
      </w:pPr>
      <w:r>
        <w:rPr>
          <w:rFonts w:eastAsia="Times New Roman"/>
        </w:rPr>
        <w:t>features are plural and tense markings.</w:t>
      </w:r>
    </w:p>
    <w:p w:rsidR="00DD6D45" w:rsidRDefault="00DD6D45">
      <w:pPr>
        <w:spacing w:line="3" w:lineRule="exact"/>
        <w:rPr>
          <w:rFonts w:eastAsia="Times New Roman"/>
          <w:sz w:val="17"/>
          <w:szCs w:val="17"/>
        </w:rPr>
      </w:pPr>
    </w:p>
    <w:p w:rsidR="00DD6D45" w:rsidRDefault="007652B4">
      <w:pPr>
        <w:numPr>
          <w:ilvl w:val="0"/>
          <w:numId w:val="467"/>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respondent conditioning</w:t>
      </w:r>
    </w:p>
    <w:p w:rsidR="00DD6D45" w:rsidRDefault="007652B4">
      <w:pPr>
        <w:ind w:left="1120"/>
        <w:rPr>
          <w:sz w:val="20"/>
          <w:szCs w:val="20"/>
        </w:rPr>
      </w:pPr>
      <w:r>
        <w:rPr>
          <w:rFonts w:eastAsia="Times New Roman"/>
        </w:rPr>
        <w:t xml:space="preserve">another term for </w:t>
      </w:r>
      <w:r>
        <w:rPr>
          <w:rFonts w:eastAsia="Times New Roman"/>
          <w:sz w:val="16"/>
          <w:szCs w:val="16"/>
        </w:rPr>
        <w:t>CLASSICAL CONDITIONING</w:t>
      </w:r>
    </w:p>
    <w:p w:rsidR="00DD6D45" w:rsidRDefault="00DD6D45">
      <w:pPr>
        <w:spacing w:line="241"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restrictive simplification</w:t>
      </w:r>
    </w:p>
    <w:p w:rsidR="00DD6D45" w:rsidRDefault="007652B4">
      <w:pPr>
        <w:spacing w:line="242" w:lineRule="auto"/>
        <w:ind w:left="1120" w:right="1104"/>
        <w:jc w:val="both"/>
        <w:rPr>
          <w:sz w:val="20"/>
          <w:szCs w:val="20"/>
        </w:rPr>
      </w:pPr>
      <w:r>
        <w:rPr>
          <w:rFonts w:eastAsia="Times New Roman"/>
        </w:rPr>
        <w:t>a term which refers to learners’ continued use of simplified structures such as the deletion of function words, even though they have developed knowledge of corresponding no-simplified structures. It is de</w:t>
      </w:r>
      <w:r>
        <w:rPr>
          <w:rFonts w:eastAsia="Times New Roman"/>
        </w:rPr>
        <w:t xml:space="preserve">signed to achieve optimal results in communication by reducing the grammar in a way that makes it easy to handle. Restrictive simplification contrasts with </w:t>
      </w:r>
      <w:r>
        <w:rPr>
          <w:rFonts w:ascii="Tahoma" w:eastAsia="Tahoma" w:hAnsi="Tahoma" w:cs="Tahoma"/>
          <w:b/>
          <w:bCs/>
          <w:sz w:val="18"/>
          <w:szCs w:val="18"/>
        </w:rPr>
        <w:t>elabo-rative simplification</w:t>
      </w:r>
      <w:r>
        <w:rPr>
          <w:rFonts w:eastAsia="Times New Roman"/>
          <w:sz w:val="21"/>
          <w:szCs w:val="21"/>
        </w:rPr>
        <w:t>, which is a strategy that helps to complexity the gram-matical system by</w:t>
      </w:r>
      <w:r>
        <w:rPr>
          <w:rFonts w:eastAsia="Times New Roman"/>
          <w:sz w:val="21"/>
          <w:szCs w:val="21"/>
        </w:rPr>
        <w:t xml:space="preserve"> formulating hypotheses (e.g., through the use of </w:t>
      </w:r>
      <w:r>
        <w:rPr>
          <w:rFonts w:eastAsia="Times New Roman"/>
          <w:sz w:val="16"/>
          <w:szCs w:val="16"/>
        </w:rPr>
        <w:t>OVER-GENERALIZATION</w:t>
      </w:r>
      <w:r>
        <w:rPr>
          <w:rFonts w:eastAsia="Times New Roman"/>
          <w:sz w:val="21"/>
          <w:szCs w:val="21"/>
        </w:rPr>
        <w:t>) that are approximations to the actual rule and often in-volve overextensions of a rule. Not all learners engage in elaborative simpli-fication.</w:t>
      </w:r>
    </w:p>
    <w:p w:rsidR="00DD6D45" w:rsidRDefault="00DD6D45">
      <w:pPr>
        <w:spacing w:line="252" w:lineRule="exact"/>
        <w:rPr>
          <w:rFonts w:eastAsia="Times New Roman"/>
          <w:sz w:val="17"/>
          <w:szCs w:val="17"/>
        </w:rPr>
      </w:pPr>
    </w:p>
    <w:p w:rsidR="00DD6D45" w:rsidRDefault="007652B4">
      <w:pPr>
        <w:numPr>
          <w:ilvl w:val="0"/>
          <w:numId w:val="468"/>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restructuring</w:t>
      </w:r>
    </w:p>
    <w:p w:rsidR="00DD6D45" w:rsidRDefault="007652B4">
      <w:pPr>
        <w:ind w:left="1120" w:right="1104"/>
        <w:rPr>
          <w:sz w:val="20"/>
          <w:szCs w:val="20"/>
        </w:rPr>
      </w:pPr>
      <w:r>
        <w:rPr>
          <w:rFonts w:eastAsia="Times New Roman"/>
        </w:rPr>
        <w:t xml:space="preserve">an </w:t>
      </w:r>
      <w:r>
        <w:rPr>
          <w:rFonts w:eastAsia="Times New Roman"/>
          <w:sz w:val="16"/>
          <w:szCs w:val="16"/>
        </w:rPr>
        <w:t>INTAKE</w:t>
      </w:r>
      <w:r>
        <w:rPr>
          <w:rFonts w:eastAsia="Times New Roman"/>
        </w:rPr>
        <w:t xml:space="preserve"> process that, in terms of language development, occurs gradually in </w:t>
      </w:r>
      <w:r>
        <w:rPr>
          <w:rFonts w:eastAsia="Times New Roman"/>
          <w:sz w:val="16"/>
          <w:szCs w:val="16"/>
        </w:rPr>
        <w:t>LONG</w:t>
      </w:r>
      <w:r>
        <w:rPr>
          <w:rFonts w:eastAsia="Times New Roman"/>
          <w:sz w:val="20"/>
          <w:szCs w:val="20"/>
        </w:rPr>
        <w:t>-</w:t>
      </w:r>
      <w:r>
        <w:rPr>
          <w:rFonts w:eastAsia="Times New Roman"/>
          <w:sz w:val="16"/>
          <w:szCs w:val="16"/>
        </w:rPr>
        <w:t>TERM MEMORY</w:t>
      </w:r>
      <w:r>
        <w:rPr>
          <w:rFonts w:eastAsia="Times New Roman"/>
        </w:rPr>
        <w:t xml:space="preserve">. Often associated with the work of the psychologist McLaughlin, it refers to a qualitative changes that takes place as a child learner moves from stage to stage in their </w:t>
      </w:r>
      <w:r>
        <w:rPr>
          <w:rFonts w:eastAsia="Times New Roman"/>
        </w:rPr>
        <w:t xml:space="preserve">development. These changes relate to both the way knowledge is represented in the minds of learners and also the strategies they employ. For example, learners may begin by representing past-tense forms as separate items and then shift to representing them </w:t>
      </w:r>
      <w:r>
        <w:rPr>
          <w:rFonts w:eastAsia="Times New Roman"/>
        </w:rPr>
        <w:t>by means of a general rule for past-tense formation. Thus, it is a process in which the building blocks or components of a current pattern in the brain are co-ordinated, integrated or reorganized into new units, thereby allowing the old components to be re</w:t>
      </w:r>
      <w:r>
        <w:rPr>
          <w:rFonts w:eastAsia="Times New Roman"/>
        </w:rPr>
        <w:t xml:space="preserve">placed by a more efficient procedure. New units be-come more proficient through two basic processes: </w:t>
      </w:r>
      <w:r>
        <w:rPr>
          <w:rFonts w:eastAsia="Times New Roman"/>
          <w:i/>
          <w:iCs/>
        </w:rPr>
        <w:t>automatization</w:t>
      </w:r>
      <w:r>
        <w:rPr>
          <w:rFonts w:eastAsia="Times New Roman"/>
        </w:rPr>
        <w:t xml:space="preserve"> (no long-er having to stop and think about what they are saying) and the </w:t>
      </w:r>
      <w:r>
        <w:rPr>
          <w:rFonts w:eastAsia="Times New Roman"/>
          <w:i/>
          <w:iCs/>
        </w:rPr>
        <w:t>principle of</w:t>
      </w:r>
      <w:r>
        <w:rPr>
          <w:rFonts w:eastAsia="Times New Roman"/>
        </w:rPr>
        <w:t xml:space="preserve"> </w:t>
      </w:r>
      <w:r>
        <w:rPr>
          <w:rFonts w:eastAsia="Times New Roman"/>
          <w:i/>
          <w:iCs/>
        </w:rPr>
        <w:t xml:space="preserve">economy </w:t>
      </w:r>
      <w:r>
        <w:rPr>
          <w:rFonts w:eastAsia="Times New Roman"/>
        </w:rPr>
        <w:t xml:space="preserve">(discarding hypotheses that no longer match </w:t>
      </w:r>
      <w:r>
        <w:rPr>
          <w:rFonts w:eastAsia="Times New Roman"/>
        </w:rPr>
        <w:t>the new evidence).</w:t>
      </w:r>
      <w:r>
        <w:rPr>
          <w:rFonts w:eastAsia="Times New Roman"/>
          <w:i/>
          <w:iCs/>
        </w:rPr>
        <w:t xml:space="preserve"> </w:t>
      </w:r>
      <w:r>
        <w:rPr>
          <w:rFonts w:eastAsia="Times New Roman"/>
        </w:rPr>
        <w:t>One way of characterizing restructuring is in terms of Anderson’s ACT theo-</w:t>
      </w: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252" w:lineRule="exact"/>
        <w:rPr>
          <w:rFonts w:eastAsia="Times New Roman"/>
          <w:sz w:val="17"/>
          <w:szCs w:val="17"/>
        </w:rPr>
      </w:pPr>
    </w:p>
    <w:p w:rsidR="00DD6D45" w:rsidRDefault="007652B4">
      <w:pPr>
        <w:spacing w:line="193" w:lineRule="auto"/>
        <w:ind w:left="1120" w:right="1104"/>
        <w:jc w:val="both"/>
        <w:rPr>
          <w:sz w:val="20"/>
          <w:szCs w:val="20"/>
        </w:rPr>
      </w:pPr>
      <w:r>
        <w:rPr>
          <w:rFonts w:eastAsia="Times New Roman"/>
          <w:sz w:val="9"/>
          <w:szCs w:val="9"/>
        </w:rPr>
        <w:t xml:space="preserve">ry, (see </w:t>
      </w:r>
      <w:r>
        <w:rPr>
          <w:rFonts w:eastAsia="Times New Roman"/>
          <w:sz w:val="7"/>
          <w:szCs w:val="7"/>
        </w:rPr>
        <w:t>ADAPTIVE CONTROL OF THOUGHT MODEL</w:t>
      </w:r>
      <w:r>
        <w:rPr>
          <w:rFonts w:eastAsia="Times New Roman"/>
          <w:sz w:val="9"/>
          <w:szCs w:val="9"/>
        </w:rPr>
        <w:t xml:space="preserve">) whereby </w:t>
      </w:r>
      <w:r>
        <w:rPr>
          <w:rFonts w:eastAsia="Times New Roman"/>
          <w:sz w:val="7"/>
          <w:szCs w:val="7"/>
        </w:rPr>
        <w:t>DECLARATIVE</w:t>
      </w:r>
      <w:r>
        <w:rPr>
          <w:rFonts w:eastAsia="Times New Roman"/>
          <w:sz w:val="9"/>
          <w:szCs w:val="9"/>
        </w:rPr>
        <w:t xml:space="preserve"> </w:t>
      </w:r>
      <w:r>
        <w:rPr>
          <w:rFonts w:eastAsia="Times New Roman"/>
          <w:sz w:val="7"/>
          <w:szCs w:val="7"/>
        </w:rPr>
        <w:t xml:space="preserve">KNOWLEDGE </w:t>
      </w:r>
      <w:r>
        <w:rPr>
          <w:rFonts w:eastAsia="Times New Roman"/>
          <w:sz w:val="9"/>
          <w:szCs w:val="9"/>
        </w:rPr>
        <w:t>is reorganized into</w:t>
      </w:r>
      <w:r>
        <w:rPr>
          <w:rFonts w:eastAsia="Times New Roman"/>
          <w:sz w:val="7"/>
          <w:szCs w:val="7"/>
        </w:rPr>
        <w:t xml:space="preserve"> PROCEDURAL KNOWLEDGE</w:t>
      </w:r>
      <w:r>
        <w:rPr>
          <w:rFonts w:eastAsia="Times New Roman"/>
          <w:sz w:val="9"/>
          <w:szCs w:val="9"/>
        </w:rPr>
        <w:t>. Another way is</w:t>
      </w:r>
      <w:r>
        <w:rPr>
          <w:rFonts w:eastAsia="Times New Roman"/>
          <w:sz w:val="7"/>
          <w:szCs w:val="7"/>
        </w:rPr>
        <w:t xml:space="preserve"> </w:t>
      </w:r>
      <w:r>
        <w:rPr>
          <w:rFonts w:eastAsia="Times New Roman"/>
          <w:sz w:val="9"/>
          <w:szCs w:val="9"/>
        </w:rPr>
        <w:t>the progression from mor</w:t>
      </w:r>
      <w:r>
        <w:rPr>
          <w:rFonts w:eastAsia="Times New Roman"/>
          <w:sz w:val="9"/>
          <w:szCs w:val="9"/>
        </w:rPr>
        <w:t xml:space="preserve">e </w:t>
      </w:r>
      <w:r>
        <w:rPr>
          <w:rFonts w:eastAsia="Times New Roman"/>
          <w:i/>
          <w:iCs/>
          <w:sz w:val="9"/>
          <w:szCs w:val="9"/>
        </w:rPr>
        <w:t>exemplar-based representations</w:t>
      </w:r>
      <w:r>
        <w:rPr>
          <w:rFonts w:eastAsia="Times New Roman"/>
          <w:sz w:val="9"/>
          <w:szCs w:val="9"/>
        </w:rPr>
        <w:t xml:space="preserve"> of language (e.g., formulaic language) to more </w:t>
      </w:r>
      <w:r>
        <w:rPr>
          <w:rFonts w:eastAsia="Times New Roman"/>
          <w:i/>
          <w:iCs/>
          <w:sz w:val="9"/>
          <w:szCs w:val="9"/>
        </w:rPr>
        <w:t>rule-based representations</w:t>
      </w:r>
      <w:r>
        <w:rPr>
          <w:rFonts w:eastAsia="Times New Roman"/>
          <w:sz w:val="9"/>
          <w:szCs w:val="9"/>
        </w:rPr>
        <w:t xml:space="preserve"> where its ap-plication to second language learning becomes more obvious (see</w:t>
      </w:r>
    </w:p>
    <w:p w:rsidR="00DD6D45" w:rsidRDefault="00DD6D45">
      <w:pPr>
        <w:spacing w:line="263" w:lineRule="exact"/>
        <w:rPr>
          <w:rFonts w:eastAsia="Times New Roman"/>
          <w:sz w:val="17"/>
          <w:szCs w:val="17"/>
        </w:rPr>
      </w:pPr>
    </w:p>
    <w:p w:rsidR="00DD6D45" w:rsidRDefault="007652B4">
      <w:pPr>
        <w:spacing w:line="266" w:lineRule="auto"/>
        <w:ind w:left="1120" w:right="1104"/>
        <w:jc w:val="both"/>
        <w:rPr>
          <w:sz w:val="20"/>
          <w:szCs w:val="20"/>
        </w:rPr>
      </w:pPr>
      <w:r>
        <w:rPr>
          <w:rFonts w:eastAsia="Times New Roman"/>
          <w:sz w:val="17"/>
          <w:szCs w:val="17"/>
        </w:rPr>
        <w:t>MODE SYSTEM</w:t>
      </w:r>
      <w:r>
        <w:rPr>
          <w:rFonts w:eastAsia="Times New Roman"/>
          <w:sz w:val="21"/>
          <w:szCs w:val="21"/>
        </w:rPr>
        <w:t>). McLaughlin also gives the useful example of young childre</w:t>
      </w:r>
      <w:r>
        <w:rPr>
          <w:rFonts w:eastAsia="Times New Roman"/>
          <w:sz w:val="21"/>
          <w:szCs w:val="21"/>
        </w:rPr>
        <w:t>n</w:t>
      </w:r>
      <w:r>
        <w:rPr>
          <w:rFonts w:eastAsia="Times New Roman"/>
          <w:sz w:val="17"/>
          <w:szCs w:val="17"/>
        </w:rPr>
        <w:t xml:space="preserve"> </w:t>
      </w:r>
      <w:r>
        <w:rPr>
          <w:rFonts w:eastAsia="Times New Roman"/>
          <w:sz w:val="21"/>
          <w:szCs w:val="21"/>
        </w:rPr>
        <w:t>who may consider (advanced) age, appearance and behavior to be fundamen-tal to the meaning of ‘uncle’, whereas older children will focus on what they understand by kinship and family relations even if the uncle is only 15 years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480" w:h="170" w:wrap="auto" w:vAnchor="page" w:hAnchor="page" w:x="8920" w:y="2469"/>
        <w:spacing w:line="208" w:lineRule="auto"/>
        <w:rPr>
          <w:rFonts w:eastAsia="Times New Roman"/>
          <w:sz w:val="17"/>
          <w:szCs w:val="17"/>
        </w:rPr>
      </w:pPr>
      <w:bookmarkStart w:id="308" w:name="page308"/>
      <w:bookmarkEnd w:id="308"/>
      <w:r>
        <w:rPr>
          <w:rFonts w:eastAsia="Times New Roman"/>
          <w:sz w:val="17"/>
          <w:szCs w:val="17"/>
        </w:rPr>
        <w:t>SUB-</w:t>
      </w:r>
    </w:p>
    <w:p w:rsidR="00DD6D45" w:rsidRDefault="007652B4">
      <w:pPr>
        <w:tabs>
          <w:tab w:val="left" w:pos="1640"/>
        </w:tabs>
        <w:ind w:left="1120"/>
        <w:rPr>
          <w:sz w:val="20"/>
          <w:szCs w:val="20"/>
        </w:rPr>
      </w:pPr>
      <w:r>
        <w:rPr>
          <w:rFonts w:ascii="Arial Narrow" w:eastAsia="Arial Narrow" w:hAnsi="Arial Narrow" w:cs="Arial Narrow"/>
          <w:b/>
          <w:bCs/>
        </w:rPr>
        <w:t>298</w:t>
      </w:r>
      <w:r>
        <w:rPr>
          <w:rFonts w:ascii="Arial Narrow" w:eastAsia="Arial Narrow" w:hAnsi="Arial Narrow" w:cs="Arial Narrow"/>
          <w:b/>
          <w:bCs/>
        </w:rPr>
        <w:tab/>
        <w:t>r</w:t>
      </w:r>
      <w:r>
        <w:rPr>
          <w:rFonts w:ascii="Arial Narrow" w:eastAsia="Arial Narrow" w:hAnsi="Arial Narrow" w:cs="Arial Narrow"/>
          <w:b/>
          <w:bCs/>
        </w:rPr>
        <w:t>estructuring continuum</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7780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67" name="Shap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F00E83E" id="Shape 467" o:spid="_x0000_s1026" style="position:absolute;z-index:-2515384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puwEAAIMDAAAOAAAAZHJzL2Uyb0RvYy54bWysU02P0zAQvSPxHyzfqbNtaZao6R52KZcV&#10;VFr4AVPbaSz8Jds06b9n7LRlC5wQPliZmefneW+c9cNoNDnKEJWzLb2bVZRIy51Q9tDSb1+37+4p&#10;iQmsAO2sbOlJRvqweftmPfhGzl3vtJCBIImNzeBb2qfkG8Yi76WBOHNeWix2LhhIGIYDEwEGZDea&#10;zatqxQYXhA+Oyxgx+zQV6abwd53k6UvXRZmIbin2lsoeyr7PO9usoTkE8L3i5zbgH7owoCxeeqV6&#10;ggTkR1B/UBnFg4uuSzPuDHNdp7gsGlDNXfWbmpcevCxa0JzorzbF/0fLPx93gSjR0uWqpsSCwSGV&#10;e0lOoD2Djw2iHu0uZIF8tC/+2fHvEWvsppiD6CfY2AWT4aiQjMXu09VuOSbCMblcvK8XNU6FY21Z&#10;rxb5OgbN5awPMX2SzpD80VKtbDYDGjg+xzRBL5Ccjk4rsVValyAc9o86kCPg4LdlndlvYNqSoaUf&#10;FvW8MN/U4muKqqy/URiV8AVrZVp6fwVB00sQH63ANqFJoPT0jeq0Pfs2WZVN2ztx2oWLnzjpYsP5&#10;Vean9Doup3/9O5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i8Pw6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rFonts w:eastAsia="Times New Roman"/>
          <w:sz w:val="17"/>
          <w:szCs w:val="17"/>
        </w:rPr>
      </w:pPr>
    </w:p>
    <w:p w:rsidR="00DD6D45" w:rsidRDefault="007652B4">
      <w:pPr>
        <w:spacing w:line="239" w:lineRule="auto"/>
        <w:ind w:left="1120" w:right="1104"/>
        <w:jc w:val="both"/>
        <w:rPr>
          <w:sz w:val="20"/>
          <w:szCs w:val="20"/>
        </w:rPr>
      </w:pPr>
      <w:r>
        <w:rPr>
          <w:rFonts w:eastAsia="Times New Roman"/>
        </w:rPr>
        <w:t>old. This could be said to mirror, in the L2 learning context, the transition from ‘foreign’ cultural conceptualizations to becoming familiar with those concepts.</w:t>
      </w:r>
    </w:p>
    <w:p w:rsidR="00DD6D45" w:rsidRDefault="00DD6D45">
      <w:pPr>
        <w:spacing w:line="3" w:lineRule="exact"/>
        <w:rPr>
          <w:rFonts w:eastAsia="Times New Roman"/>
          <w:sz w:val="17"/>
          <w:szCs w:val="17"/>
        </w:rPr>
      </w:pPr>
    </w:p>
    <w:p w:rsidR="00DD6D45" w:rsidRDefault="007652B4">
      <w:pPr>
        <w:ind w:left="1120"/>
        <w:rPr>
          <w:sz w:val="20"/>
          <w:szCs w:val="20"/>
        </w:rPr>
      </w:pPr>
      <w:r>
        <w:rPr>
          <w:rFonts w:eastAsia="Times New Roman"/>
        </w:rPr>
        <w:t xml:space="preserve">Restructuring is conceptually synonymous with Ausubel’s construct </w:t>
      </w:r>
      <w:r>
        <w:rPr>
          <w:rFonts w:eastAsia="Times New Roman"/>
        </w:rPr>
        <w:t>of</w:t>
      </w:r>
    </w:p>
    <w:p w:rsidR="00DD6D45" w:rsidRDefault="007652B4">
      <w:pPr>
        <w:ind w:left="1120"/>
        <w:rPr>
          <w:sz w:val="20"/>
          <w:szCs w:val="20"/>
        </w:rPr>
      </w:pPr>
      <w:r>
        <w:rPr>
          <w:rFonts w:eastAsia="Times New Roman"/>
          <w:sz w:val="17"/>
          <w:szCs w:val="17"/>
        </w:rPr>
        <w:t>SUMPTION</w:t>
      </w:r>
      <w:r>
        <w:rPr>
          <w:rFonts w:eastAsia="Times New Roman"/>
          <w:sz w:val="21"/>
          <w:szCs w:val="21"/>
        </w:rPr>
        <w:t>.</w:t>
      </w:r>
    </w:p>
    <w:p w:rsidR="00DD6D45" w:rsidRDefault="00DD6D45">
      <w:pPr>
        <w:spacing w:line="12" w:lineRule="exact"/>
        <w:rPr>
          <w:rFonts w:eastAsia="Times New Roman"/>
          <w:sz w:val="17"/>
          <w:szCs w:val="17"/>
        </w:rPr>
      </w:pPr>
    </w:p>
    <w:p w:rsidR="00DD6D45" w:rsidRDefault="007652B4">
      <w:pPr>
        <w:spacing w:line="241" w:lineRule="auto"/>
        <w:ind w:left="1120" w:right="1104"/>
        <w:rPr>
          <w:sz w:val="20"/>
          <w:szCs w:val="20"/>
        </w:rPr>
      </w:pPr>
      <w:r>
        <w:rPr>
          <w:rFonts w:eastAsia="Times New Roman"/>
        </w:rPr>
        <w:t xml:space="preserve">see also </w:t>
      </w:r>
      <w:r>
        <w:rPr>
          <w:rFonts w:eastAsia="Times New Roman"/>
          <w:sz w:val="16"/>
          <w:szCs w:val="16"/>
        </w:rPr>
        <w:t>INFERENCING</w:t>
      </w:r>
      <w:r>
        <w:rPr>
          <w:rFonts w:eastAsia="Times New Roman"/>
          <w:sz w:val="20"/>
          <w:szCs w:val="20"/>
        </w:rPr>
        <w:t>,</w:t>
      </w:r>
      <w:r>
        <w:rPr>
          <w:rFonts w:eastAsia="Times New Roman"/>
        </w:rPr>
        <w:t xml:space="preserve"> </w:t>
      </w:r>
      <w:r>
        <w:rPr>
          <w:rFonts w:eastAsia="Times New Roman"/>
          <w:sz w:val="16"/>
          <w:szCs w:val="16"/>
        </w:rPr>
        <w:t>INFORMATION PROCESSING THEORY</w:t>
      </w:r>
      <w:r>
        <w:rPr>
          <w:rFonts w:eastAsia="Times New Roman"/>
        </w:rPr>
        <w:t xml:space="preserve">, </w:t>
      </w:r>
      <w:r>
        <w:rPr>
          <w:rFonts w:eastAsia="Times New Roman"/>
          <w:sz w:val="16"/>
          <w:szCs w:val="16"/>
        </w:rPr>
        <w:t>RESTRUCTURING</w:t>
      </w:r>
      <w:r>
        <w:rPr>
          <w:rFonts w:eastAsia="Times New Roman"/>
        </w:rPr>
        <w:t xml:space="preserve"> </w:t>
      </w:r>
      <w:r>
        <w:rPr>
          <w:rFonts w:eastAsia="Times New Roman"/>
          <w:sz w:val="16"/>
          <w:szCs w:val="16"/>
        </w:rPr>
        <w:t>CONTINUUM</w:t>
      </w:r>
      <w:r>
        <w:rPr>
          <w:rFonts w:eastAsia="Times New Roman"/>
          <w:sz w:val="21"/>
          <w:szCs w:val="21"/>
        </w:rPr>
        <w:t>,</w:t>
      </w:r>
      <w:r>
        <w:rPr>
          <w:rFonts w:eastAsia="Times New Roman"/>
          <w:sz w:val="16"/>
          <w:szCs w:val="16"/>
        </w:rPr>
        <w:t xml:space="preserve"> STRUCTURING</w:t>
      </w:r>
      <w:r>
        <w:rPr>
          <w:rFonts w:eastAsia="Times New Roman"/>
          <w:sz w:val="20"/>
          <w:szCs w:val="20"/>
        </w:rPr>
        <w:t>,</w:t>
      </w:r>
      <w:r>
        <w:rPr>
          <w:rFonts w:eastAsia="Times New Roman"/>
          <w:sz w:val="16"/>
          <w:szCs w:val="16"/>
        </w:rPr>
        <w:t xml:space="preserve"> U</w:t>
      </w:r>
      <w:r>
        <w:rPr>
          <w:rFonts w:eastAsia="Times New Roman"/>
          <w:sz w:val="20"/>
          <w:szCs w:val="20"/>
        </w:rPr>
        <w:t>-</w:t>
      </w:r>
      <w:r>
        <w:rPr>
          <w:rFonts w:eastAsia="Times New Roman"/>
          <w:sz w:val="16"/>
          <w:szCs w:val="16"/>
        </w:rPr>
        <w:t>SHAPED DEVELOPMENT</w:t>
      </w:r>
    </w:p>
    <w:p w:rsidR="00DD6D45" w:rsidRDefault="007652B4">
      <w:pPr>
        <w:numPr>
          <w:ilvl w:val="0"/>
          <w:numId w:val="469"/>
        </w:numPr>
        <w:tabs>
          <w:tab w:val="left" w:pos="1396"/>
        </w:tabs>
        <w:spacing w:line="271" w:lineRule="auto"/>
        <w:ind w:left="1120" w:right="1104" w:hanging="8"/>
        <w:rPr>
          <w:rFonts w:ascii="Wingdings" w:eastAsia="Wingdings" w:hAnsi="Wingdings" w:cs="Wingdings"/>
          <w:sz w:val="18"/>
          <w:szCs w:val="18"/>
        </w:rPr>
      </w:pPr>
      <w:r>
        <w:rPr>
          <w:rFonts w:eastAsia="Times New Roman"/>
          <w:sz w:val="18"/>
          <w:szCs w:val="18"/>
        </w:rPr>
        <w:t>Brown 2007; Ellis 2008; Macaro et al. 2010; McLeod &amp; McLaughlin 1986; McLaughlin 1990b</w:t>
      </w:r>
    </w:p>
    <w:p w:rsidR="00DD6D45" w:rsidRDefault="00DD6D45">
      <w:pPr>
        <w:spacing w:line="197"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restructuring continuum</w:t>
      </w:r>
    </w:p>
    <w:p w:rsidR="00DD6D45" w:rsidRDefault="007652B4">
      <w:pPr>
        <w:ind w:left="1120" w:right="1104"/>
        <w:jc w:val="both"/>
        <w:rPr>
          <w:sz w:val="20"/>
          <w:szCs w:val="20"/>
        </w:rPr>
      </w:pPr>
      <w:r>
        <w:rPr>
          <w:rFonts w:eastAsia="Times New Roman"/>
        </w:rPr>
        <w:t xml:space="preserve">a term referring to a view that the </w:t>
      </w:r>
      <w:r>
        <w:rPr>
          <w:rFonts w:eastAsia="Times New Roman"/>
          <w:sz w:val="16"/>
          <w:szCs w:val="16"/>
        </w:rPr>
        <w:t>INTERLANGUAGE</w:t>
      </w:r>
      <w:r>
        <w:rPr>
          <w:rFonts w:eastAsia="Times New Roman"/>
        </w:rPr>
        <w:t xml:space="preserve"> continuum is a restructur-ing continuum. That is, the starting point of L2 acquisition is the learner’s L1, which is gradually replaced by the target language as acquisition pro-ceeds. Such a view suggests </w:t>
      </w:r>
      <w:r>
        <w:rPr>
          <w:rFonts w:eastAsia="Times New Roman"/>
        </w:rPr>
        <w:t xml:space="preserve">that </w:t>
      </w:r>
      <w:r>
        <w:rPr>
          <w:rFonts w:eastAsia="Times New Roman"/>
          <w:sz w:val="16"/>
          <w:szCs w:val="16"/>
        </w:rPr>
        <w:t>TRANSFER</w:t>
      </w:r>
      <w:r>
        <w:rPr>
          <w:rFonts w:eastAsia="Times New Roman"/>
        </w:rPr>
        <w:t xml:space="preserve"> will be more evident in the early than the later stages of development. However, although such evidence strongly suggests that learners gradually restructure their interlanguage by replacing L1 features with L2 features, caution is needed. No</w:t>
      </w:r>
      <w:r>
        <w:rPr>
          <w:rFonts w:eastAsia="Times New Roman"/>
        </w:rPr>
        <w:t xml:space="preserve">t all </w:t>
      </w:r>
      <w:r>
        <w:rPr>
          <w:rFonts w:eastAsia="Times New Roman"/>
          <w:sz w:val="16"/>
          <w:szCs w:val="16"/>
        </w:rPr>
        <w:t>ERROR</w:t>
      </w:r>
      <w:r>
        <w:rPr>
          <w:rFonts w:eastAsia="Times New Roman"/>
        </w:rPr>
        <w:t xml:space="preserve">s in early interlanguage are traceable to transfer—many are </w:t>
      </w:r>
      <w:r>
        <w:rPr>
          <w:rFonts w:eastAsia="Times New Roman"/>
          <w:i/>
          <w:iCs/>
        </w:rPr>
        <w:t>intralingual</w:t>
      </w:r>
      <w:r>
        <w:rPr>
          <w:rFonts w:eastAsia="Times New Roman"/>
        </w:rPr>
        <w:t xml:space="preserve"> and re-semble those found in L1 acquisition. In some case, transfer is only evident in the later stages of development, while in others early transfer is never eliminated.</w:t>
      </w:r>
    </w:p>
    <w:p w:rsidR="00DD6D45" w:rsidRDefault="007652B4">
      <w:pPr>
        <w:ind w:left="1120"/>
        <w:rPr>
          <w:sz w:val="20"/>
          <w:szCs w:val="20"/>
        </w:rPr>
      </w:pPr>
      <w:r>
        <w:rPr>
          <w:rFonts w:eastAsia="Times New Roman"/>
        </w:rPr>
        <w:t xml:space="preserve">see also </w:t>
      </w:r>
      <w:r>
        <w:rPr>
          <w:rFonts w:eastAsia="Times New Roman"/>
          <w:sz w:val="16"/>
          <w:szCs w:val="16"/>
        </w:rPr>
        <w:t>ERROR ANALYSIS</w:t>
      </w:r>
    </w:p>
    <w:p w:rsidR="00DD6D45" w:rsidRDefault="00DD6D45">
      <w:pPr>
        <w:spacing w:line="3" w:lineRule="exact"/>
        <w:rPr>
          <w:rFonts w:eastAsia="Times New Roman"/>
          <w:sz w:val="17"/>
          <w:szCs w:val="17"/>
        </w:rPr>
      </w:pPr>
    </w:p>
    <w:p w:rsidR="00DD6D45" w:rsidRDefault="007652B4">
      <w:pPr>
        <w:numPr>
          <w:ilvl w:val="0"/>
          <w:numId w:val="470"/>
        </w:numPr>
        <w:tabs>
          <w:tab w:val="left" w:pos="1380"/>
        </w:tabs>
        <w:ind w:left="1380" w:hanging="268"/>
        <w:rPr>
          <w:rFonts w:ascii="Wingdings" w:eastAsia="Wingdings" w:hAnsi="Wingdings" w:cs="Wingdings"/>
          <w:sz w:val="18"/>
          <w:szCs w:val="18"/>
        </w:rPr>
      </w:pPr>
      <w:r>
        <w:rPr>
          <w:rFonts w:eastAsia="Times New Roman"/>
          <w:sz w:val="18"/>
          <w:szCs w:val="18"/>
        </w:rPr>
        <w:t>Corder 1978a; Ellis 2008 he</w:t>
      </w:r>
    </w:p>
    <w:p w:rsidR="00DD6D45" w:rsidRDefault="00DD6D45">
      <w:pPr>
        <w:spacing w:line="250"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retroactive inhibition</w:t>
      </w:r>
    </w:p>
    <w:p w:rsidR="00DD6D45" w:rsidRDefault="007652B4">
      <w:pPr>
        <w:ind w:left="1120"/>
        <w:rPr>
          <w:sz w:val="20"/>
          <w:szCs w:val="20"/>
        </w:rPr>
      </w:pPr>
      <w:r>
        <w:rPr>
          <w:rFonts w:eastAsia="Times New Roman"/>
        </w:rPr>
        <w:t xml:space="preserve">see </w:t>
      </w:r>
      <w:r>
        <w:rPr>
          <w:rFonts w:eastAsia="Times New Roman"/>
          <w:sz w:val="16"/>
          <w:szCs w:val="16"/>
        </w:rPr>
        <w:t>PROACTIVE INHIBITION</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retroactive interference</w:t>
      </w:r>
    </w:p>
    <w:p w:rsidR="00DD6D45" w:rsidRDefault="007652B4">
      <w:pPr>
        <w:ind w:left="1120"/>
        <w:rPr>
          <w:sz w:val="20"/>
          <w:szCs w:val="20"/>
        </w:rPr>
      </w:pPr>
      <w:r>
        <w:rPr>
          <w:rFonts w:eastAsia="Times New Roman"/>
        </w:rPr>
        <w:t xml:space="preserve">another term for </w:t>
      </w:r>
      <w:r>
        <w:rPr>
          <w:rFonts w:eastAsia="Times New Roman"/>
          <w:sz w:val="16"/>
          <w:szCs w:val="16"/>
        </w:rPr>
        <w:t>RETROACTIVE INHIBITION</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right-brain dominance</w:t>
      </w:r>
    </w:p>
    <w:p w:rsidR="00DD6D45" w:rsidRDefault="007652B4">
      <w:pPr>
        <w:ind w:left="1120"/>
        <w:rPr>
          <w:sz w:val="20"/>
          <w:szCs w:val="20"/>
        </w:rPr>
      </w:pPr>
      <w:r>
        <w:rPr>
          <w:rFonts w:eastAsia="Times New Roman"/>
        </w:rPr>
        <w:t xml:space="preserve">see </w:t>
      </w:r>
      <w:r>
        <w:rPr>
          <w:rFonts w:eastAsia="Times New Roman"/>
          <w:sz w:val="16"/>
          <w:szCs w:val="16"/>
        </w:rPr>
        <w:t>LEFT</w:t>
      </w:r>
      <w:r>
        <w:rPr>
          <w:rFonts w:eastAsia="Times New Roman"/>
          <w:sz w:val="20"/>
          <w:szCs w:val="20"/>
        </w:rPr>
        <w:t>-</w:t>
      </w:r>
      <w:r>
        <w:rPr>
          <w:rFonts w:eastAsia="Times New Roman"/>
          <w:sz w:val="16"/>
          <w:szCs w:val="16"/>
        </w:rPr>
        <w:t>BRAIN DOMINANCE</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risk taking</w:t>
      </w:r>
    </w:p>
    <w:p w:rsidR="00DD6D45" w:rsidRDefault="007652B4">
      <w:pPr>
        <w:spacing w:line="243" w:lineRule="auto"/>
        <w:ind w:left="1120" w:right="1104"/>
        <w:jc w:val="both"/>
        <w:rPr>
          <w:sz w:val="20"/>
          <w:szCs w:val="20"/>
        </w:rPr>
      </w:pPr>
      <w:r>
        <w:rPr>
          <w:rFonts w:eastAsia="Times New Roman"/>
        </w:rPr>
        <w:t xml:space="preserve">willingness to gamble, to </w:t>
      </w:r>
      <w:r>
        <w:rPr>
          <w:rFonts w:eastAsia="Times New Roman"/>
        </w:rPr>
        <w:t>try out hunches about a language with the possibil-ity of being wrong. Risk taking is an important characteristic of successful learning of a second language. Some of the negative ramifications that foster fear of risk taking both in the classroom and in n</w:t>
      </w:r>
      <w:r>
        <w:rPr>
          <w:rFonts w:eastAsia="Times New Roman"/>
        </w:rPr>
        <w:t xml:space="preserve">atural settings are described as follows: In the classroom, these ramifications might include a bad grade in the course, a fail on the exam, a reproach from the teacher, a smirk from a classmate, punishment or embarrassment imposed by oneself. Outside the </w:t>
      </w:r>
      <w:r>
        <w:rPr>
          <w:rFonts w:eastAsia="Times New Roman"/>
        </w:rPr>
        <w:t>classroom, individuals learning a second language face other negative con-sequences if they make mistakes. They fear looking ridiculous; they fear the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560" w:h="210" w:wrap="auto" w:vAnchor="page" w:hAnchor="page" w:x="8840" w:y="4958"/>
        <w:spacing w:line="219" w:lineRule="auto"/>
        <w:rPr>
          <w:rFonts w:eastAsia="Times New Roman"/>
          <w:sz w:val="17"/>
          <w:szCs w:val="17"/>
        </w:rPr>
      </w:pPr>
      <w:bookmarkStart w:id="309" w:name="page309"/>
      <w:bookmarkEnd w:id="309"/>
      <w:r>
        <w:rPr>
          <w:rFonts w:eastAsia="Times New Roman"/>
          <w:sz w:val="17"/>
          <w:szCs w:val="17"/>
        </w:rPr>
        <w:t>SELF</w:t>
      </w:r>
      <w:r>
        <w:rPr>
          <w:rFonts w:eastAsia="Times New Roman"/>
          <w:sz w:val="20"/>
          <w:szCs w:val="20"/>
        </w:rPr>
        <w:t>-</w:t>
      </w:r>
    </w:p>
    <w:p w:rsidR="00DD6D45" w:rsidRDefault="007652B4">
      <w:pPr>
        <w:tabs>
          <w:tab w:val="left" w:pos="7600"/>
        </w:tabs>
        <w:ind w:left="6280"/>
        <w:rPr>
          <w:sz w:val="20"/>
          <w:szCs w:val="20"/>
        </w:rPr>
      </w:pPr>
      <w:r>
        <w:rPr>
          <w:rFonts w:ascii="Arial Narrow" w:eastAsia="Arial Narrow" w:hAnsi="Arial Narrow" w:cs="Arial Narrow"/>
          <w:b/>
          <w:bCs/>
        </w:rPr>
        <w:t>rote learning</w:t>
      </w:r>
      <w:r>
        <w:rPr>
          <w:sz w:val="20"/>
          <w:szCs w:val="20"/>
        </w:rPr>
        <w:tab/>
      </w:r>
      <w:r>
        <w:rPr>
          <w:rFonts w:ascii="Arial Narrow" w:eastAsia="Arial Narrow" w:hAnsi="Arial Narrow" w:cs="Arial Narrow"/>
          <w:b/>
          <w:bCs/>
          <w:sz w:val="21"/>
          <w:szCs w:val="21"/>
        </w:rPr>
        <w:t>299</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77907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68" name="Shap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5397672" id="Shape 468" o:spid="_x0000_s1026" style="position:absolute;z-index:-25153740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oPquwEAAIMDAAAOAAAAZHJzL2Uyb0RvYy54bWysU02P0zAQvSPxHyzfabJtaZeo6R52KZcV&#10;VFr4AVPbaSz8JY9p0n/P2P1gC5wQPliZmefneW+c1cNoDTuoiNq7lt9Nas6UE15qt2/5t6+bd/ec&#10;YQInwXinWn5UyB/Wb9+shtCoqe+9kSoyInHYDKHlfUqhqSoUvbKAEx+Uo2Lno4VEYdxXMsJA7NZU&#10;07peVIOPMkQvFCJln05Fvi78XadE+tJ1qBIzLafeUtlj2Xd5r9YraPYRQq/FuQ34hy4saEeXXqme&#10;IAH7EfUfVFaL6NF3aSK8rXzXaaGKBlJzV/+m5qWHoIoWMgfD1Sb8f7Ti82EbmZYtny9oVA4sDanc&#10;y3KC7BkCNoR6dNuYBYrRvYRnL74j1aqbYg4wnGBjF22Gk0I2FruPV7vVmJig5Hz2fjlb0lQE1ebL&#10;xSxfV0FzORsipk/KW5Y/Wm60y2ZAA4dnTCfoBZLT6I2WG21MCeJ+92giOwANflPWmf0GZhwbWv5h&#10;tpwW5psavqaoy/obhdWJXrDRtuX3VxA0vQL50UlqE5oE2py+SZ1xZ99OVmXTdl4et/HiJ0262HB+&#10;lfkpvY7L6V//zvon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Hk6D6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rFonts w:eastAsia="Times New Roman"/>
          <w:sz w:val="17"/>
          <w:szCs w:val="17"/>
        </w:rPr>
      </w:pPr>
    </w:p>
    <w:p w:rsidR="00DD6D45" w:rsidRDefault="007652B4">
      <w:pPr>
        <w:ind w:left="1120" w:right="1104"/>
        <w:jc w:val="both"/>
        <w:rPr>
          <w:sz w:val="20"/>
          <w:szCs w:val="20"/>
        </w:rPr>
      </w:pPr>
      <w:r>
        <w:rPr>
          <w:rFonts w:eastAsia="Times New Roman"/>
        </w:rPr>
        <w:t xml:space="preserve">frustration coming from a listener’s blank look, showing that </w:t>
      </w:r>
      <w:r>
        <w:rPr>
          <w:rFonts w:eastAsia="Times New Roman"/>
        </w:rPr>
        <w:t>they have failed to communicate; they fear the danger of not being able to take care of themselves; they fear the alienation of not being able to communicate and thereby get close to other human beings. Perhaps worst of all, they fear a loss of identity.</w:t>
      </w:r>
    </w:p>
    <w:p w:rsidR="00DD6D45" w:rsidRDefault="007652B4">
      <w:pPr>
        <w:spacing w:line="239" w:lineRule="auto"/>
        <w:ind w:left="1120" w:right="1104"/>
        <w:jc w:val="both"/>
        <w:rPr>
          <w:sz w:val="20"/>
          <w:szCs w:val="20"/>
        </w:rPr>
      </w:pPr>
      <w:r>
        <w:rPr>
          <w:rFonts w:eastAsia="Times New Roman"/>
        </w:rPr>
        <w:t>T</w:t>
      </w:r>
      <w:r>
        <w:rPr>
          <w:rFonts w:eastAsia="Times New Roman"/>
        </w:rPr>
        <w:t>he classroom antidote to such fears is to establish an adequate affective framework so that learners feel comfortable as they take their first public steps in the strange world of a foreign language. To achieve this, one has to create a climate of acceptan</w:t>
      </w:r>
      <w:r>
        <w:rPr>
          <w:rFonts w:eastAsia="Times New Roman"/>
        </w:rPr>
        <w:t>ce that will stimulate self-confidence, and en-courage participants to experiment and to discover the target language, al-lowing themselves to take risks without feeling embarrassed.</w:t>
      </w:r>
    </w:p>
    <w:p w:rsidR="00DD6D45" w:rsidRDefault="00DD6D45">
      <w:pPr>
        <w:spacing w:line="200" w:lineRule="exact"/>
        <w:rPr>
          <w:rFonts w:eastAsia="Times New Roman"/>
          <w:sz w:val="17"/>
          <w:szCs w:val="17"/>
        </w:rPr>
      </w:pPr>
    </w:p>
    <w:p w:rsidR="00DD6D45" w:rsidRDefault="00DD6D45">
      <w:pPr>
        <w:spacing w:line="200" w:lineRule="exact"/>
        <w:rPr>
          <w:rFonts w:eastAsia="Times New Roman"/>
          <w:sz w:val="17"/>
          <w:szCs w:val="17"/>
        </w:rPr>
      </w:pPr>
    </w:p>
    <w:p w:rsidR="00DD6D45" w:rsidRDefault="00DD6D45">
      <w:pPr>
        <w:spacing w:line="352" w:lineRule="exact"/>
        <w:rPr>
          <w:rFonts w:eastAsia="Times New Roman"/>
          <w:sz w:val="17"/>
          <w:szCs w:val="17"/>
        </w:rPr>
      </w:pPr>
    </w:p>
    <w:p w:rsidR="00DD6D45" w:rsidRDefault="007652B4">
      <w:pPr>
        <w:spacing w:line="186" w:lineRule="auto"/>
        <w:ind w:left="1120" w:right="1104"/>
        <w:jc w:val="both"/>
        <w:rPr>
          <w:sz w:val="20"/>
          <w:szCs w:val="20"/>
        </w:rPr>
      </w:pPr>
      <w:r>
        <w:rPr>
          <w:rFonts w:eastAsia="Times New Roman"/>
          <w:sz w:val="14"/>
          <w:szCs w:val="14"/>
        </w:rPr>
        <w:t xml:space="preserve">Risk-taking variation seems to be a factor in a number of issues in </w:t>
      </w:r>
      <w:r>
        <w:rPr>
          <w:rFonts w:eastAsia="Times New Roman"/>
          <w:sz w:val="14"/>
          <w:szCs w:val="14"/>
        </w:rPr>
        <w:t>second language acquisition and pedagogy. The silent student in the classroom is one who is unwilling to appear foolish when mistakes are made.</w:t>
      </w:r>
    </w:p>
    <w:p w:rsidR="00DD6D45" w:rsidRDefault="00DD6D45">
      <w:pPr>
        <w:spacing w:line="263" w:lineRule="exact"/>
        <w:rPr>
          <w:rFonts w:eastAsia="Times New Roman"/>
          <w:sz w:val="17"/>
          <w:szCs w:val="17"/>
        </w:rPr>
      </w:pPr>
    </w:p>
    <w:p w:rsidR="00DD6D45" w:rsidRDefault="007652B4">
      <w:pPr>
        <w:spacing w:line="251" w:lineRule="auto"/>
        <w:ind w:left="1120" w:right="1104"/>
        <w:jc w:val="both"/>
        <w:rPr>
          <w:sz w:val="20"/>
          <w:szCs w:val="20"/>
        </w:rPr>
      </w:pPr>
      <w:r>
        <w:rPr>
          <w:rFonts w:eastAsia="Times New Roman"/>
          <w:sz w:val="17"/>
          <w:szCs w:val="17"/>
        </w:rPr>
        <w:t xml:space="preserve">ESTEEM </w:t>
      </w:r>
      <w:r>
        <w:rPr>
          <w:rFonts w:eastAsia="Times New Roman"/>
          <w:sz w:val="21"/>
          <w:szCs w:val="21"/>
        </w:rPr>
        <w:t>seems to be closely connected to a risk-taking factor: when those</w:t>
      </w:r>
      <w:r>
        <w:rPr>
          <w:rFonts w:eastAsia="Times New Roman"/>
          <w:sz w:val="17"/>
          <w:szCs w:val="17"/>
        </w:rPr>
        <w:t xml:space="preserve"> </w:t>
      </w:r>
      <w:r>
        <w:rPr>
          <w:rFonts w:eastAsia="Times New Roman"/>
          <w:sz w:val="21"/>
          <w:szCs w:val="21"/>
        </w:rPr>
        <w:t>foolish mistakes are made, a person wi</w:t>
      </w:r>
      <w:r>
        <w:rPr>
          <w:rFonts w:eastAsia="Times New Roman"/>
          <w:sz w:val="21"/>
          <w:szCs w:val="21"/>
        </w:rPr>
        <w:t xml:space="preserve">th high global self-esteem is not daunted by the possible consequences of being laughed at. It is argued that </w:t>
      </w:r>
      <w:r>
        <w:rPr>
          <w:rFonts w:eastAsia="Times New Roman"/>
          <w:sz w:val="16"/>
          <w:szCs w:val="16"/>
        </w:rPr>
        <w:t xml:space="preserve">FOSSILIZATION </w:t>
      </w:r>
      <w:r>
        <w:rPr>
          <w:rFonts w:eastAsia="Times New Roman"/>
          <w:sz w:val="21"/>
          <w:szCs w:val="21"/>
        </w:rPr>
        <w:t>may be due to a lack of willingness to take risks. It is safe to</w:t>
      </w:r>
      <w:r>
        <w:rPr>
          <w:rFonts w:eastAsia="Times New Roman"/>
          <w:sz w:val="16"/>
          <w:szCs w:val="16"/>
        </w:rPr>
        <w:t xml:space="preserve"> </w:t>
      </w:r>
      <w:r>
        <w:rPr>
          <w:rFonts w:eastAsia="Times New Roman"/>
          <w:sz w:val="21"/>
          <w:szCs w:val="21"/>
        </w:rPr>
        <w:t xml:space="preserve">stay within patterns that accomplish the desired function even </w:t>
      </w:r>
      <w:r>
        <w:rPr>
          <w:rFonts w:eastAsia="Times New Roman"/>
          <w:sz w:val="21"/>
          <w:szCs w:val="21"/>
        </w:rPr>
        <w:t>though there may be some errors in those patterns.</w:t>
      </w:r>
    </w:p>
    <w:p w:rsidR="00DD6D45" w:rsidRDefault="00DD6D45">
      <w:pPr>
        <w:spacing w:line="3" w:lineRule="exact"/>
        <w:rPr>
          <w:rFonts w:eastAsia="Times New Roman"/>
          <w:sz w:val="17"/>
          <w:szCs w:val="17"/>
        </w:rPr>
      </w:pP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INHIBITION</w:t>
      </w:r>
      <w:r>
        <w:rPr>
          <w:rFonts w:eastAsia="Times New Roman"/>
          <w:sz w:val="20"/>
          <w:szCs w:val="20"/>
        </w:rPr>
        <w:t>,</w:t>
      </w:r>
      <w:r>
        <w:rPr>
          <w:rFonts w:eastAsia="Times New Roman"/>
        </w:rPr>
        <w:t xml:space="preserve"> </w:t>
      </w:r>
      <w:r>
        <w:rPr>
          <w:rFonts w:eastAsia="Times New Roman"/>
          <w:sz w:val="16"/>
          <w:szCs w:val="16"/>
        </w:rPr>
        <w:t>ANXIETY</w:t>
      </w:r>
      <w:r>
        <w:rPr>
          <w:rFonts w:eastAsia="Times New Roman"/>
          <w:sz w:val="20"/>
          <w:szCs w:val="20"/>
        </w:rPr>
        <w:t>,</w:t>
      </w:r>
      <w:r>
        <w:rPr>
          <w:rFonts w:eastAsia="Times New Roman"/>
        </w:rPr>
        <w:t xml:space="preserve"> </w:t>
      </w:r>
      <w:r>
        <w:rPr>
          <w:rFonts w:eastAsia="Times New Roman"/>
          <w:sz w:val="16"/>
          <w:szCs w:val="16"/>
        </w:rPr>
        <w:t>WILLINGNESS TO COMMUNICATE</w:t>
      </w:r>
      <w:r>
        <w:rPr>
          <w:rFonts w:eastAsia="Times New Roman"/>
          <w:sz w:val="20"/>
          <w:szCs w:val="20"/>
        </w:rPr>
        <w:t>,</w:t>
      </w:r>
      <w:r>
        <w:rPr>
          <w:rFonts w:eastAsia="Times New Roman"/>
        </w:rPr>
        <w:t xml:space="preserve"> </w:t>
      </w:r>
      <w:r>
        <w:rPr>
          <w:rFonts w:eastAsia="Times New Roman"/>
          <w:sz w:val="16"/>
          <w:szCs w:val="16"/>
        </w:rPr>
        <w:t>EMPATHY</w:t>
      </w:r>
      <w:r>
        <w:rPr>
          <w:rFonts w:eastAsia="Times New Roman"/>
          <w:sz w:val="20"/>
          <w:szCs w:val="20"/>
        </w:rPr>
        <w:t>,</w:t>
      </w:r>
      <w:r>
        <w:rPr>
          <w:rFonts w:eastAsia="Times New Roman"/>
        </w:rPr>
        <w:t xml:space="preserve"> </w:t>
      </w:r>
      <w:r>
        <w:rPr>
          <w:rFonts w:eastAsia="Times New Roman"/>
          <w:sz w:val="16"/>
          <w:szCs w:val="16"/>
        </w:rPr>
        <w:t>MO-TIVATION</w:t>
      </w:r>
      <w:r>
        <w:rPr>
          <w:rFonts w:eastAsia="Times New Roman"/>
          <w:sz w:val="20"/>
          <w:szCs w:val="20"/>
        </w:rPr>
        <w:t>,</w:t>
      </w:r>
      <w:r>
        <w:rPr>
          <w:rFonts w:eastAsia="Times New Roman"/>
          <w:sz w:val="16"/>
          <w:szCs w:val="16"/>
        </w:rPr>
        <w:t xml:space="preserve"> ATTRIBUTION THEORY</w:t>
      </w:r>
    </w:p>
    <w:p w:rsidR="00DD6D45" w:rsidRDefault="00DD6D45">
      <w:pPr>
        <w:spacing w:line="1" w:lineRule="exact"/>
        <w:rPr>
          <w:rFonts w:eastAsia="Times New Roman"/>
          <w:sz w:val="17"/>
          <w:szCs w:val="17"/>
        </w:rPr>
      </w:pPr>
    </w:p>
    <w:p w:rsidR="00DD6D45" w:rsidRDefault="007652B4">
      <w:pPr>
        <w:numPr>
          <w:ilvl w:val="0"/>
          <w:numId w:val="471"/>
        </w:numPr>
        <w:tabs>
          <w:tab w:val="left" w:pos="1380"/>
        </w:tabs>
        <w:ind w:left="1380" w:hanging="268"/>
        <w:rPr>
          <w:rFonts w:ascii="Wingdings" w:eastAsia="Wingdings" w:hAnsi="Wingdings" w:cs="Wingdings"/>
          <w:sz w:val="18"/>
          <w:szCs w:val="18"/>
        </w:rPr>
      </w:pPr>
      <w:r>
        <w:rPr>
          <w:rFonts w:eastAsia="Times New Roman"/>
          <w:sz w:val="18"/>
          <w:szCs w:val="18"/>
        </w:rPr>
        <w:t>Beebe 1983; Brown 2007; Dufeu 1994</w:t>
      </w:r>
    </w:p>
    <w:p w:rsidR="00DD6D45" w:rsidRDefault="00DD6D45">
      <w:pPr>
        <w:spacing w:line="250"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rote learning</w:t>
      </w:r>
    </w:p>
    <w:p w:rsidR="00DD6D45" w:rsidRDefault="007652B4">
      <w:pPr>
        <w:ind w:left="1120"/>
        <w:rPr>
          <w:sz w:val="20"/>
          <w:szCs w:val="20"/>
        </w:rPr>
      </w:pPr>
      <w:r>
        <w:rPr>
          <w:rFonts w:eastAsia="Times New Roman"/>
        </w:rPr>
        <w:t xml:space="preserve">see </w:t>
      </w:r>
      <w:r>
        <w:rPr>
          <w:rFonts w:eastAsia="Times New Roman"/>
          <w:sz w:val="16"/>
          <w:szCs w:val="16"/>
        </w:rPr>
        <w:t>SUBSUMPTION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310" w:name="page310"/>
      <w:bookmarkEnd w:id="310"/>
      <w:r>
        <w:rPr>
          <w:noProof/>
          <w:sz w:val="20"/>
          <w:szCs w:val="20"/>
        </w:rPr>
        <w:drawing>
          <wp:anchor distT="0" distB="0" distL="114300" distR="114300" simplePos="0" relativeHeight="251780096" behindDoc="1" locked="0" layoutInCell="0" allowOverlap="1">
            <wp:simplePos x="0" y="0"/>
            <wp:positionH relativeFrom="page">
              <wp:posOffset>3590925</wp:posOffset>
            </wp:positionH>
            <wp:positionV relativeFrom="page">
              <wp:posOffset>1783715</wp:posOffset>
            </wp:positionV>
            <wp:extent cx="220980" cy="422910"/>
            <wp:effectExtent l="0" t="0" r="0" b="0"/>
            <wp:wrapNone/>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41">
                      <a:extLst/>
                    </a:blip>
                    <a:srcRect/>
                    <a:stretch>
                      <a:fillRect/>
                    </a:stretch>
                  </pic:blipFill>
                  <pic:spPr bwMode="auto">
                    <a:xfrm>
                      <a:off x="0" y="0"/>
                      <a:ext cx="220980" cy="42291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781120" behindDoc="1" locked="0" layoutInCell="0" allowOverlap="1">
                <wp:simplePos x="0" y="0"/>
                <wp:positionH relativeFrom="page">
                  <wp:posOffset>1421130</wp:posOffset>
                </wp:positionH>
                <wp:positionV relativeFrom="page">
                  <wp:posOffset>2351405</wp:posOffset>
                </wp:positionV>
                <wp:extent cx="4568190" cy="0"/>
                <wp:effectExtent l="0" t="0" r="0" b="0"/>
                <wp:wrapNone/>
                <wp:docPr id="470" name="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0BBFA825" id="Shape 470" o:spid="_x0000_s1026" style="position:absolute;z-index:-251535360;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IUuwEAAIMDAAAOAAAAZHJzL2Uyb0RvYy54bWysU02P2jAQvVfqf7B8LwkLBTbC7GG39LJq&#10;kbb9AYPtEKv+ku2S8O87doBd2p6q+mBlZp7fzHt21g+D0eQoQ1TOMjqd1JRIy51Q9sDo92/bDytK&#10;YgIrQDsrGT3JSB8279+te9/IO9c5LWQgSGJj03tGu5R8U1WRd9JAnDgvLRZbFwwkDMOhEgF6ZDe6&#10;uqvrRdW7IHxwXMaI2aexSDeFv20lT1/bNspENKM4Wyp7KPs+79VmDc0hgO8UP48B/zCFAWWx6ZXq&#10;CRKQn0H9QWUUDy66Nk24M5VrW8Vl0YBqpvVval468LJoQXOiv9oU/x8t/3LcBaIEo/Ml+mPB4CWV&#10;viQn0J7exwZRj3YXskA+2Bf/7PiPiLXqppiD6EfY0AaT4aiQDMXu09VuOSTCMTn/uFhN77Erx9p8&#10;uZjldhU0l7M+xPRZOkPyB6Na2WwGNHB8jmmEXiA5HZ1WYqu0LkE47B91IEfAi9+WdWa/gWlLekbv&#10;Z8tZYb6pxbcUdVl/ozAq4QvWyjC6uoKg6SSIT1bgmNAkUHr8RnXann0brcqm7Z047cLFT7zpYsP5&#10;Vean9DYup1//nc0vAA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NH5chS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782144" behindDoc="1" locked="0" layoutInCell="0" allowOverlap="1">
                <wp:simplePos x="0" y="0"/>
                <wp:positionH relativeFrom="page">
                  <wp:posOffset>1421130</wp:posOffset>
                </wp:positionH>
                <wp:positionV relativeFrom="page">
                  <wp:posOffset>2332990</wp:posOffset>
                </wp:positionV>
                <wp:extent cx="4568190" cy="0"/>
                <wp:effectExtent l="0" t="0" r="0" b="0"/>
                <wp:wrapNone/>
                <wp:docPr id="471" name="Shap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9D03803" id="Shape 471" o:spid="_x0000_s1026" style="position:absolute;z-index:-251534336;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RJuwEAAIMDAAAOAAAAZHJzL2Uyb0RvYy54bWysU02P2jAQvVfqf7B8LwksBTbC7GG39LJq&#10;kbb9AYPtEKv+ku2S8O87doBd2p6q+mBlZp6f571x1g+D0eQoQ1TOMjqd1JRIy51Q9sDo92/bDytK&#10;YgIrQDsrGT3JSB8279+te9/ImeucFjIQJLGx6T2jXUq+qarIO2kgTpyXFoutCwYShuFQiQA9shtd&#10;zep6UfUuCB8clzFi9mks0k3hb1vJ09e2jTIRzSj2lsoeyr7Pe7VZQ3MI4DvFz23AP3RhQFm89Er1&#10;BAnIz6D+oDKKBxddmybcmcq1reKyaEA10/o3NS8deFm0oDnRX22K/4+WfznuAlGC0flySokFg0Mq&#10;95KcQHt6HxtEPdpdyAL5YF/8s+M/Itaqm2IOoh9hQxtMhqNCMhS7T1e75ZAIx+T842I1vcepcKzN&#10;l4u7fF0FzeWsDzF9ls6Q/MGoVjabAQ0cn2MaoRdITkenldgqrUsQDvtHHcgRcPDbss7sNzBtSc/o&#10;/d1yVphvavEtRV3W3yiMSviCtTKMrq4gaDoJ4pMV2CY0CZQev1GdtmffRquyaXsnTrtw8RMnXWw4&#10;v8r8lN7G5fTrv7P5BQAA//8DAFBLAwQUAAYACAAAACEATHtdlN4AAAALAQAADwAAAGRycy9kb3du&#10;cmV2LnhtbEyPwUrEMBCG74LvEEbw5qa2pWptuiwr3kTYKrjHtBnbsM2kNNnd+vaOIOhxZn6++f5q&#10;vbhRnHAO1pOC21UCAqnzxlKv4P3t+eYeRIiajB49oYIvDLCuLy8qXRp/ph2emtgLhlAotYIhxqmU&#10;MnQDOh1WfkLi26efnY48zr00sz4z3I0yTZJCOm2JPwx6wu2A3aE5OqYk+yx/ejk0H7vXfFPst7ZN&#10;nVXq+mrZPIKIuMS/MPzoszrU7NT6I5kgRgVpmrF6VJAVdzkITjzkWQqi/d3IupL/O9TfAAAA//8D&#10;AFBLAQItABQABgAIAAAAIQC2gziS/gAAAOEBAAATAAAAAAAAAAAAAAAAAAAAAABbQ29udGVudF9U&#10;eXBlc10ueG1sUEsBAi0AFAAGAAgAAAAhADj9If/WAAAAlAEAAAsAAAAAAAAAAAAAAAAALwEAAF9y&#10;ZWxzLy5yZWxzUEsBAi0AFAAGAAgAAAAhAKa0JEm7AQAAgwMAAA4AAAAAAAAAAAAAAAAALgIAAGRy&#10;cy9lMm9Eb2MueG1sUEsBAi0AFAAGAAgAAAAhAEx7XZT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salience</w:t>
      </w:r>
    </w:p>
    <w:p w:rsidR="00DD6D45" w:rsidRDefault="007652B4">
      <w:pPr>
        <w:ind w:left="1120" w:right="1104"/>
        <w:jc w:val="both"/>
        <w:rPr>
          <w:sz w:val="20"/>
          <w:szCs w:val="20"/>
        </w:rPr>
      </w:pPr>
      <w:r>
        <w:rPr>
          <w:rFonts w:eastAsia="Times New Roman"/>
        </w:rPr>
        <w:t xml:space="preserve">the importance of a perceived element of </w:t>
      </w:r>
      <w:r>
        <w:rPr>
          <w:rFonts w:eastAsia="Times New Roman"/>
          <w:sz w:val="16"/>
          <w:szCs w:val="16"/>
        </w:rPr>
        <w:t>INPUT</w:t>
      </w:r>
      <w:r>
        <w:rPr>
          <w:rFonts w:eastAsia="Times New Roman"/>
        </w:rPr>
        <w:t>. In linguistics and language acquisition, salience is used to talk about grammatical features and to what extent they catch a person’s eye or ear. Salience could be a result of phono-logical propertie</w:t>
      </w:r>
      <w:r>
        <w:rPr>
          <w:rFonts w:eastAsia="Times New Roman"/>
        </w:rPr>
        <w:t xml:space="preserve">s. In general, features that carry stress are said to be more salient than those that do not. Thus, salience is partly tied to syllabicity as only syllables (units with a vowel) can carry stress. Somewhat related to phonological properties is the issue of </w:t>
      </w:r>
      <w:r>
        <w:rPr>
          <w:rFonts w:eastAsia="Times New Roman"/>
        </w:rPr>
        <w:t>location in words and sentences. Things that occur at the beginning of words and sentences are said to be more salient than things that occur in other positions. Following this, things that occur at the ends of words and sentences are more salient than thi</w:t>
      </w:r>
      <w:r>
        <w:rPr>
          <w:rFonts w:eastAsia="Times New Roman"/>
        </w:rPr>
        <w:t>ngs that occur in the middle. More generally, some researchers have posited that it is pausing that makes something salient. That is, a word or feature that is bounded on one or more sides by a pause is more salient than one that is not. Because the beginn</w:t>
      </w:r>
      <w:r>
        <w:rPr>
          <w:rFonts w:eastAsia="Times New Roman"/>
        </w:rPr>
        <w:t>ings and ends of sentences are bounded on at least one side by a pause, these positions are said to be more salient. Some scholars have advocated that salience may relate to novel properties or features. That is, something that is new might receive attenti</w:t>
      </w:r>
      <w:r>
        <w:rPr>
          <w:rFonts w:eastAsia="Times New Roman"/>
        </w:rPr>
        <w:t xml:space="preserve">on or catch the eye/ear simply because it is new. At the same time, some scholars have suggested that simi-larity to L1 (making the feature closer to ‘old stuff’) may contribute to sali-ence; for example, words that sound like L1 words may be more salient </w:t>
      </w:r>
      <w:r>
        <w:rPr>
          <w:rFonts w:eastAsia="Times New Roman"/>
        </w:rPr>
        <w:t>for learners.</w:t>
      </w:r>
    </w:p>
    <w:p w:rsidR="00DD6D45" w:rsidRDefault="007652B4">
      <w:pPr>
        <w:spacing w:line="244" w:lineRule="auto"/>
        <w:ind w:left="1120" w:right="1104"/>
        <w:jc w:val="both"/>
        <w:rPr>
          <w:sz w:val="20"/>
          <w:szCs w:val="20"/>
        </w:rPr>
      </w:pPr>
      <w:r>
        <w:rPr>
          <w:rFonts w:eastAsia="Times New Roman"/>
        </w:rPr>
        <w:t xml:space="preserve">The construct of salience has been applied in instructed SLA to written input via text enhancement. Text enhancement is a technique by which grammati-cal features are consistently highlighted in a text in some way by bolding, italicizing, </w:t>
      </w:r>
      <w:r>
        <w:rPr>
          <w:rFonts w:eastAsia="Times New Roman"/>
        </w:rPr>
        <w:t>capitalization, underlining, and other means. The idea is to make the feature more salient, thus drawing learner attention to it and increasing the likelihood that learners will notice and process it. For example, to make third-person -</w:t>
      </w:r>
      <w:r>
        <w:rPr>
          <w:rFonts w:eastAsia="Times New Roman"/>
          <w:i/>
          <w:iCs/>
        </w:rPr>
        <w:t>s</w:t>
      </w:r>
      <w:r>
        <w:rPr>
          <w:rFonts w:eastAsia="Times New Roman"/>
        </w:rPr>
        <w:t xml:space="preserve"> more salient to le</w:t>
      </w:r>
      <w:r>
        <w:rPr>
          <w:rFonts w:eastAsia="Times New Roman"/>
        </w:rPr>
        <w:t>arners, an instructor might give them read-ing passages that look like this:</w:t>
      </w:r>
    </w:p>
    <w:p w:rsidR="00DD6D45" w:rsidRDefault="00DD6D45">
      <w:pPr>
        <w:spacing w:line="214" w:lineRule="exact"/>
        <w:rPr>
          <w:sz w:val="20"/>
          <w:szCs w:val="20"/>
        </w:rPr>
      </w:pPr>
    </w:p>
    <w:p w:rsidR="00DD6D45" w:rsidRDefault="007652B4">
      <w:pPr>
        <w:spacing w:line="259" w:lineRule="auto"/>
        <w:ind w:left="1120" w:right="1104"/>
        <w:jc w:val="both"/>
        <w:rPr>
          <w:sz w:val="20"/>
          <w:szCs w:val="20"/>
        </w:rPr>
      </w:pPr>
      <w:r>
        <w:rPr>
          <w:rFonts w:eastAsia="Times New Roman"/>
          <w:sz w:val="20"/>
          <w:szCs w:val="20"/>
        </w:rPr>
        <w:t>John like</w:t>
      </w:r>
      <w:r>
        <w:rPr>
          <w:rFonts w:eastAsia="Times New Roman"/>
          <w:b/>
          <w:bCs/>
          <w:i/>
          <w:iCs/>
          <w:sz w:val="20"/>
          <w:szCs w:val="20"/>
        </w:rPr>
        <w:t>s</w:t>
      </w:r>
      <w:r>
        <w:rPr>
          <w:rFonts w:eastAsia="Times New Roman"/>
          <w:sz w:val="20"/>
          <w:szCs w:val="20"/>
        </w:rPr>
        <w:t xml:space="preserve"> SLA. He think</w:t>
      </w:r>
      <w:r>
        <w:rPr>
          <w:rFonts w:eastAsia="Times New Roman"/>
          <w:b/>
          <w:bCs/>
          <w:i/>
          <w:iCs/>
          <w:sz w:val="20"/>
          <w:szCs w:val="20"/>
        </w:rPr>
        <w:t>s</w:t>
      </w:r>
      <w:r>
        <w:rPr>
          <w:rFonts w:eastAsia="Times New Roman"/>
          <w:sz w:val="20"/>
          <w:szCs w:val="20"/>
        </w:rPr>
        <w:t xml:space="preserve"> it is very interesting. He read</w:t>
      </w:r>
      <w:r>
        <w:rPr>
          <w:rFonts w:eastAsia="Times New Roman"/>
          <w:b/>
          <w:bCs/>
          <w:i/>
          <w:iCs/>
          <w:sz w:val="20"/>
          <w:szCs w:val="20"/>
        </w:rPr>
        <w:t>s</w:t>
      </w:r>
      <w:r>
        <w:rPr>
          <w:rFonts w:eastAsia="Times New Roman"/>
          <w:sz w:val="20"/>
          <w:szCs w:val="20"/>
        </w:rPr>
        <w:t xml:space="preserve"> books on it, and he attend</w:t>
      </w:r>
      <w:r>
        <w:rPr>
          <w:rFonts w:eastAsia="Times New Roman"/>
          <w:b/>
          <w:bCs/>
          <w:i/>
          <w:iCs/>
          <w:sz w:val="20"/>
          <w:szCs w:val="20"/>
        </w:rPr>
        <w:t>s</w:t>
      </w:r>
      <w:r>
        <w:rPr>
          <w:rFonts w:eastAsia="Times New Roman"/>
          <w:sz w:val="20"/>
          <w:szCs w:val="20"/>
        </w:rPr>
        <w:t xml:space="preserve"> lectures on SLA at the university. His roommate, Bob, disagree</w:t>
      </w:r>
      <w:r>
        <w:rPr>
          <w:rFonts w:eastAsia="Times New Roman"/>
          <w:b/>
          <w:bCs/>
          <w:i/>
          <w:iCs/>
          <w:sz w:val="20"/>
          <w:szCs w:val="20"/>
        </w:rPr>
        <w:t>s</w:t>
      </w:r>
      <w:r>
        <w:rPr>
          <w:rFonts w:eastAsia="Times New Roman"/>
          <w:sz w:val="20"/>
          <w:szCs w:val="20"/>
        </w:rPr>
        <w:t>. He think</w:t>
      </w:r>
      <w:r>
        <w:rPr>
          <w:rFonts w:eastAsia="Times New Roman"/>
          <w:b/>
          <w:bCs/>
          <w:i/>
          <w:iCs/>
          <w:sz w:val="20"/>
          <w:szCs w:val="20"/>
        </w:rPr>
        <w:t>s</w:t>
      </w:r>
      <w:r>
        <w:rPr>
          <w:rFonts w:eastAsia="Times New Roman"/>
          <w:sz w:val="20"/>
          <w:szCs w:val="20"/>
        </w:rPr>
        <w:t xml:space="preserve"> SLA is boring. B</w:t>
      </w:r>
      <w:r>
        <w:rPr>
          <w:rFonts w:eastAsia="Times New Roman"/>
          <w:sz w:val="20"/>
          <w:szCs w:val="20"/>
        </w:rPr>
        <w:t>ob studie</w:t>
      </w:r>
      <w:r>
        <w:rPr>
          <w:rFonts w:eastAsia="Times New Roman"/>
          <w:b/>
          <w:bCs/>
          <w:i/>
          <w:iCs/>
          <w:sz w:val="20"/>
          <w:szCs w:val="20"/>
        </w:rPr>
        <w:t>s</w:t>
      </w:r>
      <w:r>
        <w:rPr>
          <w:rFonts w:eastAsia="Times New Roman"/>
          <w:sz w:val="20"/>
          <w:szCs w:val="20"/>
        </w:rPr>
        <w:t xml:space="preserve"> English literature.</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7600"/>
        </w:tabs>
        <w:ind w:left="6400"/>
        <w:rPr>
          <w:sz w:val="20"/>
          <w:szCs w:val="20"/>
        </w:rPr>
      </w:pPr>
      <w:bookmarkStart w:id="311" w:name="page311"/>
      <w:bookmarkEnd w:id="311"/>
      <w:r>
        <w:rPr>
          <w:rFonts w:ascii="Arial Narrow" w:eastAsia="Arial Narrow" w:hAnsi="Arial Narrow" w:cs="Arial Narrow"/>
          <w:b/>
          <w:bCs/>
          <w:sz w:val="21"/>
          <w:szCs w:val="21"/>
        </w:rPr>
        <w:t>scaffolding</w:t>
      </w:r>
      <w:r>
        <w:rPr>
          <w:rFonts w:ascii="Arial Narrow" w:eastAsia="Arial Narrow" w:hAnsi="Arial Narrow" w:cs="Arial Narrow"/>
          <w:b/>
          <w:bCs/>
          <w:sz w:val="21"/>
          <w:szCs w:val="21"/>
        </w:rPr>
        <w:tab/>
        <w:t>301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8316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72" name="Shap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15ED5CC" id="Shape 472" o:spid="_x0000_s1026" style="position:absolute;z-index:-25153331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1HuAEAAIMDAAAOAAAAZHJzL2Uyb0RvYy54bWysU02P0zAQvSPxHyzfabJt2S5W3T3sUi4r&#10;qLTwA6a201j4S7Zp0n/P2GkLC4gDwgcrM/P8PO+Ns74frSFHFZP2jtObWUuJcsJL7Q6cfvm8fXNH&#10;ScrgJBjvFKcnlej95vWr9RCYmvveG6kiQRKX2BA47XMOrGmS6JWFNPNBOSx2PlrIGMZDIyMMyG5N&#10;M2/b22bwUYbohUoJs49TkW4qf9cpkT91XVKZGE6xt1z3WPd92ZvNGtghQui1OLcB/9CFBe3w0ivV&#10;I2Qg36L+jcpqEX3yXZ4JbxvfdVqoqgHV3LS/qHnuIaiqBc1J4WpT+n+04uNxF4mWnC5Xc0ocWBxS&#10;vZeUBNozhMQQ9eB2sQgUo3sOT158TVhrXhRLkMIEG7toCxwVkrHafbrarcZMBCaXi7erxQqnIrC2&#10;XN0uynUNsMvZEFP+oLwl5YNTo10xAxgcn1KeoBdISSdvtNxqY2oQD/sHE8kRcPDbus7sL2DGkYHT&#10;dwuU+neKtq4/UVid8QUbbTm9u4KA9QrkeyexTWAZtJm+UZ1xZ98mq4ppey9Pu3jxEyddbTi/yvKU&#10;fo7r6R//zuY7AAAA//8DAFBLAwQUAAYACAAAACEAQ/b03tsAAAAHAQAADwAAAGRycy9kb3ducmV2&#10;LnhtbEyOQUvDQBCF74L/YRnBm901hram2ZRS8SZCo2CPm+w0Cc3Ohuy2jf/e0Yu9zcd7vPny9eR6&#10;ccYxdJ40PM4UCKTa244aDZ8frw9LECEasqb3hBq+McC6uL3JTWb9hXZ4LmMjeIRCZjS0MQ6ZlKFu&#10;0Zkw8wMSZwc/OhMZx0ba0Vx43PUyUWounemIP7RmwG2L9bE8OV5R+6f05e1Yfu3e0818v+2qxHVa&#10;399NmxWIiFP8L8OvPqtDwU6VP5ENomdWy4SrGhYpCM4Xzykf1R/LIpfX/sUPAAAA//8DAFBLAQIt&#10;ABQABgAIAAAAIQC2gziS/gAAAOEBAAATAAAAAAAAAAAAAAAAAAAAAABbQ29udGVudF9UeXBlc10u&#10;eG1sUEsBAi0AFAAGAAgAAAAhADj9If/WAAAAlAEAAAsAAAAAAAAAAAAAAAAALwEAAF9yZWxzLy5y&#10;ZWxzUEsBAi0AFAAGAAgAAAAhAK0gnUe4AQAAgwMAAA4AAAAAAAAAAAAAAAAALgIAAGRycy9lMm9E&#10;b2MueG1sUEsBAi0AFAAGAAgAAAAhAEP29N7bAAAABwEAAA8AAAAAAAAAAAAAAAAAEgQAAGRycy9k&#10;b3ducmV2LnhtbFBLBQYAAAAABAAEAPMAAAAa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rPr>
          <w:sz w:val="20"/>
          <w:szCs w:val="20"/>
        </w:rPr>
      </w:pPr>
      <w:r>
        <w:rPr>
          <w:rFonts w:eastAsia="Times New Roman"/>
        </w:rPr>
        <w:t xml:space="preserve">Thus, by consistently bolding the third-person ending in these passages, the instructor presumably is making the inflection more salient. see also </w:t>
      </w:r>
      <w:r>
        <w:rPr>
          <w:rFonts w:eastAsia="Times New Roman"/>
          <w:sz w:val="16"/>
          <w:szCs w:val="16"/>
        </w:rPr>
        <w:t>INPUT ENHANCEMENT</w:t>
      </w:r>
    </w:p>
    <w:p w:rsidR="00DD6D45" w:rsidRDefault="00DD6D45">
      <w:pPr>
        <w:spacing w:line="2" w:lineRule="exact"/>
        <w:rPr>
          <w:sz w:val="20"/>
          <w:szCs w:val="20"/>
        </w:rPr>
      </w:pPr>
    </w:p>
    <w:p w:rsidR="00DD6D45" w:rsidRDefault="007652B4">
      <w:pPr>
        <w:numPr>
          <w:ilvl w:val="0"/>
          <w:numId w:val="472"/>
        </w:numPr>
        <w:tabs>
          <w:tab w:val="left" w:pos="1380"/>
        </w:tabs>
        <w:ind w:left="1380" w:hanging="268"/>
        <w:rPr>
          <w:rFonts w:ascii="Wingdings" w:eastAsia="Wingdings" w:hAnsi="Wingdings" w:cs="Wingdings"/>
          <w:sz w:val="18"/>
          <w:szCs w:val="18"/>
        </w:rPr>
      </w:pPr>
      <w:r>
        <w:rPr>
          <w:rFonts w:eastAsia="Times New Roman"/>
          <w:sz w:val="18"/>
          <w:szCs w:val="18"/>
        </w:rPr>
        <w:t>VanPatten &amp; Benati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Sapir-Whorf Hypothesis</w:t>
      </w:r>
    </w:p>
    <w:p w:rsidR="00DD6D45" w:rsidRDefault="007652B4">
      <w:pPr>
        <w:ind w:left="1120"/>
        <w:rPr>
          <w:sz w:val="20"/>
          <w:szCs w:val="20"/>
        </w:rPr>
      </w:pPr>
      <w:r>
        <w:rPr>
          <w:rFonts w:eastAsia="Times New Roman"/>
        </w:rPr>
        <w:t xml:space="preserve">see </w:t>
      </w:r>
      <w:r>
        <w:rPr>
          <w:rFonts w:eastAsia="Times New Roman"/>
          <w:sz w:val="16"/>
          <w:szCs w:val="16"/>
        </w:rPr>
        <w:t>LINGUISTIC RELATIVITY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Savant</w:t>
      </w:r>
    </w:p>
    <w:p w:rsidR="00DD6D45" w:rsidRDefault="007652B4">
      <w:pPr>
        <w:spacing w:line="239" w:lineRule="auto"/>
        <w:ind w:left="1120" w:right="1104"/>
        <w:jc w:val="both"/>
        <w:rPr>
          <w:sz w:val="20"/>
          <w:szCs w:val="20"/>
        </w:rPr>
      </w:pPr>
      <w:r>
        <w:rPr>
          <w:rFonts w:eastAsia="Times New Roman"/>
        </w:rPr>
        <w:t>an individual who is severely mentally impaired, but shows exceptional gifts, often in painting or music. A savant has been discovered who possess-es similar gifts for language. Christopher was diagn</w:t>
      </w:r>
      <w:r>
        <w:rPr>
          <w:rFonts w:eastAsia="Times New Roman"/>
        </w:rPr>
        <w:t>osed as brain-damaged early in life and has to live in care; yet he is able to translate from, and communicate in, some 16 languages. This is taken by some scholars to demonstrate that there is a dissociation between linguistic and general cogni-tive abili</w:t>
      </w:r>
      <w:r>
        <w:rPr>
          <w:rFonts w:eastAsia="Times New Roman"/>
        </w:rPr>
        <w:t xml:space="preserve">ties; and that language is a separate modular faculty (see </w:t>
      </w:r>
      <w:r>
        <w:rPr>
          <w:rFonts w:eastAsia="Times New Roman"/>
          <w:sz w:val="16"/>
          <w:szCs w:val="16"/>
        </w:rPr>
        <w:t>MODULAR-ITY</w:t>
      </w:r>
      <w:r>
        <w:rPr>
          <w:rFonts w:eastAsia="Times New Roman"/>
          <w:sz w:val="21"/>
          <w:szCs w:val="21"/>
        </w:rPr>
        <w:t>).</w:t>
      </w:r>
    </w:p>
    <w:p w:rsidR="00DD6D45" w:rsidRDefault="00DD6D45">
      <w:pPr>
        <w:spacing w:line="8" w:lineRule="exact"/>
        <w:rPr>
          <w:sz w:val="20"/>
          <w:szCs w:val="20"/>
        </w:rPr>
      </w:pPr>
    </w:p>
    <w:p w:rsidR="00DD6D45" w:rsidRDefault="007652B4">
      <w:pPr>
        <w:ind w:left="1120"/>
        <w:rPr>
          <w:sz w:val="20"/>
          <w:szCs w:val="20"/>
        </w:rPr>
      </w:pPr>
      <w:r>
        <w:rPr>
          <w:rFonts w:eastAsia="Times New Roman"/>
        </w:rPr>
        <w:t xml:space="preserve">see </w:t>
      </w:r>
      <w:r>
        <w:rPr>
          <w:rFonts w:eastAsia="Times New Roman"/>
          <w:sz w:val="16"/>
          <w:szCs w:val="16"/>
        </w:rPr>
        <w:t>WILLIAMS SYNDROME</w:t>
      </w:r>
      <w:r>
        <w:rPr>
          <w:rFonts w:eastAsia="Times New Roman"/>
          <w:sz w:val="20"/>
          <w:szCs w:val="20"/>
        </w:rPr>
        <w:t>,</w:t>
      </w:r>
      <w:r>
        <w:rPr>
          <w:rFonts w:eastAsia="Times New Roman"/>
        </w:rPr>
        <w:t xml:space="preserve"> </w:t>
      </w:r>
      <w:r>
        <w:rPr>
          <w:rFonts w:eastAsia="Times New Roman"/>
          <w:sz w:val="16"/>
          <w:szCs w:val="16"/>
        </w:rPr>
        <w:t>SPECIFIC LANGUAGE IMPAIRMENT</w:t>
      </w:r>
      <w:r>
        <w:rPr>
          <w:rFonts w:eastAsia="Times New Roman"/>
          <w:sz w:val="20"/>
          <w:szCs w:val="20"/>
        </w:rPr>
        <w:t>,</w:t>
      </w:r>
      <w:r>
        <w:rPr>
          <w:rFonts w:eastAsia="Times New Roman"/>
        </w:rPr>
        <w:t xml:space="preserve"> </w:t>
      </w:r>
      <w:r>
        <w:rPr>
          <w:rFonts w:eastAsia="Times New Roman"/>
          <w:sz w:val="16"/>
          <w:szCs w:val="16"/>
        </w:rPr>
        <w:t>DOWN</w:t>
      </w:r>
      <w:r>
        <w:rPr>
          <w:rFonts w:eastAsia="Times New Roman"/>
          <w:sz w:val="20"/>
          <w:szCs w:val="20"/>
        </w:rPr>
        <w:t>’</w:t>
      </w:r>
      <w:r>
        <w:rPr>
          <w:rFonts w:eastAsia="Times New Roman"/>
          <w:sz w:val="16"/>
          <w:szCs w:val="16"/>
        </w:rPr>
        <w:t>S SYN-</w:t>
      </w:r>
    </w:p>
    <w:p w:rsidR="00DD6D45" w:rsidRDefault="00DD6D45">
      <w:pPr>
        <w:spacing w:line="41" w:lineRule="exact"/>
        <w:rPr>
          <w:sz w:val="20"/>
          <w:szCs w:val="20"/>
        </w:rPr>
      </w:pPr>
    </w:p>
    <w:p w:rsidR="00DD6D45" w:rsidRDefault="007652B4">
      <w:pPr>
        <w:ind w:left="1120"/>
        <w:rPr>
          <w:sz w:val="20"/>
          <w:szCs w:val="20"/>
        </w:rPr>
      </w:pPr>
      <w:r>
        <w:rPr>
          <w:rFonts w:eastAsia="Times New Roman"/>
          <w:sz w:val="17"/>
          <w:szCs w:val="17"/>
        </w:rPr>
        <w:t>DROME</w:t>
      </w:r>
    </w:p>
    <w:p w:rsidR="00DD6D45" w:rsidRDefault="00DD6D45">
      <w:pPr>
        <w:spacing w:line="8" w:lineRule="exact"/>
        <w:rPr>
          <w:sz w:val="20"/>
          <w:szCs w:val="20"/>
        </w:rPr>
      </w:pPr>
    </w:p>
    <w:p w:rsidR="00DD6D45" w:rsidRDefault="007652B4">
      <w:pPr>
        <w:numPr>
          <w:ilvl w:val="0"/>
          <w:numId w:val="473"/>
        </w:numPr>
        <w:tabs>
          <w:tab w:val="left" w:pos="1380"/>
        </w:tabs>
        <w:ind w:left="1380" w:hanging="268"/>
        <w:rPr>
          <w:rFonts w:ascii="Wingdings" w:eastAsia="Wingdings" w:hAnsi="Wingdings" w:cs="Wingdings"/>
          <w:sz w:val="18"/>
          <w:szCs w:val="18"/>
        </w:rPr>
      </w:pPr>
      <w:r>
        <w:rPr>
          <w:rFonts w:eastAsia="Times New Roman"/>
          <w:sz w:val="18"/>
          <w:szCs w:val="18"/>
        </w:rPr>
        <w:t>Field 2004; Smith &amp; Tsimpli 1995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scaffolding</w:t>
      </w:r>
    </w:p>
    <w:p w:rsidR="00DD6D45" w:rsidRDefault="007652B4">
      <w:pPr>
        <w:spacing w:line="246" w:lineRule="auto"/>
        <w:ind w:left="1120" w:right="1104"/>
        <w:jc w:val="both"/>
        <w:rPr>
          <w:sz w:val="20"/>
          <w:szCs w:val="20"/>
        </w:rPr>
      </w:pPr>
      <w:r>
        <w:rPr>
          <w:rFonts w:eastAsia="Times New Roman"/>
        </w:rPr>
        <w:t>the support provided to learners to enable them to perform task</w:t>
      </w:r>
      <w:r>
        <w:rPr>
          <w:rFonts w:eastAsia="Times New Roman"/>
        </w:rPr>
        <w:t xml:space="preserve">s which are beyond their capacity, by way of stimulating its interest in a task, orienting it towards appropriate goals, highlighting salient features of a task and demon-strating relevant strategies. The term is sometimes used in </w:t>
      </w:r>
      <w:r>
        <w:rPr>
          <w:rFonts w:eastAsia="Times New Roman"/>
          <w:sz w:val="16"/>
          <w:szCs w:val="16"/>
        </w:rPr>
        <w:t>FIRST LANGUAGE</w:t>
      </w:r>
      <w:r>
        <w:rPr>
          <w:rFonts w:eastAsia="Times New Roman"/>
        </w:rPr>
        <w:t xml:space="preserve"> </w:t>
      </w:r>
      <w:r>
        <w:rPr>
          <w:rFonts w:eastAsia="Times New Roman"/>
          <w:sz w:val="16"/>
          <w:szCs w:val="16"/>
        </w:rPr>
        <w:t>ACQUISITIO</w:t>
      </w:r>
      <w:r>
        <w:rPr>
          <w:rFonts w:eastAsia="Times New Roman"/>
          <w:sz w:val="16"/>
          <w:szCs w:val="16"/>
        </w:rPr>
        <w:t xml:space="preserve">N </w:t>
      </w:r>
      <w:r>
        <w:rPr>
          <w:rFonts w:eastAsia="Times New Roman"/>
          <w:sz w:val="21"/>
          <w:szCs w:val="21"/>
        </w:rPr>
        <w:t>to refer to a form of adult</w:t>
      </w:r>
      <w:r>
        <w:rPr>
          <w:rFonts w:eastAsia="Times New Roman"/>
          <w:sz w:val="16"/>
          <w:szCs w:val="16"/>
        </w:rPr>
        <w:t xml:space="preserve"> INPUT </w:t>
      </w:r>
      <w:r>
        <w:rPr>
          <w:rFonts w:eastAsia="Times New Roman"/>
          <w:sz w:val="21"/>
          <w:szCs w:val="21"/>
        </w:rPr>
        <w:t>which provides an infant step</w:t>
      </w:r>
      <w:r>
        <w:rPr>
          <w:rFonts w:eastAsia="Times New Roman"/>
          <w:sz w:val="16"/>
          <w:szCs w:val="16"/>
        </w:rPr>
        <w:t xml:space="preserve"> </w:t>
      </w:r>
      <w:r>
        <w:rPr>
          <w:rFonts w:eastAsia="Times New Roman"/>
          <w:sz w:val="21"/>
          <w:szCs w:val="21"/>
        </w:rPr>
        <w:t xml:space="preserve">by step with the material upon which to build utterances. In SLA and general educational literature, scaffolding refers to the assistance that a teacher or more proficient/experienced other </w:t>
      </w:r>
      <w:r>
        <w:rPr>
          <w:rFonts w:eastAsia="Times New Roman"/>
          <w:sz w:val="21"/>
          <w:szCs w:val="21"/>
        </w:rPr>
        <w:t>learner can bring to an individual’s pro-cess of learning. Because some learners may not have the linguistic tools necessary to express their ideas, their interlocutors may sometimes help to build the conversation or topic by providing crucial bits of lang</w:t>
      </w:r>
      <w:r>
        <w:rPr>
          <w:rFonts w:eastAsia="Times New Roman"/>
          <w:sz w:val="21"/>
          <w:szCs w:val="21"/>
        </w:rPr>
        <w:t>uage. In this way, the more proficient speaker is providing assistance.</w:t>
      </w:r>
    </w:p>
    <w:p w:rsidR="00DD6D45" w:rsidRDefault="00DD6D45">
      <w:pPr>
        <w:spacing w:line="7" w:lineRule="exact"/>
        <w:rPr>
          <w:sz w:val="20"/>
          <w:szCs w:val="20"/>
        </w:rPr>
      </w:pPr>
    </w:p>
    <w:p w:rsidR="00DD6D45" w:rsidRDefault="007652B4">
      <w:pPr>
        <w:spacing w:line="243" w:lineRule="auto"/>
        <w:ind w:left="1120" w:right="1104"/>
        <w:jc w:val="both"/>
        <w:rPr>
          <w:sz w:val="20"/>
          <w:szCs w:val="20"/>
        </w:rPr>
      </w:pPr>
      <w:r>
        <w:rPr>
          <w:rFonts w:eastAsia="Times New Roman"/>
        </w:rPr>
        <w:t xml:space="preserve">The term scaffolding comes from </w:t>
      </w:r>
      <w:r>
        <w:rPr>
          <w:rFonts w:eastAsia="Times New Roman"/>
          <w:sz w:val="16"/>
          <w:szCs w:val="16"/>
        </w:rPr>
        <w:t>SOCIOCULTURAL THEORY</w:t>
      </w:r>
      <w:r>
        <w:rPr>
          <w:rFonts w:eastAsia="Times New Roman"/>
        </w:rPr>
        <w:t xml:space="preserve"> (SCT), the central of which is that cognition needs to be investigated without isolating it from social context. SCT sees learning, including language learning, as dialogical-ly based. It is argued that the language acquisition device is located in the in</w:t>
      </w:r>
      <w:r>
        <w:rPr>
          <w:rFonts w:eastAsia="Times New Roman"/>
        </w:rPr>
        <w:t xml:space="preserve">teraction that takes place between speakers rather than inside learners’ heads. That is, acquisition occurs </w:t>
      </w:r>
      <w:r>
        <w:rPr>
          <w:rFonts w:eastAsia="Times New Roman"/>
          <w:i/>
          <w:iCs/>
        </w:rPr>
        <w:t>in</w:t>
      </w:r>
      <w:r>
        <w:rPr>
          <w:rFonts w:eastAsia="Times New Roman"/>
        </w:rPr>
        <w:t xml:space="preserve"> rather than </w:t>
      </w:r>
      <w:r>
        <w:rPr>
          <w:rFonts w:eastAsia="Times New Roman"/>
          <w:i/>
          <w:iCs/>
        </w:rPr>
        <w:t>as a result of</w:t>
      </w:r>
      <w:r>
        <w:rPr>
          <w:rFonts w:eastAsia="Times New Roman"/>
        </w:rPr>
        <w:t xml:space="preserve"> interaction. From this perspective, then, L2 acquisition is not a purely individual-based process but shared between t</w:t>
      </w:r>
      <w:r>
        <w:rPr>
          <w:rFonts w:eastAsia="Times New Roman"/>
        </w:rPr>
        <w:t>he individual and other persons. One of the principal ways in which this sharing takes place is scaffolding. Other terms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12" w:name="page312"/>
      <w:bookmarkEnd w:id="312"/>
      <w:r>
        <w:rPr>
          <w:rFonts w:ascii="Arial Narrow" w:eastAsia="Arial Narrow" w:hAnsi="Arial Narrow" w:cs="Arial Narrow"/>
          <w:b/>
          <w:bCs/>
          <w:sz w:val="21"/>
          <w:szCs w:val="21"/>
        </w:rPr>
        <w:t>302</w:t>
      </w:r>
      <w:r>
        <w:rPr>
          <w:rFonts w:ascii="Arial Narrow" w:eastAsia="Arial Narrow" w:hAnsi="Arial Narrow" w:cs="Arial Narrow"/>
          <w:b/>
          <w:bCs/>
          <w:sz w:val="21"/>
          <w:szCs w:val="21"/>
        </w:rPr>
        <w:tab/>
        <w:t>scaffolding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8419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73" name="Shap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50A8950" id="Shape 473" o:spid="_x0000_s1026" style="position:absolute;z-index:-25153228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zG4vAEAAIMDAAAOAAAAZHJzL2Uyb0RvYy54bWysU8tuGyEU3VfKPyD29UxsN5Mgj7NI6m6i&#10;1lKaD7gGxoPKS0A947/vBT8aJ1lVZYG4D86951xY3I9Gk50MUTnb0utJTYm03Allty19+bn6fEtJ&#10;TGAFaGdlS/cy0vvl1afF4Jmcut5pIQNBEBvZ4Fvap+RZVUXeSwNx4ry0GOxcMJDQDNtKBBgQ3ehq&#10;Wtc31eCC8MFxGSN6Hw9Buiz4XSd5+tF1USaiW4q9pbKHsm/yXi0XwLYBfK/4sQ34hy4MKItFz1CP&#10;kID8DuodlFE8uOi6NOHOVK7rFJeFA7K5rt+wee7By8IFxYn+LFP8f7D8+24diBItnTczSiwYHFKp&#10;S7ID5Rl8ZJj1YNchE+SjffZPjv+KGKsugtmI/pA2dsHkdGRIxiL3/iy3HBPh6JzPvjSzBqfCMTZv&#10;bkq5Ctjprg8xfZPOkHxoqVY2iwEMdk8x5erATinZHZ1WYqW0LkbYbh50IDvAwa/KymTwykWatmRo&#10;6d2smRbki1h8DVGX9RGEUQlfsFampbfnJGC9BPHVCqwJLIHShzPW1/ao20GqLNrGif06nPTESZdG&#10;j68yP6XXdrn99+8s/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A7OzG4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ind w:left="1120" w:right="1104"/>
        <w:jc w:val="both"/>
        <w:rPr>
          <w:sz w:val="20"/>
          <w:szCs w:val="20"/>
        </w:rPr>
      </w:pPr>
      <w:r>
        <w:rPr>
          <w:rFonts w:eastAsia="Times New Roman"/>
        </w:rPr>
        <w:t>used to refer to much the same idea are ‘collaborative dialogue’ and ‘instruc-tional</w:t>
      </w:r>
      <w:r>
        <w:rPr>
          <w:rFonts w:eastAsia="Times New Roman"/>
        </w:rPr>
        <w:t xml:space="preserve"> conversion’.</w:t>
      </w:r>
    </w:p>
    <w:p w:rsidR="00DD6D45" w:rsidRDefault="007652B4">
      <w:pPr>
        <w:spacing w:line="271" w:lineRule="auto"/>
        <w:ind w:left="1120" w:right="1104"/>
        <w:jc w:val="both"/>
        <w:rPr>
          <w:sz w:val="20"/>
          <w:szCs w:val="20"/>
        </w:rPr>
      </w:pPr>
      <w:r>
        <w:rPr>
          <w:rFonts w:eastAsia="Times New Roman"/>
        </w:rPr>
        <w:t>To illustrate, look at the following example (where NNS = non-native speaker and NS = native speaker):</w:t>
      </w:r>
    </w:p>
    <w:p w:rsidR="00DD6D45" w:rsidRDefault="00DD6D45">
      <w:pPr>
        <w:spacing w:line="189" w:lineRule="exact"/>
        <w:rPr>
          <w:sz w:val="20"/>
          <w:szCs w:val="20"/>
        </w:rPr>
      </w:pPr>
    </w:p>
    <w:p w:rsidR="00DD6D45" w:rsidRDefault="007652B4">
      <w:pPr>
        <w:ind w:left="1120"/>
        <w:rPr>
          <w:sz w:val="20"/>
          <w:szCs w:val="20"/>
        </w:rPr>
      </w:pPr>
      <w:r>
        <w:rPr>
          <w:rFonts w:eastAsia="Times New Roman"/>
          <w:sz w:val="20"/>
          <w:szCs w:val="20"/>
        </w:rPr>
        <w:t>NNS: Look.</w:t>
      </w:r>
    </w:p>
    <w:p w:rsidR="00DD6D45" w:rsidRDefault="007652B4">
      <w:pPr>
        <w:ind w:left="1120"/>
        <w:rPr>
          <w:sz w:val="20"/>
          <w:szCs w:val="20"/>
        </w:rPr>
      </w:pPr>
      <w:r>
        <w:rPr>
          <w:rFonts w:eastAsia="Times New Roman"/>
          <w:sz w:val="20"/>
          <w:szCs w:val="20"/>
        </w:rPr>
        <w:t>NS: Look? At what?</w:t>
      </w:r>
    </w:p>
    <w:p w:rsidR="00DD6D45" w:rsidRDefault="007652B4">
      <w:pPr>
        <w:ind w:left="1120"/>
        <w:rPr>
          <w:sz w:val="20"/>
          <w:szCs w:val="20"/>
        </w:rPr>
      </w:pPr>
      <w:r>
        <w:rPr>
          <w:rFonts w:eastAsia="Times New Roman"/>
          <w:sz w:val="20"/>
          <w:szCs w:val="20"/>
        </w:rPr>
        <w:t>NNS (pointing): That.</w:t>
      </w:r>
    </w:p>
    <w:p w:rsidR="00DD6D45" w:rsidRDefault="007652B4">
      <w:pPr>
        <w:ind w:left="1120"/>
        <w:rPr>
          <w:sz w:val="20"/>
          <w:szCs w:val="20"/>
        </w:rPr>
      </w:pPr>
      <w:r>
        <w:rPr>
          <w:rFonts w:eastAsia="Times New Roman"/>
          <w:sz w:val="20"/>
          <w:szCs w:val="20"/>
        </w:rPr>
        <w:t>NS: It’s a bug.</w:t>
      </w:r>
    </w:p>
    <w:p w:rsidR="00DD6D45" w:rsidRDefault="007652B4">
      <w:pPr>
        <w:ind w:left="1120"/>
        <w:rPr>
          <w:sz w:val="20"/>
          <w:szCs w:val="20"/>
        </w:rPr>
      </w:pPr>
      <w:r>
        <w:rPr>
          <w:rFonts w:eastAsia="Times New Roman"/>
          <w:sz w:val="20"/>
          <w:szCs w:val="20"/>
        </w:rPr>
        <w:t>NNS: Bug.</w:t>
      </w:r>
    </w:p>
    <w:p w:rsidR="00DD6D45" w:rsidRDefault="007652B4">
      <w:pPr>
        <w:ind w:left="1120"/>
        <w:rPr>
          <w:sz w:val="20"/>
          <w:szCs w:val="20"/>
        </w:rPr>
      </w:pPr>
      <w:r>
        <w:rPr>
          <w:rFonts w:eastAsia="Times New Roman"/>
          <w:sz w:val="20"/>
          <w:szCs w:val="20"/>
        </w:rPr>
        <w:t>NS: Yeah, a bug. And it’s crawling very slowly.</w:t>
      </w:r>
    </w:p>
    <w:p w:rsidR="00DD6D45" w:rsidRDefault="007652B4">
      <w:pPr>
        <w:ind w:left="1120"/>
        <w:rPr>
          <w:sz w:val="20"/>
          <w:szCs w:val="20"/>
        </w:rPr>
      </w:pPr>
      <w:r>
        <w:rPr>
          <w:rFonts w:eastAsia="Times New Roman"/>
          <w:sz w:val="20"/>
          <w:szCs w:val="20"/>
        </w:rPr>
        <w:t>NNS: Crawlin</w:t>
      </w:r>
      <w:r>
        <w:rPr>
          <w:rFonts w:eastAsia="Times New Roman"/>
          <w:sz w:val="20"/>
          <w:szCs w:val="20"/>
        </w:rPr>
        <w:t>g.</w:t>
      </w:r>
    </w:p>
    <w:p w:rsidR="00DD6D45" w:rsidRDefault="007652B4">
      <w:pPr>
        <w:ind w:left="1120"/>
        <w:rPr>
          <w:sz w:val="20"/>
          <w:szCs w:val="20"/>
        </w:rPr>
      </w:pPr>
      <w:r>
        <w:rPr>
          <w:rFonts w:eastAsia="Times New Roman"/>
          <w:sz w:val="20"/>
          <w:szCs w:val="20"/>
        </w:rPr>
        <w:t>NS: Yeah, crawling slowly. Maybe it’s looking for food.</w:t>
      </w:r>
    </w:p>
    <w:p w:rsidR="00DD6D45" w:rsidRDefault="00DD6D45">
      <w:pPr>
        <w:spacing w:line="252" w:lineRule="exact"/>
        <w:rPr>
          <w:sz w:val="20"/>
          <w:szCs w:val="20"/>
        </w:rPr>
      </w:pPr>
    </w:p>
    <w:p w:rsidR="00DD6D45" w:rsidRDefault="007652B4">
      <w:pPr>
        <w:ind w:left="1120" w:right="1104"/>
        <w:jc w:val="both"/>
        <w:rPr>
          <w:sz w:val="20"/>
          <w:szCs w:val="20"/>
        </w:rPr>
      </w:pPr>
      <w:r>
        <w:rPr>
          <w:rFonts w:eastAsia="Times New Roman"/>
        </w:rPr>
        <w:t>In this interchange, what is worth noting is how much the NS talks to fill in what the NNS cannot do. While the NNS is basically speaking in one word utterances, the NS is speaking in full sentenc</w:t>
      </w:r>
      <w:r>
        <w:rPr>
          <w:rFonts w:eastAsia="Times New Roman"/>
        </w:rPr>
        <w:t>es, fleshing out the conversa-tional topic and providing key linguistic information, such as vocabulary, at particular points. This is what is referred to as scaffolding.</w:t>
      </w:r>
    </w:p>
    <w:p w:rsidR="00DD6D45" w:rsidRDefault="00DD6D45">
      <w:pPr>
        <w:spacing w:line="4" w:lineRule="exact"/>
        <w:rPr>
          <w:sz w:val="20"/>
          <w:szCs w:val="20"/>
        </w:rPr>
      </w:pPr>
    </w:p>
    <w:p w:rsidR="00DD6D45" w:rsidRDefault="007652B4">
      <w:pPr>
        <w:spacing w:line="243" w:lineRule="auto"/>
        <w:ind w:left="1120" w:right="1104"/>
        <w:jc w:val="both"/>
        <w:rPr>
          <w:sz w:val="20"/>
          <w:szCs w:val="20"/>
        </w:rPr>
      </w:pPr>
      <w:r>
        <w:rPr>
          <w:rFonts w:eastAsia="Times New Roman"/>
        </w:rPr>
        <w:t>Sca</w:t>
      </w:r>
      <w:r>
        <w:rPr>
          <w:noProof/>
          <w:sz w:val="1"/>
          <w:szCs w:val="1"/>
        </w:rPr>
        <w:drawing>
          <wp:inline distT="0" distB="0" distL="0" distR="0">
            <wp:extent cx="93345" cy="123190"/>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olding is closely associated with Vygotsky’s concept of the </w:t>
      </w:r>
      <w:r>
        <w:rPr>
          <w:rFonts w:eastAsia="Times New Roman"/>
          <w:sz w:val="16"/>
          <w:szCs w:val="16"/>
        </w:rPr>
        <w:t>ZONE OF</w:t>
      </w:r>
      <w:r>
        <w:rPr>
          <w:rFonts w:eastAsia="Times New Roman"/>
        </w:rPr>
        <w:t xml:space="preserve"> </w:t>
      </w:r>
      <w:r>
        <w:rPr>
          <w:rFonts w:eastAsia="Times New Roman"/>
          <w:sz w:val="16"/>
          <w:szCs w:val="16"/>
        </w:rPr>
        <w:t xml:space="preserve">PROXIMAL DEVELOPMENT </w:t>
      </w:r>
      <w:r>
        <w:rPr>
          <w:rFonts w:eastAsia="Times New Roman"/>
          <w:sz w:val="21"/>
          <w:szCs w:val="21"/>
        </w:rPr>
        <w:t>which is ‘the distance between the actual develop-mental level (of a child), as determined by independent problem solving, and the level of potential development’ attainable through the guidance of others. The idea is that this ‘other’</w:t>
      </w:r>
      <w:r>
        <w:rPr>
          <w:rFonts w:eastAsia="Times New Roman"/>
          <w:sz w:val="21"/>
          <w:szCs w:val="21"/>
        </w:rPr>
        <w:t xml:space="preserve"> provides the support as the learning edifice is being gradually constructed by the learner. It is not a question of simply transferring knowledge to the learner but of helping him progress up the di</w:t>
      </w:r>
      <w:r>
        <w:rPr>
          <w:noProof/>
          <w:sz w:val="1"/>
          <w:szCs w:val="1"/>
        </w:rPr>
        <w:drawing>
          <wp:inline distT="0" distB="0" distL="0" distR="0">
            <wp:extent cx="93345" cy="123190"/>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erent floors of the building by providing a process framework which guides the learner from floor level to floor level. By providing needed lan-guage, scaffolding may increase the </w:t>
      </w:r>
      <w:r>
        <w:rPr>
          <w:rFonts w:eastAsia="Times New Roman"/>
          <w:sz w:val="16"/>
          <w:szCs w:val="16"/>
        </w:rPr>
        <w:t>SALIENCE</w:t>
      </w:r>
      <w:r>
        <w:rPr>
          <w:rFonts w:eastAsia="Times New Roman"/>
        </w:rPr>
        <w:t xml:space="preserve"> of some aspects of language, for example. Learners may be getting c</w:t>
      </w:r>
      <w:r>
        <w:rPr>
          <w:rFonts w:eastAsia="Times New Roman"/>
        </w:rPr>
        <w:t>ritical data at the right time, and be-cause they are actively engaged in the conversation, they are paying atten-tion to both what is said and how it is said. Some might claim, however, that scaffolding could delay acquisition. Learners could use scaffold</w:t>
      </w:r>
      <w:r>
        <w:rPr>
          <w:rFonts w:eastAsia="Times New Roman"/>
        </w:rPr>
        <w:t>ing to com-pensate for weaknesses in their own productive abilities and thus rely on others to ‘do the work’. Either way, scaffolding appears to be a normal part of interactions.</w:t>
      </w:r>
    </w:p>
    <w:p w:rsidR="00DD6D45" w:rsidRDefault="00DD6D45">
      <w:pPr>
        <w:spacing w:line="2" w:lineRule="exact"/>
        <w:rPr>
          <w:sz w:val="20"/>
          <w:szCs w:val="20"/>
        </w:rPr>
      </w:pPr>
    </w:p>
    <w:p w:rsidR="00DD6D45" w:rsidRDefault="007652B4">
      <w:pPr>
        <w:spacing w:line="259" w:lineRule="auto"/>
        <w:ind w:left="1120" w:right="1104"/>
        <w:jc w:val="both"/>
        <w:rPr>
          <w:sz w:val="20"/>
          <w:szCs w:val="20"/>
        </w:rPr>
      </w:pPr>
      <w:r>
        <w:rPr>
          <w:rFonts w:eastAsia="Times New Roman"/>
          <w:sz w:val="21"/>
          <w:szCs w:val="21"/>
        </w:rPr>
        <w:t>Graham and Macaro used the terms ‘high sca</w:t>
      </w:r>
      <w:r>
        <w:rPr>
          <w:noProof/>
          <w:sz w:val="1"/>
          <w:szCs w:val="1"/>
        </w:rPr>
        <w:drawing>
          <wp:inline distT="0" distB="0" distL="0" distR="0">
            <wp:extent cx="93345" cy="12319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sz w:val="21"/>
          <w:szCs w:val="21"/>
        </w:rPr>
        <w:t>olding’ and ‘low sca</w:t>
      </w:r>
      <w:r>
        <w:rPr>
          <w:noProof/>
          <w:sz w:val="1"/>
          <w:szCs w:val="1"/>
        </w:rPr>
        <w:drawing>
          <wp:inline distT="0" distB="0" distL="0" distR="0">
            <wp:extent cx="93345" cy="12319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sz w:val="21"/>
          <w:szCs w:val="21"/>
        </w:rPr>
        <w:t>olding’ to d</w:t>
      </w:r>
      <w:r>
        <w:rPr>
          <w:rFonts w:eastAsia="Times New Roman"/>
          <w:sz w:val="21"/>
          <w:szCs w:val="21"/>
        </w:rPr>
        <w:t xml:space="preserve">escribe the amount of teacher and researcher support and guidance pro-vided to students during a listening strategies instruction program. The em-phasis was not on telling them how to listen but in helping them to discover their own best way of listening. </w:t>
      </w:r>
      <w:r>
        <w:rPr>
          <w:rFonts w:eastAsia="Times New Roman"/>
          <w:sz w:val="21"/>
          <w:szCs w:val="21"/>
        </w:rPr>
        <w:t>In practical terms sca</w:t>
      </w:r>
      <w:r>
        <w:rPr>
          <w:noProof/>
          <w:sz w:val="1"/>
          <w:szCs w:val="1"/>
        </w:rPr>
        <w:drawing>
          <wp:inline distT="0" distB="0" distL="0" distR="0">
            <wp:extent cx="93345" cy="123190"/>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sz w:val="21"/>
          <w:szCs w:val="21"/>
        </w:rPr>
        <w:t>olding can be provid-ed by raising awareness of current knowledge and processes, teacher model-ing, teacher feedback, providing reminders and clues during tasks. As stu-</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6020"/>
        <w:rPr>
          <w:sz w:val="20"/>
          <w:szCs w:val="20"/>
        </w:rPr>
      </w:pPr>
      <w:bookmarkStart w:id="313" w:name="page313"/>
      <w:bookmarkEnd w:id="313"/>
      <w:r>
        <w:rPr>
          <w:rFonts w:ascii="Arial Narrow" w:eastAsia="Arial Narrow" w:hAnsi="Arial Narrow" w:cs="Arial Narrow"/>
          <w:b/>
          <w:bCs/>
        </w:rPr>
        <w:t>Schema Theory</w:t>
      </w:r>
      <w:r>
        <w:rPr>
          <w:sz w:val="20"/>
          <w:szCs w:val="20"/>
        </w:rPr>
        <w:tab/>
      </w:r>
      <w:r>
        <w:rPr>
          <w:rFonts w:ascii="Arial Narrow" w:eastAsia="Arial Narrow" w:hAnsi="Arial Narrow" w:cs="Arial Narrow"/>
          <w:b/>
          <w:bCs/>
          <w:sz w:val="21"/>
          <w:szCs w:val="21"/>
        </w:rPr>
        <w:t>303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852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79" name="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DCA3523" id="Shape 479" o:spid="_x0000_s1026" style="position:absolute;z-index:-2515312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7wMuwEAAIMDAAAOAAAAZHJzL2Uyb0RvYy54bWysU8tu2zAQvBfoPxC811RsN0oEyzkkdS9B&#10;ayDtB6xJyiLKF0jWkv++S8p24ranojwQ2t3hcGeWWj2MRpODDFE529KbWUWJtNwJZfct/f5t8+GO&#10;kpjACtDOypYeZaQP6/fvVoNv5Nz1TgsZCJLY2Ay+pX1KvmEs8l4aiDPnpcVi54KBhGHYMxFgQHaj&#10;2byqbtnggvDBcRkjZp+mIl0X/q6TPH3tuigT0S3F3lLZQ9l3eWfrFTT7AL5X/NQG/EMXBpTFSy9U&#10;T5CA/AzqDyqjeHDRdWnGnWGu6xSXRQOqual+U/PSg5dFC5oT/cWm+P9o+ZfDNhAlWrqs7ymxYHBI&#10;5V6SE2jP4GODqEe7DVkgH+2Lf3b8R8QauyrmIPoJNnbBZDgqJGOx+3ixW46JcEwuFx/rRY1T4Vhb&#10;1reLfB2D5nzWh5g+S2dI/mipVjabAQ0cnmOaoGdITkenldgorUsQ9rtHHcgBcPCbsk7sVzBtydDS&#10;+0U9L8xXtfiWoirrbxRGJXzBWpmW3l1A0PQSxCcrsE1oEi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4s+8D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92" w:lineRule="exact"/>
        <w:rPr>
          <w:sz w:val="20"/>
          <w:szCs w:val="20"/>
        </w:rPr>
      </w:pPr>
    </w:p>
    <w:p w:rsidR="00DD6D45" w:rsidRDefault="007652B4">
      <w:pPr>
        <w:spacing w:line="241" w:lineRule="auto"/>
        <w:ind w:left="1120" w:right="1104"/>
        <w:rPr>
          <w:sz w:val="20"/>
          <w:szCs w:val="20"/>
        </w:rPr>
      </w:pPr>
      <w:r>
        <w:rPr>
          <w:rFonts w:eastAsia="Times New Roman"/>
        </w:rPr>
        <w:t>dents become more confid</w:t>
      </w:r>
      <w:r>
        <w:rPr>
          <w:rFonts w:eastAsia="Times New Roman"/>
        </w:rPr>
        <w:t>ent and proficient the sca</w:t>
      </w:r>
      <w:r>
        <w:rPr>
          <w:noProof/>
          <w:sz w:val="1"/>
          <w:szCs w:val="1"/>
        </w:rPr>
        <w:drawing>
          <wp:inline distT="0" distB="0" distL="0" distR="0">
            <wp:extent cx="93345" cy="12319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olding can be gradually removed leaving behind a more </w:t>
      </w:r>
      <w:r>
        <w:rPr>
          <w:rFonts w:eastAsia="Times New Roman"/>
          <w:i/>
          <w:iCs/>
        </w:rPr>
        <w:t>autonomous</w:t>
      </w:r>
      <w:r>
        <w:rPr>
          <w:rFonts w:eastAsia="Times New Roman"/>
        </w:rPr>
        <w:t xml:space="preserve"> learner.</w:t>
      </w:r>
    </w:p>
    <w:p w:rsidR="00DD6D45" w:rsidRDefault="00DD6D45">
      <w:pPr>
        <w:spacing w:line="2" w:lineRule="exact"/>
        <w:rPr>
          <w:sz w:val="20"/>
          <w:szCs w:val="20"/>
        </w:rPr>
      </w:pPr>
    </w:p>
    <w:p w:rsidR="00DD6D45" w:rsidRDefault="007652B4">
      <w:pPr>
        <w:numPr>
          <w:ilvl w:val="0"/>
          <w:numId w:val="474"/>
        </w:numPr>
        <w:tabs>
          <w:tab w:val="left" w:pos="1384"/>
        </w:tabs>
        <w:spacing w:line="271" w:lineRule="auto"/>
        <w:ind w:left="1120" w:right="1644" w:hanging="8"/>
        <w:rPr>
          <w:rFonts w:ascii="Wingdings" w:eastAsia="Wingdings" w:hAnsi="Wingdings" w:cs="Wingdings"/>
          <w:sz w:val="18"/>
          <w:szCs w:val="18"/>
        </w:rPr>
      </w:pPr>
      <w:r>
        <w:rPr>
          <w:rFonts w:eastAsia="Times New Roman"/>
          <w:sz w:val="18"/>
          <w:szCs w:val="18"/>
        </w:rPr>
        <w:t>Artigal 1992; Ellis 2008; Field 2004; Macaro et al. 2010; VanPatten &amp; Benati 2010 Graham and Macaro (2008)</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Schema Theory</w:t>
      </w:r>
    </w:p>
    <w:p w:rsidR="00DD6D45" w:rsidRDefault="007652B4">
      <w:pPr>
        <w:spacing w:line="239" w:lineRule="auto"/>
        <w:ind w:left="1120" w:right="1104"/>
        <w:jc w:val="both"/>
        <w:rPr>
          <w:sz w:val="20"/>
          <w:szCs w:val="20"/>
        </w:rPr>
      </w:pPr>
      <w:r>
        <w:rPr>
          <w:rFonts w:eastAsia="Times New Roman"/>
        </w:rPr>
        <w:t xml:space="preserve">a theory introduced by Bartlett </w:t>
      </w:r>
      <w:r>
        <w:rPr>
          <w:rFonts w:eastAsia="Times New Roman"/>
        </w:rPr>
        <w:t>that in comprehending language people acti-vate relevant schemata allowing them to process and interpret new experi-ences quickly and efficiently. A schema (plural: schemas or schemata) is a complex knowledge structure which groups all that an individual k</w:t>
      </w:r>
      <w:r>
        <w:rPr>
          <w:rFonts w:eastAsia="Times New Roman"/>
        </w:rPr>
        <w:t>nows about or associates with a particular concept.</w:t>
      </w:r>
    </w:p>
    <w:p w:rsidR="00DD6D45" w:rsidRDefault="00DD6D45">
      <w:pPr>
        <w:spacing w:line="5" w:lineRule="exact"/>
        <w:rPr>
          <w:sz w:val="20"/>
          <w:szCs w:val="20"/>
        </w:rPr>
      </w:pPr>
    </w:p>
    <w:p w:rsidR="00DD6D45" w:rsidRDefault="007652B4">
      <w:pPr>
        <w:spacing w:line="239" w:lineRule="auto"/>
        <w:ind w:left="1120" w:right="1104"/>
        <w:jc w:val="both"/>
        <w:rPr>
          <w:sz w:val="20"/>
          <w:szCs w:val="20"/>
        </w:rPr>
      </w:pPr>
      <w:r>
        <w:rPr>
          <w:rFonts w:eastAsia="Times New Roman"/>
        </w:rPr>
        <w:t xml:space="preserve">As an example, an adult in Western society has a schema for </w:t>
      </w:r>
      <w:r>
        <w:rPr>
          <w:rFonts w:eastAsia="Times New Roman"/>
          <w:i/>
          <w:iCs/>
        </w:rPr>
        <w:t>restaurant</w:t>
      </w:r>
      <w:r>
        <w:rPr>
          <w:rFonts w:eastAsia="Times New Roman"/>
        </w:rPr>
        <w:t xml:space="preserve"> which entails: waiters/waitresses, a meal (not a snack), a meal eaten on the premises, a main course with optional first course and dessert, menus, a bill, a chef (unseen), cutlery, glasses, napkins, etc. This begins as </w:t>
      </w:r>
      <w:r>
        <w:rPr>
          <w:rFonts w:eastAsia="Times New Roman"/>
          <w:i/>
          <w:iCs/>
        </w:rPr>
        <w:t>episodic</w:t>
      </w:r>
      <w:r>
        <w:rPr>
          <w:rFonts w:eastAsia="Times New Roman"/>
        </w:rPr>
        <w:t xml:space="preserve"> knowledge based on individ</w:t>
      </w:r>
      <w:r>
        <w:rPr>
          <w:rFonts w:eastAsia="Times New Roman"/>
        </w:rPr>
        <w:t xml:space="preserve">ual experiences of restaurants, but turns into </w:t>
      </w:r>
      <w:r>
        <w:rPr>
          <w:rFonts w:eastAsia="Times New Roman"/>
          <w:i/>
          <w:iCs/>
        </w:rPr>
        <w:t xml:space="preserve">se-mantic </w:t>
      </w:r>
      <w:r>
        <w:rPr>
          <w:rFonts w:eastAsia="Times New Roman"/>
        </w:rPr>
        <w:t>knowledge as the individual’s experience of restaurants grows.</w:t>
      </w:r>
    </w:p>
    <w:p w:rsidR="00DD6D45" w:rsidRDefault="00DD6D45">
      <w:pPr>
        <w:spacing w:line="6" w:lineRule="exact"/>
        <w:rPr>
          <w:sz w:val="20"/>
          <w:szCs w:val="20"/>
        </w:rPr>
      </w:pPr>
    </w:p>
    <w:p w:rsidR="00DD6D45" w:rsidRDefault="007652B4">
      <w:pPr>
        <w:ind w:left="1120" w:right="1104"/>
        <w:jc w:val="both"/>
        <w:rPr>
          <w:sz w:val="20"/>
          <w:szCs w:val="20"/>
        </w:rPr>
      </w:pPr>
      <w:r>
        <w:rPr>
          <w:rFonts w:eastAsia="Times New Roman"/>
        </w:rPr>
        <w:t xml:space="preserve">When a reader encounters the word </w:t>
      </w:r>
      <w:r>
        <w:rPr>
          <w:rFonts w:eastAsia="Times New Roman"/>
          <w:i/>
          <w:iCs/>
        </w:rPr>
        <w:t>restaurant</w:t>
      </w:r>
      <w:r>
        <w:rPr>
          <w:rFonts w:eastAsia="Times New Roman"/>
        </w:rPr>
        <w:t>, they access this schematic knowledge. It enables them to build a richer context than a wr</w:t>
      </w:r>
      <w:r>
        <w:rPr>
          <w:rFonts w:eastAsia="Times New Roman"/>
        </w:rPr>
        <w:t xml:space="preserve">iter provides; indeed, the writer can assume that the schema is shared with the reader, and is thus spared the need to go into excessive detail. Schematic knowledge also enables the reader to anticipate events and ideas which might occur later in the text </w:t>
      </w:r>
      <w:r>
        <w:rPr>
          <w:rFonts w:eastAsia="Times New Roman"/>
        </w:rPr>
        <w:t>and to relate incidents in the text to what happens in normal life.</w:t>
      </w:r>
    </w:p>
    <w:p w:rsidR="00DD6D45" w:rsidRDefault="007652B4">
      <w:pPr>
        <w:spacing w:line="239" w:lineRule="auto"/>
        <w:ind w:left="1120" w:right="1104"/>
        <w:jc w:val="both"/>
        <w:rPr>
          <w:sz w:val="20"/>
          <w:szCs w:val="20"/>
        </w:rPr>
      </w:pPr>
      <w:r>
        <w:rPr>
          <w:rFonts w:eastAsia="Times New Roman"/>
        </w:rPr>
        <w:t xml:space="preserve">Schemas which supply background knowledge to the interpretation of a text are sometimes referred to as </w:t>
      </w:r>
      <w:r>
        <w:rPr>
          <w:rFonts w:eastAsia="Times New Roman"/>
          <w:i/>
          <w:iCs/>
        </w:rPr>
        <w:t>content schemas</w:t>
      </w:r>
      <w:r>
        <w:rPr>
          <w:rFonts w:eastAsia="Times New Roman"/>
        </w:rPr>
        <w:t>. The reader’s ability to draw upon one may depend upon having a clear</w:t>
      </w:r>
      <w:r>
        <w:rPr>
          <w:rFonts w:eastAsia="Times New Roman"/>
        </w:rPr>
        <w:t>ly established context for the text in question. A well-known experimental passage described how to use a washing machine but the schema could not be accessed without the assis-tance of an explanatory title.</w:t>
      </w:r>
    </w:p>
    <w:p w:rsidR="00DD6D45" w:rsidRDefault="00DD6D45">
      <w:pPr>
        <w:spacing w:line="6" w:lineRule="exact"/>
        <w:rPr>
          <w:sz w:val="20"/>
          <w:szCs w:val="20"/>
        </w:rPr>
      </w:pPr>
    </w:p>
    <w:p w:rsidR="00DD6D45" w:rsidRDefault="007652B4">
      <w:pPr>
        <w:ind w:left="1120" w:right="1104"/>
        <w:jc w:val="both"/>
        <w:rPr>
          <w:sz w:val="20"/>
          <w:szCs w:val="20"/>
        </w:rPr>
      </w:pPr>
      <w:r>
        <w:rPr>
          <w:rFonts w:eastAsia="Times New Roman"/>
        </w:rPr>
        <w:t>Studies of reading and listening sometimes refe</w:t>
      </w:r>
      <w:r>
        <w:rPr>
          <w:rFonts w:eastAsia="Times New Roman"/>
        </w:rPr>
        <w:t xml:space="preserve">r to </w:t>
      </w:r>
      <w:r>
        <w:rPr>
          <w:rFonts w:eastAsia="Times New Roman"/>
          <w:i/>
          <w:iCs/>
        </w:rPr>
        <w:t>formal schemas</w:t>
      </w:r>
      <w:r>
        <w:rPr>
          <w:rFonts w:eastAsia="Times New Roman"/>
        </w:rPr>
        <w:t>, which reflect previous experience of a text type or genre. Thus, in reading a scien-tific paper, we expect it to contain an abstract, a review of the literature, a presentation and analysis of data, etc. This type of schema also provid</w:t>
      </w:r>
      <w:r>
        <w:rPr>
          <w:rFonts w:eastAsia="Times New Roman"/>
        </w:rPr>
        <w:t>es ex-pectations about style and register.</w:t>
      </w:r>
    </w:p>
    <w:p w:rsidR="00DD6D45" w:rsidRDefault="007652B4">
      <w:pPr>
        <w:ind w:left="1120" w:right="1104"/>
        <w:jc w:val="both"/>
        <w:rPr>
          <w:sz w:val="20"/>
          <w:szCs w:val="20"/>
        </w:rPr>
      </w:pPr>
      <w:r>
        <w:rPr>
          <w:rFonts w:eastAsia="Times New Roman"/>
        </w:rPr>
        <w:t xml:space="preserve">As well as referring to long-term knowledge structures, the term ‘schema’ is sometimes used more specifically to refer to the </w:t>
      </w:r>
      <w:r>
        <w:rPr>
          <w:rFonts w:eastAsia="Times New Roman"/>
          <w:i/>
          <w:iCs/>
        </w:rPr>
        <w:t>meaning representation</w:t>
      </w:r>
      <w:r>
        <w:rPr>
          <w:rFonts w:eastAsia="Times New Roman"/>
        </w:rPr>
        <w:t xml:space="preserve"> that a reader or listener builds up while processing a particula</w:t>
      </w:r>
      <w:r>
        <w:rPr>
          <w:rFonts w:eastAsia="Times New Roman"/>
        </w:rPr>
        <w:t xml:space="preserve">r piece of discourse. We approach a text with certain expectations about what it will say, which we derive from the title or from the purpose of the text; these enable us to develop a text-specific schema even before we read. As we read, we revise and add </w:t>
      </w:r>
      <w:r>
        <w:rPr>
          <w:rFonts w:eastAsia="Times New Roman"/>
        </w:rPr>
        <w:t>to the initial schema.</w:t>
      </w:r>
    </w:p>
    <w:p w:rsidR="00DD6D45" w:rsidRDefault="007652B4">
      <w:pPr>
        <w:spacing w:line="273" w:lineRule="auto"/>
        <w:ind w:left="1120" w:right="1104"/>
        <w:jc w:val="both"/>
        <w:rPr>
          <w:sz w:val="20"/>
          <w:szCs w:val="20"/>
        </w:rPr>
      </w:pPr>
      <w:r>
        <w:rPr>
          <w:rFonts w:eastAsia="Times New Roman"/>
          <w:sz w:val="21"/>
          <w:szCs w:val="21"/>
        </w:rPr>
        <w:t xml:space="preserve">Schemas vary from one language user to another, and can be modified </w:t>
      </w:r>
      <w:r>
        <w:rPr>
          <w:rFonts w:eastAsia="Times New Roman"/>
          <w:i/>
          <w:iCs/>
          <w:sz w:val="21"/>
          <w:szCs w:val="21"/>
        </w:rPr>
        <w:t>ad</w:t>
      </w:r>
      <w:r>
        <w:rPr>
          <w:rFonts w:eastAsia="Times New Roman"/>
          <w:sz w:val="21"/>
          <w:szCs w:val="21"/>
        </w:rPr>
        <w:t xml:space="preserve"> </w:t>
      </w:r>
      <w:r>
        <w:rPr>
          <w:rFonts w:eastAsia="Times New Roman"/>
          <w:i/>
          <w:iCs/>
          <w:sz w:val="21"/>
          <w:szCs w:val="21"/>
        </w:rPr>
        <w:t xml:space="preserve">hoc </w:t>
      </w:r>
      <w:r>
        <w:rPr>
          <w:rFonts w:eastAsia="Times New Roman"/>
          <w:sz w:val="21"/>
          <w:szCs w:val="21"/>
        </w:rPr>
        <w:t>to deal with a current situation. There are said to be three ways in which</w:t>
      </w:r>
      <w:r>
        <w:rPr>
          <w:rFonts w:eastAsia="Times New Roman"/>
          <w:i/>
          <w:iCs/>
          <w:sz w:val="21"/>
          <w:szCs w:val="21"/>
        </w:rPr>
        <w:t xml:space="preserve"> </w:t>
      </w:r>
      <w:r>
        <w:rPr>
          <w:rFonts w:eastAsia="Times New Roman"/>
          <w:sz w:val="21"/>
          <w:szCs w:val="21"/>
        </w:rPr>
        <w:t xml:space="preserve">they can be changed. </w:t>
      </w:r>
      <w:r>
        <w:rPr>
          <w:rFonts w:eastAsia="Times New Roman"/>
          <w:i/>
          <w:iCs/>
          <w:sz w:val="21"/>
          <w:szCs w:val="21"/>
        </w:rPr>
        <w:t>Tuning</w:t>
      </w:r>
      <w:r>
        <w:rPr>
          <w:rFonts w:eastAsia="Times New Roman"/>
          <w:sz w:val="21"/>
          <w:szCs w:val="21"/>
        </w:rPr>
        <w:t xml:space="preserve"> involves small adjustments made temporarily in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14" w:name="page314"/>
      <w:bookmarkEnd w:id="314"/>
      <w:r>
        <w:rPr>
          <w:rFonts w:ascii="Arial Narrow" w:eastAsia="Arial Narrow" w:hAnsi="Arial Narrow" w:cs="Arial Narrow"/>
          <w:b/>
          <w:bCs/>
        </w:rPr>
        <w:t>304</w:t>
      </w:r>
      <w:r>
        <w:rPr>
          <w:rFonts w:ascii="Arial Narrow" w:eastAsia="Arial Narrow" w:hAnsi="Arial Narrow" w:cs="Arial Narrow"/>
          <w:b/>
          <w:bCs/>
        </w:rPr>
        <w:tab/>
        <w:t>second language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862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81" name="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3579A0E" id="Shape 481" o:spid="_x0000_s1026" style="position:absolute;z-index:-2515302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n4cuwEAAIMDAAAOAAAAZHJzL2Uyb0RvYy54bWysU8tu2zAQvBfoPxC815IfjR3BdA5J3UvQ&#10;Gkj7AWuSsojyBZK15L/vkrLduM2pKA+Ednc43Jml1g+D0eQoQ1TOMjqd1JRIy51Q9sDo92/bDytK&#10;YgIrQDsrGT3JSB8279+te9/ImeucFjIQJLGx6T2jXUq+qarIO2kgTpyXFoutCwYShuFQiQA9shtd&#10;zer6rupdED44LmPE7NNYpJvC37aSp69tG2UimlHsLZU9lH2f92qzhuYQwHeKn9uAf+jCgLJ46ZXq&#10;CRKQn0H9RWUUDy66Nk24M5VrW8Vl0YBqpvUfal468LJoQXOiv9oU/x8t/3LcBaIEo4vVlBILBodU&#10;7iU5gfb0PjaIerS7kAXywb74Z8d/RKxVN8UcRD/ChjaYDEeFZCh2n652yyERjsnF/ONyvsSpcKwt&#10;lnfzfF0FzeWsDzF9ls6Q/MGoVjabAQ0cn2MaoRdITkenldgqrUsQDvtHHcgRcPDbss7sNzBtSc/o&#10;/Xw5K8w3tfiaoi7rLQqjEr5grQyjqysImk6C+GQFtglNAqXHb1Sn7dm30aps2t6J0y5c/MRJFxvO&#10;rzI/pddxOf3739n8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EB5+H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ind w:left="1120" w:right="1104"/>
        <w:jc w:val="both"/>
        <w:rPr>
          <w:sz w:val="20"/>
          <w:szCs w:val="20"/>
        </w:rPr>
      </w:pPr>
      <w:r>
        <w:rPr>
          <w:rFonts w:eastAsia="Times New Roman"/>
        </w:rPr>
        <w:t xml:space="preserve">order to confront immediate needs. </w:t>
      </w:r>
      <w:r>
        <w:rPr>
          <w:rFonts w:eastAsia="Times New Roman"/>
          <w:i/>
          <w:iCs/>
        </w:rPr>
        <w:t>Accretion</w:t>
      </w:r>
      <w:r>
        <w:rPr>
          <w:rFonts w:eastAsia="Times New Roman"/>
        </w:rPr>
        <w:t xml:space="preserve"> modifies a schema gradually but permanently as new information is acquired or as repeated examples of contrary evidence accumulate. Thus, a child might have to adjust its category of </w:t>
      </w:r>
      <w:r>
        <w:rPr>
          <w:rFonts w:eastAsia="Times New Roman"/>
          <w:i/>
          <w:iCs/>
        </w:rPr>
        <w:t>duck</w:t>
      </w:r>
      <w:r>
        <w:rPr>
          <w:rFonts w:eastAsia="Times New Roman"/>
        </w:rPr>
        <w:t xml:space="preserve"> to exclude birds that it has come to recognize as belonging to the </w:t>
      </w:r>
      <w:r>
        <w:rPr>
          <w:rFonts w:eastAsia="Times New Roman"/>
        </w:rPr>
        <w:t xml:space="preserve">category </w:t>
      </w:r>
      <w:r>
        <w:rPr>
          <w:rFonts w:eastAsia="Times New Roman"/>
          <w:i/>
          <w:iCs/>
        </w:rPr>
        <w:t>swan</w:t>
      </w:r>
      <w:r>
        <w:rPr>
          <w:rFonts w:eastAsia="Times New Roman"/>
        </w:rPr>
        <w:t xml:space="preserve">. </w:t>
      </w:r>
      <w:r>
        <w:rPr>
          <w:rFonts w:eastAsia="Times New Roman"/>
          <w:sz w:val="16"/>
          <w:szCs w:val="16"/>
        </w:rPr>
        <w:t>RESTRUCTURING</w:t>
      </w:r>
      <w:r>
        <w:rPr>
          <w:rFonts w:eastAsia="Times New Roman"/>
        </w:rPr>
        <w:t xml:space="preserve"> occurs when a sudden insight or new piece of knowledge leads to a radical reorganization of existing knowledge struc-tures.</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 xml:space="preserve">Associated with Schema Theory are two other types of stored knowledge. A </w:t>
      </w:r>
      <w:r>
        <w:rPr>
          <w:rFonts w:eastAsia="Times New Roman"/>
          <w:i/>
          <w:iCs/>
        </w:rPr>
        <w:t xml:space="preserve">frame </w:t>
      </w:r>
      <w:r>
        <w:rPr>
          <w:rFonts w:eastAsia="Times New Roman"/>
        </w:rPr>
        <w:t>is a schema with option</w:t>
      </w:r>
      <w:r>
        <w:rPr>
          <w:rFonts w:eastAsia="Times New Roman"/>
        </w:rPr>
        <w:t>al slots. The frame for</w:t>
      </w:r>
      <w:r>
        <w:rPr>
          <w:rFonts w:eastAsia="Times New Roman"/>
          <w:i/>
          <w:iCs/>
        </w:rPr>
        <w:t xml:space="preserve"> ship </w:t>
      </w:r>
      <w:r>
        <w:rPr>
          <w:rFonts w:eastAsia="Times New Roman"/>
        </w:rPr>
        <w:t>provides us with</w:t>
      </w:r>
      <w:r>
        <w:rPr>
          <w:rFonts w:eastAsia="Times New Roman"/>
          <w:i/>
          <w:iCs/>
        </w:rPr>
        <w:t xml:space="preserve"> </w:t>
      </w:r>
      <w:r>
        <w:rPr>
          <w:rFonts w:eastAsia="Times New Roman"/>
        </w:rPr>
        <w:t>the information ‘large means of transport, floats on sea, manned by sailors’. We then use information from the text we are reading in order to fill empty slots relating to purpose (</w:t>
      </w:r>
      <w:r>
        <w:rPr>
          <w:rFonts w:eastAsia="Times New Roman"/>
          <w:i/>
          <w:iCs/>
        </w:rPr>
        <w:t>warship vs. ferry vs. merchan</w:t>
      </w:r>
      <w:r>
        <w:rPr>
          <w:rFonts w:eastAsia="Times New Roman"/>
          <w:i/>
          <w:iCs/>
        </w:rPr>
        <w:t>t ship</w:t>
      </w:r>
      <w:r>
        <w:rPr>
          <w:rFonts w:eastAsia="Times New Roman"/>
        </w:rPr>
        <w:t>), power (</w:t>
      </w:r>
      <w:r>
        <w:rPr>
          <w:rFonts w:eastAsia="Times New Roman"/>
          <w:i/>
          <w:iCs/>
        </w:rPr>
        <w:t>diesel</w:t>
      </w:r>
      <w:r>
        <w:rPr>
          <w:rFonts w:eastAsia="Times New Roman"/>
        </w:rPr>
        <w:t xml:space="preserve"> </w:t>
      </w:r>
      <w:r>
        <w:rPr>
          <w:rFonts w:eastAsia="Times New Roman"/>
          <w:i/>
          <w:iCs/>
        </w:rPr>
        <w:t>vs. steam vs. sail</w:t>
      </w:r>
      <w:r>
        <w:rPr>
          <w:rFonts w:eastAsia="Times New Roman"/>
        </w:rPr>
        <w:t>), color, destination, etc. If the information is not provided,</w:t>
      </w:r>
      <w:r>
        <w:rPr>
          <w:rFonts w:eastAsia="Times New Roman"/>
          <w:i/>
          <w:iCs/>
        </w:rPr>
        <w:t xml:space="preserve"> </w:t>
      </w:r>
      <w:r>
        <w:rPr>
          <w:rFonts w:eastAsia="Times New Roman"/>
        </w:rPr>
        <w:t xml:space="preserve">we fill the slots with default values. In the absence of further information, our slots for </w:t>
      </w:r>
      <w:r>
        <w:rPr>
          <w:rFonts w:eastAsia="Times New Roman"/>
          <w:i/>
          <w:iCs/>
        </w:rPr>
        <w:t>ship</w:t>
      </w:r>
      <w:r>
        <w:rPr>
          <w:rFonts w:eastAsia="Times New Roman"/>
        </w:rPr>
        <w:t xml:space="preserve"> would probably be filled out with passengers, a funnel</w:t>
      </w:r>
      <w:r>
        <w:rPr>
          <w:rFonts w:eastAsia="Times New Roman"/>
        </w:rPr>
        <w:t xml:space="preserve"> and a dark color rather than guns, sails or bright red.</w:t>
      </w:r>
    </w:p>
    <w:p w:rsidR="00DD6D45" w:rsidRDefault="007652B4">
      <w:pPr>
        <w:ind w:left="1120" w:right="1104"/>
        <w:jc w:val="both"/>
        <w:rPr>
          <w:sz w:val="20"/>
          <w:szCs w:val="20"/>
        </w:rPr>
      </w:pPr>
      <w:r>
        <w:rPr>
          <w:rFonts w:eastAsia="Times New Roman"/>
        </w:rPr>
        <w:t xml:space="preserve">A </w:t>
      </w:r>
      <w:r>
        <w:rPr>
          <w:rFonts w:eastAsia="Times New Roman"/>
          <w:i/>
          <w:iCs/>
        </w:rPr>
        <w:t>script</w:t>
      </w:r>
      <w:r>
        <w:rPr>
          <w:rFonts w:eastAsia="Times New Roman"/>
        </w:rPr>
        <w:t xml:space="preserve"> is a sequence of activities associated with a stereotypical situation. A restaurant script entails a particular ritual (W = waiter, C = customer): W greets C, C asks if there is a table, W s</w:t>
      </w:r>
      <w:r>
        <w:rPr>
          <w:rFonts w:eastAsia="Times New Roman"/>
        </w:rPr>
        <w:t xml:space="preserve">hows C to the table, W presents menu, W asks what C wants to drink, C orders first two courses of meal. Scripts provide a framework for many everyday events, and permit speakers and writers to adopt a kind of shorthand. If we read </w:t>
      </w:r>
      <w:r>
        <w:rPr>
          <w:rFonts w:eastAsia="Times New Roman"/>
          <w:i/>
          <w:iCs/>
        </w:rPr>
        <w:t>Helen ate in a restaurant</w:t>
      </w:r>
      <w:r>
        <w:rPr>
          <w:rFonts w:eastAsia="Times New Roman"/>
        </w:rPr>
        <w:t>, we can supply for ourselves the details of what happened without having to have them spelt out.</w:t>
      </w:r>
    </w:p>
    <w:p w:rsidR="00DD6D45" w:rsidRDefault="00DD6D45">
      <w:pPr>
        <w:spacing w:line="2" w:lineRule="exact"/>
        <w:rPr>
          <w:sz w:val="20"/>
          <w:szCs w:val="20"/>
        </w:rPr>
      </w:pPr>
    </w:p>
    <w:p w:rsidR="00DD6D45" w:rsidRDefault="007652B4">
      <w:pPr>
        <w:numPr>
          <w:ilvl w:val="0"/>
          <w:numId w:val="475"/>
        </w:numPr>
        <w:tabs>
          <w:tab w:val="left" w:pos="1380"/>
        </w:tabs>
        <w:ind w:left="1380" w:hanging="268"/>
        <w:rPr>
          <w:rFonts w:ascii="Wingdings" w:eastAsia="Wingdings" w:hAnsi="Wingdings" w:cs="Wingdings"/>
          <w:sz w:val="18"/>
          <w:szCs w:val="18"/>
        </w:rPr>
      </w:pPr>
      <w:r>
        <w:rPr>
          <w:rFonts w:eastAsia="Times New Roman"/>
          <w:sz w:val="18"/>
          <w:szCs w:val="18"/>
        </w:rPr>
        <w:t>Bartlett 1932; Field 2004; Minsky 1977; Schank &amp; Abelson 1977</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second language</w:t>
      </w:r>
    </w:p>
    <w:p w:rsidR="00DD6D45" w:rsidRDefault="007652B4">
      <w:pPr>
        <w:ind w:left="1120"/>
        <w:rPr>
          <w:sz w:val="20"/>
          <w:szCs w:val="20"/>
        </w:rPr>
      </w:pPr>
      <w:r>
        <w:rPr>
          <w:rFonts w:eastAsia="Times New Roman"/>
        </w:rPr>
        <w:t xml:space="preserve">see </w:t>
      </w:r>
      <w:r>
        <w:rPr>
          <w:rFonts w:eastAsia="Times New Roman"/>
          <w:sz w:val="16"/>
          <w:szCs w:val="16"/>
        </w:rPr>
        <w:t>SECOND LANGUAGE ACQUISITION</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second language acquisition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SLA</w:t>
      </w:r>
    </w:p>
    <w:p w:rsidR="00DD6D45" w:rsidRDefault="007652B4">
      <w:pPr>
        <w:spacing w:line="242" w:lineRule="auto"/>
        <w:ind w:left="1120" w:right="1104"/>
        <w:jc w:val="both"/>
        <w:rPr>
          <w:sz w:val="20"/>
          <w:szCs w:val="20"/>
        </w:rPr>
      </w:pPr>
      <w:r>
        <w:rPr>
          <w:rFonts w:eastAsia="Times New Roman"/>
        </w:rPr>
        <w:t xml:space="preserve">a common term which refers to the process of learning another language af-ter the native language has been learned. Sometimes the term refers to the learning of a third, fourth, or </w:t>
      </w:r>
      <w:r>
        <w:rPr>
          <w:rFonts w:eastAsia="Times New Roman"/>
          <w:i/>
          <w:iCs/>
        </w:rPr>
        <w:t>n</w:t>
      </w:r>
      <w:r>
        <w:rPr>
          <w:rFonts w:eastAsia="Times New Roman"/>
        </w:rPr>
        <w:t xml:space="preserve">th language. The important aspect is that SLA refers to the learning of a </w:t>
      </w:r>
      <w:r>
        <w:rPr>
          <w:rFonts w:eastAsia="Times New Roman"/>
        </w:rPr>
        <w:t xml:space="preserve">non-native language after the learning of the native language. The additional language is called a </w:t>
      </w:r>
      <w:r>
        <w:rPr>
          <w:rFonts w:ascii="Tahoma" w:eastAsia="Tahoma" w:hAnsi="Tahoma" w:cs="Tahoma"/>
          <w:b/>
          <w:bCs/>
          <w:sz w:val="18"/>
          <w:szCs w:val="18"/>
        </w:rPr>
        <w:t>second language</w:t>
      </w:r>
      <w:r>
        <w:rPr>
          <w:rFonts w:eastAsia="Times New Roman"/>
        </w:rPr>
        <w:t xml:space="preserve"> (</w:t>
      </w:r>
      <w:r>
        <w:rPr>
          <w:rFonts w:ascii="Tahoma" w:eastAsia="Tahoma" w:hAnsi="Tahoma" w:cs="Tahoma"/>
          <w:b/>
          <w:bCs/>
          <w:sz w:val="18"/>
          <w:szCs w:val="18"/>
        </w:rPr>
        <w:t>L2</w:t>
      </w:r>
      <w:r>
        <w:rPr>
          <w:rFonts w:eastAsia="Times New Roman"/>
        </w:rPr>
        <w:t xml:space="preserve">), even though it may actually be the third, fourth, or tenth to be acquired. It is also commonly called a </w:t>
      </w:r>
      <w:r>
        <w:rPr>
          <w:rFonts w:ascii="Tahoma" w:eastAsia="Tahoma" w:hAnsi="Tahoma" w:cs="Tahoma"/>
          <w:b/>
          <w:bCs/>
          <w:sz w:val="18"/>
          <w:szCs w:val="18"/>
        </w:rPr>
        <w:t>target language</w:t>
      </w:r>
      <w:r>
        <w:rPr>
          <w:rFonts w:eastAsia="Times New Roman"/>
        </w:rPr>
        <w:t xml:space="preserve"> (</w:t>
      </w:r>
      <w:r>
        <w:rPr>
          <w:rFonts w:ascii="Tahoma" w:eastAsia="Tahoma" w:hAnsi="Tahoma" w:cs="Tahoma"/>
          <w:b/>
          <w:bCs/>
          <w:sz w:val="18"/>
          <w:szCs w:val="18"/>
        </w:rPr>
        <w:t>TL</w:t>
      </w:r>
      <w:r>
        <w:rPr>
          <w:rFonts w:eastAsia="Times New Roman"/>
        </w:rPr>
        <w:t xml:space="preserve"> ), which re</w:t>
      </w:r>
      <w:r>
        <w:rPr>
          <w:rFonts w:eastAsia="Times New Roman"/>
        </w:rPr>
        <w:t xml:space="preserve">fers to any language that is the aim or goal of learning. The scope of SLA includes </w:t>
      </w:r>
      <w:r>
        <w:rPr>
          <w:rFonts w:eastAsia="Times New Roman"/>
          <w:i/>
          <w:iCs/>
        </w:rPr>
        <w:t xml:space="preserve">informal L2 learn-ing </w:t>
      </w:r>
      <w:r>
        <w:rPr>
          <w:rFonts w:eastAsia="Times New Roman"/>
        </w:rPr>
        <w:t>that takes place in naturalistic contexts,</w:t>
      </w:r>
      <w:r>
        <w:rPr>
          <w:rFonts w:eastAsia="Times New Roman"/>
          <w:i/>
          <w:iCs/>
        </w:rPr>
        <w:t xml:space="preserve"> formal L2 learning </w:t>
      </w:r>
      <w:r>
        <w:rPr>
          <w:rFonts w:eastAsia="Times New Roman"/>
        </w:rPr>
        <w:t>that takes</w:t>
      </w:r>
      <w:r>
        <w:rPr>
          <w:rFonts w:eastAsia="Times New Roman"/>
          <w:i/>
          <w:iCs/>
        </w:rPr>
        <w:t xml:space="preserve"> </w:t>
      </w:r>
      <w:r>
        <w:rPr>
          <w:rFonts w:eastAsia="Times New Roman"/>
        </w:rPr>
        <w:t>place in classrooms, and L2 learning that involves a mixture of these setting</w:t>
      </w:r>
      <w:r>
        <w:rPr>
          <w:rFonts w:eastAsia="Times New Roman"/>
        </w:rPr>
        <w:t>s and circumstances. For example, informal learning happens when a child from Japan is brought to the US and picks up English in the course of play-ing and attending school with native English-speaking children without any</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4880"/>
        <w:rPr>
          <w:sz w:val="20"/>
          <w:szCs w:val="20"/>
        </w:rPr>
      </w:pPr>
      <w:bookmarkStart w:id="315" w:name="page315"/>
      <w:bookmarkEnd w:id="315"/>
      <w:r>
        <w:rPr>
          <w:rFonts w:ascii="Arial Narrow" w:eastAsia="Arial Narrow" w:hAnsi="Arial Narrow" w:cs="Arial Narrow"/>
          <w:b/>
          <w:bCs/>
        </w:rPr>
        <w:t>second language a</w:t>
      </w:r>
      <w:r>
        <w:rPr>
          <w:rFonts w:ascii="Arial Narrow" w:eastAsia="Arial Narrow" w:hAnsi="Arial Narrow" w:cs="Arial Narrow"/>
          <w:b/>
          <w:bCs/>
        </w:rPr>
        <w:t>cquisition</w:t>
      </w:r>
      <w:r>
        <w:rPr>
          <w:sz w:val="20"/>
          <w:szCs w:val="20"/>
        </w:rPr>
        <w:tab/>
      </w:r>
      <w:r>
        <w:rPr>
          <w:rFonts w:ascii="Arial Narrow" w:eastAsia="Arial Narrow" w:hAnsi="Arial Narrow" w:cs="Arial Narrow"/>
          <w:b/>
          <w:bCs/>
          <w:sz w:val="21"/>
          <w:szCs w:val="21"/>
        </w:rPr>
        <w:t>305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872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82" name="Shap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C1FD5DE" id="Shape 482" o:spid="_x0000_s1026" style="position:absolute;z-index:-2515292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vHuwEAAIMDAAAOAAAAZHJzL2Uyb0RvYy54bWysU02P0zAQvSPxHyzfabpt2Zao6R52KZcV&#10;VFr4AVPbaSz8JY9p0n/P2GnLFjghfLAyM8/P894464fBGnZUEbV3Db+bTDlTTnip3aHh375u3604&#10;wwROgvFONfykkD9s3r5Z96FWM995I1VkROKw7kPDu5RCXVUoOmUBJz4oR8XWRwuJwnioZISe2K2p&#10;ZtPpfdX7KEP0QiFS9mks8k3hb1sl0pe2RZWYaTj1lsoey77Pe7VZQ32IEDotzm3AP3RhQTu69Er1&#10;BAnYj6j/oLJaRI++TRPhbeXbVgtVNJCau+lval46CKpoIXMwXG3C/0crPh93kWnZ8MVqxpkDS0Mq&#10;97KcIHv6gDWhHt0uZoFicC/h2YvvSLXqppgDDCNsaKPNcFLIhmL36Wq3GhITlFzM3y/nS5qKoNpi&#10;eT/P11VQX86GiOmT8pblj4Yb7bIZUMPxGdMIvUByGr3RcquNKUE87B9NZEegwW/LOrPfwIxjfcM/&#10;zJezwnxTw9cU07L+RmF1ohdstG346gqCulMgPzpJbUKdQJvxm9QZd/ZttCqbtvfytIsXP2nSxYbz&#10;q8xP6XVcTv/6dzY/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6zT7x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specialized language instruction, or when an adult Guatemalan immigrant in Canada learns English as a result of interacting with native English speakers or with co-workers who speak English as a second language. Formal learn-ing occurs wh</w:t>
      </w:r>
      <w:r>
        <w:rPr>
          <w:rFonts w:eastAsia="Times New Roman"/>
        </w:rPr>
        <w:t xml:space="preserve">en a high school student in England takes a class in French, when an undergraduate student in Russia takes a course in Arabic, or when an attorney in Colombia takes a night class in English. A combination of formal and informal learning takes place when a </w:t>
      </w:r>
      <w:r>
        <w:rPr>
          <w:rFonts w:eastAsia="Times New Roman"/>
        </w:rPr>
        <w:t>student from the USA takes Chinese language classes in Taipei or Beijing while also using Chinese out-side of class for social interaction and daily living experiences, or when an adult immigrant from Ethiopia in Israel learns Hebrew both from attending sp</w:t>
      </w:r>
      <w:r>
        <w:rPr>
          <w:rFonts w:eastAsia="Times New Roman"/>
        </w:rPr>
        <w:t xml:space="preserve">ecial classes and from interacting with co-workers and other residents in Hebrew. Some might prefer the term </w:t>
      </w:r>
      <w:r>
        <w:rPr>
          <w:rFonts w:ascii="Tahoma" w:eastAsia="Tahoma" w:hAnsi="Tahoma" w:cs="Tahoma"/>
          <w:b/>
          <w:bCs/>
          <w:sz w:val="18"/>
          <w:szCs w:val="18"/>
        </w:rPr>
        <w:t>second language studies</w:t>
      </w:r>
      <w:r>
        <w:rPr>
          <w:rFonts w:eastAsia="Times New Roman"/>
        </w:rPr>
        <w:t xml:space="preserve"> (</w:t>
      </w:r>
      <w:r>
        <w:rPr>
          <w:rFonts w:ascii="Tahoma" w:eastAsia="Tahoma" w:hAnsi="Tahoma" w:cs="Tahoma"/>
          <w:b/>
          <w:bCs/>
          <w:sz w:val="18"/>
          <w:szCs w:val="18"/>
        </w:rPr>
        <w:t>SLS</w:t>
      </w:r>
      <w:r>
        <w:rPr>
          <w:rFonts w:eastAsia="Times New Roman"/>
        </w:rPr>
        <w:t>) as it is a term that refers to anything dealing with using or acquiring a sec-ond/foreign language.</w:t>
      </w:r>
    </w:p>
    <w:p w:rsidR="00DD6D45" w:rsidRDefault="007652B4">
      <w:pPr>
        <w:spacing w:line="271" w:lineRule="auto"/>
        <w:ind w:left="1120" w:right="1104"/>
        <w:jc w:val="both"/>
        <w:rPr>
          <w:sz w:val="20"/>
          <w:szCs w:val="20"/>
        </w:rPr>
      </w:pPr>
      <w:r>
        <w:rPr>
          <w:rFonts w:eastAsia="Times New Roman"/>
        </w:rPr>
        <w:t>In trying to unde</w:t>
      </w:r>
      <w:r>
        <w:rPr>
          <w:rFonts w:eastAsia="Times New Roman"/>
        </w:rPr>
        <w:t>rstand the process of second language acquisition, we are seeking to answer three basic questions:</w:t>
      </w:r>
    </w:p>
    <w:p w:rsidR="00DD6D45" w:rsidRDefault="00DD6D45">
      <w:pPr>
        <w:spacing w:line="184" w:lineRule="exact"/>
        <w:rPr>
          <w:sz w:val="20"/>
          <w:szCs w:val="20"/>
        </w:rPr>
      </w:pPr>
    </w:p>
    <w:p w:rsidR="00DD6D45" w:rsidRDefault="007652B4">
      <w:pPr>
        <w:numPr>
          <w:ilvl w:val="0"/>
          <w:numId w:val="476"/>
        </w:numPr>
        <w:tabs>
          <w:tab w:val="left" w:pos="1480"/>
        </w:tabs>
        <w:ind w:left="1480" w:hanging="368"/>
        <w:rPr>
          <w:rFonts w:eastAsia="Times New Roman"/>
        </w:rPr>
      </w:pPr>
      <w:r>
        <w:rPr>
          <w:rFonts w:eastAsia="Times New Roman"/>
          <w:i/>
          <w:iCs/>
        </w:rPr>
        <w:t xml:space="preserve">What </w:t>
      </w:r>
      <w:r>
        <w:rPr>
          <w:rFonts w:eastAsia="Times New Roman"/>
        </w:rPr>
        <w:t>exactly does the L2 learner come to know?</w:t>
      </w:r>
    </w:p>
    <w:p w:rsidR="00DD6D45" w:rsidRDefault="00DD6D45">
      <w:pPr>
        <w:spacing w:line="4" w:lineRule="exact"/>
        <w:rPr>
          <w:rFonts w:eastAsia="Times New Roman"/>
        </w:rPr>
      </w:pPr>
    </w:p>
    <w:p w:rsidR="00DD6D45" w:rsidRDefault="007652B4">
      <w:pPr>
        <w:numPr>
          <w:ilvl w:val="0"/>
          <w:numId w:val="476"/>
        </w:numPr>
        <w:tabs>
          <w:tab w:val="left" w:pos="1480"/>
        </w:tabs>
        <w:ind w:left="1480" w:hanging="368"/>
        <w:rPr>
          <w:rFonts w:eastAsia="Times New Roman"/>
        </w:rPr>
      </w:pPr>
      <w:r>
        <w:rPr>
          <w:rFonts w:eastAsia="Times New Roman"/>
          <w:i/>
          <w:iCs/>
        </w:rPr>
        <w:t xml:space="preserve">How </w:t>
      </w:r>
      <w:r>
        <w:rPr>
          <w:rFonts w:eastAsia="Times New Roman"/>
        </w:rPr>
        <w:t>does the learner acquire this knowledge?</w:t>
      </w:r>
    </w:p>
    <w:p w:rsidR="00DD6D45" w:rsidRDefault="007652B4">
      <w:pPr>
        <w:numPr>
          <w:ilvl w:val="0"/>
          <w:numId w:val="476"/>
        </w:numPr>
        <w:tabs>
          <w:tab w:val="left" w:pos="1480"/>
        </w:tabs>
        <w:ind w:left="1480" w:hanging="368"/>
        <w:rPr>
          <w:rFonts w:eastAsia="Times New Roman"/>
        </w:rPr>
      </w:pPr>
      <w:r>
        <w:rPr>
          <w:rFonts w:eastAsia="Times New Roman"/>
          <w:i/>
          <w:iCs/>
        </w:rPr>
        <w:t xml:space="preserve">Why </w:t>
      </w:r>
      <w:r>
        <w:rPr>
          <w:rFonts w:eastAsia="Times New Roman"/>
        </w:rPr>
        <w:t>are some learners more successful than others?</w:t>
      </w:r>
    </w:p>
    <w:p w:rsidR="00DD6D45" w:rsidRDefault="00DD6D45">
      <w:pPr>
        <w:spacing w:line="253" w:lineRule="exact"/>
        <w:rPr>
          <w:sz w:val="20"/>
          <w:szCs w:val="20"/>
        </w:rPr>
      </w:pPr>
    </w:p>
    <w:p w:rsidR="00DD6D45" w:rsidRDefault="007652B4">
      <w:pPr>
        <w:ind w:left="1120" w:right="1104"/>
        <w:jc w:val="both"/>
        <w:rPr>
          <w:sz w:val="20"/>
          <w:szCs w:val="20"/>
        </w:rPr>
      </w:pPr>
      <w:r>
        <w:rPr>
          <w:rFonts w:eastAsia="Times New Roman"/>
        </w:rPr>
        <w:t xml:space="preserve">There are </w:t>
      </w:r>
      <w:r>
        <w:rPr>
          <w:rFonts w:eastAsia="Times New Roman"/>
        </w:rPr>
        <w:t>no simple answers to these questions—in fact, there are probably no answers that all second language researchers would agree on completely. In part this is because SLA is highly complex in nature, and in part because scholars studying SLA come from academi</w:t>
      </w:r>
      <w:r>
        <w:rPr>
          <w:rFonts w:eastAsia="Times New Roman"/>
        </w:rPr>
        <w:t>c disciplines which differ greatly in theory and research methods. The multidisciplinary approach to studying SLA phenomena which has developed within the last half-century has yield-ed important insights, but many tantalizing mysteries remain. New finding</w:t>
      </w:r>
      <w:r>
        <w:rPr>
          <w:rFonts w:eastAsia="Times New Roman"/>
        </w:rPr>
        <w:t>s are appearing every day, making this an exciting period to be studying the subject. The continuing search for answers is not only shedding light on SLA in its own right, but is illuminating related fields. Furthermore, exploring answers to these question</w:t>
      </w:r>
      <w:r>
        <w:rPr>
          <w:rFonts w:eastAsia="Times New Roman"/>
        </w:rPr>
        <w:t>s is of potentially great practical value to anyone who learns or teaches additional languages.</w:t>
      </w:r>
    </w:p>
    <w:p w:rsidR="00DD6D45" w:rsidRDefault="007652B4">
      <w:pPr>
        <w:spacing w:line="252" w:lineRule="auto"/>
        <w:ind w:left="1120" w:right="1104"/>
        <w:jc w:val="both"/>
        <w:rPr>
          <w:sz w:val="20"/>
          <w:szCs w:val="20"/>
        </w:rPr>
      </w:pPr>
      <w:r>
        <w:rPr>
          <w:rFonts w:eastAsia="Times New Roman"/>
        </w:rPr>
        <w:t xml:space="preserve">SLA has emerged as a field of study primarily from within linguistics and psychology (and their subfields of applied linguistics, </w:t>
      </w:r>
      <w:r>
        <w:rPr>
          <w:rFonts w:eastAsia="Times New Roman"/>
          <w:sz w:val="16"/>
          <w:szCs w:val="16"/>
        </w:rPr>
        <w:t>PSYCHOLINGUISTICS</w:t>
      </w:r>
      <w:r>
        <w:rPr>
          <w:rFonts w:eastAsia="Times New Roman"/>
        </w:rPr>
        <w:t xml:space="preserve">, </w:t>
      </w:r>
      <w:r>
        <w:rPr>
          <w:rFonts w:eastAsia="Times New Roman"/>
          <w:sz w:val="16"/>
          <w:szCs w:val="16"/>
        </w:rPr>
        <w:t>SOCIOLINGUI</w:t>
      </w:r>
      <w:r>
        <w:rPr>
          <w:rFonts w:eastAsia="Times New Roman"/>
          <w:sz w:val="16"/>
          <w:szCs w:val="16"/>
        </w:rPr>
        <w:t>STICS</w:t>
      </w:r>
      <w:r>
        <w:rPr>
          <w:rFonts w:eastAsia="Times New Roman"/>
          <w:sz w:val="21"/>
          <w:szCs w:val="21"/>
        </w:rPr>
        <w:t>, and social psychology), as a result of efforts to answer the</w:t>
      </w:r>
      <w:r>
        <w:rPr>
          <w:rFonts w:eastAsia="Times New Roman"/>
          <w:sz w:val="16"/>
          <w:szCs w:val="16"/>
        </w:rPr>
        <w:t xml:space="preserve"> </w:t>
      </w:r>
      <w:r>
        <w:rPr>
          <w:rFonts w:eastAsia="Times New Roman"/>
          <w:i/>
          <w:iCs/>
          <w:sz w:val="21"/>
          <w:szCs w:val="21"/>
        </w:rPr>
        <w:t>what</w:t>
      </w:r>
      <w:r>
        <w:rPr>
          <w:rFonts w:eastAsia="Times New Roman"/>
          <w:sz w:val="21"/>
          <w:szCs w:val="21"/>
        </w:rPr>
        <w:t>,</w:t>
      </w:r>
      <w:r>
        <w:rPr>
          <w:rFonts w:eastAsia="Times New Roman"/>
          <w:i/>
          <w:iCs/>
          <w:sz w:val="21"/>
          <w:szCs w:val="21"/>
        </w:rPr>
        <w:t xml:space="preserve"> how</w:t>
      </w:r>
      <w:r>
        <w:rPr>
          <w:rFonts w:eastAsia="Times New Roman"/>
          <w:sz w:val="21"/>
          <w:szCs w:val="21"/>
        </w:rPr>
        <w:t>, and</w:t>
      </w:r>
      <w:r>
        <w:rPr>
          <w:rFonts w:eastAsia="Times New Roman"/>
          <w:i/>
          <w:iCs/>
          <w:sz w:val="21"/>
          <w:szCs w:val="21"/>
        </w:rPr>
        <w:t xml:space="preserve"> why </w:t>
      </w:r>
      <w:r>
        <w:rPr>
          <w:rFonts w:eastAsia="Times New Roman"/>
          <w:sz w:val="21"/>
          <w:szCs w:val="21"/>
        </w:rPr>
        <w:t>questions posed above. There are corresponding differ-ences in what is emphasized by researchers who come from each of these fields:</w:t>
      </w:r>
    </w:p>
    <w:p w:rsidR="00DD6D45" w:rsidRDefault="00DD6D45">
      <w:pPr>
        <w:spacing w:line="200" w:lineRule="exact"/>
        <w:rPr>
          <w:sz w:val="20"/>
          <w:szCs w:val="20"/>
        </w:rPr>
      </w:pPr>
    </w:p>
    <w:p w:rsidR="00DD6D45" w:rsidRDefault="00DD6D45">
      <w:pPr>
        <w:spacing w:line="283" w:lineRule="exact"/>
        <w:rPr>
          <w:sz w:val="20"/>
          <w:szCs w:val="20"/>
        </w:rPr>
      </w:pPr>
    </w:p>
    <w:p w:rsidR="00DD6D45" w:rsidRDefault="007652B4">
      <w:pPr>
        <w:numPr>
          <w:ilvl w:val="0"/>
          <w:numId w:val="477"/>
        </w:numPr>
        <w:tabs>
          <w:tab w:val="left" w:pos="1400"/>
        </w:tabs>
        <w:spacing w:line="255" w:lineRule="auto"/>
        <w:ind w:left="1400" w:right="1104" w:hanging="288"/>
        <w:jc w:val="both"/>
        <w:rPr>
          <w:rFonts w:ascii="Symbol" w:eastAsia="Symbol" w:hAnsi="Symbol" w:cs="Symbol"/>
        </w:rPr>
      </w:pPr>
      <w:r>
        <w:rPr>
          <w:rFonts w:eastAsia="Times New Roman"/>
        </w:rPr>
        <w:t>Linguists emphasize the characteri</w:t>
      </w:r>
      <w:r>
        <w:rPr>
          <w:rFonts w:eastAsia="Times New Roman"/>
        </w:rPr>
        <w:t xml:space="preserve">stics of the differences and similarities in the languages that are being learned, and the linguistic </w:t>
      </w:r>
      <w:r>
        <w:rPr>
          <w:rFonts w:eastAsia="Times New Roman"/>
          <w:sz w:val="16"/>
          <w:szCs w:val="16"/>
        </w:rPr>
        <w:t>COMPETENCE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16" w:name="page316"/>
      <w:bookmarkEnd w:id="316"/>
      <w:r>
        <w:rPr>
          <w:rFonts w:ascii="Arial Narrow" w:eastAsia="Arial Narrow" w:hAnsi="Arial Narrow" w:cs="Arial Narrow"/>
          <w:b/>
          <w:bCs/>
        </w:rPr>
        <w:t>306</w:t>
      </w:r>
      <w:r>
        <w:rPr>
          <w:rFonts w:ascii="Arial Narrow" w:eastAsia="Arial Narrow" w:hAnsi="Arial Narrow" w:cs="Arial Narrow"/>
          <w:b/>
          <w:bCs/>
        </w:rPr>
        <w:tab/>
        <w:t>second language development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8828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83" name="Shap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34D861E" id="Shape 483" o:spid="_x0000_s1026" style="position:absolute;z-index:-25152819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1c4vAEAAIMDAAAOAAAAZHJzL2Uyb0RvYy54bWysU8mOEzEQvSPxD5bvpHuSMAlWnDnMEC4j&#10;iDTwARXbnbbwJtukO39P2VmYACeED5Zr8at6r+zVw2gNOaiYtHec3k1aSpQTXmq35/Tb1827JSUp&#10;g5NgvFOcHlWiD+u3b1ZDYGrqe2+kigRBXGJD4LTPObCmSaJXFtLEB+Uw2PloIaMZ942MMCC6Nc20&#10;be+bwUcZohcqJfQ+nYJ0XfG7Ton8peuSysRwir3luse678rerFfA9hFCr8W5DfiHLixoh0WvUE+Q&#10;gfyI+g8oq0X0yXd5IrxtfNdpoSoHZHPX/sbmpYegKhcUJ4WrTOn/wYrPh20kWnI6X84ocWBxSLUu&#10;KQ6UZwiJYdaj28ZCUIzuJTx78T1hrLkJFiOFU9rYRVvSkSEZq9zHq9xqzESgcz57v5gtcCoCY/PF&#10;fS3XALvcDTHlT8pbUg6cGu2KGMDg8JxyqQ7sklLcyRstN9qYasT97tFEcgAc/KauQgav3KQZRwZO&#10;P8wW04p8E0uvIdq6/gZhdcYXbLTldHlNAtYrkB+dxJrAMmhzOmN94866naQqou28PG7jRU+cdG30&#10;/CrLU3pt19u//s76J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H0vVzi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400"/>
        <w:rPr>
          <w:sz w:val="20"/>
          <w:szCs w:val="20"/>
        </w:rPr>
      </w:pPr>
      <w:r>
        <w:rPr>
          <w:rFonts w:eastAsia="Times New Roman"/>
        </w:rPr>
        <w:t xml:space="preserve">(underlying knowledge) and linguistic </w:t>
      </w:r>
      <w:r>
        <w:rPr>
          <w:rFonts w:eastAsia="Times New Roman"/>
          <w:sz w:val="16"/>
          <w:szCs w:val="16"/>
        </w:rPr>
        <w:t>PERFORMANCE</w:t>
      </w:r>
      <w:r>
        <w:rPr>
          <w:rFonts w:eastAsia="Times New Roman"/>
        </w:rPr>
        <w:t xml:space="preserve"> (actual production)</w:t>
      </w:r>
    </w:p>
    <w:p w:rsidR="00DD6D45" w:rsidRDefault="007652B4">
      <w:pPr>
        <w:ind w:left="1400"/>
        <w:rPr>
          <w:sz w:val="20"/>
          <w:szCs w:val="20"/>
        </w:rPr>
      </w:pPr>
      <w:r>
        <w:rPr>
          <w:rFonts w:eastAsia="Times New Roman"/>
        </w:rPr>
        <w:t>of learners at various</w:t>
      </w:r>
      <w:r>
        <w:rPr>
          <w:rFonts w:eastAsia="Times New Roman"/>
        </w:rPr>
        <w:t xml:space="preserve"> stages of acquisition.</w:t>
      </w:r>
    </w:p>
    <w:p w:rsidR="00DD6D45" w:rsidRDefault="00DD6D45">
      <w:pPr>
        <w:spacing w:line="16" w:lineRule="exact"/>
        <w:rPr>
          <w:sz w:val="20"/>
          <w:szCs w:val="20"/>
        </w:rPr>
      </w:pPr>
    </w:p>
    <w:p w:rsidR="00DD6D45" w:rsidRDefault="007652B4">
      <w:pPr>
        <w:numPr>
          <w:ilvl w:val="0"/>
          <w:numId w:val="478"/>
        </w:numPr>
        <w:tabs>
          <w:tab w:val="left" w:pos="1400"/>
        </w:tabs>
        <w:spacing w:line="239" w:lineRule="auto"/>
        <w:ind w:left="1400" w:right="1104" w:hanging="288"/>
        <w:jc w:val="both"/>
        <w:rPr>
          <w:rFonts w:ascii="Symbol" w:eastAsia="Symbol" w:hAnsi="Symbol" w:cs="Symbol"/>
        </w:rPr>
      </w:pPr>
      <w:r>
        <w:rPr>
          <w:rFonts w:eastAsia="Times New Roman"/>
        </w:rPr>
        <w:t>Psychologists and psycholinguists emphasize the mental or cognitive processes involved in acquisition, and the representation of language(s) in the brain.</w:t>
      </w:r>
    </w:p>
    <w:p w:rsidR="00DD6D45" w:rsidRDefault="00DD6D45">
      <w:pPr>
        <w:spacing w:line="2" w:lineRule="exact"/>
        <w:rPr>
          <w:rFonts w:ascii="Symbol" w:eastAsia="Symbol" w:hAnsi="Symbol" w:cs="Symbol"/>
        </w:rPr>
      </w:pPr>
    </w:p>
    <w:p w:rsidR="00DD6D45" w:rsidRDefault="007652B4">
      <w:pPr>
        <w:numPr>
          <w:ilvl w:val="0"/>
          <w:numId w:val="478"/>
        </w:numPr>
        <w:tabs>
          <w:tab w:val="left" w:pos="1400"/>
        </w:tabs>
        <w:spacing w:line="232" w:lineRule="auto"/>
        <w:ind w:left="1400" w:right="1104" w:hanging="288"/>
        <w:jc w:val="both"/>
        <w:rPr>
          <w:rFonts w:ascii="Symbol" w:eastAsia="Symbol" w:hAnsi="Symbol" w:cs="Symbol"/>
        </w:rPr>
      </w:pPr>
      <w:r>
        <w:rPr>
          <w:rFonts w:eastAsia="Times New Roman"/>
        </w:rPr>
        <w:t xml:space="preserve">Sociolinguists emphasize </w:t>
      </w:r>
      <w:r>
        <w:rPr>
          <w:rFonts w:eastAsia="Times New Roman"/>
          <w:sz w:val="16"/>
          <w:szCs w:val="16"/>
        </w:rPr>
        <w:t>VARIABILITY</w:t>
      </w:r>
      <w:r>
        <w:rPr>
          <w:rFonts w:eastAsia="Times New Roman"/>
        </w:rPr>
        <w:t xml:space="preserve"> in learner linguistic performance, and extend the scope of study to </w:t>
      </w:r>
      <w:r>
        <w:rPr>
          <w:rFonts w:eastAsia="Times New Roman"/>
          <w:sz w:val="16"/>
          <w:szCs w:val="16"/>
        </w:rPr>
        <w:t>COMMUNICATIVE COMPETENCE</w:t>
      </w:r>
      <w:r>
        <w:rPr>
          <w:rFonts w:eastAsia="Times New Roman"/>
        </w:rPr>
        <w:t xml:space="preserve"> (underly-</w:t>
      </w:r>
    </w:p>
    <w:p w:rsidR="00DD6D45" w:rsidRDefault="00DD6D45">
      <w:pPr>
        <w:spacing w:line="1" w:lineRule="exact"/>
        <w:rPr>
          <w:sz w:val="20"/>
          <w:szCs w:val="20"/>
        </w:rPr>
      </w:pPr>
    </w:p>
    <w:p w:rsidR="00DD6D45" w:rsidRDefault="007652B4">
      <w:pPr>
        <w:ind w:left="1400"/>
        <w:rPr>
          <w:sz w:val="20"/>
          <w:szCs w:val="20"/>
        </w:rPr>
      </w:pPr>
      <w:r>
        <w:rPr>
          <w:rFonts w:eastAsia="Times New Roman"/>
        </w:rPr>
        <w:t xml:space="preserve">ing knowledge that additionally accounts for language use, or </w:t>
      </w:r>
      <w:r>
        <w:rPr>
          <w:rFonts w:eastAsia="Times New Roman"/>
          <w:sz w:val="16"/>
          <w:szCs w:val="16"/>
        </w:rPr>
        <w:t>PRAGMATIC</w:t>
      </w:r>
    </w:p>
    <w:p w:rsidR="00DD6D45" w:rsidRDefault="007652B4">
      <w:pPr>
        <w:ind w:left="1400"/>
        <w:rPr>
          <w:sz w:val="20"/>
          <w:szCs w:val="20"/>
        </w:rPr>
      </w:pPr>
      <w:r>
        <w:rPr>
          <w:rFonts w:eastAsia="Times New Roman"/>
          <w:sz w:val="17"/>
          <w:szCs w:val="17"/>
        </w:rPr>
        <w:t>COMPETENCE</w:t>
      </w:r>
      <w:r>
        <w:rPr>
          <w:rFonts w:eastAsia="Times New Roman"/>
          <w:sz w:val="21"/>
          <w:szCs w:val="21"/>
        </w:rPr>
        <w:t>).</w:t>
      </w:r>
    </w:p>
    <w:p w:rsidR="00DD6D45" w:rsidRDefault="00DD6D45">
      <w:pPr>
        <w:spacing w:line="27" w:lineRule="exact"/>
        <w:rPr>
          <w:sz w:val="20"/>
          <w:szCs w:val="20"/>
        </w:rPr>
      </w:pPr>
    </w:p>
    <w:p w:rsidR="00DD6D45" w:rsidRDefault="007652B4">
      <w:pPr>
        <w:numPr>
          <w:ilvl w:val="0"/>
          <w:numId w:val="479"/>
        </w:numPr>
        <w:tabs>
          <w:tab w:val="left" w:pos="1400"/>
        </w:tabs>
        <w:spacing w:line="247" w:lineRule="auto"/>
        <w:ind w:left="1400" w:right="1104" w:hanging="288"/>
        <w:jc w:val="both"/>
        <w:rPr>
          <w:rFonts w:ascii="Symbol" w:eastAsia="Symbol" w:hAnsi="Symbol" w:cs="Symbol"/>
        </w:rPr>
      </w:pPr>
      <w:r>
        <w:rPr>
          <w:rFonts w:eastAsia="Times New Roman"/>
        </w:rPr>
        <w:t>Social psychologists emphasize group-related phenomena, such as i</w:t>
      </w:r>
      <w:r>
        <w:rPr>
          <w:rFonts w:eastAsia="Times New Roman"/>
        </w:rPr>
        <w:t>denti-ty and social motivation, and the interactional and larger social contexts of learning.</w:t>
      </w:r>
    </w:p>
    <w:p w:rsidR="00DD6D45" w:rsidRDefault="00DD6D45">
      <w:pPr>
        <w:spacing w:line="214" w:lineRule="exact"/>
        <w:rPr>
          <w:sz w:val="20"/>
          <w:szCs w:val="20"/>
        </w:rPr>
      </w:pPr>
    </w:p>
    <w:p w:rsidR="00DD6D45" w:rsidRDefault="007652B4">
      <w:pPr>
        <w:spacing w:line="239" w:lineRule="auto"/>
        <w:ind w:left="1120" w:right="1104"/>
        <w:jc w:val="both"/>
        <w:rPr>
          <w:sz w:val="20"/>
          <w:szCs w:val="20"/>
        </w:rPr>
      </w:pPr>
      <w:r>
        <w:rPr>
          <w:rFonts w:eastAsia="Times New Roman"/>
        </w:rPr>
        <w:t>Applied linguists who specialize in SLA may take any one or more of these perspectives, but they are also often concerned with the implications of theo-ry and re</w:t>
      </w:r>
      <w:r>
        <w:rPr>
          <w:rFonts w:eastAsia="Times New Roman"/>
        </w:rPr>
        <w:t>search for teaching second languages. Each discipline and subdisci-pline uses different methods for gathering and analyzing data in research on SLA, employs different theoretical frameworks, and reaches its interpreta-tion of research findings and conclusi</w:t>
      </w:r>
      <w:r>
        <w:rPr>
          <w:rFonts w:eastAsia="Times New Roman"/>
        </w:rPr>
        <w:t>ons in different ways.</w:t>
      </w:r>
    </w:p>
    <w:p w:rsidR="00DD6D45" w:rsidRDefault="00DD6D45">
      <w:pPr>
        <w:spacing w:line="6" w:lineRule="exact"/>
        <w:rPr>
          <w:sz w:val="20"/>
          <w:szCs w:val="20"/>
        </w:rPr>
      </w:pPr>
    </w:p>
    <w:p w:rsidR="00DD6D45" w:rsidRDefault="007652B4">
      <w:pPr>
        <w:ind w:left="1120" w:right="1104"/>
        <w:jc w:val="both"/>
        <w:rPr>
          <w:sz w:val="20"/>
          <w:szCs w:val="20"/>
        </w:rPr>
      </w:pPr>
      <w:r>
        <w:rPr>
          <w:rFonts w:eastAsia="Times New Roman"/>
        </w:rPr>
        <w:t xml:space="preserve">It is no surprise, then, that the understandings coming from these different disciplinary perspectives sometimes seem to conflict in ways that resemble the well-known Asian fable of the three blind men describing an elephant: one, </w:t>
      </w:r>
      <w:r>
        <w:rPr>
          <w:rFonts w:eastAsia="Times New Roman"/>
        </w:rPr>
        <w:t xml:space="preserve">feeling the tail, says it is like a rope; another, feeling the side, says it is flat and rubbery; the third, feeling the trunk, describes it as being like a long rubber hose. While each perception is correct individually, they fail to pro-vide an accurate </w:t>
      </w:r>
      <w:r>
        <w:rPr>
          <w:rFonts w:eastAsia="Times New Roman"/>
        </w:rPr>
        <w:t>picture of the total animal because there is no holistic or integrated perspective. Ultimately, a satisfactory account of SLA must inte-grate these multiple perspectives</w:t>
      </w:r>
    </w:p>
    <w:p w:rsidR="00DD6D45" w:rsidRDefault="00DD6D45">
      <w:pPr>
        <w:spacing w:line="3" w:lineRule="exact"/>
        <w:rPr>
          <w:sz w:val="20"/>
          <w:szCs w:val="20"/>
        </w:rPr>
      </w:pPr>
    </w:p>
    <w:p w:rsidR="00DD6D45" w:rsidRDefault="007652B4">
      <w:pPr>
        <w:numPr>
          <w:ilvl w:val="0"/>
          <w:numId w:val="480"/>
        </w:numPr>
        <w:tabs>
          <w:tab w:val="left" w:pos="1380"/>
        </w:tabs>
        <w:ind w:left="1380" w:hanging="268"/>
        <w:rPr>
          <w:rFonts w:ascii="Wingdings" w:eastAsia="Wingdings" w:hAnsi="Wingdings" w:cs="Wingdings"/>
          <w:sz w:val="18"/>
          <w:szCs w:val="18"/>
        </w:rPr>
      </w:pPr>
      <w:r>
        <w:rPr>
          <w:rFonts w:eastAsia="Times New Roman"/>
          <w:sz w:val="18"/>
          <w:szCs w:val="18"/>
        </w:rPr>
        <w:t>Gass &amp; Selinker 2008; Saville-Troike 2006</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second language development</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SLD</w:t>
      </w:r>
    </w:p>
    <w:p w:rsidR="00DD6D45" w:rsidRDefault="007652B4">
      <w:pPr>
        <w:ind w:left="1120" w:right="1104"/>
        <w:jc w:val="both"/>
        <w:rPr>
          <w:sz w:val="20"/>
          <w:szCs w:val="20"/>
        </w:rPr>
      </w:pPr>
      <w:r>
        <w:rPr>
          <w:rFonts w:eastAsia="Times New Roman"/>
        </w:rPr>
        <w:t>an al</w:t>
      </w:r>
      <w:r>
        <w:rPr>
          <w:rFonts w:eastAsia="Times New Roman"/>
        </w:rPr>
        <w:t xml:space="preserve">ternative to </w:t>
      </w:r>
      <w:r>
        <w:rPr>
          <w:rFonts w:eastAsia="Times New Roman"/>
          <w:sz w:val="16"/>
          <w:szCs w:val="16"/>
        </w:rPr>
        <w:t>SECOND LANGUAGE ACQUISITION</w:t>
      </w:r>
      <w:r>
        <w:rPr>
          <w:rFonts w:eastAsia="Times New Roman"/>
        </w:rPr>
        <w:t>, where language learning is seen as a number of dynamically interrelated processes in the mind of the second language/bilingual learner and involves both gain (</w:t>
      </w:r>
      <w:r>
        <w:rPr>
          <w:rFonts w:eastAsia="Times New Roman"/>
          <w:sz w:val="16"/>
          <w:szCs w:val="16"/>
        </w:rPr>
        <w:t>ACQUISITION</w:t>
      </w:r>
      <w:r>
        <w:rPr>
          <w:rFonts w:eastAsia="Times New Roman"/>
        </w:rPr>
        <w:t>) and loss (</w:t>
      </w:r>
      <w:r>
        <w:rPr>
          <w:rFonts w:eastAsia="Times New Roman"/>
          <w:sz w:val="16"/>
          <w:szCs w:val="16"/>
        </w:rPr>
        <w:t>ATTRITION</w:t>
      </w:r>
      <w:r>
        <w:rPr>
          <w:rFonts w:eastAsia="Times New Roman"/>
        </w:rPr>
        <w:t>).</w:t>
      </w:r>
    </w:p>
    <w:p w:rsidR="00DD6D45" w:rsidRDefault="00DD6D45">
      <w:pPr>
        <w:spacing w:line="2" w:lineRule="exact"/>
        <w:rPr>
          <w:sz w:val="20"/>
          <w:szCs w:val="20"/>
        </w:rPr>
      </w:pPr>
    </w:p>
    <w:p w:rsidR="00DD6D45" w:rsidRDefault="007652B4">
      <w:pPr>
        <w:numPr>
          <w:ilvl w:val="0"/>
          <w:numId w:val="481"/>
        </w:numPr>
        <w:tabs>
          <w:tab w:val="left" w:pos="1380"/>
        </w:tabs>
        <w:ind w:left="1380" w:hanging="268"/>
        <w:rPr>
          <w:rFonts w:ascii="Wingdings" w:eastAsia="Wingdings" w:hAnsi="Wingdings" w:cs="Wingdings"/>
          <w:sz w:val="18"/>
          <w:szCs w:val="18"/>
        </w:rPr>
      </w:pPr>
      <w:r>
        <w:rPr>
          <w:rFonts w:eastAsia="Times New Roman"/>
          <w:sz w:val="18"/>
          <w:szCs w:val="18"/>
        </w:rPr>
        <w:t xml:space="preserve">Piske &amp; </w:t>
      </w:r>
      <w:r>
        <w:rPr>
          <w:rFonts w:eastAsia="Times New Roman"/>
          <w:sz w:val="18"/>
          <w:szCs w:val="18"/>
        </w:rPr>
        <w:t>Young-Scholten 2009</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second language learner</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L2 learner</w:t>
      </w:r>
    </w:p>
    <w:p w:rsidR="00DD6D45" w:rsidRDefault="007652B4">
      <w:pPr>
        <w:spacing w:line="250" w:lineRule="auto"/>
        <w:ind w:left="1120" w:right="1104"/>
        <w:jc w:val="both"/>
        <w:rPr>
          <w:sz w:val="20"/>
          <w:szCs w:val="20"/>
        </w:rPr>
      </w:pPr>
      <w:r>
        <w:rPr>
          <w:rFonts w:eastAsia="Times New Roman"/>
        </w:rPr>
        <w:t>a neutral term typically used to refer to an individual acquiring a second lan-guage after the age at which the individual is assumed to have established the basics (syntactic and phonological co</w:t>
      </w:r>
      <w:r>
        <w:rPr>
          <w:rFonts w:eastAsia="Times New Roman"/>
        </w:rPr>
        <w:t xml:space="preserve">mpetence) of their first language, held by many to be around age five. The term </w:t>
      </w:r>
      <w:r>
        <w:rPr>
          <w:rFonts w:eastAsia="Times New Roman"/>
          <w:sz w:val="16"/>
          <w:szCs w:val="16"/>
        </w:rPr>
        <w:t>BILINGUALISM</w:t>
      </w:r>
      <w:r>
        <w:rPr>
          <w:rFonts w:eastAsia="Times New Roman"/>
        </w:rPr>
        <w:t xml:space="preserve"> is also used in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340"/>
        <w:rPr>
          <w:sz w:val="20"/>
          <w:szCs w:val="20"/>
        </w:rPr>
      </w:pPr>
      <w:bookmarkStart w:id="317" w:name="page317"/>
      <w:bookmarkEnd w:id="317"/>
      <w:r>
        <w:rPr>
          <w:rFonts w:ascii="Arial Narrow" w:eastAsia="Arial Narrow" w:hAnsi="Arial Narrow" w:cs="Arial Narrow"/>
          <w:b/>
          <w:bCs/>
          <w:sz w:val="21"/>
          <w:szCs w:val="21"/>
        </w:rPr>
        <w:t>segregation</w:t>
      </w:r>
      <w:r>
        <w:rPr>
          <w:rFonts w:ascii="Arial Narrow" w:eastAsia="Arial Narrow" w:hAnsi="Arial Narrow" w:cs="Arial Narrow"/>
          <w:b/>
          <w:bCs/>
          <w:sz w:val="21"/>
          <w:szCs w:val="21"/>
        </w:rPr>
        <w:tab/>
        <w:t>307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8931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484" name="Shap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862C986" id="Shape 484" o:spid="_x0000_s1026" style="position:absolute;z-index:-25152716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4CruwEAAIMDAAAOAAAAZHJzL2Uyb0RvYy54bWysU02P0zAQvSPxHyzfabpt2Zao6R52KZcV&#10;VFr4AVPbaSz8JY9p0n/P2GnLFjghfLAyM8/P894464fBGnZUEbV3Db+bTDlTTnip3aHh375u3604&#10;wwROgvFONfykkD9s3r5Z96FWM995I1VkROKw7kPDu5RCXVUoOmUBJz4oR8XWRwuJwnioZISe2K2p&#10;ZtPpfdX7KEP0QiFS9mks8k3hb1sl0pe2RZWYaTj1lsoey77Pe7VZQ32IEDotzm3AP3RhQTu69Er1&#10;BAnYj6j/oLJaRI++TRPhbeXbVgtVNJCau+lval46CKpoIXMwXG3C/0crPh93kWnZ8MVqwZkDS0Mq&#10;97KcIHv6gDWhHt0uZoFicC/h2YvvSLXqppgDDCNsaKPNcFLIhmL36Wq3GhITlFzM3y/nS5qKoNpi&#10;eT/P11VQX86GiOmT8pblj4Yb7bIZUMPxGdMIvUByGr3RcquNKUE87B9NZEegwW/LOrPfwIxjfcM/&#10;zJezwnxTw9cU07L+RmF1ohdstG346gqCulMgPzpJbUKdQJvxm9QZd/ZttCqbtvfytIsXP2nSxYbz&#10;q8xP6XVcTv/6dzY/A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FxngKu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reference to young children’s acquisition of an additional language. Howev-er, application of this term varies, from its use only to refer to the simultane-ous acquisition of two languages from birth, to its use to refer to the acquisi-tion of an additiona</w:t>
      </w:r>
      <w:r>
        <w:rPr>
          <w:rFonts w:eastAsia="Times New Roman"/>
        </w:rPr>
        <w:t xml:space="preserve">l language at any age (see </w:t>
      </w:r>
      <w:r>
        <w:rPr>
          <w:rFonts w:eastAsia="Times New Roman"/>
          <w:sz w:val="16"/>
          <w:szCs w:val="16"/>
        </w:rPr>
        <w:t>SIMULTANEOUS BILINGUALISM</w:t>
      </w:r>
      <w:r>
        <w:rPr>
          <w:rFonts w:eastAsia="Times New Roman"/>
        </w:rPr>
        <w:t>).</w:t>
      </w:r>
    </w:p>
    <w:p w:rsidR="00DD6D45" w:rsidRDefault="00DD6D45">
      <w:pPr>
        <w:spacing w:line="3" w:lineRule="exact"/>
        <w:rPr>
          <w:sz w:val="20"/>
          <w:szCs w:val="20"/>
        </w:rPr>
      </w:pPr>
    </w:p>
    <w:p w:rsidR="00DD6D45" w:rsidRDefault="007652B4">
      <w:pPr>
        <w:numPr>
          <w:ilvl w:val="0"/>
          <w:numId w:val="482"/>
        </w:numPr>
        <w:tabs>
          <w:tab w:val="left" w:pos="1380"/>
        </w:tabs>
        <w:ind w:left="1380" w:hanging="268"/>
        <w:rPr>
          <w:rFonts w:ascii="Wingdings" w:eastAsia="Wingdings" w:hAnsi="Wingdings" w:cs="Wingdings"/>
          <w:sz w:val="18"/>
          <w:szCs w:val="18"/>
        </w:rPr>
      </w:pPr>
      <w:r>
        <w:rPr>
          <w:rFonts w:eastAsia="Times New Roman"/>
          <w:sz w:val="18"/>
          <w:szCs w:val="18"/>
        </w:rPr>
        <w:t>Piske &amp; Young-Scholten 2009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second language learning</w:t>
      </w:r>
    </w:p>
    <w:p w:rsidR="00DD6D45" w:rsidRDefault="007652B4">
      <w:pPr>
        <w:ind w:left="1120"/>
        <w:rPr>
          <w:sz w:val="20"/>
          <w:szCs w:val="20"/>
        </w:rPr>
      </w:pPr>
      <w:r>
        <w:rPr>
          <w:rFonts w:eastAsia="Times New Roman"/>
        </w:rPr>
        <w:t xml:space="preserve">see </w:t>
      </w:r>
      <w:r>
        <w:rPr>
          <w:rFonts w:eastAsia="Times New Roman"/>
          <w:sz w:val="16"/>
          <w:szCs w:val="16"/>
        </w:rPr>
        <w:t>FOREIGN LANGUAGE LEARNING</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second language studies</w:t>
      </w:r>
    </w:p>
    <w:p w:rsidR="00DD6D45" w:rsidRDefault="007652B4">
      <w:pPr>
        <w:ind w:left="1120"/>
        <w:rPr>
          <w:sz w:val="20"/>
          <w:szCs w:val="20"/>
        </w:rPr>
      </w:pPr>
      <w:r>
        <w:rPr>
          <w:rFonts w:eastAsia="Times New Roman"/>
        </w:rPr>
        <w:t xml:space="preserve">see </w:t>
      </w:r>
      <w:r>
        <w:rPr>
          <w:rFonts w:eastAsia="Times New Roman"/>
          <w:sz w:val="16"/>
          <w:szCs w:val="16"/>
        </w:rPr>
        <w:t>SECOND LANGUAGE ACQUISITION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segregation</w:t>
      </w:r>
    </w:p>
    <w:p w:rsidR="00DD6D45" w:rsidRDefault="007652B4">
      <w:pPr>
        <w:spacing w:line="251" w:lineRule="auto"/>
        <w:ind w:left="1120" w:right="1104"/>
        <w:jc w:val="both"/>
        <w:rPr>
          <w:sz w:val="20"/>
          <w:szCs w:val="20"/>
        </w:rPr>
      </w:pPr>
      <w:r>
        <w:rPr>
          <w:rFonts w:eastAsia="Times New Roman"/>
          <w:sz w:val="21"/>
          <w:szCs w:val="21"/>
        </w:rPr>
        <w:t>an educational setting where the L2 learner is</w:t>
      </w:r>
      <w:r>
        <w:rPr>
          <w:rFonts w:eastAsia="Times New Roman"/>
          <w:sz w:val="21"/>
          <w:szCs w:val="21"/>
        </w:rPr>
        <w:t xml:space="preserve"> educated separately from the majority or a politically powerful minority, who speak the target language as their mother tongue. Segregation forces a monolingual policy on the relative-ly powerless. Immigrants or migrant workers who are educated in special</w:t>
      </w:r>
      <w:r>
        <w:rPr>
          <w:rFonts w:eastAsia="Times New Roman"/>
          <w:sz w:val="21"/>
          <w:szCs w:val="21"/>
        </w:rPr>
        <w:t xml:space="preserve"> schools, centers, or units designed to cater for their language needs constitute an example of segregation in a majority setting. Bantu education in Namibia prior to independence is an example of segregation in a setting where a pow-erful minority spoke t</w:t>
      </w:r>
      <w:r>
        <w:rPr>
          <w:rFonts w:eastAsia="Times New Roman"/>
          <w:sz w:val="21"/>
          <w:szCs w:val="21"/>
        </w:rPr>
        <w:t>he official language (Afrikaans) as a mother tongue.</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It is argued that segregation settings produce poor results. The overall aim of education in these setting is the development of a limited proficiency— sufficient to meet the needs of the majority or po</w:t>
      </w:r>
      <w:r>
        <w:rPr>
          <w:rFonts w:eastAsia="Times New Roman"/>
        </w:rPr>
        <w:t>werful minority and to en-sure their continued political and economic control. Although some support for L1 development is provided, this is also usually limited. Negative L2-related factors include the poor quality of L2 instruction and the lack of op-por</w:t>
      </w:r>
      <w:r>
        <w:rPr>
          <w:rFonts w:eastAsia="Times New Roman"/>
        </w:rPr>
        <w:t>tunity to practice the L2 in peer-group contexts.</w:t>
      </w:r>
    </w:p>
    <w:p w:rsidR="00DD6D45" w:rsidRDefault="007652B4">
      <w:pPr>
        <w:ind w:left="1120" w:right="1104"/>
        <w:jc w:val="both"/>
        <w:rPr>
          <w:sz w:val="20"/>
          <w:szCs w:val="20"/>
        </w:rPr>
      </w:pPr>
      <w:r>
        <w:rPr>
          <w:rFonts w:eastAsia="Times New Roman"/>
        </w:rPr>
        <w:t>However, the case against segregation is not clear-cut. In certain situations, the provision of separate educational facilities may have beneficial effects. For example, short-term programs for refugee popu</w:t>
      </w:r>
      <w:r>
        <w:rPr>
          <w:rFonts w:eastAsia="Times New Roman"/>
        </w:rPr>
        <w:t>lations newly arrived in the United States or European countries can help them adjust socially, affec-tively, and situationally to the demands of their new country. It can also be argued that the maintenance of minority languages requires at least some seg</w:t>
      </w:r>
      <w:r>
        <w:rPr>
          <w:rFonts w:eastAsia="Times New Roman"/>
        </w:rPr>
        <w:t>regation. The advantages of segregation are also recognized by minority communities themselves, as illustrated by their attempts to set up separate schools for their children.</w:t>
      </w:r>
    </w:p>
    <w:p w:rsidR="00DD6D45" w:rsidRDefault="007652B4">
      <w:pPr>
        <w:spacing w:line="245" w:lineRule="auto"/>
        <w:ind w:left="1120" w:right="1104"/>
        <w:jc w:val="both"/>
        <w:rPr>
          <w:sz w:val="20"/>
          <w:szCs w:val="20"/>
        </w:rPr>
      </w:pPr>
      <w:r>
        <w:rPr>
          <w:rFonts w:eastAsia="Times New Roman"/>
        </w:rPr>
        <w:t>Segregation also has some advantages where L2 learning is concerned. In particul</w:t>
      </w:r>
      <w:r>
        <w:rPr>
          <w:rFonts w:eastAsia="Times New Roman"/>
        </w:rPr>
        <w:t xml:space="preserve">ar, because the learners are likely to be at the same level of develop-ment, it is possible to tailor </w:t>
      </w:r>
      <w:r>
        <w:rPr>
          <w:rFonts w:eastAsia="Times New Roman"/>
          <w:sz w:val="16"/>
          <w:szCs w:val="16"/>
        </w:rPr>
        <w:t>INPUT</w:t>
      </w:r>
      <w:r>
        <w:rPr>
          <w:rFonts w:eastAsia="Times New Roman"/>
        </w:rPr>
        <w:t xml:space="preserve"> to their level. Where the learners have dif-ferent L1s, the L2 is likely to serve as a language of classroom communica-tion and not just as a learni</w:t>
      </w:r>
      <w:r>
        <w:rPr>
          <w:rFonts w:eastAsia="Times New Roman"/>
        </w:rPr>
        <w:t>ng target. This is likely to broaden the functions that it typically serves. For these reasons, segregation may facilitate the de-velopment of ‘survival skills’ in the L2. Segregated language education that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18" w:name="page318"/>
      <w:bookmarkEnd w:id="318"/>
      <w:r>
        <w:rPr>
          <w:rFonts w:ascii="Arial Narrow" w:eastAsia="Arial Narrow" w:hAnsi="Arial Narrow" w:cs="Arial Narrow"/>
          <w:b/>
          <w:bCs/>
        </w:rPr>
        <w:t>308</w:t>
      </w:r>
      <w:r>
        <w:rPr>
          <w:rFonts w:ascii="Arial Narrow" w:eastAsia="Arial Narrow" w:hAnsi="Arial Narrow" w:cs="Arial Narrow"/>
          <w:b/>
          <w:bCs/>
        </w:rPr>
        <w:tab/>
        <w:t>selective adaptation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9033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85" name="Shap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1B1C4BB" id="Shape 485" o:spid="_x0000_s1026" style="position:absolute;z-index:-25152614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xUvAEAAIMDAAAOAAAAZHJzL2Uyb0RvYy54bWysU8tu2zAQvBfoPxC811JsJ3YE0zkkdS9B&#10;ayDtB6xJyiLKF0jWkv++S8p24ranoDwQ2t3hcGeWWj0MRpODDFE5y+jNpKZEWu6EsntGf3zffFpS&#10;EhNYAdpZyehRRvqw/vhh1ftGTl3ntJCBIImNTe8Z7VLyTVVF3kkDceK8tFhsXTCQMAz7SgTokd3o&#10;alrXd1XvgvDBcRkjZp/GIl0X/raVPH1r2ygT0Yxib6nsoey7vFfrFTT7AL5T/NQGvKMLA8ripReq&#10;J0hAfgX1F5VRPLjo2jThzlSubRWXRQOquan/UPPSgZdFC5oT/cWm+P9o+dfDNhAlGJ0vbymxYHBI&#10;5V6SE2hP72ODqEe7DVkgH+yLf3b8Z8RadVXMQfQjbGiDyXBUSIZi9/FitxwS4Zicz24XswVOhWNt&#10;vrib5esqaM5nfYjpi3SG5A9GtbLZDGjg8BzTCD1Dcjo6rcRGaV2CsN896kAOgIPflHViv4JpS3pG&#10;72eLaWG+qsW3FHVZ/6IwKuEL1sowuryAoOkkiM9WYJvQJFB6/EZ12p58G63Kpu2cOG7D2U+cdLHh&#10;9CrzU3obl9Ov/876N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Mp8LFS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jc w:val="both"/>
        <w:rPr>
          <w:sz w:val="20"/>
          <w:szCs w:val="20"/>
        </w:rPr>
      </w:pPr>
      <w:r>
        <w:rPr>
          <w:rFonts w:eastAsia="Times New Roman"/>
        </w:rPr>
        <w:t xml:space="preserve">is </w:t>
      </w:r>
      <w:r>
        <w:rPr>
          <w:rFonts w:eastAsia="Times New Roman"/>
        </w:rPr>
        <w:t>designed to meet the needs of a minority language group and is requested by them may help them both develop basic L2 skills quickly and also main-tain their own L1.</w:t>
      </w:r>
    </w:p>
    <w:p w:rsidR="00DD6D45" w:rsidRDefault="00DD6D45">
      <w:pPr>
        <w:spacing w:line="3"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SUBMERSION</w:t>
      </w:r>
      <w:r>
        <w:rPr>
          <w:rFonts w:eastAsia="Times New Roman"/>
          <w:sz w:val="20"/>
          <w:szCs w:val="20"/>
        </w:rPr>
        <w:t>,</w:t>
      </w:r>
      <w:r>
        <w:rPr>
          <w:rFonts w:eastAsia="Times New Roman"/>
        </w:rPr>
        <w:t xml:space="preserve"> </w:t>
      </w:r>
      <w:r>
        <w:rPr>
          <w:rFonts w:eastAsia="Times New Roman"/>
          <w:sz w:val="16"/>
          <w:szCs w:val="16"/>
        </w:rPr>
        <w:t>IMMERSION</w:t>
      </w:r>
      <w:r>
        <w:rPr>
          <w:rFonts w:eastAsia="Times New Roman"/>
          <w:sz w:val="20"/>
          <w:szCs w:val="20"/>
        </w:rPr>
        <w:t>,</w:t>
      </w:r>
      <w:r>
        <w:rPr>
          <w:rFonts w:eastAsia="Times New Roman"/>
        </w:rPr>
        <w:t xml:space="preserve"> </w:t>
      </w:r>
      <w:r>
        <w:rPr>
          <w:rFonts w:eastAsia="Times New Roman"/>
          <w:sz w:val="16"/>
          <w:szCs w:val="16"/>
        </w:rPr>
        <w:t>MOTHER TONGUE MAINTENANCE</w:t>
      </w:r>
    </w:p>
    <w:p w:rsidR="00DD6D45" w:rsidRDefault="00DD6D45">
      <w:pPr>
        <w:spacing w:line="3" w:lineRule="exact"/>
        <w:rPr>
          <w:sz w:val="20"/>
          <w:szCs w:val="20"/>
        </w:rPr>
      </w:pPr>
    </w:p>
    <w:p w:rsidR="00DD6D45" w:rsidRDefault="007652B4">
      <w:pPr>
        <w:numPr>
          <w:ilvl w:val="0"/>
          <w:numId w:val="483"/>
        </w:numPr>
        <w:tabs>
          <w:tab w:val="left" w:pos="1440"/>
        </w:tabs>
        <w:ind w:left="1440" w:hanging="273"/>
        <w:rPr>
          <w:rFonts w:ascii="Wingdings" w:eastAsia="Wingdings" w:hAnsi="Wingdings" w:cs="Wingdings"/>
          <w:sz w:val="18"/>
          <w:szCs w:val="18"/>
        </w:rPr>
      </w:pPr>
      <w:r>
        <w:rPr>
          <w:rFonts w:eastAsia="Times New Roman"/>
          <w:sz w:val="18"/>
          <w:szCs w:val="18"/>
        </w:rPr>
        <w:t>Baker 2006; Ellis 2008; Skuttna</w:t>
      </w:r>
      <w:r>
        <w:rPr>
          <w:rFonts w:eastAsia="Times New Roman"/>
          <w:sz w:val="18"/>
          <w:szCs w:val="18"/>
        </w:rPr>
        <w:t>b-Kangas 1988, 2000</w:t>
      </w:r>
    </w:p>
    <w:p w:rsidR="00DD6D45" w:rsidRDefault="00DD6D45">
      <w:pPr>
        <w:spacing w:line="239" w:lineRule="exact"/>
        <w:rPr>
          <w:sz w:val="20"/>
          <w:szCs w:val="20"/>
        </w:rPr>
      </w:pPr>
    </w:p>
    <w:p w:rsidR="00DD6D45" w:rsidRDefault="007652B4">
      <w:pPr>
        <w:ind w:left="820"/>
        <w:rPr>
          <w:sz w:val="20"/>
          <w:szCs w:val="20"/>
        </w:rPr>
      </w:pPr>
      <w:r>
        <w:rPr>
          <w:rFonts w:ascii="Tahoma" w:eastAsia="Tahoma" w:hAnsi="Tahoma" w:cs="Tahoma"/>
          <w:b/>
          <w:bCs/>
          <w:sz w:val="20"/>
          <w:szCs w:val="20"/>
        </w:rPr>
        <w:t>selective adaptation</w:t>
      </w:r>
    </w:p>
    <w:p w:rsidR="00DD6D45" w:rsidRDefault="007652B4">
      <w:pPr>
        <w:ind w:left="1120" w:right="1104"/>
        <w:jc w:val="both"/>
        <w:rPr>
          <w:sz w:val="20"/>
          <w:szCs w:val="20"/>
        </w:rPr>
      </w:pPr>
      <w:r>
        <w:rPr>
          <w:rFonts w:eastAsia="Times New Roman"/>
        </w:rPr>
        <w:t xml:space="preserve">the adjustment of a language user’s categories (especially perceptual catego-ries) as a result of repeated exposure to a stimulus. When a listener is ex-posed repeatedly to the same sound, their acoustic feature </w:t>
      </w:r>
      <w:r>
        <w:rPr>
          <w:rFonts w:eastAsia="Times New Roman"/>
        </w:rPr>
        <w:t xml:space="preserve">detectors become fatigued. Their perceptual boundaries then become shifted in a way that dis-favors the sound being heard. For example, extended repetition of the sylla-ble /ba/ desensitizes a listener to the features which characterize /b/, and, straight </w:t>
      </w:r>
      <w:r>
        <w:rPr>
          <w:rFonts w:eastAsia="Times New Roman"/>
        </w:rPr>
        <w:t>afterwards, they manifest a perceptual bias in favor of /p/.</w:t>
      </w:r>
    </w:p>
    <w:p w:rsidR="00DD6D45" w:rsidRDefault="00DD6D45">
      <w:pPr>
        <w:spacing w:line="3" w:lineRule="exact"/>
        <w:rPr>
          <w:sz w:val="20"/>
          <w:szCs w:val="20"/>
        </w:rPr>
      </w:pPr>
    </w:p>
    <w:p w:rsidR="00DD6D45" w:rsidRDefault="007652B4">
      <w:pPr>
        <w:numPr>
          <w:ilvl w:val="0"/>
          <w:numId w:val="484"/>
        </w:numPr>
        <w:tabs>
          <w:tab w:val="left" w:pos="1380"/>
        </w:tabs>
        <w:ind w:left="1380" w:hanging="268"/>
        <w:rPr>
          <w:rFonts w:ascii="Wingdings" w:eastAsia="Wingdings" w:hAnsi="Wingdings" w:cs="Wingdings"/>
          <w:sz w:val="18"/>
          <w:szCs w:val="18"/>
        </w:rPr>
      </w:pPr>
      <w:r>
        <w:rPr>
          <w:rFonts w:eastAsia="Times New Roman"/>
          <w:sz w:val="18"/>
          <w:szCs w:val="18"/>
        </w:rPr>
        <w:t>Field 2004</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selective attention</w:t>
      </w:r>
    </w:p>
    <w:p w:rsidR="00DD6D45" w:rsidRDefault="007652B4">
      <w:pPr>
        <w:ind w:left="1120" w:right="1104"/>
        <w:jc w:val="both"/>
        <w:rPr>
          <w:sz w:val="20"/>
          <w:szCs w:val="20"/>
        </w:rPr>
      </w:pPr>
      <w:r>
        <w:rPr>
          <w:rFonts w:eastAsia="Times New Roman"/>
        </w:rPr>
        <w:t xml:space="preserve">a term which refers to how people attend to the stimuli around them. We are constantly bombarded by stimuli, both visual and auditory, and yet we keep from going </w:t>
      </w:r>
      <w:r>
        <w:rPr>
          <w:rFonts w:eastAsia="Times New Roman"/>
        </w:rPr>
        <w:t xml:space="preserve">crazy. This is because we have built-in filters so that when we focus on a task, we do not attend to unnecessary stimuli such as the buzzing of fluorescent lights overhead, traffic noise on the streets, and so on. Howev-er, even when focused on a task, we </w:t>
      </w:r>
      <w:r>
        <w:rPr>
          <w:rFonts w:eastAsia="Times New Roman"/>
        </w:rPr>
        <w:t>do not attend to and pick up all the in-formation we have focused on. We select certain bits of information depend-ing on a variety of factors, while other bits of information fall to the way-side. When approaching a traffic light, for example, we focus on</w:t>
      </w:r>
      <w:r>
        <w:rPr>
          <w:rFonts w:eastAsia="Times New Roman"/>
        </w:rPr>
        <w:t xml:space="preserve"> the color of the light as well as the flow of traffic and may ignore the fact that a building on the right has a broken window even though the building is clearly within our peripheral vision. In short, in our daily lives selective attention is the norm. </w:t>
      </w:r>
      <w:r>
        <w:rPr>
          <w:rFonts w:eastAsia="Times New Roman"/>
        </w:rPr>
        <w:t>We filter out what we do not need at a given moment.</w:t>
      </w:r>
    </w:p>
    <w:p w:rsidR="00DD6D45" w:rsidRDefault="007652B4">
      <w:pPr>
        <w:spacing w:line="242" w:lineRule="auto"/>
        <w:ind w:left="1120" w:right="1104"/>
        <w:jc w:val="both"/>
        <w:rPr>
          <w:sz w:val="20"/>
          <w:szCs w:val="20"/>
        </w:rPr>
      </w:pPr>
      <w:r>
        <w:rPr>
          <w:rFonts w:eastAsia="Times New Roman"/>
        </w:rPr>
        <w:t>Some scholars working with cognition applied to SLA have used the con-struct of selective attention to discuss what learners do when processing lan-guage. Clearly, learners do not process all of the ling</w:t>
      </w:r>
      <w:r>
        <w:rPr>
          <w:rFonts w:eastAsia="Times New Roman"/>
        </w:rPr>
        <w:t>uistic data that confront them at a given time. If so, acquisition would be much quicker than it is—in fact, almost instantaneous. As they do with everything else, learners focus on particular things depending on tasks, demands, prior knowledge, and a vari</w:t>
      </w:r>
      <w:r>
        <w:rPr>
          <w:rFonts w:eastAsia="Times New Roman"/>
        </w:rPr>
        <w:t>e-ty of other factors. They selectively attend to linguistic data. At this point, those working within a cognitive framework cannot predict what elements of language learners select and which ones go unattended, so the potential for spotting problems in la</w:t>
      </w:r>
      <w:r>
        <w:rPr>
          <w:rFonts w:eastAsia="Times New Roman"/>
        </w:rPr>
        <w:t>nguage acquisition is limited. Under several accounts, early-stage learners selectively attend to vocabulary and chunks of the lan-guage that help them grasp meaning as quickly as possible, while ignoring grammatical devices that do not immediately aid the</w:t>
      </w:r>
      <w:r>
        <w:rPr>
          <w:rFonts w:eastAsia="Times New Roman"/>
        </w:rPr>
        <w:t>m in getting meaning. How selective attention can be applied to later stages of acquisition is un-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380"/>
        <w:rPr>
          <w:sz w:val="20"/>
          <w:szCs w:val="20"/>
        </w:rPr>
      </w:pPr>
      <w:bookmarkStart w:id="319" w:name="page319"/>
      <w:bookmarkEnd w:id="319"/>
      <w:r>
        <w:rPr>
          <w:rFonts w:ascii="Arial Narrow" w:eastAsia="Arial Narrow" w:hAnsi="Arial Narrow" w:cs="Arial Narrow"/>
          <w:b/>
          <w:bCs/>
        </w:rPr>
        <w:t>self-esteem</w:t>
      </w:r>
      <w:r>
        <w:rPr>
          <w:sz w:val="20"/>
          <w:szCs w:val="20"/>
        </w:rPr>
        <w:tab/>
      </w:r>
      <w:r>
        <w:rPr>
          <w:rFonts w:ascii="Arial Narrow" w:eastAsia="Arial Narrow" w:hAnsi="Arial Narrow" w:cs="Arial Narrow"/>
          <w:b/>
          <w:bCs/>
          <w:sz w:val="21"/>
          <w:szCs w:val="21"/>
        </w:rPr>
        <w:t>309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9136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86" name="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2EDA9E0" id="Shape 486" o:spid="_x0000_s1026" style="position:absolute;z-index:-25152512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mPuwEAAIMDAAAOAAAAZHJzL2Uyb0RvYy54bWysU02P2jAQvVfqf7B8L84CBTYi7GG39LJq&#10;kbb9AYPtEKv+ku2S8O87doAu7Z6q+mBlZp6f571x1g+D0eQoQ1TONvRuUlEiLXdC2UNDv3/bflhR&#10;EhNYAdpZ2dCTjPRh8/7duve1nLrOaSEDQRIb6943tEvJ14xF3kkDceK8tFhsXTCQMAwHJgL0yG40&#10;m1bVgvUuCB8clzFi9mks0k3hb1vJ09e2jTIR3VDsLZU9lH2fd7ZZQ30I4DvFz23AP3RhQFm89Er1&#10;BAnIz6D+ojKKBxddmybcGebaVnFZNKCau+oPNS8deFm0oDnRX22K/4+WfznuAlGiofPVghILBodU&#10;7iU5gfb0PtaIerS7kAXywb74Z8d/RKyxm2IOoh9hQxtMhqNCMhS7T1e75ZAIx+R89nE5W+JUONbm&#10;y8UsX8egvpz1IabP0hmSPxqqlc1mQA3H55hG6AWS09FpJbZK6xKEw/5RB3IEHPy2rDP7DUxb0jf0&#10;fracFuabWnxNUZX1FoVRCV+wVqahqysI6k6C+GQFtgl1AqXHb1Sn7dm30aps2t6J0y5c/MRJFxvO&#10;rzI/pddxOf3739n8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MVapj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Pr>
          <w:sz w:val="20"/>
          <w:szCs w:val="20"/>
        </w:rPr>
      </w:pPr>
      <w:r>
        <w:rPr>
          <w:rFonts w:eastAsia="Times New Roman"/>
        </w:rPr>
        <w:t>clear. Selective attention is also used as a rationale for focus on form and</w:t>
      </w:r>
    </w:p>
    <w:p w:rsidR="00DD6D45" w:rsidRDefault="007652B4">
      <w:pPr>
        <w:ind w:left="1120"/>
        <w:rPr>
          <w:sz w:val="20"/>
          <w:szCs w:val="20"/>
        </w:rPr>
      </w:pPr>
      <w:r>
        <w:rPr>
          <w:rFonts w:eastAsia="Times New Roman"/>
        </w:rPr>
        <w:t>grammatical intervention in classrooms. If le</w:t>
      </w:r>
      <w:r>
        <w:rPr>
          <w:rFonts w:eastAsia="Times New Roman"/>
        </w:rPr>
        <w:t>arners are selectively attending</w:t>
      </w:r>
    </w:p>
    <w:p w:rsidR="00DD6D45" w:rsidRDefault="007652B4">
      <w:pPr>
        <w:ind w:left="1120"/>
        <w:rPr>
          <w:sz w:val="20"/>
          <w:szCs w:val="20"/>
        </w:rPr>
      </w:pPr>
      <w:r>
        <w:rPr>
          <w:rFonts w:eastAsia="Times New Roman"/>
        </w:rPr>
        <w:t>to stimuli and filtering out linguistic data, then perhaps instruction can bring</w:t>
      </w:r>
    </w:p>
    <w:p w:rsidR="00DD6D45" w:rsidRDefault="007652B4">
      <w:pPr>
        <w:ind w:left="1120"/>
        <w:rPr>
          <w:sz w:val="20"/>
          <w:szCs w:val="20"/>
        </w:rPr>
      </w:pPr>
      <w:r>
        <w:rPr>
          <w:rFonts w:eastAsia="Times New Roman"/>
        </w:rPr>
        <w:t>those data into the attentional realm.</w:t>
      </w:r>
    </w:p>
    <w:p w:rsidR="00DD6D45" w:rsidRDefault="00DD6D45">
      <w:pPr>
        <w:spacing w:line="3"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ATTENTION</w:t>
      </w:r>
      <w:r>
        <w:rPr>
          <w:rFonts w:eastAsia="Times New Roman"/>
          <w:sz w:val="20"/>
          <w:szCs w:val="20"/>
        </w:rPr>
        <w:t>,</w:t>
      </w:r>
      <w:r>
        <w:rPr>
          <w:rFonts w:eastAsia="Times New Roman"/>
        </w:rPr>
        <w:t xml:space="preserve"> </w:t>
      </w:r>
      <w:r>
        <w:rPr>
          <w:rFonts w:eastAsia="Times New Roman"/>
          <w:sz w:val="16"/>
          <w:szCs w:val="16"/>
        </w:rPr>
        <w:t>NOTICING</w:t>
      </w:r>
    </w:p>
    <w:p w:rsidR="00DD6D45" w:rsidRDefault="007652B4">
      <w:pPr>
        <w:numPr>
          <w:ilvl w:val="0"/>
          <w:numId w:val="485"/>
        </w:numPr>
        <w:tabs>
          <w:tab w:val="left" w:pos="1380"/>
        </w:tabs>
        <w:ind w:left="1380" w:hanging="268"/>
        <w:rPr>
          <w:rFonts w:ascii="Wingdings" w:eastAsia="Wingdings" w:hAnsi="Wingdings" w:cs="Wingdings"/>
          <w:sz w:val="18"/>
          <w:szCs w:val="18"/>
        </w:rPr>
      </w:pPr>
      <w:r>
        <w:rPr>
          <w:rFonts w:eastAsia="Times New Roman"/>
          <w:sz w:val="18"/>
          <w:szCs w:val="18"/>
        </w:rPr>
        <w:t>VanPatten &amp; Benati 2010</w:t>
      </w:r>
    </w:p>
    <w:p w:rsidR="00DD6D45" w:rsidRDefault="00DD6D45">
      <w:pPr>
        <w:spacing w:line="239" w:lineRule="exact"/>
        <w:rPr>
          <w:sz w:val="20"/>
          <w:szCs w:val="20"/>
        </w:rPr>
      </w:pPr>
    </w:p>
    <w:p w:rsidR="00DD6D45" w:rsidRDefault="007652B4">
      <w:pPr>
        <w:ind w:left="820"/>
        <w:rPr>
          <w:sz w:val="20"/>
          <w:szCs w:val="20"/>
        </w:rPr>
      </w:pPr>
      <w:r>
        <w:rPr>
          <w:rFonts w:ascii="Tahoma" w:eastAsia="Tahoma" w:hAnsi="Tahoma" w:cs="Tahoma"/>
          <w:b/>
          <w:bCs/>
          <w:sz w:val="20"/>
          <w:szCs w:val="20"/>
        </w:rPr>
        <w:t>self-efficacy</w:t>
      </w:r>
    </w:p>
    <w:p w:rsidR="00DD6D45" w:rsidRDefault="007652B4">
      <w:pPr>
        <w:ind w:left="1120"/>
        <w:rPr>
          <w:sz w:val="20"/>
          <w:szCs w:val="20"/>
        </w:rPr>
      </w:pPr>
      <w:r>
        <w:rPr>
          <w:rFonts w:eastAsia="Times New Roman"/>
        </w:rPr>
        <w:t xml:space="preserve">see </w:t>
      </w:r>
      <w:r>
        <w:rPr>
          <w:rFonts w:eastAsia="Times New Roman"/>
          <w:sz w:val="16"/>
          <w:szCs w:val="16"/>
        </w:rPr>
        <w:t>ATTRIBUTION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self-esteem</w:t>
      </w:r>
    </w:p>
    <w:p w:rsidR="00DD6D45" w:rsidRDefault="007652B4">
      <w:pPr>
        <w:ind w:left="1120" w:right="1104"/>
        <w:jc w:val="both"/>
        <w:rPr>
          <w:sz w:val="20"/>
          <w:szCs w:val="20"/>
        </w:rPr>
      </w:pPr>
      <w:r>
        <w:rPr>
          <w:rFonts w:eastAsia="Times New Roman"/>
        </w:rPr>
        <w:t xml:space="preserve">a term referring to the evaluation which individuals make and customarily maintain with regard to themselves; it expresses an attitude of approval or disapproval, and indicates the extent to which individuals believe themselves to be capable, </w:t>
      </w:r>
      <w:r>
        <w:rPr>
          <w:rFonts w:eastAsia="Times New Roman"/>
        </w:rPr>
        <w:t>significant, successful and worthy. In short, self-esteem is a personal judgment of worthiness that is expressed in the attitudes that indi-viduals hold toward themselves. It is a subjective experience which the indi-vidual conveys to others by verbal repo</w:t>
      </w:r>
      <w:r>
        <w:rPr>
          <w:rFonts w:eastAsia="Times New Roman"/>
        </w:rPr>
        <w:t>rts and other overt expressive behav-ior.</w:t>
      </w:r>
    </w:p>
    <w:p w:rsidR="00DD6D45" w:rsidRDefault="007652B4">
      <w:pPr>
        <w:spacing w:line="250" w:lineRule="auto"/>
        <w:ind w:left="1120" w:right="1104"/>
        <w:jc w:val="both"/>
        <w:rPr>
          <w:sz w:val="20"/>
          <w:szCs w:val="20"/>
        </w:rPr>
      </w:pPr>
      <w:r>
        <w:rPr>
          <w:rFonts w:eastAsia="Times New Roman"/>
        </w:rPr>
        <w:t>People derive their sense of self-esteem from the accumulation of experienc-es with themselves and with others and from assessments of the external world around them. Three general levels of self-esteem have been d</w:t>
      </w:r>
      <w:r>
        <w:rPr>
          <w:rFonts w:eastAsia="Times New Roman"/>
        </w:rPr>
        <w:t>escribed in the literature to capture its multidimensionality:</w:t>
      </w:r>
    </w:p>
    <w:p w:rsidR="00DD6D45" w:rsidRDefault="00DD6D45">
      <w:pPr>
        <w:spacing w:line="206" w:lineRule="exact"/>
        <w:rPr>
          <w:sz w:val="20"/>
          <w:szCs w:val="20"/>
        </w:rPr>
      </w:pPr>
    </w:p>
    <w:p w:rsidR="00DD6D45" w:rsidRDefault="007652B4">
      <w:pPr>
        <w:numPr>
          <w:ilvl w:val="0"/>
          <w:numId w:val="486"/>
        </w:numPr>
        <w:tabs>
          <w:tab w:val="left" w:pos="1480"/>
        </w:tabs>
        <w:ind w:left="1480" w:hanging="368"/>
        <w:rPr>
          <w:rFonts w:eastAsia="Times New Roman"/>
        </w:rPr>
      </w:pPr>
      <w:r>
        <w:rPr>
          <w:rFonts w:ascii="Tahoma" w:eastAsia="Tahoma" w:hAnsi="Tahoma" w:cs="Tahoma"/>
          <w:b/>
          <w:bCs/>
          <w:sz w:val="18"/>
          <w:szCs w:val="18"/>
        </w:rPr>
        <w:t xml:space="preserve">General self-esteem </w:t>
      </w:r>
      <w:r>
        <w:rPr>
          <w:rFonts w:eastAsia="Times New Roman"/>
          <w:sz w:val="21"/>
          <w:szCs w:val="21"/>
        </w:rPr>
        <w:t>(also</w:t>
      </w:r>
      <w:r>
        <w:rPr>
          <w:rFonts w:ascii="Tahoma" w:eastAsia="Tahoma" w:hAnsi="Tahoma" w:cs="Tahoma"/>
          <w:b/>
          <w:bCs/>
          <w:sz w:val="18"/>
          <w:szCs w:val="18"/>
        </w:rPr>
        <w:t xml:space="preserve"> global self-esteem</w:t>
      </w:r>
      <w:r>
        <w:rPr>
          <w:rFonts w:eastAsia="Times New Roman"/>
          <w:sz w:val="21"/>
          <w:szCs w:val="21"/>
        </w:rPr>
        <w:t>) is said to be relatively</w:t>
      </w:r>
    </w:p>
    <w:p w:rsidR="00DD6D45" w:rsidRDefault="007652B4">
      <w:pPr>
        <w:ind w:left="1480" w:right="1104"/>
        <w:jc w:val="both"/>
        <w:rPr>
          <w:sz w:val="20"/>
          <w:szCs w:val="20"/>
        </w:rPr>
      </w:pPr>
      <w:r>
        <w:rPr>
          <w:rFonts w:eastAsia="Times New Roman"/>
        </w:rPr>
        <w:t>stable in a mature adult, and is resistant to change except by active and extended therapy. It is the general or prevaili</w:t>
      </w:r>
      <w:r>
        <w:rPr>
          <w:rFonts w:eastAsia="Times New Roman"/>
        </w:rPr>
        <w:t>ng assessment one makes of one’s own worth over time and across a number of situations. In a sense, it might be analogized to a statistical mean or median level of overall self-appraisal.</w:t>
      </w:r>
    </w:p>
    <w:p w:rsidR="00DD6D45" w:rsidRDefault="007652B4">
      <w:pPr>
        <w:numPr>
          <w:ilvl w:val="0"/>
          <w:numId w:val="487"/>
        </w:numPr>
        <w:tabs>
          <w:tab w:val="left" w:pos="1480"/>
        </w:tabs>
        <w:spacing w:line="235" w:lineRule="auto"/>
        <w:ind w:left="1480" w:hanging="368"/>
        <w:rPr>
          <w:rFonts w:eastAsia="Times New Roman"/>
        </w:rPr>
      </w:pPr>
      <w:r>
        <w:rPr>
          <w:rFonts w:ascii="Tahoma" w:eastAsia="Tahoma" w:hAnsi="Tahoma" w:cs="Tahoma"/>
          <w:b/>
          <w:bCs/>
          <w:sz w:val="18"/>
          <w:szCs w:val="18"/>
        </w:rPr>
        <w:t xml:space="preserve">Situational self-esteem </w:t>
      </w:r>
      <w:r>
        <w:rPr>
          <w:rFonts w:eastAsia="Times New Roman"/>
          <w:sz w:val="21"/>
          <w:szCs w:val="21"/>
        </w:rPr>
        <w:t>(also</w:t>
      </w:r>
      <w:r>
        <w:rPr>
          <w:rFonts w:ascii="Tahoma" w:eastAsia="Tahoma" w:hAnsi="Tahoma" w:cs="Tahoma"/>
          <w:b/>
          <w:bCs/>
          <w:sz w:val="18"/>
          <w:szCs w:val="18"/>
        </w:rPr>
        <w:t xml:space="preserve"> specific self-esteem</w:t>
      </w:r>
      <w:r>
        <w:rPr>
          <w:rFonts w:eastAsia="Times New Roman"/>
          <w:sz w:val="21"/>
          <w:szCs w:val="21"/>
        </w:rPr>
        <w:t xml:space="preserve">) refers to one’s </w:t>
      </w:r>
      <w:r>
        <w:rPr>
          <w:rFonts w:eastAsia="Times New Roman"/>
          <w:sz w:val="21"/>
          <w:szCs w:val="21"/>
        </w:rPr>
        <w:t>self-</w:t>
      </w:r>
    </w:p>
    <w:p w:rsidR="00DD6D45" w:rsidRDefault="00DD6D45">
      <w:pPr>
        <w:spacing w:line="1" w:lineRule="exact"/>
        <w:rPr>
          <w:sz w:val="20"/>
          <w:szCs w:val="20"/>
        </w:rPr>
      </w:pPr>
    </w:p>
    <w:p w:rsidR="00DD6D45" w:rsidRDefault="007652B4">
      <w:pPr>
        <w:ind w:left="1480" w:right="1104"/>
        <w:jc w:val="both"/>
        <w:rPr>
          <w:sz w:val="20"/>
          <w:szCs w:val="20"/>
        </w:rPr>
      </w:pPr>
      <w:r>
        <w:rPr>
          <w:rFonts w:eastAsia="Times New Roman"/>
        </w:rPr>
        <w:t>appraisals in particular life situations, such as social interaction, work, education, home, or on certain relatively discretely defined traits, such as intelligence, communicative ability, athletic ability, or personality traits like gregariousness</w:t>
      </w:r>
      <w:r>
        <w:rPr>
          <w:rFonts w:eastAsia="Times New Roman"/>
        </w:rPr>
        <w:t>, empathy, and flexibility. The degree of specific self-esteem a person has may vary depending upon the situation or the trait in question.</w:t>
      </w:r>
    </w:p>
    <w:p w:rsidR="00DD6D45" w:rsidRDefault="007652B4">
      <w:pPr>
        <w:numPr>
          <w:ilvl w:val="0"/>
          <w:numId w:val="488"/>
        </w:numPr>
        <w:tabs>
          <w:tab w:val="left" w:pos="1480"/>
        </w:tabs>
        <w:spacing w:line="255" w:lineRule="auto"/>
        <w:ind w:left="1480" w:right="1104" w:hanging="368"/>
        <w:jc w:val="both"/>
        <w:rPr>
          <w:rFonts w:eastAsia="Times New Roman"/>
        </w:rPr>
      </w:pPr>
      <w:r>
        <w:rPr>
          <w:rFonts w:ascii="Tahoma" w:eastAsia="Tahoma" w:hAnsi="Tahoma" w:cs="Tahoma"/>
          <w:b/>
          <w:bCs/>
          <w:sz w:val="18"/>
          <w:szCs w:val="18"/>
        </w:rPr>
        <w:t xml:space="preserve">Task self-esteem </w:t>
      </w:r>
      <w:r>
        <w:rPr>
          <w:rFonts w:eastAsia="Times New Roman"/>
          <w:sz w:val="21"/>
          <w:szCs w:val="21"/>
        </w:rPr>
        <w:t>relates to particular tasks within specific situations.</w:t>
      </w:r>
      <w:r>
        <w:rPr>
          <w:rFonts w:ascii="Tahoma" w:eastAsia="Tahoma" w:hAnsi="Tahoma" w:cs="Tahoma"/>
          <w:b/>
          <w:bCs/>
          <w:sz w:val="18"/>
          <w:szCs w:val="18"/>
        </w:rPr>
        <w:t xml:space="preserve"> </w:t>
      </w:r>
      <w:r>
        <w:rPr>
          <w:rFonts w:eastAsia="Times New Roman"/>
          <w:sz w:val="21"/>
          <w:szCs w:val="21"/>
        </w:rPr>
        <w:t>For example, within the educational domain,</w:t>
      </w:r>
      <w:r>
        <w:rPr>
          <w:rFonts w:eastAsia="Times New Roman"/>
          <w:sz w:val="21"/>
          <w:szCs w:val="21"/>
        </w:rPr>
        <w:t xml:space="preserve"> task self-esteem might re-fer to one subject-matter area. In an athletic context, skill in a sport—or even a facet of a sport such as net play in tennis or pitching in baseball— would be evaluated on the level of task self-esteem. Specific self-esteem mig</w:t>
      </w:r>
      <w:r>
        <w:rPr>
          <w:rFonts w:eastAsia="Times New Roman"/>
          <w:sz w:val="21"/>
          <w:szCs w:val="21"/>
        </w:rPr>
        <w:t>ht encompass second language acquisition in general, and task self-esteem might appropriately refer to one’s self-evaluation of a particular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20" w:name="page320"/>
      <w:bookmarkEnd w:id="320"/>
      <w:r>
        <w:rPr>
          <w:rFonts w:ascii="Arial Narrow" w:eastAsia="Arial Narrow" w:hAnsi="Arial Narrow" w:cs="Arial Narrow"/>
          <w:b/>
          <w:bCs/>
        </w:rPr>
        <w:t>310</w:t>
      </w:r>
      <w:r>
        <w:rPr>
          <w:rFonts w:ascii="Arial Narrow" w:eastAsia="Arial Narrow" w:hAnsi="Arial Narrow" w:cs="Arial Narrow"/>
          <w:b/>
          <w:bCs/>
        </w:rPr>
        <w:tab/>
        <w:t>self-monitoring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9238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87" name="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90CD5BA" id="Shape 487" o:spid="_x0000_s1026" style="position:absolute;z-index:-25152409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VwuwEAAIMDAAAOAAAAZHJzL2Uyb0RvYy54bWysU02P0zAQvSPxHyzfabJt2ZSo6R52KZcV&#10;VFr4AVN/NBb+km2a9N8zdtqyBU4IH6zMzPPzvDfO+mE0mhxFiMrZjt7NakqEZY4re+jot6/bdytK&#10;YgLLQTsrOnoSkT5s3r5ZD74Vc9c7zUUgSGJjO/iO9in5tqoi64WBOHNeWCxKFwwkDMOh4gEGZDe6&#10;mtf1fTW4wH1wTMSI2aepSDeFX0rB0hcpo0hEdxR7S2UPZd/nvdqsoT0E8L1i5zbgH7owoCxeeqV6&#10;ggTkR1B/UBnFgotOphlzpnJSKiaKBlRzV/+m5qUHL4oWNCf6q03x/9Gyz8ddIIp3dLlqKLFgcEjl&#10;XpITaM/gY4uoR7sLWSAb7Yt/dux7xFp1U8xB9BNslMFkOCokY7H7dLVbjIkwTC4X75tFg1NhWFs2&#10;94t8XQXt5awPMX0SzpD80VGtbDYDWjg+xzRBL5Ccjk4rvlValyAc9o86kCPg4LdlndlvYNqSoaMf&#10;Fs28MN/U4muKuqy/URiV8AVrZTq6uoKg7QXwj5Zjm9AmUHr6RnXann2brMqm7R0/7cLFT5x0seH8&#10;KvNTeh2X07/+nc1P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p00Fc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71" w:lineRule="auto"/>
        <w:ind w:left="1480" w:right="1104"/>
        <w:rPr>
          <w:sz w:val="20"/>
          <w:szCs w:val="20"/>
        </w:rPr>
      </w:pPr>
      <w:r>
        <w:rPr>
          <w:rFonts w:eastAsia="Times New Roman"/>
        </w:rPr>
        <w:t xml:space="preserve">aspect of the process: speaking, writing, a particular class in a second </w:t>
      </w:r>
      <w:r>
        <w:rPr>
          <w:rFonts w:eastAsia="Times New Roman"/>
        </w:rPr>
        <w:t>language, or even a special kind of classroom exercise.</w:t>
      </w:r>
    </w:p>
    <w:p w:rsidR="00DD6D45" w:rsidRDefault="00DD6D45">
      <w:pPr>
        <w:spacing w:line="188" w:lineRule="exact"/>
        <w:rPr>
          <w:sz w:val="20"/>
          <w:szCs w:val="20"/>
        </w:rPr>
      </w:pP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INHIBITION</w:t>
      </w:r>
      <w:r>
        <w:rPr>
          <w:rFonts w:eastAsia="Times New Roman"/>
          <w:sz w:val="20"/>
          <w:szCs w:val="20"/>
        </w:rPr>
        <w:t>,</w:t>
      </w:r>
      <w:r>
        <w:rPr>
          <w:rFonts w:eastAsia="Times New Roman"/>
        </w:rPr>
        <w:t xml:space="preserve"> </w:t>
      </w:r>
      <w:r>
        <w:rPr>
          <w:rFonts w:eastAsia="Times New Roman"/>
          <w:sz w:val="16"/>
          <w:szCs w:val="16"/>
        </w:rPr>
        <w:t>ANXIETY</w:t>
      </w:r>
      <w:r>
        <w:rPr>
          <w:rFonts w:eastAsia="Times New Roman"/>
          <w:sz w:val="20"/>
          <w:szCs w:val="20"/>
        </w:rPr>
        <w:t>,</w:t>
      </w:r>
      <w:r>
        <w:rPr>
          <w:rFonts w:eastAsia="Times New Roman"/>
        </w:rPr>
        <w:t xml:space="preserve"> </w:t>
      </w:r>
      <w:r>
        <w:rPr>
          <w:rFonts w:eastAsia="Times New Roman"/>
          <w:sz w:val="16"/>
          <w:szCs w:val="16"/>
        </w:rPr>
        <w:t>RISK TAKING</w:t>
      </w:r>
      <w:r>
        <w:rPr>
          <w:rFonts w:eastAsia="Times New Roman"/>
          <w:sz w:val="20"/>
          <w:szCs w:val="20"/>
        </w:rPr>
        <w:t>,</w:t>
      </w:r>
      <w:r>
        <w:rPr>
          <w:rFonts w:eastAsia="Times New Roman"/>
        </w:rPr>
        <w:t xml:space="preserve"> </w:t>
      </w:r>
      <w:r>
        <w:rPr>
          <w:rFonts w:eastAsia="Times New Roman"/>
          <w:sz w:val="16"/>
          <w:szCs w:val="16"/>
        </w:rPr>
        <w:t>WILLINGNESS TO COMMUNICATE</w:t>
      </w:r>
      <w:r>
        <w:rPr>
          <w:rFonts w:eastAsia="Times New Roman"/>
          <w:sz w:val="20"/>
          <w:szCs w:val="20"/>
        </w:rPr>
        <w:t>,</w:t>
      </w:r>
      <w:r>
        <w:rPr>
          <w:rFonts w:eastAsia="Times New Roman"/>
        </w:rPr>
        <w:t xml:space="preserve"> </w:t>
      </w:r>
      <w:r>
        <w:rPr>
          <w:rFonts w:eastAsia="Times New Roman"/>
          <w:sz w:val="16"/>
          <w:szCs w:val="16"/>
        </w:rPr>
        <w:t>EMPATHY</w:t>
      </w:r>
      <w:r>
        <w:rPr>
          <w:rFonts w:eastAsia="Times New Roman"/>
          <w:sz w:val="20"/>
          <w:szCs w:val="20"/>
        </w:rPr>
        <w:t>,</w:t>
      </w:r>
      <w:r>
        <w:rPr>
          <w:rFonts w:eastAsia="Times New Roman"/>
          <w:sz w:val="16"/>
          <w:szCs w:val="16"/>
        </w:rPr>
        <w:t xml:space="preserve"> MOTIVATION</w:t>
      </w:r>
      <w:r>
        <w:rPr>
          <w:rFonts w:eastAsia="Times New Roman"/>
          <w:sz w:val="20"/>
          <w:szCs w:val="20"/>
        </w:rPr>
        <w:t>,</w:t>
      </w:r>
      <w:r>
        <w:rPr>
          <w:rFonts w:eastAsia="Times New Roman"/>
          <w:sz w:val="16"/>
          <w:szCs w:val="16"/>
        </w:rPr>
        <w:t xml:space="preserve"> ATTRIBUTION THEORY</w:t>
      </w:r>
    </w:p>
    <w:p w:rsidR="00DD6D45" w:rsidRDefault="00DD6D45">
      <w:pPr>
        <w:spacing w:line="2" w:lineRule="exact"/>
        <w:rPr>
          <w:sz w:val="20"/>
          <w:szCs w:val="20"/>
        </w:rPr>
      </w:pPr>
    </w:p>
    <w:p w:rsidR="00DD6D45" w:rsidRDefault="007652B4">
      <w:pPr>
        <w:numPr>
          <w:ilvl w:val="0"/>
          <w:numId w:val="489"/>
        </w:numPr>
        <w:tabs>
          <w:tab w:val="left" w:pos="1380"/>
        </w:tabs>
        <w:ind w:left="1380" w:hanging="268"/>
        <w:rPr>
          <w:rFonts w:ascii="Wingdings" w:eastAsia="Wingdings" w:hAnsi="Wingdings" w:cs="Wingdings"/>
          <w:sz w:val="18"/>
          <w:szCs w:val="18"/>
        </w:rPr>
      </w:pPr>
      <w:r>
        <w:rPr>
          <w:rFonts w:eastAsia="Times New Roman"/>
          <w:sz w:val="18"/>
          <w:szCs w:val="18"/>
        </w:rPr>
        <w:t>Brown 2007; Coopersmith 1967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self-monitoring</w:t>
      </w:r>
    </w:p>
    <w:p w:rsidR="00DD6D45" w:rsidRDefault="007652B4">
      <w:pPr>
        <w:spacing w:line="239" w:lineRule="auto"/>
        <w:ind w:left="1120" w:right="1104"/>
        <w:jc w:val="both"/>
        <w:rPr>
          <w:sz w:val="20"/>
          <w:szCs w:val="20"/>
        </w:rPr>
      </w:pPr>
      <w:r>
        <w:rPr>
          <w:rFonts w:eastAsia="Times New Roman"/>
        </w:rPr>
        <w:t>the process of checking one’s own languag</w:t>
      </w:r>
      <w:r>
        <w:rPr>
          <w:rFonts w:eastAsia="Times New Roman"/>
        </w:rPr>
        <w:t>e productions to ensure that they are: (a) accurate in terms of syntax, lexis and phonology; (b) appropriate in terms of register; (c) at an acceptable level of speed, loudness and precision;</w:t>
      </w:r>
    </w:p>
    <w:p w:rsidR="00DD6D45" w:rsidRDefault="00DD6D45">
      <w:pPr>
        <w:spacing w:line="3" w:lineRule="exact"/>
        <w:rPr>
          <w:sz w:val="20"/>
          <w:szCs w:val="20"/>
        </w:rPr>
      </w:pPr>
    </w:p>
    <w:p w:rsidR="00DD6D45" w:rsidRDefault="007652B4">
      <w:pPr>
        <w:numPr>
          <w:ilvl w:val="0"/>
          <w:numId w:val="490"/>
        </w:numPr>
        <w:tabs>
          <w:tab w:val="left" w:pos="1443"/>
        </w:tabs>
        <w:spacing w:line="239" w:lineRule="auto"/>
        <w:ind w:left="1120" w:right="1104" w:hanging="8"/>
        <w:jc w:val="both"/>
        <w:rPr>
          <w:rFonts w:eastAsia="Times New Roman"/>
        </w:rPr>
      </w:pPr>
      <w:r>
        <w:rPr>
          <w:rFonts w:eastAsia="Times New Roman"/>
        </w:rPr>
        <w:t>likely to be clear to the listener/reader; and (e) likely to ha</w:t>
      </w:r>
      <w:r>
        <w:rPr>
          <w:rFonts w:eastAsia="Times New Roman"/>
        </w:rPr>
        <w:t>ve the desired rhetorical impact. It seems unlikely that a speaker can focus on all these cri-teria simultaneously. Indeed, many speech errors (possibly over half) are not repaired. It is difficult to say whether a particular error has not been detected or</w:t>
      </w:r>
      <w:r>
        <w:rPr>
          <w:rFonts w:eastAsia="Times New Roman"/>
        </w:rPr>
        <w:t xml:space="preserve"> whether the speaker felt that it was not worth interrupting the flow of speech to deal with it. However, the balance of evidence suggests that self-monitoring is selective. Research has found that speakers are more aware of errors that are closely linked </w:t>
      </w:r>
      <w:r>
        <w:rPr>
          <w:rFonts w:eastAsia="Times New Roman"/>
        </w:rPr>
        <w:t>to the prevailing context or to the task in hand. Speakers also identify with the listener in that they are more likely to correct an error that is likely to impair understanding than one that is not.</w:t>
      </w:r>
    </w:p>
    <w:p w:rsidR="00DD6D45" w:rsidRDefault="00DD6D45">
      <w:pPr>
        <w:spacing w:line="10" w:lineRule="exact"/>
        <w:rPr>
          <w:rFonts w:eastAsia="Times New Roman"/>
        </w:rPr>
      </w:pPr>
    </w:p>
    <w:p w:rsidR="00DD6D45" w:rsidRDefault="007652B4">
      <w:pPr>
        <w:ind w:left="1120" w:right="1104"/>
        <w:jc w:val="both"/>
        <w:rPr>
          <w:rFonts w:eastAsia="Times New Roman"/>
        </w:rPr>
      </w:pPr>
      <w:r>
        <w:rPr>
          <w:rFonts w:eastAsia="Times New Roman"/>
        </w:rPr>
        <w:t>Furthermore, the attention committed to self-monitorin</w:t>
      </w:r>
      <w:r>
        <w:rPr>
          <w:rFonts w:eastAsia="Times New Roman"/>
        </w:rPr>
        <w:t>g seems to fluctuate during the course of an utterance: errors are detected and repaired much more often when they occur towards the end of a clause. This finding sug-gests that the weight of attention during the early part of the unit of utterance is dire</w:t>
      </w:r>
      <w:r>
        <w:rPr>
          <w:rFonts w:eastAsia="Times New Roman"/>
        </w:rPr>
        <w:t>cted towards executing the speech plan, but that, once the plan is run-ning, the speaker has spare attentional capacity for evaluating the output.</w:t>
      </w:r>
    </w:p>
    <w:p w:rsidR="00DD6D45" w:rsidRDefault="007652B4">
      <w:pPr>
        <w:spacing w:line="239" w:lineRule="auto"/>
        <w:ind w:left="1120" w:right="1104"/>
        <w:jc w:val="both"/>
        <w:rPr>
          <w:rFonts w:eastAsia="Times New Roman"/>
        </w:rPr>
      </w:pPr>
      <w:r>
        <w:rPr>
          <w:rFonts w:eastAsia="Times New Roman"/>
        </w:rPr>
        <w:t xml:space="preserve">Evidence from repairs indicates two different points at which self- monitor-ing occurs. A speaker engages in </w:t>
      </w:r>
      <w:r>
        <w:rPr>
          <w:rFonts w:eastAsia="Times New Roman"/>
        </w:rPr>
        <w:t>pre-articulatory editing, when they check if their speech plan has been correctly assembled before putting it into effect. They also scan their speech while it is being uttered</w:t>
      </w:r>
      <w:r>
        <w:rPr>
          <w:rFonts w:eastAsia="Times New Roman"/>
          <w:i/>
          <w:iCs/>
        </w:rPr>
        <w:t>.</w:t>
      </w:r>
      <w:r>
        <w:rPr>
          <w:rFonts w:eastAsia="Times New Roman"/>
        </w:rPr>
        <w:t xml:space="preserve"> Editor theories propose that the first kind of self-monitoring takes place at each successive stage of planning (syntactic, lexical, phonological, articulatory). However, this would impose an enormous processing burden. Other scholars have concluded that </w:t>
      </w:r>
      <w:r>
        <w:rPr>
          <w:rFonts w:eastAsia="Times New Roman"/>
        </w:rPr>
        <w:t>the pre-articulatory editor does not operate at all levels of planning but only at a late stage before production. This view is supported by evidence from experiments in which subjects are coaxed into uttering taboo words.</w:t>
      </w:r>
    </w:p>
    <w:p w:rsidR="00DD6D45" w:rsidRDefault="00DD6D45">
      <w:pPr>
        <w:spacing w:line="10" w:lineRule="exact"/>
        <w:rPr>
          <w:rFonts w:eastAsia="Times New Roman"/>
        </w:rPr>
      </w:pPr>
    </w:p>
    <w:p w:rsidR="00DD6D45" w:rsidRDefault="007652B4">
      <w:pPr>
        <w:spacing w:line="245" w:lineRule="auto"/>
        <w:ind w:left="1120" w:right="1104"/>
        <w:jc w:val="both"/>
        <w:rPr>
          <w:rFonts w:eastAsia="Times New Roman"/>
        </w:rPr>
      </w:pPr>
      <w:r>
        <w:rPr>
          <w:rFonts w:eastAsia="Times New Roman"/>
        </w:rPr>
        <w:t xml:space="preserve">Levelt suggests that the two types of self-monitoring involve similar pro-cesses, two </w:t>
      </w:r>
      <w:r>
        <w:rPr>
          <w:rFonts w:eastAsia="Times New Roman"/>
          <w:i/>
          <w:iCs/>
        </w:rPr>
        <w:t>perceptual loops</w:t>
      </w:r>
      <w:r>
        <w:rPr>
          <w:rFonts w:eastAsia="Times New Roman"/>
        </w:rPr>
        <w:t xml:space="preserve">. In the first, the speaker attends to </w:t>
      </w:r>
      <w:r>
        <w:rPr>
          <w:rFonts w:eastAsia="Times New Roman"/>
          <w:i/>
          <w:iCs/>
        </w:rPr>
        <w:t>internal</w:t>
      </w:r>
      <w:r>
        <w:rPr>
          <w:rFonts w:eastAsia="Times New Roman"/>
        </w:rPr>
        <w:t xml:space="preserve"> </w:t>
      </w:r>
      <w:r>
        <w:rPr>
          <w:rFonts w:eastAsia="Times New Roman"/>
          <w:i/>
          <w:iCs/>
        </w:rPr>
        <w:t xml:space="preserve">speech </w:t>
      </w:r>
      <w:r>
        <w:rPr>
          <w:rFonts w:eastAsia="Times New Roman"/>
        </w:rPr>
        <w:t>(a ‘voice in the head’ in the form of a</w:t>
      </w:r>
      <w:r>
        <w:rPr>
          <w:rFonts w:eastAsia="Times New Roman"/>
          <w:i/>
          <w:iCs/>
        </w:rPr>
        <w:t xml:space="preserve"> phonetic plan </w:t>
      </w:r>
      <w:r>
        <w:rPr>
          <w:rFonts w:eastAsia="Times New Roman"/>
        </w:rPr>
        <w:t>which is the out-come of speech planning). In</w:t>
      </w:r>
      <w:r>
        <w:rPr>
          <w:rFonts w:eastAsia="Times New Roman"/>
        </w:rPr>
        <w:t xml:space="preserve"> the second, they attend to </w:t>
      </w:r>
      <w:r>
        <w:rPr>
          <w:rFonts w:eastAsia="Times New Roman"/>
          <w:i/>
          <w:iCs/>
        </w:rPr>
        <w:t>overt speech</w:t>
      </w:r>
      <w:r>
        <w:rPr>
          <w:rFonts w:eastAsia="Times New Roman"/>
        </w:rPr>
        <w:t>. Both operations feed in to the same speech comprehension system as is used for processing the speech of others. This account faces the objection that the errors detected in a speaker’s own speech are often differen</w:t>
      </w:r>
      <w:r>
        <w:rPr>
          <w:rFonts w:eastAsia="Times New Roman"/>
        </w:rPr>
        <w:t>t in kind from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180"/>
        <w:rPr>
          <w:sz w:val="20"/>
          <w:szCs w:val="20"/>
        </w:rPr>
      </w:pPr>
      <w:bookmarkStart w:id="321" w:name="page321"/>
      <w:bookmarkEnd w:id="321"/>
      <w:r>
        <w:rPr>
          <w:rFonts w:ascii="Arial Narrow" w:eastAsia="Arial Narrow" w:hAnsi="Arial Narrow" w:cs="Arial Narrow"/>
          <w:b/>
          <w:bCs/>
        </w:rPr>
        <w:t>self-motivating strategies</w:t>
      </w:r>
      <w:r>
        <w:rPr>
          <w:sz w:val="20"/>
          <w:szCs w:val="20"/>
        </w:rPr>
        <w:tab/>
      </w:r>
      <w:r>
        <w:rPr>
          <w:rFonts w:ascii="Arial Narrow" w:eastAsia="Arial Narrow" w:hAnsi="Arial Narrow" w:cs="Arial Narrow"/>
          <w:b/>
          <w:bCs/>
          <w:sz w:val="21"/>
          <w:szCs w:val="21"/>
        </w:rPr>
        <w:t>311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9340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88" name="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95301A5" id="Shape 488" o:spid="_x0000_s1026" style="position:absolute;z-index:-25152307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HZzuwEAAIMDAAAOAAAAZHJzL2Uyb0RvYy54bWysU02P0zAQvSPxHyzfabpt2Zao6R52KZcV&#10;VFr4AVPbaSz8JY9p0n/P2GnLFjghfLAyM8/P894464fBGnZUEbV3Db+bTDlTTnip3aHh375u3604&#10;wwROgvFONfykkD9s3r5Z96FWM995I1VkROKw7kPDu5RCXVUoOmUBJz4oR8XWRwuJwnioZISe2K2p&#10;ZtPpfdX7KEP0QiFS9mks8k3hb1sl0pe2RZWYaTj1lsoey77Pe7VZQ32IEDotzm3AP3RhQTu69Er1&#10;BAnYj6j/oLJaRI++TRPhbeXbVgtVNJCau+lval46CKpoIXMwXG3C/0crPh93kWnZ8MWKRuXA0pDK&#10;vSwnyJ4+YE2oR7eLWaAY3Et49uI7Uq26KeYAwwgb2mgznBSyodh9utqthsQEJRfz98v5kqYiqLZY&#10;3s/zdRXUl7MhYvqkvGX5o+FGu2wG1HB8xjRCL5CcRm+03GpjShAP+0cT2RFo8Nuyzuw3MONY3/AP&#10;8+WsMN/U8DXFtKy/UVid6AUbbRu+uoKg7hTIj05Sm1An0Gb8JnXGnX0brcqm7b087eLFT5p0seH8&#10;KvNTeh2X07/+nc1P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MsB2c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those detected in the speech of others. However, this may be due to the dif-ferent goals of the speaker, who wishes to ensure that the forms of language produced conform to a plan, and the li</w:t>
      </w:r>
      <w:r>
        <w:rPr>
          <w:rFonts w:eastAsia="Times New Roman"/>
        </w:rPr>
        <w:t>stener, for whom errors of form are secondary to the extraction of meaning.</w:t>
      </w:r>
    </w:p>
    <w:p w:rsidR="00DD6D45" w:rsidRDefault="00DD6D45">
      <w:pPr>
        <w:spacing w:line="3" w:lineRule="exact"/>
        <w:rPr>
          <w:sz w:val="20"/>
          <w:szCs w:val="20"/>
        </w:rPr>
      </w:pPr>
    </w:p>
    <w:p w:rsidR="00DD6D45" w:rsidRDefault="007652B4">
      <w:pPr>
        <w:numPr>
          <w:ilvl w:val="0"/>
          <w:numId w:val="491"/>
        </w:numPr>
        <w:tabs>
          <w:tab w:val="left" w:pos="1380"/>
        </w:tabs>
        <w:ind w:left="1380" w:hanging="268"/>
        <w:rPr>
          <w:rFonts w:ascii="Wingdings" w:eastAsia="Wingdings" w:hAnsi="Wingdings" w:cs="Wingdings"/>
          <w:sz w:val="18"/>
          <w:szCs w:val="18"/>
        </w:rPr>
      </w:pPr>
      <w:r>
        <w:rPr>
          <w:rFonts w:eastAsia="Times New Roman"/>
          <w:sz w:val="18"/>
          <w:szCs w:val="18"/>
        </w:rPr>
        <w:t>Field 2004; Levelt 1989</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self-motivating strategies</w:t>
      </w:r>
    </w:p>
    <w:p w:rsidR="00DD6D45" w:rsidRDefault="007652B4">
      <w:pPr>
        <w:ind w:left="1120" w:right="1104"/>
        <w:jc w:val="both"/>
        <w:rPr>
          <w:sz w:val="20"/>
          <w:szCs w:val="20"/>
        </w:rPr>
      </w:pPr>
      <w:r>
        <w:rPr>
          <w:rFonts w:eastAsia="Times New Roman"/>
        </w:rPr>
        <w:t xml:space="preserve">strategies used by learners to increase or protect their existing </w:t>
      </w:r>
      <w:r>
        <w:rPr>
          <w:rFonts w:eastAsia="Times New Roman"/>
          <w:sz w:val="16"/>
          <w:szCs w:val="16"/>
        </w:rPr>
        <w:t>MOTIVATION</w:t>
      </w:r>
      <w:r>
        <w:rPr>
          <w:rFonts w:eastAsia="Times New Roman"/>
        </w:rPr>
        <w:t xml:space="preserve">. This is a rather new area in educational </w:t>
      </w:r>
      <w:r>
        <w:rPr>
          <w:rFonts w:eastAsia="Times New Roman"/>
        </w:rPr>
        <w:t xml:space="preserve">psychology, but research during the past decade has shown that learners’ self-motivating capacity is a major fac-tor contributing to success. Self-motivating strategies may play a role in em-powering learners to be more committed and enthusiastic language </w:t>
      </w:r>
      <w:r>
        <w:rPr>
          <w:rFonts w:eastAsia="Times New Roman"/>
        </w:rPr>
        <w:t>learners. Even under adverse conditions in certain classrooms and without any teacher assistance, some learners are more successful at staying committed to the goals they have set for themselves than others are. It is assumed that they apply certain self-m</w:t>
      </w:r>
      <w:r>
        <w:rPr>
          <w:rFonts w:eastAsia="Times New Roman"/>
        </w:rPr>
        <w:t>anagement skills to overcome environmental distractions or distracting emotional or physical needs/states; in fact, they motivate them-selves.</w:t>
      </w:r>
    </w:p>
    <w:p w:rsidR="00DD6D45" w:rsidRDefault="007652B4">
      <w:pPr>
        <w:spacing w:line="271" w:lineRule="auto"/>
        <w:ind w:left="1120" w:right="1104"/>
        <w:jc w:val="both"/>
        <w:rPr>
          <w:sz w:val="20"/>
          <w:szCs w:val="20"/>
        </w:rPr>
      </w:pPr>
      <w:r>
        <w:rPr>
          <w:rFonts w:eastAsia="Times New Roman"/>
        </w:rPr>
        <w:t>Self-motivating strategies are made up of five main classes, which are listed below with two typical example stra</w:t>
      </w:r>
      <w:r>
        <w:rPr>
          <w:rFonts w:eastAsia="Times New Roman"/>
        </w:rPr>
        <w:t>tegies for each:</w:t>
      </w:r>
    </w:p>
    <w:p w:rsidR="00DD6D45" w:rsidRDefault="00DD6D45">
      <w:pPr>
        <w:spacing w:line="184" w:lineRule="exact"/>
        <w:rPr>
          <w:sz w:val="20"/>
          <w:szCs w:val="20"/>
        </w:rPr>
      </w:pPr>
    </w:p>
    <w:p w:rsidR="00DD6D45" w:rsidRDefault="007652B4">
      <w:pPr>
        <w:numPr>
          <w:ilvl w:val="0"/>
          <w:numId w:val="492"/>
        </w:numPr>
        <w:tabs>
          <w:tab w:val="left" w:pos="1480"/>
        </w:tabs>
        <w:spacing w:line="242" w:lineRule="auto"/>
        <w:ind w:left="1480" w:right="1104" w:hanging="368"/>
        <w:rPr>
          <w:rFonts w:eastAsia="Times New Roman"/>
        </w:rPr>
      </w:pPr>
      <w:r>
        <w:rPr>
          <w:rFonts w:eastAsia="Times New Roman"/>
          <w:i/>
          <w:iCs/>
        </w:rPr>
        <w:t xml:space="preserve">Commitment control strategies </w:t>
      </w:r>
      <w:r>
        <w:rPr>
          <w:rFonts w:eastAsia="Times New Roman"/>
        </w:rPr>
        <w:t>for helping to preserve or increase the</w:t>
      </w:r>
      <w:r>
        <w:rPr>
          <w:rFonts w:eastAsia="Times New Roman"/>
          <w:i/>
          <w:iCs/>
        </w:rPr>
        <w:t xml:space="preserve"> </w:t>
      </w:r>
      <w:r>
        <w:rPr>
          <w:rFonts w:eastAsia="Times New Roman"/>
        </w:rPr>
        <w:t>learners’ original goal commitment:</w:t>
      </w:r>
    </w:p>
    <w:p w:rsidR="00DD6D45" w:rsidRDefault="007652B4">
      <w:pPr>
        <w:numPr>
          <w:ilvl w:val="1"/>
          <w:numId w:val="492"/>
        </w:numPr>
        <w:tabs>
          <w:tab w:val="left" w:pos="1840"/>
        </w:tabs>
        <w:spacing w:line="239" w:lineRule="auto"/>
        <w:ind w:left="1840" w:right="1104" w:hanging="368"/>
        <w:rPr>
          <w:rFonts w:eastAsia="Times New Roman"/>
        </w:rPr>
      </w:pPr>
      <w:r>
        <w:rPr>
          <w:rFonts w:eastAsia="Times New Roman"/>
        </w:rPr>
        <w:t xml:space="preserve">Keeping in mind favorable expectations or positive incentives and rewards (e.g., a film director fantasizing about receiving an </w:t>
      </w:r>
      <w:r>
        <w:rPr>
          <w:rFonts w:eastAsia="Times New Roman"/>
        </w:rPr>
        <w:t>Oscar).</w:t>
      </w:r>
    </w:p>
    <w:p w:rsidR="00DD6D45" w:rsidRDefault="00DD6D45">
      <w:pPr>
        <w:spacing w:line="1" w:lineRule="exact"/>
        <w:rPr>
          <w:rFonts w:eastAsia="Times New Roman"/>
        </w:rPr>
      </w:pPr>
    </w:p>
    <w:p w:rsidR="00DD6D45" w:rsidRDefault="007652B4">
      <w:pPr>
        <w:numPr>
          <w:ilvl w:val="1"/>
          <w:numId w:val="492"/>
        </w:numPr>
        <w:tabs>
          <w:tab w:val="left" w:pos="1840"/>
        </w:tabs>
        <w:ind w:left="1840" w:hanging="368"/>
        <w:rPr>
          <w:rFonts w:eastAsia="Times New Roman"/>
        </w:rPr>
      </w:pPr>
      <w:r>
        <w:rPr>
          <w:rFonts w:eastAsia="Times New Roman"/>
        </w:rPr>
        <w:t>Focusing on what would happen if the original intention failed.</w:t>
      </w:r>
    </w:p>
    <w:p w:rsidR="00DD6D45" w:rsidRDefault="007652B4">
      <w:pPr>
        <w:numPr>
          <w:ilvl w:val="0"/>
          <w:numId w:val="492"/>
        </w:numPr>
        <w:tabs>
          <w:tab w:val="left" w:pos="1480"/>
        </w:tabs>
        <w:spacing w:line="239" w:lineRule="auto"/>
        <w:ind w:left="1480" w:right="1104" w:hanging="368"/>
        <w:rPr>
          <w:rFonts w:eastAsia="Times New Roman"/>
        </w:rPr>
      </w:pPr>
      <w:r>
        <w:rPr>
          <w:rFonts w:eastAsia="Times New Roman"/>
          <w:i/>
          <w:iCs/>
        </w:rPr>
        <w:t xml:space="preserve">Metacognitive control strategies </w:t>
      </w:r>
      <w:r>
        <w:rPr>
          <w:rFonts w:eastAsia="Times New Roman"/>
        </w:rPr>
        <w:t>for monitoring and controlling concen-tration, and for curtailing unnecessary procrastination:</w:t>
      </w:r>
    </w:p>
    <w:p w:rsidR="00DD6D45" w:rsidRDefault="00DD6D45">
      <w:pPr>
        <w:spacing w:line="1" w:lineRule="exact"/>
        <w:rPr>
          <w:rFonts w:eastAsia="Times New Roman"/>
        </w:rPr>
      </w:pPr>
    </w:p>
    <w:p w:rsidR="00DD6D45" w:rsidRDefault="007652B4">
      <w:pPr>
        <w:numPr>
          <w:ilvl w:val="1"/>
          <w:numId w:val="492"/>
        </w:numPr>
        <w:tabs>
          <w:tab w:val="left" w:pos="1840"/>
        </w:tabs>
        <w:ind w:left="1840" w:hanging="368"/>
        <w:rPr>
          <w:rFonts w:eastAsia="Times New Roman"/>
        </w:rPr>
      </w:pPr>
      <w:r>
        <w:rPr>
          <w:rFonts w:eastAsia="Times New Roman"/>
        </w:rPr>
        <w:t>Identifying recurring distractions and developing defe</w:t>
      </w:r>
      <w:r>
        <w:rPr>
          <w:rFonts w:eastAsia="Times New Roman"/>
        </w:rPr>
        <w:t>nsive routines.</w:t>
      </w:r>
    </w:p>
    <w:p w:rsidR="00DD6D45" w:rsidRDefault="007652B4">
      <w:pPr>
        <w:numPr>
          <w:ilvl w:val="1"/>
          <w:numId w:val="492"/>
        </w:numPr>
        <w:tabs>
          <w:tab w:val="left" w:pos="1840"/>
        </w:tabs>
        <w:ind w:left="1840" w:hanging="368"/>
        <w:rPr>
          <w:rFonts w:eastAsia="Times New Roman"/>
        </w:rPr>
      </w:pPr>
      <w:r>
        <w:rPr>
          <w:rFonts w:eastAsia="Times New Roman"/>
        </w:rPr>
        <w:t>Focusing on the first steps to take.</w:t>
      </w:r>
    </w:p>
    <w:p w:rsidR="00DD6D45" w:rsidRDefault="007652B4">
      <w:pPr>
        <w:numPr>
          <w:ilvl w:val="0"/>
          <w:numId w:val="492"/>
        </w:numPr>
        <w:tabs>
          <w:tab w:val="left" w:pos="1480"/>
        </w:tabs>
        <w:spacing w:line="239" w:lineRule="auto"/>
        <w:ind w:left="1480" w:right="1104" w:hanging="368"/>
        <w:rPr>
          <w:rFonts w:eastAsia="Times New Roman"/>
        </w:rPr>
      </w:pPr>
      <w:r>
        <w:rPr>
          <w:rFonts w:eastAsia="Times New Roman"/>
          <w:i/>
          <w:iCs/>
        </w:rPr>
        <w:t xml:space="preserve">Satiation control strategies </w:t>
      </w:r>
      <w:r>
        <w:rPr>
          <w:rFonts w:eastAsia="Times New Roman"/>
        </w:rPr>
        <w:t>for eliminating boredom and adding extra</w:t>
      </w:r>
      <w:r>
        <w:rPr>
          <w:rFonts w:eastAsia="Times New Roman"/>
          <w:i/>
          <w:iCs/>
        </w:rPr>
        <w:t xml:space="preserve"> </w:t>
      </w:r>
      <w:r>
        <w:rPr>
          <w:rFonts w:eastAsia="Times New Roman"/>
        </w:rPr>
        <w:t>attraction or interest to the task:</w:t>
      </w:r>
    </w:p>
    <w:p w:rsidR="00DD6D45" w:rsidRDefault="00DD6D45">
      <w:pPr>
        <w:spacing w:line="1" w:lineRule="exact"/>
        <w:rPr>
          <w:rFonts w:eastAsia="Times New Roman"/>
        </w:rPr>
      </w:pPr>
    </w:p>
    <w:p w:rsidR="00DD6D45" w:rsidRDefault="007652B4">
      <w:pPr>
        <w:numPr>
          <w:ilvl w:val="1"/>
          <w:numId w:val="492"/>
        </w:numPr>
        <w:tabs>
          <w:tab w:val="left" w:pos="1840"/>
        </w:tabs>
        <w:ind w:left="1840" w:right="1104" w:hanging="368"/>
        <w:rPr>
          <w:rFonts w:eastAsia="Times New Roman"/>
        </w:rPr>
      </w:pPr>
      <w:r>
        <w:rPr>
          <w:rFonts w:eastAsia="Times New Roman"/>
        </w:rPr>
        <w:t>Add a twist to the task (e.g., reordering certain sequences or setting artificial records and tr</w:t>
      </w:r>
      <w:r>
        <w:rPr>
          <w:rFonts w:eastAsia="Times New Roman"/>
        </w:rPr>
        <w:t>ying to break them).</w:t>
      </w:r>
    </w:p>
    <w:p w:rsidR="00DD6D45" w:rsidRDefault="007652B4">
      <w:pPr>
        <w:numPr>
          <w:ilvl w:val="1"/>
          <w:numId w:val="492"/>
        </w:numPr>
        <w:tabs>
          <w:tab w:val="left" w:pos="1840"/>
        </w:tabs>
        <w:spacing w:line="239" w:lineRule="auto"/>
        <w:ind w:left="1840" w:right="1104" w:hanging="368"/>
        <w:rPr>
          <w:rFonts w:eastAsia="Times New Roman"/>
        </w:rPr>
      </w:pPr>
      <w:r>
        <w:rPr>
          <w:rFonts w:eastAsia="Times New Roman"/>
        </w:rPr>
        <w:t>Use your fantasy to liven up the task (e.g., treating the task as a game, creating imaginary scenarios).</w:t>
      </w:r>
    </w:p>
    <w:p w:rsidR="00DD6D45" w:rsidRDefault="00DD6D45">
      <w:pPr>
        <w:spacing w:line="1" w:lineRule="exact"/>
        <w:rPr>
          <w:rFonts w:eastAsia="Times New Roman"/>
        </w:rPr>
      </w:pPr>
    </w:p>
    <w:p w:rsidR="00DD6D45" w:rsidRDefault="007652B4">
      <w:pPr>
        <w:numPr>
          <w:ilvl w:val="0"/>
          <w:numId w:val="492"/>
        </w:numPr>
        <w:tabs>
          <w:tab w:val="left" w:pos="1480"/>
        </w:tabs>
        <w:spacing w:line="239" w:lineRule="auto"/>
        <w:ind w:left="1480" w:right="1104" w:hanging="368"/>
        <w:jc w:val="both"/>
        <w:rPr>
          <w:rFonts w:eastAsia="Times New Roman"/>
        </w:rPr>
      </w:pPr>
      <w:r>
        <w:rPr>
          <w:rFonts w:eastAsia="Times New Roman"/>
          <w:i/>
          <w:iCs/>
        </w:rPr>
        <w:t xml:space="preserve">Emotion control strategies </w:t>
      </w:r>
      <w:r>
        <w:rPr>
          <w:rFonts w:eastAsia="Times New Roman"/>
        </w:rPr>
        <w:t>for managing disruptive emotional states or</w:t>
      </w:r>
      <w:r>
        <w:rPr>
          <w:rFonts w:eastAsia="Times New Roman"/>
          <w:i/>
          <w:iCs/>
        </w:rPr>
        <w:t xml:space="preserve"> </w:t>
      </w:r>
      <w:r>
        <w:rPr>
          <w:rFonts w:eastAsia="Times New Roman"/>
        </w:rPr>
        <w:t xml:space="preserve">moods, and for generating emotions that will be conducive </w:t>
      </w:r>
      <w:r>
        <w:rPr>
          <w:rFonts w:eastAsia="Times New Roman"/>
        </w:rPr>
        <w:t xml:space="preserve">to imple-menting one’s intentions (these strategies are similar to </w:t>
      </w:r>
      <w:r>
        <w:rPr>
          <w:rFonts w:eastAsia="Times New Roman"/>
          <w:sz w:val="16"/>
          <w:szCs w:val="16"/>
        </w:rPr>
        <w:t>AFFECTIVE</w:t>
      </w:r>
      <w:r>
        <w:rPr>
          <w:rFonts w:eastAsia="Times New Roman"/>
        </w:rPr>
        <w:t xml:space="preserve"> </w:t>
      </w:r>
      <w:r>
        <w:rPr>
          <w:rFonts w:eastAsia="Times New Roman"/>
          <w:sz w:val="20"/>
          <w:szCs w:val="20"/>
        </w:rPr>
        <w:t>(</w:t>
      </w:r>
      <w:r>
        <w:rPr>
          <w:rFonts w:eastAsia="Times New Roman"/>
          <w:sz w:val="21"/>
          <w:szCs w:val="21"/>
        </w:rPr>
        <w:t>learning</w:t>
      </w:r>
      <w:r>
        <w:rPr>
          <w:rFonts w:eastAsia="Times New Roman"/>
          <w:sz w:val="20"/>
          <w:szCs w:val="20"/>
        </w:rPr>
        <w:t xml:space="preserve">) </w:t>
      </w:r>
      <w:r>
        <w:rPr>
          <w:rFonts w:eastAsia="Times New Roman"/>
          <w:sz w:val="16"/>
          <w:szCs w:val="16"/>
        </w:rPr>
        <w:t>STRATEGIES</w:t>
      </w:r>
      <w:r>
        <w:rPr>
          <w:rFonts w:eastAsia="Times New Roman"/>
          <w:sz w:val="21"/>
          <w:szCs w:val="21"/>
        </w:rPr>
        <w:t>):</w:t>
      </w:r>
    </w:p>
    <w:p w:rsidR="00DD6D45" w:rsidRDefault="00DD6D45">
      <w:pPr>
        <w:spacing w:line="4" w:lineRule="exact"/>
        <w:rPr>
          <w:rFonts w:eastAsia="Times New Roman"/>
        </w:rPr>
      </w:pPr>
    </w:p>
    <w:p w:rsidR="00DD6D45" w:rsidRDefault="007652B4">
      <w:pPr>
        <w:numPr>
          <w:ilvl w:val="1"/>
          <w:numId w:val="492"/>
        </w:numPr>
        <w:tabs>
          <w:tab w:val="left" w:pos="1840"/>
        </w:tabs>
        <w:ind w:left="1840" w:hanging="368"/>
        <w:rPr>
          <w:rFonts w:eastAsia="Times New Roman"/>
        </w:rPr>
      </w:pPr>
      <w:r>
        <w:rPr>
          <w:rFonts w:eastAsia="Times New Roman"/>
        </w:rPr>
        <w:t>Self-encouragement</w:t>
      </w:r>
    </w:p>
    <w:p w:rsidR="00DD6D45" w:rsidRDefault="007652B4">
      <w:pPr>
        <w:numPr>
          <w:ilvl w:val="1"/>
          <w:numId w:val="492"/>
        </w:numPr>
        <w:tabs>
          <w:tab w:val="left" w:pos="1840"/>
        </w:tabs>
        <w:ind w:left="1840" w:hanging="368"/>
        <w:rPr>
          <w:rFonts w:eastAsia="Times New Roman"/>
        </w:rPr>
      </w:pPr>
      <w:r>
        <w:rPr>
          <w:rFonts w:eastAsia="Times New Roman"/>
        </w:rPr>
        <w:t>Using relaxation and mediation techniques.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22" w:name="page322"/>
      <w:bookmarkEnd w:id="322"/>
      <w:r>
        <w:rPr>
          <w:rFonts w:ascii="Arial Narrow" w:eastAsia="Arial Narrow" w:hAnsi="Arial Narrow" w:cs="Arial Narrow"/>
          <w:b/>
          <w:bCs/>
        </w:rPr>
        <w:t>312</w:t>
      </w:r>
      <w:r>
        <w:rPr>
          <w:rFonts w:ascii="Arial Narrow" w:eastAsia="Arial Narrow" w:hAnsi="Arial Narrow" w:cs="Arial Narrow"/>
          <w:b/>
          <w:bCs/>
        </w:rPr>
        <w:tab/>
        <w:t>self-regulation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9443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89" name="Shap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391291A" id="Shape 489" o:spid="_x0000_s1026" style="position:absolute;z-index:-25152204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9qMvAEAAIMDAAAOAAAAZHJzL2Uyb0RvYy54bWysU8tu2zAQvBfoPxC811RsN3YEyzkkdS9B&#10;ayDtB6xJyiLKF0jWkv++S8p24ranIDwQ2t3hcGeWWt0PRpODDFE529CbSUWJtNwJZfcN/flj82lJ&#10;SUxgBWhnZUOPMtL79ccPq97Xcuo6p4UMBElsrHvf0C4lXzMWeScNxInz0mKxdcFAwjDsmQjQI7vR&#10;bFpVt6x3QfjguIwRs49jka4Lf9tKnr63bZSJ6IZib6nsoey7vLP1Cup9AN8pfmoD3tCFAWXx0gvV&#10;IyQgv4P6h8ooHlx0bZpwZ5hrW8Vl0YBqbqq/1Dx34GXRguZEf7Epvh8t/3bYBqJEQ+fLO0osGBxS&#10;uZfkBNrT+1gj6sFuQxbIB/vsnxz/FbHGroo5iH6EDW0wGY4KyVDsPl7slkMiHJPz2efFbIFT4Vib&#10;L25n+ToG9fmsDzF9lc6Q/NFQrWw2A2o4PMU0Qs+QnI5OK7FRWpcg7HcPOpAD4OA3ZZ3Yr2Dakr6h&#10;d7PFtDBf1eJriqqs/1EYlfAFa2UauryAoO4kiC9WYJtQJ1B6/EZ12p58G63Kpu2cOG7D2U+cdLHh&#10;9CrzU3odl9Mv/876D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KTb2oy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numPr>
          <w:ilvl w:val="0"/>
          <w:numId w:val="493"/>
        </w:numPr>
        <w:tabs>
          <w:tab w:val="left" w:pos="1480"/>
        </w:tabs>
        <w:spacing w:line="241" w:lineRule="auto"/>
        <w:ind w:left="1480" w:right="1104" w:hanging="368"/>
        <w:jc w:val="both"/>
        <w:rPr>
          <w:rFonts w:eastAsia="Times New Roman"/>
        </w:rPr>
      </w:pPr>
      <w:r>
        <w:rPr>
          <w:rFonts w:eastAsia="Times New Roman"/>
          <w:i/>
          <w:iCs/>
        </w:rPr>
        <w:t xml:space="preserve">Environmental control strategies </w:t>
      </w:r>
      <w:r>
        <w:rPr>
          <w:rFonts w:eastAsia="Times New Roman"/>
        </w:rPr>
        <w:t xml:space="preserve">for eliminating </w:t>
      </w:r>
      <w:r>
        <w:rPr>
          <w:rFonts w:eastAsia="Times New Roman"/>
        </w:rPr>
        <w:t>negative environmental</w:t>
      </w:r>
      <w:r>
        <w:rPr>
          <w:rFonts w:eastAsia="Times New Roman"/>
          <w:i/>
          <w:iCs/>
        </w:rPr>
        <w:t xml:space="preserve"> </w:t>
      </w:r>
      <w:r>
        <w:rPr>
          <w:rFonts w:eastAsia="Times New Roman"/>
        </w:rPr>
        <w:t>influences and exploiting positive environmental influences by making the environment an ally in the pursuit of a difficult goal;</w:t>
      </w:r>
    </w:p>
    <w:p w:rsidR="00DD6D45" w:rsidRDefault="007652B4">
      <w:pPr>
        <w:numPr>
          <w:ilvl w:val="1"/>
          <w:numId w:val="493"/>
        </w:numPr>
        <w:tabs>
          <w:tab w:val="left" w:pos="1840"/>
        </w:tabs>
        <w:spacing w:line="239" w:lineRule="auto"/>
        <w:ind w:left="1840" w:right="1104" w:hanging="368"/>
        <w:jc w:val="both"/>
        <w:rPr>
          <w:rFonts w:eastAsia="Times New Roman"/>
        </w:rPr>
      </w:pPr>
      <w:r>
        <w:rPr>
          <w:rFonts w:eastAsia="Times New Roman"/>
        </w:rPr>
        <w:t>Eliminating negative environmental influences (such as sources of interference: e.g., noise, friends; a</w:t>
      </w:r>
      <w:r>
        <w:rPr>
          <w:rFonts w:eastAsia="Times New Roman"/>
        </w:rPr>
        <w:t>nd environmental temptations, e.g., a packet of cigarettes).</w:t>
      </w:r>
    </w:p>
    <w:p w:rsidR="00DD6D45" w:rsidRDefault="00DD6D45">
      <w:pPr>
        <w:spacing w:line="3" w:lineRule="exact"/>
        <w:rPr>
          <w:rFonts w:eastAsia="Times New Roman"/>
        </w:rPr>
      </w:pPr>
    </w:p>
    <w:p w:rsidR="00DD6D45" w:rsidRDefault="007652B4">
      <w:pPr>
        <w:numPr>
          <w:ilvl w:val="1"/>
          <w:numId w:val="493"/>
        </w:numPr>
        <w:tabs>
          <w:tab w:val="left" w:pos="1840"/>
        </w:tabs>
        <w:spacing w:line="255" w:lineRule="auto"/>
        <w:ind w:left="1840" w:right="1104" w:hanging="368"/>
        <w:jc w:val="both"/>
        <w:rPr>
          <w:rFonts w:eastAsia="Times New Roman"/>
        </w:rPr>
      </w:pPr>
      <w:r>
        <w:rPr>
          <w:rFonts w:eastAsia="Times New Roman"/>
        </w:rPr>
        <w:t>Creating possible environmental influences (e.g., making promise or a public commitment to do or not to do something, asking friends to help you or not to allow you to do something).</w:t>
      </w:r>
    </w:p>
    <w:p w:rsidR="00DD6D45" w:rsidRDefault="00DD6D45">
      <w:pPr>
        <w:spacing w:line="206" w:lineRule="exact"/>
        <w:rPr>
          <w:sz w:val="20"/>
          <w:szCs w:val="20"/>
        </w:rPr>
      </w:pPr>
    </w:p>
    <w:p w:rsidR="00DD6D45" w:rsidRDefault="007652B4">
      <w:pPr>
        <w:ind w:left="1120" w:right="1104"/>
        <w:jc w:val="both"/>
        <w:rPr>
          <w:sz w:val="20"/>
          <w:szCs w:val="20"/>
        </w:rPr>
      </w:pPr>
      <w:r>
        <w:rPr>
          <w:rFonts w:eastAsia="Times New Roman"/>
        </w:rPr>
        <w:t>Thus, rais</w:t>
      </w:r>
      <w:r>
        <w:rPr>
          <w:rFonts w:eastAsia="Times New Roman"/>
        </w:rPr>
        <w:t>ing learners’ awareness of self-motivation strategies, in particular drawing attention to specific strategies that are especially useful in a given situation, may have a significant empowering effect on the students.</w:t>
      </w:r>
    </w:p>
    <w:p w:rsidR="00DD6D45" w:rsidRDefault="00DD6D45">
      <w:pPr>
        <w:spacing w:line="2" w:lineRule="exact"/>
        <w:rPr>
          <w:sz w:val="20"/>
          <w:szCs w:val="20"/>
        </w:rPr>
      </w:pPr>
    </w:p>
    <w:p w:rsidR="00DD6D45" w:rsidRDefault="007652B4">
      <w:pPr>
        <w:numPr>
          <w:ilvl w:val="0"/>
          <w:numId w:val="494"/>
        </w:numPr>
        <w:tabs>
          <w:tab w:val="left" w:pos="1380"/>
        </w:tabs>
        <w:ind w:left="1380" w:hanging="268"/>
        <w:rPr>
          <w:rFonts w:ascii="Wingdings" w:eastAsia="Wingdings" w:hAnsi="Wingdings" w:cs="Wingdings"/>
          <w:sz w:val="18"/>
          <w:szCs w:val="18"/>
        </w:rPr>
      </w:pPr>
      <w:r>
        <w:rPr>
          <w:rFonts w:eastAsia="Times New Roman"/>
          <w:sz w:val="18"/>
          <w:szCs w:val="18"/>
        </w:rPr>
        <w:t xml:space="preserve">Cohen &amp; Dörnyei 2002; Corno &amp; Kanfer </w:t>
      </w:r>
      <w:r>
        <w:rPr>
          <w:rFonts w:eastAsia="Times New Roman"/>
          <w:sz w:val="18"/>
          <w:szCs w:val="18"/>
        </w:rPr>
        <w:t>1983; Dörnyei 2001b; Kuhl 1987</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self-regulation</w:t>
      </w:r>
    </w:p>
    <w:p w:rsidR="00DD6D45" w:rsidRDefault="007652B4">
      <w:pPr>
        <w:ind w:left="1120" w:right="1104"/>
        <w:jc w:val="both"/>
        <w:rPr>
          <w:sz w:val="20"/>
          <w:szCs w:val="20"/>
        </w:rPr>
      </w:pPr>
      <w:r>
        <w:rPr>
          <w:rFonts w:eastAsia="Times New Roman"/>
        </w:rPr>
        <w:t>the ability to monitor one’s learning and make changes to the strategies that one employs. It involves both the ability to exercise control over one’s atti-tudinal/motivational state and to engage in self- cr</w:t>
      </w:r>
      <w:r>
        <w:rPr>
          <w:rFonts w:eastAsia="Times New Roman"/>
        </w:rPr>
        <w:t xml:space="preserve">itical reflection of one’s actions and underlying belief systems. The basic assumption underlying the notion of motivational self-regulation is that students who are able to main-tain their </w:t>
      </w:r>
      <w:r>
        <w:rPr>
          <w:rFonts w:eastAsia="Times New Roman"/>
          <w:sz w:val="16"/>
          <w:szCs w:val="16"/>
        </w:rPr>
        <w:t>MOTIVATION</w:t>
      </w:r>
      <w:r>
        <w:rPr>
          <w:rFonts w:eastAsia="Times New Roman"/>
        </w:rPr>
        <w:t xml:space="preserve"> and keep themselves on-task in the face of competing de</w:t>
      </w:r>
      <w:r>
        <w:rPr>
          <w:rFonts w:eastAsia="Times New Roman"/>
        </w:rPr>
        <w:t>mands and attractions should learn better than students who are less skilled at regulating their motivation.</w:t>
      </w:r>
    </w:p>
    <w:p w:rsidR="00DD6D45" w:rsidRDefault="00DD6D45">
      <w:pPr>
        <w:spacing w:line="2" w:lineRule="exact"/>
        <w:rPr>
          <w:sz w:val="20"/>
          <w:szCs w:val="20"/>
        </w:rPr>
      </w:pPr>
    </w:p>
    <w:p w:rsidR="00DD6D45" w:rsidRDefault="007652B4">
      <w:pPr>
        <w:numPr>
          <w:ilvl w:val="0"/>
          <w:numId w:val="495"/>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semilingualism</w:t>
      </w:r>
    </w:p>
    <w:p w:rsidR="00DD6D45" w:rsidRDefault="007652B4">
      <w:pPr>
        <w:ind w:left="1120" w:right="1104"/>
        <w:jc w:val="both"/>
        <w:rPr>
          <w:sz w:val="20"/>
          <w:szCs w:val="20"/>
        </w:rPr>
      </w:pPr>
      <w:r>
        <w:rPr>
          <w:rFonts w:eastAsia="Times New Roman"/>
        </w:rPr>
        <w:t xml:space="preserve">a term sometimes used for people who have acquired several languages at different periods of their lives, but who have </w:t>
      </w:r>
      <w:r>
        <w:rPr>
          <w:rFonts w:eastAsia="Times New Roman"/>
        </w:rPr>
        <w:t>not developed a native-speaker level of proficiency in any of them. This issue is regarded as controversial by many linguists.</w:t>
      </w:r>
    </w:p>
    <w:p w:rsidR="00DD6D45" w:rsidRDefault="00DD6D45">
      <w:pPr>
        <w:spacing w:line="3" w:lineRule="exact"/>
        <w:rPr>
          <w:sz w:val="20"/>
          <w:szCs w:val="20"/>
        </w:rPr>
      </w:pPr>
    </w:p>
    <w:p w:rsidR="00DD6D45" w:rsidRDefault="007652B4">
      <w:pPr>
        <w:numPr>
          <w:ilvl w:val="0"/>
          <w:numId w:val="496"/>
        </w:numPr>
        <w:tabs>
          <w:tab w:val="left" w:pos="1380"/>
        </w:tabs>
        <w:ind w:left="1380" w:hanging="268"/>
        <w:rPr>
          <w:rFonts w:ascii="Wingdings" w:eastAsia="Wingdings" w:hAnsi="Wingdings" w:cs="Wingdings"/>
          <w:sz w:val="18"/>
          <w:szCs w:val="18"/>
        </w:rPr>
      </w:pPr>
      <w:r>
        <w:rPr>
          <w:rFonts w:eastAsia="Times New Roman"/>
          <w:sz w:val="18"/>
          <w:szCs w:val="18"/>
        </w:rPr>
        <w:t>Richards &amp; 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sensitive period</w:t>
      </w:r>
    </w:p>
    <w:p w:rsidR="00DD6D45" w:rsidRDefault="007652B4">
      <w:pPr>
        <w:ind w:left="1120"/>
        <w:rPr>
          <w:sz w:val="20"/>
          <w:szCs w:val="20"/>
        </w:rPr>
      </w:pPr>
      <w:r>
        <w:rPr>
          <w:rFonts w:eastAsia="Times New Roman"/>
        </w:rPr>
        <w:t xml:space="preserve">see </w:t>
      </w:r>
      <w:r>
        <w:rPr>
          <w:rFonts w:eastAsia="Times New Roman"/>
          <w:sz w:val="16"/>
          <w:szCs w:val="16"/>
        </w:rPr>
        <w:t>CRITICAL PERIOD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sensory memory</w:t>
      </w:r>
    </w:p>
    <w:p w:rsidR="00DD6D45" w:rsidRDefault="007652B4">
      <w:pPr>
        <w:spacing w:line="271" w:lineRule="auto"/>
        <w:ind w:left="1120" w:right="1104"/>
        <w:rPr>
          <w:sz w:val="20"/>
          <w:szCs w:val="20"/>
        </w:rPr>
      </w:pPr>
      <w:r>
        <w:rPr>
          <w:rFonts w:eastAsia="Times New Roman"/>
        </w:rPr>
        <w:t>a briefly retained record of a stimulus</w:t>
      </w:r>
      <w:r>
        <w:rPr>
          <w:rFonts w:eastAsia="Times New Roman"/>
        </w:rPr>
        <w:t xml:space="preserve"> in its raw form. Sensory memory is divided into:</w:t>
      </w:r>
    </w:p>
    <w:p w:rsidR="00DD6D45" w:rsidRDefault="00DD6D45">
      <w:pPr>
        <w:spacing w:line="203" w:lineRule="exact"/>
        <w:rPr>
          <w:sz w:val="20"/>
          <w:szCs w:val="20"/>
        </w:rPr>
      </w:pPr>
    </w:p>
    <w:p w:rsidR="00DD6D45" w:rsidRDefault="007652B4">
      <w:pPr>
        <w:numPr>
          <w:ilvl w:val="0"/>
          <w:numId w:val="497"/>
        </w:numPr>
        <w:tabs>
          <w:tab w:val="left" w:pos="1400"/>
        </w:tabs>
        <w:spacing w:line="251" w:lineRule="auto"/>
        <w:ind w:left="1400" w:right="1104" w:hanging="288"/>
        <w:jc w:val="both"/>
        <w:rPr>
          <w:rFonts w:ascii="Symbol" w:eastAsia="Symbol" w:hAnsi="Symbol" w:cs="Symbol"/>
        </w:rPr>
      </w:pPr>
      <w:r>
        <w:rPr>
          <w:rFonts w:ascii="Tahoma" w:eastAsia="Tahoma" w:hAnsi="Tahoma" w:cs="Tahoma"/>
          <w:b/>
          <w:bCs/>
          <w:sz w:val="18"/>
          <w:szCs w:val="18"/>
        </w:rPr>
        <w:t>Iconic memory</w:t>
      </w:r>
      <w:r>
        <w:rPr>
          <w:rFonts w:eastAsia="Times New Roman"/>
          <w:sz w:val="21"/>
          <w:szCs w:val="21"/>
        </w:rPr>
        <w:t xml:space="preserve">. A short-lived imprint on the mind of an exact visual im-age—including the image of words encountered in reading. The trace may be retained for about a quarter of a second without being </w:t>
      </w:r>
      <w:r>
        <w:rPr>
          <w:rFonts w:eastAsia="Times New Roman"/>
          <w:sz w:val="21"/>
          <w:szCs w:val="21"/>
        </w:rPr>
        <w:t>categorized (e.g., matched to letters). An alternative view is that the image is pro-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140"/>
        <w:rPr>
          <w:sz w:val="20"/>
          <w:szCs w:val="20"/>
        </w:rPr>
      </w:pPr>
      <w:bookmarkStart w:id="323" w:name="page323"/>
      <w:bookmarkEnd w:id="323"/>
      <w:r>
        <w:rPr>
          <w:rFonts w:ascii="Arial Narrow" w:eastAsia="Arial Narrow" w:hAnsi="Arial Narrow" w:cs="Arial Narrow"/>
          <w:b/>
          <w:bCs/>
        </w:rPr>
        <w:t>sign language</w:t>
      </w:r>
      <w:r>
        <w:rPr>
          <w:sz w:val="20"/>
          <w:szCs w:val="20"/>
        </w:rPr>
        <w:tab/>
      </w:r>
      <w:r>
        <w:rPr>
          <w:rFonts w:ascii="Arial Narrow" w:eastAsia="Arial Narrow" w:hAnsi="Arial Narrow" w:cs="Arial Narrow"/>
          <w:b/>
          <w:bCs/>
          <w:sz w:val="21"/>
          <w:szCs w:val="21"/>
        </w:rPr>
        <w:t>313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9545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90" name="Shap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6A0A08D" id="Shape 490" o:spid="_x0000_s1026" style="position:absolute;z-index:-25152102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0H6uwEAAIMDAAAOAAAAZHJzL2Uyb0RvYy54bWysU8tu2zAQvBfoPxC811JsN04EyzkkdS9B&#10;ayDtB6xJyiLKF7isJf99l/QjcdtTUR4I7e5wdmdILR9Ga9heRdTetfxmUnOmnPBSu13Lv39bf7jj&#10;DBM4CcY71fKDQv6wev9uOYRGTX3vjVSREYnDZggt71MKTVWh6JUFnPigHBU7Hy0kCuOukhEGYrem&#10;mtb1bTX4KEP0QiFS9ulY5KvC33VKpK9dhyox03KaLZU9ln2b92q1hGYXIfRanMaAf5jCgnbU9EL1&#10;BAnYz6j/oLJaRI++SxPhbeW7TgtVNJCam/o3NS89BFW0kDkYLjbh/6MVX/abyLRs+fye/HFg6ZJK&#10;X5YTZM8QsCHUo9vELFCM7iU8e/EDqVZdFXOA4Qgbu2gznBSysdh9uNitxsQEJeezj4vZgroKqs0X&#10;t7PcroLmfDZETJ+Vtyx/tNxol82ABvbPmI7QMySn0Rst19qYEsTd9tFEtge6+HVZJ/YrmHFsaPn9&#10;bDEtzFc1fEtRl/U3CqsTvWCjbcvvLiBoegXyk5M0JjQJtDl+kzrjTr4drcqmbb08bOLZT7rpYsPp&#10;Vean9DYup1//ndUv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7J9B+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6" w:lineRule="auto"/>
        <w:ind w:left="1400" w:right="1104"/>
        <w:rPr>
          <w:sz w:val="20"/>
          <w:szCs w:val="20"/>
        </w:rPr>
      </w:pPr>
      <w:r>
        <w:rPr>
          <w:rFonts w:eastAsia="Times New Roman"/>
        </w:rPr>
        <w:t>cessed for about half a second, enabling perceptual faculties at different levels to determine first location (e.g., letter order) an</w:t>
      </w:r>
      <w:r>
        <w:rPr>
          <w:rFonts w:eastAsia="Times New Roman"/>
        </w:rPr>
        <w:t>d then identity.</w:t>
      </w:r>
    </w:p>
    <w:p w:rsidR="00DD6D45" w:rsidRDefault="00DD6D45">
      <w:pPr>
        <w:spacing w:line="3" w:lineRule="exact"/>
        <w:rPr>
          <w:sz w:val="20"/>
          <w:szCs w:val="20"/>
        </w:rPr>
      </w:pPr>
    </w:p>
    <w:p w:rsidR="00DD6D45" w:rsidRDefault="007652B4">
      <w:pPr>
        <w:numPr>
          <w:ilvl w:val="0"/>
          <w:numId w:val="498"/>
        </w:numPr>
        <w:tabs>
          <w:tab w:val="left" w:pos="1400"/>
        </w:tabs>
        <w:spacing w:line="250" w:lineRule="auto"/>
        <w:ind w:left="1400" w:right="1104" w:hanging="288"/>
        <w:jc w:val="both"/>
        <w:rPr>
          <w:rFonts w:ascii="Symbol" w:eastAsia="Symbol" w:hAnsi="Symbol" w:cs="Symbol"/>
        </w:rPr>
      </w:pPr>
      <w:r>
        <w:rPr>
          <w:rFonts w:ascii="Tahoma" w:eastAsia="Tahoma" w:hAnsi="Tahoma" w:cs="Tahoma"/>
          <w:b/>
          <w:bCs/>
          <w:sz w:val="18"/>
          <w:szCs w:val="18"/>
        </w:rPr>
        <w:t>Echoic memory</w:t>
      </w:r>
      <w:r>
        <w:rPr>
          <w:rFonts w:eastAsia="Times New Roman"/>
          <w:sz w:val="21"/>
          <w:szCs w:val="21"/>
        </w:rPr>
        <w:t>. A short-lived verbatim memory of a piece of speech.</w:t>
      </w:r>
      <w:r>
        <w:rPr>
          <w:rFonts w:ascii="Tahoma" w:eastAsia="Tahoma" w:hAnsi="Tahoma" w:cs="Tahoma"/>
          <w:b/>
          <w:bCs/>
          <w:sz w:val="18"/>
          <w:szCs w:val="18"/>
        </w:rPr>
        <w:t xml:space="preserve"> </w:t>
      </w:r>
      <w:r>
        <w:rPr>
          <w:rFonts w:eastAsia="Times New Roman"/>
          <w:sz w:val="21"/>
          <w:szCs w:val="21"/>
        </w:rPr>
        <w:t xml:space="preserve">Echoic memory may last for at least 2 seconds. It has been suggested that it consists of two phases—a sensory one of about a quarter of a second and a longer one with the </w:t>
      </w:r>
      <w:r>
        <w:rPr>
          <w:rFonts w:eastAsia="Times New Roman"/>
          <w:sz w:val="21"/>
          <w:szCs w:val="21"/>
        </w:rPr>
        <w:t>information categorized phonetically, which lasts another 3-4 seconds. Echoic memory appears to last rather longer than iconic. Recall of the last digit in a list is significantly better when the list is presented in spoken form than when it is presented i</w:t>
      </w:r>
      <w:r>
        <w:rPr>
          <w:rFonts w:eastAsia="Times New Roman"/>
          <w:sz w:val="21"/>
          <w:szCs w:val="21"/>
        </w:rPr>
        <w:t>n written— suggesting that we do indeed retain a brief ‘echo’ of what has just been said.</w:t>
      </w:r>
    </w:p>
    <w:p w:rsidR="00DD6D45" w:rsidRDefault="00DD6D45">
      <w:pPr>
        <w:spacing w:line="200" w:lineRule="exact"/>
        <w:rPr>
          <w:sz w:val="20"/>
          <w:szCs w:val="20"/>
        </w:rPr>
      </w:pPr>
    </w:p>
    <w:p w:rsidR="00DD6D45" w:rsidRDefault="00DD6D45">
      <w:pPr>
        <w:spacing w:line="230" w:lineRule="exact"/>
        <w:rPr>
          <w:sz w:val="20"/>
          <w:szCs w:val="20"/>
        </w:rPr>
      </w:pPr>
    </w:p>
    <w:p w:rsidR="00DD6D45" w:rsidRDefault="007652B4">
      <w:pPr>
        <w:numPr>
          <w:ilvl w:val="0"/>
          <w:numId w:val="499"/>
        </w:numPr>
        <w:tabs>
          <w:tab w:val="left" w:pos="1380"/>
        </w:tabs>
        <w:ind w:left="1380" w:hanging="268"/>
        <w:rPr>
          <w:rFonts w:ascii="Wingdings" w:eastAsia="Wingdings" w:hAnsi="Wingdings" w:cs="Wingdings"/>
          <w:sz w:val="18"/>
          <w:szCs w:val="18"/>
        </w:rPr>
      </w:pPr>
      <w:r>
        <w:rPr>
          <w:rFonts w:eastAsia="Times New Roman"/>
          <w:sz w:val="18"/>
          <w:szCs w:val="18"/>
        </w:rPr>
        <w:t>Ellis 2008; Field 2004; Kellogg 1995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sequential bilingualism</w:t>
      </w:r>
    </w:p>
    <w:p w:rsidR="00DD6D45" w:rsidRDefault="007652B4">
      <w:pPr>
        <w:ind w:left="1120"/>
        <w:rPr>
          <w:sz w:val="20"/>
          <w:szCs w:val="20"/>
        </w:rPr>
      </w:pPr>
      <w:r>
        <w:rPr>
          <w:rFonts w:eastAsia="Times New Roman"/>
        </w:rPr>
        <w:t xml:space="preserve">see </w:t>
      </w:r>
      <w:r>
        <w:rPr>
          <w:rFonts w:eastAsia="Times New Roman"/>
          <w:sz w:val="16"/>
          <w:szCs w:val="16"/>
        </w:rPr>
        <w:t>SIMULTANEOUS BILINGUALISM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short-term memory</w:t>
      </w:r>
    </w:p>
    <w:p w:rsidR="00DD6D45" w:rsidRDefault="007652B4">
      <w:pPr>
        <w:spacing w:line="244" w:lineRule="auto"/>
        <w:ind w:left="1120" w:right="1104"/>
        <w:jc w:val="both"/>
        <w:rPr>
          <w:sz w:val="20"/>
          <w:szCs w:val="20"/>
        </w:rPr>
      </w:pPr>
      <w:r>
        <w:rPr>
          <w:rFonts w:eastAsia="Times New Roman"/>
        </w:rPr>
        <w:t xml:space="preserve">a memory store in which information is briefly retained for the purpose of a current piece of processing. The information may come from external sources (e.g., a visual or spoken stimulus) or may have been withdrawn from the more permanent store in </w:t>
      </w:r>
      <w:r>
        <w:rPr>
          <w:rFonts w:eastAsia="Times New Roman"/>
          <w:sz w:val="16"/>
          <w:szCs w:val="16"/>
        </w:rPr>
        <w:t>LONG</w:t>
      </w:r>
      <w:r>
        <w:rPr>
          <w:rFonts w:eastAsia="Times New Roman"/>
          <w:sz w:val="20"/>
          <w:szCs w:val="20"/>
        </w:rPr>
        <w:t>-</w:t>
      </w:r>
      <w:r>
        <w:rPr>
          <w:rFonts w:eastAsia="Times New Roman"/>
          <w:sz w:val="16"/>
          <w:szCs w:val="16"/>
        </w:rPr>
        <w:t>TE</w:t>
      </w:r>
      <w:r>
        <w:rPr>
          <w:rFonts w:eastAsia="Times New Roman"/>
          <w:sz w:val="16"/>
          <w:szCs w:val="16"/>
        </w:rPr>
        <w:t>RM MEMORY</w:t>
      </w:r>
      <w:r>
        <w:rPr>
          <w:rFonts w:eastAsia="Times New Roman"/>
        </w:rPr>
        <w:t xml:space="preserve">. The term </w:t>
      </w:r>
      <w:r>
        <w:rPr>
          <w:rFonts w:eastAsia="Times New Roman"/>
          <w:sz w:val="16"/>
          <w:szCs w:val="16"/>
        </w:rPr>
        <w:t>WORKING</w:t>
      </w:r>
      <w:r>
        <w:rPr>
          <w:rFonts w:eastAsia="Times New Roman"/>
        </w:rPr>
        <w:t xml:space="preserve"> </w:t>
      </w:r>
      <w:r>
        <w:rPr>
          <w:rFonts w:eastAsia="Times New Roman"/>
          <w:sz w:val="16"/>
          <w:szCs w:val="16"/>
        </w:rPr>
        <w:t xml:space="preserve">MEMORY </w:t>
      </w:r>
      <w:r>
        <w:rPr>
          <w:rFonts w:eastAsia="Times New Roman"/>
          <w:sz w:val="21"/>
          <w:szCs w:val="21"/>
        </w:rPr>
        <w:t>is often preferred to short-term memory because it emphasizes the</w:t>
      </w:r>
      <w:r>
        <w:rPr>
          <w:rFonts w:eastAsia="Times New Roman"/>
          <w:sz w:val="16"/>
          <w:szCs w:val="16"/>
        </w:rPr>
        <w:t xml:space="preserve"> </w:t>
      </w:r>
      <w:r>
        <w:rPr>
          <w:rFonts w:eastAsia="Times New Roman"/>
          <w:sz w:val="21"/>
          <w:szCs w:val="21"/>
        </w:rPr>
        <w:t>fact that this component of memory does not simply store information but also processes it.</w:t>
      </w:r>
    </w:p>
    <w:p w:rsidR="00DD6D45" w:rsidRDefault="00DD6D45">
      <w:pPr>
        <w:spacing w:line="254" w:lineRule="exact"/>
        <w:rPr>
          <w:sz w:val="20"/>
          <w:szCs w:val="20"/>
        </w:rPr>
      </w:pPr>
    </w:p>
    <w:p w:rsidR="00DD6D45" w:rsidRDefault="007652B4">
      <w:pPr>
        <w:numPr>
          <w:ilvl w:val="0"/>
          <w:numId w:val="500"/>
        </w:numPr>
        <w:tabs>
          <w:tab w:val="left" w:pos="1380"/>
        </w:tabs>
        <w:ind w:left="1380" w:hanging="268"/>
        <w:rPr>
          <w:rFonts w:ascii="Wingdings" w:eastAsia="Wingdings" w:hAnsi="Wingdings" w:cs="Wingdings"/>
          <w:sz w:val="18"/>
          <w:szCs w:val="18"/>
        </w:rPr>
      </w:pPr>
      <w:r>
        <w:rPr>
          <w:rFonts w:eastAsia="Times New Roman"/>
          <w:sz w:val="18"/>
          <w:szCs w:val="18"/>
        </w:rPr>
        <w:t>Field 2004</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sign language</w:t>
      </w:r>
    </w:p>
    <w:p w:rsidR="00DD6D45" w:rsidRDefault="007652B4">
      <w:pPr>
        <w:ind w:left="1120" w:right="1104"/>
        <w:jc w:val="both"/>
        <w:rPr>
          <w:sz w:val="20"/>
          <w:szCs w:val="20"/>
        </w:rPr>
      </w:pPr>
      <w:r>
        <w:rPr>
          <w:rFonts w:eastAsia="Times New Roman"/>
        </w:rPr>
        <w:t>a language employed by those with im</w:t>
      </w:r>
      <w:r>
        <w:rPr>
          <w:rFonts w:eastAsia="Times New Roman"/>
        </w:rPr>
        <w:t>paired hearing, whose modality is the use of gesture rather than sound. Sign language is based on three compo-nents: the place where the sign is made, the shape and angle of the hand(s), and the movement of the hand(s).</w:t>
      </w:r>
    </w:p>
    <w:p w:rsidR="00DD6D45" w:rsidRDefault="007652B4">
      <w:pPr>
        <w:spacing w:line="239" w:lineRule="auto"/>
        <w:ind w:left="1120" w:right="1104"/>
        <w:jc w:val="both"/>
        <w:rPr>
          <w:sz w:val="20"/>
          <w:szCs w:val="20"/>
        </w:rPr>
      </w:pPr>
      <w:r>
        <w:rPr>
          <w:rFonts w:eastAsia="Times New Roman"/>
        </w:rPr>
        <w:t>Historically, many sign languages ev</w:t>
      </w:r>
      <w:r>
        <w:rPr>
          <w:rFonts w:eastAsia="Times New Roman"/>
        </w:rPr>
        <w:t>olved naturally within the communities that use them. This has given rise to a distinctive American Sign Language (ASL), British Sign Language (BSL), Australian Sign language and so on. It has also meant that Sign is an independent linguistic system. It is</w:t>
      </w:r>
      <w:r>
        <w:rPr>
          <w:rFonts w:eastAsia="Times New Roman"/>
        </w:rPr>
        <w:t xml:space="preserve"> not simply a translation of speech into gesture in the way that writing is a translation of speech into script. ASL and BSL differ from standard dialects of English in a number of ways, particularly in the way they mark syntactic relations. They do not em</w:t>
      </w:r>
      <w:r>
        <w:rPr>
          <w:rFonts w:eastAsia="Times New Roman"/>
        </w:rPr>
        <w:t>ploy suffixed inflections: there are no specific signs for –</w:t>
      </w:r>
      <w:r>
        <w:rPr>
          <w:rFonts w:eastAsia="Times New Roman"/>
          <w:i/>
          <w:iCs/>
        </w:rPr>
        <w:t>ed</w:t>
      </w:r>
      <w:r>
        <w:rPr>
          <w:rFonts w:eastAsia="Times New Roman"/>
        </w:rPr>
        <w:t>, -</w:t>
      </w:r>
      <w:r>
        <w:rPr>
          <w:rFonts w:eastAsia="Times New Roman"/>
          <w:i/>
          <w:iCs/>
        </w:rPr>
        <w:t>ing</w:t>
      </w:r>
      <w:r>
        <w:rPr>
          <w:rFonts w:eastAsia="Times New Roman"/>
        </w:rPr>
        <w:t>, etc. They do not have articles and sometimes modify a lexical sign in situa-tions where English would use function words.</w:t>
      </w:r>
    </w:p>
    <w:p w:rsidR="00DD6D45" w:rsidRDefault="00DD6D45">
      <w:pPr>
        <w:spacing w:line="10" w:lineRule="exact"/>
        <w:rPr>
          <w:sz w:val="20"/>
          <w:szCs w:val="20"/>
        </w:rPr>
      </w:pPr>
    </w:p>
    <w:p w:rsidR="00DD6D45" w:rsidRDefault="007652B4">
      <w:pPr>
        <w:spacing w:line="271" w:lineRule="auto"/>
        <w:ind w:left="1120" w:right="1104"/>
        <w:jc w:val="both"/>
        <w:rPr>
          <w:sz w:val="20"/>
          <w:szCs w:val="20"/>
        </w:rPr>
      </w:pPr>
      <w:r>
        <w:rPr>
          <w:rFonts w:eastAsia="Times New Roman"/>
        </w:rPr>
        <w:t xml:space="preserve">Current thinking stresses the importance of equipping children </w:t>
      </w:r>
      <w:r>
        <w:rPr>
          <w:rFonts w:eastAsia="Times New Roman"/>
        </w:rPr>
        <w:t>early with a means of self-expression in the form of Sign. Fluent signers thus acquire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24" w:name="page324"/>
      <w:bookmarkEnd w:id="324"/>
      <w:r>
        <w:rPr>
          <w:rFonts w:ascii="Arial Narrow" w:eastAsia="Arial Narrow" w:hAnsi="Arial Narrow" w:cs="Arial Narrow"/>
          <w:b/>
          <w:bCs/>
        </w:rPr>
        <w:t>314</w:t>
      </w:r>
      <w:r>
        <w:rPr>
          <w:rFonts w:ascii="Arial Narrow" w:eastAsia="Arial Narrow" w:hAnsi="Arial Narrow" w:cs="Arial Narrow"/>
          <w:b/>
          <w:bCs/>
        </w:rPr>
        <w:tab/>
        <w:t>sign language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964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91" name="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807F753" id="Shape 491" o:spid="_x0000_s1026" style="position:absolute;z-index:-2515200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O0FuwEAAIMDAAAOAAAAZHJzL2Uyb0RvYy54bWysU8tu2zAQvBfoPxC815QfjRPBcg5J3UvQ&#10;Gkj7AWuSsojyBZK15L/vkrKduO0pCA+Ednc43JmlVveD0eQgQ1TONnQ6qSiRljuh7L6hP39sPt1S&#10;EhNYAdpZ2dCjjPR+/fHDqve1nLnOaSEDQRIb6943tEvJ14xF3kkDceK8tFhsXTCQMAx7JgL0yG40&#10;m1XVDetdED44LmPE7ONYpOvC37aSp+9tG2UiuqHYWyp7KPsu72y9gnofwHeKn9qAN3RhQFm89EL1&#10;CAnI76D+oTKKBxddmybcGebaVnFZNKCaafWXmucOvCxa0JzoLzbF96Pl3w7bQJRo6OJuSokFg0Mq&#10;95KcQHt6H2tEPdhtyAL5YJ/9k+O/ItbYVTEH0Y+woQ0mw1EhGYrdx4vdckiEY3Ix/7ycL3EqHGuL&#10;5c08X8egPp/1Iaav0hmSPxqqlc1mQA2Hp5hG6BmS09FpJTZK6xKE/e5BB3IAHPymrBP7FUxb0jf0&#10;br6cFearWnxNUZX1PwqjEr5grUxDby8gqDsJ4osV2CbUCZQev1GdtiffRquyaTsnjttw9hMnXWw4&#10;vcr8lF7H5fTLv7P+A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eoTtB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ind w:left="1120" w:right="1104"/>
        <w:jc w:val="both"/>
        <w:rPr>
          <w:sz w:val="20"/>
          <w:szCs w:val="20"/>
        </w:rPr>
      </w:pPr>
      <w:r>
        <w:rPr>
          <w:rFonts w:eastAsia="Times New Roman"/>
        </w:rPr>
        <w:t xml:space="preserve">competence in a first language which has no spoken or written form. When they later acquire English as a second </w:t>
      </w:r>
      <w:r>
        <w:rPr>
          <w:rFonts w:eastAsia="Times New Roman"/>
        </w:rPr>
        <w:t>language, they have to master not only a different linguistic system but also two new modalities (speech and writ-ing).</w:t>
      </w:r>
    </w:p>
    <w:p w:rsidR="00DD6D45" w:rsidRDefault="007652B4">
      <w:pPr>
        <w:ind w:left="1120"/>
        <w:rPr>
          <w:sz w:val="20"/>
          <w:szCs w:val="20"/>
        </w:rPr>
      </w:pPr>
      <w:r>
        <w:rPr>
          <w:rFonts w:eastAsia="Times New Roman"/>
        </w:rPr>
        <w:t>Sign is of psycholinguistic interest for a number of reasons:</w:t>
      </w:r>
    </w:p>
    <w:p w:rsidR="00DD6D45" w:rsidRDefault="00DD6D45">
      <w:pPr>
        <w:spacing w:line="265" w:lineRule="exact"/>
        <w:rPr>
          <w:sz w:val="20"/>
          <w:szCs w:val="20"/>
        </w:rPr>
      </w:pPr>
    </w:p>
    <w:p w:rsidR="00DD6D45" w:rsidRDefault="007652B4">
      <w:pPr>
        <w:numPr>
          <w:ilvl w:val="0"/>
          <w:numId w:val="501"/>
        </w:numPr>
        <w:tabs>
          <w:tab w:val="left" w:pos="1400"/>
        </w:tabs>
        <w:spacing w:line="238" w:lineRule="auto"/>
        <w:ind w:left="1400" w:right="1104" w:hanging="288"/>
        <w:jc w:val="both"/>
        <w:rPr>
          <w:rFonts w:ascii="Symbol" w:eastAsia="Symbol" w:hAnsi="Symbol" w:cs="Symbol"/>
        </w:rPr>
      </w:pPr>
      <w:r>
        <w:rPr>
          <w:rFonts w:eastAsia="Times New Roman"/>
          <w:i/>
          <w:iCs/>
        </w:rPr>
        <w:t>Sign originally developed naturally and independently</w:t>
      </w:r>
      <w:r>
        <w:rPr>
          <w:rFonts w:eastAsia="Times New Roman"/>
        </w:rPr>
        <w:t>. The situation has</w:t>
      </w:r>
      <w:r>
        <w:rPr>
          <w:rFonts w:eastAsia="Times New Roman"/>
          <w:i/>
          <w:iCs/>
        </w:rPr>
        <w:t xml:space="preserve"> </w:t>
      </w:r>
      <w:r>
        <w:rPr>
          <w:rFonts w:eastAsia="Times New Roman"/>
        </w:rPr>
        <w:t xml:space="preserve">been compared with the way in which </w:t>
      </w:r>
      <w:r>
        <w:rPr>
          <w:rFonts w:eastAsia="Times New Roman"/>
          <w:sz w:val="16"/>
          <w:szCs w:val="16"/>
        </w:rPr>
        <w:t>CREOLE</w:t>
      </w:r>
      <w:r>
        <w:rPr>
          <w:rFonts w:eastAsia="Times New Roman"/>
        </w:rPr>
        <w:t xml:space="preserve">s develop from </w:t>
      </w:r>
      <w:r>
        <w:rPr>
          <w:rFonts w:eastAsia="Times New Roman"/>
          <w:sz w:val="16"/>
          <w:szCs w:val="16"/>
        </w:rPr>
        <w:t>PIDGIN</w:t>
      </w:r>
      <w:r>
        <w:rPr>
          <w:rFonts w:eastAsia="Times New Roman"/>
        </w:rPr>
        <w:t xml:space="preserve">s. The outcome of both processes is a fully-fledged language which appears to have been acquired on the basis of incomplete </w:t>
      </w:r>
      <w:r>
        <w:rPr>
          <w:rFonts w:eastAsia="Times New Roman"/>
          <w:sz w:val="16"/>
          <w:szCs w:val="16"/>
        </w:rPr>
        <w:t>INPUT</w:t>
      </w:r>
      <w:r>
        <w:rPr>
          <w:rFonts w:eastAsia="Times New Roman"/>
        </w:rPr>
        <w:t xml:space="preserve">. This lends sup-port to </w:t>
      </w:r>
      <w:r>
        <w:rPr>
          <w:rFonts w:eastAsia="Times New Roman"/>
          <w:sz w:val="16"/>
          <w:szCs w:val="16"/>
        </w:rPr>
        <w:t>NATIVIZATION THEORY</w:t>
      </w:r>
      <w:r>
        <w:rPr>
          <w:rFonts w:eastAsia="Times New Roman"/>
          <w:sz w:val="20"/>
          <w:szCs w:val="20"/>
        </w:rPr>
        <w:t>,</w:t>
      </w:r>
      <w:r>
        <w:rPr>
          <w:rFonts w:eastAsia="Times New Roman"/>
        </w:rPr>
        <w:t xml:space="preserve"> which holds that, </w:t>
      </w:r>
      <w:r>
        <w:rPr>
          <w:rFonts w:eastAsia="Times New Roman"/>
        </w:rPr>
        <w:t>in the absence of linguis-tic input, an innate biological program drives the acquisition process.</w:t>
      </w:r>
    </w:p>
    <w:p w:rsidR="00DD6D45" w:rsidRDefault="007652B4">
      <w:pPr>
        <w:ind w:left="1400" w:right="1104"/>
        <w:jc w:val="both"/>
        <w:rPr>
          <w:rFonts w:ascii="Symbol" w:eastAsia="Symbol" w:hAnsi="Symbol" w:cs="Symbol"/>
        </w:rPr>
      </w:pPr>
      <w:r>
        <w:rPr>
          <w:rFonts w:eastAsia="Times New Roman"/>
        </w:rPr>
        <w:t xml:space="preserve">Concrete evidence of how Sign develops was obtained when Nicaragua set up its first educational program for deaf learners in 1980, with instruc-tion based on </w:t>
      </w:r>
      <w:r>
        <w:rPr>
          <w:rFonts w:eastAsia="Times New Roman"/>
        </w:rPr>
        <w:t>lip-reading. Lacking any formal sign system, the learners communicated with each other outside the classroom by means of simple miming gestures (</w:t>
      </w:r>
      <w:r>
        <w:rPr>
          <w:rFonts w:eastAsia="Times New Roman"/>
          <w:i/>
          <w:iCs/>
        </w:rPr>
        <w:t>homesigns</w:t>
      </w:r>
      <w:r>
        <w:rPr>
          <w:rFonts w:eastAsia="Times New Roman"/>
        </w:rPr>
        <w:t>) which they had used at home to hearing relatives. Gradually these developed into a set of signs whic</w:t>
      </w:r>
      <w:r>
        <w:rPr>
          <w:rFonts w:eastAsia="Times New Roman"/>
        </w:rPr>
        <w:t>h the whole community shared and recognized.</w:t>
      </w:r>
    </w:p>
    <w:p w:rsidR="00DD6D45" w:rsidRDefault="007652B4">
      <w:pPr>
        <w:spacing w:line="239" w:lineRule="auto"/>
        <w:ind w:left="1400" w:right="1104"/>
        <w:jc w:val="both"/>
        <w:rPr>
          <w:rFonts w:ascii="Symbol" w:eastAsia="Symbol" w:hAnsi="Symbol" w:cs="Symbol"/>
        </w:rPr>
      </w:pPr>
      <w:r>
        <w:rPr>
          <w:rFonts w:eastAsia="Times New Roman"/>
        </w:rPr>
        <w:t>Some ten years later, a new intake of deaf students arrived, learned the sign system of the older ones and greatly amplified it with a number of syntactic features including markers of word class and verb agreem</w:t>
      </w:r>
      <w:r>
        <w:rPr>
          <w:rFonts w:eastAsia="Times New Roman"/>
        </w:rPr>
        <w:t xml:space="preserve">ent and a procedure for pronoun reference. Thus, a new sign language emerged in two generations of learners, just as the </w:t>
      </w:r>
      <w:r>
        <w:rPr>
          <w:rFonts w:eastAsia="Times New Roman"/>
          <w:sz w:val="16"/>
          <w:szCs w:val="16"/>
        </w:rPr>
        <w:t>CREOLIZATION</w:t>
      </w:r>
      <w:r>
        <w:rPr>
          <w:rFonts w:eastAsia="Times New Roman"/>
        </w:rPr>
        <w:t xml:space="preserve"> model would predict.</w:t>
      </w:r>
    </w:p>
    <w:p w:rsidR="00DD6D45" w:rsidRDefault="00DD6D45">
      <w:pPr>
        <w:spacing w:line="6" w:lineRule="exact"/>
        <w:rPr>
          <w:rFonts w:ascii="Symbol" w:eastAsia="Symbol" w:hAnsi="Symbol" w:cs="Symbol"/>
        </w:rPr>
      </w:pPr>
    </w:p>
    <w:p w:rsidR="00DD6D45" w:rsidRDefault="007652B4">
      <w:pPr>
        <w:spacing w:line="255" w:lineRule="auto"/>
        <w:ind w:left="1400" w:right="1104"/>
        <w:jc w:val="both"/>
        <w:rPr>
          <w:rFonts w:ascii="Symbol" w:eastAsia="Symbol" w:hAnsi="Symbol" w:cs="Symbol"/>
        </w:rPr>
      </w:pPr>
      <w:r>
        <w:rPr>
          <w:rFonts w:eastAsia="Times New Roman"/>
        </w:rPr>
        <w:t xml:space="preserve">There is some evidence that there may be a critical period (see </w:t>
      </w:r>
      <w:r>
        <w:rPr>
          <w:rFonts w:eastAsia="Times New Roman"/>
          <w:sz w:val="16"/>
          <w:szCs w:val="16"/>
        </w:rPr>
        <w:t>CRITICAL</w:t>
      </w:r>
      <w:r>
        <w:rPr>
          <w:rFonts w:eastAsia="Times New Roman"/>
        </w:rPr>
        <w:t xml:space="preserve"> </w:t>
      </w:r>
      <w:r>
        <w:rPr>
          <w:rFonts w:eastAsia="Times New Roman"/>
          <w:sz w:val="16"/>
          <w:szCs w:val="16"/>
        </w:rPr>
        <w:t>PERIOD HYPOTHESIS</w:t>
      </w:r>
      <w:r>
        <w:rPr>
          <w:rFonts w:eastAsia="Times New Roman"/>
          <w:sz w:val="21"/>
          <w:szCs w:val="21"/>
        </w:rPr>
        <w:t>) for sign</w:t>
      </w:r>
      <w:r>
        <w:rPr>
          <w:rFonts w:eastAsia="Times New Roman"/>
          <w:sz w:val="21"/>
          <w:szCs w:val="21"/>
        </w:rPr>
        <w:t xml:space="preserve"> language acquisition. Those who acquire</w:t>
      </w:r>
      <w:r>
        <w:rPr>
          <w:rFonts w:eastAsia="Times New Roman"/>
          <w:sz w:val="16"/>
          <w:szCs w:val="16"/>
        </w:rPr>
        <w:t xml:space="preserve"> </w:t>
      </w:r>
      <w:r>
        <w:rPr>
          <w:rFonts w:eastAsia="Times New Roman"/>
          <w:sz w:val="21"/>
          <w:szCs w:val="21"/>
        </w:rPr>
        <w:t>Sign young appear to make fewer mistakes of form while they are learn-ing. An older age of acquisition seems to limit ultimate attainment, with a greater likelihood of grammatical inaccuracy and of problems in sente</w:t>
      </w:r>
      <w:r>
        <w:rPr>
          <w:rFonts w:eastAsia="Times New Roman"/>
          <w:sz w:val="21"/>
          <w:szCs w:val="21"/>
        </w:rPr>
        <w:t>nce recall.</w:t>
      </w:r>
    </w:p>
    <w:p w:rsidR="00DD6D45" w:rsidRDefault="00DD6D45">
      <w:pPr>
        <w:spacing w:line="243" w:lineRule="exact"/>
        <w:rPr>
          <w:rFonts w:ascii="Symbol" w:eastAsia="Symbol" w:hAnsi="Symbol" w:cs="Symbol"/>
        </w:rPr>
      </w:pPr>
    </w:p>
    <w:p w:rsidR="00DD6D45" w:rsidRDefault="007652B4">
      <w:pPr>
        <w:numPr>
          <w:ilvl w:val="0"/>
          <w:numId w:val="501"/>
        </w:numPr>
        <w:tabs>
          <w:tab w:val="left" w:pos="1400"/>
        </w:tabs>
        <w:spacing w:line="239" w:lineRule="auto"/>
        <w:ind w:left="1400" w:right="1104" w:hanging="288"/>
        <w:jc w:val="both"/>
        <w:rPr>
          <w:rFonts w:ascii="Symbol" w:eastAsia="Symbol" w:hAnsi="Symbol" w:cs="Symbol"/>
        </w:rPr>
      </w:pPr>
      <w:r>
        <w:rPr>
          <w:rFonts w:eastAsia="Times New Roman"/>
          <w:i/>
          <w:iCs/>
        </w:rPr>
        <w:t>Sign uses a different modality from that of conventional languages</w:t>
      </w:r>
      <w:r>
        <w:rPr>
          <w:rFonts w:eastAsia="Times New Roman"/>
        </w:rPr>
        <w:t>. If it</w:t>
      </w:r>
      <w:r>
        <w:rPr>
          <w:rFonts w:eastAsia="Times New Roman"/>
          <w:i/>
          <w:iCs/>
        </w:rPr>
        <w:t xml:space="preserve"> </w:t>
      </w:r>
      <w:r>
        <w:rPr>
          <w:rFonts w:eastAsia="Times New Roman"/>
        </w:rPr>
        <w:t>could be shown that the acquisition of Sign is markedly different from that of speech, it would challenge the notion that language acquisition is supported by a universal innately acquired mechanism. It would also suggest that language is part of general c</w:t>
      </w:r>
      <w:r>
        <w:rPr>
          <w:rFonts w:eastAsia="Times New Roman"/>
        </w:rPr>
        <w:t xml:space="preserve">ognitive processing (and thus af-fected by the modality in which it operates) rather than a separate modu-lar faculty (see </w:t>
      </w:r>
      <w:r>
        <w:rPr>
          <w:rFonts w:eastAsia="Times New Roman"/>
          <w:sz w:val="16"/>
          <w:szCs w:val="16"/>
        </w:rPr>
        <w:t>MODULARITY</w:t>
      </w:r>
      <w:r>
        <w:rPr>
          <w:rFonts w:eastAsia="Times New Roman"/>
        </w:rPr>
        <w:t>). The current state of evidence indicates cer-tain strong similarities between the acquisition of signing by children of d</w:t>
      </w:r>
      <w:r>
        <w:rPr>
          <w:rFonts w:eastAsia="Times New Roman"/>
        </w:rPr>
        <w:t xml:space="preserve">eaf parents and the acquisition of spoken language, but there are also differences. Both hearing and deaf children babble vocally; but there is said to be a higher incidence of manual </w:t>
      </w:r>
      <w:r>
        <w:rPr>
          <w:rFonts w:eastAsia="Times New Roman"/>
          <w:sz w:val="16"/>
          <w:szCs w:val="16"/>
        </w:rPr>
        <w:t>BABBLING</w:t>
      </w:r>
      <w:r>
        <w:rPr>
          <w:rFonts w:eastAsia="Times New Roman"/>
        </w:rPr>
        <w:t xml:space="preserve"> among deaf children with deaf parents. There is evidence that m</w:t>
      </w:r>
      <w:r>
        <w:rPr>
          <w:rFonts w:eastAsia="Times New Roman"/>
        </w:rPr>
        <w:t>any deaf children acquire their</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6300"/>
        <w:rPr>
          <w:sz w:val="20"/>
          <w:szCs w:val="20"/>
        </w:rPr>
      </w:pPr>
      <w:bookmarkStart w:id="325" w:name="page325"/>
      <w:bookmarkEnd w:id="325"/>
      <w:r>
        <w:rPr>
          <w:rFonts w:ascii="Arial Narrow" w:eastAsia="Arial Narrow" w:hAnsi="Arial Narrow" w:cs="Arial Narrow"/>
          <w:b/>
          <w:bCs/>
        </w:rPr>
        <w:t>silent period</w:t>
      </w:r>
      <w:r>
        <w:rPr>
          <w:sz w:val="20"/>
          <w:szCs w:val="20"/>
        </w:rPr>
        <w:tab/>
      </w:r>
      <w:r>
        <w:rPr>
          <w:rFonts w:ascii="Arial Narrow" w:eastAsia="Arial Narrow" w:hAnsi="Arial Narrow" w:cs="Arial Narrow"/>
          <w:b/>
          <w:bCs/>
          <w:sz w:val="21"/>
          <w:szCs w:val="21"/>
        </w:rPr>
        <w:t>315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975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92" name="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18B7BF6" id="Shape 492" o:spid="_x0000_s1026" style="position:absolute;z-index:-2515189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jeuwEAAIMDAAAOAAAAZHJzL2Uyb0RvYy54bWysU8tu2zAQvBfoPxC811JsN04EyzkkdS9B&#10;ayDtB6xJyiLKF7isJf99l/QjcdtTUR4I7e5wuDNLLR9Ga9heRdTetfxmUnOmnPBSu13Lv39bf7jj&#10;DBM4CcY71fKDQv6wev9uOYRGTX3vjVSREYnDZggt71MKTVWh6JUFnPigHBU7Hy0kCuOukhEGYrem&#10;mtb1bTX4KEP0QiFS9ulY5KvC33VKpK9dhyox03LqLZU9ln2b92q1hGYXIfRanNqAf+jCgnZ06YXq&#10;CRKwn1H/QWW1iB59lybC28p3nRaqaCA1N/Vval56CKpoIXMwXGzC/0crvuw3kWnZ8vn9lDMHloZU&#10;7mU5QfYMARtCPbpNzALF6F7Csxc/kGrVVTEHGI6wsYs2w0khG4vdh4vdakxMUHI++7iYLWgqgmrz&#10;xe0sX1dBcz4bIqbPyluWP1putMtmQAP7Z0xH6BmS0+iNlmttTAnibvtoItsDDX5d1on9CmYcG1p+&#10;P1tMC/NVDd9S1GX9jcLqRC/YaNvyuwsIml6B/OQktQlNAm2O36TOuJNvR6uyaVsvD5t49pMmXWw4&#10;vcr8lN7G5fTr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ga5o3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7" w:lineRule="auto"/>
        <w:ind w:left="1400" w:right="1104"/>
        <w:jc w:val="both"/>
        <w:rPr>
          <w:sz w:val="20"/>
          <w:szCs w:val="20"/>
        </w:rPr>
      </w:pPr>
      <w:r>
        <w:rPr>
          <w:rFonts w:eastAsia="Times New Roman"/>
        </w:rPr>
        <w:t>first sign words earlier than children acquiring spoken language; howev-er, this may be due to the fact that signing demands less precise motor control than speaking. Whereas hearing ch</w:t>
      </w:r>
      <w:r>
        <w:rPr>
          <w:rFonts w:eastAsia="Times New Roman"/>
        </w:rPr>
        <w:t xml:space="preserve">ildren manifest a sudden </w:t>
      </w:r>
      <w:r>
        <w:rPr>
          <w:rFonts w:eastAsia="Times New Roman"/>
          <w:sz w:val="16"/>
          <w:szCs w:val="16"/>
        </w:rPr>
        <w:t xml:space="preserve">VO-CABULARY SPURT </w:t>
      </w:r>
      <w:r>
        <w:rPr>
          <w:rFonts w:eastAsia="Times New Roman"/>
          <w:sz w:val="21"/>
          <w:szCs w:val="21"/>
        </w:rPr>
        <w:t>at a certain stage in their development, vocabulary ac-quisition among signers tends to be more gradual. On the other hand, there are some striking similarities in the content of these early vocabu-laries, which a</w:t>
      </w:r>
      <w:r>
        <w:rPr>
          <w:rFonts w:eastAsia="Times New Roman"/>
          <w:sz w:val="21"/>
          <w:szCs w:val="21"/>
        </w:rPr>
        <w:t xml:space="preserve">re nearly identical across the two groups. There are also similarities in the way in which conceptual meanings (e.g., the notion of </w:t>
      </w:r>
      <w:r>
        <w:rPr>
          <w:rFonts w:eastAsia="Times New Roman"/>
          <w:i/>
          <w:iCs/>
          <w:sz w:val="21"/>
          <w:szCs w:val="21"/>
        </w:rPr>
        <w:t>dog</w:t>
      </w:r>
      <w:r>
        <w:rPr>
          <w:rFonts w:eastAsia="Times New Roman"/>
          <w:sz w:val="21"/>
          <w:szCs w:val="21"/>
        </w:rPr>
        <w:t>) become overgeneralized (see</w:t>
      </w:r>
      <w:r>
        <w:rPr>
          <w:rFonts w:eastAsia="Times New Roman"/>
          <w:i/>
          <w:iCs/>
          <w:sz w:val="21"/>
          <w:szCs w:val="21"/>
        </w:rPr>
        <w:t xml:space="preserve"> </w:t>
      </w:r>
      <w:r>
        <w:rPr>
          <w:rFonts w:eastAsia="Times New Roman"/>
          <w:sz w:val="16"/>
          <w:szCs w:val="16"/>
        </w:rPr>
        <w:t>OVERGENERALIZATION</w:t>
      </w:r>
      <w:r>
        <w:rPr>
          <w:rFonts w:eastAsia="Times New Roman"/>
          <w:sz w:val="21"/>
          <w:szCs w:val="21"/>
        </w:rPr>
        <w:t xml:space="preserve">). One might ex-pect that signs which are </w:t>
      </w:r>
      <w:r>
        <w:rPr>
          <w:rFonts w:eastAsia="Times New Roman"/>
          <w:i/>
          <w:iCs/>
          <w:sz w:val="21"/>
          <w:szCs w:val="21"/>
        </w:rPr>
        <w:t>iconic</w:t>
      </w:r>
      <w:r>
        <w:rPr>
          <w:rFonts w:eastAsia="Times New Roman"/>
          <w:sz w:val="21"/>
          <w:szCs w:val="21"/>
        </w:rPr>
        <w:t xml:space="preserve"> (i.e., related in some v</w:t>
      </w:r>
      <w:r>
        <w:rPr>
          <w:rFonts w:eastAsia="Times New Roman"/>
          <w:sz w:val="21"/>
          <w:szCs w:val="21"/>
        </w:rPr>
        <w:t>isual way to the en-tity they refer to) would be easier to master than those which are purely symbolic; but they do not appear to be acquired ahead of others.</w:t>
      </w:r>
    </w:p>
    <w:p w:rsidR="00DD6D45" w:rsidRDefault="00DD6D45">
      <w:pPr>
        <w:spacing w:line="6" w:lineRule="exact"/>
        <w:rPr>
          <w:sz w:val="20"/>
          <w:szCs w:val="20"/>
        </w:rPr>
      </w:pPr>
    </w:p>
    <w:p w:rsidR="00DD6D45" w:rsidRDefault="007652B4">
      <w:pPr>
        <w:ind w:left="1400" w:right="1104"/>
        <w:jc w:val="both"/>
        <w:rPr>
          <w:sz w:val="20"/>
          <w:szCs w:val="20"/>
        </w:rPr>
      </w:pPr>
      <w:r>
        <w:rPr>
          <w:rFonts w:eastAsia="Times New Roman"/>
        </w:rPr>
        <w:t>There appears to be a relatively consistent order of acquisition for the forms of signing just a</w:t>
      </w:r>
      <w:r>
        <w:rPr>
          <w:rFonts w:eastAsia="Times New Roman"/>
        </w:rPr>
        <w:t>s there is in phonology, though there is some varia-tion. Of the three aspects of sign form, hand position is mastered the most readily and hand shape gives the most difficulty.</w:t>
      </w:r>
    </w:p>
    <w:p w:rsidR="00DD6D45" w:rsidRDefault="007652B4">
      <w:pPr>
        <w:spacing w:line="243" w:lineRule="auto"/>
        <w:ind w:left="1400" w:right="1104"/>
        <w:jc w:val="both"/>
        <w:rPr>
          <w:sz w:val="20"/>
          <w:szCs w:val="20"/>
        </w:rPr>
      </w:pPr>
      <w:r>
        <w:rPr>
          <w:rFonts w:eastAsia="Times New Roman"/>
        </w:rPr>
        <w:t>The resemblances between the two acquisition routes become particularly striki</w:t>
      </w:r>
      <w:r>
        <w:rPr>
          <w:rFonts w:eastAsia="Times New Roman"/>
        </w:rPr>
        <w:t xml:space="preserve">ng at the </w:t>
      </w:r>
      <w:r>
        <w:rPr>
          <w:rFonts w:eastAsia="Times New Roman"/>
          <w:sz w:val="16"/>
          <w:szCs w:val="16"/>
        </w:rPr>
        <w:t>TWO</w:t>
      </w:r>
      <w:r>
        <w:rPr>
          <w:rFonts w:eastAsia="Times New Roman"/>
          <w:sz w:val="20"/>
          <w:szCs w:val="20"/>
        </w:rPr>
        <w:t>-</w:t>
      </w:r>
      <w:r>
        <w:rPr>
          <w:rFonts w:eastAsia="Times New Roman"/>
          <w:sz w:val="16"/>
          <w:szCs w:val="16"/>
        </w:rPr>
        <w:t>WORD STAGE</w:t>
      </w:r>
      <w:r>
        <w:rPr>
          <w:rFonts w:eastAsia="Times New Roman"/>
        </w:rPr>
        <w:t>. Deaf children learn to combine words just as their hearing peers do. They appear to discover the same semantic relationships—and do so in roughly the same order.</w:t>
      </w:r>
    </w:p>
    <w:p w:rsidR="00DD6D45" w:rsidRDefault="00DD6D45">
      <w:pPr>
        <w:spacing w:line="1" w:lineRule="exact"/>
        <w:rPr>
          <w:sz w:val="20"/>
          <w:szCs w:val="20"/>
        </w:rPr>
      </w:pPr>
    </w:p>
    <w:p w:rsidR="00DD6D45" w:rsidRDefault="007652B4">
      <w:pPr>
        <w:numPr>
          <w:ilvl w:val="0"/>
          <w:numId w:val="502"/>
        </w:numPr>
        <w:tabs>
          <w:tab w:val="left" w:pos="1400"/>
        </w:tabs>
        <w:spacing w:line="241" w:lineRule="auto"/>
        <w:ind w:left="1400" w:right="1104" w:hanging="288"/>
        <w:jc w:val="both"/>
        <w:rPr>
          <w:rFonts w:ascii="Symbol" w:eastAsia="Symbol" w:hAnsi="Symbol" w:cs="Symbol"/>
        </w:rPr>
      </w:pPr>
      <w:r>
        <w:rPr>
          <w:rFonts w:eastAsia="Times New Roman"/>
          <w:i/>
          <w:iCs/>
        </w:rPr>
        <w:t>Sign has a different linguistic structure from English</w:t>
      </w:r>
      <w:r>
        <w:rPr>
          <w:rFonts w:eastAsia="Times New Roman"/>
        </w:rPr>
        <w:t>. If children</w:t>
      </w:r>
      <w:r>
        <w:rPr>
          <w:rFonts w:eastAsia="Times New Roman"/>
        </w:rPr>
        <w:t xml:space="preserve"> have</w:t>
      </w:r>
      <w:r>
        <w:rPr>
          <w:rFonts w:eastAsia="Times New Roman"/>
          <w:i/>
          <w:iCs/>
        </w:rPr>
        <w:t xml:space="preserve"> </w:t>
      </w:r>
      <w:r>
        <w:rPr>
          <w:rFonts w:eastAsia="Times New Roman"/>
        </w:rPr>
        <w:t xml:space="preserve">been taught Sign first, they effectively come to English as a second lan-guage. When they write, their errors of syntax and spelling are often in-distinguishable from those of a foreign learner. Their writing manifests features which may derive from </w:t>
      </w:r>
      <w:r>
        <w:rPr>
          <w:rFonts w:eastAsia="Times New Roman"/>
        </w:rPr>
        <w:t>structural differences between Sign and English. They often have serious difficulties with function words (arti-cles, pronouns, prepositions, auxiliary verbs) and with inflectional suffix-es. In reading, they are easily fazed by non-standard word orders (</w:t>
      </w:r>
      <w:r>
        <w:rPr>
          <w:rFonts w:eastAsia="Times New Roman"/>
          <w:i/>
          <w:iCs/>
        </w:rPr>
        <w:t>M</w:t>
      </w:r>
      <w:r>
        <w:rPr>
          <w:rFonts w:eastAsia="Times New Roman"/>
          <w:i/>
          <w:iCs/>
        </w:rPr>
        <w:t>ary</w:t>
      </w:r>
      <w:r>
        <w:rPr>
          <w:rFonts w:eastAsia="Times New Roman"/>
        </w:rPr>
        <w:t xml:space="preserve"> </w:t>
      </w:r>
      <w:r>
        <w:rPr>
          <w:rFonts w:eastAsia="Times New Roman"/>
          <w:i/>
          <w:iCs/>
        </w:rPr>
        <w:t>was contacted by John</w:t>
      </w:r>
      <w:r>
        <w:rPr>
          <w:rFonts w:eastAsia="Times New Roman"/>
        </w:rPr>
        <w:t>). Word order is flexible in Sign; but signers seem</w:t>
      </w:r>
      <w:r>
        <w:rPr>
          <w:rFonts w:eastAsia="Times New Roman"/>
          <w:i/>
          <w:iCs/>
        </w:rPr>
        <w:t xml:space="preserve"> </w:t>
      </w:r>
      <w:r>
        <w:rPr>
          <w:rFonts w:eastAsia="Times New Roman"/>
        </w:rPr>
        <w:t xml:space="preserve">to expect English to adhere quite strictly to its standard SVO (Subject-Verb-Object) sequence. In sum, there is some evidence that performance in the second language (English) is </w:t>
      </w:r>
      <w:r>
        <w:rPr>
          <w:rFonts w:eastAsia="Times New Roman"/>
        </w:rPr>
        <w:t xml:space="preserve">constrained by </w:t>
      </w:r>
      <w:r>
        <w:rPr>
          <w:rFonts w:eastAsia="Times New Roman"/>
          <w:sz w:val="16"/>
          <w:szCs w:val="16"/>
        </w:rPr>
        <w:t>TRANSFER</w:t>
      </w:r>
      <w:r>
        <w:rPr>
          <w:rFonts w:eastAsia="Times New Roman"/>
        </w:rPr>
        <w:t xml:space="preserve"> from the first (Sign) despite the difference of modalities. On the other hand, some of these errors are also found with non-signing deaf learners.</w:t>
      </w:r>
    </w:p>
    <w:p w:rsidR="00DD6D45" w:rsidRDefault="00DD6D45">
      <w:pPr>
        <w:spacing w:line="180" w:lineRule="exact"/>
        <w:rPr>
          <w:sz w:val="20"/>
          <w:szCs w:val="20"/>
        </w:rPr>
      </w:pPr>
    </w:p>
    <w:p w:rsidR="00DD6D45" w:rsidRDefault="007652B4">
      <w:pPr>
        <w:numPr>
          <w:ilvl w:val="0"/>
          <w:numId w:val="503"/>
        </w:numPr>
        <w:tabs>
          <w:tab w:val="left" w:pos="1380"/>
        </w:tabs>
        <w:ind w:left="1380" w:hanging="268"/>
        <w:rPr>
          <w:rFonts w:ascii="Wingdings" w:eastAsia="Wingdings" w:hAnsi="Wingdings" w:cs="Wingdings"/>
          <w:sz w:val="18"/>
          <w:szCs w:val="18"/>
        </w:rPr>
      </w:pPr>
      <w:r>
        <w:rPr>
          <w:rFonts w:eastAsia="Times New Roman"/>
          <w:sz w:val="18"/>
          <w:szCs w:val="18"/>
        </w:rPr>
        <w:t>Bonvillian 1999; Field 2004; Klima &amp; Bellugi 1979; Strong 1988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silent period</w:t>
      </w:r>
    </w:p>
    <w:p w:rsidR="00DD6D45" w:rsidRDefault="007652B4">
      <w:pPr>
        <w:spacing w:line="246" w:lineRule="auto"/>
        <w:ind w:left="1120" w:right="1104"/>
        <w:jc w:val="both"/>
        <w:rPr>
          <w:sz w:val="20"/>
          <w:szCs w:val="20"/>
        </w:rPr>
      </w:pPr>
      <w:r>
        <w:rPr>
          <w:rFonts w:eastAsia="Times New Roman"/>
        </w:rPr>
        <w:t xml:space="preserve">just </w:t>
      </w:r>
      <w:r>
        <w:rPr>
          <w:rFonts w:eastAsia="Times New Roman"/>
        </w:rPr>
        <w:t>as children acquiring their first language go through a period in which they hear language but do not yet produce it, many language learners also experience a period of time in which they are unable or reluctant to speak. In the case of L1 acquisition, chi</w:t>
      </w:r>
      <w:r>
        <w:rPr>
          <w:rFonts w:eastAsia="Times New Roman"/>
        </w:rPr>
        <w:t>ldren go through a lengthy period of listening to people talk to them before they produce their first words. This silent peri-od is necessary, for the young child needs to discover what language is and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26" w:name="page326"/>
      <w:bookmarkEnd w:id="326"/>
      <w:r>
        <w:rPr>
          <w:rFonts w:ascii="Arial Narrow" w:eastAsia="Arial Narrow" w:hAnsi="Arial Narrow" w:cs="Arial Narrow"/>
          <w:b/>
          <w:bCs/>
        </w:rPr>
        <w:t>316</w:t>
      </w:r>
      <w:r>
        <w:rPr>
          <w:rFonts w:ascii="Arial Narrow" w:eastAsia="Arial Narrow" w:hAnsi="Arial Narrow" w:cs="Arial Narrow"/>
          <w:b/>
          <w:bCs/>
        </w:rPr>
        <w:tab/>
        <w:t>simultaneous bilingualism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9852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93" name="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7BD7A39" id="Shape 493" o:spid="_x0000_s1026" style="position:absolute;z-index:-25151795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cQhvAEAAIMDAAAOAAAAZHJzL2Uyb0RvYy54bWysU8tuGyEU3VfqPyD2NRPbjRPkcRZJ3U3U&#10;Wkr7AdfAeFB5Cahn/Pe94EfitquqLBD3wbn3nAvLh9Easlcxae9aejNpKFFOeKndrqXfv60/3FGS&#10;MjgJxjvV0oNK9GH1/t1yCFxNfe+NVJEgiEt8CC3tcw6csSR6ZSFNfFAOg52PFjKaccdkhAHRrWHT&#10;prllg48yRC9USuh9OgbpquJ3nRL5a9cllYlpKfaW6x7rvi07Wy2B7yKEXotTG/APXVjQDoteoJ4g&#10;A/kZ9R9QVovok+/yRHjLfNdpoSoHZHPT/MbmpYegKhcUJ4WLTOn/wYov+00kWrZ0fj+jxIHFIdW6&#10;pDhQniEkjlmPbhMLQTG6l/DsxY+EMXYVLEYKx7Sxi7akI0MyVrkPF7nVmIlA53z2cTFb4FQExuaL&#10;21qOAT/fDTHlz8pbUg4tNdoVMYDD/jnlUh34OaW4kzdarrUx1Yi77aOJZA84+HVdhQxeuUozjgwt&#10;vZ8tphX5KpbeQjR1/Q3C6owv2Gjb0rtLEvBegfzkJNYEnkGb4xnrG3fS7ShVEW3r5WETz3ripGuj&#10;p1dZntJbu95+/TurX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Be1xCG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51" w:lineRule="auto"/>
        <w:ind w:left="1120" w:right="1104"/>
        <w:jc w:val="both"/>
        <w:rPr>
          <w:sz w:val="20"/>
          <w:szCs w:val="20"/>
        </w:rPr>
      </w:pPr>
      <w:r>
        <w:rPr>
          <w:rFonts w:eastAsia="Times New Roman"/>
          <w:sz w:val="21"/>
          <w:szCs w:val="21"/>
        </w:rPr>
        <w:t xml:space="preserve">what it does. In the case of L2 acquisition, the silent period refers to the early stages of SLA during which learners may not produce any language at all or produce the most minimal language. The silent period is a term made popu-lar by Steven Krashen in </w:t>
      </w:r>
      <w:r>
        <w:rPr>
          <w:rFonts w:eastAsia="Times New Roman"/>
          <w:sz w:val="21"/>
          <w:szCs w:val="21"/>
        </w:rPr>
        <w:t>the early 1980s. It is readily observable in child L2 learners and less so in older learners, largely because the communicative demands made on older learners from the beginning is greater (e.g., they may have to use the L2 on the job, they are in classroo</w:t>
      </w:r>
      <w:r>
        <w:rPr>
          <w:rFonts w:eastAsia="Times New Roman"/>
          <w:sz w:val="21"/>
          <w:szCs w:val="21"/>
        </w:rPr>
        <w:t xml:space="preserve">ms that demand pro-duction, people may simply expect adults to talk). According to Krashen, the language learner is building up competence during the silent period by ac-tively listening and processing the </w:t>
      </w:r>
      <w:r>
        <w:rPr>
          <w:rFonts w:eastAsia="Times New Roman"/>
          <w:sz w:val="15"/>
          <w:szCs w:val="15"/>
        </w:rPr>
        <w:t>INPUT</w:t>
      </w:r>
      <w:r>
        <w:rPr>
          <w:rFonts w:eastAsia="Times New Roman"/>
          <w:sz w:val="21"/>
          <w:szCs w:val="21"/>
        </w:rPr>
        <w:t xml:space="preserve"> data around him. The learner need not be spe</w:t>
      </w:r>
      <w:r>
        <w:rPr>
          <w:rFonts w:eastAsia="Times New Roman"/>
          <w:sz w:val="21"/>
          <w:szCs w:val="21"/>
        </w:rPr>
        <w:t xml:space="preserve">aking to be acquiring language. Transferred into language peda-gogy under the </w:t>
      </w:r>
      <w:r>
        <w:rPr>
          <w:rFonts w:eastAsia="Times New Roman"/>
          <w:i/>
          <w:iCs/>
          <w:sz w:val="21"/>
          <w:szCs w:val="21"/>
        </w:rPr>
        <w:t>Natural Approach</w:t>
      </w:r>
      <w:r>
        <w:rPr>
          <w:rFonts w:eastAsia="Times New Roman"/>
          <w:sz w:val="21"/>
          <w:szCs w:val="21"/>
        </w:rPr>
        <w:t xml:space="preserve">, the recommendation was to allow learn-ers to have a silent period in the early stages of classroom learning. Thus, students should not be forced to speak until </w:t>
      </w:r>
      <w:r>
        <w:rPr>
          <w:rFonts w:eastAsia="Times New Roman"/>
          <w:sz w:val="21"/>
          <w:szCs w:val="21"/>
        </w:rPr>
        <w:t xml:space="preserve">they are ready to do so. Presum-ably, early forced speaking would raise the learner’s levels of </w:t>
      </w:r>
      <w:r>
        <w:rPr>
          <w:rFonts w:eastAsia="Times New Roman"/>
          <w:sz w:val="15"/>
          <w:szCs w:val="15"/>
        </w:rPr>
        <w:t>ANXIETY</w:t>
      </w:r>
      <w:r>
        <w:rPr>
          <w:rFonts w:eastAsia="Times New Roman"/>
          <w:sz w:val="21"/>
          <w:szCs w:val="21"/>
        </w:rPr>
        <w:t xml:space="preserve"> and other negative emotions, perhaps inhibiting acquisition more generally. In addition, the idea was that by forcing learners to speak before they are </w:t>
      </w:r>
      <w:r>
        <w:rPr>
          <w:rFonts w:eastAsia="Times New Roman"/>
          <w:sz w:val="21"/>
          <w:szCs w:val="21"/>
        </w:rPr>
        <w:t xml:space="preserve">ready, they would learn to rely on L1 rules to produce utterances as a communica-tive strategy (see </w:t>
      </w:r>
      <w:r>
        <w:rPr>
          <w:rFonts w:eastAsia="Times New Roman"/>
          <w:sz w:val="15"/>
          <w:szCs w:val="15"/>
        </w:rPr>
        <w:t>COMMUNICATIVE STRATEGIES</w:t>
      </w:r>
      <w:r>
        <w:rPr>
          <w:rFonts w:eastAsia="Times New Roman"/>
          <w:sz w:val="21"/>
          <w:szCs w:val="21"/>
        </w:rPr>
        <w:t>). This strategy, too, might impede language acquisition more generally.</w:t>
      </w:r>
    </w:p>
    <w:p w:rsidR="00DD6D45" w:rsidRDefault="00DD6D45">
      <w:pPr>
        <w:spacing w:line="9" w:lineRule="exact"/>
        <w:rPr>
          <w:sz w:val="20"/>
          <w:szCs w:val="20"/>
        </w:rPr>
      </w:pPr>
    </w:p>
    <w:p w:rsidR="00DD6D45" w:rsidRDefault="007652B4">
      <w:pPr>
        <w:spacing w:line="243" w:lineRule="auto"/>
        <w:ind w:left="1120" w:right="1104"/>
        <w:jc w:val="both"/>
        <w:rPr>
          <w:sz w:val="20"/>
          <w:szCs w:val="20"/>
        </w:rPr>
      </w:pPr>
      <w:r>
        <w:rPr>
          <w:rFonts w:eastAsia="Times New Roman"/>
        </w:rPr>
        <w:t>Of course, not all learners go through a silent period. Ma</w:t>
      </w:r>
      <w:r>
        <w:rPr>
          <w:rFonts w:eastAsia="Times New Roman"/>
        </w:rPr>
        <w:t xml:space="preserve">ny learners— particularly classroom learners—are obliged to speak from the beginning. But even when production is not required, some learners opt for it. Saville-Troike suggested that the reason may lie in differences in the learners’ social and cognitive </w:t>
      </w:r>
      <w:r>
        <w:rPr>
          <w:rFonts w:eastAsia="Times New Roman"/>
        </w:rPr>
        <w:t xml:space="preserve">orientation. She distinguished </w:t>
      </w:r>
      <w:r>
        <w:rPr>
          <w:rFonts w:ascii="Tahoma" w:eastAsia="Tahoma" w:hAnsi="Tahoma" w:cs="Tahoma"/>
          <w:b/>
          <w:bCs/>
          <w:sz w:val="18"/>
          <w:szCs w:val="18"/>
        </w:rPr>
        <w:t>other-directed</w:t>
      </w:r>
      <w:r>
        <w:rPr>
          <w:rFonts w:eastAsia="Times New Roman"/>
        </w:rPr>
        <w:t xml:space="preserve"> and </w:t>
      </w:r>
      <w:r>
        <w:rPr>
          <w:rFonts w:ascii="Tahoma" w:eastAsia="Tahoma" w:hAnsi="Tahoma" w:cs="Tahoma"/>
          <w:b/>
          <w:bCs/>
          <w:sz w:val="18"/>
          <w:szCs w:val="18"/>
        </w:rPr>
        <w:t>inner-directed learners</w:t>
      </w:r>
      <w:r>
        <w:rPr>
          <w:rFonts w:eastAsia="Times New Roman"/>
          <w:sz w:val="21"/>
          <w:szCs w:val="21"/>
        </w:rPr>
        <w:t>. The former approach language as an interpersonal, social</w:t>
      </w:r>
      <w:r>
        <w:rPr>
          <w:rFonts w:ascii="Tahoma" w:eastAsia="Tahoma" w:hAnsi="Tahoma" w:cs="Tahoma"/>
          <w:b/>
          <w:bCs/>
          <w:sz w:val="18"/>
          <w:szCs w:val="18"/>
        </w:rPr>
        <w:t xml:space="preserve"> </w:t>
      </w:r>
      <w:r>
        <w:rPr>
          <w:rFonts w:eastAsia="Times New Roman"/>
          <w:sz w:val="21"/>
          <w:szCs w:val="21"/>
        </w:rPr>
        <w:t>task, with a predominant focus on the message they wish to convey, while the latter approach language learning as an intrape</w:t>
      </w:r>
      <w:r>
        <w:rPr>
          <w:rFonts w:eastAsia="Times New Roman"/>
          <w:sz w:val="21"/>
          <w:szCs w:val="21"/>
        </w:rPr>
        <w:t>rsonal task, with a pre-dominant focus on the language code. She suggested that while other-directed learners do not typically go through a silent period, inner-directed learners do.</w:t>
      </w:r>
    </w:p>
    <w:p w:rsidR="00DD6D45" w:rsidRDefault="00DD6D45">
      <w:pPr>
        <w:spacing w:line="251" w:lineRule="exact"/>
        <w:rPr>
          <w:sz w:val="20"/>
          <w:szCs w:val="20"/>
        </w:rPr>
      </w:pPr>
    </w:p>
    <w:p w:rsidR="00DD6D45" w:rsidRDefault="007652B4">
      <w:pPr>
        <w:numPr>
          <w:ilvl w:val="0"/>
          <w:numId w:val="504"/>
        </w:numPr>
        <w:tabs>
          <w:tab w:val="left" w:pos="1380"/>
        </w:tabs>
        <w:ind w:left="1380" w:hanging="268"/>
        <w:rPr>
          <w:rFonts w:ascii="Wingdings" w:eastAsia="Wingdings" w:hAnsi="Wingdings" w:cs="Wingdings"/>
          <w:sz w:val="18"/>
          <w:szCs w:val="18"/>
        </w:rPr>
      </w:pPr>
      <w:r>
        <w:rPr>
          <w:rFonts w:eastAsia="Times New Roman"/>
          <w:sz w:val="18"/>
          <w:szCs w:val="18"/>
        </w:rPr>
        <w:t>Ellis 2008; Saville-Troike 1988; VanPatten &amp; Benati 2010</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simultaneous b</w:t>
      </w:r>
      <w:r>
        <w:rPr>
          <w:rFonts w:ascii="Tahoma" w:eastAsia="Tahoma" w:hAnsi="Tahoma" w:cs="Tahoma"/>
          <w:b/>
          <w:bCs/>
          <w:sz w:val="20"/>
          <w:szCs w:val="20"/>
        </w:rPr>
        <w:t>ilingualism</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infant bilingualism, bilingual</w:t>
      </w:r>
      <w:r>
        <w:rPr>
          <w:rFonts w:ascii="Tahoma" w:eastAsia="Tahoma" w:hAnsi="Tahoma" w:cs="Tahoma"/>
          <w:sz w:val="18"/>
          <w:szCs w:val="18"/>
        </w:rPr>
        <w:t xml:space="preserve"> </w:t>
      </w:r>
      <w:r>
        <w:rPr>
          <w:rFonts w:ascii="Tahoma" w:eastAsia="Tahoma" w:hAnsi="Tahoma" w:cs="Tahoma"/>
          <w:b/>
          <w:bCs/>
          <w:sz w:val="18"/>
          <w:szCs w:val="18"/>
        </w:rPr>
        <w:t>first language acquisition</w:t>
      </w:r>
    </w:p>
    <w:p w:rsidR="00DD6D45" w:rsidRDefault="007652B4">
      <w:pPr>
        <w:spacing w:line="239" w:lineRule="auto"/>
        <w:ind w:left="1120" w:right="1104"/>
        <w:jc w:val="both"/>
        <w:rPr>
          <w:sz w:val="20"/>
          <w:szCs w:val="20"/>
        </w:rPr>
      </w:pPr>
      <w:r>
        <w:rPr>
          <w:rFonts w:eastAsia="Times New Roman"/>
        </w:rPr>
        <w:t xml:space="preserve">the acquisition of two languages from birth both as first languages, for ex-ample, before a child is three years old. If the child first acquires one lan-guage, then the other, the child is said to have acquired </w:t>
      </w:r>
      <w:r>
        <w:rPr>
          <w:rFonts w:ascii="Tahoma" w:eastAsia="Tahoma" w:hAnsi="Tahoma" w:cs="Tahoma"/>
          <w:b/>
          <w:bCs/>
          <w:sz w:val="18"/>
          <w:szCs w:val="18"/>
        </w:rPr>
        <w:t>sequential bilingual-</w:t>
      </w:r>
    </w:p>
    <w:p w:rsidR="00DD6D45" w:rsidRDefault="00DD6D45">
      <w:pPr>
        <w:spacing w:line="3" w:lineRule="exact"/>
        <w:rPr>
          <w:sz w:val="20"/>
          <w:szCs w:val="20"/>
        </w:rPr>
      </w:pPr>
    </w:p>
    <w:p w:rsidR="00DD6D45" w:rsidRDefault="007652B4">
      <w:pPr>
        <w:spacing w:line="254" w:lineRule="auto"/>
        <w:ind w:left="1120" w:right="1104"/>
        <w:jc w:val="both"/>
        <w:rPr>
          <w:sz w:val="20"/>
          <w:szCs w:val="20"/>
        </w:rPr>
      </w:pPr>
      <w:r>
        <w:rPr>
          <w:rFonts w:ascii="Tahoma" w:eastAsia="Tahoma" w:hAnsi="Tahoma" w:cs="Tahoma"/>
          <w:b/>
          <w:bCs/>
          <w:sz w:val="18"/>
          <w:szCs w:val="18"/>
        </w:rPr>
        <w:t xml:space="preserve">ism </w:t>
      </w:r>
      <w:r>
        <w:rPr>
          <w:rFonts w:eastAsia="Times New Roman"/>
          <w:sz w:val="21"/>
          <w:szCs w:val="21"/>
        </w:rPr>
        <w:t>(also called</w:t>
      </w:r>
      <w:r>
        <w:rPr>
          <w:rFonts w:ascii="Tahoma" w:eastAsia="Tahoma" w:hAnsi="Tahoma" w:cs="Tahoma"/>
          <w:b/>
          <w:bCs/>
          <w:sz w:val="18"/>
          <w:szCs w:val="18"/>
        </w:rPr>
        <w:t xml:space="preserve"> cons</w:t>
      </w:r>
      <w:r>
        <w:rPr>
          <w:rFonts w:ascii="Tahoma" w:eastAsia="Tahoma" w:hAnsi="Tahoma" w:cs="Tahoma"/>
          <w:b/>
          <w:bCs/>
          <w:sz w:val="18"/>
          <w:szCs w:val="18"/>
        </w:rPr>
        <w:t>ecutive bilingualism, successive bilingualism</w:t>
      </w:r>
      <w:r>
        <w:rPr>
          <w:rFonts w:eastAsia="Times New Roman"/>
          <w:sz w:val="21"/>
          <w:szCs w:val="21"/>
        </w:rPr>
        <w:t>). Some</w:t>
      </w:r>
      <w:r>
        <w:rPr>
          <w:rFonts w:ascii="Tahoma" w:eastAsia="Tahoma" w:hAnsi="Tahoma" w:cs="Tahoma"/>
          <w:b/>
          <w:bCs/>
          <w:sz w:val="18"/>
          <w:szCs w:val="18"/>
        </w:rPr>
        <w:t xml:space="preserve"> </w:t>
      </w:r>
      <w:r>
        <w:rPr>
          <w:rFonts w:eastAsia="Times New Roman"/>
          <w:sz w:val="21"/>
          <w:szCs w:val="21"/>
        </w:rPr>
        <w:t>researchers differentiate between childhood bilingualism and adolescent or adult bilingualism. The first process follows a path similar to the one a child follows in learning one first language while the</w:t>
      </w:r>
      <w:r>
        <w:rPr>
          <w:rFonts w:eastAsia="Times New Roman"/>
          <w:sz w:val="21"/>
          <w:szCs w:val="21"/>
        </w:rPr>
        <w:t xml:space="preserve"> second follows a different path. One reasonably common pattern observed in simultaneous bilingualism is the case where one parent speaks one language to a child, while the other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640"/>
        <w:rPr>
          <w:sz w:val="20"/>
          <w:szCs w:val="20"/>
        </w:rPr>
      </w:pPr>
      <w:bookmarkStart w:id="327" w:name="page327"/>
      <w:bookmarkEnd w:id="327"/>
      <w:r>
        <w:rPr>
          <w:rFonts w:ascii="Arial Narrow" w:eastAsia="Arial Narrow" w:hAnsi="Arial Narrow" w:cs="Arial Narrow"/>
          <w:b/>
          <w:bCs/>
        </w:rPr>
        <w:t>skill-learning theory</w:t>
      </w:r>
      <w:r>
        <w:rPr>
          <w:sz w:val="20"/>
          <w:szCs w:val="20"/>
        </w:rPr>
        <w:tab/>
      </w:r>
      <w:r>
        <w:rPr>
          <w:rFonts w:ascii="Arial Narrow" w:eastAsia="Arial Narrow" w:hAnsi="Arial Narrow" w:cs="Arial Narrow"/>
          <w:b/>
          <w:bCs/>
          <w:sz w:val="21"/>
          <w:szCs w:val="21"/>
        </w:rPr>
        <w:t>317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7995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94" name="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C43A339" id="Shape 494" o:spid="_x0000_s1026" style="position:absolute;z-index:-2515169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OyuwEAAIMDAAAOAAAAZHJzL2Uyb0RvYy54bWysU8tu2zAQvBfoPxC811JsN04EyzkkdS9B&#10;ayDtB6xJyiLKF7isJf99l/QjcdtTUR4I7e5wuDNLLR9Ga9heRdTetfxmUnOmnPBSu13Lv39bf7jj&#10;DBM4CcY71fKDQv6wev9uOYRGTX3vjVSREYnDZggt71MKTVWh6JUFnPigHBU7Hy0kCuOukhEGYrem&#10;mtb1bTX4KEP0QiFS9ulY5KvC33VKpK9dhyox03LqLZU9ln2b92q1hGYXIfRanNqAf+jCgnZ06YXq&#10;CRKwn1H/QWW1iB59lybC28p3nRaqaCA1N/Vval56CKpoIXMwXGzC/0crvuw3kWnZ8vn9nDMHloZU&#10;7mU5QfYMARtCPbpNzALF6F7Csxc/kGrVVTEHGI6wsYs2w0khG4vdh4vdakxMUHI++7iYLWgqgmrz&#10;xe0sX1dBcz4bIqbPyluWP1putMtmQAP7Z0xH6BmS0+iNlmttTAnibvtoItsDDX5d1on9CmYcG1p+&#10;P1tMC/NVDd9S1GX9jcLqRC/YaNvyuwsIml6B/OQktQlNAm2O36TOuJNvR6uyaVsvD5t49pMmXWw4&#10;vcr8lN7G5fTr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Nv0Ts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41" w:lineRule="auto"/>
        <w:ind w:left="1120" w:right="1104"/>
        <w:jc w:val="both"/>
        <w:rPr>
          <w:sz w:val="20"/>
          <w:szCs w:val="20"/>
        </w:rPr>
      </w:pPr>
      <w:r>
        <w:rPr>
          <w:rFonts w:eastAsia="Times New Roman"/>
        </w:rPr>
        <w:t>parent speaks a di</w:t>
      </w:r>
      <w:r>
        <w:rPr>
          <w:noProof/>
          <w:sz w:val="1"/>
          <w:szCs w:val="1"/>
        </w:rPr>
        <w:drawing>
          <wp:inline distT="0" distB="0" distL="0" distR="0">
            <wp:extent cx="93345" cy="12319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languag</w:t>
      </w:r>
      <w:r>
        <w:rPr>
          <w:rFonts w:eastAsia="Times New Roman"/>
        </w:rPr>
        <w:t xml:space="preserve">e (known as </w:t>
      </w:r>
      <w:r>
        <w:rPr>
          <w:rFonts w:eastAsia="Times New Roman"/>
          <w:i/>
          <w:iCs/>
        </w:rPr>
        <w:t>one parent, one language</w:t>
      </w:r>
      <w:r>
        <w:rPr>
          <w:rFonts w:eastAsia="Times New Roman"/>
        </w:rPr>
        <w:t>). Sequential bilingualism can occur in contexts where the child speaks one language in the home environment, but upon starting pre-school or kinder-garten is exposed to a second language.</w:t>
      </w:r>
    </w:p>
    <w:p w:rsidR="00DD6D45" w:rsidRDefault="00DD6D45">
      <w:pPr>
        <w:spacing w:line="1" w:lineRule="exact"/>
        <w:rPr>
          <w:sz w:val="20"/>
          <w:szCs w:val="20"/>
        </w:rPr>
      </w:pP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BILINGUALISM</w:t>
      </w:r>
      <w:r>
        <w:rPr>
          <w:rFonts w:eastAsia="Times New Roman"/>
          <w:sz w:val="20"/>
          <w:szCs w:val="20"/>
        </w:rPr>
        <w:t>,</w:t>
      </w:r>
      <w:r>
        <w:rPr>
          <w:rFonts w:eastAsia="Times New Roman"/>
        </w:rPr>
        <w:t xml:space="preserve"> </w:t>
      </w:r>
      <w:r>
        <w:rPr>
          <w:rFonts w:eastAsia="Times New Roman"/>
          <w:sz w:val="16"/>
          <w:szCs w:val="16"/>
        </w:rPr>
        <w:t>COMPOUND BILINGUALISM</w:t>
      </w:r>
      <w:r>
        <w:rPr>
          <w:rFonts w:eastAsia="Times New Roman"/>
          <w:sz w:val="20"/>
          <w:szCs w:val="20"/>
        </w:rPr>
        <w:t>,</w:t>
      </w:r>
      <w:r>
        <w:rPr>
          <w:rFonts w:eastAsia="Times New Roman"/>
        </w:rPr>
        <w:t xml:space="preserve"> </w:t>
      </w:r>
      <w:r>
        <w:rPr>
          <w:rFonts w:eastAsia="Times New Roman"/>
          <w:sz w:val="16"/>
          <w:szCs w:val="16"/>
        </w:rPr>
        <w:t>EARLY BILINGUALISM</w:t>
      </w:r>
      <w:r>
        <w:rPr>
          <w:rFonts w:eastAsia="Times New Roman"/>
          <w:sz w:val="20"/>
          <w:szCs w:val="20"/>
        </w:rPr>
        <w:t>,</w:t>
      </w:r>
      <w:r>
        <w:rPr>
          <w:rFonts w:eastAsia="Times New Roman"/>
        </w:rPr>
        <w:t xml:space="preserve"> </w:t>
      </w:r>
      <w:r>
        <w:rPr>
          <w:rFonts w:eastAsia="Times New Roman"/>
          <w:sz w:val="16"/>
          <w:szCs w:val="16"/>
        </w:rPr>
        <w:t>AD-DITIVE BILINGUALISM</w:t>
      </w:r>
    </w:p>
    <w:p w:rsidR="00DD6D45" w:rsidRDefault="00DD6D45">
      <w:pPr>
        <w:spacing w:line="1" w:lineRule="exact"/>
        <w:rPr>
          <w:sz w:val="20"/>
          <w:szCs w:val="20"/>
        </w:rPr>
      </w:pPr>
    </w:p>
    <w:p w:rsidR="00DD6D45" w:rsidRDefault="007652B4">
      <w:pPr>
        <w:numPr>
          <w:ilvl w:val="0"/>
          <w:numId w:val="505"/>
        </w:numPr>
        <w:tabs>
          <w:tab w:val="left" w:pos="1380"/>
        </w:tabs>
        <w:ind w:left="1380" w:hanging="268"/>
        <w:rPr>
          <w:rFonts w:ascii="Wingdings" w:eastAsia="Wingdings" w:hAnsi="Wingdings" w:cs="Wingdings"/>
          <w:sz w:val="18"/>
          <w:szCs w:val="18"/>
        </w:rPr>
      </w:pPr>
      <w:r>
        <w:rPr>
          <w:rFonts w:eastAsia="Times New Roman"/>
          <w:sz w:val="18"/>
          <w:szCs w:val="18"/>
        </w:rPr>
        <w:t>Baker 2006; Brown &amp; Attardo 2005; Macaro et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situational ethnicity</w:t>
      </w:r>
    </w:p>
    <w:p w:rsidR="00DD6D45" w:rsidRDefault="007652B4">
      <w:pPr>
        <w:ind w:left="1120"/>
        <w:rPr>
          <w:sz w:val="20"/>
          <w:szCs w:val="20"/>
        </w:rPr>
      </w:pPr>
      <w:r>
        <w:rPr>
          <w:rFonts w:eastAsia="Times New Roman"/>
        </w:rPr>
        <w:t xml:space="preserve">see </w:t>
      </w:r>
      <w:r>
        <w:rPr>
          <w:rFonts w:eastAsia="Times New Roman"/>
          <w:sz w:val="16"/>
          <w:szCs w:val="16"/>
        </w:rPr>
        <w:t>ACCULTURATION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situational self-esteem</w:t>
      </w:r>
    </w:p>
    <w:p w:rsidR="00DD6D45" w:rsidRDefault="007652B4">
      <w:pPr>
        <w:ind w:left="1120"/>
        <w:rPr>
          <w:sz w:val="20"/>
          <w:szCs w:val="20"/>
        </w:rPr>
      </w:pPr>
      <w:r>
        <w:rPr>
          <w:rFonts w:eastAsia="Times New Roman"/>
        </w:rPr>
        <w:t xml:space="preserve">see </w:t>
      </w:r>
      <w:r>
        <w:rPr>
          <w:rFonts w:eastAsia="Times New Roman"/>
          <w:sz w:val="16"/>
          <w:szCs w:val="16"/>
        </w:rPr>
        <w:t>SELF</w:t>
      </w:r>
      <w:r>
        <w:rPr>
          <w:rFonts w:eastAsia="Times New Roman"/>
          <w:sz w:val="20"/>
          <w:szCs w:val="20"/>
        </w:rPr>
        <w:t>-</w:t>
      </w:r>
      <w:r>
        <w:rPr>
          <w:rFonts w:eastAsia="Times New Roman"/>
          <w:sz w:val="16"/>
          <w:szCs w:val="16"/>
        </w:rPr>
        <w:t>ESTEEM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skill-acquisition theory</w:t>
      </w:r>
    </w:p>
    <w:p w:rsidR="00DD6D45" w:rsidRDefault="007652B4">
      <w:pPr>
        <w:ind w:left="1120"/>
        <w:rPr>
          <w:sz w:val="20"/>
          <w:szCs w:val="20"/>
        </w:rPr>
      </w:pPr>
      <w:r>
        <w:rPr>
          <w:rFonts w:eastAsia="Times New Roman"/>
        </w:rPr>
        <w:t xml:space="preserve">another term for </w:t>
      </w:r>
      <w:r>
        <w:rPr>
          <w:rFonts w:eastAsia="Times New Roman"/>
          <w:sz w:val="16"/>
          <w:szCs w:val="16"/>
        </w:rPr>
        <w:t>SKILL</w:t>
      </w:r>
      <w:r>
        <w:rPr>
          <w:rFonts w:eastAsia="Times New Roman"/>
          <w:sz w:val="20"/>
          <w:szCs w:val="20"/>
        </w:rPr>
        <w:t>-</w:t>
      </w:r>
      <w:r>
        <w:rPr>
          <w:rFonts w:eastAsia="Times New Roman"/>
          <w:sz w:val="16"/>
          <w:szCs w:val="16"/>
        </w:rPr>
        <w:t>LEARNING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skill-building hypothesis</w:t>
      </w:r>
    </w:p>
    <w:p w:rsidR="00DD6D45" w:rsidRDefault="007652B4">
      <w:pPr>
        <w:ind w:left="1120"/>
        <w:rPr>
          <w:sz w:val="20"/>
          <w:szCs w:val="20"/>
        </w:rPr>
      </w:pPr>
      <w:r>
        <w:rPr>
          <w:rFonts w:eastAsia="Times New Roman"/>
        </w:rPr>
        <w:t xml:space="preserve">another term for </w:t>
      </w:r>
      <w:r>
        <w:rPr>
          <w:rFonts w:eastAsia="Times New Roman"/>
          <w:sz w:val="16"/>
          <w:szCs w:val="16"/>
        </w:rPr>
        <w:t>SKILL</w:t>
      </w:r>
      <w:r>
        <w:rPr>
          <w:rFonts w:eastAsia="Times New Roman"/>
          <w:sz w:val="20"/>
          <w:szCs w:val="20"/>
        </w:rPr>
        <w:t>-</w:t>
      </w:r>
      <w:r>
        <w:rPr>
          <w:rFonts w:eastAsia="Times New Roman"/>
          <w:sz w:val="16"/>
          <w:szCs w:val="16"/>
        </w:rPr>
        <w:t>LEARNING THEORY</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skill-learning theory</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skill-acquisition theory, skill-building hypothesis, skill theory</w:t>
      </w:r>
    </w:p>
    <w:p w:rsidR="00DD6D45" w:rsidRDefault="007652B4">
      <w:pPr>
        <w:spacing w:line="248" w:lineRule="auto"/>
        <w:ind w:left="1120" w:right="1104"/>
        <w:jc w:val="both"/>
        <w:rPr>
          <w:sz w:val="20"/>
          <w:szCs w:val="20"/>
        </w:rPr>
      </w:pPr>
      <w:r>
        <w:rPr>
          <w:rFonts w:eastAsia="Times New Roman"/>
        </w:rPr>
        <w:t xml:space="preserve">a theory which is based on the view that language learning, like other kinds of skill, is characterized by a progression from an initial </w:t>
      </w:r>
      <w:r>
        <w:rPr>
          <w:rFonts w:eastAsia="Times New Roman"/>
          <w:sz w:val="16"/>
          <w:szCs w:val="16"/>
        </w:rPr>
        <w:t>DECLARATIVE</w:t>
      </w:r>
      <w:r>
        <w:rPr>
          <w:rFonts w:eastAsia="Times New Roman"/>
        </w:rPr>
        <w:t xml:space="preserve"> </w:t>
      </w:r>
      <w:r>
        <w:rPr>
          <w:rFonts w:eastAsia="Times New Roman"/>
          <w:sz w:val="16"/>
          <w:szCs w:val="16"/>
        </w:rPr>
        <w:t xml:space="preserve">KNOWLEDGE </w:t>
      </w:r>
      <w:r>
        <w:rPr>
          <w:rFonts w:eastAsia="Times New Roman"/>
          <w:sz w:val="21"/>
          <w:szCs w:val="21"/>
        </w:rPr>
        <w:t>stage involving controlled processing, to a final</w:t>
      </w:r>
      <w:r>
        <w:rPr>
          <w:rFonts w:eastAsia="Times New Roman"/>
          <w:sz w:val="16"/>
          <w:szCs w:val="16"/>
        </w:rPr>
        <w:t xml:space="preserve"> PROCEDURAL KNOWLEDGE </w:t>
      </w:r>
      <w:r>
        <w:rPr>
          <w:rFonts w:eastAsia="Times New Roman"/>
          <w:sz w:val="21"/>
          <w:szCs w:val="21"/>
        </w:rPr>
        <w:t>stage where knowledge is a</w:t>
      </w:r>
      <w:r>
        <w:rPr>
          <w:rFonts w:eastAsia="Times New Roman"/>
          <w:sz w:val="21"/>
          <w:szCs w:val="21"/>
        </w:rPr>
        <w:t xml:space="preserve">utomatic. Skills are learned as a re-sult of appropriate ‘practice’. Practice, however, needs to be skill-related. So, the development of skill in listening requires practice in processing </w:t>
      </w:r>
      <w:r>
        <w:rPr>
          <w:rFonts w:eastAsia="Times New Roman"/>
          <w:sz w:val="16"/>
          <w:szCs w:val="16"/>
        </w:rPr>
        <w:t>INPUT</w:t>
      </w:r>
      <w:r>
        <w:rPr>
          <w:rFonts w:eastAsia="Times New Roman"/>
          <w:sz w:val="21"/>
          <w:szCs w:val="21"/>
        </w:rPr>
        <w:t xml:space="preserve"> while the development of speaking requires practice in oral p</w:t>
      </w:r>
      <w:r>
        <w:rPr>
          <w:rFonts w:eastAsia="Times New Roman"/>
          <w:sz w:val="21"/>
          <w:szCs w:val="21"/>
        </w:rPr>
        <w:t>roduction. Ac-cording to this view, procedural knowledge is unidirectional; that is, automa-tization of different skills, such as listening, does not directly assist automa-tization of a different skill, such as speaking. However, automatization of one ski</w:t>
      </w:r>
      <w:r>
        <w:rPr>
          <w:rFonts w:eastAsia="Times New Roman"/>
          <w:sz w:val="21"/>
          <w:szCs w:val="21"/>
        </w:rPr>
        <w:t>ll may have an indirect effect on a different skill by improving and strengthening declarative knowledge which is bi-directional (i.e., can be uti-lized in the development of different skills).</w:t>
      </w:r>
    </w:p>
    <w:p w:rsidR="00DD6D45" w:rsidRDefault="00DD6D45">
      <w:pPr>
        <w:spacing w:line="9" w:lineRule="exact"/>
        <w:rPr>
          <w:sz w:val="20"/>
          <w:szCs w:val="20"/>
        </w:rPr>
      </w:pPr>
    </w:p>
    <w:p w:rsidR="00DD6D45" w:rsidRDefault="007652B4">
      <w:pPr>
        <w:spacing w:line="243" w:lineRule="auto"/>
        <w:ind w:left="1120" w:right="1104"/>
        <w:jc w:val="both"/>
        <w:rPr>
          <w:sz w:val="20"/>
          <w:szCs w:val="20"/>
        </w:rPr>
      </w:pPr>
      <w:r>
        <w:rPr>
          <w:rFonts w:eastAsia="Times New Roman"/>
        </w:rPr>
        <w:t xml:space="preserve">According to skill-acquisition theories, L2 learners achieve </w:t>
      </w:r>
      <w:r>
        <w:rPr>
          <w:rFonts w:eastAsia="Times New Roman"/>
        </w:rPr>
        <w:t>proceduraliza-tion through extensive practice in using the L2. However practice is a rela-tively crude concept, especially when applied to language learning. The tra-ditional view is that practice involves the process of repeatedly and deliber-ately attemp</w:t>
      </w:r>
      <w:r>
        <w:rPr>
          <w:rFonts w:eastAsia="Times New Roman"/>
        </w:rPr>
        <w:t>ting to produce some specific target feature. It was this view that led to the use of the mechanical drills found in the audiolingual and oral-situational methods of language teaching. What was missing from this view, was recognition of the importance of p</w:t>
      </w:r>
      <w:r>
        <w:rPr>
          <w:rFonts w:eastAsia="Times New Roman"/>
        </w:rPr>
        <w:t>ractice directed at behavior rather than structures. It was shown that that practice is often not effective in enabling</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framePr w:w="1100" w:h="210" w:wrap="auto" w:vAnchor="page" w:hAnchor="page" w:x="8300" w:y="2176"/>
        <w:spacing w:line="219" w:lineRule="auto"/>
        <w:rPr>
          <w:rFonts w:eastAsia="Times New Roman"/>
          <w:sz w:val="17"/>
          <w:szCs w:val="17"/>
        </w:rPr>
      </w:pPr>
      <w:bookmarkStart w:id="328" w:name="page328"/>
      <w:bookmarkEnd w:id="328"/>
      <w:r>
        <w:rPr>
          <w:rFonts w:eastAsia="Times New Roman"/>
          <w:sz w:val="17"/>
          <w:szCs w:val="17"/>
        </w:rPr>
        <w:t>LONG</w:t>
      </w:r>
      <w:r>
        <w:rPr>
          <w:rFonts w:eastAsia="Times New Roman"/>
          <w:sz w:val="20"/>
          <w:szCs w:val="20"/>
        </w:rPr>
        <w:t>-</w:t>
      </w:r>
      <w:r>
        <w:rPr>
          <w:rFonts w:eastAsia="Times New Roman"/>
          <w:sz w:val="17"/>
          <w:szCs w:val="17"/>
        </w:rPr>
        <w:t>TERM</w:t>
      </w:r>
    </w:p>
    <w:p w:rsidR="00DD6D45" w:rsidRDefault="007652B4">
      <w:pPr>
        <w:tabs>
          <w:tab w:val="left" w:pos="1640"/>
        </w:tabs>
        <w:ind w:left="1120"/>
        <w:rPr>
          <w:sz w:val="20"/>
          <w:szCs w:val="20"/>
        </w:rPr>
      </w:pPr>
      <w:r>
        <w:rPr>
          <w:rFonts w:ascii="Arial Narrow" w:eastAsia="Arial Narrow" w:hAnsi="Arial Narrow" w:cs="Arial Narrow"/>
          <w:b/>
          <w:bCs/>
        </w:rPr>
        <w:t>318</w:t>
      </w:r>
      <w:r>
        <w:rPr>
          <w:rFonts w:ascii="Arial Narrow" w:eastAsia="Arial Narrow" w:hAnsi="Arial Narrow" w:cs="Arial Narrow"/>
          <w:b/>
          <w:bCs/>
        </w:rPr>
        <w:tab/>
        <w:t>skill theory</w:t>
      </w:r>
    </w:p>
    <w:p w:rsidR="00DD6D45" w:rsidRDefault="007652B4">
      <w:pPr>
        <w:spacing w:line="20" w:lineRule="exact"/>
        <w:rPr>
          <w:rFonts w:eastAsia="Times New Roman"/>
          <w:sz w:val="17"/>
          <w:szCs w:val="17"/>
        </w:rPr>
      </w:pPr>
      <w:r>
        <w:rPr>
          <w:rFonts w:eastAsia="Times New Roman"/>
          <w:noProof/>
          <w:sz w:val="17"/>
          <w:szCs w:val="17"/>
        </w:rPr>
        <mc:AlternateContent>
          <mc:Choice Requires="wps">
            <w:drawing>
              <wp:anchor distT="0" distB="0" distL="114300" distR="114300" simplePos="0" relativeHeight="25180057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96" name="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EC886E7" id="Shape 496" o:spid="_x0000_s1026" style="position:absolute;z-index:-25151590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qWuwEAAIMDAAAOAAAAZHJzL2Uyb0RvYy54bWysU8tu2zAQvBfoPxC811Js104EyzkkdS9B&#10;ayDtB6z5sIjyBZK15L/vkrKduO0pCA+Ednc43JmlVveD0eQgQlTOtvRmUlMiLHNc2X1Lf/7YfLql&#10;JCawHLSzoqVHEen9+uOHVe8bMXWd01wEgiQ2Nr1vaZeSb6oqsk4YiBPnhcWidMFAwjDsKx6gR3aj&#10;q2ldL6reBe6DYyJGzD6ORbou/FIKlr5LGUUiuqXYWyp7KPsu79V6Bc0+gO8UO7UBb+jCgLJ46YXq&#10;ERKQ30H9Q2UUCy46mSbMmcpJqZgoGlDNTf2XmucOvCha0JzoLzbF96Nl3w7bQBRv6fxuQYkFg0Mq&#10;95KcQHt6HxtEPdhtyALZYJ/9k2O/Itaqq2IOoh9hgwwmw1EhGYrdx4vdYkiEYXI++7ycLXEqDGvz&#10;5WKWr6ugOZ/1IaavwhmSP1qqlc1mQAOHp5hG6BmS09FpxTdK6xKE/e5BB3IAHPymrBP7FUxb0rf0&#10;bracFuarWnxNUZf1PwqjEr5grUxLby8gaDoB/Ivl2CY0CZQev1GdtiffRquyaTvHj9tw9hMnXWw4&#10;vcr8lF7H5fTLv7P+A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W8w6l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rFonts w:eastAsia="Times New Roman"/>
          <w:sz w:val="17"/>
          <w:szCs w:val="17"/>
        </w:rPr>
      </w:pPr>
    </w:p>
    <w:p w:rsidR="00DD6D45" w:rsidRDefault="007652B4">
      <w:pPr>
        <w:spacing w:line="181" w:lineRule="auto"/>
        <w:ind w:left="1120" w:right="1104"/>
        <w:jc w:val="both"/>
        <w:rPr>
          <w:sz w:val="20"/>
          <w:szCs w:val="20"/>
        </w:rPr>
      </w:pPr>
      <w:r>
        <w:rPr>
          <w:rFonts w:eastAsia="Times New Roman"/>
          <w:sz w:val="19"/>
          <w:szCs w:val="19"/>
        </w:rPr>
        <w:t xml:space="preserve">learners to use new structures autonomously—practice does not make per-fect. This is </w:t>
      </w:r>
      <w:r>
        <w:rPr>
          <w:rFonts w:eastAsia="Times New Roman"/>
          <w:sz w:val="19"/>
          <w:szCs w:val="19"/>
        </w:rPr>
        <w:t>because practicing a structure in a mechanical way reifies the structure by decontextualizing it and thus does not affect</w:t>
      </w:r>
    </w:p>
    <w:p w:rsidR="00DD6D45" w:rsidRDefault="00DD6D45">
      <w:pPr>
        <w:spacing w:line="265" w:lineRule="exact"/>
        <w:rPr>
          <w:rFonts w:eastAsia="Times New Roman"/>
          <w:sz w:val="17"/>
          <w:szCs w:val="17"/>
        </w:rPr>
      </w:pPr>
    </w:p>
    <w:p w:rsidR="00DD6D45" w:rsidRDefault="007652B4">
      <w:pPr>
        <w:spacing w:line="251" w:lineRule="auto"/>
        <w:ind w:left="1120" w:right="1104"/>
        <w:jc w:val="both"/>
        <w:rPr>
          <w:sz w:val="20"/>
          <w:szCs w:val="20"/>
        </w:rPr>
      </w:pPr>
      <w:r>
        <w:rPr>
          <w:rFonts w:eastAsia="Times New Roman"/>
          <w:sz w:val="17"/>
          <w:szCs w:val="17"/>
        </w:rPr>
        <w:t xml:space="preserve">MEMORY </w:t>
      </w:r>
      <w:r>
        <w:rPr>
          <w:rFonts w:eastAsia="Times New Roman"/>
          <w:sz w:val="21"/>
          <w:szCs w:val="21"/>
        </w:rPr>
        <w:t>or lead to any change in behavior. To change behavior (i.e., devel-op automatic processes) it is necessary to provide practice</w:t>
      </w:r>
      <w:r>
        <w:rPr>
          <w:rFonts w:eastAsia="Times New Roman"/>
          <w:sz w:val="21"/>
          <w:szCs w:val="21"/>
        </w:rPr>
        <w:t xml:space="preserve"> of the actual be-havior itself. In the case of language learning, behavior must entail attempts to communicate. Thus, for practice to work for the development of the speaking skill it must involve learners producing the target structure in the context of </w:t>
      </w:r>
      <w:r>
        <w:rPr>
          <w:rFonts w:eastAsia="Times New Roman"/>
          <w:sz w:val="21"/>
          <w:szCs w:val="21"/>
        </w:rPr>
        <w:t>communicative activity. According to this view, then, communi-cative practice serves as a device for proceduralzing knowledge of linguistic structures that have been first presented declaratively. Instruction that incor-porates such practice can be seen as</w:t>
      </w:r>
      <w:r>
        <w:rPr>
          <w:rFonts w:eastAsia="Times New Roman"/>
          <w:sz w:val="21"/>
          <w:szCs w:val="21"/>
        </w:rPr>
        <w:t xml:space="preserve"> an attempt to intervene directly in the process by which declarative knowledge is proceduralized.</w:t>
      </w:r>
    </w:p>
    <w:p w:rsidR="00DD6D45" w:rsidRDefault="00DD6D45">
      <w:pPr>
        <w:spacing w:line="4" w:lineRule="exact"/>
        <w:rPr>
          <w:rFonts w:eastAsia="Times New Roman"/>
          <w:sz w:val="17"/>
          <w:szCs w:val="17"/>
        </w:rPr>
      </w:pPr>
    </w:p>
    <w:p w:rsidR="00DD6D45" w:rsidRDefault="007652B4">
      <w:pPr>
        <w:spacing w:line="247" w:lineRule="auto"/>
        <w:ind w:left="1120" w:right="1104"/>
        <w:rPr>
          <w:sz w:val="20"/>
          <w:szCs w:val="20"/>
        </w:rPr>
      </w:pPr>
      <w:r>
        <w:rPr>
          <w:rFonts w:eastAsia="Times New Roman"/>
        </w:rPr>
        <w:t xml:space="preserve">There can be little doubt that language learning, in part at least, does involve skill-learning in the sense that practice aids the process by which L2 knowledge is automatized—as also claimed by the emergentist theories (see </w:t>
      </w:r>
      <w:r>
        <w:rPr>
          <w:rFonts w:eastAsia="Times New Roman"/>
          <w:sz w:val="16"/>
          <w:szCs w:val="16"/>
        </w:rPr>
        <w:t>EMERGENTISM</w:t>
      </w:r>
      <w:r>
        <w:rPr>
          <w:rFonts w:eastAsia="Times New Roman"/>
          <w:sz w:val="21"/>
          <w:szCs w:val="21"/>
        </w:rPr>
        <w:t>). However, skill-a</w:t>
      </w:r>
      <w:r>
        <w:rPr>
          <w:rFonts w:eastAsia="Times New Roman"/>
          <w:sz w:val="21"/>
          <w:szCs w:val="21"/>
        </w:rPr>
        <w:t>cquisition theories are problematic in two</w:t>
      </w:r>
      <w:r>
        <w:rPr>
          <w:rFonts w:eastAsia="Times New Roman"/>
          <w:sz w:val="16"/>
          <w:szCs w:val="16"/>
        </w:rPr>
        <w:t xml:space="preserve"> </w:t>
      </w:r>
      <w:r>
        <w:rPr>
          <w:rFonts w:eastAsia="Times New Roman"/>
          <w:sz w:val="21"/>
          <w:szCs w:val="21"/>
        </w:rPr>
        <w:t>related respects. First, they provide no explanation for the orders and se-quences of acquisition. It is argued that the route followed by L2 learners is not convincingly explained by such approaches. Second, it i</w:t>
      </w:r>
      <w:r>
        <w:rPr>
          <w:rFonts w:eastAsia="Times New Roman"/>
          <w:sz w:val="21"/>
          <w:szCs w:val="21"/>
        </w:rPr>
        <w:t xml:space="preserve">s difficult to ac-cept that acquisition of all L2 features begins with declarative knowledge. This implies a role for metalinguistic awareness in L2 acquisition. see also </w:t>
      </w:r>
      <w:r>
        <w:rPr>
          <w:rFonts w:eastAsia="Times New Roman"/>
          <w:sz w:val="16"/>
          <w:szCs w:val="16"/>
        </w:rPr>
        <w:t>ADAPTIVE CONTROL OF THOUGHT MODEL</w:t>
      </w:r>
      <w:r>
        <w:rPr>
          <w:rFonts w:eastAsia="Times New Roman"/>
          <w:sz w:val="21"/>
          <w:szCs w:val="21"/>
        </w:rPr>
        <w:t xml:space="preserve">, </w:t>
      </w:r>
      <w:r>
        <w:rPr>
          <w:rFonts w:eastAsia="Times New Roman"/>
          <w:sz w:val="16"/>
          <w:szCs w:val="16"/>
        </w:rPr>
        <w:t>COGNITIVE THEORY</w:t>
      </w:r>
    </w:p>
    <w:p w:rsidR="00DD6D45" w:rsidRDefault="007652B4">
      <w:pPr>
        <w:numPr>
          <w:ilvl w:val="0"/>
          <w:numId w:val="506"/>
        </w:numPr>
        <w:tabs>
          <w:tab w:val="left" w:pos="1393"/>
        </w:tabs>
        <w:spacing w:line="271" w:lineRule="auto"/>
        <w:ind w:left="1120" w:right="1104" w:hanging="8"/>
        <w:rPr>
          <w:rFonts w:ascii="Wingdings" w:eastAsia="Wingdings" w:hAnsi="Wingdings" w:cs="Wingdings"/>
          <w:sz w:val="18"/>
          <w:szCs w:val="18"/>
        </w:rPr>
      </w:pPr>
      <w:r>
        <w:rPr>
          <w:rFonts w:eastAsia="Times New Roman"/>
          <w:sz w:val="18"/>
          <w:szCs w:val="18"/>
        </w:rPr>
        <w:t>Anderson 1983; Ellis 1988b, 2008;</w:t>
      </w:r>
      <w:r>
        <w:rPr>
          <w:rFonts w:eastAsia="Times New Roman"/>
          <w:sz w:val="18"/>
          <w:szCs w:val="18"/>
        </w:rPr>
        <w:t xml:space="preserve"> Dekeyser 1998; McLaughlin 1987; Mithcell &amp; Myles 2004</w:t>
      </w:r>
    </w:p>
    <w:p w:rsidR="00DD6D45" w:rsidRDefault="00DD6D45">
      <w:pPr>
        <w:spacing w:line="197"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skill theory</w:t>
      </w:r>
    </w:p>
    <w:p w:rsidR="00DD6D45" w:rsidRDefault="007652B4">
      <w:pPr>
        <w:ind w:left="1120"/>
        <w:rPr>
          <w:sz w:val="20"/>
          <w:szCs w:val="20"/>
        </w:rPr>
      </w:pPr>
      <w:r>
        <w:rPr>
          <w:rFonts w:eastAsia="Times New Roman"/>
        </w:rPr>
        <w:t xml:space="preserve">another term for </w:t>
      </w:r>
      <w:r>
        <w:rPr>
          <w:rFonts w:eastAsia="Times New Roman"/>
          <w:sz w:val="16"/>
          <w:szCs w:val="16"/>
        </w:rPr>
        <w:t>SKILL</w:t>
      </w:r>
      <w:r>
        <w:rPr>
          <w:rFonts w:eastAsia="Times New Roman"/>
          <w:sz w:val="20"/>
          <w:szCs w:val="20"/>
        </w:rPr>
        <w:t>-</w:t>
      </w:r>
      <w:r>
        <w:rPr>
          <w:rFonts w:eastAsia="Times New Roman"/>
          <w:sz w:val="16"/>
          <w:szCs w:val="16"/>
        </w:rPr>
        <w:t>LEARNING THEORY</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SLA</w:t>
      </w:r>
    </w:p>
    <w:p w:rsidR="00DD6D45" w:rsidRDefault="007652B4">
      <w:pPr>
        <w:ind w:left="1120"/>
        <w:rPr>
          <w:sz w:val="20"/>
          <w:szCs w:val="20"/>
        </w:rPr>
      </w:pPr>
      <w:r>
        <w:rPr>
          <w:rFonts w:eastAsia="Times New Roman"/>
        </w:rPr>
        <w:t xml:space="preserve">an abbreviation for </w:t>
      </w:r>
      <w:r>
        <w:rPr>
          <w:rFonts w:eastAsia="Times New Roman"/>
          <w:sz w:val="16"/>
          <w:szCs w:val="16"/>
        </w:rPr>
        <w:t>SECOND LANGUAGE ACQUISITION</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SLD</w:t>
      </w:r>
    </w:p>
    <w:p w:rsidR="00DD6D45" w:rsidRDefault="007652B4">
      <w:pPr>
        <w:ind w:left="1120"/>
        <w:rPr>
          <w:sz w:val="20"/>
          <w:szCs w:val="20"/>
        </w:rPr>
      </w:pPr>
      <w:r>
        <w:rPr>
          <w:rFonts w:eastAsia="Times New Roman"/>
        </w:rPr>
        <w:t xml:space="preserve">an abbreviation for </w:t>
      </w:r>
      <w:r>
        <w:rPr>
          <w:rFonts w:eastAsia="Times New Roman"/>
          <w:sz w:val="16"/>
          <w:szCs w:val="16"/>
        </w:rPr>
        <w:t>SECOND LANGUAGE DEVELOPMENT</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SLI</w:t>
      </w:r>
    </w:p>
    <w:p w:rsidR="00DD6D45" w:rsidRDefault="007652B4">
      <w:pPr>
        <w:ind w:left="1120"/>
        <w:rPr>
          <w:sz w:val="20"/>
          <w:szCs w:val="20"/>
        </w:rPr>
      </w:pPr>
      <w:r>
        <w:rPr>
          <w:rFonts w:eastAsia="Times New Roman"/>
        </w:rPr>
        <w:t xml:space="preserve">an abbreviation for </w:t>
      </w:r>
      <w:r>
        <w:rPr>
          <w:rFonts w:eastAsia="Times New Roman"/>
          <w:sz w:val="16"/>
          <w:szCs w:val="16"/>
        </w:rPr>
        <w:t>SPECIFIC LANGUAGE</w:t>
      </w:r>
      <w:r>
        <w:rPr>
          <w:rFonts w:eastAsia="Times New Roman"/>
          <w:sz w:val="16"/>
          <w:szCs w:val="16"/>
        </w:rPr>
        <w:t xml:space="preserve"> IMPAIRMENT</w:t>
      </w:r>
    </w:p>
    <w:p w:rsidR="00DD6D45" w:rsidRDefault="00DD6D45">
      <w:pPr>
        <w:spacing w:line="253" w:lineRule="exact"/>
        <w:rPr>
          <w:rFonts w:eastAsia="Times New Roman"/>
          <w:sz w:val="17"/>
          <w:szCs w:val="17"/>
        </w:rPr>
      </w:pPr>
    </w:p>
    <w:p w:rsidR="00DD6D45" w:rsidRDefault="007652B4">
      <w:pPr>
        <w:ind w:left="820"/>
        <w:rPr>
          <w:sz w:val="20"/>
          <w:szCs w:val="20"/>
        </w:rPr>
      </w:pPr>
      <w:r>
        <w:rPr>
          <w:rFonts w:ascii="Tahoma" w:eastAsia="Tahoma" w:hAnsi="Tahoma" w:cs="Tahoma"/>
          <w:b/>
          <w:bCs/>
          <w:sz w:val="20"/>
          <w:szCs w:val="20"/>
        </w:rPr>
        <w:t>slips of the ear</w:t>
      </w:r>
    </w:p>
    <w:p w:rsidR="00DD6D45" w:rsidRDefault="007652B4">
      <w:pPr>
        <w:spacing w:line="247" w:lineRule="auto"/>
        <w:ind w:left="1120" w:right="1104"/>
        <w:jc w:val="both"/>
        <w:rPr>
          <w:sz w:val="20"/>
          <w:szCs w:val="20"/>
        </w:rPr>
      </w:pPr>
      <w:r>
        <w:rPr>
          <w:rFonts w:eastAsia="Times New Roman"/>
        </w:rPr>
        <w:t xml:space="preserve">a processing error in which one word or phrase is heard as another, as in hearing </w:t>
      </w:r>
      <w:r>
        <w:rPr>
          <w:rFonts w:eastAsia="Times New Roman"/>
          <w:i/>
          <w:iCs/>
        </w:rPr>
        <w:t>great ape</w:t>
      </w:r>
      <w:r>
        <w:rPr>
          <w:rFonts w:eastAsia="Times New Roman"/>
        </w:rPr>
        <w:t xml:space="preserve"> when the utterance was </w:t>
      </w:r>
      <w:r>
        <w:rPr>
          <w:rFonts w:eastAsia="Times New Roman"/>
          <w:i/>
          <w:iCs/>
        </w:rPr>
        <w:t>gray tape.</w:t>
      </w:r>
      <w:r>
        <w:rPr>
          <w:rFonts w:eastAsia="Times New Roman"/>
        </w:rPr>
        <w:t xml:space="preserve"> Slips of the ear provide insights into how the speech signal is processed and how words are recog-nized in connected speech. The data can be analyzed at phoneme level, with the proviso that it is difficult to determine to what extent top-down lexical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60"/>
        <w:rPr>
          <w:sz w:val="20"/>
          <w:szCs w:val="20"/>
        </w:rPr>
      </w:pPr>
      <w:bookmarkStart w:id="329" w:name="page329"/>
      <w:bookmarkEnd w:id="329"/>
      <w:r>
        <w:rPr>
          <w:rFonts w:ascii="Arial Narrow" w:eastAsia="Arial Narrow" w:hAnsi="Arial Narrow" w:cs="Arial Narrow"/>
          <w:b/>
          <w:bCs/>
        </w:rPr>
        <w:t>slips of the tongue</w:t>
      </w:r>
      <w:r>
        <w:rPr>
          <w:sz w:val="20"/>
          <w:szCs w:val="20"/>
        </w:rPr>
        <w:tab/>
      </w:r>
      <w:r>
        <w:rPr>
          <w:rFonts w:ascii="Arial Narrow" w:eastAsia="Arial Narrow" w:hAnsi="Arial Narrow" w:cs="Arial Narrow"/>
          <w:b/>
          <w:bCs/>
          <w:sz w:val="21"/>
          <w:szCs w:val="21"/>
        </w:rPr>
        <w:t>319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016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97" name="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B8323DF" id="Shape 497" o:spid="_x0000_s1026" style="position:absolute;z-index:-2515148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ZpuwEAAIMDAAAOAAAAZHJzL2Uyb0RvYy54bWysU8tu2zAQvBfoPxC811RsN0oEyzkkdS9B&#10;ayDtB6xJyiLKF0jWkv++S8p24ranojwQ2t3hcGeWWj2MRpODDFE529KbWUWJtNwJZfct/f5t8+GO&#10;kpjACtDOypYeZaQP6/fvVoNv5Nz1TgsZCJLY2Ay+pX1KvmEs8l4aiDPnpcVi54KBhGHYMxFgQHaj&#10;2byqbtnggvDBcRkjZp+mIl0X/q6TPH3tuigT0S3F3lLZQ9l3eWfrFTT7AL5X/NQG/EMXBpTFSy9U&#10;T5CA/AzqDyqjeHDRdWnGnWGu6xSXRQOqual+U/PSg5dFC5oT/cWm+P9o+ZfDNhAlWrq8rymxYHBI&#10;5V6SE2jP4GODqEe7DVkgH+2Lf3b8R8QauyrmIPoJNnbBZDgqJGOx+3ixW46JcEwuFx/rRY1T4Vhb&#10;1reLfB2D5nzWh5g+S2dI/mipVjabAQ0cnmOaoGdITkenldgorUsQ9rtHHcgBcPCbsk7sVzBtydDS&#10;+0U9L8xXtfiWoirrbxRGJXzBWpmW3l1A0PQSxCcrsE1oEi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zdeWa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jc w:val="both"/>
        <w:rPr>
          <w:sz w:val="20"/>
          <w:szCs w:val="20"/>
        </w:rPr>
      </w:pPr>
      <w:r>
        <w:rPr>
          <w:rFonts w:eastAsia="Times New Roman"/>
        </w:rPr>
        <w:t xml:space="preserve">effects (the knowledge of whole words that nearly fit the signal) may have led to a particular interpretation. With consonants, three types of error occur: </w:t>
      </w:r>
      <w:r>
        <w:rPr>
          <w:rFonts w:eastAsia="Times New Roman"/>
          <w:i/>
          <w:iCs/>
        </w:rPr>
        <w:t xml:space="preserve">deletions </w:t>
      </w:r>
      <w:r>
        <w:rPr>
          <w:rFonts w:eastAsia="Times New Roman"/>
        </w:rPr>
        <w:t>where no consonant is heard,</w:t>
      </w:r>
      <w:r>
        <w:rPr>
          <w:rFonts w:eastAsia="Times New Roman"/>
          <w:i/>
          <w:iCs/>
        </w:rPr>
        <w:t xml:space="preserve"> additions </w:t>
      </w:r>
      <w:r>
        <w:rPr>
          <w:rFonts w:eastAsia="Times New Roman"/>
        </w:rPr>
        <w:t>where a</w:t>
      </w:r>
      <w:r>
        <w:rPr>
          <w:rFonts w:eastAsia="Times New Roman"/>
        </w:rPr>
        <w:t xml:space="preserve"> consonant is in-serted for which there are no cues in the signal and </w:t>
      </w:r>
      <w:r>
        <w:rPr>
          <w:rFonts w:eastAsia="Times New Roman"/>
          <w:i/>
          <w:iCs/>
        </w:rPr>
        <w:t>substitution</w:t>
      </w:r>
      <w:r>
        <w:rPr>
          <w:rFonts w:eastAsia="Times New Roman"/>
        </w:rPr>
        <w:t xml:space="preserve"> where the reported consonant resembles the target one. Most consonant errors are word-initial. Since words are processed </w:t>
      </w:r>
      <w:r>
        <w:rPr>
          <w:rFonts w:eastAsia="Times New Roman"/>
          <w:i/>
          <w:iCs/>
        </w:rPr>
        <w:t>online</w:t>
      </w:r>
      <w:r>
        <w:rPr>
          <w:rFonts w:eastAsia="Times New Roman"/>
        </w:rPr>
        <w:t>, a mistake in this position is more likely to</w:t>
      </w:r>
      <w:r>
        <w:rPr>
          <w:rFonts w:eastAsia="Times New Roman"/>
        </w:rPr>
        <w:t xml:space="preserve"> lead to a wrong match at word-level. Plosives are the most liable to be misinterpreted—supporting the findings of </w:t>
      </w:r>
      <w:r>
        <w:rPr>
          <w:rFonts w:eastAsia="Times New Roman"/>
          <w:i/>
          <w:iCs/>
        </w:rPr>
        <w:t>confusability</w:t>
      </w:r>
      <w:r>
        <w:rPr>
          <w:rFonts w:eastAsia="Times New Roman"/>
        </w:rPr>
        <w:t xml:space="preserve"> studies. So far as vowels are concerned, those in stressed syllables are much less prone to misinterpretation than those in uns</w:t>
      </w:r>
      <w:r>
        <w:rPr>
          <w:rFonts w:eastAsia="Times New Roman"/>
        </w:rPr>
        <w:t>tressed.</w:t>
      </w:r>
    </w:p>
    <w:p w:rsidR="00DD6D45" w:rsidRDefault="00DD6D45">
      <w:pPr>
        <w:spacing w:line="10" w:lineRule="exact"/>
        <w:rPr>
          <w:sz w:val="20"/>
          <w:szCs w:val="20"/>
        </w:rPr>
      </w:pPr>
    </w:p>
    <w:p w:rsidR="00DD6D45" w:rsidRDefault="007652B4">
      <w:pPr>
        <w:ind w:left="1120" w:right="1104"/>
        <w:jc w:val="both"/>
        <w:rPr>
          <w:sz w:val="20"/>
          <w:szCs w:val="20"/>
        </w:rPr>
      </w:pPr>
      <w:r>
        <w:rPr>
          <w:rFonts w:eastAsia="Times New Roman"/>
        </w:rPr>
        <w:t>Slips of the ear are useful in providing insights into how listeners determine where word boundaries lie in connected speech. When listeners misplace boundaries, they tend to insert them between a weak syllable and a strong— suggesting that segme</w:t>
      </w:r>
      <w:r>
        <w:rPr>
          <w:rFonts w:eastAsia="Times New Roman"/>
        </w:rPr>
        <w:t xml:space="preserve">ntation is influenced by the predominant </w:t>
      </w:r>
      <w:r>
        <w:rPr>
          <w:rFonts w:eastAsia="Times New Roman"/>
          <w:i/>
          <w:iCs/>
        </w:rPr>
        <w:t>strong-weak</w:t>
      </w:r>
      <w:r>
        <w:rPr>
          <w:rFonts w:eastAsia="Times New Roman"/>
        </w:rPr>
        <w:t xml:space="preserve"> </w:t>
      </w:r>
      <w:r>
        <w:rPr>
          <w:rFonts w:eastAsia="Times New Roman"/>
          <w:i/>
          <w:iCs/>
        </w:rPr>
        <w:t xml:space="preserve">pattern </w:t>
      </w:r>
      <w:r>
        <w:rPr>
          <w:rFonts w:eastAsia="Times New Roman"/>
        </w:rPr>
        <w:t>which characterizes English rhythm. This finding from naturalistic</w:t>
      </w:r>
      <w:r>
        <w:rPr>
          <w:rFonts w:eastAsia="Times New Roman"/>
          <w:i/>
          <w:iCs/>
        </w:rPr>
        <w:t xml:space="preserve"> </w:t>
      </w:r>
      <w:r>
        <w:rPr>
          <w:rFonts w:eastAsia="Times New Roman"/>
        </w:rPr>
        <w:t xml:space="preserve">slips of the ear is supported by similar evidence from slips induced by the </w:t>
      </w:r>
      <w:r>
        <w:rPr>
          <w:rFonts w:eastAsia="Times New Roman"/>
          <w:i/>
          <w:iCs/>
        </w:rPr>
        <w:t xml:space="preserve">faint speech </w:t>
      </w:r>
      <w:r>
        <w:rPr>
          <w:rFonts w:eastAsia="Times New Roman"/>
        </w:rPr>
        <w:t>method, which involves playing anomalou</w:t>
      </w:r>
      <w:r>
        <w:rPr>
          <w:rFonts w:eastAsia="Times New Roman"/>
        </w:rPr>
        <w:t>s sentences at a level</w:t>
      </w:r>
      <w:r>
        <w:rPr>
          <w:rFonts w:eastAsia="Times New Roman"/>
          <w:i/>
          <w:iCs/>
        </w:rPr>
        <w:t xml:space="preserve"> </w:t>
      </w:r>
      <w:r>
        <w:rPr>
          <w:rFonts w:eastAsia="Times New Roman"/>
        </w:rPr>
        <w:t>just above the subject’s hearing threshold. What both sources of data show is the vulnerability of weakly stressed function words, which may be misheard or attached to preceding strong ones.</w:t>
      </w:r>
    </w:p>
    <w:p w:rsidR="00DD6D45" w:rsidRDefault="007652B4">
      <w:pPr>
        <w:spacing w:line="239" w:lineRule="auto"/>
        <w:ind w:left="1120" w:right="1104"/>
        <w:jc w:val="both"/>
        <w:rPr>
          <w:sz w:val="20"/>
          <w:szCs w:val="20"/>
        </w:rPr>
      </w:pPr>
      <w:r>
        <w:rPr>
          <w:rFonts w:eastAsia="Times New Roman"/>
        </w:rPr>
        <w:t>Although there is a well-established corpu</w:t>
      </w:r>
      <w:r>
        <w:rPr>
          <w:rFonts w:eastAsia="Times New Roman"/>
        </w:rPr>
        <w:t xml:space="preserve">s of slips of the ear, there are some problems in relying upon it as data. The slips are not usually audio-recorded, which means that the written record we have is dependent upon the observ-er’s analysis of the situation and limited in terms of contextual </w:t>
      </w:r>
      <w:r>
        <w:rPr>
          <w:rFonts w:eastAsia="Times New Roman"/>
        </w:rPr>
        <w:t xml:space="preserve">information. It is difficult to determine if any part was played by ambient </w:t>
      </w:r>
      <w:r>
        <w:rPr>
          <w:rFonts w:eastAsia="Times New Roman"/>
          <w:i/>
          <w:iCs/>
        </w:rPr>
        <w:t>noise</w:t>
      </w:r>
      <w:r>
        <w:rPr>
          <w:rFonts w:eastAsia="Times New Roman"/>
        </w:rPr>
        <w:t>, regional accent or by context (the absence of disambiguating information or the pres-ence of misleading information). A major question is how representative the slips are, a</w:t>
      </w:r>
      <w:r>
        <w:rPr>
          <w:rFonts w:eastAsia="Times New Roman"/>
        </w:rPr>
        <w:t xml:space="preserve">nd how many others may have occurred without the listener heed-ing them. It is also possible that some apparent slips of the ear may in fact have originated in </w:t>
      </w:r>
      <w:r>
        <w:rPr>
          <w:rFonts w:eastAsia="Times New Roman"/>
          <w:sz w:val="16"/>
          <w:szCs w:val="16"/>
        </w:rPr>
        <w:t>SLIPS OF THE TONGUE</w:t>
      </w:r>
      <w:r>
        <w:rPr>
          <w:rFonts w:eastAsia="Times New Roman"/>
          <w:sz w:val="20"/>
          <w:szCs w:val="20"/>
        </w:rPr>
        <w:t>.</w:t>
      </w:r>
      <w:r>
        <w:rPr>
          <w:rFonts w:eastAsia="Times New Roman"/>
        </w:rPr>
        <w:t xml:space="preserve"> Finally, it is not always easy to de-termine with certainty the cause of a </w:t>
      </w:r>
      <w:r>
        <w:rPr>
          <w:rFonts w:eastAsia="Times New Roman"/>
        </w:rPr>
        <w:t>slip. These difficulties are admitted by researchers, but the corpus is large enough for some general conclusions to be reached.</w:t>
      </w:r>
    </w:p>
    <w:p w:rsidR="00DD6D45" w:rsidRDefault="00DD6D45">
      <w:pPr>
        <w:spacing w:line="14"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TIP OF THE TONGUE</w:t>
      </w:r>
    </w:p>
    <w:p w:rsidR="00DD6D45" w:rsidRDefault="00DD6D45">
      <w:pPr>
        <w:spacing w:line="3" w:lineRule="exact"/>
        <w:rPr>
          <w:sz w:val="20"/>
          <w:szCs w:val="20"/>
        </w:rPr>
      </w:pPr>
    </w:p>
    <w:p w:rsidR="00DD6D45" w:rsidRDefault="007652B4">
      <w:pPr>
        <w:numPr>
          <w:ilvl w:val="0"/>
          <w:numId w:val="507"/>
        </w:numPr>
        <w:tabs>
          <w:tab w:val="left" w:pos="1380"/>
        </w:tabs>
        <w:ind w:left="1380" w:hanging="268"/>
        <w:rPr>
          <w:rFonts w:ascii="Wingdings" w:eastAsia="Wingdings" w:hAnsi="Wingdings" w:cs="Wingdings"/>
          <w:sz w:val="18"/>
          <w:szCs w:val="18"/>
        </w:rPr>
      </w:pPr>
      <w:r>
        <w:rPr>
          <w:rFonts w:eastAsia="Times New Roman"/>
          <w:sz w:val="18"/>
          <w:szCs w:val="18"/>
        </w:rPr>
        <w:t>Aitchison 2003; Bond 1999; Field 2004; Yule 2006</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slips of the tongue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SOT</w:t>
      </w:r>
    </w:p>
    <w:p w:rsidR="00DD6D45" w:rsidRDefault="007652B4">
      <w:pPr>
        <w:spacing w:line="246" w:lineRule="auto"/>
        <w:ind w:left="1120" w:right="1104"/>
        <w:jc w:val="both"/>
        <w:rPr>
          <w:sz w:val="20"/>
          <w:szCs w:val="20"/>
        </w:rPr>
      </w:pPr>
      <w:r>
        <w:rPr>
          <w:rFonts w:eastAsia="Times New Roman"/>
        </w:rPr>
        <w:t xml:space="preserve">a speech error in which a sound or word is produced in the wrong place. This produces expressions such as </w:t>
      </w:r>
      <w:r>
        <w:rPr>
          <w:rFonts w:eastAsia="Times New Roman"/>
          <w:i/>
          <w:iCs/>
        </w:rPr>
        <w:t>a long shory stort</w:t>
      </w:r>
      <w:r>
        <w:rPr>
          <w:rFonts w:eastAsia="Times New Roman"/>
        </w:rPr>
        <w:t xml:space="preserve"> (instead of ‘make a long sto-ry short’), </w:t>
      </w:r>
      <w:r>
        <w:rPr>
          <w:rFonts w:eastAsia="Times New Roman"/>
          <w:i/>
          <w:iCs/>
        </w:rPr>
        <w:t>use the door to open the key</w:t>
      </w:r>
      <w:r>
        <w:rPr>
          <w:rFonts w:eastAsia="Times New Roman"/>
        </w:rPr>
        <w:t xml:space="preserve">, and </w:t>
      </w:r>
      <w:r>
        <w:rPr>
          <w:rFonts w:eastAsia="Times New Roman"/>
          <w:i/>
          <w:iCs/>
        </w:rPr>
        <w:t>a</w:t>
      </w:r>
      <w:r>
        <w:rPr>
          <w:rFonts w:eastAsia="Times New Roman"/>
        </w:rPr>
        <w:t xml:space="preserve"> </w:t>
      </w:r>
      <w:r>
        <w:rPr>
          <w:rFonts w:eastAsia="Times New Roman"/>
          <w:i/>
          <w:iCs/>
        </w:rPr>
        <w:t>fifty-pound dog of bag food</w:t>
      </w:r>
      <w:r>
        <w:rPr>
          <w:rFonts w:eastAsia="Times New Roman"/>
        </w:rPr>
        <w:t>. Slips of this type are so</w:t>
      </w:r>
      <w:r>
        <w:rPr>
          <w:rFonts w:eastAsia="Times New Roman"/>
        </w:rPr>
        <w:t xml:space="preserve">metimes called </w:t>
      </w:r>
      <w:r>
        <w:rPr>
          <w:rFonts w:ascii="Tahoma" w:eastAsia="Tahoma" w:hAnsi="Tahoma" w:cs="Tahoma"/>
          <w:b/>
          <w:bCs/>
          <w:sz w:val="18"/>
          <w:szCs w:val="18"/>
        </w:rPr>
        <w:t>spoonerisms</w:t>
      </w:r>
      <w:r>
        <w:rPr>
          <w:rFonts w:eastAsia="Times New Roman"/>
        </w:rPr>
        <w:t xml:space="preserve"> after William Spooner, an Anglican clergyman at Oxford University, who was renowned for his tongue-slips. Most of the slips attributed to him involve the interchange of</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30" w:name="page330"/>
      <w:bookmarkEnd w:id="330"/>
      <w:r>
        <w:rPr>
          <w:rFonts w:ascii="Arial Narrow" w:eastAsia="Arial Narrow" w:hAnsi="Arial Narrow" w:cs="Arial Narrow"/>
          <w:b/>
          <w:bCs/>
        </w:rPr>
        <w:t>320</w:t>
      </w:r>
      <w:r>
        <w:rPr>
          <w:rFonts w:ascii="Arial Narrow" w:eastAsia="Arial Narrow" w:hAnsi="Arial Narrow" w:cs="Arial Narrow"/>
          <w:b/>
          <w:bCs/>
        </w:rPr>
        <w:tab/>
        <w:t>SLS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0262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98" name="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69C20F7" id="Shape 498" o:spid="_x0000_s1026" style="position:absolute;z-index:-25151385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uVquwEAAIMDAAAOAAAAZHJzL2Uyb0RvYy54bWysU8tu2zAQvBfoPxC811JsN04EyzkkdS9B&#10;ayDtB6xJyiLKF7isJf99l/QjcdtTUR4I7e5wuDNLLR9Ga9heRdTetfxmUnOmnPBSu13Lv39bf7jj&#10;DBM4CcY71fKDQv6wev9uOYRGTX3vjVSREYnDZggt71MKTVWh6JUFnPigHBU7Hy0kCuOukhEGYrem&#10;mtb1bTX4KEP0QiFS9ulY5KvC33VKpK9dhyox03LqLZU9ln2b92q1hGYXIfRanNqAf+jCgnZ06YXq&#10;CRKwn1H/QWW1iB59lybC28p3nRaqaCA1N/Vval56CKpoIXMwXGzC/0crvuw3kWnZ8vk9jcqBpSGV&#10;e1lOkD1DwIZQj24Ts0Axupfw7MUPpFp1VcwBhiNs7KLNcFLIxmL34WK3GhMTlJzPPi5mC5qKoNp8&#10;cTvL11XQnM+GiOmz8pblj5Yb7bIZ0MD+GdMReobkNHqj5VobU4K42z6ayPZAg1+XdWK/ghnHhpbf&#10;zxbTwnxVw7cUdVl/o7A60Qs22rb87gKCplcgPzlJbUKTQJvjN6kz7uTb0aps2tbLwyae/aRJFxtO&#10;rzI/pbdxOf36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WFrla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spacing w:line="248" w:lineRule="auto"/>
        <w:ind w:left="1120" w:right="1104"/>
        <w:jc w:val="both"/>
        <w:rPr>
          <w:sz w:val="20"/>
          <w:szCs w:val="20"/>
        </w:rPr>
      </w:pPr>
      <w:r>
        <w:rPr>
          <w:rFonts w:eastAsia="Times New Roman"/>
        </w:rPr>
        <w:t xml:space="preserve">two initial sounds, as when he addressed a rural group as </w:t>
      </w:r>
      <w:r>
        <w:rPr>
          <w:rFonts w:eastAsia="Times New Roman"/>
          <w:i/>
          <w:iCs/>
        </w:rPr>
        <w:t>noble tons of soil</w:t>
      </w:r>
      <w:r>
        <w:rPr>
          <w:rFonts w:eastAsia="Times New Roman"/>
        </w:rPr>
        <w:t xml:space="preserve">, or described God as </w:t>
      </w:r>
      <w:r>
        <w:rPr>
          <w:rFonts w:eastAsia="Times New Roman"/>
          <w:i/>
          <w:iCs/>
        </w:rPr>
        <w:t>a shoving leopard to his</w:t>
      </w:r>
      <w:r>
        <w:rPr>
          <w:rFonts w:eastAsia="Times New Roman"/>
        </w:rPr>
        <w:t xml:space="preserve"> </w:t>
      </w:r>
      <w:r>
        <w:rPr>
          <w:rFonts w:eastAsia="Times New Roman"/>
          <w:i/>
          <w:iCs/>
        </w:rPr>
        <w:t>flock</w:t>
      </w:r>
      <w:r>
        <w:rPr>
          <w:rFonts w:eastAsia="Times New Roman"/>
        </w:rPr>
        <w:t xml:space="preserve">, or in this complaint to a student who had been absent from classes: </w:t>
      </w:r>
      <w:r>
        <w:rPr>
          <w:rFonts w:eastAsia="Times New Roman"/>
          <w:i/>
          <w:iCs/>
        </w:rPr>
        <w:t>You have hissed all my mystery</w:t>
      </w:r>
    </w:p>
    <w:p w:rsidR="00DD6D45" w:rsidRDefault="007652B4">
      <w:pPr>
        <w:spacing w:line="219" w:lineRule="auto"/>
        <w:ind w:left="1120"/>
        <w:rPr>
          <w:sz w:val="20"/>
          <w:szCs w:val="20"/>
        </w:rPr>
      </w:pPr>
      <w:r>
        <w:rPr>
          <w:rFonts w:eastAsia="Times New Roman"/>
          <w:i/>
          <w:iCs/>
        </w:rPr>
        <w:t>lectures.</w:t>
      </w:r>
    </w:p>
    <w:p w:rsidR="00DD6D45" w:rsidRDefault="00DD6D45">
      <w:pPr>
        <w:spacing w:line="1" w:lineRule="exact"/>
        <w:rPr>
          <w:sz w:val="20"/>
          <w:szCs w:val="20"/>
        </w:rPr>
      </w:pPr>
    </w:p>
    <w:p w:rsidR="00DD6D45" w:rsidRDefault="007652B4">
      <w:pPr>
        <w:spacing w:line="239" w:lineRule="auto"/>
        <w:ind w:left="1120" w:right="1104"/>
        <w:jc w:val="both"/>
        <w:rPr>
          <w:sz w:val="20"/>
          <w:szCs w:val="20"/>
        </w:rPr>
      </w:pPr>
      <w:r>
        <w:rPr>
          <w:rFonts w:eastAsia="Times New Roman"/>
        </w:rPr>
        <w:t xml:space="preserve">Most everyday slips of the tongue, however, are not as entertaining. They are often simply the result of a sound being carried over from one word to the next, as in </w:t>
      </w:r>
      <w:r>
        <w:rPr>
          <w:rFonts w:eastAsia="Times New Roman"/>
          <w:i/>
          <w:iCs/>
        </w:rPr>
        <w:t>black bloxes</w:t>
      </w:r>
      <w:r>
        <w:rPr>
          <w:rFonts w:eastAsia="Times New Roman"/>
        </w:rPr>
        <w:t xml:space="preserve"> (for ‘black boxes’), or a sound used in one word in anticipation of its occurr</w:t>
      </w:r>
      <w:r>
        <w:rPr>
          <w:rFonts w:eastAsia="Times New Roman"/>
        </w:rPr>
        <w:t xml:space="preserve">ence in the next word, as in </w:t>
      </w:r>
      <w:r>
        <w:rPr>
          <w:rFonts w:eastAsia="Times New Roman"/>
          <w:i/>
          <w:iCs/>
        </w:rPr>
        <w:t>noman numeral</w:t>
      </w:r>
      <w:r>
        <w:rPr>
          <w:rFonts w:eastAsia="Times New Roman"/>
        </w:rPr>
        <w:t xml:space="preserve"> (for ‘roman numeral’), or </w:t>
      </w:r>
      <w:r>
        <w:rPr>
          <w:rFonts w:eastAsia="Times New Roman"/>
          <w:i/>
          <w:iCs/>
        </w:rPr>
        <w:t>a tup of tea</w:t>
      </w:r>
      <w:r>
        <w:rPr>
          <w:rFonts w:eastAsia="Times New Roman"/>
        </w:rPr>
        <w:t xml:space="preserve"> (‘cup’), or </w:t>
      </w:r>
      <w:r>
        <w:rPr>
          <w:rFonts w:eastAsia="Times New Roman"/>
          <w:i/>
          <w:iCs/>
        </w:rPr>
        <w:t>the most highly played player</w:t>
      </w:r>
      <w:r>
        <w:rPr>
          <w:rFonts w:eastAsia="Times New Roman"/>
        </w:rPr>
        <w:t xml:space="preserve"> (‘paid’). The last example is close to the reversal type of slip, illustrated by </w:t>
      </w:r>
      <w:r>
        <w:rPr>
          <w:rFonts w:eastAsia="Times New Roman"/>
          <w:i/>
          <w:iCs/>
        </w:rPr>
        <w:t>shu flots</w:t>
      </w:r>
      <w:r>
        <w:rPr>
          <w:rFonts w:eastAsia="Times New Roman"/>
        </w:rPr>
        <w:t>, which may not make you</w:t>
      </w:r>
      <w:r>
        <w:rPr>
          <w:rFonts w:eastAsia="Times New Roman"/>
          <w:i/>
          <w:iCs/>
        </w:rPr>
        <w:t xml:space="preserve"> beel fetter </w:t>
      </w:r>
      <w:r>
        <w:rPr>
          <w:rFonts w:eastAsia="Times New Roman"/>
        </w:rPr>
        <w:t>if yo</w:t>
      </w:r>
      <w:r>
        <w:rPr>
          <w:rFonts w:eastAsia="Times New Roman"/>
        </w:rPr>
        <w:t>u are suffering from a</w:t>
      </w:r>
      <w:r>
        <w:rPr>
          <w:rFonts w:eastAsia="Times New Roman"/>
          <w:i/>
          <w:iCs/>
        </w:rPr>
        <w:t xml:space="preserve"> stick neff</w:t>
      </w:r>
      <w:r>
        <w:rPr>
          <w:rFonts w:eastAsia="Times New Roman"/>
        </w:rPr>
        <w:t>, and it is always better to</w:t>
      </w:r>
      <w:r>
        <w:rPr>
          <w:rFonts w:eastAsia="Times New Roman"/>
          <w:i/>
          <w:iCs/>
        </w:rPr>
        <w:t xml:space="preserve"> loop before you leak</w:t>
      </w:r>
      <w:r>
        <w:rPr>
          <w:rFonts w:eastAsia="Times New Roman"/>
        </w:rPr>
        <w:t>. The last two exam-ples involve the interchange of word-final sounds and are much less common than word-initial slips.</w:t>
      </w:r>
    </w:p>
    <w:p w:rsidR="00DD6D45" w:rsidRDefault="00DD6D45">
      <w:pPr>
        <w:spacing w:line="11" w:lineRule="exact"/>
        <w:rPr>
          <w:sz w:val="20"/>
          <w:szCs w:val="20"/>
        </w:rPr>
      </w:pPr>
    </w:p>
    <w:p w:rsidR="00DD6D45" w:rsidRDefault="007652B4">
      <w:pPr>
        <w:ind w:left="1120" w:right="1104"/>
        <w:jc w:val="both"/>
        <w:rPr>
          <w:sz w:val="20"/>
          <w:szCs w:val="20"/>
        </w:rPr>
      </w:pPr>
      <w:r>
        <w:rPr>
          <w:rFonts w:eastAsia="Times New Roman"/>
        </w:rPr>
        <w:t xml:space="preserve">It has been argued that slips of this type are never </w:t>
      </w:r>
      <w:r>
        <w:rPr>
          <w:rFonts w:eastAsia="Times New Roman"/>
        </w:rPr>
        <w:t>random, that they never produce a phonologically unacceptable sequence, and that they indicate the existence of different stages in the articulation of linguistic expressions. Alt-hough the slips are mostly treated as errors of articulation, it has been su</w:t>
      </w:r>
      <w:r>
        <w:rPr>
          <w:rFonts w:eastAsia="Times New Roman"/>
        </w:rPr>
        <w:t>g-gested that they may result from ‘slips of the brain’ as it tries to organize linguistic messages.</w:t>
      </w:r>
    </w:p>
    <w:p w:rsidR="00DD6D45" w:rsidRDefault="007652B4">
      <w:pPr>
        <w:ind w:left="1120"/>
        <w:rPr>
          <w:sz w:val="20"/>
          <w:szCs w:val="20"/>
        </w:rPr>
      </w:pPr>
      <w:r>
        <w:rPr>
          <w:rFonts w:eastAsia="Times New Roman"/>
        </w:rPr>
        <w:t xml:space="preserve">see also </w:t>
      </w:r>
      <w:r>
        <w:rPr>
          <w:rFonts w:eastAsia="Times New Roman"/>
          <w:sz w:val="16"/>
          <w:szCs w:val="16"/>
        </w:rPr>
        <w:t>TIP OF THE TONGUE</w:t>
      </w:r>
      <w:r>
        <w:rPr>
          <w:rFonts w:eastAsia="Times New Roman"/>
          <w:sz w:val="20"/>
          <w:szCs w:val="20"/>
        </w:rPr>
        <w:t>,</w:t>
      </w:r>
      <w:r>
        <w:rPr>
          <w:rFonts w:eastAsia="Times New Roman"/>
        </w:rPr>
        <w:t xml:space="preserve"> </w:t>
      </w:r>
      <w:r>
        <w:rPr>
          <w:rFonts w:eastAsia="Times New Roman"/>
          <w:sz w:val="16"/>
          <w:szCs w:val="16"/>
        </w:rPr>
        <w:t>SLIPS OF THE EAR</w:t>
      </w:r>
    </w:p>
    <w:p w:rsidR="00DD6D45" w:rsidRDefault="00DD6D45">
      <w:pPr>
        <w:spacing w:line="2" w:lineRule="exact"/>
        <w:rPr>
          <w:sz w:val="20"/>
          <w:szCs w:val="20"/>
        </w:rPr>
      </w:pPr>
    </w:p>
    <w:p w:rsidR="00DD6D45" w:rsidRDefault="007652B4">
      <w:pPr>
        <w:numPr>
          <w:ilvl w:val="0"/>
          <w:numId w:val="508"/>
        </w:numPr>
        <w:tabs>
          <w:tab w:val="left" w:pos="1380"/>
        </w:tabs>
        <w:ind w:left="1380" w:hanging="268"/>
        <w:rPr>
          <w:rFonts w:ascii="Wingdings" w:eastAsia="Wingdings" w:hAnsi="Wingdings" w:cs="Wingdings"/>
          <w:sz w:val="18"/>
          <w:szCs w:val="18"/>
        </w:rPr>
      </w:pPr>
      <w:r>
        <w:rPr>
          <w:rFonts w:eastAsia="Times New Roman"/>
          <w:sz w:val="18"/>
          <w:szCs w:val="18"/>
        </w:rPr>
        <w:t>Yule 2006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SLS</w:t>
      </w:r>
    </w:p>
    <w:p w:rsidR="00DD6D45" w:rsidRDefault="007652B4">
      <w:pPr>
        <w:ind w:left="1120"/>
        <w:rPr>
          <w:sz w:val="20"/>
          <w:szCs w:val="20"/>
        </w:rPr>
      </w:pPr>
      <w:r>
        <w:rPr>
          <w:rFonts w:eastAsia="Times New Roman"/>
        </w:rPr>
        <w:t xml:space="preserve">an abbreviation for </w:t>
      </w:r>
      <w:r>
        <w:rPr>
          <w:rFonts w:eastAsia="Times New Roman"/>
          <w:sz w:val="16"/>
          <w:szCs w:val="16"/>
        </w:rPr>
        <w:t>SECOND LANGUAGE STUDIES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social constructivism</w:t>
      </w:r>
    </w:p>
    <w:p w:rsidR="00DD6D45" w:rsidRDefault="007652B4">
      <w:pPr>
        <w:ind w:left="1120"/>
        <w:rPr>
          <w:sz w:val="20"/>
          <w:szCs w:val="20"/>
        </w:rPr>
      </w:pPr>
      <w:r>
        <w:rPr>
          <w:rFonts w:eastAsia="Times New Roman"/>
        </w:rPr>
        <w:t xml:space="preserve">see </w:t>
      </w:r>
      <w:r>
        <w:rPr>
          <w:rFonts w:eastAsia="Times New Roman"/>
          <w:sz w:val="16"/>
          <w:szCs w:val="16"/>
        </w:rPr>
        <w:t>CONSTRUCTIVISM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 xml:space="preserve">social </w:t>
      </w:r>
      <w:r>
        <w:rPr>
          <w:rFonts w:ascii="Tahoma" w:eastAsia="Tahoma" w:hAnsi="Tahoma" w:cs="Tahoma"/>
          <w:b/>
          <w:bCs/>
          <w:sz w:val="20"/>
          <w:szCs w:val="20"/>
        </w:rPr>
        <w:t>distance</w:t>
      </w:r>
    </w:p>
    <w:p w:rsidR="00DD6D45" w:rsidRDefault="007652B4">
      <w:pPr>
        <w:ind w:left="1120" w:right="1104"/>
        <w:jc w:val="both"/>
        <w:rPr>
          <w:sz w:val="20"/>
          <w:szCs w:val="20"/>
        </w:rPr>
      </w:pPr>
      <w:r>
        <w:rPr>
          <w:rFonts w:eastAsia="Times New Roman"/>
        </w:rPr>
        <w:t xml:space="preserve">a term which refers to the cognitive and affective proximity of two cultures that come into contact within an individual. </w:t>
      </w:r>
      <w:r>
        <w:rPr>
          <w:rFonts w:eastAsia="Times New Roman"/>
          <w:i/>
          <w:iCs/>
        </w:rPr>
        <w:t>Distance</w:t>
      </w:r>
      <w:r>
        <w:rPr>
          <w:rFonts w:eastAsia="Times New Roman"/>
        </w:rPr>
        <w:t xml:space="preserve"> is obviously used in a metaphorical sense to depict dissimilarity between two cultures. On a very superficial level </w:t>
      </w:r>
      <w:r>
        <w:rPr>
          <w:rFonts w:eastAsia="Times New Roman"/>
        </w:rPr>
        <w:t>one might observe, for example, that people from the United States are culturally similar to Canadians, while US natives and Chinese are, by comparison, relatively dissimilar. We could say that the social distance of the latter case exceeds the former.</w:t>
      </w:r>
    </w:p>
    <w:p w:rsidR="00DD6D45" w:rsidRDefault="007652B4">
      <w:pPr>
        <w:spacing w:line="271" w:lineRule="auto"/>
        <w:ind w:left="1120" w:right="1104"/>
        <w:jc w:val="both"/>
        <w:rPr>
          <w:sz w:val="20"/>
          <w:szCs w:val="20"/>
        </w:rPr>
      </w:pPr>
      <w:r>
        <w:rPr>
          <w:rFonts w:eastAsia="Times New Roman"/>
        </w:rPr>
        <w:t>Joh</w:t>
      </w:r>
      <w:r>
        <w:rPr>
          <w:rFonts w:eastAsia="Times New Roman"/>
        </w:rPr>
        <w:t>n Schumann described social distance as consisting of the following pa-rameters:</w:t>
      </w:r>
    </w:p>
    <w:p w:rsidR="00DD6D45" w:rsidRDefault="00DD6D45">
      <w:pPr>
        <w:spacing w:line="184" w:lineRule="exact"/>
        <w:rPr>
          <w:sz w:val="20"/>
          <w:szCs w:val="20"/>
        </w:rPr>
      </w:pPr>
    </w:p>
    <w:p w:rsidR="00DD6D45" w:rsidRDefault="007652B4">
      <w:pPr>
        <w:numPr>
          <w:ilvl w:val="0"/>
          <w:numId w:val="509"/>
        </w:numPr>
        <w:tabs>
          <w:tab w:val="left" w:pos="1480"/>
        </w:tabs>
        <w:spacing w:line="257" w:lineRule="auto"/>
        <w:ind w:left="1480" w:right="1104" w:hanging="368"/>
        <w:jc w:val="both"/>
        <w:rPr>
          <w:rFonts w:eastAsia="Times New Roman"/>
        </w:rPr>
      </w:pPr>
      <w:r>
        <w:rPr>
          <w:rFonts w:eastAsia="Times New Roman"/>
          <w:i/>
          <w:iCs/>
        </w:rPr>
        <w:t>Dominance</w:t>
      </w:r>
      <w:r>
        <w:rPr>
          <w:rFonts w:eastAsia="Times New Roman"/>
        </w:rPr>
        <w:t xml:space="preserve">. In relation to the target language (TL) group, is the L2 (sec-ond language learning) group politically, culturally, technically, or eco-nomically dominant, </w:t>
      </w:r>
      <w:r>
        <w:rPr>
          <w:rFonts w:eastAsia="Times New Roman"/>
        </w:rPr>
        <w:t>nondominant, or subordinate?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060"/>
        <w:rPr>
          <w:sz w:val="20"/>
          <w:szCs w:val="20"/>
        </w:rPr>
      </w:pPr>
      <w:bookmarkStart w:id="331" w:name="page331"/>
      <w:bookmarkEnd w:id="331"/>
      <w:r>
        <w:rPr>
          <w:rFonts w:ascii="Arial Narrow" w:eastAsia="Arial Narrow" w:hAnsi="Arial Narrow" w:cs="Arial Narrow"/>
          <w:b/>
          <w:bCs/>
        </w:rPr>
        <w:t>social distance</w:t>
      </w:r>
      <w:r>
        <w:rPr>
          <w:sz w:val="20"/>
          <w:szCs w:val="20"/>
        </w:rPr>
        <w:tab/>
      </w:r>
      <w:r>
        <w:rPr>
          <w:rFonts w:ascii="Arial Narrow" w:eastAsia="Arial Narrow" w:hAnsi="Arial Narrow" w:cs="Arial Narrow"/>
          <w:b/>
          <w:bCs/>
          <w:sz w:val="21"/>
          <w:szCs w:val="21"/>
        </w:rPr>
        <w:t>321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036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499" name="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73124DF" id="Shape 499" o:spid="_x0000_s1026" style="position:absolute;z-index:-2515128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UmVvAEAAIMDAAAOAAAAZHJzL2Uyb0RvYy54bWysU8tu2zAQvBfoPxC811RsN44FyzkkdS9B&#10;ayDtB6xJyiLKF0jWkv++S8p24ranIDwQ2t3hcGeWWt0PRpODDFE529CbSUWJtNwJZfcN/flj8+mO&#10;kpjACtDOyoYeZaT3648fVr2v5dR1TgsZCJLYWPe+oV1KvmYs8k4aiBPnpcVi64KBhGHYMxGgR3aj&#10;2bSqblnvgvDBcRkjZh/HIl0X/raVPH1v2ygT0Q3F3lLZQ9l3eWfrFdT7AL5T/NQGvKELA8ripReq&#10;R0hAfgf1D5VRPLjo2jThzjDXtorLogHV3FR/qXnuwMuiBc2J/mJTfD9a/u2wDUSJhs6XS0osGBxS&#10;uZfkBNrT+1gj6sFuQxbIB/vsnxz/FbHGroo5iH6EDW0wGY4KyVDsPl7slkMiHJPz2efFbIFT4Vib&#10;L25n+ToG9fmsDzF9lc6Q/NFQrWw2A2o4PMU0Qs+QnI5OK7FRWpcg7HcPOpAD4OA3ZZ3Yr2Dakr6h&#10;y9liWpivavE1RVXW/yiMSviCtTINvbuAoO4kiC9WYJtQJ1B6/EZ12p58G63Kpu2cOG7D2U+cdLHh&#10;9CrzU3odl9Mv/876D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M5BSZW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numPr>
          <w:ilvl w:val="0"/>
          <w:numId w:val="510"/>
        </w:numPr>
        <w:tabs>
          <w:tab w:val="left" w:pos="1540"/>
        </w:tabs>
        <w:spacing w:line="244" w:lineRule="auto"/>
        <w:ind w:left="1540" w:right="1104" w:hanging="428"/>
        <w:jc w:val="both"/>
        <w:rPr>
          <w:rFonts w:eastAsia="Times New Roman"/>
        </w:rPr>
      </w:pPr>
      <w:r>
        <w:rPr>
          <w:rFonts w:eastAsia="Times New Roman"/>
          <w:i/>
          <w:iCs/>
        </w:rPr>
        <w:t>Integration</w:t>
      </w:r>
      <w:r>
        <w:rPr>
          <w:rFonts w:eastAsia="Times New Roman"/>
        </w:rPr>
        <w:t>. Is the integration pattern of the L2 group assimilation,</w:t>
      </w:r>
      <w:r>
        <w:rPr>
          <w:rFonts w:eastAsia="Times New Roman"/>
          <w:i/>
          <w:iCs/>
        </w:rPr>
        <w:t xml:space="preserve"> </w:t>
      </w:r>
      <w:r>
        <w:rPr>
          <w:rFonts w:eastAsia="Times New Roman"/>
          <w:sz w:val="16"/>
          <w:szCs w:val="16"/>
        </w:rPr>
        <w:t>AC-CULTURATION</w:t>
      </w:r>
      <w:r>
        <w:rPr>
          <w:rFonts w:eastAsia="Times New Roman"/>
          <w:sz w:val="21"/>
          <w:szCs w:val="21"/>
        </w:rPr>
        <w:t>, or preservation? What is the L2 group’s degree of enclo-sure—its identity separate from other contiguo</w:t>
      </w:r>
      <w:r>
        <w:rPr>
          <w:rFonts w:eastAsia="Times New Roman"/>
          <w:sz w:val="21"/>
          <w:szCs w:val="21"/>
        </w:rPr>
        <w:t>us groups?</w:t>
      </w:r>
    </w:p>
    <w:p w:rsidR="00DD6D45" w:rsidRDefault="00DD6D45">
      <w:pPr>
        <w:spacing w:line="3" w:lineRule="exact"/>
        <w:rPr>
          <w:rFonts w:eastAsia="Times New Roman"/>
        </w:rPr>
      </w:pPr>
    </w:p>
    <w:p w:rsidR="00DD6D45" w:rsidRDefault="007652B4">
      <w:pPr>
        <w:numPr>
          <w:ilvl w:val="0"/>
          <w:numId w:val="510"/>
        </w:numPr>
        <w:tabs>
          <w:tab w:val="left" w:pos="1540"/>
        </w:tabs>
        <w:ind w:left="1540" w:right="1104" w:hanging="428"/>
        <w:rPr>
          <w:rFonts w:eastAsia="Times New Roman"/>
        </w:rPr>
      </w:pPr>
      <w:r>
        <w:rPr>
          <w:rFonts w:eastAsia="Times New Roman"/>
          <w:i/>
          <w:iCs/>
        </w:rPr>
        <w:t>Cohesiveness</w:t>
      </w:r>
      <w:r>
        <w:rPr>
          <w:rFonts w:eastAsia="Times New Roman"/>
        </w:rPr>
        <w:t>. Is the L2 group cohesive? What is the size of the L2</w:t>
      </w:r>
      <w:r>
        <w:rPr>
          <w:rFonts w:eastAsia="Times New Roman"/>
          <w:i/>
          <w:iCs/>
        </w:rPr>
        <w:t xml:space="preserve"> </w:t>
      </w:r>
      <w:r>
        <w:rPr>
          <w:rFonts w:eastAsia="Times New Roman"/>
        </w:rPr>
        <w:t>group?</w:t>
      </w:r>
    </w:p>
    <w:p w:rsidR="00DD6D45" w:rsidRDefault="007652B4">
      <w:pPr>
        <w:numPr>
          <w:ilvl w:val="0"/>
          <w:numId w:val="510"/>
        </w:numPr>
        <w:tabs>
          <w:tab w:val="left" w:pos="1540"/>
        </w:tabs>
        <w:spacing w:line="239" w:lineRule="auto"/>
        <w:ind w:left="1540" w:right="1104" w:hanging="428"/>
        <w:jc w:val="both"/>
        <w:rPr>
          <w:rFonts w:eastAsia="Times New Roman"/>
        </w:rPr>
      </w:pPr>
      <w:r>
        <w:rPr>
          <w:rFonts w:eastAsia="Times New Roman"/>
          <w:i/>
          <w:iCs/>
        </w:rPr>
        <w:t>Congruence</w:t>
      </w:r>
      <w:r>
        <w:rPr>
          <w:rFonts w:eastAsia="Times New Roman"/>
        </w:rPr>
        <w:t>. Are the cultures of the two groups congruent—similar in</w:t>
      </w:r>
      <w:r>
        <w:rPr>
          <w:rFonts w:eastAsia="Times New Roman"/>
          <w:i/>
          <w:iCs/>
        </w:rPr>
        <w:t xml:space="preserve"> </w:t>
      </w:r>
      <w:r>
        <w:rPr>
          <w:rFonts w:eastAsia="Times New Roman"/>
        </w:rPr>
        <w:t>their value and belief systems? What are the attitudes of the two groups toward each other?</w:t>
      </w:r>
    </w:p>
    <w:p w:rsidR="00DD6D45" w:rsidRDefault="00DD6D45">
      <w:pPr>
        <w:spacing w:line="3" w:lineRule="exact"/>
        <w:rPr>
          <w:rFonts w:eastAsia="Times New Roman"/>
        </w:rPr>
      </w:pPr>
    </w:p>
    <w:p w:rsidR="00DD6D45" w:rsidRDefault="007652B4">
      <w:pPr>
        <w:numPr>
          <w:ilvl w:val="0"/>
          <w:numId w:val="510"/>
        </w:numPr>
        <w:tabs>
          <w:tab w:val="left" w:pos="1540"/>
        </w:tabs>
        <w:spacing w:line="271" w:lineRule="auto"/>
        <w:ind w:left="1540" w:right="1104" w:hanging="428"/>
        <w:rPr>
          <w:rFonts w:eastAsia="Times New Roman"/>
        </w:rPr>
      </w:pPr>
      <w:r>
        <w:rPr>
          <w:rFonts w:eastAsia="Times New Roman"/>
          <w:i/>
          <w:iCs/>
        </w:rPr>
        <w:t>Permanence</w:t>
      </w:r>
      <w:r>
        <w:rPr>
          <w:rFonts w:eastAsia="Times New Roman"/>
        </w:rPr>
        <w:t>. What is the L2 group’s intended length of residence in the</w:t>
      </w:r>
      <w:r>
        <w:rPr>
          <w:rFonts w:eastAsia="Times New Roman"/>
          <w:i/>
          <w:iCs/>
        </w:rPr>
        <w:t xml:space="preserve"> </w:t>
      </w:r>
      <w:r>
        <w:rPr>
          <w:rFonts w:eastAsia="Times New Roman"/>
        </w:rPr>
        <w:t>target language area?</w:t>
      </w:r>
    </w:p>
    <w:p w:rsidR="00DD6D45" w:rsidRDefault="00DD6D45">
      <w:pPr>
        <w:spacing w:line="188" w:lineRule="exact"/>
        <w:rPr>
          <w:sz w:val="20"/>
          <w:szCs w:val="20"/>
        </w:rPr>
      </w:pPr>
    </w:p>
    <w:p w:rsidR="00DD6D45" w:rsidRDefault="007652B4">
      <w:pPr>
        <w:spacing w:line="250" w:lineRule="auto"/>
        <w:ind w:left="1120" w:right="1104"/>
        <w:jc w:val="both"/>
        <w:rPr>
          <w:sz w:val="20"/>
          <w:szCs w:val="20"/>
        </w:rPr>
      </w:pPr>
      <w:r>
        <w:rPr>
          <w:rFonts w:eastAsia="Times New Roman"/>
        </w:rPr>
        <w:t xml:space="preserve">Schumann used the above factors to describe hypothetically ‘good’ and ‘bad’ language learning situations, and illustrated each situation with two actual </w:t>
      </w:r>
      <w:r>
        <w:rPr>
          <w:rFonts w:eastAsia="Times New Roman"/>
        </w:rPr>
        <w:t>crosscultural contexts. His two hypothetical ‘bad’ language learning situations:</w:t>
      </w:r>
    </w:p>
    <w:p w:rsidR="00DD6D45" w:rsidRDefault="00DD6D45">
      <w:pPr>
        <w:spacing w:line="227" w:lineRule="exact"/>
        <w:rPr>
          <w:sz w:val="20"/>
          <w:szCs w:val="20"/>
        </w:rPr>
      </w:pPr>
    </w:p>
    <w:p w:rsidR="00DD6D45" w:rsidRDefault="007652B4">
      <w:pPr>
        <w:numPr>
          <w:ilvl w:val="0"/>
          <w:numId w:val="511"/>
        </w:numPr>
        <w:tabs>
          <w:tab w:val="left" w:pos="1400"/>
        </w:tabs>
        <w:spacing w:line="239" w:lineRule="auto"/>
        <w:ind w:left="1400" w:right="1104" w:hanging="288"/>
        <w:jc w:val="both"/>
        <w:rPr>
          <w:rFonts w:ascii="Symbol" w:eastAsia="Symbol" w:hAnsi="Symbol" w:cs="Symbol"/>
        </w:rPr>
      </w:pPr>
      <w:r>
        <w:rPr>
          <w:rFonts w:eastAsia="Times New Roman"/>
        </w:rPr>
        <w:t xml:space="preserve">The TL group views the L2 group as dominant and the L2 group views itself in the same way. Both groups desire preservation and high enclo-sure for the L2 group, the L2 group </w:t>
      </w:r>
      <w:r>
        <w:rPr>
          <w:rFonts w:eastAsia="Times New Roman"/>
        </w:rPr>
        <w:t>is both cohesive and large, the two cultures are not congruent, the two groups hold negative attitudes toward each other, and the L2 group intends to remain in the TL area only for a short time.</w:t>
      </w:r>
    </w:p>
    <w:p w:rsidR="00DD6D45" w:rsidRDefault="00DD6D45">
      <w:pPr>
        <w:spacing w:line="5" w:lineRule="exact"/>
        <w:rPr>
          <w:rFonts w:ascii="Symbol" w:eastAsia="Symbol" w:hAnsi="Symbol" w:cs="Symbol"/>
        </w:rPr>
      </w:pPr>
    </w:p>
    <w:p w:rsidR="00DD6D45" w:rsidRDefault="007652B4">
      <w:pPr>
        <w:numPr>
          <w:ilvl w:val="0"/>
          <w:numId w:val="511"/>
        </w:numPr>
        <w:tabs>
          <w:tab w:val="left" w:pos="1400"/>
        </w:tabs>
        <w:spacing w:line="247" w:lineRule="auto"/>
        <w:ind w:left="1400" w:right="1104" w:hanging="288"/>
        <w:jc w:val="both"/>
        <w:rPr>
          <w:rFonts w:ascii="Symbol" w:eastAsia="Symbol" w:hAnsi="Symbol" w:cs="Symbol"/>
        </w:rPr>
      </w:pPr>
      <w:r>
        <w:rPr>
          <w:rFonts w:eastAsia="Times New Roman"/>
        </w:rPr>
        <w:t xml:space="preserve">The second bad situation has all the characteristics of the </w:t>
      </w:r>
      <w:r>
        <w:rPr>
          <w:rFonts w:eastAsia="Times New Roman"/>
        </w:rPr>
        <w:t>first except that in this case, the L2 group considers itself subordinate and is considered subordinate by the TL group.</w:t>
      </w:r>
    </w:p>
    <w:p w:rsidR="00DD6D45" w:rsidRDefault="00DD6D45">
      <w:pPr>
        <w:spacing w:line="214" w:lineRule="exact"/>
        <w:rPr>
          <w:sz w:val="20"/>
          <w:szCs w:val="20"/>
        </w:rPr>
      </w:pPr>
    </w:p>
    <w:p w:rsidR="00DD6D45" w:rsidRDefault="007652B4">
      <w:pPr>
        <w:spacing w:line="239" w:lineRule="auto"/>
        <w:ind w:left="1120" w:right="1104"/>
        <w:jc w:val="both"/>
        <w:rPr>
          <w:sz w:val="20"/>
          <w:szCs w:val="20"/>
        </w:rPr>
      </w:pPr>
      <w:r>
        <w:rPr>
          <w:rFonts w:eastAsia="Times New Roman"/>
        </w:rPr>
        <w:t>The first situation, according to Schumann, is typical of Americans living in Riyadh, Saudi Arabia. The second situation is descriptiv</w:t>
      </w:r>
      <w:r>
        <w:rPr>
          <w:rFonts w:eastAsia="Times New Roman"/>
        </w:rPr>
        <w:t>e of Navajo Indians living in the southwestern part of the United States.</w:t>
      </w:r>
    </w:p>
    <w:p w:rsidR="00DD6D45" w:rsidRDefault="00DD6D45">
      <w:pPr>
        <w:spacing w:line="3" w:lineRule="exact"/>
        <w:rPr>
          <w:sz w:val="20"/>
          <w:szCs w:val="20"/>
        </w:rPr>
      </w:pPr>
    </w:p>
    <w:p w:rsidR="00DD6D45" w:rsidRDefault="007652B4">
      <w:pPr>
        <w:spacing w:line="239" w:lineRule="auto"/>
        <w:ind w:left="1120" w:right="1104"/>
        <w:jc w:val="both"/>
        <w:rPr>
          <w:sz w:val="20"/>
          <w:szCs w:val="20"/>
        </w:rPr>
      </w:pPr>
      <w:r>
        <w:rPr>
          <w:rFonts w:eastAsia="Times New Roman"/>
        </w:rPr>
        <w:t xml:space="preserve">A ‘good’ language learning situation, according to Schumann’s model, is one in which the L2 group is nondominant in relation to the TL group, both groups desire assimilation (or at </w:t>
      </w:r>
      <w:r>
        <w:rPr>
          <w:rFonts w:eastAsia="Times New Roman"/>
        </w:rPr>
        <w:t xml:space="preserve">least acculturation) for the L2 group, low enclosure is the goal of both groups, the two cultures are congruent, the L2 group is small and noncohesive, both groups have positive attitudes toward each other, and the L2 group intends to remain in the target </w:t>
      </w:r>
      <w:r>
        <w:rPr>
          <w:rFonts w:eastAsia="Times New Roman"/>
        </w:rPr>
        <w:t>language area for a long time. Under such conditions social distance would be minimal and acquisition of the target language would be enhanced. Schumann cites as a specific example of a ‘good’ language learning situation the case of Ameri-can Jewish immigr</w:t>
      </w:r>
      <w:r>
        <w:rPr>
          <w:rFonts w:eastAsia="Times New Roman"/>
        </w:rPr>
        <w:t>ants living in Israel.</w:t>
      </w:r>
    </w:p>
    <w:p w:rsidR="00DD6D45" w:rsidRDefault="00DD6D45">
      <w:pPr>
        <w:spacing w:line="10" w:lineRule="exact"/>
        <w:rPr>
          <w:sz w:val="20"/>
          <w:szCs w:val="20"/>
        </w:rPr>
      </w:pPr>
    </w:p>
    <w:p w:rsidR="00DD6D45" w:rsidRDefault="007652B4">
      <w:pPr>
        <w:spacing w:line="255" w:lineRule="auto"/>
        <w:ind w:left="1120" w:right="1104"/>
        <w:jc w:val="both"/>
        <w:rPr>
          <w:sz w:val="20"/>
          <w:szCs w:val="20"/>
        </w:rPr>
      </w:pPr>
      <w:r>
        <w:rPr>
          <w:rFonts w:eastAsia="Times New Roman"/>
        </w:rPr>
        <w:t xml:space="preserve">Schumann’s hypothesis was that the greater the social distance between two cultures, the greater the difficulty the learner will have in learning the second language, and conversely, the smaller the social distance (the greater the </w:t>
      </w:r>
      <w:r>
        <w:rPr>
          <w:rFonts w:eastAsia="Times New Roman"/>
        </w:rPr>
        <w:t>so-</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32" w:name="page332"/>
      <w:bookmarkEnd w:id="332"/>
      <w:r>
        <w:rPr>
          <w:rFonts w:ascii="Arial Narrow" w:eastAsia="Arial Narrow" w:hAnsi="Arial Narrow" w:cs="Arial Narrow"/>
          <w:b/>
          <w:bCs/>
        </w:rPr>
        <w:t>322</w:t>
      </w:r>
      <w:r>
        <w:rPr>
          <w:rFonts w:ascii="Arial Narrow" w:eastAsia="Arial Narrow" w:hAnsi="Arial Narrow" w:cs="Arial Narrow"/>
          <w:b/>
          <w:bCs/>
        </w:rPr>
        <w:tab/>
        <w:t>social identity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0467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00" name="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95EB4E1" id="Shape 500" o:spid="_x0000_s1026" style="position:absolute;z-index:-25151180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TCCuwEAAIMDAAAOAAAAZHJzL2Uyb0RvYy54bWysU8tu2zAQvBfoPxC811LsJE4EyzkkdS9B&#10;ayDtB6xJyiLKF7isJf99l/QjcdtTUB4I7e5wdmdILR5Ga9hORdTetfxqUnOmnPBSu23Lf3xffbrj&#10;DBM4CcY71fK9Qv6w/PhhMYRGTX3vjVSREYnDZggt71MKTVWh6JUFnPigHBU7Hy0kCuO2khEGYrem&#10;mtb1bTX4KEP0QiFS9ulQ5MvC33VKpG9dhyox03KaLZU9ln2T92q5gGYbIfRaHMeAd0xhQTtqeqZ6&#10;ggTsV9R/UVktokffpYnwtvJdp4UqGkjNVf2HmpcegipayBwMZ5vw/9GKr7t1ZFq2/KYmfxxYuqTS&#10;l+UE2TMEbAj16NYxCxSjewnPXvxEqlUXxRxgOMDGLtoMJ4VsLHbvz3arMTFByevZzXw2p66Catfz&#10;21luV0FzOhsipi/KW5Y/Wm60y2ZAA7tnTAfoCZLT6I2WK21MCeJ282gi2wFd/KqsI/sFzDg2tPx+&#10;Np8W5osavqWoy/oXhdWJXrDRtuV3ZxA0vQL52UkaE5oE2hy+SZ1xR98OVmXTNl7u1/HkJ910seH4&#10;KvNTehuX06//zvI3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Cs0wg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1" w:lineRule="auto"/>
        <w:ind w:left="1120" w:right="1104"/>
        <w:rPr>
          <w:sz w:val="20"/>
          <w:szCs w:val="20"/>
        </w:rPr>
      </w:pPr>
      <w:r>
        <w:rPr>
          <w:rFonts w:eastAsia="Times New Roman"/>
        </w:rPr>
        <w:t>cial solidarity between two cultures), the better will be the language learning situation.</w:t>
      </w:r>
    </w:p>
    <w:p w:rsidR="00DD6D45" w:rsidRDefault="00DD6D45">
      <w:pPr>
        <w:spacing w:line="1" w:lineRule="exact"/>
        <w:rPr>
          <w:sz w:val="20"/>
          <w:szCs w:val="20"/>
        </w:rPr>
      </w:pPr>
    </w:p>
    <w:p w:rsidR="00DD6D45" w:rsidRDefault="007652B4">
      <w:pPr>
        <w:numPr>
          <w:ilvl w:val="0"/>
          <w:numId w:val="512"/>
        </w:numPr>
        <w:tabs>
          <w:tab w:val="left" w:pos="1380"/>
        </w:tabs>
        <w:ind w:left="1380" w:hanging="268"/>
        <w:rPr>
          <w:rFonts w:ascii="Wingdings" w:eastAsia="Wingdings" w:hAnsi="Wingdings" w:cs="Wingdings"/>
          <w:sz w:val="18"/>
          <w:szCs w:val="18"/>
        </w:rPr>
      </w:pPr>
      <w:r>
        <w:rPr>
          <w:rFonts w:eastAsia="Times New Roman"/>
          <w:sz w:val="18"/>
          <w:szCs w:val="18"/>
        </w:rPr>
        <w:t>Brown 2007; Ellis 2008; Schumann 1976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social identity</w:t>
      </w:r>
    </w:p>
    <w:p w:rsidR="00DD6D45" w:rsidRDefault="007652B4">
      <w:pPr>
        <w:ind w:left="1120"/>
        <w:rPr>
          <w:sz w:val="20"/>
          <w:szCs w:val="20"/>
        </w:rPr>
      </w:pPr>
      <w:r>
        <w:rPr>
          <w:rFonts w:eastAsia="Times New Roman"/>
        </w:rPr>
        <w:t xml:space="preserve">see </w:t>
      </w:r>
      <w:r>
        <w:rPr>
          <w:rFonts w:eastAsia="Times New Roman"/>
          <w:sz w:val="16"/>
          <w:szCs w:val="16"/>
        </w:rPr>
        <w:t>SOCIAL IDENTITY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Social Identity Theory</w:t>
      </w:r>
    </w:p>
    <w:p w:rsidR="00DD6D45" w:rsidRDefault="007652B4">
      <w:pPr>
        <w:spacing w:line="239" w:lineRule="auto"/>
        <w:ind w:left="1120" w:right="1104"/>
        <w:jc w:val="both"/>
        <w:rPr>
          <w:sz w:val="20"/>
          <w:szCs w:val="20"/>
        </w:rPr>
      </w:pPr>
      <w:r>
        <w:rPr>
          <w:rFonts w:eastAsia="Times New Roman"/>
        </w:rPr>
        <w:t xml:space="preserve">a theory formulated by Peirce and Norton which claims that learners’ social identities affect how successful they will be in learning an L2. Norton de-fined </w:t>
      </w:r>
      <w:r>
        <w:rPr>
          <w:rFonts w:ascii="Tahoma" w:eastAsia="Tahoma" w:hAnsi="Tahoma" w:cs="Tahoma"/>
          <w:b/>
          <w:bCs/>
          <w:sz w:val="18"/>
          <w:szCs w:val="18"/>
        </w:rPr>
        <w:t>social identity</w:t>
      </w:r>
      <w:r>
        <w:rPr>
          <w:rFonts w:eastAsia="Times New Roman"/>
        </w:rPr>
        <w:t xml:space="preserve"> as the relationship between the individual and the larger social world, as mediated</w:t>
      </w:r>
      <w:r>
        <w:rPr>
          <w:rFonts w:eastAsia="Times New Roman"/>
        </w:rPr>
        <w:t xml:space="preserve"> through institutions such as families, schools, workplaces, social services, and law courts. It contrasts with both ‘cultural identity’ (the relationship between individuals and members of a group who share a common history, a common language, and similar</w:t>
      </w:r>
      <w:r>
        <w:rPr>
          <w:rFonts w:eastAsia="Times New Roman"/>
        </w:rPr>
        <w:t xml:space="preserve"> ways of under-standing the world) and </w:t>
      </w:r>
      <w:r>
        <w:rPr>
          <w:rFonts w:eastAsia="Times New Roman"/>
          <w:sz w:val="16"/>
          <w:szCs w:val="16"/>
        </w:rPr>
        <w:t>ETHNIC IDENTITY</w:t>
      </w:r>
      <w:r>
        <w:rPr>
          <w:rFonts w:eastAsia="Times New Roman"/>
        </w:rPr>
        <w:t xml:space="preserve"> (the relationship between the indi-vidual and members of the race to which the learner belongs). Norton ex-pressed a preference for the term social identity because she believed that this term best cap</w:t>
      </w:r>
      <w:r>
        <w:rPr>
          <w:rFonts w:eastAsia="Times New Roman"/>
        </w:rPr>
        <w:t>tures the heterogeneous and dynamic nature of identity in the learners she investigated. In fact, her theory is concerned with the rela-tionship between power, identity, and language learning.</w:t>
      </w:r>
    </w:p>
    <w:p w:rsidR="00DD6D45" w:rsidRDefault="00DD6D45">
      <w:pPr>
        <w:spacing w:line="14" w:lineRule="exact"/>
        <w:rPr>
          <w:sz w:val="20"/>
          <w:szCs w:val="20"/>
        </w:rPr>
      </w:pPr>
    </w:p>
    <w:p w:rsidR="00DD6D45" w:rsidRDefault="007652B4">
      <w:pPr>
        <w:spacing w:line="247" w:lineRule="auto"/>
        <w:ind w:left="1120" w:right="1104"/>
        <w:jc w:val="both"/>
        <w:rPr>
          <w:sz w:val="20"/>
          <w:szCs w:val="20"/>
        </w:rPr>
      </w:pPr>
      <w:r>
        <w:rPr>
          <w:rFonts w:eastAsia="Times New Roman"/>
        </w:rPr>
        <w:t>The theory seeks to address three general questions: (1) under</w:t>
      </w:r>
      <w:r>
        <w:rPr>
          <w:rFonts w:eastAsia="Times New Roman"/>
        </w:rPr>
        <w:t xml:space="preserve"> what condi-tions do language learners speak? (2) how can we encourage learners to be-come more communicatively competent? (and 3) how can we facilitate in-teraction between learners and target-language speakers? Answers to these questions are provided by </w:t>
      </w:r>
      <w:r>
        <w:rPr>
          <w:rFonts w:eastAsia="Times New Roman"/>
        </w:rPr>
        <w:t>three central propositions:</w:t>
      </w:r>
    </w:p>
    <w:p w:rsidR="00DD6D45" w:rsidRDefault="00DD6D45">
      <w:pPr>
        <w:spacing w:line="216" w:lineRule="exact"/>
        <w:rPr>
          <w:sz w:val="20"/>
          <w:szCs w:val="20"/>
        </w:rPr>
      </w:pPr>
    </w:p>
    <w:p w:rsidR="00DD6D45" w:rsidRDefault="007652B4">
      <w:pPr>
        <w:numPr>
          <w:ilvl w:val="0"/>
          <w:numId w:val="513"/>
        </w:numPr>
        <w:tabs>
          <w:tab w:val="left" w:pos="1480"/>
        </w:tabs>
        <w:ind w:left="1480" w:right="1104" w:hanging="368"/>
        <w:jc w:val="both"/>
        <w:rPr>
          <w:rFonts w:eastAsia="Times New Roman"/>
        </w:rPr>
      </w:pPr>
      <w:r>
        <w:rPr>
          <w:rFonts w:eastAsia="Times New Roman"/>
        </w:rPr>
        <w:t xml:space="preserve">Social identity is multiple, contradictory, and dynamic. That is, each per-son possesses a number of different identities, some of which may be in opposition. Identities are modified, abandoned, or added to at any time </w:t>
      </w:r>
      <w:r>
        <w:rPr>
          <w:rFonts w:eastAsia="Times New Roman"/>
        </w:rPr>
        <w:t>depending on circumstances.</w:t>
      </w:r>
    </w:p>
    <w:p w:rsidR="00DD6D45" w:rsidRDefault="007652B4">
      <w:pPr>
        <w:numPr>
          <w:ilvl w:val="0"/>
          <w:numId w:val="513"/>
        </w:numPr>
        <w:tabs>
          <w:tab w:val="left" w:pos="1480"/>
        </w:tabs>
        <w:ind w:left="1480" w:right="1104" w:hanging="368"/>
        <w:jc w:val="both"/>
        <w:rPr>
          <w:rFonts w:eastAsia="Times New Roman"/>
        </w:rPr>
      </w:pPr>
      <w:r>
        <w:rPr>
          <w:rFonts w:eastAsia="Times New Roman"/>
        </w:rPr>
        <w:t>L2 learners need to invest in a social identity that will create appropriate opportunities for them to learn the L2. They need to be prepared to struggle to establish such an identity.</w:t>
      </w:r>
    </w:p>
    <w:p w:rsidR="00DD6D45" w:rsidRDefault="007652B4">
      <w:pPr>
        <w:numPr>
          <w:ilvl w:val="0"/>
          <w:numId w:val="513"/>
        </w:numPr>
        <w:tabs>
          <w:tab w:val="left" w:pos="1480"/>
        </w:tabs>
        <w:spacing w:line="247" w:lineRule="auto"/>
        <w:ind w:left="1480" w:right="1104" w:hanging="368"/>
        <w:jc w:val="both"/>
        <w:rPr>
          <w:rFonts w:eastAsia="Times New Roman"/>
        </w:rPr>
      </w:pPr>
      <w:r>
        <w:rPr>
          <w:rFonts w:eastAsia="Times New Roman"/>
        </w:rPr>
        <w:t>L2 learners need to develop an awareness of</w:t>
      </w:r>
      <w:r>
        <w:rPr>
          <w:rFonts w:eastAsia="Times New Roman"/>
        </w:rPr>
        <w:t xml:space="preserve"> the right to speak. This re-quires that they understand how the rules of speaking are socially and historically constructed to support the interests of a dominant group within society. In other words, identity construction has to be understood in relation</w:t>
      </w:r>
      <w:r>
        <w:rPr>
          <w:rFonts w:eastAsia="Times New Roman"/>
        </w:rPr>
        <w:t xml:space="preserve"> to larger social processes.</w:t>
      </w:r>
    </w:p>
    <w:p w:rsidR="00DD6D45" w:rsidRDefault="00DD6D45">
      <w:pPr>
        <w:spacing w:line="216" w:lineRule="exact"/>
        <w:rPr>
          <w:sz w:val="20"/>
          <w:szCs w:val="20"/>
        </w:rPr>
      </w:pPr>
    </w:p>
    <w:p w:rsidR="00DD6D45" w:rsidRDefault="007652B4">
      <w:pPr>
        <w:spacing w:line="255" w:lineRule="auto"/>
        <w:ind w:left="1120" w:right="1104"/>
        <w:jc w:val="both"/>
        <w:rPr>
          <w:sz w:val="20"/>
          <w:szCs w:val="20"/>
        </w:rPr>
      </w:pPr>
      <w:r>
        <w:rPr>
          <w:rFonts w:eastAsia="Times New Roman"/>
        </w:rPr>
        <w:t>Implicit in this view of social identity, L2 use, and L2 learning is the idea of ‘ownership’ of the language being learned. Norton challenged the view that native speakers own the language and asserted that learners need to se</w:t>
      </w:r>
      <w:r>
        <w:rPr>
          <w:rFonts w:eastAsia="Times New Roman"/>
        </w:rPr>
        <w:t>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560"/>
        <w:rPr>
          <w:sz w:val="20"/>
          <w:szCs w:val="20"/>
        </w:rPr>
      </w:pPr>
      <w:bookmarkStart w:id="333" w:name="page333"/>
      <w:bookmarkEnd w:id="333"/>
      <w:r>
        <w:rPr>
          <w:rFonts w:ascii="Arial Narrow" w:eastAsia="Arial Narrow" w:hAnsi="Arial Narrow" w:cs="Arial Narrow"/>
          <w:b/>
          <w:bCs/>
        </w:rPr>
        <w:t>social-interactionism</w:t>
      </w:r>
      <w:r>
        <w:rPr>
          <w:sz w:val="20"/>
          <w:szCs w:val="20"/>
        </w:rPr>
        <w:tab/>
      </w:r>
      <w:r>
        <w:rPr>
          <w:rFonts w:ascii="Arial Narrow" w:eastAsia="Arial Narrow" w:hAnsi="Arial Narrow" w:cs="Arial Narrow"/>
          <w:b/>
          <w:bCs/>
          <w:sz w:val="21"/>
          <w:szCs w:val="21"/>
        </w:rPr>
        <w:t>323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056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01" name="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BF60C57" id="Shape 501" o:spid="_x0000_s1026" style="position:absolute;z-index:-2515107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px9uwEAAIMDAAAOAAAAZHJzL2Uyb0RvYy54bWysU8tu2zAQvBfoPxC815LtJE4FyzkkdS9B&#10;ayDtB6xJyiLKF7isJf99l/QjcdtTUR4I7e5wuDNLLR9Ga9heRdTetXw6qTlTTnip3a7l37+tP9xz&#10;hgmcBOOdavlBIX9YvX+3HEKjZr73RqrIiMRhM4SW9ymFpqpQ9MoCTnxQjoqdjxYShXFXyQgDsVtT&#10;zer6rhp8lCF6oRAp+3Qs8lXh7zol0teuQ5WYaTn1lsoey77Ne7VaQrOLEHotTm3AP3RhQTu69EL1&#10;BAnYz6j/oLJaRI++SxPhbeW7TgtVNJCaaf2bmpcegipayBwMF5vw/9GKL/tNZFq2/LaecubA0pDK&#10;vSwnyJ4hYEOoR7eJWaAY3Ut49uIHUq26KuYAwxE2dtFmOClkY7H7cLFbjYkJSt7MbxfzBU1FUO1m&#10;cTfP11XQnM+GiOmz8pblj5Yb7bIZ0MD+GdMReobkNHqj5VobU4K42z6ayPZAg1+XdWK/ghnHhpZ/&#10;nC9mhfmqhm8p6rL+RmF1ohdstG35/QUETa9AfnKS2oQmgTbHb1Jn3Mm3o1XZtK2Xh008+0mTLjac&#10;XmV+Sm/jcvr131n9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nNacf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themselves as legitimate speakers of it. Thus, Norton challenged the tradi-tional notions of ‘native speaker’ and ‘non-native speaker’.</w:t>
      </w:r>
    </w:p>
    <w:p w:rsidR="00DD6D45" w:rsidRDefault="007652B4">
      <w:pPr>
        <w:spacing w:line="239" w:lineRule="auto"/>
        <w:ind w:left="1120" w:right="1104"/>
        <w:jc w:val="both"/>
        <w:rPr>
          <w:sz w:val="20"/>
          <w:szCs w:val="20"/>
        </w:rPr>
      </w:pPr>
      <w:r>
        <w:rPr>
          <w:rFonts w:eastAsia="Times New Roman"/>
        </w:rPr>
        <w:t>Norton’s theory was developed to account for under-privileged learners in</w:t>
      </w:r>
      <w:r>
        <w:rPr>
          <w:rFonts w:eastAsia="Times New Roman"/>
        </w:rPr>
        <w:t xml:space="preserve"> a majority language setting. However, it can also help to account for a differ-ent kind of learner—privileged, short-stay learners in a majority setting.</w:t>
      </w:r>
    </w:p>
    <w:p w:rsidR="00DD6D45" w:rsidRDefault="00DD6D45">
      <w:pPr>
        <w:spacing w:line="3" w:lineRule="exact"/>
        <w:rPr>
          <w:sz w:val="20"/>
          <w:szCs w:val="20"/>
        </w:rPr>
      </w:pPr>
    </w:p>
    <w:p w:rsidR="00DD6D45" w:rsidRDefault="007652B4">
      <w:pPr>
        <w:spacing w:line="239" w:lineRule="auto"/>
        <w:ind w:left="1120" w:right="1104"/>
        <w:jc w:val="both"/>
        <w:rPr>
          <w:sz w:val="20"/>
          <w:szCs w:val="20"/>
        </w:rPr>
      </w:pPr>
      <w:r>
        <w:rPr>
          <w:rFonts w:eastAsia="Times New Roman"/>
        </w:rPr>
        <w:t>The importance of Norton’s theory is that it provides a non-deterministic account of how social fact</w:t>
      </w:r>
      <w:r>
        <w:rPr>
          <w:rFonts w:eastAsia="Times New Roman"/>
        </w:rPr>
        <w:t>ors influence L2 acquisition by attributing ‘agen-cy’ to the learner. It is capable of explaining why some learners are success-ful and others less so. However, it is also limited in scope in a number of ways. It deals exclusively with learners learning an</w:t>
      </w:r>
      <w:r>
        <w:rPr>
          <w:rFonts w:eastAsia="Times New Roman"/>
        </w:rPr>
        <w:t xml:space="preserve"> L2 in a majority setting and it is therefore not clear to what extent it can explain L2 learning in for-eign language settings. It addresses how learning opportunities are created but has nothing to say about how these opportunities actually result in acq</w:t>
      </w:r>
      <w:r>
        <w:rPr>
          <w:rFonts w:eastAsia="Times New Roman"/>
        </w:rPr>
        <w:t>ui-sition. Indeed, at times, Norton is guilty of uncritically equating learning op-portunities with learning. Norton did not provide any evidence to show what the learners she investigated actually learned as a product of the identities they assumed. Nor d</w:t>
      </w:r>
      <w:r>
        <w:rPr>
          <w:rFonts w:eastAsia="Times New Roman"/>
        </w:rPr>
        <w:t>oes she show that learners who achieved the right to speak learned more rapidly than those who do not.</w:t>
      </w:r>
    </w:p>
    <w:p w:rsidR="00DD6D45" w:rsidRDefault="00DD6D45">
      <w:pPr>
        <w:spacing w:line="14" w:lineRule="exact"/>
        <w:rPr>
          <w:sz w:val="20"/>
          <w:szCs w:val="20"/>
        </w:rPr>
      </w:pPr>
    </w:p>
    <w:p w:rsidR="00DD6D45" w:rsidRDefault="007652B4">
      <w:pPr>
        <w:spacing w:line="235" w:lineRule="auto"/>
        <w:ind w:left="1120" w:right="1104"/>
        <w:jc w:val="both"/>
        <w:rPr>
          <w:sz w:val="20"/>
          <w:szCs w:val="20"/>
        </w:rPr>
      </w:pPr>
      <w:r>
        <w:rPr>
          <w:rFonts w:eastAsia="Times New Roman"/>
        </w:rPr>
        <w:t xml:space="preserve">see also </w:t>
      </w:r>
      <w:r>
        <w:rPr>
          <w:rFonts w:eastAsia="Times New Roman"/>
          <w:sz w:val="16"/>
          <w:szCs w:val="16"/>
        </w:rPr>
        <w:t>INTER</w:t>
      </w:r>
      <w:r>
        <w:rPr>
          <w:rFonts w:eastAsia="Times New Roman"/>
          <w:sz w:val="20"/>
          <w:szCs w:val="20"/>
        </w:rPr>
        <w:t>-</w:t>
      </w:r>
      <w:r>
        <w:rPr>
          <w:rFonts w:eastAsia="Times New Roman"/>
          <w:sz w:val="16"/>
          <w:szCs w:val="16"/>
        </w:rPr>
        <w:t>GROUP MODEL</w:t>
      </w:r>
      <w:r>
        <w:rPr>
          <w:rFonts w:eastAsia="Times New Roman"/>
          <w:sz w:val="20"/>
          <w:szCs w:val="20"/>
        </w:rPr>
        <w:t>,</w:t>
      </w:r>
      <w:r>
        <w:rPr>
          <w:rFonts w:eastAsia="Times New Roman"/>
        </w:rPr>
        <w:t xml:space="preserve"> </w:t>
      </w:r>
      <w:r>
        <w:rPr>
          <w:rFonts w:eastAsia="Times New Roman"/>
          <w:sz w:val="16"/>
          <w:szCs w:val="16"/>
        </w:rPr>
        <w:t>SOCIO</w:t>
      </w:r>
      <w:r>
        <w:rPr>
          <w:rFonts w:eastAsia="Times New Roman"/>
          <w:sz w:val="20"/>
          <w:szCs w:val="20"/>
        </w:rPr>
        <w:t>-</w:t>
      </w:r>
      <w:r>
        <w:rPr>
          <w:rFonts w:eastAsia="Times New Roman"/>
          <w:sz w:val="16"/>
          <w:szCs w:val="16"/>
        </w:rPr>
        <w:t>EDUCATIONAL MODEL</w:t>
      </w:r>
      <w:r>
        <w:rPr>
          <w:rFonts w:eastAsia="Times New Roman"/>
          <w:sz w:val="20"/>
          <w:szCs w:val="20"/>
        </w:rPr>
        <w:t>,</w:t>
      </w:r>
      <w:r>
        <w:rPr>
          <w:rFonts w:eastAsia="Times New Roman"/>
        </w:rPr>
        <w:t xml:space="preserve"> </w:t>
      </w:r>
      <w:r>
        <w:rPr>
          <w:rFonts w:eastAsia="Times New Roman"/>
          <w:sz w:val="16"/>
          <w:szCs w:val="16"/>
        </w:rPr>
        <w:t>ACCULTURATION</w:t>
      </w:r>
      <w:r>
        <w:rPr>
          <w:rFonts w:eastAsia="Times New Roman"/>
        </w:rPr>
        <w:t xml:space="preserve"> </w:t>
      </w:r>
      <w:r>
        <w:rPr>
          <w:rFonts w:eastAsia="Times New Roman"/>
          <w:sz w:val="16"/>
          <w:szCs w:val="16"/>
        </w:rPr>
        <w:t>MODEL</w:t>
      </w:r>
      <w:r>
        <w:rPr>
          <w:rFonts w:eastAsia="Times New Roman"/>
          <w:sz w:val="20"/>
          <w:szCs w:val="20"/>
        </w:rPr>
        <w:t>,</w:t>
      </w:r>
      <w:r>
        <w:rPr>
          <w:rFonts w:eastAsia="Times New Roman"/>
          <w:sz w:val="16"/>
          <w:szCs w:val="16"/>
        </w:rPr>
        <w:t xml:space="preserve"> LANGUAGE SOCIALIZATION</w:t>
      </w:r>
    </w:p>
    <w:p w:rsidR="00DD6D45" w:rsidRDefault="00DD6D45">
      <w:pPr>
        <w:spacing w:line="2" w:lineRule="exact"/>
        <w:rPr>
          <w:sz w:val="20"/>
          <w:szCs w:val="20"/>
        </w:rPr>
      </w:pPr>
    </w:p>
    <w:p w:rsidR="00DD6D45" w:rsidRDefault="007652B4">
      <w:pPr>
        <w:numPr>
          <w:ilvl w:val="0"/>
          <w:numId w:val="514"/>
        </w:numPr>
        <w:tabs>
          <w:tab w:val="left" w:pos="1380"/>
        </w:tabs>
        <w:ind w:left="1380" w:hanging="268"/>
        <w:rPr>
          <w:rFonts w:ascii="Wingdings" w:eastAsia="Wingdings" w:hAnsi="Wingdings" w:cs="Wingdings"/>
          <w:sz w:val="18"/>
          <w:szCs w:val="18"/>
        </w:rPr>
      </w:pPr>
      <w:r>
        <w:rPr>
          <w:rFonts w:eastAsia="Times New Roman"/>
          <w:sz w:val="18"/>
          <w:szCs w:val="18"/>
        </w:rPr>
        <w:t>Ellis 2008; Norton 1997, 2000; Peirce 1995</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social-interactionism</w:t>
      </w:r>
    </w:p>
    <w:p w:rsidR="00DD6D45" w:rsidRDefault="00DD6D45">
      <w:pPr>
        <w:spacing w:line="13" w:lineRule="exact"/>
        <w:rPr>
          <w:sz w:val="20"/>
          <w:szCs w:val="20"/>
        </w:rPr>
      </w:pPr>
    </w:p>
    <w:p w:rsidR="00DD6D45" w:rsidRDefault="007652B4">
      <w:pPr>
        <w:spacing w:line="231" w:lineRule="auto"/>
        <w:ind w:left="1120" w:right="1104"/>
        <w:jc w:val="both"/>
        <w:rPr>
          <w:sz w:val="20"/>
          <w:szCs w:val="20"/>
        </w:rPr>
      </w:pPr>
      <w:r>
        <w:rPr>
          <w:rFonts w:ascii="Tahoma" w:eastAsia="Tahoma" w:hAnsi="Tahoma" w:cs="Tahoma"/>
          <w:sz w:val="18"/>
          <w:szCs w:val="18"/>
        </w:rPr>
        <w:t xml:space="preserve">also </w:t>
      </w:r>
      <w:r>
        <w:rPr>
          <w:rFonts w:ascii="Tahoma" w:eastAsia="Tahoma" w:hAnsi="Tahoma" w:cs="Tahoma"/>
          <w:b/>
          <w:bCs/>
          <w:sz w:val="18"/>
          <w:szCs w:val="18"/>
        </w:rPr>
        <w:t>interactionism, interactionist position, interactionist theory, social-interactionist theory</w:t>
      </w:r>
    </w:p>
    <w:p w:rsidR="00DD6D45" w:rsidRDefault="00DD6D45">
      <w:pPr>
        <w:spacing w:line="2" w:lineRule="exact"/>
        <w:rPr>
          <w:sz w:val="20"/>
          <w:szCs w:val="20"/>
        </w:rPr>
      </w:pPr>
    </w:p>
    <w:p w:rsidR="00DD6D45" w:rsidRDefault="007652B4">
      <w:pPr>
        <w:spacing w:line="244" w:lineRule="auto"/>
        <w:ind w:left="1120" w:right="1104"/>
        <w:jc w:val="both"/>
        <w:rPr>
          <w:sz w:val="20"/>
          <w:szCs w:val="20"/>
        </w:rPr>
      </w:pPr>
      <w:r>
        <w:rPr>
          <w:rFonts w:eastAsia="Times New Roman"/>
        </w:rPr>
        <w:t>approaches to language acquisition which emphasize the parts played by the child’s environment, its social instincts, its pragmatic ne</w:t>
      </w:r>
      <w:r>
        <w:rPr>
          <w:rFonts w:eastAsia="Times New Roman"/>
        </w:rPr>
        <w:t xml:space="preserve">eds and its relation-ship with the carer. Those who take this position do not necessarily deny the existence of an innately endowed capacity for language (see </w:t>
      </w:r>
      <w:r>
        <w:rPr>
          <w:rFonts w:eastAsia="Times New Roman"/>
          <w:sz w:val="16"/>
          <w:szCs w:val="16"/>
        </w:rPr>
        <w:t>INNATENESS HY-POTHESIS</w:t>
      </w:r>
      <w:r>
        <w:rPr>
          <w:rFonts w:eastAsia="Times New Roman"/>
          <w:sz w:val="21"/>
          <w:szCs w:val="21"/>
        </w:rPr>
        <w:t>). But they maintain that genetic factors, if they exist, are insuffi-cient</w:t>
      </w:r>
      <w:r>
        <w:rPr>
          <w:rFonts w:eastAsia="Times New Roman"/>
          <w:sz w:val="21"/>
          <w:szCs w:val="21"/>
        </w:rPr>
        <w:t xml:space="preserve"> on their own to ensure that language develops. Nor is simple exposure to language enough. What is important is the interaction, both linguistic and non-linguistic, which derives from the child’s need to communicate.</w:t>
      </w:r>
    </w:p>
    <w:p w:rsidR="00DD6D45" w:rsidRDefault="00DD6D45">
      <w:pPr>
        <w:spacing w:line="1" w:lineRule="exact"/>
        <w:rPr>
          <w:sz w:val="20"/>
          <w:szCs w:val="20"/>
        </w:rPr>
      </w:pPr>
    </w:p>
    <w:p w:rsidR="00DD6D45" w:rsidRDefault="007652B4">
      <w:pPr>
        <w:spacing w:line="243" w:lineRule="auto"/>
        <w:ind w:left="1120" w:right="1104"/>
        <w:jc w:val="both"/>
        <w:rPr>
          <w:sz w:val="20"/>
          <w:szCs w:val="20"/>
        </w:rPr>
      </w:pPr>
      <w:r>
        <w:rPr>
          <w:rFonts w:eastAsia="Times New Roman"/>
        </w:rPr>
        <w:t xml:space="preserve">It is argued that </w:t>
      </w:r>
      <w:r>
        <w:rPr>
          <w:rFonts w:eastAsia="Times New Roman"/>
          <w:sz w:val="16"/>
          <w:szCs w:val="16"/>
        </w:rPr>
        <w:t>CHILD DIRECTED SPEEC</w:t>
      </w:r>
      <w:r>
        <w:rPr>
          <w:rFonts w:eastAsia="Times New Roman"/>
          <w:sz w:val="16"/>
          <w:szCs w:val="16"/>
        </w:rPr>
        <w:t>H</w:t>
      </w:r>
      <w:r>
        <w:rPr>
          <w:rFonts w:eastAsia="Times New Roman"/>
        </w:rPr>
        <w:t xml:space="preserve"> (CDS) is not as impoverished as Chomsky suggests. The modifications that are made to adult speech (slow rate, repetitions, set phrases, simple syntax and heightened intonation pat-terns) appear to assist the child in decoding what is said. In response to</w:t>
      </w:r>
      <w:r>
        <w:rPr>
          <w:rFonts w:eastAsia="Times New Roman"/>
        </w:rPr>
        <w:t xml:space="preserve"> the </w:t>
      </w:r>
      <w:r>
        <w:rPr>
          <w:rFonts w:eastAsia="Times New Roman"/>
          <w:i/>
          <w:iCs/>
        </w:rPr>
        <w:t xml:space="preserve">nativist </w:t>
      </w:r>
      <w:r>
        <w:rPr>
          <w:rFonts w:eastAsia="Times New Roman"/>
        </w:rPr>
        <w:t>assertion (see</w:t>
      </w:r>
      <w:r>
        <w:rPr>
          <w:rFonts w:eastAsia="Times New Roman"/>
          <w:i/>
          <w:iCs/>
        </w:rPr>
        <w:t xml:space="preserve"> </w:t>
      </w:r>
      <w:r>
        <w:rPr>
          <w:rFonts w:eastAsia="Times New Roman"/>
          <w:sz w:val="16"/>
          <w:szCs w:val="16"/>
        </w:rPr>
        <w:t>NATIVISM</w:t>
      </w:r>
      <w:r>
        <w:rPr>
          <w:rFonts w:eastAsia="Times New Roman"/>
        </w:rPr>
        <w:t>) that children do not receive</w:t>
      </w:r>
      <w:r>
        <w:rPr>
          <w:rFonts w:eastAsia="Times New Roman"/>
          <w:i/>
          <w:iCs/>
        </w:rPr>
        <w:t xml:space="preserve"> </w:t>
      </w:r>
      <w:r>
        <w:rPr>
          <w:rFonts w:eastAsia="Times New Roman"/>
          <w:sz w:val="16"/>
          <w:szCs w:val="16"/>
        </w:rPr>
        <w:t>FEEDBACK</w:t>
      </w:r>
      <w:r>
        <w:rPr>
          <w:rFonts w:eastAsia="Times New Roman"/>
          <w:i/>
          <w:iCs/>
        </w:rPr>
        <w:t xml:space="preserve"> </w:t>
      </w:r>
      <w:r>
        <w:rPr>
          <w:rFonts w:eastAsia="Times New Roman"/>
        </w:rPr>
        <w:t>on</w:t>
      </w:r>
      <w:r>
        <w:rPr>
          <w:rFonts w:eastAsia="Times New Roman"/>
          <w:i/>
          <w:iCs/>
        </w:rPr>
        <w:t xml:space="preserve"> </w:t>
      </w:r>
      <w:r>
        <w:rPr>
          <w:rFonts w:eastAsia="Times New Roman"/>
        </w:rPr>
        <w:t xml:space="preserve">ill-formed utterances (see </w:t>
      </w:r>
      <w:r>
        <w:rPr>
          <w:rFonts w:eastAsia="Times New Roman"/>
          <w:sz w:val="16"/>
          <w:szCs w:val="16"/>
        </w:rPr>
        <w:t>NEGATIVE EVIDENCE</w:t>
      </w:r>
      <w:r>
        <w:rPr>
          <w:rFonts w:eastAsia="Times New Roman"/>
        </w:rPr>
        <w:t xml:space="preserve">), social-interactionists claim that correction is often indirect. Without specifically correcting a child, par-ents show </w:t>
      </w:r>
      <w:r>
        <w:rPr>
          <w:rFonts w:eastAsia="Times New Roman"/>
        </w:rPr>
        <w:t xml:space="preserve">puzzlement, recast utterances or give responses that exemplify the correct form. There is also evidence that carers grade their language sensi-tively, increasing sentence length and complexity as the child gets older in response to evidence of the child’s </w:t>
      </w:r>
      <w:r>
        <w:rPr>
          <w:rFonts w:eastAsia="Times New Roman"/>
        </w:rPr>
        <w:t>linguistic development.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34" w:name="page334"/>
      <w:bookmarkEnd w:id="334"/>
      <w:r>
        <w:rPr>
          <w:rFonts w:ascii="Arial Narrow" w:eastAsia="Arial Narrow" w:hAnsi="Arial Narrow" w:cs="Arial Narrow"/>
          <w:b/>
          <w:bCs/>
        </w:rPr>
        <w:t>324</w:t>
      </w:r>
      <w:r>
        <w:rPr>
          <w:rFonts w:ascii="Arial Narrow" w:eastAsia="Arial Narrow" w:hAnsi="Arial Narrow" w:cs="Arial Narrow"/>
          <w:b/>
          <w:bCs/>
        </w:rPr>
        <w:tab/>
        <w:t>social-interactionist theory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0672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02" name="Shap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5029640" id="Shape 502" o:spid="_x0000_s1026" style="position:absolute;z-index:-25150976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mmuwEAAIMDAAAOAAAAZHJzL2Uyb0RvYy54bWysU8tu2zAQvBfoPxC811LsJE4EyzkkdS9B&#10;ayDtB6xJyiLKF7isJf99l/QjcdtTUB4I7e5wuDNLLR5Ga9hORdTetfxqUnOmnPBSu23Lf3xffbrj&#10;DBM4CcY71fK9Qv6w/PhhMYRGTX3vjVSREYnDZggt71MKTVWh6JUFnPigHBU7Hy0kCuO2khEGYrem&#10;mtb1bTX4KEP0QiFS9ulQ5MvC33VKpG9dhyox03LqLZU9ln2T92q5gGYbIfRaHNuAd3RhQTu69Ez1&#10;BAnYr6j/orJaRI++SxPhbeW7TgtVNJCaq/oPNS89BFW0kDkYzjbh/6MVX3fryLRs+U095cyBpSGV&#10;e1lOkD1DwIZQj24ds0Axupfw7MVPpFp1UcwBhgNs7KLNcFLIxmL3/my3GhMTlLye3cxnc5qKoNr1&#10;/HaWr6ugOZ0NEdMX5S3LHy032mUzoIHdM6YD9ATJafRGy5U2pgRxu3k0ke2ABr8q68h+ATOODS2/&#10;n82nhfmihm8p6rL+RWF1ohdstG353RkETa9AfnaS2oQmgTaHb1Jn3NG3g1XZtI2X+3U8+UmTLjYc&#10;X2V+Sm/jcvr131n+B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Z/wZp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A child’s language does not develop faster in proportion to the level of </w:t>
      </w:r>
      <w:r>
        <w:rPr>
          <w:rFonts w:eastAsia="Times New Roman"/>
          <w:sz w:val="16"/>
          <w:szCs w:val="16"/>
        </w:rPr>
        <w:t>INPUT</w:t>
      </w:r>
      <w:r>
        <w:rPr>
          <w:rFonts w:eastAsia="Times New Roman"/>
        </w:rPr>
        <w:t xml:space="preserve"> by the carer. But there appears to be a correlation between speed of acquisi-tion and the pragmatic content of CDS—in particular, the extent to which, through questions, directives, acknowledgements and references to the child’s activities, the adult invi</w:t>
      </w:r>
      <w:r>
        <w:rPr>
          <w:rFonts w:eastAsia="Times New Roman"/>
        </w:rPr>
        <w:t>tes interaction by the child.</w:t>
      </w:r>
    </w:p>
    <w:p w:rsidR="00DD6D45" w:rsidRDefault="007652B4">
      <w:pPr>
        <w:ind w:left="1120" w:right="1104"/>
        <w:jc w:val="both"/>
        <w:rPr>
          <w:sz w:val="20"/>
          <w:szCs w:val="20"/>
        </w:rPr>
      </w:pPr>
      <w:r>
        <w:rPr>
          <w:rFonts w:eastAsia="Times New Roman"/>
        </w:rPr>
        <w:t>Social-interactionist views stress the importance of the infant’s relationship to its environment. One aspect is the familiarity of certain objects and events which ensures that there is a repetitive and even a ritualistic qua</w:t>
      </w:r>
      <w:r>
        <w:rPr>
          <w:rFonts w:eastAsia="Times New Roman"/>
        </w:rPr>
        <w:t xml:space="preserve">lity to much of the language that is used. Interaction with the principal carer (especially in the form of play) also follows predictable sequences; and it is through play that semantic relationships such as the agent/object distinction are said to become </w:t>
      </w:r>
      <w:r>
        <w:rPr>
          <w:rFonts w:eastAsia="Times New Roman"/>
        </w:rPr>
        <w:t>manifest. The carer plays an important role in interpreting new events as they arise.</w:t>
      </w:r>
    </w:p>
    <w:p w:rsidR="00DD6D45" w:rsidRDefault="00DD6D45">
      <w:pPr>
        <w:spacing w:line="2" w:lineRule="exact"/>
        <w:rPr>
          <w:sz w:val="20"/>
          <w:szCs w:val="20"/>
        </w:rPr>
      </w:pPr>
    </w:p>
    <w:p w:rsidR="00DD6D45" w:rsidRDefault="007652B4">
      <w:pPr>
        <w:numPr>
          <w:ilvl w:val="0"/>
          <w:numId w:val="515"/>
        </w:numPr>
        <w:tabs>
          <w:tab w:val="left" w:pos="1380"/>
        </w:tabs>
        <w:ind w:left="1380" w:hanging="268"/>
        <w:rPr>
          <w:rFonts w:ascii="Wingdings" w:eastAsia="Wingdings" w:hAnsi="Wingdings" w:cs="Wingdings"/>
          <w:sz w:val="18"/>
          <w:szCs w:val="18"/>
        </w:rPr>
      </w:pPr>
      <w:r>
        <w:rPr>
          <w:rFonts w:eastAsia="Times New Roman"/>
          <w:sz w:val="18"/>
          <w:szCs w:val="18"/>
        </w:rPr>
        <w:t>Bruner 1983, 1985; Cattell 2000; Ellis 2008; Field 2004; Halliday 1975; Owens 2001</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social-interactionist theory</w:t>
      </w:r>
    </w:p>
    <w:p w:rsidR="00DD6D45" w:rsidRDefault="007652B4">
      <w:pPr>
        <w:ind w:left="1120"/>
        <w:rPr>
          <w:sz w:val="20"/>
          <w:szCs w:val="20"/>
        </w:rPr>
      </w:pPr>
      <w:r>
        <w:rPr>
          <w:rFonts w:eastAsia="Times New Roman"/>
        </w:rPr>
        <w:t xml:space="preserve">another term for </w:t>
      </w:r>
      <w:r>
        <w:rPr>
          <w:rFonts w:eastAsia="Times New Roman"/>
          <w:sz w:val="16"/>
          <w:szCs w:val="16"/>
        </w:rPr>
        <w:t>SOCIAL</w:t>
      </w:r>
      <w:r>
        <w:rPr>
          <w:rFonts w:eastAsia="Times New Roman"/>
          <w:sz w:val="20"/>
          <w:szCs w:val="20"/>
        </w:rPr>
        <w:t>-</w:t>
      </w:r>
      <w:r>
        <w:rPr>
          <w:rFonts w:eastAsia="Times New Roman"/>
          <w:sz w:val="16"/>
          <w:szCs w:val="16"/>
        </w:rPr>
        <w:t>INTERACTIONISM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 xml:space="preserve">social </w:t>
      </w:r>
      <w:r>
        <w:rPr>
          <w:rFonts w:ascii="Tahoma" w:eastAsia="Tahoma" w:hAnsi="Tahoma" w:cs="Tahoma"/>
          <w:b/>
          <w:bCs/>
          <w:sz w:val="20"/>
          <w:szCs w:val="20"/>
        </w:rPr>
        <w:t>strategies</w:t>
      </w:r>
    </w:p>
    <w:p w:rsidR="00DD6D45" w:rsidRDefault="007652B4">
      <w:pPr>
        <w:ind w:left="1120"/>
        <w:rPr>
          <w:sz w:val="20"/>
          <w:szCs w:val="20"/>
        </w:rPr>
      </w:pPr>
      <w:r>
        <w:rPr>
          <w:rFonts w:eastAsia="Times New Roman"/>
        </w:rPr>
        <w:t xml:space="preserve">see </w:t>
      </w:r>
      <w:r>
        <w:rPr>
          <w:rFonts w:eastAsia="Times New Roman"/>
          <w:sz w:val="16"/>
          <w:szCs w:val="16"/>
        </w:rPr>
        <w:t>LEARNING STRATEGIES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sociocultural theory</w:t>
      </w:r>
    </w:p>
    <w:p w:rsidR="00DD6D45" w:rsidRDefault="007652B4">
      <w:pPr>
        <w:spacing w:line="246" w:lineRule="auto"/>
        <w:ind w:left="1120" w:right="1104"/>
        <w:jc w:val="both"/>
        <w:rPr>
          <w:sz w:val="20"/>
          <w:szCs w:val="20"/>
        </w:rPr>
      </w:pPr>
      <w:r>
        <w:rPr>
          <w:rFonts w:eastAsia="Times New Roman"/>
        </w:rPr>
        <w:t xml:space="preserve">an approach established by the Russian psychologist Vygotsky which claims that interaction not only facilitates language learning but is a causative force in acquisition. Further, all of learning is </w:t>
      </w:r>
      <w:r>
        <w:rPr>
          <w:rFonts w:eastAsia="Times New Roman"/>
        </w:rPr>
        <w:t xml:space="preserve">seen as essentially a social process which is grounded in sociocultural settings. These settings include schools, family life, peer groups, work places, and so on. Socioculturalists claim that the most important cognitive activities in which people engage </w:t>
      </w:r>
      <w:r>
        <w:rPr>
          <w:rFonts w:eastAsia="Times New Roman"/>
        </w:rPr>
        <w:t xml:space="preserve">are shaped by these environments. The theory considers language and, by extension, </w:t>
      </w:r>
      <w:r>
        <w:rPr>
          <w:rFonts w:eastAsia="Times New Roman"/>
          <w:sz w:val="16"/>
          <w:szCs w:val="16"/>
        </w:rPr>
        <w:t xml:space="preserve">SEC-OND LANGUAGE ACQUISITION </w:t>
      </w:r>
      <w:r>
        <w:rPr>
          <w:rFonts w:eastAsia="Times New Roman"/>
          <w:sz w:val="21"/>
          <w:szCs w:val="21"/>
        </w:rPr>
        <w:t>(SLA) as contextually situated and is concerned</w:t>
      </w:r>
      <w:r>
        <w:rPr>
          <w:rFonts w:eastAsia="Times New Roman"/>
          <w:sz w:val="16"/>
          <w:szCs w:val="16"/>
        </w:rPr>
        <w:t xml:space="preserve"> </w:t>
      </w:r>
      <w:r>
        <w:rPr>
          <w:rFonts w:eastAsia="Times New Roman"/>
          <w:sz w:val="21"/>
          <w:szCs w:val="21"/>
        </w:rPr>
        <w:t>with situated language as it relates to internal processes. This paradigm, de-spite the label ‘s</w:t>
      </w:r>
      <w:r>
        <w:rPr>
          <w:rFonts w:eastAsia="Times New Roman"/>
          <w:sz w:val="21"/>
          <w:szCs w:val="21"/>
        </w:rPr>
        <w:t xml:space="preserve">ociocultural’, does not seek to explain how learners acquire the cultural values of the L2 but rather how knowledge of an L2 is internal-ized through experiences of a sociocultural nature. In SLA research sociocul-tural theory has been used as a framework </w:t>
      </w:r>
      <w:r>
        <w:rPr>
          <w:rFonts w:eastAsia="Times New Roman"/>
          <w:sz w:val="21"/>
          <w:szCs w:val="21"/>
        </w:rPr>
        <w:t>for analyzing tasks and activities. Given the same task, not all students will interpret it in the same way and consequently their behavior in relation to that task will vary with its interpre-tation. It has also been used as a way to describe how learners</w:t>
      </w:r>
      <w:r>
        <w:rPr>
          <w:rFonts w:eastAsia="Times New Roman"/>
          <w:sz w:val="21"/>
          <w:szCs w:val="21"/>
        </w:rPr>
        <w:t xml:space="preserve"> regulate their learning behaviors through meta-comments about the language task and through interacting with others.</w:t>
      </w:r>
    </w:p>
    <w:p w:rsidR="00DD6D45" w:rsidRDefault="00DD6D45">
      <w:pPr>
        <w:spacing w:line="4" w:lineRule="exact"/>
        <w:rPr>
          <w:sz w:val="20"/>
          <w:szCs w:val="20"/>
        </w:rPr>
      </w:pPr>
    </w:p>
    <w:p w:rsidR="00DD6D45" w:rsidRDefault="007652B4">
      <w:pPr>
        <w:spacing w:line="250" w:lineRule="auto"/>
        <w:ind w:left="1120" w:right="1104"/>
        <w:jc w:val="both"/>
        <w:rPr>
          <w:sz w:val="20"/>
          <w:szCs w:val="20"/>
        </w:rPr>
      </w:pPr>
      <w:r>
        <w:rPr>
          <w:rFonts w:eastAsia="Times New Roman"/>
        </w:rPr>
        <w:t>There are a number of concepts that are different from more traditional ap-proaches to SLA; namely, ‘mediation’ and ‘regulation’, ‘intern</w:t>
      </w:r>
      <w:r>
        <w:rPr>
          <w:rFonts w:eastAsia="Times New Roman"/>
        </w:rPr>
        <w:t xml:space="preserve">alization’, and the ‘zone of proximal development’. </w:t>
      </w:r>
      <w:r>
        <w:rPr>
          <w:rFonts w:eastAsia="Times New Roman"/>
          <w:i/>
          <w:iCs/>
        </w:rPr>
        <w:t>Mediation</w:t>
      </w:r>
      <w:r>
        <w:rPr>
          <w:rFonts w:eastAsia="Times New Roman"/>
        </w:rPr>
        <w:t xml:space="preserve"> is the most important of these, because sociocultural theory rests on the assumption that human activ-</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640"/>
        <w:rPr>
          <w:sz w:val="20"/>
          <w:szCs w:val="20"/>
        </w:rPr>
      </w:pPr>
      <w:bookmarkStart w:id="335" w:name="page335"/>
      <w:bookmarkEnd w:id="335"/>
      <w:r>
        <w:rPr>
          <w:rFonts w:ascii="Arial Narrow" w:eastAsia="Arial Narrow" w:hAnsi="Arial Narrow" w:cs="Arial Narrow"/>
          <w:b/>
          <w:bCs/>
        </w:rPr>
        <w:t>sociocultural theory</w:t>
      </w:r>
      <w:r>
        <w:rPr>
          <w:sz w:val="20"/>
          <w:szCs w:val="20"/>
        </w:rPr>
        <w:tab/>
      </w:r>
      <w:r>
        <w:rPr>
          <w:rFonts w:ascii="Arial Narrow" w:eastAsia="Arial Narrow" w:hAnsi="Arial Narrow" w:cs="Arial Narrow"/>
          <w:b/>
          <w:bCs/>
          <w:sz w:val="21"/>
          <w:szCs w:val="21"/>
        </w:rPr>
        <w:t>325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077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03" name="Shap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D4247B8" id="Shape 503" o:spid="_x0000_s1026" style="position:absolute;z-index:-2515087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7VZvAEAAIMDAAAOAAAAZHJzL2Uyb0RvYy54bWysU8tuGyEU3VfqPyD29UzsJE6QcRZJ3U3U&#10;Wkr7AdfAeFB5Cahn/Pe94EfitquoLBD3wbn3nAuLh9EaslMxae84vZq0lCgnvNRuy+mP76tPd5Sk&#10;DE6C8U5xuleJPiw/flgMgamp772RKhIEcYkNgdM+58CaJoleWUgTH5TDYOejhYxm3DYywoDo1jTT&#10;tr1tBh9liF6olND7dAjSZcXvOiXyt65LKhPDKfaW6x7rvil7s1wA20YIvRbHNuAdXVjQDoueoZ4g&#10;A/kV9V9QVovok+/yRHjb+K7TQlUOyOaq/YPNSw9BVS4oTgpnmdL/gxVfd+tItOT0pp1R4sDikGpd&#10;UhwozxASw6xHt46FoBjdS3j24mfCWHMRLEYKh7Sxi7akI0MyVrn3Z7nVmIlA5/XsZj6b41QExq7n&#10;t7VcA+x0N8SUvyhvSTlwarQrYgCD3XPKpTqwU0pxJ2+0XGljqhG3m0cTyQ5w8Ku6Chm8cpFmHBk4&#10;vZ/NpxX5IpbeQrR1/QvC6owv2GjL6d05CVivQH52EmsCy6DN4Yz1jTvqdpCqiLbxcr+OJz1x0rXR&#10;46ssT+mtXW+//p3lb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PHntVm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ity (including cognitive activity) is mediated </w:t>
      </w:r>
      <w:r>
        <w:rPr>
          <w:rFonts w:eastAsia="Times New Roman"/>
        </w:rPr>
        <w:t>by what are known as symbolic artifacts (higher-level cultural tools) such as language and literacy and by material artifacts. These artifacts mediate the relationship between humans and the social and material world around us. To think of this in more con</w:t>
      </w:r>
      <w:r>
        <w:rPr>
          <w:rFonts w:eastAsia="Times New Roman"/>
        </w:rPr>
        <w:t>-crete terms, one can consider how humans have developed tools to ease what might otherwise be an arduous process. If one wanted to put strands of wool together to create material, one could hold the strands taut and interweave other pieces of wool. But, o</w:t>
      </w:r>
      <w:r>
        <w:rPr>
          <w:rFonts w:eastAsia="Times New Roman"/>
        </w:rPr>
        <w:t>ver time, humans have developed tools to medi-ate the weaving process; namely, a loom with all of its component parts (e.g., the reed, the heddles) and a shuttle. Within sociocultural theory, hu-mans use symbols as tools to mediate psychological activity a</w:t>
      </w:r>
      <w:r>
        <w:rPr>
          <w:rFonts w:eastAsia="Times New Roman"/>
        </w:rPr>
        <w:t>nd to control our psychological processes. This control is voluntary and allows us to at-tend to certain things, to plan, and to think rationally. The primary tool that humans have available is language and it is a tool that allows us to connect to our env</w:t>
      </w:r>
      <w:r>
        <w:rPr>
          <w:rFonts w:eastAsia="Times New Roman"/>
        </w:rPr>
        <w:t>ironment (both physical and social). Language gives humans the power to go beyond the immediate environment and to think about and talk about events and objects that are far removed both physically and temporal-ly.</w:t>
      </w:r>
    </w:p>
    <w:p w:rsidR="00DD6D45" w:rsidRDefault="007652B4">
      <w:pPr>
        <w:ind w:left="1120" w:right="1104"/>
        <w:jc w:val="both"/>
        <w:rPr>
          <w:sz w:val="20"/>
          <w:szCs w:val="20"/>
        </w:rPr>
      </w:pPr>
      <w:r>
        <w:rPr>
          <w:rFonts w:eastAsia="Times New Roman"/>
          <w:i/>
          <w:iCs/>
        </w:rPr>
        <w:t xml:space="preserve">Regulation </w:t>
      </w:r>
      <w:r>
        <w:rPr>
          <w:rFonts w:eastAsia="Times New Roman"/>
        </w:rPr>
        <w:t xml:space="preserve">is a form of mediation. As </w:t>
      </w:r>
      <w:r>
        <w:rPr>
          <w:rFonts w:eastAsia="Times New Roman"/>
        </w:rPr>
        <w:t>children learn language, they also</w:t>
      </w:r>
      <w:r>
        <w:rPr>
          <w:rFonts w:eastAsia="Times New Roman"/>
          <w:i/>
          <w:iCs/>
        </w:rPr>
        <w:t xml:space="preserve"> </w:t>
      </w:r>
      <w:r>
        <w:rPr>
          <w:rFonts w:eastAsia="Times New Roman"/>
        </w:rPr>
        <w:t xml:space="preserve">learn to regulate their activities linguistically. There are three stages of de-velopment on the way to self-regulation. The first stage involves the use of objects as a way of thinking (object-regulation). One can think </w:t>
      </w:r>
      <w:r>
        <w:rPr>
          <w:rFonts w:eastAsia="Times New Roman"/>
        </w:rPr>
        <w:t>of parents using objects (e.g., pieces of candy) to help children with the abstract con-cept of counting. A second stage is known as other-regulation whereby learning is regulated by others rather than objects. Finally, self-regulation, the final stage occ</w:t>
      </w:r>
      <w:r>
        <w:rPr>
          <w:rFonts w:eastAsia="Times New Roman"/>
        </w:rPr>
        <w:t xml:space="preserve">urs when activities can be performed with little or no ex-ternal support. This occurs through internalization of information (addition without the use of pieces of candy, although some external support is re-quired in the case of more complex mathematical </w:t>
      </w:r>
      <w:r>
        <w:rPr>
          <w:rFonts w:eastAsia="Times New Roman"/>
        </w:rPr>
        <w:t>manipulations).</w:t>
      </w:r>
    </w:p>
    <w:p w:rsidR="00DD6D45" w:rsidRDefault="007652B4">
      <w:pPr>
        <w:spacing w:line="239" w:lineRule="auto"/>
        <w:ind w:left="1120" w:right="1104"/>
        <w:jc w:val="both"/>
        <w:rPr>
          <w:sz w:val="20"/>
          <w:szCs w:val="20"/>
        </w:rPr>
      </w:pPr>
      <w:r>
        <w:rPr>
          <w:rFonts w:eastAsia="Times New Roman"/>
        </w:rPr>
        <w:t xml:space="preserve">Another concept central to sociocultural theory is what is referred to as </w:t>
      </w:r>
      <w:r>
        <w:rPr>
          <w:rFonts w:eastAsia="Times New Roman"/>
          <w:i/>
          <w:iCs/>
        </w:rPr>
        <w:t>in-ternalization</w:t>
      </w:r>
      <w:r>
        <w:rPr>
          <w:rFonts w:eastAsia="Times New Roman"/>
        </w:rPr>
        <w:t>. This is the process that allows us to move the relationship be-tween an individual and his environment to later performance. One way in-ternalizatio</w:t>
      </w:r>
      <w:r>
        <w:rPr>
          <w:rFonts w:eastAsia="Times New Roman"/>
        </w:rPr>
        <w:t xml:space="preserve">n occurs is through imitation, which can be both immediate and intentional and delayed, as seen, for example, in early child language re-search by, in which imitation/practice was observed by children when they were alone in bed. This is also known as </w:t>
      </w:r>
      <w:r>
        <w:rPr>
          <w:rFonts w:eastAsia="Times New Roman"/>
          <w:sz w:val="16"/>
          <w:szCs w:val="16"/>
        </w:rPr>
        <w:t>PRIV</w:t>
      </w:r>
      <w:r>
        <w:rPr>
          <w:rFonts w:eastAsia="Times New Roman"/>
          <w:sz w:val="16"/>
          <w:szCs w:val="16"/>
        </w:rPr>
        <w:t>ATE SPEECH</w:t>
      </w:r>
      <w:r>
        <w:rPr>
          <w:rFonts w:eastAsia="Times New Roman"/>
        </w:rPr>
        <w:t>. The items focused on by learners in these imitation/private speech situations are controlled by the learner and not necessarily by the teacher’s agenda.</w:t>
      </w:r>
    </w:p>
    <w:p w:rsidR="00DD6D45" w:rsidRDefault="00DD6D45">
      <w:pPr>
        <w:spacing w:line="9" w:lineRule="exact"/>
        <w:rPr>
          <w:sz w:val="20"/>
          <w:szCs w:val="20"/>
        </w:rPr>
      </w:pPr>
    </w:p>
    <w:p w:rsidR="00DD6D45" w:rsidRDefault="007652B4">
      <w:pPr>
        <w:spacing w:line="251" w:lineRule="auto"/>
        <w:ind w:left="1120" w:right="1104"/>
        <w:jc w:val="both"/>
        <w:rPr>
          <w:sz w:val="20"/>
          <w:szCs w:val="20"/>
        </w:rPr>
      </w:pPr>
      <w:r>
        <w:rPr>
          <w:rFonts w:eastAsia="Times New Roman"/>
        </w:rPr>
        <w:t xml:space="preserve">Another concept that is associated with sociocultural theory is known as the </w:t>
      </w:r>
      <w:r>
        <w:rPr>
          <w:rFonts w:ascii="Tahoma" w:eastAsia="Tahoma" w:hAnsi="Tahoma" w:cs="Tahoma"/>
          <w:b/>
          <w:bCs/>
          <w:sz w:val="18"/>
          <w:szCs w:val="18"/>
        </w:rPr>
        <w:t>zone of proxi</w:t>
      </w:r>
      <w:r>
        <w:rPr>
          <w:rFonts w:ascii="Tahoma" w:eastAsia="Tahoma" w:hAnsi="Tahoma" w:cs="Tahoma"/>
          <w:b/>
          <w:bCs/>
          <w:sz w:val="18"/>
          <w:szCs w:val="18"/>
        </w:rPr>
        <w:t xml:space="preserve">mal development </w:t>
      </w:r>
      <w:r>
        <w:rPr>
          <w:rFonts w:eastAsia="Times New Roman"/>
          <w:sz w:val="21"/>
          <w:szCs w:val="21"/>
        </w:rPr>
        <w:t>(</w:t>
      </w:r>
      <w:r>
        <w:rPr>
          <w:rFonts w:ascii="Tahoma" w:eastAsia="Tahoma" w:hAnsi="Tahoma" w:cs="Tahoma"/>
          <w:b/>
          <w:bCs/>
          <w:sz w:val="18"/>
          <w:szCs w:val="18"/>
        </w:rPr>
        <w:t xml:space="preserve">ZPD </w:t>
      </w:r>
      <w:r>
        <w:rPr>
          <w:rFonts w:eastAsia="Times New Roman"/>
          <w:sz w:val="21"/>
          <w:szCs w:val="21"/>
        </w:rPr>
        <w:t>), which is defined as the distance be-tween the actual developmental level as determined by independent problem solving and the level of potential development as determined through prob-lem solving under adult guidance or in collabora</w:t>
      </w:r>
      <w:r>
        <w:rPr>
          <w:rFonts w:eastAsia="Times New Roman"/>
          <w:sz w:val="21"/>
          <w:szCs w:val="21"/>
        </w:rPr>
        <w:t>tion with more capable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36" w:name="page336"/>
      <w:bookmarkEnd w:id="336"/>
      <w:r>
        <w:rPr>
          <w:rFonts w:ascii="Arial Narrow" w:eastAsia="Arial Narrow" w:hAnsi="Arial Narrow" w:cs="Arial Narrow"/>
          <w:b/>
          <w:bCs/>
        </w:rPr>
        <w:t>326</w:t>
      </w:r>
      <w:r>
        <w:rPr>
          <w:rFonts w:ascii="Arial Narrow" w:eastAsia="Arial Narrow" w:hAnsi="Arial Narrow" w:cs="Arial Narrow"/>
          <w:b/>
          <w:bCs/>
        </w:rPr>
        <w:tab/>
        <w:t>Socio-educational Model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0876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04" name="Shap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78CE869" id="Shape 504" o:spid="_x0000_s1026" style="position:absolute;z-index:-25150771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2LKuwEAAIMDAAAOAAAAZHJzL2Uyb0RvYy54bWysU8tu2zAQvBfoPxC811JsJ04FyzkkdS9B&#10;ayDtB6xJyiLKF7isJf99l/QjcdtTUR4I7e5wuDNLLR9Ga9heRdTetfxmUnOmnPBSu13Lv39bf7jn&#10;DBM4CcY71fKDQv6wev9uOYRGTX3vjVSREYnDZggt71MKTVWh6JUFnPigHBU7Hy0kCuOukhEGYrem&#10;mtb1XTX4KEP0QiFS9ulY5KvC33VKpK9dhyox03LqLZU9ln2b92q1hGYXIfRanNqAf+jCgnZ06YXq&#10;CRKwn1H/QWW1iB59lybC28p3nRaqaCA1N/Vval56CKpoIXMwXGzC/0crvuw3kWnZ8tt6zpkDS0Mq&#10;97KcIHuGgA2hHt0mZoFidC/h2YsfSLXqqpgDDEfY2EWb4aSQjcXuw8VuNSYmKDmf3S5mC5qKoNp8&#10;cTfL11XQnM+GiOmz8pblj5Yb7bIZ0MD+GdMReobkNHqj5VobU4K42z6ayPZAg1+XdWK/ghnHhpZ/&#10;nC2mhfmqhm8p6rL+RmF1ohdstG35/QUETa9AfnKS2oQmgTbHb1Jn3Mm3o1XZtK2Xh008+0mTLjac&#10;XmV+Sm/jcvr131n9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0K9iy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peers. What this means is that learning results from interpersonal activity; it is interpersonal activity that forms the basis for individual functioning. This clearly embodies the socia</w:t>
      </w:r>
      <w:r>
        <w:rPr>
          <w:rFonts w:eastAsia="Times New Roman"/>
        </w:rPr>
        <w:t>l nature of learning and underscores the im-portance of collaborative learning as it shapes what is learned.</w:t>
      </w:r>
    </w:p>
    <w:p w:rsidR="00DD6D45" w:rsidRDefault="007652B4">
      <w:pPr>
        <w:ind w:left="1120" w:right="1104"/>
        <w:jc w:val="both"/>
        <w:rPr>
          <w:sz w:val="20"/>
          <w:szCs w:val="20"/>
        </w:rPr>
      </w:pPr>
      <w:r>
        <w:rPr>
          <w:rFonts w:eastAsia="Times New Roman"/>
        </w:rPr>
        <w:t>In sum, in this view, human cognition results from the full context (histori-cal, social, material, cultural) in which experiences take place. Thus</w:t>
      </w:r>
      <w:r>
        <w:rPr>
          <w:rFonts w:eastAsia="Times New Roman"/>
        </w:rPr>
        <w:t>, the ex-periences we have, and the interactions we engage in, are crucial in the de-velopment of cognition. Language is a tool (a symbolic artifact) that medi-ates between individuals and their environment.</w:t>
      </w:r>
    </w:p>
    <w:p w:rsidR="00DD6D45" w:rsidRDefault="007652B4">
      <w:pPr>
        <w:ind w:left="1120"/>
        <w:rPr>
          <w:sz w:val="20"/>
          <w:szCs w:val="20"/>
        </w:rPr>
      </w:pPr>
      <w:r>
        <w:rPr>
          <w:rFonts w:eastAsia="Times New Roman"/>
        </w:rPr>
        <w:t xml:space="preserve">see also </w:t>
      </w:r>
      <w:r>
        <w:rPr>
          <w:rFonts w:eastAsia="Times New Roman"/>
          <w:sz w:val="16"/>
          <w:szCs w:val="16"/>
        </w:rPr>
        <w:t>INNER SPEECH</w:t>
      </w:r>
      <w:r>
        <w:rPr>
          <w:rFonts w:eastAsia="Times New Roman"/>
          <w:sz w:val="20"/>
          <w:szCs w:val="20"/>
        </w:rPr>
        <w:t>,</w:t>
      </w:r>
      <w:r>
        <w:rPr>
          <w:rFonts w:eastAsia="Times New Roman"/>
        </w:rPr>
        <w:t xml:space="preserve"> </w:t>
      </w:r>
      <w:r>
        <w:rPr>
          <w:rFonts w:eastAsia="Times New Roman"/>
          <w:sz w:val="16"/>
          <w:szCs w:val="16"/>
        </w:rPr>
        <w:t>CONSTRUCTIVISM</w:t>
      </w:r>
      <w:r>
        <w:rPr>
          <w:rFonts w:eastAsia="Times New Roman"/>
          <w:sz w:val="20"/>
          <w:szCs w:val="20"/>
        </w:rPr>
        <w:t>,</w:t>
      </w:r>
      <w:r>
        <w:rPr>
          <w:rFonts w:eastAsia="Times New Roman"/>
        </w:rPr>
        <w:t xml:space="preserve"> </w:t>
      </w:r>
      <w:r>
        <w:rPr>
          <w:rFonts w:eastAsia="Times New Roman"/>
          <w:sz w:val="16"/>
          <w:szCs w:val="16"/>
        </w:rPr>
        <w:t>SCAFFOLDI</w:t>
      </w:r>
      <w:r>
        <w:rPr>
          <w:rFonts w:eastAsia="Times New Roman"/>
          <w:sz w:val="16"/>
          <w:szCs w:val="16"/>
        </w:rPr>
        <w:t>NG</w:t>
      </w:r>
    </w:p>
    <w:p w:rsidR="00DD6D45" w:rsidRDefault="00DD6D45">
      <w:pPr>
        <w:spacing w:line="5" w:lineRule="exact"/>
        <w:rPr>
          <w:sz w:val="20"/>
          <w:szCs w:val="20"/>
        </w:rPr>
      </w:pPr>
    </w:p>
    <w:p w:rsidR="00DD6D45" w:rsidRDefault="007652B4">
      <w:pPr>
        <w:numPr>
          <w:ilvl w:val="0"/>
          <w:numId w:val="516"/>
        </w:numPr>
        <w:tabs>
          <w:tab w:val="left" w:pos="1388"/>
        </w:tabs>
        <w:spacing w:line="256" w:lineRule="auto"/>
        <w:ind w:left="1120" w:right="1104" w:hanging="8"/>
        <w:jc w:val="both"/>
        <w:rPr>
          <w:rFonts w:ascii="Wingdings" w:eastAsia="Wingdings" w:hAnsi="Wingdings" w:cs="Wingdings"/>
          <w:sz w:val="18"/>
          <w:szCs w:val="18"/>
        </w:rPr>
      </w:pPr>
      <w:r>
        <w:rPr>
          <w:rFonts w:eastAsia="Times New Roman"/>
          <w:sz w:val="18"/>
          <w:szCs w:val="18"/>
        </w:rPr>
        <w:t>Couchlan &amp; Du</w:t>
      </w:r>
      <w:r>
        <w:rPr>
          <w:rFonts w:ascii="Wingdings" w:eastAsia="Wingdings" w:hAnsi="Wingdings" w:cs="Wingdings"/>
          <w:noProof/>
          <w:sz w:val="1"/>
          <w:szCs w:val="1"/>
        </w:rPr>
        <w:drawing>
          <wp:inline distT="0" distB="0" distL="0" distR="0">
            <wp:extent cx="76200" cy="105410"/>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25">
                      <a:extLst/>
                    </a:blip>
                    <a:srcRect/>
                    <a:stretch>
                      <a:fillRect/>
                    </a:stretch>
                  </pic:blipFill>
                  <pic:spPr bwMode="auto">
                    <a:xfrm>
                      <a:off x="0" y="0"/>
                      <a:ext cx="76200" cy="105410"/>
                    </a:xfrm>
                    <a:prstGeom prst="rect">
                      <a:avLst/>
                    </a:prstGeom>
                    <a:noFill/>
                    <a:ln>
                      <a:noFill/>
                    </a:ln>
                  </pic:spPr>
                </pic:pic>
              </a:graphicData>
            </a:graphic>
          </wp:inline>
        </w:drawing>
      </w:r>
      <w:r>
        <w:rPr>
          <w:rFonts w:eastAsia="Times New Roman"/>
          <w:sz w:val="18"/>
          <w:szCs w:val="18"/>
        </w:rPr>
        <w:t xml:space="preserve"> 1994; Gass &amp; Selinker 2008; Kramsch 2002; Lantolf 2000a, 2004; Lan-tolf &amp; Appel 1994; Macaro et al. 2010; Saville-Troike 2006; Tarone &amp; Swain 1995; VanPat-ten &amp; Benati 2010; Vygotsky 1987</w:t>
      </w:r>
    </w:p>
    <w:p w:rsidR="00DD6D45" w:rsidRDefault="00DD6D45">
      <w:pPr>
        <w:spacing w:line="210" w:lineRule="exact"/>
        <w:rPr>
          <w:sz w:val="20"/>
          <w:szCs w:val="20"/>
        </w:rPr>
      </w:pPr>
    </w:p>
    <w:p w:rsidR="00DD6D45" w:rsidRDefault="007652B4">
      <w:pPr>
        <w:ind w:left="820"/>
        <w:rPr>
          <w:sz w:val="20"/>
          <w:szCs w:val="20"/>
        </w:rPr>
      </w:pPr>
      <w:r>
        <w:rPr>
          <w:rFonts w:ascii="Tahoma" w:eastAsia="Tahoma" w:hAnsi="Tahoma" w:cs="Tahoma"/>
          <w:b/>
          <w:bCs/>
          <w:sz w:val="20"/>
          <w:szCs w:val="20"/>
        </w:rPr>
        <w:t>Socio-educational Model</w:t>
      </w:r>
    </w:p>
    <w:p w:rsidR="00DD6D45" w:rsidRDefault="007652B4">
      <w:pPr>
        <w:spacing w:line="247" w:lineRule="auto"/>
        <w:ind w:left="1120" w:right="1104"/>
        <w:jc w:val="both"/>
        <w:rPr>
          <w:sz w:val="20"/>
          <w:szCs w:val="20"/>
        </w:rPr>
      </w:pPr>
      <w:r>
        <w:rPr>
          <w:rFonts w:eastAsia="Times New Roman"/>
        </w:rPr>
        <w:t>a model of L2 learning developed by Gardner which posits that the social and cultural milieu in which learners grow up determines the attitudes and motivational orientation they hold towards the target language, its speakers, and its culture. These in turn</w:t>
      </w:r>
      <w:r>
        <w:rPr>
          <w:rFonts w:eastAsia="Times New Roman"/>
        </w:rPr>
        <w:t xml:space="preserve"> influence learning outcomes. Unlike </w:t>
      </w:r>
      <w:r>
        <w:rPr>
          <w:rFonts w:eastAsia="Times New Roman"/>
          <w:sz w:val="16"/>
          <w:szCs w:val="16"/>
        </w:rPr>
        <w:t>INTER</w:t>
      </w:r>
      <w:r>
        <w:rPr>
          <w:rFonts w:eastAsia="Times New Roman"/>
          <w:sz w:val="20"/>
          <w:szCs w:val="20"/>
        </w:rPr>
        <w:t>-</w:t>
      </w:r>
      <w:r>
        <w:rPr>
          <w:rFonts w:eastAsia="Times New Roman"/>
          <w:sz w:val="16"/>
          <w:szCs w:val="16"/>
        </w:rPr>
        <w:t xml:space="preserve">GROUP MODEL </w:t>
      </w:r>
      <w:r>
        <w:rPr>
          <w:rFonts w:eastAsia="Times New Roman"/>
          <w:sz w:val="21"/>
          <w:szCs w:val="21"/>
        </w:rPr>
        <w:t>and</w:t>
      </w:r>
      <w:r>
        <w:rPr>
          <w:rFonts w:eastAsia="Times New Roman"/>
          <w:sz w:val="16"/>
          <w:szCs w:val="16"/>
        </w:rPr>
        <w:t xml:space="preserve"> ACCULTURATION MODEL</w:t>
      </w:r>
      <w:r>
        <w:rPr>
          <w:rFonts w:eastAsia="Times New Roman"/>
          <w:sz w:val="20"/>
          <w:szCs w:val="20"/>
        </w:rPr>
        <w:t>,</w:t>
      </w:r>
      <w:r>
        <w:rPr>
          <w:rFonts w:eastAsia="Times New Roman"/>
          <w:sz w:val="16"/>
          <w:szCs w:val="16"/>
        </w:rPr>
        <w:t xml:space="preserve"> </w:t>
      </w:r>
      <w:r>
        <w:rPr>
          <w:rFonts w:eastAsia="Times New Roman"/>
          <w:sz w:val="21"/>
          <w:szCs w:val="21"/>
        </w:rPr>
        <w:t>which were designed to account</w:t>
      </w:r>
      <w:r>
        <w:rPr>
          <w:rFonts w:eastAsia="Times New Roman"/>
          <w:sz w:val="16"/>
          <w:szCs w:val="16"/>
        </w:rPr>
        <w:t xml:space="preserve"> </w:t>
      </w:r>
      <w:r>
        <w:rPr>
          <w:rFonts w:eastAsia="Times New Roman"/>
          <w:sz w:val="21"/>
          <w:szCs w:val="21"/>
        </w:rPr>
        <w:t>for the role that social factors play in natural setting, in particular majority language contexts, Gardner’s model was developed to explain L2 l</w:t>
      </w:r>
      <w:r>
        <w:rPr>
          <w:rFonts w:eastAsia="Times New Roman"/>
          <w:sz w:val="21"/>
          <w:szCs w:val="21"/>
        </w:rPr>
        <w:t xml:space="preserve">earning in classroom settings, in particular the foreign language classroom. The model seeks to interrelate four aspects of L2 learning: (1) the social and cultural milieu, (2) individual learner differences, (3) the setting, and (4) learning outcomes. As </w:t>
      </w:r>
      <w:r>
        <w:rPr>
          <w:rFonts w:eastAsia="Times New Roman"/>
          <w:sz w:val="21"/>
          <w:szCs w:val="21"/>
        </w:rPr>
        <w:t>such, it goes beyond purely social factors and is more compre-hensive than the other two models—it is not just a matter of learning new information but of acquiring symbolic elements of a different ethnolinguistic community.</w:t>
      </w:r>
    </w:p>
    <w:p w:rsidR="00DD6D45" w:rsidRDefault="00DD6D45">
      <w:pPr>
        <w:spacing w:line="252" w:lineRule="exact"/>
        <w:rPr>
          <w:sz w:val="20"/>
          <w:szCs w:val="20"/>
        </w:rPr>
      </w:pPr>
    </w:p>
    <w:p w:rsidR="00DD6D45" w:rsidRDefault="007652B4">
      <w:pPr>
        <w:spacing w:line="247" w:lineRule="auto"/>
        <w:ind w:left="1120" w:right="1104"/>
        <w:jc w:val="both"/>
        <w:rPr>
          <w:sz w:val="20"/>
          <w:szCs w:val="20"/>
        </w:rPr>
      </w:pPr>
      <w:r>
        <w:rPr>
          <w:rFonts w:eastAsia="Times New Roman"/>
        </w:rPr>
        <w:t>The strength of Gardner’s mode</w:t>
      </w:r>
      <w:r>
        <w:rPr>
          <w:rFonts w:eastAsia="Times New Roman"/>
        </w:rPr>
        <w:t xml:space="preserve">l is that it explains how setting is related to </w:t>
      </w:r>
      <w:r>
        <w:rPr>
          <w:rFonts w:eastAsia="Times New Roman"/>
          <w:sz w:val="16"/>
          <w:szCs w:val="16"/>
        </w:rPr>
        <w:t>PROFICIENCY</w:t>
      </w:r>
      <w:r>
        <w:rPr>
          <w:rFonts w:eastAsia="Times New Roman"/>
          <w:sz w:val="21"/>
          <w:szCs w:val="21"/>
        </w:rPr>
        <w:t>—one of the primary goals of any social theory of L2 acquisi-tion—by positing a series of intervening variables (</w:t>
      </w:r>
      <w:r>
        <w:rPr>
          <w:rFonts w:eastAsia="Times New Roman"/>
          <w:sz w:val="16"/>
          <w:szCs w:val="16"/>
        </w:rPr>
        <w:t>ATTITUDE</w:t>
      </w:r>
      <w:r>
        <w:rPr>
          <w:rFonts w:eastAsia="Times New Roman"/>
          <w:sz w:val="21"/>
          <w:szCs w:val="21"/>
        </w:rPr>
        <w:t xml:space="preserve">s, </w:t>
      </w:r>
      <w:r>
        <w:rPr>
          <w:rFonts w:eastAsia="Times New Roman"/>
          <w:sz w:val="16"/>
          <w:szCs w:val="16"/>
        </w:rPr>
        <w:t>MOTIVATION</w:t>
      </w:r>
      <w:r>
        <w:rPr>
          <w:rFonts w:eastAsia="Times New Roman"/>
          <w:sz w:val="21"/>
          <w:szCs w:val="21"/>
        </w:rPr>
        <w:t>, self- confidence) and by trying to plot how these are interre</w:t>
      </w:r>
      <w:r>
        <w:rPr>
          <w:rFonts w:eastAsia="Times New Roman"/>
          <w:sz w:val="21"/>
          <w:szCs w:val="21"/>
        </w:rPr>
        <w:t>lated and how they affect learning. In this respect, it provides the most detailed account of how social factors influence proficiency currently available.</w:t>
      </w:r>
    </w:p>
    <w:p w:rsidR="00DD6D45" w:rsidRDefault="00DD6D45">
      <w:pPr>
        <w:spacing w:line="3" w:lineRule="exact"/>
        <w:rPr>
          <w:sz w:val="20"/>
          <w:szCs w:val="20"/>
        </w:rPr>
      </w:pPr>
    </w:p>
    <w:p w:rsidR="00DD6D45" w:rsidRDefault="007652B4">
      <w:pPr>
        <w:spacing w:line="244" w:lineRule="auto"/>
        <w:ind w:left="1120" w:right="1104"/>
        <w:jc w:val="both"/>
        <w:rPr>
          <w:sz w:val="20"/>
          <w:szCs w:val="20"/>
        </w:rPr>
      </w:pPr>
      <w:r>
        <w:rPr>
          <w:rFonts w:eastAsia="Times New Roman"/>
        </w:rPr>
        <w:t>Missing from the model is any account of how particular settings highlight different factors that i</w:t>
      </w:r>
      <w:r>
        <w:rPr>
          <w:rFonts w:eastAsia="Times New Roman"/>
        </w:rPr>
        <w:t xml:space="preserve">nfluence attitudes, motivation, and achievement, alt-hough Gardner recognizes the need to pay close attention to the social milieu in order to identify alternative factors. Also missing from the model is any reference to the concept of </w:t>
      </w:r>
      <w:r>
        <w:rPr>
          <w:rFonts w:eastAsia="Times New Roman"/>
          <w:sz w:val="16"/>
          <w:szCs w:val="16"/>
        </w:rPr>
        <w:t>INTERLANGUAGE</w:t>
      </w:r>
      <w:r>
        <w:rPr>
          <w:rFonts w:eastAsia="Times New Roman"/>
        </w:rPr>
        <w:t xml:space="preserve"> develo</w:t>
      </w:r>
      <w:r>
        <w:rPr>
          <w:rFonts w:eastAsia="Times New Roman"/>
        </w:rPr>
        <w:t>pment and how this takes place through the process of social interaction. Gardner’s model only con-siders ultimate proficiency, measured mainly by language tests of various kinds. It does not consider the kinds of developmental patterns. Nor does it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260"/>
        <w:rPr>
          <w:sz w:val="20"/>
          <w:szCs w:val="20"/>
        </w:rPr>
      </w:pPr>
      <w:bookmarkStart w:id="337" w:name="page337"/>
      <w:bookmarkEnd w:id="337"/>
      <w:r>
        <w:rPr>
          <w:rFonts w:ascii="Arial Narrow" w:eastAsia="Arial Narrow" w:hAnsi="Arial Narrow" w:cs="Arial Narrow"/>
          <w:b/>
          <w:bCs/>
        </w:rPr>
        <w:t>sociolinguistic variables</w:t>
      </w:r>
      <w:r>
        <w:rPr>
          <w:sz w:val="20"/>
          <w:szCs w:val="20"/>
        </w:rPr>
        <w:tab/>
      </w:r>
      <w:r>
        <w:rPr>
          <w:rFonts w:ascii="Arial Narrow" w:eastAsia="Arial Narrow" w:hAnsi="Arial Narrow" w:cs="Arial Narrow"/>
          <w:b/>
          <w:bCs/>
          <w:sz w:val="21"/>
          <w:szCs w:val="21"/>
        </w:rPr>
        <w:t>327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0979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06" name="Shap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0A5B817" id="Shape 506" o:spid="_x0000_s1026" style="position:absolute;z-index:-25150668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kvuuwEAAIMDAAAOAAAAZHJzL2Uyb0RvYy54bWysU8tu2zAQvBfoPxC811LsxE4FyzkkdS9B&#10;ayDtB6xJyiLKF7isZf99l5TtxG1PRXkgtLvD4c4stXw4WMP2KqL2ruU3k5oz5YSX2u1a/v3b+sM9&#10;Z5jASTDeqZYfFfKH1ft3yyE0aup7b6SKjEgcNkNoeZ9SaKoKRa8s4MQH5ajY+WghURh3lYwwELs1&#10;1bSu59XgowzRC4VI2aexyFeFv+uUSF+7DlVipuXUWyp7LPs279VqCc0uQui1OLUB/9CFBe3o0gvV&#10;EyRgP6P+g8pqET36Lk2Et5XvOi1U0UBqburf1Lz0EFTRQuZguNiE/49WfNlvItOy5Xf1nDMHloZU&#10;7mU5QfYMARtCPbpNzALFwb2EZy9+INWqq2IOMIywQxdthpNCdih2Hy92q0NigpK3s7vFbEFTEVS7&#10;Xcxn+boKmvPZEDF9Vt6y/NFyo102AxrYP2MaoWdITqM3Wq61MSWIu+2jiWwPNPh1WSf2K5hxbGj5&#10;x9liWpivaviWoi7rbxRWJ3rBRtuW319A0PQK5CcnqU1oEmgzfpM6406+jVZl07ZeHjfx7CdNuthw&#10;epX5Kb2Ny+nXf2f1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vZ5L7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 xml:space="preserve">consider the social aspects of </w:t>
      </w:r>
      <w:r>
        <w:rPr>
          <w:rFonts w:eastAsia="Times New Roman"/>
          <w:sz w:val="16"/>
          <w:szCs w:val="16"/>
        </w:rPr>
        <w:t>VARIABILITY</w:t>
      </w:r>
      <w:r>
        <w:rPr>
          <w:rFonts w:eastAsia="Times New Roman"/>
        </w:rPr>
        <w:t xml:space="preserve"> in learner language. The model, therefore, cannot explain why learners develop in the way they do.</w:t>
      </w:r>
    </w:p>
    <w:p w:rsidR="00DD6D45" w:rsidRDefault="007652B4">
      <w:pPr>
        <w:spacing w:line="246" w:lineRule="auto"/>
        <w:ind w:left="1120" w:right="1104"/>
        <w:rPr>
          <w:sz w:val="20"/>
          <w:szCs w:val="20"/>
        </w:rPr>
      </w:pPr>
      <w:r>
        <w:rPr>
          <w:rFonts w:eastAsia="Times New Roman"/>
        </w:rPr>
        <w:t xml:space="preserve">see also </w:t>
      </w:r>
      <w:r>
        <w:rPr>
          <w:rFonts w:eastAsia="Times New Roman"/>
          <w:sz w:val="16"/>
          <w:szCs w:val="16"/>
        </w:rPr>
        <w:t>SOCIAL IDENTITY THEORY</w:t>
      </w:r>
      <w:r>
        <w:rPr>
          <w:rFonts w:eastAsia="Times New Roman"/>
          <w:sz w:val="20"/>
          <w:szCs w:val="20"/>
        </w:rPr>
        <w:t>,</w:t>
      </w:r>
      <w:r>
        <w:rPr>
          <w:rFonts w:eastAsia="Times New Roman"/>
        </w:rPr>
        <w:t xml:space="preserve"> </w:t>
      </w:r>
      <w:r>
        <w:rPr>
          <w:rFonts w:eastAsia="Times New Roman"/>
          <w:sz w:val="16"/>
          <w:szCs w:val="16"/>
        </w:rPr>
        <w:t>LANGUAGE SOCIALIZATION</w:t>
      </w:r>
      <w:r>
        <w:rPr>
          <w:rFonts w:eastAsia="Times New Roman"/>
          <w:sz w:val="20"/>
          <w:szCs w:val="20"/>
        </w:rPr>
        <w:t>,</w:t>
      </w:r>
      <w:r>
        <w:rPr>
          <w:rFonts w:eastAsia="Times New Roman"/>
        </w:rPr>
        <w:t xml:space="preserve"> </w:t>
      </w:r>
      <w:r>
        <w:rPr>
          <w:rFonts w:eastAsia="Times New Roman"/>
          <w:sz w:val="16"/>
          <w:szCs w:val="16"/>
        </w:rPr>
        <w:t>SOCIOCULTUR-AL THEORY</w:t>
      </w:r>
      <w:r>
        <w:rPr>
          <w:rFonts w:eastAsia="Times New Roman"/>
          <w:sz w:val="20"/>
          <w:szCs w:val="20"/>
        </w:rPr>
        <w:t>,</w:t>
      </w:r>
      <w:r>
        <w:rPr>
          <w:rFonts w:eastAsia="Times New Roman"/>
          <w:sz w:val="16"/>
          <w:szCs w:val="16"/>
        </w:rPr>
        <w:t xml:space="preserve"> SOCIAL</w:t>
      </w:r>
      <w:r>
        <w:rPr>
          <w:rFonts w:eastAsia="Times New Roman"/>
          <w:sz w:val="20"/>
          <w:szCs w:val="20"/>
        </w:rPr>
        <w:t>-</w:t>
      </w:r>
      <w:r>
        <w:rPr>
          <w:rFonts w:eastAsia="Times New Roman"/>
          <w:sz w:val="16"/>
          <w:szCs w:val="16"/>
        </w:rPr>
        <w:t>INTERACTIONISM</w:t>
      </w:r>
    </w:p>
    <w:p w:rsidR="00DD6D45" w:rsidRDefault="00DD6D45">
      <w:pPr>
        <w:spacing w:line="2" w:lineRule="exact"/>
        <w:rPr>
          <w:sz w:val="20"/>
          <w:szCs w:val="20"/>
        </w:rPr>
      </w:pPr>
    </w:p>
    <w:p w:rsidR="00DD6D45" w:rsidRDefault="007652B4">
      <w:pPr>
        <w:numPr>
          <w:ilvl w:val="0"/>
          <w:numId w:val="517"/>
        </w:numPr>
        <w:tabs>
          <w:tab w:val="left" w:pos="1380"/>
        </w:tabs>
        <w:ind w:left="1380" w:hanging="268"/>
        <w:rPr>
          <w:rFonts w:ascii="Wingdings" w:eastAsia="Wingdings" w:hAnsi="Wingdings" w:cs="Wingdings"/>
          <w:sz w:val="18"/>
          <w:szCs w:val="18"/>
        </w:rPr>
      </w:pPr>
      <w:r>
        <w:rPr>
          <w:rFonts w:eastAsia="Times New Roman"/>
          <w:sz w:val="18"/>
          <w:szCs w:val="18"/>
        </w:rPr>
        <w:t>Ellis 2008; Gardner 1979, 1983, 1985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sociolinguistic competence</w:t>
      </w:r>
    </w:p>
    <w:p w:rsidR="00DD6D45" w:rsidRDefault="007652B4">
      <w:pPr>
        <w:ind w:left="1120"/>
        <w:rPr>
          <w:sz w:val="20"/>
          <w:szCs w:val="20"/>
        </w:rPr>
      </w:pPr>
      <w:r>
        <w:rPr>
          <w:rFonts w:eastAsia="Times New Roman"/>
        </w:rPr>
        <w:t xml:space="preserve">see </w:t>
      </w:r>
      <w:r>
        <w:rPr>
          <w:rFonts w:eastAsia="Times New Roman"/>
          <w:sz w:val="16"/>
          <w:szCs w:val="16"/>
        </w:rPr>
        <w:t>COMMUNICATIVE COMPETENCE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sociolinguistics</w:t>
      </w:r>
    </w:p>
    <w:p w:rsidR="00DD6D45" w:rsidRDefault="007652B4">
      <w:pPr>
        <w:spacing w:line="247" w:lineRule="auto"/>
        <w:ind w:left="1120" w:right="1104"/>
        <w:jc w:val="both"/>
        <w:rPr>
          <w:sz w:val="20"/>
          <w:szCs w:val="20"/>
        </w:rPr>
      </w:pPr>
      <w:r>
        <w:rPr>
          <w:rFonts w:eastAsia="Times New Roman"/>
        </w:rPr>
        <w:t>a branch of linguistics which studies all aspects of the relationship between language and society. Sociolinguists study such matters as the linguistic identity of social groups, social attitudes to language, standard and non-standard forms of language, th</w:t>
      </w:r>
      <w:r>
        <w:rPr>
          <w:rFonts w:eastAsia="Times New Roman"/>
        </w:rPr>
        <w:t xml:space="preserve">e patterns and needs of national language use, social varieties and levels of language, the social basis of </w:t>
      </w:r>
      <w:r>
        <w:rPr>
          <w:rFonts w:eastAsia="Times New Roman"/>
          <w:sz w:val="16"/>
          <w:szCs w:val="16"/>
        </w:rPr>
        <w:t>BILINGUALISM</w:t>
      </w:r>
      <w:r>
        <w:rPr>
          <w:rFonts w:eastAsia="Times New Roman"/>
        </w:rPr>
        <w:t xml:space="preserve"> and </w:t>
      </w:r>
      <w:r>
        <w:rPr>
          <w:rFonts w:eastAsia="Times New Roman"/>
          <w:sz w:val="16"/>
          <w:szCs w:val="16"/>
        </w:rPr>
        <w:t>MULTILINGUALISM</w:t>
      </w:r>
      <w:r>
        <w:rPr>
          <w:rFonts w:eastAsia="Times New Roman"/>
          <w:sz w:val="21"/>
          <w:szCs w:val="21"/>
        </w:rPr>
        <w:t>, and so on. An alternative name sometimes given to the</w:t>
      </w:r>
      <w:r>
        <w:rPr>
          <w:rFonts w:eastAsia="Times New Roman"/>
          <w:sz w:val="16"/>
          <w:szCs w:val="16"/>
        </w:rPr>
        <w:t xml:space="preserve"> </w:t>
      </w:r>
      <w:r>
        <w:rPr>
          <w:rFonts w:eastAsia="Times New Roman"/>
          <w:sz w:val="21"/>
          <w:szCs w:val="21"/>
        </w:rPr>
        <w:t xml:space="preserve">subject (which suggests a greater concern with sociological </w:t>
      </w:r>
      <w:r>
        <w:rPr>
          <w:rFonts w:eastAsia="Times New Roman"/>
          <w:sz w:val="21"/>
          <w:szCs w:val="21"/>
        </w:rPr>
        <w:t xml:space="preserve">rather than lin-guistic explanations of the above) is the </w:t>
      </w:r>
      <w:r>
        <w:rPr>
          <w:rFonts w:eastAsia="Times New Roman"/>
          <w:i/>
          <w:iCs/>
          <w:sz w:val="21"/>
          <w:szCs w:val="21"/>
        </w:rPr>
        <w:t>sociology of language</w:t>
      </w:r>
      <w:r>
        <w:rPr>
          <w:rFonts w:eastAsia="Times New Roman"/>
          <w:sz w:val="21"/>
          <w:szCs w:val="21"/>
        </w:rPr>
        <w:t xml:space="preserve">. Any of the branches of linguistics could, in principle, be separately studied within an explicitly social perspective, and some use is accordingly made of such terms as </w:t>
      </w:r>
      <w:r>
        <w:rPr>
          <w:rFonts w:eastAsia="Times New Roman"/>
          <w:i/>
          <w:iCs/>
          <w:sz w:val="21"/>
          <w:szCs w:val="21"/>
        </w:rPr>
        <w:t>sociop</w:t>
      </w:r>
      <w:r>
        <w:rPr>
          <w:rFonts w:eastAsia="Times New Roman"/>
          <w:i/>
          <w:iCs/>
          <w:sz w:val="21"/>
          <w:szCs w:val="21"/>
        </w:rPr>
        <w:t>honetics</w:t>
      </w:r>
      <w:r>
        <w:rPr>
          <w:rFonts w:eastAsia="Times New Roman"/>
          <w:sz w:val="21"/>
          <w:szCs w:val="21"/>
        </w:rPr>
        <w:t xml:space="preserve"> and </w:t>
      </w:r>
      <w:r>
        <w:rPr>
          <w:rFonts w:eastAsia="Times New Roman"/>
          <w:i/>
          <w:iCs/>
          <w:sz w:val="21"/>
          <w:szCs w:val="21"/>
        </w:rPr>
        <w:t>sociophonology</w:t>
      </w:r>
      <w:r>
        <w:rPr>
          <w:rFonts w:eastAsia="Times New Roman"/>
          <w:sz w:val="21"/>
          <w:szCs w:val="21"/>
        </w:rPr>
        <w:t xml:space="preserve">, when this emphasis is present, as in the study of the properties of accents. In Hallidayan linguistics (see </w:t>
      </w:r>
      <w:r>
        <w:rPr>
          <w:rFonts w:eastAsia="Times New Roman"/>
          <w:sz w:val="16"/>
          <w:szCs w:val="16"/>
        </w:rPr>
        <w:t>SYSTEMIC LINGUISTICS</w:t>
      </w:r>
      <w:r>
        <w:rPr>
          <w:rFonts w:eastAsia="Times New Roman"/>
          <w:sz w:val="21"/>
          <w:szCs w:val="21"/>
        </w:rPr>
        <w:t>), the term</w:t>
      </w:r>
      <w:r>
        <w:rPr>
          <w:rFonts w:eastAsia="Times New Roman"/>
          <w:sz w:val="16"/>
          <w:szCs w:val="16"/>
        </w:rPr>
        <w:t xml:space="preserve"> </w:t>
      </w:r>
      <w:r>
        <w:rPr>
          <w:rFonts w:eastAsia="Times New Roman"/>
          <w:i/>
          <w:iCs/>
          <w:sz w:val="21"/>
          <w:szCs w:val="21"/>
        </w:rPr>
        <w:t>sociosemantics</w:t>
      </w:r>
      <w:r>
        <w:rPr>
          <w:rFonts w:eastAsia="Times New Roman"/>
          <w:sz w:val="16"/>
          <w:szCs w:val="16"/>
        </w:rPr>
        <w:t xml:space="preserve"> </w:t>
      </w:r>
      <w:r>
        <w:rPr>
          <w:rFonts w:eastAsia="Times New Roman"/>
          <w:sz w:val="21"/>
          <w:szCs w:val="21"/>
        </w:rPr>
        <w:t>has a somewhat broader</w:t>
      </w:r>
      <w:r>
        <w:rPr>
          <w:rFonts w:eastAsia="Times New Roman"/>
          <w:sz w:val="16"/>
          <w:szCs w:val="16"/>
        </w:rPr>
        <w:t xml:space="preserve"> </w:t>
      </w:r>
      <w:r>
        <w:rPr>
          <w:rFonts w:eastAsia="Times New Roman"/>
          <w:sz w:val="21"/>
          <w:szCs w:val="21"/>
        </w:rPr>
        <w:t>sense, in which the choices available within a gr</w:t>
      </w:r>
      <w:r>
        <w:rPr>
          <w:rFonts w:eastAsia="Times New Roman"/>
          <w:sz w:val="21"/>
          <w:szCs w:val="21"/>
        </w:rPr>
        <w:t>ammar are related to com-munication roles found within the speech situation, as when a particular type of question is perceived in social terms to be a threat.</w:t>
      </w:r>
    </w:p>
    <w:p w:rsidR="00DD6D45" w:rsidRDefault="007652B4">
      <w:pPr>
        <w:ind w:left="1120" w:right="1104"/>
        <w:jc w:val="both"/>
        <w:rPr>
          <w:sz w:val="20"/>
          <w:szCs w:val="20"/>
        </w:rPr>
      </w:pPr>
      <w:r>
        <w:rPr>
          <w:rFonts w:eastAsia="Times New Roman"/>
        </w:rPr>
        <w:t xml:space="preserve">The term overlaps to some degree with </w:t>
      </w:r>
      <w:r>
        <w:rPr>
          <w:rFonts w:eastAsia="Times New Roman"/>
          <w:i/>
          <w:iCs/>
        </w:rPr>
        <w:t>ethnolinguistics</w:t>
      </w:r>
      <w:r>
        <w:rPr>
          <w:rFonts w:eastAsia="Times New Roman"/>
        </w:rPr>
        <w:t xml:space="preserve"> and </w:t>
      </w:r>
      <w:r>
        <w:rPr>
          <w:rFonts w:eastAsia="Times New Roman"/>
          <w:i/>
          <w:iCs/>
        </w:rPr>
        <w:t>anthropological</w:t>
      </w:r>
      <w:r>
        <w:rPr>
          <w:rFonts w:eastAsia="Times New Roman"/>
        </w:rPr>
        <w:t xml:space="preserve"> </w:t>
      </w:r>
      <w:r>
        <w:rPr>
          <w:rFonts w:eastAsia="Times New Roman"/>
          <w:i/>
          <w:iCs/>
        </w:rPr>
        <w:t>linguistics</w:t>
      </w:r>
      <w:r>
        <w:rPr>
          <w:rFonts w:eastAsia="Times New Roman"/>
        </w:rPr>
        <w:t>, reflecti</w:t>
      </w:r>
      <w:r>
        <w:rPr>
          <w:rFonts w:eastAsia="Times New Roman"/>
        </w:rPr>
        <w:t>ng the overlapping interests of the correlative disciplines</w:t>
      </w:r>
      <w:r>
        <w:rPr>
          <w:rFonts w:eastAsia="Times New Roman"/>
          <w:i/>
          <w:iCs/>
        </w:rPr>
        <w:t xml:space="preserve"> </w:t>
      </w:r>
      <w:r>
        <w:rPr>
          <w:rFonts w:eastAsia="Times New Roman"/>
        </w:rPr>
        <w:t xml:space="preserve">involved—sociology, ethnology and anthropology. The study of dialects is sometimes seen as a branch of sociolinguistics, and sometimes differentiated from it, under the heading of </w:t>
      </w:r>
      <w:r>
        <w:rPr>
          <w:rFonts w:eastAsia="Times New Roman"/>
          <w:i/>
          <w:iCs/>
        </w:rPr>
        <w:t>dialectology</w:t>
      </w:r>
      <w:r>
        <w:rPr>
          <w:rFonts w:eastAsia="Times New Roman"/>
        </w:rPr>
        <w:t>, es</w:t>
      </w:r>
      <w:r>
        <w:rPr>
          <w:rFonts w:eastAsia="Times New Roman"/>
        </w:rPr>
        <w:t xml:space="preserve">pecially when regional dialects are the focus of study. When the emphasis is on the language of face-to-face interaction, the approach is known as </w:t>
      </w:r>
      <w:r>
        <w:rPr>
          <w:rFonts w:eastAsia="Times New Roman"/>
          <w:i/>
          <w:iCs/>
        </w:rPr>
        <w:t>interactional sociolinguistics</w:t>
      </w:r>
      <w:r>
        <w:rPr>
          <w:rFonts w:eastAsia="Times New Roman"/>
        </w:rPr>
        <w:t xml:space="preserve"> . </w:t>
      </w:r>
      <w:r>
        <w:rPr>
          <w:rFonts w:eastAsia="Times New Roman"/>
          <w:i/>
          <w:iCs/>
        </w:rPr>
        <w:t xml:space="preserve">Socio-logical linguistics </w:t>
      </w:r>
      <w:r>
        <w:rPr>
          <w:rFonts w:eastAsia="Times New Roman"/>
        </w:rPr>
        <w:t>is sometimes differentiated from sociolinguistics,</w:t>
      </w:r>
      <w:r>
        <w:rPr>
          <w:rFonts w:eastAsia="Times New Roman"/>
        </w:rPr>
        <w:t xml:space="preserve"> particu-larly in Europe, where the term reflects a concern to see language as an inte-gral part of sociological theory. Also sometimes distinguished is </w:t>
      </w:r>
      <w:r>
        <w:rPr>
          <w:rFonts w:eastAsia="Times New Roman"/>
          <w:i/>
          <w:iCs/>
        </w:rPr>
        <w:t>sociohistor-ical linguistics</w:t>
      </w:r>
      <w:r>
        <w:rPr>
          <w:rFonts w:eastAsia="Times New Roman"/>
        </w:rPr>
        <w:t>, the study of the way particular linguistic functions and types</w:t>
      </w:r>
      <w:r>
        <w:rPr>
          <w:rFonts w:eastAsia="Times New Roman"/>
          <w:i/>
          <w:iCs/>
        </w:rPr>
        <w:t xml:space="preserve"> </w:t>
      </w:r>
      <w:r>
        <w:rPr>
          <w:rFonts w:eastAsia="Times New Roman"/>
        </w:rPr>
        <w:t>of variati</w:t>
      </w:r>
      <w:r>
        <w:rPr>
          <w:rFonts w:eastAsia="Times New Roman"/>
        </w:rPr>
        <w:t>on develop over time within specific languages, speech communi-ties, social groups and individuals.</w:t>
      </w:r>
    </w:p>
    <w:p w:rsidR="00DD6D45" w:rsidRDefault="00DD6D45">
      <w:pPr>
        <w:spacing w:line="2" w:lineRule="exact"/>
        <w:rPr>
          <w:sz w:val="20"/>
          <w:szCs w:val="20"/>
        </w:rPr>
      </w:pPr>
    </w:p>
    <w:p w:rsidR="00DD6D45" w:rsidRDefault="007652B4">
      <w:pPr>
        <w:numPr>
          <w:ilvl w:val="0"/>
          <w:numId w:val="518"/>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sociolinguistic variables</w:t>
      </w:r>
    </w:p>
    <w:p w:rsidR="00DD6D45" w:rsidRDefault="007652B4">
      <w:pPr>
        <w:spacing w:line="271" w:lineRule="auto"/>
        <w:ind w:left="1120" w:right="1104"/>
        <w:rPr>
          <w:sz w:val="20"/>
          <w:szCs w:val="20"/>
        </w:rPr>
      </w:pPr>
      <w:r>
        <w:rPr>
          <w:rFonts w:eastAsia="Times New Roman"/>
        </w:rPr>
        <w:t xml:space="preserve">a linguistic feature that varies in accordance with factors such as age, sex, social class, and ethnic membership. </w:t>
      </w:r>
      <w:r>
        <w:rPr>
          <w:rFonts w:eastAsia="Times New Roman"/>
        </w:rPr>
        <w:t>For example, Labov illustrates how</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38" w:name="page338"/>
      <w:bookmarkEnd w:id="338"/>
      <w:r>
        <w:rPr>
          <w:rFonts w:ascii="Arial Narrow" w:eastAsia="Arial Narrow" w:hAnsi="Arial Narrow" w:cs="Arial Narrow"/>
          <w:b/>
          <w:bCs/>
        </w:rPr>
        <w:t>328</w:t>
      </w:r>
      <w:r>
        <w:rPr>
          <w:rFonts w:ascii="Arial Narrow" w:eastAsia="Arial Narrow" w:hAnsi="Arial Narrow" w:cs="Arial Narrow"/>
          <w:b/>
          <w:bCs/>
        </w:rPr>
        <w:tab/>
        <w:t>sociopragmatic failure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108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07" name="Shap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DED652A" id="Shape 507" o:spid="_x0000_s1026" style="position:absolute;z-index:-2515056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cRuwEAAIMDAAAOAAAAZHJzL2Uyb0RvYy54bWysU8tu2zAQvBfoPxC811LsJEoEyzkkdS9B&#10;ayDtB6z5sIjyBZK15L/vkrKduO0pKA+Ednc43Jmllg+j0WQvQlTOdvRqVlMiLHNc2V1Hf3xff7qj&#10;JCawHLSzoqMHEenD6uOH5eBbMXe901wEgiQ2toPvaJ+Sb6sqsl4YiDPnhcWidMFAwjDsKh5gQHaj&#10;q3ld31aDC9wHx0SMmH2ainRV+KUULH2TMopEdEext1T2UPZt3qvVEtpdAN8rdmwD3tGFAWXx0jPV&#10;EyQgv4L6i8ooFlx0Ms2YM5WTUjFRNKCaq/oPNS89eFG0oDnRn22K/4+Wfd1vAlG8ozd1Q4kFg0Mq&#10;95KcQHsGH1tEPdpNyALZaF/8s2M/I9aqi2IOop9gowwmw1EhGYvdh7PdYkyEYfJ6cdMsGpwKw9p1&#10;c7vI11XQns76ENMX4QzJHx3VymYzoIX9c0wT9ATJ6ei04muldQnCbvuoA9kDDn5d1pH9AqYtGTp6&#10;v2jmhfmiFt9S1GX9i8KohC9YK9PRuzMI2l4A/2w5tgltAqWnb1Sn7dG3yaps2tbxwyac/MRJFxuO&#10;rzI/pbdxOf3676x+A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K4XnE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1" w:lineRule="auto"/>
        <w:ind w:left="1120" w:right="1104"/>
        <w:rPr>
          <w:sz w:val="20"/>
          <w:szCs w:val="20"/>
        </w:rPr>
      </w:pPr>
      <w:r>
        <w:rPr>
          <w:rFonts w:eastAsia="Times New Roman"/>
        </w:rPr>
        <w:t>variation in /r/ in the speech of New Yorkers reflects the social class of a speaker.</w:t>
      </w:r>
    </w:p>
    <w:p w:rsidR="00DD6D45" w:rsidRDefault="00DD6D45">
      <w:pPr>
        <w:spacing w:line="1" w:lineRule="exact"/>
        <w:rPr>
          <w:sz w:val="20"/>
          <w:szCs w:val="20"/>
        </w:rPr>
      </w:pPr>
    </w:p>
    <w:p w:rsidR="00DD6D45" w:rsidRDefault="007652B4">
      <w:pPr>
        <w:numPr>
          <w:ilvl w:val="0"/>
          <w:numId w:val="519"/>
        </w:numPr>
        <w:tabs>
          <w:tab w:val="left" w:pos="1380"/>
        </w:tabs>
        <w:ind w:left="1380" w:hanging="268"/>
        <w:rPr>
          <w:rFonts w:ascii="Wingdings" w:eastAsia="Wingdings" w:hAnsi="Wingdings" w:cs="Wingdings"/>
          <w:sz w:val="18"/>
          <w:szCs w:val="18"/>
        </w:rPr>
      </w:pPr>
      <w:r>
        <w:rPr>
          <w:rFonts w:eastAsia="Times New Roman"/>
          <w:sz w:val="18"/>
          <w:szCs w:val="18"/>
        </w:rPr>
        <w:t>Ellis 2008, Labov 1972</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sociopragmatic failure</w:t>
      </w:r>
    </w:p>
    <w:p w:rsidR="00DD6D45" w:rsidRDefault="007652B4">
      <w:pPr>
        <w:spacing w:line="246" w:lineRule="auto"/>
        <w:ind w:left="1120" w:right="1104"/>
        <w:jc w:val="both"/>
        <w:rPr>
          <w:sz w:val="20"/>
          <w:szCs w:val="20"/>
        </w:rPr>
      </w:pPr>
      <w:r>
        <w:rPr>
          <w:rFonts w:eastAsia="Times New Roman"/>
        </w:rPr>
        <w:t xml:space="preserve">a term used by Thomas which occurs when a learner performs the wrong </w:t>
      </w:r>
      <w:r>
        <w:rPr>
          <w:rFonts w:eastAsia="Times New Roman"/>
          <w:sz w:val="16"/>
          <w:szCs w:val="16"/>
        </w:rPr>
        <w:t xml:space="preserve">ILLOCUTIONARY ACT </w:t>
      </w:r>
      <w:r>
        <w:rPr>
          <w:rFonts w:eastAsia="Times New Roman"/>
          <w:sz w:val="21"/>
          <w:szCs w:val="21"/>
        </w:rPr>
        <w:t>for the situation and constitutes a deviation with regard</w:t>
      </w:r>
      <w:r>
        <w:rPr>
          <w:rFonts w:eastAsia="Times New Roman"/>
          <w:sz w:val="16"/>
          <w:szCs w:val="16"/>
        </w:rPr>
        <w:t xml:space="preserve"> </w:t>
      </w:r>
      <w:r>
        <w:rPr>
          <w:rFonts w:eastAsia="Times New Roman"/>
          <w:sz w:val="21"/>
          <w:szCs w:val="21"/>
        </w:rPr>
        <w:t>to appropriateness of meaning. An example is a learner who apologizes where a native speaker would thank someon</w:t>
      </w:r>
      <w:r>
        <w:rPr>
          <w:rFonts w:eastAsia="Times New Roman"/>
          <w:sz w:val="21"/>
          <w:szCs w:val="21"/>
        </w:rPr>
        <w:t>e.</w:t>
      </w:r>
    </w:p>
    <w:p w:rsidR="00DD6D45" w:rsidRDefault="00DD6D45">
      <w:pPr>
        <w:spacing w:line="1" w:lineRule="exact"/>
        <w:rPr>
          <w:sz w:val="20"/>
          <w:szCs w:val="20"/>
        </w:rPr>
      </w:pPr>
    </w:p>
    <w:p w:rsidR="00DD6D45" w:rsidRDefault="007652B4">
      <w:pPr>
        <w:numPr>
          <w:ilvl w:val="0"/>
          <w:numId w:val="520"/>
        </w:numPr>
        <w:tabs>
          <w:tab w:val="left" w:pos="1380"/>
        </w:tabs>
        <w:ind w:left="1380" w:hanging="268"/>
        <w:rPr>
          <w:rFonts w:ascii="Wingdings" w:eastAsia="Wingdings" w:hAnsi="Wingdings" w:cs="Wingdings"/>
          <w:sz w:val="18"/>
          <w:szCs w:val="18"/>
        </w:rPr>
      </w:pPr>
      <w:r>
        <w:rPr>
          <w:rFonts w:eastAsia="Times New Roman"/>
          <w:sz w:val="18"/>
          <w:szCs w:val="18"/>
        </w:rPr>
        <w:t>Ellis 2008; Thomas 1983</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Socio-psycholinguistic Model</w:t>
      </w:r>
    </w:p>
    <w:p w:rsidR="00DD6D45" w:rsidRDefault="007652B4">
      <w:pPr>
        <w:spacing w:line="244" w:lineRule="auto"/>
        <w:ind w:left="1120" w:right="1104"/>
        <w:jc w:val="both"/>
        <w:rPr>
          <w:sz w:val="20"/>
          <w:szCs w:val="20"/>
        </w:rPr>
      </w:pPr>
      <w:r>
        <w:rPr>
          <w:rFonts w:eastAsia="Times New Roman"/>
        </w:rPr>
        <w:t xml:space="preserve">a </w:t>
      </w:r>
      <w:r>
        <w:rPr>
          <w:rFonts w:eastAsia="Times New Roman"/>
          <w:sz w:val="16"/>
          <w:szCs w:val="16"/>
        </w:rPr>
        <w:t>VARIABILITY</w:t>
      </w:r>
      <w:r>
        <w:rPr>
          <w:rFonts w:eastAsia="Times New Roman"/>
        </w:rPr>
        <w:t xml:space="preserve"> theory of L2 acquisition developed by Preston which envisag-es </w:t>
      </w:r>
      <w:r>
        <w:rPr>
          <w:rFonts w:eastAsia="Times New Roman"/>
          <w:sz w:val="16"/>
          <w:szCs w:val="16"/>
        </w:rPr>
        <w:t>INTERLANGUAGE</w:t>
      </w:r>
      <w:r>
        <w:rPr>
          <w:rFonts w:eastAsia="Times New Roman"/>
        </w:rPr>
        <w:t xml:space="preserve"> development, like other kinds of language change, as involving both ‘change from above’ and ‘change from be</w:t>
      </w:r>
      <w:r>
        <w:rPr>
          <w:rFonts w:eastAsia="Times New Roman"/>
        </w:rPr>
        <w:t>low’. In the case of general language change, the former involves linguistic responses to straightforward social pressures and is accompanied by awareness of fea-tures that are prestigious or stigmatized, while the latter involves changes that are not cons</w:t>
      </w:r>
      <w:r>
        <w:rPr>
          <w:rFonts w:eastAsia="Times New Roman"/>
        </w:rPr>
        <w:t xml:space="preserve">cious and which usually arise spontaneously in the speech of members of the working class. In the case of interlanguage, the </w:t>
      </w:r>
      <w:r>
        <w:rPr>
          <w:rFonts w:eastAsia="Times New Roman"/>
          <w:sz w:val="16"/>
          <w:szCs w:val="16"/>
        </w:rPr>
        <w:t>VERNACULAR</w:t>
      </w:r>
      <w:r>
        <w:rPr>
          <w:rFonts w:eastAsia="Times New Roman"/>
        </w:rPr>
        <w:t xml:space="preserve"> </w:t>
      </w:r>
      <w:r>
        <w:rPr>
          <w:rFonts w:eastAsia="Times New Roman"/>
          <w:sz w:val="16"/>
          <w:szCs w:val="16"/>
        </w:rPr>
        <w:t xml:space="preserve">STYLE </w:t>
      </w:r>
      <w:r>
        <w:rPr>
          <w:rFonts w:eastAsia="Times New Roman"/>
          <w:sz w:val="21"/>
          <w:szCs w:val="21"/>
        </w:rPr>
        <w:t>can be influenced both from above (when forms enter through the</w:t>
      </w:r>
      <w:r>
        <w:rPr>
          <w:rFonts w:eastAsia="Times New Roman"/>
          <w:sz w:val="16"/>
          <w:szCs w:val="16"/>
        </w:rPr>
        <w:t xml:space="preserve"> </w:t>
      </w:r>
      <w:r>
        <w:rPr>
          <w:rFonts w:eastAsia="Times New Roman"/>
          <w:sz w:val="21"/>
          <w:szCs w:val="21"/>
        </w:rPr>
        <w:t>learner’s careful style) and from below (when they</w:t>
      </w:r>
      <w:r>
        <w:rPr>
          <w:rFonts w:eastAsia="Times New Roman"/>
          <w:sz w:val="21"/>
          <w:szCs w:val="21"/>
        </w:rPr>
        <w:t xml:space="preserve"> enter directly into the vernacular style). Forms that enter from above are odd and require more ef-fort and attention to maintain. Examples are English third person singular -</w:t>
      </w:r>
      <w:r>
        <w:rPr>
          <w:rFonts w:eastAsia="Times New Roman"/>
          <w:i/>
          <w:iCs/>
          <w:sz w:val="21"/>
          <w:szCs w:val="21"/>
        </w:rPr>
        <w:t>s</w:t>
      </w:r>
      <w:r>
        <w:rPr>
          <w:rFonts w:eastAsia="Times New Roman"/>
          <w:sz w:val="21"/>
          <w:szCs w:val="21"/>
        </w:rPr>
        <w:t xml:space="preserve"> and noun plurals. The distinction between these two types of change is nec-essary to account for the finding that the direction of stylistic shifting varies with some features (such as articles showing greater accuracy in the vernacu-lar and others (like </w:t>
      </w:r>
      <w:r>
        <w:rPr>
          <w:rFonts w:eastAsia="Times New Roman"/>
          <w:sz w:val="21"/>
          <w:szCs w:val="21"/>
        </w:rPr>
        <w:t>third person -</w:t>
      </w:r>
      <w:r>
        <w:rPr>
          <w:rFonts w:eastAsia="Times New Roman"/>
          <w:i/>
          <w:iCs/>
          <w:sz w:val="21"/>
          <w:szCs w:val="21"/>
        </w:rPr>
        <w:t>s</w:t>
      </w:r>
      <w:r>
        <w:rPr>
          <w:rFonts w:eastAsia="Times New Roman"/>
          <w:sz w:val="21"/>
          <w:szCs w:val="21"/>
        </w:rPr>
        <w:t>) greater accuracy in the careful style.</w:t>
      </w:r>
    </w:p>
    <w:p w:rsidR="00DD6D45" w:rsidRDefault="00DD6D45">
      <w:pPr>
        <w:spacing w:line="14" w:lineRule="exact"/>
        <w:rPr>
          <w:sz w:val="20"/>
          <w:szCs w:val="20"/>
        </w:rPr>
      </w:pPr>
    </w:p>
    <w:p w:rsidR="00DD6D45" w:rsidRDefault="007652B4">
      <w:pPr>
        <w:spacing w:line="241" w:lineRule="auto"/>
        <w:ind w:left="1120" w:right="1104"/>
        <w:jc w:val="both"/>
        <w:rPr>
          <w:sz w:val="20"/>
          <w:szCs w:val="20"/>
        </w:rPr>
      </w:pPr>
      <w:r>
        <w:rPr>
          <w:rFonts w:eastAsia="Times New Roman"/>
        </w:rPr>
        <w:t xml:space="preserve">Preston’s model rests on the idea of the learner’s knowledge of the L2 as ‘a complex variation space’, which can be accounted for in terms of (1) plan-ning, (2) depth, and (3) stability. The concept of </w:t>
      </w:r>
      <w:r>
        <w:rPr>
          <w:rFonts w:eastAsia="Times New Roman"/>
          <w:i/>
          <w:iCs/>
        </w:rPr>
        <w:t>planning</w:t>
      </w:r>
      <w:r>
        <w:rPr>
          <w:rFonts w:eastAsia="Times New Roman"/>
        </w:rPr>
        <w:t xml:space="preserve"> is envisaged as a continuum. Preston, however</w:t>
      </w:r>
      <w:r>
        <w:rPr>
          <w:rFonts w:eastAsia="Times New Roman"/>
        </w:rPr>
        <w:t>, sees planning not just as something that learn-ers do when using their knowledge, but as actually reflected in the knowledge system itself. He talks of the planned and unplanned sides of learner system in a distinction that seems very close to Bialystok’</w:t>
      </w:r>
      <w:r>
        <w:rPr>
          <w:rFonts w:eastAsia="Times New Roman"/>
        </w:rPr>
        <w:t xml:space="preserve">s ideas of </w:t>
      </w:r>
      <w:r>
        <w:rPr>
          <w:rFonts w:eastAsia="Times New Roman"/>
          <w:i/>
          <w:iCs/>
        </w:rPr>
        <w:t xml:space="preserve">analyzed </w:t>
      </w:r>
      <w:r>
        <w:rPr>
          <w:rFonts w:eastAsia="Times New Roman"/>
        </w:rPr>
        <w:t>and</w:t>
      </w:r>
      <w:r>
        <w:rPr>
          <w:rFonts w:eastAsia="Times New Roman"/>
          <w:i/>
          <w:iCs/>
        </w:rPr>
        <w:t xml:space="preserve"> unanalyzed knowledge </w:t>
      </w:r>
      <w:r>
        <w:rPr>
          <w:rFonts w:eastAsia="Times New Roman"/>
        </w:rPr>
        <w:t>(see</w:t>
      </w:r>
      <w:r>
        <w:rPr>
          <w:rFonts w:eastAsia="Times New Roman"/>
          <w:i/>
          <w:iCs/>
        </w:rPr>
        <w:t xml:space="preserve"> </w:t>
      </w:r>
      <w:r>
        <w:rPr>
          <w:rFonts w:eastAsia="Times New Roman"/>
          <w:sz w:val="16"/>
          <w:szCs w:val="16"/>
        </w:rPr>
        <w:t>BIALYSTOK</w:t>
      </w:r>
      <w:r>
        <w:rPr>
          <w:rFonts w:eastAsia="Times New Roman"/>
          <w:sz w:val="20"/>
          <w:szCs w:val="20"/>
        </w:rPr>
        <w:t>’</w:t>
      </w:r>
      <w:r>
        <w:rPr>
          <w:rFonts w:eastAsia="Times New Roman"/>
          <w:sz w:val="16"/>
          <w:szCs w:val="16"/>
        </w:rPr>
        <w:t>S THEORY OF</w:t>
      </w:r>
      <w:r>
        <w:rPr>
          <w:rFonts w:eastAsia="Times New Roman"/>
          <w:i/>
          <w:iCs/>
        </w:rPr>
        <w:t xml:space="preserve"> </w:t>
      </w:r>
      <w:r>
        <w:rPr>
          <w:rFonts w:eastAsia="Times New Roman"/>
          <w:sz w:val="20"/>
          <w:szCs w:val="20"/>
        </w:rPr>
        <w:t>L2</w:t>
      </w:r>
      <w:r>
        <w:rPr>
          <w:rFonts w:eastAsia="Times New Roman"/>
          <w:i/>
          <w:iCs/>
        </w:rPr>
        <w:t xml:space="preserve"> </w:t>
      </w:r>
      <w:r>
        <w:rPr>
          <w:rFonts w:eastAsia="Times New Roman"/>
          <w:sz w:val="16"/>
          <w:szCs w:val="16"/>
        </w:rPr>
        <w:t>LEARN-ING</w:t>
      </w:r>
      <w:r>
        <w:rPr>
          <w:rFonts w:eastAsia="Times New Roman"/>
          <w:sz w:val="21"/>
          <w:szCs w:val="21"/>
        </w:rPr>
        <w:t>). Learners will vary as to which side—or type of knowledge—is most</w:t>
      </w:r>
      <w:r>
        <w:rPr>
          <w:rFonts w:eastAsia="Times New Roman"/>
          <w:sz w:val="16"/>
          <w:szCs w:val="16"/>
        </w:rPr>
        <w:t xml:space="preserve"> </w:t>
      </w:r>
      <w:r>
        <w:rPr>
          <w:rFonts w:eastAsia="Times New Roman"/>
          <w:sz w:val="21"/>
          <w:szCs w:val="21"/>
        </w:rPr>
        <w:t>fully represented in their interlanguage systems.</w:t>
      </w:r>
    </w:p>
    <w:p w:rsidR="00DD6D45" w:rsidRDefault="00DD6D45">
      <w:pPr>
        <w:spacing w:line="1" w:lineRule="exact"/>
        <w:rPr>
          <w:sz w:val="20"/>
          <w:szCs w:val="20"/>
        </w:rPr>
      </w:pPr>
    </w:p>
    <w:p w:rsidR="00DD6D45" w:rsidRDefault="007652B4">
      <w:pPr>
        <w:spacing w:line="246" w:lineRule="auto"/>
        <w:ind w:left="1120" w:right="1104"/>
        <w:jc w:val="both"/>
        <w:rPr>
          <w:sz w:val="20"/>
          <w:szCs w:val="20"/>
        </w:rPr>
      </w:pPr>
      <w:r>
        <w:rPr>
          <w:rFonts w:eastAsia="Times New Roman"/>
        </w:rPr>
        <w:t xml:space="preserve">The </w:t>
      </w:r>
      <w:r>
        <w:rPr>
          <w:rFonts w:eastAsia="Times New Roman"/>
          <w:i/>
          <w:iCs/>
        </w:rPr>
        <w:t>depth</w:t>
      </w:r>
      <w:r>
        <w:rPr>
          <w:rFonts w:eastAsia="Times New Roman"/>
        </w:rPr>
        <w:t xml:space="preserve"> dimension of the model is an attempt to tak</w:t>
      </w:r>
      <w:r>
        <w:rPr>
          <w:rFonts w:eastAsia="Times New Roman"/>
        </w:rPr>
        <w:t>e account of the social uses that learners make of their variable systems. Thus, there are likely to be different frequencies of use that reflect gender, class, age, genres, relation-ships, etc. These differences reflect the attempts of learners to use the</w:t>
      </w:r>
      <w:r>
        <w:rPr>
          <w:rFonts w:eastAsia="Times New Roman"/>
        </w:rPr>
        <w:t>ir knowledge functionally for social purpose. Learners, like native speakers, will use forms symbolically for these purposes.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7000"/>
        <w:rPr>
          <w:sz w:val="20"/>
          <w:szCs w:val="20"/>
        </w:rPr>
      </w:pPr>
      <w:bookmarkStart w:id="339" w:name="page339"/>
      <w:bookmarkEnd w:id="339"/>
      <w:r>
        <w:rPr>
          <w:rFonts w:ascii="Arial Narrow" w:eastAsia="Arial Narrow" w:hAnsi="Arial Narrow" w:cs="Arial Narrow"/>
          <w:b/>
          <w:bCs/>
          <w:sz w:val="21"/>
          <w:szCs w:val="21"/>
        </w:rPr>
        <w:t>SOT</w:t>
      </w:r>
      <w:r>
        <w:rPr>
          <w:rFonts w:ascii="Arial Narrow" w:eastAsia="Arial Narrow" w:hAnsi="Arial Narrow" w:cs="Arial Narrow"/>
          <w:b/>
          <w:bCs/>
          <w:sz w:val="21"/>
          <w:szCs w:val="21"/>
        </w:rPr>
        <w:tab/>
        <w:t>329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1184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08" name="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45FE257" id="Shape 508" o:spid="_x0000_s1026" style="position:absolute;z-index:-25150464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QSuwEAAIMDAAAOAAAAZHJzL2Uyb0RvYy54bWysU8tu2zAQvBfoPxC811LsJE4EyzkkdS9B&#10;ayDtB6xJyiLKF7isJf99l/QjcdtTUB4I7e5wuDNLLR5Ga9hORdTetfxqUnOmnPBSu23Lf3xffbrj&#10;DBM4CcY71fK9Qv6w/PhhMYRGTX3vjVSREYnDZggt71MKTVWh6JUFnPigHBU7Hy0kCuO2khEGYrem&#10;mtb1bTX4KEP0QiFS9ulQ5MvC33VKpG9dhyox03LqLZU9ln2T92q5gGYbIfRaHNuAd3RhQTu69Ez1&#10;BAnYr6j/orJaRI++SxPhbeW7TgtVNJCaq/oPNS89BFW0kDkYzjbh/6MVX3fryLRs+U1No3JgaUjl&#10;XpYTZM8QsCHUo1vHLFCM7iU8e/ETqVZdFHOA4QAbu2gznBSysdi9P9utxsQEJa9nN/PZnKYiqHY9&#10;v53l6ypoTmdDxPRFecvyR8uNdtkMaGD3jOkAPUFyGr3RcqWNKUHcbh5NZDugwa/KOrJfwIxjQ8vv&#10;Z/NpYb6o4VuKuqx/UVid6AUbbVt+dwZB0yuQn52kNqFJoM3hm9QZd/TtYFU2bePlfh1PftKkiw3H&#10;V5mf0tu4nH79d5a/A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L4IlBK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ind w:left="1120" w:right="1104"/>
        <w:jc w:val="both"/>
        <w:rPr>
          <w:sz w:val="20"/>
          <w:szCs w:val="20"/>
        </w:rPr>
      </w:pPr>
      <w:r>
        <w:rPr>
          <w:rFonts w:eastAsia="Times New Roman"/>
          <w:i/>
          <w:iCs/>
        </w:rPr>
        <w:t xml:space="preserve">Stability </w:t>
      </w:r>
      <w:r>
        <w:rPr>
          <w:rFonts w:eastAsia="Times New Roman"/>
        </w:rPr>
        <w:t xml:space="preserve">is a characteristic of both the surface structure of the learner’s inter-language system and </w:t>
      </w:r>
      <w:r>
        <w:rPr>
          <w:rFonts w:eastAsia="Times New Roman"/>
        </w:rPr>
        <w:t>also of the way this system is used to convey social meanings. In the case of the former, a stable system is one where there is an absence of variation because no new forms are entering the system and exist-ing forms have become categorical. In the case of</w:t>
      </w:r>
      <w:r>
        <w:rPr>
          <w:rFonts w:eastAsia="Times New Roman"/>
        </w:rPr>
        <w:t xml:space="preserve"> the latter, stability is evi-dent when continued association of a given feature with a given social man-ning halts or slows the development of that feature. When this kind is found,</w:t>
      </w:r>
    </w:p>
    <w:p w:rsidR="00DD6D45" w:rsidRDefault="00DD6D45">
      <w:pPr>
        <w:spacing w:line="4" w:lineRule="exact"/>
        <w:rPr>
          <w:sz w:val="20"/>
          <w:szCs w:val="20"/>
        </w:rPr>
      </w:pPr>
    </w:p>
    <w:p w:rsidR="00DD6D45" w:rsidRDefault="007652B4">
      <w:pPr>
        <w:ind w:left="1120"/>
        <w:rPr>
          <w:sz w:val="20"/>
          <w:szCs w:val="20"/>
        </w:rPr>
      </w:pPr>
      <w:r>
        <w:rPr>
          <w:rFonts w:eastAsia="Times New Roman"/>
          <w:sz w:val="17"/>
          <w:szCs w:val="17"/>
        </w:rPr>
        <w:t xml:space="preserve">FOSSILIZATION </w:t>
      </w:r>
      <w:r>
        <w:rPr>
          <w:rFonts w:eastAsia="Times New Roman"/>
          <w:sz w:val="21"/>
          <w:szCs w:val="21"/>
        </w:rPr>
        <w:t>may occur.</w:t>
      </w:r>
    </w:p>
    <w:p w:rsidR="00DD6D45" w:rsidRDefault="00DD6D45">
      <w:pPr>
        <w:spacing w:line="12" w:lineRule="exact"/>
        <w:rPr>
          <w:sz w:val="20"/>
          <w:szCs w:val="20"/>
        </w:rPr>
      </w:pPr>
    </w:p>
    <w:p w:rsidR="00DD6D45" w:rsidRDefault="007652B4">
      <w:pPr>
        <w:ind w:left="1120" w:right="1104"/>
        <w:jc w:val="both"/>
        <w:rPr>
          <w:sz w:val="20"/>
          <w:szCs w:val="20"/>
        </w:rPr>
      </w:pPr>
      <w:r>
        <w:rPr>
          <w:rFonts w:eastAsia="Times New Roman"/>
        </w:rPr>
        <w:t xml:space="preserve">Preston raised the interesting possibility </w:t>
      </w:r>
      <w:r>
        <w:rPr>
          <w:rFonts w:eastAsia="Times New Roman"/>
        </w:rPr>
        <w:t xml:space="preserve">that learners will differ in the extent to which the variability of their systems is a product of the planning or the depth dimensions. He noted that where there is no real community of learn-ers and no previous accretion of symbolic depth, change will be </w:t>
      </w:r>
      <w:r>
        <w:rPr>
          <w:rFonts w:eastAsia="Times New Roman"/>
        </w:rPr>
        <w:t>more lin-guistically determined along the shallow, surface plane of the model pro-posed here. Thus classroom learners are more likely to manifest planning than social variability, although even these learners are likely to assign some symbolic value to the</w:t>
      </w:r>
      <w:r>
        <w:rPr>
          <w:rFonts w:eastAsia="Times New Roman"/>
        </w:rPr>
        <w:t xml:space="preserve"> developing forms.</w:t>
      </w:r>
    </w:p>
    <w:p w:rsidR="00DD6D45" w:rsidRDefault="007652B4">
      <w:pPr>
        <w:ind w:left="1120" w:right="1104"/>
        <w:jc w:val="both"/>
        <w:rPr>
          <w:sz w:val="20"/>
          <w:szCs w:val="20"/>
        </w:rPr>
      </w:pPr>
      <w:r>
        <w:rPr>
          <w:rFonts w:eastAsia="Times New Roman"/>
        </w:rPr>
        <w:t>Preston further addressed the nature of the L2 grammar that learners develop from a sociolinguistic perspective. He proposed that learners develop gram-mars consisting of variable rules that account for their choice of linguistic forms i</w:t>
      </w:r>
      <w:r>
        <w:rPr>
          <w:rFonts w:eastAsia="Times New Roman"/>
        </w:rPr>
        <w:t>n accordance with social factors (responsible for external variation) and linguistic context (responsible for internal variation). A key feature of this later modeling of linguistic competence is that some features may be ‘weaker’ than others. Preston argu</w:t>
      </w:r>
      <w:r>
        <w:rPr>
          <w:rFonts w:eastAsia="Times New Roman"/>
        </w:rPr>
        <w:t xml:space="preserve">ed that the elements of linguistic compe-tence may be ‘less there’. He proposed that those features that are learned as part of the vernacular are more deeply entrenched than those features that are learned post-vernacular. In other words, he conceived of </w:t>
      </w:r>
      <w:r>
        <w:rPr>
          <w:rFonts w:eastAsia="Times New Roman"/>
        </w:rPr>
        <w:t xml:space="preserve">grammars that have post-vernacular areas in which the constructions are ‘there’ in competence but weaker. Finally Preston acknowledged that an elaborated psycholinguis-tic model of learner variability would also need to incorporate a memory and processing </w:t>
      </w:r>
      <w:r>
        <w:rPr>
          <w:rFonts w:eastAsia="Times New Roman"/>
        </w:rPr>
        <w:t>component.</w:t>
      </w:r>
    </w:p>
    <w:p w:rsidR="00DD6D45" w:rsidRDefault="007652B4">
      <w:pPr>
        <w:ind w:left="1120" w:right="1104"/>
        <w:jc w:val="both"/>
        <w:rPr>
          <w:sz w:val="20"/>
          <w:szCs w:val="20"/>
        </w:rPr>
      </w:pPr>
      <w:r>
        <w:rPr>
          <w:rFonts w:eastAsia="Times New Roman"/>
        </w:rPr>
        <w:t xml:space="preserve">Preston’s theory constitutes, thus, a real attempt to integrate psycholinguistic and sociolinguistic perspectives. However, it is not clear and does not appear to provide an explanation of the nature of the form -function networks that learners </w:t>
      </w:r>
      <w:r>
        <w:rPr>
          <w:rFonts w:eastAsia="Times New Roman"/>
        </w:rPr>
        <w:t>construct at different stages of development.</w:t>
      </w:r>
    </w:p>
    <w:p w:rsidR="00DD6D45" w:rsidRDefault="007652B4">
      <w:pPr>
        <w:ind w:left="1120" w:right="1104"/>
        <w:jc w:val="both"/>
        <w:rPr>
          <w:sz w:val="20"/>
          <w:szCs w:val="20"/>
        </w:rPr>
      </w:pPr>
      <w:r>
        <w:rPr>
          <w:rFonts w:eastAsia="Times New Roman"/>
        </w:rPr>
        <w:t xml:space="preserve">see also </w:t>
      </w:r>
      <w:r>
        <w:rPr>
          <w:rFonts w:eastAsia="Times New Roman"/>
          <w:sz w:val="16"/>
          <w:szCs w:val="16"/>
        </w:rPr>
        <w:t>COMPETITION MODEL</w:t>
      </w:r>
      <w:r>
        <w:rPr>
          <w:rFonts w:eastAsia="Times New Roman"/>
          <w:sz w:val="20"/>
          <w:szCs w:val="20"/>
        </w:rPr>
        <w:t>,</w:t>
      </w:r>
      <w:r>
        <w:rPr>
          <w:rFonts w:eastAsia="Times New Roman"/>
        </w:rPr>
        <w:t xml:space="preserve"> </w:t>
      </w:r>
      <w:r>
        <w:rPr>
          <w:rFonts w:eastAsia="Times New Roman"/>
          <w:sz w:val="16"/>
          <w:szCs w:val="16"/>
        </w:rPr>
        <w:t>VARIABLE COMPETENCE MODEL</w:t>
      </w:r>
      <w:r>
        <w:rPr>
          <w:rFonts w:eastAsia="Times New Roman"/>
          <w:sz w:val="20"/>
          <w:szCs w:val="20"/>
        </w:rPr>
        <w:t>,</w:t>
      </w:r>
      <w:r>
        <w:rPr>
          <w:rFonts w:eastAsia="Times New Roman"/>
        </w:rPr>
        <w:t xml:space="preserve"> </w:t>
      </w:r>
      <w:r>
        <w:rPr>
          <w:rFonts w:eastAsia="Times New Roman"/>
          <w:sz w:val="16"/>
          <w:szCs w:val="16"/>
        </w:rPr>
        <w:t>CAPABILITY</w:t>
      </w:r>
      <w:r>
        <w:rPr>
          <w:rFonts w:eastAsia="Times New Roman"/>
        </w:rPr>
        <w:t xml:space="preserve"> </w:t>
      </w:r>
      <w:r>
        <w:rPr>
          <w:rFonts w:eastAsia="Times New Roman"/>
          <w:sz w:val="16"/>
          <w:szCs w:val="16"/>
        </w:rPr>
        <w:t>CONTINUUM PARADIGM</w:t>
      </w:r>
      <w:r>
        <w:rPr>
          <w:rFonts w:eastAsia="Times New Roman"/>
          <w:sz w:val="20"/>
          <w:szCs w:val="20"/>
        </w:rPr>
        <w:t>,</w:t>
      </w:r>
      <w:r>
        <w:rPr>
          <w:rFonts w:eastAsia="Times New Roman"/>
          <w:sz w:val="16"/>
          <w:szCs w:val="16"/>
        </w:rPr>
        <w:t xml:space="preserve"> MONITOR MODEL</w:t>
      </w:r>
      <w:r>
        <w:rPr>
          <w:rFonts w:eastAsia="Times New Roman"/>
          <w:sz w:val="20"/>
          <w:szCs w:val="20"/>
        </w:rPr>
        <w:t>,</w:t>
      </w:r>
      <w:r>
        <w:rPr>
          <w:rFonts w:eastAsia="Times New Roman"/>
          <w:sz w:val="16"/>
          <w:szCs w:val="16"/>
        </w:rPr>
        <w:t xml:space="preserve"> ACCULTURATION MODEL</w:t>
      </w:r>
      <w:r>
        <w:rPr>
          <w:rFonts w:eastAsia="Times New Roman"/>
          <w:sz w:val="20"/>
          <w:szCs w:val="20"/>
        </w:rPr>
        <w:t>,</w:t>
      </w:r>
      <w:r>
        <w:rPr>
          <w:rFonts w:eastAsia="Times New Roman"/>
          <w:sz w:val="16"/>
          <w:szCs w:val="16"/>
        </w:rPr>
        <w:t xml:space="preserve"> NATIVIZA-TION MODEL</w:t>
      </w:r>
      <w:r>
        <w:rPr>
          <w:rFonts w:eastAsia="Times New Roman"/>
          <w:sz w:val="20"/>
          <w:szCs w:val="20"/>
        </w:rPr>
        <w:t>,</w:t>
      </w:r>
      <w:r>
        <w:rPr>
          <w:rFonts w:eastAsia="Times New Roman"/>
          <w:sz w:val="16"/>
          <w:szCs w:val="16"/>
        </w:rPr>
        <w:t xml:space="preserve"> FUNCTIONALIST MODEL</w:t>
      </w:r>
    </w:p>
    <w:p w:rsidR="00DD6D45" w:rsidRDefault="00DD6D45">
      <w:pPr>
        <w:spacing w:line="2" w:lineRule="exact"/>
        <w:rPr>
          <w:sz w:val="20"/>
          <w:szCs w:val="20"/>
        </w:rPr>
      </w:pPr>
    </w:p>
    <w:p w:rsidR="00DD6D45" w:rsidRDefault="007652B4">
      <w:pPr>
        <w:numPr>
          <w:ilvl w:val="0"/>
          <w:numId w:val="521"/>
        </w:numPr>
        <w:tabs>
          <w:tab w:val="left" w:pos="1380"/>
        </w:tabs>
        <w:ind w:left="1380" w:hanging="268"/>
        <w:rPr>
          <w:rFonts w:ascii="Wingdings" w:eastAsia="Wingdings" w:hAnsi="Wingdings" w:cs="Wingdings"/>
          <w:sz w:val="18"/>
          <w:szCs w:val="18"/>
        </w:rPr>
      </w:pPr>
      <w:r>
        <w:rPr>
          <w:rFonts w:eastAsia="Times New Roman"/>
          <w:sz w:val="18"/>
          <w:szCs w:val="18"/>
        </w:rPr>
        <w:t>Ellis 2008; Preston 1989, 2002</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SOT</w:t>
      </w:r>
    </w:p>
    <w:p w:rsidR="00DD6D45" w:rsidRDefault="007652B4">
      <w:pPr>
        <w:ind w:left="1120"/>
        <w:rPr>
          <w:sz w:val="20"/>
          <w:szCs w:val="20"/>
        </w:rPr>
      </w:pPr>
      <w:r>
        <w:rPr>
          <w:rFonts w:eastAsia="Times New Roman"/>
        </w:rPr>
        <w:t xml:space="preserve">an abbreviation for </w:t>
      </w:r>
      <w:r>
        <w:rPr>
          <w:rFonts w:eastAsia="Times New Roman"/>
          <w:sz w:val="16"/>
          <w:szCs w:val="16"/>
        </w:rPr>
        <w:t>SLIPS OF THE TONGUE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40" w:name="page340"/>
      <w:bookmarkEnd w:id="340"/>
      <w:r>
        <w:rPr>
          <w:rFonts w:ascii="Arial Narrow" w:eastAsia="Arial Narrow" w:hAnsi="Arial Narrow" w:cs="Arial Narrow"/>
          <w:b/>
          <w:bCs/>
        </w:rPr>
        <w:t>330</w:t>
      </w:r>
      <w:r>
        <w:rPr>
          <w:rFonts w:ascii="Arial Narrow" w:eastAsia="Arial Narrow" w:hAnsi="Arial Narrow" w:cs="Arial Narrow"/>
          <w:b/>
          <w:bCs/>
        </w:rPr>
        <w:tab/>
        <w:t>specific language impairment</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128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09" name="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5C6A004" id="Shape 509" o:spid="_x0000_s1026" style="position:absolute;z-index:-2515036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zjtuwEAAIMDAAAOAAAAZHJzL2Uyb0RvYy54bWysU8tu2zAQvBfoPxC811LsJE4EyzkkdS9B&#10;ayDtB6xJyiLCF7isJf99l/SjcdtTER4I7e5wuDNLLR5Ga9hORdTetfxqUnOmnPBSu23Lf3xffbrj&#10;DBM4CcY71fK9Qv6w/PhhMYRGTX3vjVSREYnDZggt71MKTVWh6JUFnPigHBU7Hy0kCuO2khEGYrem&#10;mtb1bTX4KEP0QiFS9ulQ5MvC33VKpG9dhyox03LqLZU9ln2T92q5gGYbIfRaHNuA/+jCgnZ06Znq&#10;CRKwn1H/RWW1iB59lybC28p3nRaqaCA1V/Ufal56CKpoIXMwnG3C96MVX3fryLRs+U19z5kDS0Mq&#10;97KcIHuGgA2hHt06ZoFidC/h2YtXpFp1UcwBhgNs7KLNcFLIxmL3/my3GhMTlLye3cxnc5qKoNr1&#10;/HaWr6ugOZ0NEdMX5S3LHy032mUzoIHdM6YD9ATJafRGy5U2pgRxu3k0ke2ABr8q68h+ATOODS2/&#10;n82nhfmihm8p6rL+RWF1ohdstG353RkETa9AfnaS2oQmgTaHb1Jn3NG3g1XZtI2X+3U8+UmTLjYc&#10;X2V+Sm/jcvr3v7P8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KBM47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specific language impairment</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SLI</w:t>
      </w:r>
    </w:p>
    <w:p w:rsidR="00DD6D45" w:rsidRDefault="007652B4">
      <w:pPr>
        <w:ind w:left="1120" w:right="1104"/>
        <w:jc w:val="both"/>
        <w:rPr>
          <w:sz w:val="20"/>
          <w:szCs w:val="20"/>
        </w:rPr>
      </w:pPr>
      <w:r>
        <w:rPr>
          <w:rFonts w:eastAsia="Times New Roman"/>
        </w:rPr>
        <w:t xml:space="preserve">a condition in which a child who appears otherwise normal fails to acquire language like its peers. These children sometimes </w:t>
      </w:r>
      <w:r>
        <w:rPr>
          <w:rFonts w:eastAsia="Times New Roman"/>
        </w:rPr>
        <w:t>have restricted vocabular-ies or make relatively basic errors of grammar. They may show problems of comprehension as well as problems of production: finding it difficult to fol-low the utterances of others or to put thoughts into words. In particular, they</w:t>
      </w:r>
      <w:r>
        <w:rPr>
          <w:rFonts w:eastAsia="Times New Roman"/>
        </w:rPr>
        <w:t xml:space="preserve"> seem to have difficulty in sustaining a contextual framework for a conversa-tion. What is striking is that this linguistic deficit cannot be clearly linked to low intelligence or cognitive impairment. It appears to affect language but not other faculties.</w:t>
      </w:r>
    </w:p>
    <w:p w:rsidR="00DD6D45" w:rsidRDefault="007652B4">
      <w:pPr>
        <w:ind w:left="1120" w:right="1104"/>
        <w:jc w:val="both"/>
        <w:rPr>
          <w:sz w:val="20"/>
          <w:szCs w:val="20"/>
        </w:rPr>
      </w:pPr>
      <w:r>
        <w:rPr>
          <w:rFonts w:eastAsia="Times New Roman"/>
        </w:rPr>
        <w:t xml:space="preserve">Some researchers believe that the condition provides convincing evidence that language is </w:t>
      </w:r>
      <w:r>
        <w:rPr>
          <w:rFonts w:eastAsia="Times New Roman"/>
          <w:i/>
          <w:iCs/>
        </w:rPr>
        <w:t>modular</w:t>
      </w:r>
      <w:r>
        <w:rPr>
          <w:rFonts w:eastAsia="Times New Roman"/>
        </w:rPr>
        <w:t xml:space="preserve"> (see </w:t>
      </w:r>
      <w:r>
        <w:rPr>
          <w:rFonts w:eastAsia="Times New Roman"/>
          <w:sz w:val="16"/>
          <w:szCs w:val="16"/>
        </w:rPr>
        <w:t>MODULARITY</w:t>
      </w:r>
      <w:r>
        <w:rPr>
          <w:rFonts w:eastAsia="Times New Roman"/>
        </w:rPr>
        <w:t>) and distinct from other forms of cognition. Others take the view that the underlying causes are most likely cognitive or perceptual.</w:t>
      </w:r>
    </w:p>
    <w:p w:rsidR="00DD6D45" w:rsidRDefault="007652B4">
      <w:pPr>
        <w:spacing w:line="239" w:lineRule="auto"/>
        <w:ind w:left="1120" w:right="1104"/>
        <w:jc w:val="both"/>
        <w:rPr>
          <w:sz w:val="20"/>
          <w:szCs w:val="20"/>
        </w:rPr>
      </w:pPr>
      <w:r>
        <w:rPr>
          <w:rFonts w:eastAsia="Times New Roman"/>
        </w:rPr>
        <w:t>Early r</w:t>
      </w:r>
      <w:r>
        <w:rPr>
          <w:rFonts w:eastAsia="Times New Roman"/>
        </w:rPr>
        <w:t xml:space="preserve">esearch into specific language impairment (SLI) sought a link with hearing difficulties caused by </w:t>
      </w:r>
      <w:r>
        <w:rPr>
          <w:rFonts w:eastAsia="Times New Roman"/>
          <w:i/>
          <w:iCs/>
        </w:rPr>
        <w:t>otitis media with effusion</w:t>
      </w:r>
      <w:r>
        <w:rPr>
          <w:rFonts w:eastAsia="Times New Roman"/>
        </w:rPr>
        <w:t xml:space="preserve"> (OME), a disorder of the middle ear which causes some hearing loss. This view is no longer gen-erally held, and more recent scholar</w:t>
      </w:r>
      <w:r>
        <w:rPr>
          <w:rFonts w:eastAsia="Times New Roman"/>
        </w:rPr>
        <w:t>s have suggested that SLI may result from a deficit in the child’s ability to recognize recurring patterns such as inflections in the language it encounters.</w:t>
      </w:r>
    </w:p>
    <w:p w:rsidR="00DD6D45" w:rsidRDefault="00DD6D45">
      <w:pPr>
        <w:spacing w:line="6" w:lineRule="exact"/>
        <w:rPr>
          <w:sz w:val="20"/>
          <w:szCs w:val="20"/>
        </w:rPr>
      </w:pPr>
    </w:p>
    <w:p w:rsidR="00DD6D45" w:rsidRDefault="007652B4">
      <w:pPr>
        <w:spacing w:line="239" w:lineRule="auto"/>
        <w:ind w:left="1120" w:right="1104"/>
        <w:jc w:val="both"/>
        <w:rPr>
          <w:sz w:val="20"/>
          <w:szCs w:val="20"/>
        </w:rPr>
      </w:pPr>
      <w:r>
        <w:rPr>
          <w:rFonts w:eastAsia="Times New Roman"/>
        </w:rPr>
        <w:t xml:space="preserve">Those who adopt a </w:t>
      </w:r>
      <w:r>
        <w:rPr>
          <w:rFonts w:eastAsia="Times New Roman"/>
          <w:i/>
          <w:iCs/>
        </w:rPr>
        <w:t>nativist</w:t>
      </w:r>
      <w:r>
        <w:rPr>
          <w:rFonts w:eastAsia="Times New Roman"/>
        </w:rPr>
        <w:t xml:space="preserve"> view (see </w:t>
      </w:r>
      <w:r>
        <w:rPr>
          <w:rFonts w:eastAsia="Times New Roman"/>
          <w:sz w:val="16"/>
          <w:szCs w:val="16"/>
        </w:rPr>
        <w:t>NATIVISM</w:t>
      </w:r>
      <w:r>
        <w:rPr>
          <w:rFonts w:eastAsia="Times New Roman"/>
        </w:rPr>
        <w:t>) maintain that innate gram-matical components withi</w:t>
      </w:r>
      <w:r>
        <w:rPr>
          <w:rFonts w:eastAsia="Times New Roman"/>
        </w:rPr>
        <w:t xml:space="preserve">n </w:t>
      </w:r>
      <w:r>
        <w:rPr>
          <w:rFonts w:eastAsia="Times New Roman"/>
          <w:sz w:val="16"/>
          <w:szCs w:val="16"/>
        </w:rPr>
        <w:t>UNIVERSAL GRAMMAR</w:t>
      </w:r>
      <w:r>
        <w:rPr>
          <w:rFonts w:eastAsia="Times New Roman"/>
        </w:rPr>
        <w:t xml:space="preserve"> are defective or absent in SLI sufferers. An important study of three generations of a family suggested that about half of them suffered severely from SLI and thus that the condi-tion might be genetic. These individuals performed quite </w:t>
      </w:r>
      <w:r>
        <w:rPr>
          <w:rFonts w:eastAsia="Times New Roman"/>
        </w:rPr>
        <w:t xml:space="preserve">well on general </w:t>
      </w:r>
      <w:r>
        <w:rPr>
          <w:rFonts w:eastAsia="Times New Roman"/>
          <w:i/>
          <w:iCs/>
        </w:rPr>
        <w:t xml:space="preserve">grammaticality judgment </w:t>
      </w:r>
      <w:r>
        <w:rPr>
          <w:rFonts w:eastAsia="Times New Roman"/>
        </w:rPr>
        <w:t>tasks but their language lacked many important</w:t>
      </w:r>
      <w:r>
        <w:rPr>
          <w:rFonts w:eastAsia="Times New Roman"/>
          <w:i/>
          <w:iCs/>
        </w:rPr>
        <w:t xml:space="preserve"> </w:t>
      </w:r>
      <w:r>
        <w:rPr>
          <w:rFonts w:eastAsia="Times New Roman"/>
        </w:rPr>
        <w:t xml:space="preserve">inflectional markings such as number, gender and verb endings. The initial conclusion drawn (the </w:t>
      </w:r>
      <w:r>
        <w:rPr>
          <w:rFonts w:eastAsia="Times New Roman"/>
          <w:i/>
          <w:iCs/>
        </w:rPr>
        <w:t>feature-blindness hypothesis</w:t>
      </w:r>
      <w:r>
        <w:rPr>
          <w:rFonts w:eastAsia="Times New Roman"/>
        </w:rPr>
        <w:t xml:space="preserve">) was that their represen-tation of grammar </w:t>
      </w:r>
      <w:r>
        <w:rPr>
          <w:rFonts w:eastAsia="Times New Roman"/>
        </w:rPr>
        <w:t xml:space="preserve">lacked an important component which enables others to recognize and acquire inflectional morphology. However, it was later sug-gested that SLI sufferers adopt a strategy of learning exemplar by exemplar instead of recognizing that inflectional marking can </w:t>
      </w:r>
      <w:r>
        <w:rPr>
          <w:rFonts w:eastAsia="Times New Roman"/>
        </w:rPr>
        <w:t>be derived by rule. This means that they have difficulty in using inflections because the process of retrieving them makes heavy demands on memory. A strong version of this hypothesis is, however, difficult to square with evidence that SLI sufferers someti</w:t>
      </w:r>
      <w:r>
        <w:rPr>
          <w:rFonts w:eastAsia="Times New Roman"/>
        </w:rPr>
        <w:t>mes overgeneralize inflectional endings (</w:t>
      </w:r>
      <w:r>
        <w:rPr>
          <w:rFonts w:eastAsia="Times New Roman"/>
          <w:i/>
          <w:iCs/>
        </w:rPr>
        <w:t>goed</w:t>
      </w:r>
      <w:r>
        <w:rPr>
          <w:rFonts w:eastAsia="Times New Roman"/>
        </w:rPr>
        <w:t>), showing that they have some awareness of the system.</w:t>
      </w:r>
    </w:p>
    <w:p w:rsidR="00DD6D45" w:rsidRDefault="00DD6D45">
      <w:pPr>
        <w:spacing w:line="18" w:lineRule="exact"/>
        <w:rPr>
          <w:sz w:val="20"/>
          <w:szCs w:val="20"/>
        </w:rPr>
      </w:pPr>
    </w:p>
    <w:p w:rsidR="00DD6D45" w:rsidRDefault="007652B4">
      <w:pPr>
        <w:spacing w:line="247" w:lineRule="auto"/>
        <w:ind w:left="1120" w:right="1104"/>
        <w:jc w:val="both"/>
        <w:rPr>
          <w:sz w:val="20"/>
          <w:szCs w:val="20"/>
        </w:rPr>
      </w:pPr>
      <w:r>
        <w:rPr>
          <w:rFonts w:eastAsia="Times New Roman"/>
        </w:rPr>
        <w:t xml:space="preserve">A contrary view attributes the absence of inflections in the language of SLI sufferers to inadequate perception. It finds a cause in the low </w:t>
      </w:r>
      <w:r>
        <w:rPr>
          <w:rFonts w:eastAsia="Times New Roman"/>
          <w:sz w:val="16"/>
          <w:szCs w:val="16"/>
        </w:rPr>
        <w:t>SALIENCE</w:t>
      </w:r>
      <w:r>
        <w:rPr>
          <w:rFonts w:eastAsia="Times New Roman"/>
        </w:rPr>
        <w:t xml:space="preserve"> of grammatical morphemes, which (in English) are weakly stressed and short in duration. English-speaking children suffering from SLI have been compared with Italians whose language has more perceptible inflectional markings.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40"/>
        <w:rPr>
          <w:sz w:val="20"/>
          <w:szCs w:val="20"/>
        </w:rPr>
      </w:pPr>
      <w:bookmarkStart w:id="341" w:name="page341"/>
      <w:bookmarkEnd w:id="341"/>
      <w:r>
        <w:rPr>
          <w:rFonts w:ascii="Arial Narrow" w:eastAsia="Arial Narrow" w:hAnsi="Arial Narrow" w:cs="Arial Narrow"/>
          <w:b/>
          <w:bCs/>
        </w:rPr>
        <w:t>speech act</w:t>
      </w:r>
      <w:r>
        <w:rPr>
          <w:sz w:val="20"/>
          <w:szCs w:val="20"/>
        </w:rPr>
        <w:tab/>
      </w:r>
      <w:r>
        <w:rPr>
          <w:rFonts w:ascii="Arial Narrow" w:eastAsia="Arial Narrow" w:hAnsi="Arial Narrow" w:cs="Arial Narrow"/>
          <w:b/>
          <w:bCs/>
          <w:sz w:val="21"/>
          <w:szCs w:val="21"/>
        </w:rPr>
        <w:t>331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1388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10" name="Shap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9D540FC" id="Shape 510" o:spid="_x0000_s1026" style="position:absolute;z-index:-25150259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6ObuwEAAIMDAAAOAAAAZHJzL2Uyb0RvYy54bWysU8tu2zAQvBfoPxC815LtJE4FyzkkdS9B&#10;ayDtB6xJyiLKF7isJf99l/QjcdtTUR4I7e5wdmdILR9Ga9heRdTetXw6qTlTTnip3a7l37+tP9xz&#10;hgmcBOOdavlBIX9YvX+3HEKjZr73RqrIiMRhM4SW9ymFpqpQ9MoCTnxQjoqdjxYShXFXyQgDsVtT&#10;zer6rhp8lCF6oRAp+3Qs8lXh7zol0teuQ5WYaTnNlsoey77Ne7VaQrOLEHotTmPAP0xhQTtqeqF6&#10;ggTsZ9R/UFktokffpYnwtvJdp4UqGkjNtP5NzUsPQRUtZA6Gi034/2jFl/0mMi1bfjslfxxYuqTS&#10;l+UE2TMEbAj16DYxCxSjewnPXvxAqlVXxRxgOMLGLtoMJ4VsLHYfLnarMTFByZv57WK+oK6CajeL&#10;u3luV0FzPhsips/KW5Y/Wm60y2ZAA/tnTEfoGZLT6I2Wa21MCeJu+2gi2wNd/LqsE/sVzDg2tPzj&#10;fDErzFc1fEtRl/U3CqsTvWCjbcvvLyBoegXyk5M0JjQJtDl+kzrjTr4drcqmbb08bOLZT7rpYsPp&#10;Vean9DYup1//ndUv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YFejm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jc w:val="both"/>
        <w:rPr>
          <w:sz w:val="20"/>
          <w:szCs w:val="20"/>
        </w:rPr>
      </w:pPr>
      <w:r>
        <w:rPr>
          <w:rFonts w:eastAsia="Times New Roman"/>
        </w:rPr>
        <w:t xml:space="preserve">The Italian children showed a more extensive use of inflection and a prefer-ence for the more salient feminine articles </w:t>
      </w:r>
      <w:r>
        <w:rPr>
          <w:rFonts w:eastAsia="Times New Roman"/>
          <w:i/>
          <w:iCs/>
        </w:rPr>
        <w:t>la</w:t>
      </w:r>
      <w:r>
        <w:rPr>
          <w:rFonts w:eastAsia="Times New Roman"/>
        </w:rPr>
        <w:t xml:space="preserve"> and </w:t>
      </w:r>
      <w:r>
        <w:rPr>
          <w:rFonts w:eastAsia="Times New Roman"/>
          <w:i/>
          <w:iCs/>
        </w:rPr>
        <w:t>una</w:t>
      </w:r>
      <w:r>
        <w:rPr>
          <w:rFonts w:eastAsia="Times New Roman"/>
        </w:rPr>
        <w:t xml:space="preserve"> rather than the mascu-line </w:t>
      </w:r>
      <w:r>
        <w:rPr>
          <w:rFonts w:eastAsia="Times New Roman"/>
          <w:i/>
          <w:iCs/>
        </w:rPr>
        <w:t>il</w:t>
      </w:r>
      <w:r>
        <w:rPr>
          <w:rFonts w:eastAsia="Times New Roman"/>
        </w:rPr>
        <w:t xml:space="preserve"> and </w:t>
      </w:r>
      <w:r>
        <w:rPr>
          <w:rFonts w:eastAsia="Times New Roman"/>
          <w:i/>
          <w:iCs/>
        </w:rPr>
        <w:t>un</w:t>
      </w:r>
      <w:r>
        <w:rPr>
          <w:rFonts w:eastAsia="Times New Roman"/>
        </w:rPr>
        <w:t>.</w:t>
      </w:r>
    </w:p>
    <w:p w:rsidR="00DD6D45" w:rsidRDefault="00DD6D45">
      <w:pPr>
        <w:spacing w:line="3" w:lineRule="exact"/>
        <w:rPr>
          <w:sz w:val="20"/>
          <w:szCs w:val="20"/>
        </w:rPr>
      </w:pPr>
    </w:p>
    <w:p w:rsidR="00DD6D45" w:rsidRDefault="007652B4">
      <w:pPr>
        <w:ind w:left="1120" w:right="1104"/>
        <w:jc w:val="both"/>
        <w:rPr>
          <w:sz w:val="20"/>
          <w:szCs w:val="20"/>
        </w:rPr>
      </w:pPr>
      <w:r>
        <w:rPr>
          <w:rFonts w:eastAsia="Times New Roman"/>
        </w:rPr>
        <w:t>However, there are some reservations about the perceptual account. First, SLI appe</w:t>
      </w:r>
      <w:r>
        <w:rPr>
          <w:rFonts w:eastAsia="Times New Roman"/>
        </w:rPr>
        <w:t>ars to affect written as well as spoken language (though it could be that children simply do not write inflections because they do not perceive them). Second, no correlation has been established between the perceptual prominence of a feature and the likeli</w:t>
      </w:r>
      <w:r>
        <w:rPr>
          <w:rFonts w:eastAsia="Times New Roman"/>
        </w:rPr>
        <w:t>hood that it will be absent from the speech of an SLI sufferer. If anything, the appearance of a particular inflec-tion or functor seems to be determined by its grammatical function: final -</w:t>
      </w:r>
      <w:r>
        <w:rPr>
          <w:rFonts w:eastAsia="Times New Roman"/>
          <w:i/>
          <w:iCs/>
        </w:rPr>
        <w:t>s</w:t>
      </w:r>
      <w:r>
        <w:rPr>
          <w:rFonts w:eastAsia="Times New Roman"/>
        </w:rPr>
        <w:t xml:space="preserve"> is more likely to be used for a noun plural than to mark possess</w:t>
      </w:r>
      <w:r>
        <w:rPr>
          <w:rFonts w:eastAsia="Times New Roman"/>
        </w:rPr>
        <w:t>ion or present simple third person. Children with SLI also have difficulty with inflections and functors that are not phonologically weak, such as irregular past tense forms and direct object pronouns. Finally, there is the argument that, if a perceptual d</w:t>
      </w:r>
      <w:r>
        <w:rPr>
          <w:rFonts w:eastAsia="Times New Roman"/>
        </w:rPr>
        <w:t>eficit affects the recognition of certain inflectional features, there should be an impact upon wider syntactic knowledge (e.g., the recogni-tion of word classes).</w:t>
      </w:r>
    </w:p>
    <w:p w:rsidR="00DD6D45" w:rsidRDefault="007652B4">
      <w:pPr>
        <w:ind w:left="1120" w:right="1104"/>
        <w:rPr>
          <w:sz w:val="20"/>
          <w:szCs w:val="20"/>
        </w:rPr>
      </w:pPr>
      <w:r>
        <w:rPr>
          <w:rFonts w:eastAsia="Times New Roman"/>
        </w:rPr>
        <w:t>A third possibility is that SLI may not be a unitary disorder but the result of a combinatio</w:t>
      </w:r>
      <w:r>
        <w:rPr>
          <w:rFonts w:eastAsia="Times New Roman"/>
        </w:rPr>
        <w:t xml:space="preserve">n of several different forms of language impairment which are present to different degrees in different sufferers. Clinically based accounts have suggested a number of subtypes representing the symptoms which ap-pear to co-occur in cases of SLI and of </w:t>
      </w:r>
      <w:r>
        <w:rPr>
          <w:rFonts w:eastAsia="Times New Roman"/>
          <w:i/>
          <w:iCs/>
        </w:rPr>
        <w:t>auti</w:t>
      </w:r>
      <w:r>
        <w:rPr>
          <w:rFonts w:eastAsia="Times New Roman"/>
          <w:i/>
          <w:iCs/>
        </w:rPr>
        <w:t>sm</w:t>
      </w:r>
      <w:r>
        <w:rPr>
          <w:rFonts w:eastAsia="Times New Roman"/>
        </w:rPr>
        <w:t xml:space="preserve"> (i.e., a condition characterized by a withdrawal from linguistic interaction with others). see also </w:t>
      </w:r>
      <w:r>
        <w:rPr>
          <w:rFonts w:eastAsia="Times New Roman"/>
          <w:sz w:val="16"/>
          <w:szCs w:val="16"/>
        </w:rPr>
        <w:t>DOWN</w:t>
      </w:r>
      <w:r>
        <w:rPr>
          <w:rFonts w:eastAsia="Times New Roman"/>
          <w:sz w:val="20"/>
          <w:szCs w:val="20"/>
        </w:rPr>
        <w:t>’</w:t>
      </w:r>
      <w:r>
        <w:rPr>
          <w:rFonts w:eastAsia="Times New Roman"/>
          <w:sz w:val="16"/>
          <w:szCs w:val="16"/>
        </w:rPr>
        <w:t>S SYNDROME</w:t>
      </w:r>
      <w:r>
        <w:rPr>
          <w:rFonts w:eastAsia="Times New Roman"/>
          <w:sz w:val="20"/>
          <w:szCs w:val="20"/>
        </w:rPr>
        <w:t>,</w:t>
      </w:r>
      <w:r>
        <w:rPr>
          <w:rFonts w:eastAsia="Times New Roman"/>
        </w:rPr>
        <w:t xml:space="preserve"> </w:t>
      </w:r>
      <w:r>
        <w:rPr>
          <w:rFonts w:eastAsia="Times New Roman"/>
          <w:sz w:val="16"/>
          <w:szCs w:val="16"/>
        </w:rPr>
        <w:t>WILLIAMS SYNDROME</w:t>
      </w:r>
    </w:p>
    <w:p w:rsidR="00DD6D45" w:rsidRDefault="00DD6D45">
      <w:pPr>
        <w:spacing w:line="2" w:lineRule="exact"/>
        <w:rPr>
          <w:sz w:val="20"/>
          <w:szCs w:val="20"/>
        </w:rPr>
      </w:pPr>
    </w:p>
    <w:p w:rsidR="00DD6D45" w:rsidRDefault="007652B4">
      <w:pPr>
        <w:numPr>
          <w:ilvl w:val="0"/>
          <w:numId w:val="522"/>
        </w:numPr>
        <w:tabs>
          <w:tab w:val="left" w:pos="1380"/>
        </w:tabs>
        <w:ind w:left="1380" w:hanging="268"/>
        <w:rPr>
          <w:rFonts w:ascii="Wingdings" w:eastAsia="Wingdings" w:hAnsi="Wingdings" w:cs="Wingdings"/>
          <w:sz w:val="18"/>
          <w:szCs w:val="18"/>
        </w:rPr>
      </w:pPr>
      <w:r>
        <w:rPr>
          <w:rFonts w:eastAsia="Times New Roman"/>
          <w:sz w:val="18"/>
          <w:szCs w:val="18"/>
        </w:rPr>
        <w:t>Bishop 1997; Field 2004; Fletcher 1999; Gopnik 1990; Gopnik et al. 1997</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specific self-esteem</w:t>
      </w:r>
    </w:p>
    <w:p w:rsidR="00DD6D45" w:rsidRDefault="007652B4">
      <w:pPr>
        <w:ind w:left="1120"/>
        <w:rPr>
          <w:sz w:val="20"/>
          <w:szCs w:val="20"/>
        </w:rPr>
      </w:pPr>
      <w:r>
        <w:rPr>
          <w:rFonts w:eastAsia="Times New Roman"/>
        </w:rPr>
        <w:t xml:space="preserve">another term for </w:t>
      </w:r>
      <w:r>
        <w:rPr>
          <w:rFonts w:eastAsia="Times New Roman"/>
          <w:sz w:val="16"/>
          <w:szCs w:val="16"/>
        </w:rPr>
        <w:t>SITUATIONAL SELF</w:t>
      </w:r>
      <w:r>
        <w:rPr>
          <w:rFonts w:eastAsia="Times New Roman"/>
          <w:sz w:val="20"/>
          <w:szCs w:val="20"/>
        </w:rPr>
        <w:t>-</w:t>
      </w:r>
      <w:r>
        <w:rPr>
          <w:rFonts w:eastAsia="Times New Roman"/>
          <w:sz w:val="16"/>
          <w:szCs w:val="16"/>
        </w:rPr>
        <w:t>ESTEEM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Speech Accommodation Theory</w:t>
      </w:r>
    </w:p>
    <w:p w:rsidR="00DD6D45" w:rsidRDefault="007652B4">
      <w:pPr>
        <w:ind w:left="1120"/>
        <w:rPr>
          <w:sz w:val="20"/>
          <w:szCs w:val="20"/>
        </w:rPr>
      </w:pPr>
      <w:r>
        <w:rPr>
          <w:rFonts w:eastAsia="Times New Roman"/>
        </w:rPr>
        <w:t xml:space="preserve">another term for </w:t>
      </w:r>
      <w:r>
        <w:rPr>
          <w:rFonts w:eastAsia="Times New Roman"/>
          <w:sz w:val="16"/>
          <w:szCs w:val="16"/>
        </w:rPr>
        <w:t>ACCOMMODATION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speech act</w:t>
      </w:r>
    </w:p>
    <w:p w:rsidR="00DD6D45" w:rsidRDefault="007652B4">
      <w:pPr>
        <w:spacing w:line="243" w:lineRule="auto"/>
        <w:ind w:left="1120" w:right="1104"/>
        <w:jc w:val="both"/>
        <w:rPr>
          <w:sz w:val="20"/>
          <w:szCs w:val="20"/>
        </w:rPr>
      </w:pPr>
      <w:r>
        <w:rPr>
          <w:rFonts w:eastAsia="Times New Roman"/>
        </w:rPr>
        <w:t>an utterance as a functional unit in communication. The term speech act is derived from the work of the Austin in the 1930s, and now used widely in linguistics, to refer to a theory which analyzes the role of utterances in rela-tion to the behavior of spea</w:t>
      </w:r>
      <w:r>
        <w:rPr>
          <w:rFonts w:eastAsia="Times New Roman"/>
        </w:rPr>
        <w:t xml:space="preserve">ker and hearer in interpersonal communication. In speech act theory, there are three types of acts that utterances can be said to perform: a </w:t>
      </w:r>
      <w:r>
        <w:rPr>
          <w:rFonts w:ascii="Tahoma" w:eastAsia="Tahoma" w:hAnsi="Tahoma" w:cs="Tahoma"/>
          <w:b/>
          <w:bCs/>
          <w:sz w:val="18"/>
          <w:szCs w:val="18"/>
        </w:rPr>
        <w:t>locutionary act</w:t>
      </w:r>
      <w:r>
        <w:rPr>
          <w:rFonts w:eastAsia="Times New Roman"/>
        </w:rPr>
        <w:t xml:space="preserve">, an </w:t>
      </w:r>
      <w:r>
        <w:rPr>
          <w:rFonts w:ascii="Tahoma" w:eastAsia="Tahoma" w:hAnsi="Tahoma" w:cs="Tahoma"/>
          <w:b/>
          <w:bCs/>
          <w:sz w:val="18"/>
          <w:szCs w:val="18"/>
        </w:rPr>
        <w:t>illocutionary act</w:t>
      </w:r>
      <w:r>
        <w:rPr>
          <w:rFonts w:eastAsia="Times New Roman"/>
        </w:rPr>
        <w:t xml:space="preserve">, and a </w:t>
      </w:r>
      <w:r>
        <w:rPr>
          <w:rFonts w:ascii="Tahoma" w:eastAsia="Tahoma" w:hAnsi="Tahoma" w:cs="Tahoma"/>
          <w:b/>
          <w:bCs/>
          <w:sz w:val="18"/>
          <w:szCs w:val="18"/>
        </w:rPr>
        <w:t>perlocutionary act</w:t>
      </w:r>
      <w:r>
        <w:rPr>
          <w:rFonts w:eastAsia="Times New Roman"/>
        </w:rPr>
        <w:t xml:space="preserve">. A </w:t>
      </w:r>
      <w:r>
        <w:rPr>
          <w:rFonts w:eastAsia="Times New Roman"/>
          <w:i/>
          <w:iCs/>
        </w:rPr>
        <w:t>locutionary act</w:t>
      </w:r>
      <w:r>
        <w:rPr>
          <w:rFonts w:eastAsia="Times New Roman"/>
        </w:rPr>
        <w:t>, or locution, refers simply to t</w:t>
      </w:r>
      <w:r>
        <w:rPr>
          <w:rFonts w:eastAsia="Times New Roman"/>
        </w:rPr>
        <w:t xml:space="preserve">he act of saying something that makes sense in the language. In other words, that follows the grammati-cal rules of language. An </w:t>
      </w:r>
      <w:r>
        <w:rPr>
          <w:rFonts w:eastAsia="Times New Roman"/>
          <w:i/>
          <w:iCs/>
        </w:rPr>
        <w:t>illocutionary act</w:t>
      </w:r>
      <w:r>
        <w:rPr>
          <w:rFonts w:eastAsia="Times New Roman"/>
        </w:rPr>
        <w:t xml:space="preserve"> is one that is performed through the medium of language: stating, warning, wishing, promising, and so on. And</w:t>
      </w:r>
      <w:r>
        <w:rPr>
          <w:rFonts w:eastAsia="Times New Roman"/>
        </w:rPr>
        <w:t xml:space="preserve"> finally, a </w:t>
      </w:r>
      <w:r>
        <w:rPr>
          <w:rFonts w:eastAsia="Times New Roman"/>
          <w:i/>
          <w:iCs/>
        </w:rPr>
        <w:t>perlocutionary act</w:t>
      </w:r>
      <w:r>
        <w:rPr>
          <w:rFonts w:eastAsia="Times New Roman"/>
        </w:rPr>
        <w:t xml:space="preserve"> refers to an act performed by making an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42" w:name="page342"/>
      <w:bookmarkEnd w:id="342"/>
      <w:r>
        <w:rPr>
          <w:rFonts w:ascii="Arial Narrow" w:eastAsia="Arial Narrow" w:hAnsi="Arial Narrow" w:cs="Arial Narrow"/>
          <w:b/>
          <w:bCs/>
        </w:rPr>
        <w:t>332</w:t>
      </w:r>
      <w:r>
        <w:rPr>
          <w:rFonts w:ascii="Arial Narrow" w:eastAsia="Arial Narrow" w:hAnsi="Arial Narrow" w:cs="Arial Narrow"/>
          <w:b/>
          <w:bCs/>
        </w:rPr>
        <w:tab/>
        <w:t>speech community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149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11" name="Shap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61659AE" id="Shape 511" o:spid="_x0000_s1026" style="position:absolute;z-index:-2515015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A9kuwEAAIMDAAAOAAAAZHJzL2Uyb0RvYy54bWysU8tu2zAQvBfoPxC815LtJE4FyzkkdS9B&#10;ayDtB6xJyiLKF7isJf99l/QjcdtTUR4I7e5wuDNLLR9Ga9heRdTetXw6qTlTTnip3a7l37+tP9xz&#10;hgmcBOOdavlBIX9YvX+3HEKjZr73RqrIiMRhM4SW9ymFpqpQ9MoCTnxQjoqdjxYShXFXyQgDsVtT&#10;zer6rhp8lCF6oRAp+3Qs8lXh7zol0teuQ5WYaTn1lsoey77Ne7VaQrOLEHotTm3AP3RhQTu69EL1&#10;BAnYz6j/oLJaRI++SxPhbeW7TgtVNJCaaf2bmpcegipayBwMF5vw/9GKL/tNZFq2/HY65cyBpSGV&#10;e1lOkD1DwIZQj24Ts0Axupfw7MUPpFp1VcwBhiNs7KLNcFLIxmL34WK3GhMTlLyZ3y7mC5qKoNrN&#10;4m6er6ugOZ8NEdNn5S3LHy032mUzoIH9M6Yj9AzJafRGy7U2pgRxt300ke2BBr8u68R+BTOODS3/&#10;OF/MCvNVDd9S1GX9jcLqRC/YaNvy+wsIml6B/OQktQlNAm2O36TOuJNvR6uyaVsvD5t49pMmXWw4&#10;vcr8lN7G5fTr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9kwPZ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jc w:val="both"/>
        <w:rPr>
          <w:sz w:val="20"/>
          <w:szCs w:val="20"/>
        </w:rPr>
      </w:pPr>
      <w:r>
        <w:rPr>
          <w:rFonts w:eastAsia="Times New Roman"/>
        </w:rPr>
        <w:t xml:space="preserve">utterance which intrinsically involves an effect on the behavior, beliefs, feel-ings, etc., of a listener. Examples of perlocutionary acts </w:t>
      </w:r>
      <w:r>
        <w:rPr>
          <w:rFonts w:eastAsia="Times New Roman"/>
        </w:rPr>
        <w:t>include frightening, surprising, misleading, deterring, convincing, insulting and persuading. A distinction may be drawn between the intended and the actual perlocutionary effect of an utterance (e.g., a speaker may intend to persuade X to do Y, but instea</w:t>
      </w:r>
      <w:r>
        <w:rPr>
          <w:rFonts w:eastAsia="Times New Roman"/>
        </w:rPr>
        <w:t>d succeed in getting X to do Z).</w:t>
      </w:r>
    </w:p>
    <w:p w:rsidR="00DD6D45" w:rsidRDefault="00DD6D45">
      <w:pPr>
        <w:spacing w:line="6" w:lineRule="exact"/>
        <w:rPr>
          <w:sz w:val="20"/>
          <w:szCs w:val="20"/>
        </w:rPr>
      </w:pPr>
    </w:p>
    <w:p w:rsidR="00DD6D45" w:rsidRDefault="007652B4">
      <w:pPr>
        <w:ind w:left="1120"/>
        <w:rPr>
          <w:sz w:val="20"/>
          <w:szCs w:val="20"/>
        </w:rPr>
      </w:pPr>
      <w:r>
        <w:rPr>
          <w:rFonts w:eastAsia="Times New Roman"/>
        </w:rPr>
        <w:t>Several categories of speech act have been proposed:</w:t>
      </w:r>
    </w:p>
    <w:p w:rsidR="00DD6D45" w:rsidRDefault="00DD6D45">
      <w:pPr>
        <w:spacing w:line="265" w:lineRule="exact"/>
        <w:rPr>
          <w:sz w:val="20"/>
          <w:szCs w:val="20"/>
        </w:rPr>
      </w:pPr>
    </w:p>
    <w:p w:rsidR="00DD6D45" w:rsidRDefault="007652B4">
      <w:pPr>
        <w:numPr>
          <w:ilvl w:val="0"/>
          <w:numId w:val="523"/>
        </w:numPr>
        <w:tabs>
          <w:tab w:val="left" w:pos="1400"/>
        </w:tabs>
        <w:spacing w:line="241" w:lineRule="auto"/>
        <w:ind w:left="1400" w:right="1104" w:hanging="288"/>
        <w:rPr>
          <w:rFonts w:ascii="Symbol" w:eastAsia="Symbol" w:hAnsi="Symbol" w:cs="Symbol"/>
        </w:rPr>
      </w:pPr>
      <w:r>
        <w:rPr>
          <w:rFonts w:eastAsia="Times New Roman"/>
          <w:i/>
          <w:iCs/>
        </w:rPr>
        <w:t>Directives</w:t>
      </w:r>
      <w:r>
        <w:rPr>
          <w:rFonts w:eastAsia="Times New Roman"/>
        </w:rPr>
        <w:t>—speakers try to get their listeners to do something, e.g., beg-ging, commanding, requesting</w:t>
      </w:r>
    </w:p>
    <w:p w:rsidR="00DD6D45" w:rsidRDefault="007652B4">
      <w:pPr>
        <w:numPr>
          <w:ilvl w:val="0"/>
          <w:numId w:val="523"/>
        </w:numPr>
        <w:tabs>
          <w:tab w:val="left" w:pos="1400"/>
        </w:tabs>
        <w:spacing w:line="239" w:lineRule="auto"/>
        <w:ind w:left="1400" w:right="1104" w:hanging="288"/>
        <w:rPr>
          <w:rFonts w:ascii="Symbol" w:eastAsia="Symbol" w:hAnsi="Symbol" w:cs="Symbol"/>
        </w:rPr>
      </w:pPr>
      <w:r>
        <w:rPr>
          <w:rFonts w:eastAsia="Times New Roman"/>
          <w:i/>
          <w:iCs/>
        </w:rPr>
        <w:t>Commissives</w:t>
      </w:r>
      <w:r>
        <w:rPr>
          <w:rFonts w:eastAsia="Times New Roman"/>
        </w:rPr>
        <w:t xml:space="preserve">—speakers commit themselves to a future course of </w:t>
      </w:r>
      <w:r>
        <w:rPr>
          <w:rFonts w:eastAsia="Times New Roman"/>
        </w:rPr>
        <w:t>action,</w:t>
      </w:r>
      <w:r>
        <w:rPr>
          <w:rFonts w:eastAsia="Times New Roman"/>
          <w:i/>
          <w:iCs/>
        </w:rPr>
        <w:t xml:space="preserve"> </w:t>
      </w:r>
      <w:r>
        <w:rPr>
          <w:rFonts w:eastAsia="Times New Roman"/>
        </w:rPr>
        <w:t>e.g., promising, guaranteeing</w:t>
      </w:r>
    </w:p>
    <w:p w:rsidR="00DD6D45" w:rsidRDefault="00DD6D45">
      <w:pPr>
        <w:spacing w:line="1" w:lineRule="exact"/>
        <w:rPr>
          <w:rFonts w:ascii="Symbol" w:eastAsia="Symbol" w:hAnsi="Symbol" w:cs="Symbol"/>
        </w:rPr>
      </w:pPr>
    </w:p>
    <w:p w:rsidR="00DD6D45" w:rsidRDefault="007652B4">
      <w:pPr>
        <w:numPr>
          <w:ilvl w:val="0"/>
          <w:numId w:val="523"/>
        </w:numPr>
        <w:tabs>
          <w:tab w:val="left" w:pos="1400"/>
        </w:tabs>
        <w:spacing w:line="239" w:lineRule="auto"/>
        <w:ind w:left="1400" w:right="1104" w:hanging="288"/>
        <w:rPr>
          <w:rFonts w:ascii="Symbol" w:eastAsia="Symbol" w:hAnsi="Symbol" w:cs="Symbol"/>
        </w:rPr>
      </w:pPr>
      <w:r>
        <w:rPr>
          <w:rFonts w:eastAsia="Times New Roman"/>
          <w:i/>
          <w:iCs/>
        </w:rPr>
        <w:t>Expressives</w:t>
      </w:r>
      <w:r>
        <w:rPr>
          <w:rFonts w:eastAsia="Times New Roman"/>
        </w:rPr>
        <w:t>—speakers express their feelings, e.g., apologizing, welcom-ing, sympathizing</w:t>
      </w:r>
    </w:p>
    <w:p w:rsidR="00DD6D45" w:rsidRDefault="00DD6D45">
      <w:pPr>
        <w:spacing w:line="1" w:lineRule="exact"/>
        <w:rPr>
          <w:rFonts w:ascii="Symbol" w:eastAsia="Symbol" w:hAnsi="Symbol" w:cs="Symbol"/>
        </w:rPr>
      </w:pPr>
    </w:p>
    <w:p w:rsidR="00DD6D45" w:rsidRDefault="007652B4">
      <w:pPr>
        <w:numPr>
          <w:ilvl w:val="0"/>
          <w:numId w:val="523"/>
        </w:numPr>
        <w:tabs>
          <w:tab w:val="left" w:pos="1400"/>
        </w:tabs>
        <w:spacing w:line="239" w:lineRule="auto"/>
        <w:ind w:left="1400" w:right="1104" w:hanging="288"/>
        <w:rPr>
          <w:rFonts w:ascii="Symbol" w:eastAsia="Symbol" w:hAnsi="Symbol" w:cs="Symbol"/>
        </w:rPr>
      </w:pPr>
      <w:r>
        <w:rPr>
          <w:rFonts w:eastAsia="Times New Roman"/>
          <w:i/>
          <w:iCs/>
        </w:rPr>
        <w:t>Declarations</w:t>
      </w:r>
      <w:r>
        <w:rPr>
          <w:rFonts w:eastAsia="Times New Roman"/>
        </w:rPr>
        <w:t>—the speaker’s utterance brings about a new external situa-tion, e.g., christening, marrying, resigning</w:t>
      </w:r>
    </w:p>
    <w:p w:rsidR="00DD6D45" w:rsidRDefault="00DD6D45">
      <w:pPr>
        <w:spacing w:line="1" w:lineRule="exact"/>
        <w:rPr>
          <w:rFonts w:ascii="Symbol" w:eastAsia="Symbol" w:hAnsi="Symbol" w:cs="Symbol"/>
        </w:rPr>
      </w:pPr>
    </w:p>
    <w:p w:rsidR="00DD6D45" w:rsidRDefault="007652B4">
      <w:pPr>
        <w:numPr>
          <w:ilvl w:val="0"/>
          <w:numId w:val="523"/>
        </w:numPr>
        <w:tabs>
          <w:tab w:val="left" w:pos="1400"/>
        </w:tabs>
        <w:spacing w:line="255" w:lineRule="auto"/>
        <w:ind w:left="1400" w:right="1104" w:hanging="288"/>
        <w:rPr>
          <w:rFonts w:ascii="Symbol" w:eastAsia="Symbol" w:hAnsi="Symbol" w:cs="Symbol"/>
        </w:rPr>
      </w:pPr>
      <w:r>
        <w:rPr>
          <w:rFonts w:eastAsia="Times New Roman"/>
          <w:i/>
          <w:iCs/>
        </w:rPr>
        <w:t>Representa</w:t>
      </w:r>
      <w:r>
        <w:rPr>
          <w:rFonts w:eastAsia="Times New Roman"/>
          <w:i/>
          <w:iCs/>
        </w:rPr>
        <w:t>tives</w:t>
      </w:r>
      <w:r>
        <w:rPr>
          <w:rFonts w:eastAsia="Times New Roman"/>
        </w:rPr>
        <w:t>—speakers convey their belief about the truth of a propo-sition, e.g., asserting, hypothesizing</w:t>
      </w:r>
    </w:p>
    <w:p w:rsidR="00DD6D45" w:rsidRDefault="00DD6D45">
      <w:pPr>
        <w:spacing w:line="200" w:lineRule="exact"/>
        <w:rPr>
          <w:sz w:val="20"/>
          <w:szCs w:val="20"/>
        </w:rPr>
      </w:pPr>
    </w:p>
    <w:p w:rsidR="00DD6D45" w:rsidRDefault="007652B4">
      <w:pPr>
        <w:ind w:left="1120" w:right="1104"/>
        <w:jc w:val="both"/>
        <w:rPr>
          <w:sz w:val="20"/>
          <w:szCs w:val="20"/>
        </w:rPr>
      </w:pPr>
      <w:r>
        <w:rPr>
          <w:rFonts w:eastAsia="Times New Roman"/>
        </w:rPr>
        <w:t xml:space="preserve">A speech act which is performed indirectly is sometimes known as an </w:t>
      </w:r>
      <w:r>
        <w:rPr>
          <w:rFonts w:eastAsia="Times New Roman"/>
          <w:i/>
          <w:iCs/>
        </w:rPr>
        <w:t>indi-rect speech act</w:t>
      </w:r>
      <w:r>
        <w:rPr>
          <w:rFonts w:eastAsia="Times New Roman"/>
        </w:rPr>
        <w:t>, such as the speech act of requesting above. Indirect speech</w:t>
      </w:r>
      <w:r>
        <w:rPr>
          <w:rFonts w:eastAsia="Times New Roman"/>
          <w:i/>
          <w:iCs/>
        </w:rPr>
        <w:t xml:space="preserve"> </w:t>
      </w:r>
      <w:r>
        <w:rPr>
          <w:rFonts w:eastAsia="Times New Roman"/>
        </w:rPr>
        <w:t>acts</w:t>
      </w:r>
      <w:r>
        <w:rPr>
          <w:rFonts w:eastAsia="Times New Roman"/>
        </w:rPr>
        <w:t xml:space="preserve"> are often felt to be more polite ways of performing certain kinds of speech act, such as requests and refusals. The verbs which are used to indi-cate the speech act intended by the speaker are sometimes known as </w:t>
      </w:r>
      <w:r>
        <w:rPr>
          <w:rFonts w:eastAsia="Times New Roman"/>
          <w:i/>
          <w:iCs/>
        </w:rPr>
        <w:t>per-formative verbs</w:t>
      </w:r>
      <w:r>
        <w:rPr>
          <w:rFonts w:eastAsia="Times New Roman"/>
        </w:rPr>
        <w:t>. The criteria which hav</w:t>
      </w:r>
      <w:r>
        <w:rPr>
          <w:rFonts w:eastAsia="Times New Roman"/>
        </w:rPr>
        <w:t>e to be satisfied in order for a speech</w:t>
      </w:r>
      <w:r>
        <w:rPr>
          <w:rFonts w:eastAsia="Times New Roman"/>
          <w:i/>
          <w:iCs/>
        </w:rPr>
        <w:t xml:space="preserve"> </w:t>
      </w:r>
      <w:r>
        <w:rPr>
          <w:rFonts w:eastAsia="Times New Roman"/>
        </w:rPr>
        <w:t xml:space="preserve">act to be successful are known as </w:t>
      </w:r>
      <w:r>
        <w:rPr>
          <w:rFonts w:eastAsia="Times New Roman"/>
          <w:i/>
          <w:iCs/>
        </w:rPr>
        <w:t>felicity conditions.</w:t>
      </w:r>
    </w:p>
    <w:p w:rsidR="00DD6D45" w:rsidRDefault="00DD6D45">
      <w:pPr>
        <w:spacing w:line="4" w:lineRule="exact"/>
        <w:rPr>
          <w:sz w:val="20"/>
          <w:szCs w:val="20"/>
        </w:rPr>
      </w:pPr>
    </w:p>
    <w:p w:rsidR="00DD6D45" w:rsidRDefault="007652B4">
      <w:pPr>
        <w:ind w:left="1120" w:right="1104"/>
        <w:jc w:val="both"/>
        <w:rPr>
          <w:sz w:val="20"/>
          <w:szCs w:val="20"/>
        </w:rPr>
      </w:pPr>
      <w:r>
        <w:rPr>
          <w:rFonts w:eastAsia="Times New Roman"/>
        </w:rPr>
        <w:t xml:space="preserve">The study of speech acts in </w:t>
      </w:r>
      <w:r>
        <w:rPr>
          <w:rFonts w:eastAsia="Times New Roman"/>
          <w:sz w:val="16"/>
          <w:szCs w:val="16"/>
        </w:rPr>
        <w:t>INTERLANGUAGE</w:t>
      </w:r>
      <w:r>
        <w:rPr>
          <w:rFonts w:eastAsia="Times New Roman"/>
        </w:rPr>
        <w:t xml:space="preserve"> has concentrated on illocution-ary meanings or language functions. The questions that have addressed are</w:t>
      </w:r>
    </w:p>
    <w:p w:rsidR="00DD6D45" w:rsidRDefault="007652B4">
      <w:pPr>
        <w:numPr>
          <w:ilvl w:val="0"/>
          <w:numId w:val="524"/>
        </w:numPr>
        <w:tabs>
          <w:tab w:val="left" w:pos="1450"/>
        </w:tabs>
        <w:spacing w:line="239" w:lineRule="auto"/>
        <w:ind w:left="1120" w:right="1104" w:hanging="8"/>
        <w:jc w:val="both"/>
        <w:rPr>
          <w:rFonts w:eastAsia="Times New Roman"/>
        </w:rPr>
      </w:pPr>
      <w:r>
        <w:rPr>
          <w:rFonts w:eastAsia="Times New Roman"/>
        </w:rPr>
        <w:t>To what exten</w:t>
      </w:r>
      <w:r>
        <w:rPr>
          <w:rFonts w:eastAsia="Times New Roman"/>
        </w:rPr>
        <w:t xml:space="preserve">t and in what ways do learners perform illocutionary acts in the L2 differently from native speakers of the target language? Are there differences in the form of the illocutionary act and/or the appropriateness of its use on a particular occasion? and (2) </w:t>
      </w:r>
      <w:r>
        <w:rPr>
          <w:rFonts w:eastAsia="Times New Roman"/>
        </w:rPr>
        <w:t>How do learners learn to perform different illocutionary acts?</w:t>
      </w:r>
    </w:p>
    <w:p w:rsidR="00DD6D45" w:rsidRDefault="00DD6D45">
      <w:pPr>
        <w:spacing w:line="5" w:lineRule="exact"/>
        <w:rPr>
          <w:rFonts w:eastAsia="Times New Roman"/>
        </w:rPr>
      </w:pPr>
    </w:p>
    <w:p w:rsidR="00DD6D45" w:rsidRDefault="007652B4">
      <w:pPr>
        <w:ind w:left="1120"/>
        <w:rPr>
          <w:rFonts w:eastAsia="Times New Roman"/>
        </w:rPr>
      </w:pPr>
      <w:r>
        <w:rPr>
          <w:rFonts w:eastAsia="Times New Roman"/>
        </w:rPr>
        <w:t xml:space="preserve">see also </w:t>
      </w:r>
      <w:r>
        <w:rPr>
          <w:rFonts w:eastAsia="Times New Roman"/>
          <w:sz w:val="16"/>
          <w:szCs w:val="16"/>
        </w:rPr>
        <w:t>REQUEST</w:t>
      </w:r>
      <w:r>
        <w:rPr>
          <w:rFonts w:eastAsia="Times New Roman"/>
          <w:sz w:val="20"/>
          <w:szCs w:val="20"/>
        </w:rPr>
        <w:t>,</w:t>
      </w:r>
      <w:r>
        <w:rPr>
          <w:rFonts w:eastAsia="Times New Roman"/>
        </w:rPr>
        <w:t xml:space="preserve"> </w:t>
      </w:r>
      <w:r>
        <w:rPr>
          <w:rFonts w:eastAsia="Times New Roman"/>
          <w:sz w:val="16"/>
          <w:szCs w:val="16"/>
        </w:rPr>
        <w:t>APOLOGY</w:t>
      </w:r>
    </w:p>
    <w:p w:rsidR="00DD6D45" w:rsidRDefault="00DD6D45">
      <w:pPr>
        <w:spacing w:line="3" w:lineRule="exact"/>
        <w:rPr>
          <w:sz w:val="20"/>
          <w:szCs w:val="20"/>
        </w:rPr>
      </w:pPr>
    </w:p>
    <w:p w:rsidR="00DD6D45" w:rsidRDefault="007652B4">
      <w:pPr>
        <w:numPr>
          <w:ilvl w:val="0"/>
          <w:numId w:val="525"/>
        </w:numPr>
        <w:tabs>
          <w:tab w:val="left" w:pos="1380"/>
        </w:tabs>
        <w:ind w:left="1380" w:hanging="268"/>
        <w:rPr>
          <w:rFonts w:ascii="Wingdings" w:eastAsia="Wingdings" w:hAnsi="Wingdings" w:cs="Wingdings"/>
          <w:sz w:val="18"/>
          <w:szCs w:val="18"/>
        </w:rPr>
      </w:pPr>
      <w:r>
        <w:rPr>
          <w:rFonts w:eastAsia="Times New Roman"/>
          <w:sz w:val="18"/>
          <w:szCs w:val="18"/>
        </w:rPr>
        <w:t>Crystal 2008; Finch 2005; Searle 1975</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speech community</w:t>
      </w:r>
    </w:p>
    <w:p w:rsidR="00DD6D45" w:rsidRDefault="007652B4">
      <w:pPr>
        <w:ind w:left="1120" w:right="1104"/>
        <w:jc w:val="both"/>
        <w:rPr>
          <w:sz w:val="20"/>
          <w:szCs w:val="20"/>
        </w:rPr>
      </w:pPr>
      <w:r>
        <w:rPr>
          <w:rFonts w:eastAsia="Times New Roman"/>
        </w:rPr>
        <w:t>a term which describes any regionally or socially definable human group which can be identified by the use of</w:t>
      </w:r>
      <w:r>
        <w:rPr>
          <w:rFonts w:eastAsia="Times New Roman"/>
        </w:rPr>
        <w:t xml:space="preserve"> a shared spoken language or language variety. It can vary in size from a tiny cluster of speakers to whole nations or supranational groups (e.g., a village, a region, a nation)</w:t>
      </w:r>
    </w:p>
    <w:p w:rsidR="00DD6D45" w:rsidRDefault="00DD6D45">
      <w:pPr>
        <w:spacing w:line="3" w:lineRule="exact"/>
        <w:rPr>
          <w:sz w:val="20"/>
          <w:szCs w:val="20"/>
        </w:rPr>
      </w:pPr>
    </w:p>
    <w:p w:rsidR="00DD6D45" w:rsidRDefault="007652B4">
      <w:pPr>
        <w:numPr>
          <w:ilvl w:val="0"/>
          <w:numId w:val="526"/>
        </w:numPr>
        <w:tabs>
          <w:tab w:val="left" w:pos="1380"/>
        </w:tabs>
        <w:ind w:left="1380" w:hanging="268"/>
        <w:rPr>
          <w:rFonts w:ascii="Wingdings" w:eastAsia="Wingdings" w:hAnsi="Wingdings" w:cs="Wingdings"/>
          <w:sz w:val="18"/>
          <w:szCs w:val="18"/>
        </w:rPr>
      </w:pPr>
      <w:r>
        <w:rPr>
          <w:rFonts w:eastAsia="Times New Roman"/>
          <w:sz w:val="18"/>
          <w:szCs w:val="18"/>
        </w:rPr>
        <w:t>Crystal 2008; Richards &amp; Schmidt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60"/>
        <w:rPr>
          <w:sz w:val="20"/>
          <w:szCs w:val="20"/>
        </w:rPr>
      </w:pPr>
      <w:bookmarkStart w:id="343" w:name="page343"/>
      <w:bookmarkEnd w:id="343"/>
      <w:r>
        <w:rPr>
          <w:rFonts w:ascii="Arial Narrow" w:eastAsia="Arial Narrow" w:hAnsi="Arial Narrow" w:cs="Arial Narrow"/>
          <w:b/>
          <w:bCs/>
          <w:sz w:val="21"/>
          <w:szCs w:val="21"/>
        </w:rPr>
        <w:t>stereotype</w:t>
      </w:r>
      <w:r>
        <w:rPr>
          <w:rFonts w:ascii="Arial Narrow" w:eastAsia="Arial Narrow" w:hAnsi="Arial Narrow" w:cs="Arial Narrow"/>
          <w:b/>
          <w:bCs/>
          <w:sz w:val="21"/>
          <w:szCs w:val="21"/>
        </w:rPr>
        <w:tab/>
        <w:t>333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1593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12" name="Shap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562C49A" id="Shape 512" o:spid="_x0000_s1026" style="position:absolute;z-index:-25150054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q/uwEAAIMDAAAOAAAAZHJzL2Uyb0RvYy54bWysU8tu2zAQvBfoPxC815LtJE4FyzkkdS9B&#10;ayDtB6xJyiLKF7isJf99l/QjcdtTUR4I7e5wuDNLLR9Ga9heRdTetXw6qTlTTnip3a7l37+tP9xz&#10;hgmcBOOdavlBIX9YvX+3HEKjZr73RqrIiMRhM4SW9ymFpqpQ9MoCTnxQjoqdjxYShXFXyQgDsVtT&#10;zer6rhp8lCF6oRAp+3Qs8lXh7zol0teuQ5WYaTn1lsoey77Ne7VaQrOLEHotTm3AP3RhQTu69EL1&#10;BAnYz6j/oLJaRI++SxPhbeW7TgtVNJCaaf2bmpcegipayBwMF5vw/9GKL/tNZFq2/HY648yBpSGV&#10;e1lOkD1DwIZQj24Ts0Axupfw7MUPpFp1VcwBhiNs7KLNcFLIxmL34WK3GhMTlLyZ3y7mC5qKoNrN&#10;4m6er6ugOZ8NEdNn5S3LHy032mUzoIH9M6Yj9AzJafRGy7U2pgRxt300ke2BBr8u68R+BTOODS3/&#10;OF/MCvNVDd9S1GX9jcLqRC/YaNvy+wsIml6B/OQktQlNAm2O36TOuJNvR6uyaVsvD5t49pMmXWw4&#10;vcr8lN7G5fTrv7P6B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A1mir+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speec</w:t>
      </w:r>
      <w:r>
        <w:rPr>
          <w:rFonts w:ascii="Tahoma" w:eastAsia="Tahoma" w:hAnsi="Tahoma" w:cs="Tahoma"/>
          <w:b/>
          <w:bCs/>
          <w:sz w:val="20"/>
          <w:szCs w:val="20"/>
        </w:rPr>
        <w:t>h event</w:t>
      </w:r>
    </w:p>
    <w:p w:rsidR="00DD6D45" w:rsidRDefault="007652B4">
      <w:pPr>
        <w:ind w:left="1120" w:right="1104"/>
        <w:jc w:val="both"/>
        <w:rPr>
          <w:sz w:val="20"/>
          <w:szCs w:val="20"/>
        </w:rPr>
      </w:pPr>
      <w:r>
        <w:rPr>
          <w:rFonts w:eastAsia="Times New Roman"/>
        </w:rPr>
        <w:t>a term describing a communicative exchange made meaningful by culturally specific structures of participants, genres, codes and other elements. Usage in a language is organized through the higher-level patterning of speech events. Examples of highl</w:t>
      </w:r>
      <w:r>
        <w:rPr>
          <w:rFonts w:eastAsia="Times New Roman"/>
        </w:rPr>
        <w:t>y structured speech events are debates and interviews. Much less structured are conversations.</w:t>
      </w:r>
    </w:p>
    <w:p w:rsidR="00DD6D45" w:rsidRDefault="00DD6D45">
      <w:pPr>
        <w:spacing w:line="2" w:lineRule="exact"/>
        <w:rPr>
          <w:sz w:val="20"/>
          <w:szCs w:val="20"/>
        </w:rPr>
      </w:pPr>
    </w:p>
    <w:p w:rsidR="00DD6D45" w:rsidRDefault="007652B4">
      <w:pPr>
        <w:numPr>
          <w:ilvl w:val="0"/>
          <w:numId w:val="527"/>
        </w:numPr>
        <w:tabs>
          <w:tab w:val="left" w:pos="1380"/>
        </w:tabs>
        <w:ind w:left="1380" w:hanging="268"/>
        <w:rPr>
          <w:rFonts w:ascii="Wingdings" w:eastAsia="Wingdings" w:hAnsi="Wingdings" w:cs="Wingdings"/>
          <w:sz w:val="18"/>
          <w:szCs w:val="18"/>
        </w:rPr>
      </w:pPr>
      <w:r>
        <w:rPr>
          <w:rFonts w:eastAsia="Times New Roman"/>
          <w:sz w:val="18"/>
          <w:szCs w:val="18"/>
        </w:rPr>
        <w:t>Crystal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speech planning</w:t>
      </w:r>
    </w:p>
    <w:p w:rsidR="00DD6D45" w:rsidRDefault="007652B4">
      <w:pPr>
        <w:spacing w:line="243" w:lineRule="auto"/>
        <w:ind w:left="1120" w:right="1104"/>
        <w:jc w:val="both"/>
        <w:rPr>
          <w:sz w:val="20"/>
          <w:szCs w:val="20"/>
        </w:rPr>
      </w:pPr>
      <w:r>
        <w:rPr>
          <w:rFonts w:eastAsia="Times New Roman"/>
        </w:rPr>
        <w:t>in some contexts of language use, speakers have the opportunity to plan their speech, while in others they have to use the language more spontaneously. Speech planning influences the choices of linguistic form. For example, L2 learners may use a target-lan</w:t>
      </w:r>
      <w:r>
        <w:rPr>
          <w:rFonts w:eastAsia="Times New Roman"/>
        </w:rPr>
        <w:t xml:space="preserve">guage form in planned language use but an </w:t>
      </w:r>
      <w:r>
        <w:rPr>
          <w:rFonts w:eastAsia="Times New Roman"/>
          <w:sz w:val="16"/>
          <w:szCs w:val="16"/>
        </w:rPr>
        <w:t xml:space="preserve">IN-TERLANGUAGE </w:t>
      </w:r>
      <w:r>
        <w:rPr>
          <w:rFonts w:eastAsia="Times New Roman"/>
          <w:sz w:val="21"/>
          <w:szCs w:val="21"/>
        </w:rPr>
        <w:t>form in unplanned language use. Speech planning is some-times investigated by studying ‘temporal variables’ (e.g., speech rate and pause length).</w:t>
      </w:r>
    </w:p>
    <w:p w:rsidR="00DD6D45" w:rsidRDefault="00DD6D45">
      <w:pPr>
        <w:spacing w:line="4" w:lineRule="exact"/>
        <w:rPr>
          <w:sz w:val="20"/>
          <w:szCs w:val="20"/>
        </w:rPr>
      </w:pPr>
    </w:p>
    <w:p w:rsidR="00DD6D45" w:rsidRDefault="007652B4">
      <w:pPr>
        <w:numPr>
          <w:ilvl w:val="0"/>
          <w:numId w:val="528"/>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spoonerisms</w:t>
      </w:r>
    </w:p>
    <w:p w:rsidR="00DD6D45" w:rsidRDefault="007652B4">
      <w:pPr>
        <w:ind w:left="1120"/>
        <w:rPr>
          <w:sz w:val="20"/>
          <w:szCs w:val="20"/>
        </w:rPr>
      </w:pPr>
      <w:r>
        <w:rPr>
          <w:rFonts w:eastAsia="Times New Roman"/>
        </w:rPr>
        <w:t xml:space="preserve">see </w:t>
      </w:r>
      <w:r>
        <w:rPr>
          <w:rFonts w:eastAsia="Times New Roman"/>
          <w:sz w:val="16"/>
          <w:szCs w:val="16"/>
        </w:rPr>
        <w:t>SLIPS OF THE TONGUE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sta</w:t>
      </w:r>
      <w:r>
        <w:rPr>
          <w:rFonts w:ascii="Tahoma" w:eastAsia="Tahoma" w:hAnsi="Tahoma" w:cs="Tahoma"/>
          <w:b/>
          <w:bCs/>
          <w:sz w:val="20"/>
          <w:szCs w:val="20"/>
        </w:rPr>
        <w:t>bilization</w:t>
      </w:r>
    </w:p>
    <w:p w:rsidR="00DD6D45" w:rsidRDefault="007652B4">
      <w:pPr>
        <w:ind w:left="1120"/>
        <w:rPr>
          <w:sz w:val="20"/>
          <w:szCs w:val="20"/>
        </w:rPr>
      </w:pPr>
      <w:r>
        <w:rPr>
          <w:rFonts w:eastAsia="Times New Roman"/>
        </w:rPr>
        <w:t xml:space="preserve">see </w:t>
      </w:r>
      <w:r>
        <w:rPr>
          <w:rFonts w:eastAsia="Times New Roman"/>
          <w:sz w:val="16"/>
          <w:szCs w:val="16"/>
        </w:rPr>
        <w:t>FOSSILIZATION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stage theory of development</w:t>
      </w:r>
    </w:p>
    <w:p w:rsidR="00DD6D45" w:rsidRDefault="007652B4">
      <w:pPr>
        <w:ind w:left="1120"/>
        <w:rPr>
          <w:sz w:val="20"/>
          <w:szCs w:val="20"/>
        </w:rPr>
      </w:pPr>
      <w:r>
        <w:rPr>
          <w:rFonts w:eastAsia="Times New Roman"/>
        </w:rPr>
        <w:t xml:space="preserve">another term for </w:t>
      </w:r>
      <w:r>
        <w:rPr>
          <w:rFonts w:eastAsia="Times New Roman"/>
          <w:sz w:val="16"/>
          <w:szCs w:val="16"/>
        </w:rPr>
        <w:t>COGNITIVE DEVELOPMENT</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Standard Theory</w:t>
      </w:r>
    </w:p>
    <w:p w:rsidR="00DD6D45" w:rsidRDefault="007652B4">
      <w:pPr>
        <w:ind w:left="1120"/>
        <w:rPr>
          <w:sz w:val="20"/>
          <w:szCs w:val="20"/>
        </w:rPr>
      </w:pPr>
      <w:r>
        <w:rPr>
          <w:rFonts w:eastAsia="Times New Roman"/>
        </w:rPr>
        <w:t xml:space="preserve">see </w:t>
      </w:r>
      <w:r>
        <w:rPr>
          <w:rFonts w:eastAsia="Times New Roman"/>
          <w:sz w:val="16"/>
          <w:szCs w:val="16"/>
        </w:rPr>
        <w:t>GENERATIVE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state anxiety</w:t>
      </w:r>
    </w:p>
    <w:p w:rsidR="00DD6D45" w:rsidRDefault="007652B4">
      <w:pPr>
        <w:ind w:left="1120"/>
        <w:rPr>
          <w:sz w:val="20"/>
          <w:szCs w:val="20"/>
        </w:rPr>
      </w:pPr>
      <w:r>
        <w:rPr>
          <w:rFonts w:eastAsia="Times New Roman"/>
        </w:rPr>
        <w:t xml:space="preserve">see </w:t>
      </w:r>
      <w:r>
        <w:rPr>
          <w:rFonts w:eastAsia="Times New Roman"/>
          <w:sz w:val="16"/>
          <w:szCs w:val="16"/>
        </w:rPr>
        <w:t>ANXIETY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stereotype</w:t>
      </w:r>
    </w:p>
    <w:p w:rsidR="00DD6D45" w:rsidRDefault="007652B4">
      <w:pPr>
        <w:spacing w:line="243" w:lineRule="auto"/>
        <w:ind w:left="1120" w:right="1104"/>
        <w:jc w:val="both"/>
        <w:rPr>
          <w:sz w:val="20"/>
          <w:szCs w:val="20"/>
        </w:rPr>
      </w:pPr>
      <w:r>
        <w:rPr>
          <w:rFonts w:eastAsia="Times New Roman"/>
        </w:rPr>
        <w:t xml:space="preserve">a term referring to a linguistic variable which is a widely recognized charac-terization of the speech of a particular group, which may or may not reflect accurately the speech of those it is supposed to represent. Our cultural milieu shapes our worldview </w:t>
      </w:r>
      <w:r>
        <w:rPr>
          <w:rFonts w:eastAsia="Times New Roman"/>
        </w:rPr>
        <w:t>in such a way that reality is thought to be objectively perceived through our own cultural pattern, and a differing perception is seen as either false or strange and is thus oversimplified. If people recognize and understand differing worldviews, they will</w:t>
      </w:r>
      <w:r>
        <w:rPr>
          <w:rFonts w:eastAsia="Times New Roman"/>
        </w:rPr>
        <w:t xml:space="preserve"> usually adopt a positive and open-minded </w:t>
      </w:r>
      <w:r>
        <w:rPr>
          <w:rFonts w:eastAsia="Times New Roman"/>
          <w:sz w:val="16"/>
          <w:szCs w:val="16"/>
        </w:rPr>
        <w:t>ATTITUDE</w:t>
      </w:r>
      <w:r>
        <w:rPr>
          <w:rFonts w:eastAsia="Times New Roman"/>
        </w:rPr>
        <w:t xml:space="preserve"> toward cross-cultural differences. A closed-minded view of such differences often results in the maintenance of a stereotype—an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44" w:name="page344"/>
      <w:bookmarkEnd w:id="344"/>
      <w:r>
        <w:rPr>
          <w:rFonts w:ascii="Arial Narrow" w:eastAsia="Arial Narrow" w:hAnsi="Arial Narrow" w:cs="Arial Narrow"/>
          <w:b/>
          <w:bCs/>
        </w:rPr>
        <w:t>334</w:t>
      </w:r>
      <w:r>
        <w:rPr>
          <w:rFonts w:ascii="Arial Narrow" w:eastAsia="Arial Narrow" w:hAnsi="Arial Narrow" w:cs="Arial Narrow"/>
          <w:b/>
          <w:bCs/>
        </w:rPr>
        <w:tab/>
        <w:t>stimulus-appraisal system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1696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13" name="Shap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9725248" id="Shape 513" o:spid="_x0000_s1026" style="position:absolute;z-index:-25149952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ZAvAEAAIMDAAAOAAAAZHJzL2Uyb0RvYy54bWysU8tuEzEU3SPxD5b3ZCZJ2xQrky5awqaC&#10;SIUPuPEjY+GXbJOZ/D3XzqMNsEJ4Yfk+fO4959rLh9Easpcxae86Op20lEjHvdBu19Hv39Yf7ilJ&#10;GZwA453s6EEm+rB6/245BCZnvvdGyEgQxCU2hI72OQfWNIn30kKa+CAdBpWPFjKacdeICAOiW9PM&#10;2vauGXwUIXouU0Lv0zFIVxVfKcnzV6WSzMR0FHvLdY9135a9WS2B7SKEXvNTG/APXVjQDoteoJ4g&#10;A/kZ9R9QVvPok1d5wr1tvFKay8oB2Uzb39i89BBk5YLipHCRKf0/WP5lv4lEi47eTueUOLA4pFqX&#10;FAfKM4TEMOvRbWIhyEf3Ep49/5Ew1lwFi5HCMW1U0ZZ0ZEjGKvfhIrccM+HovJnfLuYLnArH2M3i&#10;rpZrgJ3vhpjyZ+ktKYeOGu2KGMBg/5xyqQ7snFLcyRst1tqYasTd9tFEsgcc/LquQgavXKUZR4aO&#10;fpwvZhX5KpbeQrR1/Q3C6owv2Gjb0ftLErBegvjkBNYElkGb4xnrG3fS7ShVEW3rxWETz3ripGuj&#10;p1dZntJbu95+/TurX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Jt9JkC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39" w:lineRule="auto"/>
        <w:ind w:left="1120" w:right="1104"/>
        <w:rPr>
          <w:sz w:val="20"/>
          <w:szCs w:val="20"/>
        </w:rPr>
      </w:pPr>
      <w:r>
        <w:rPr>
          <w:rFonts w:eastAsia="Times New Roman"/>
        </w:rPr>
        <w:t xml:space="preserve">oversimplification and </w:t>
      </w:r>
      <w:r>
        <w:rPr>
          <w:rFonts w:eastAsia="Times New Roman"/>
        </w:rPr>
        <w:t>blanket assumption. A stereotype assigns group char-acteristics to individuals purely on the basis of their cultural membership. The stereotype may be accurate in depicting the typical member of a culture, but it is inaccurate for describing a particular i</w:t>
      </w:r>
      <w:r>
        <w:rPr>
          <w:rFonts w:eastAsia="Times New Roman"/>
        </w:rPr>
        <w:t xml:space="preserve">ndividual, simply because eve-ry person is unique and all of a person’s behavioral characteristics cannot be accurately predicted on the basis of an overgeneralized median point along a continuum of cultural norms. To judge a single member of a culture by </w:t>
      </w:r>
      <w:r>
        <w:rPr>
          <w:rFonts w:eastAsia="Times New Roman"/>
        </w:rPr>
        <w:t>over-all traits of the culture is both to prejudge and to misjudge that person. Worse, stereotypes have a way of potentially devaluing people from other cultures.</w:t>
      </w:r>
    </w:p>
    <w:p w:rsidR="00DD6D45" w:rsidRDefault="00DD6D45">
      <w:pPr>
        <w:spacing w:line="10" w:lineRule="exact"/>
        <w:rPr>
          <w:sz w:val="20"/>
          <w:szCs w:val="20"/>
        </w:rPr>
      </w:pPr>
    </w:p>
    <w:p w:rsidR="00DD6D45" w:rsidRDefault="007652B4">
      <w:pPr>
        <w:ind w:left="1120" w:right="1104"/>
        <w:jc w:val="both"/>
        <w:rPr>
          <w:sz w:val="20"/>
          <w:szCs w:val="20"/>
        </w:rPr>
      </w:pPr>
      <w:r>
        <w:rPr>
          <w:rFonts w:eastAsia="Times New Roman"/>
        </w:rPr>
        <w:t>Sometimes our oversimplified concepts of members of another culture are downright false. Ame</w:t>
      </w:r>
      <w:r>
        <w:rPr>
          <w:rFonts w:eastAsia="Times New Roman"/>
        </w:rPr>
        <w:t xml:space="preserve">ricans sometimes think of Japanese as being unfriendly because of their cultural norms of respect and politeness. Asian students in the perception of American students in the United States are too often lumped together under the misguided notion that many </w:t>
      </w:r>
      <w:r>
        <w:rPr>
          <w:rFonts w:eastAsia="Times New Roman"/>
        </w:rPr>
        <w:t xml:space="preserve">countries and cul-tures in Asia share much in common. Even in the </w:t>
      </w:r>
      <w:r>
        <w:rPr>
          <w:rFonts w:eastAsia="Times New Roman"/>
          <w:sz w:val="16"/>
          <w:szCs w:val="16"/>
        </w:rPr>
        <w:t>TESOL</w:t>
      </w:r>
      <w:r>
        <w:rPr>
          <w:rFonts w:eastAsia="Times New Roman"/>
        </w:rPr>
        <w:t xml:space="preserve"> literature, common stereotypes of Asian students are depicted: They (1) are obedient to authori-ty, (2) lack critical thinking skills, and (3) do not participate in classroom interacti</w:t>
      </w:r>
      <w:r>
        <w:rPr>
          <w:rFonts w:eastAsia="Times New Roman"/>
        </w:rPr>
        <w:t>on. Such attitudes need to be replaced by a critical awareness of the complex nature of cultural understanding.</w:t>
      </w:r>
    </w:p>
    <w:p w:rsidR="00DD6D45" w:rsidRDefault="007652B4">
      <w:pPr>
        <w:ind w:left="1120" w:right="1104"/>
        <w:jc w:val="both"/>
        <w:rPr>
          <w:sz w:val="20"/>
          <w:szCs w:val="20"/>
        </w:rPr>
      </w:pPr>
      <w:r>
        <w:rPr>
          <w:rFonts w:eastAsia="Times New Roman"/>
        </w:rPr>
        <w:t>Both learners and teachers of a second language need to understand cultural differences, to recognize openly that people are not all the same be</w:t>
      </w:r>
      <w:r>
        <w:rPr>
          <w:rFonts w:eastAsia="Times New Roman"/>
        </w:rPr>
        <w:t>neath the skin. Language classrooms can celebrate cultural differences, and even en-gage in a critical analysis of the use and origin of stereotypes.</w:t>
      </w:r>
    </w:p>
    <w:p w:rsidR="00DD6D45" w:rsidRDefault="00DD6D45">
      <w:pPr>
        <w:spacing w:line="2" w:lineRule="exact"/>
        <w:rPr>
          <w:sz w:val="20"/>
          <w:szCs w:val="20"/>
        </w:rPr>
      </w:pPr>
    </w:p>
    <w:p w:rsidR="00DD6D45" w:rsidRDefault="007652B4">
      <w:pPr>
        <w:numPr>
          <w:ilvl w:val="0"/>
          <w:numId w:val="529"/>
        </w:numPr>
        <w:tabs>
          <w:tab w:val="left" w:pos="1380"/>
        </w:tabs>
        <w:ind w:left="1380" w:hanging="268"/>
        <w:rPr>
          <w:rFonts w:ascii="Wingdings" w:eastAsia="Wingdings" w:hAnsi="Wingdings" w:cs="Wingdings"/>
          <w:sz w:val="18"/>
          <w:szCs w:val="18"/>
        </w:rPr>
      </w:pPr>
      <w:r>
        <w:rPr>
          <w:rFonts w:eastAsia="Times New Roman"/>
          <w:sz w:val="18"/>
          <w:szCs w:val="18"/>
        </w:rPr>
        <w:t>Abrams 2002; Crystal 2008; Kumaravadivelu 2003</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stimulus-appraisal system</w:t>
      </w:r>
    </w:p>
    <w:p w:rsidR="00DD6D45" w:rsidRDefault="007652B4">
      <w:pPr>
        <w:ind w:left="1120" w:right="1104"/>
        <w:jc w:val="both"/>
        <w:rPr>
          <w:sz w:val="20"/>
          <w:szCs w:val="20"/>
        </w:rPr>
      </w:pPr>
      <w:r>
        <w:rPr>
          <w:rFonts w:eastAsia="Times New Roman"/>
        </w:rPr>
        <w:t xml:space="preserve">a theory of </w:t>
      </w:r>
      <w:r>
        <w:rPr>
          <w:rFonts w:eastAsia="Times New Roman"/>
          <w:sz w:val="16"/>
          <w:szCs w:val="16"/>
        </w:rPr>
        <w:t>MOTIVATION</w:t>
      </w:r>
      <w:r>
        <w:rPr>
          <w:rFonts w:eastAsia="Times New Roman"/>
        </w:rPr>
        <w:t xml:space="preserve"> involvin</w:t>
      </w:r>
      <w:r>
        <w:rPr>
          <w:rFonts w:eastAsia="Times New Roman"/>
        </w:rPr>
        <w:t>g learners assessing the emotional relevance of stimuli on the basis of their novelty, pleasantness, and relevance to their goals or needs, their ability to cope, and compatibility with their self and social image. The stimulus-appraisal system has been se</w:t>
      </w:r>
      <w:r>
        <w:rPr>
          <w:rFonts w:eastAsia="Times New Roman"/>
        </w:rPr>
        <w:t>en as having a neu-robiological basis.</w:t>
      </w:r>
    </w:p>
    <w:p w:rsidR="00DD6D45" w:rsidRDefault="00DD6D45">
      <w:pPr>
        <w:spacing w:line="2" w:lineRule="exact"/>
        <w:rPr>
          <w:sz w:val="20"/>
          <w:szCs w:val="20"/>
        </w:rPr>
      </w:pPr>
    </w:p>
    <w:p w:rsidR="00DD6D45" w:rsidRDefault="007652B4">
      <w:pPr>
        <w:numPr>
          <w:ilvl w:val="0"/>
          <w:numId w:val="530"/>
        </w:numPr>
        <w:tabs>
          <w:tab w:val="left" w:pos="1380"/>
        </w:tabs>
        <w:ind w:left="1380" w:hanging="268"/>
        <w:rPr>
          <w:rFonts w:ascii="Wingdings" w:eastAsia="Wingdings" w:hAnsi="Wingdings" w:cs="Wingdings"/>
          <w:sz w:val="18"/>
          <w:szCs w:val="18"/>
        </w:rPr>
      </w:pPr>
      <w:r>
        <w:rPr>
          <w:rFonts w:eastAsia="Times New Roman"/>
          <w:sz w:val="18"/>
          <w:szCs w:val="18"/>
        </w:rPr>
        <w:t>Ellis 2008; Schumann 1997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strategic competence</w:t>
      </w:r>
    </w:p>
    <w:p w:rsidR="00DD6D45" w:rsidRDefault="007652B4">
      <w:pPr>
        <w:ind w:left="1120"/>
        <w:rPr>
          <w:sz w:val="20"/>
          <w:szCs w:val="20"/>
        </w:rPr>
      </w:pPr>
      <w:r>
        <w:rPr>
          <w:rFonts w:eastAsia="Times New Roman"/>
        </w:rPr>
        <w:t xml:space="preserve">see </w:t>
      </w:r>
      <w:r>
        <w:rPr>
          <w:rFonts w:eastAsia="Times New Roman"/>
          <w:sz w:val="16"/>
          <w:szCs w:val="16"/>
        </w:rPr>
        <w:t>COMMUNICATIVE COMPETENCE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Strategy Inventory for Language Learning</w:t>
      </w:r>
    </w:p>
    <w:p w:rsidR="00DD6D45" w:rsidRDefault="007652B4">
      <w:pPr>
        <w:ind w:left="1120"/>
        <w:rPr>
          <w:sz w:val="20"/>
          <w:szCs w:val="20"/>
        </w:rPr>
      </w:pPr>
      <w:r>
        <w:rPr>
          <w:rFonts w:eastAsia="Times New Roman"/>
        </w:rPr>
        <w:t xml:space="preserve">see </w:t>
      </w:r>
      <w:r>
        <w:rPr>
          <w:rFonts w:eastAsia="Times New Roman"/>
          <w:sz w:val="16"/>
          <w:szCs w:val="16"/>
        </w:rPr>
        <w:t>LEARNING STRATEGIES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strong interface position</w:t>
      </w:r>
    </w:p>
    <w:p w:rsidR="00DD6D45" w:rsidRDefault="007652B4">
      <w:pPr>
        <w:ind w:left="1120"/>
        <w:rPr>
          <w:sz w:val="20"/>
          <w:szCs w:val="20"/>
        </w:rPr>
      </w:pPr>
      <w:r>
        <w:rPr>
          <w:rFonts w:eastAsia="Times New Roman"/>
        </w:rPr>
        <w:t xml:space="preserve">another term for </w:t>
      </w:r>
      <w:r>
        <w:rPr>
          <w:rFonts w:eastAsia="Times New Roman"/>
          <w:sz w:val="16"/>
          <w:szCs w:val="16"/>
        </w:rPr>
        <w:t>INTERFACE HYPOTHESIS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20"/>
        <w:rPr>
          <w:sz w:val="20"/>
          <w:szCs w:val="20"/>
        </w:rPr>
      </w:pPr>
      <w:bookmarkStart w:id="345" w:name="page345"/>
      <w:bookmarkEnd w:id="345"/>
      <w:r>
        <w:rPr>
          <w:rFonts w:ascii="Arial Narrow" w:eastAsia="Arial Narrow" w:hAnsi="Arial Narrow" w:cs="Arial Narrow"/>
          <w:b/>
          <w:bCs/>
          <w:sz w:val="21"/>
          <w:szCs w:val="21"/>
        </w:rPr>
        <w:t>structuring</w:t>
      </w:r>
      <w:r>
        <w:rPr>
          <w:rFonts w:ascii="Arial Narrow" w:eastAsia="Arial Narrow" w:hAnsi="Arial Narrow" w:cs="Arial Narrow"/>
          <w:b/>
          <w:bCs/>
          <w:sz w:val="21"/>
          <w:szCs w:val="21"/>
        </w:rPr>
        <w:tab/>
        <w:t>335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1798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14" name="Shap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B66A7C7" id="Shape 514" o:spid="_x0000_s1026" style="position:absolute;z-index:-25149849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fHTuwEAAIMDAAAOAAAAZHJzL2Uyb0RvYy54bWysU8tu2zAQvBfoPxC815IfiRPBdA5J3UvQ&#10;Gkj7AWuSsojyBZK15L/vkrKduO0pKA+Ednc43JmlVg+D0eQgQ1TOMjqd1JRIy51Qds/oj++bT3eU&#10;xARWgHZWMnqUkT6sP35Y9b6RM9c5LWQgSGJj03tGu5R8U1WRd9JAnDgvLRZbFwwkDMO+EgF6ZDe6&#10;mtX1bdW7IHxwXMaI2aexSNeFv20lT9/aNspENKPYWyp7KPsu79V6Bc0+gO8UP7UB7+jCgLJ46YXq&#10;CRKQX0H9RWUUDy66Nk24M5VrW8Vl0YBqpvUfal468LJoQXOiv9gU/x8t/3rYBqIEozfTBSUWDA6p&#10;3EtyAu3pfWwQ9Wi3IQvkg33xz47/jFirroo5iH6EDW0wGY4KyVDsPl7slkMiHJOL+c1yvsSpcKwt&#10;lrfzfF0FzfmsDzF9kc6Q/MGoVjabAQ0cnmMaoWdITkenldgorUsQ9rtHHcgBcPCbsk7sVzBtSc/o&#10;/Xw5K8xXtfiWoi7rXxRGJXzBWhlG7y4gaDoJ4rMV2CY0CZQev1GdtiffRquyaTsnjttw9hMnXWw4&#10;vcr8lN7G5fTrv7P+D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Lo18dO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3" w:lineRule="exact"/>
        <w:rPr>
          <w:sz w:val="20"/>
          <w:szCs w:val="20"/>
        </w:rPr>
      </w:pPr>
    </w:p>
    <w:p w:rsidR="00DD6D45" w:rsidRDefault="007652B4">
      <w:pPr>
        <w:ind w:left="820"/>
        <w:rPr>
          <w:sz w:val="20"/>
          <w:szCs w:val="20"/>
        </w:rPr>
      </w:pPr>
      <w:r>
        <w:rPr>
          <w:rFonts w:ascii="Tahoma" w:eastAsia="Tahoma" w:hAnsi="Tahoma" w:cs="Tahoma"/>
          <w:b/>
          <w:bCs/>
          <w:sz w:val="20"/>
          <w:szCs w:val="20"/>
        </w:rPr>
        <w:t>structuralism</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structuralist linguistics</w:t>
      </w:r>
    </w:p>
    <w:p w:rsidR="00DD6D45" w:rsidRDefault="007652B4">
      <w:pPr>
        <w:ind w:left="1120" w:right="1104"/>
        <w:jc w:val="both"/>
        <w:rPr>
          <w:sz w:val="20"/>
          <w:szCs w:val="20"/>
        </w:rPr>
      </w:pPr>
      <w:r>
        <w:rPr>
          <w:rFonts w:eastAsia="Times New Roman"/>
        </w:rPr>
        <w:t>the dominant linguistic model of the 1940s and 1950s, in which the linguist’s task was to identify the structural characteristics of human languages by means of a rigorous app</w:t>
      </w:r>
      <w:r>
        <w:rPr>
          <w:rFonts w:eastAsia="Times New Roman"/>
        </w:rPr>
        <w:t>lication of scientific observation of the language, and using only publicly observable responses for the investigation.</w:t>
      </w:r>
    </w:p>
    <w:p w:rsidR="00DD6D45" w:rsidRDefault="00DD6D45">
      <w:pPr>
        <w:spacing w:line="3" w:lineRule="exact"/>
        <w:rPr>
          <w:sz w:val="20"/>
          <w:szCs w:val="20"/>
        </w:rPr>
      </w:pPr>
    </w:p>
    <w:p w:rsidR="00DD6D45" w:rsidRDefault="007652B4">
      <w:pPr>
        <w:numPr>
          <w:ilvl w:val="0"/>
          <w:numId w:val="531"/>
        </w:numPr>
        <w:tabs>
          <w:tab w:val="left" w:pos="1380"/>
        </w:tabs>
        <w:ind w:left="1380" w:hanging="268"/>
        <w:rPr>
          <w:rFonts w:ascii="Wingdings" w:eastAsia="Wingdings" w:hAnsi="Wingdings" w:cs="Wingdings"/>
          <w:sz w:val="18"/>
          <w:szCs w:val="18"/>
        </w:rPr>
      </w:pPr>
      <w:r>
        <w:rPr>
          <w:rFonts w:eastAsia="Times New Roman"/>
          <w:sz w:val="18"/>
          <w:szCs w:val="18"/>
        </w:rPr>
        <w:t>Brown 2007</w:t>
      </w:r>
    </w:p>
    <w:p w:rsidR="00DD6D45" w:rsidRDefault="00DD6D45">
      <w:pPr>
        <w:spacing w:line="250" w:lineRule="exact"/>
        <w:rPr>
          <w:sz w:val="20"/>
          <w:szCs w:val="20"/>
        </w:rPr>
      </w:pPr>
    </w:p>
    <w:p w:rsidR="00DD6D45" w:rsidRDefault="007652B4">
      <w:pPr>
        <w:ind w:right="5064"/>
        <w:jc w:val="center"/>
        <w:rPr>
          <w:sz w:val="20"/>
          <w:szCs w:val="20"/>
        </w:rPr>
      </w:pPr>
      <w:r>
        <w:rPr>
          <w:rFonts w:ascii="Tahoma" w:eastAsia="Tahoma" w:hAnsi="Tahoma" w:cs="Tahoma"/>
          <w:b/>
          <w:bCs/>
          <w:sz w:val="20"/>
          <w:szCs w:val="20"/>
        </w:rPr>
        <w:t>structuralist linguistics</w:t>
      </w:r>
    </w:p>
    <w:p w:rsidR="00DD6D45" w:rsidRDefault="007652B4">
      <w:pPr>
        <w:ind w:left="1120"/>
        <w:rPr>
          <w:sz w:val="20"/>
          <w:szCs w:val="20"/>
        </w:rPr>
      </w:pPr>
      <w:r>
        <w:rPr>
          <w:rFonts w:eastAsia="Times New Roman"/>
        </w:rPr>
        <w:t xml:space="preserve">see </w:t>
      </w:r>
      <w:r>
        <w:rPr>
          <w:rFonts w:eastAsia="Times New Roman"/>
          <w:sz w:val="16"/>
          <w:szCs w:val="16"/>
        </w:rPr>
        <w:t>STRUCTURALISM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structured input</w:t>
      </w:r>
    </w:p>
    <w:p w:rsidR="00DD6D45" w:rsidRDefault="007652B4">
      <w:pPr>
        <w:spacing w:line="248" w:lineRule="auto"/>
        <w:ind w:left="1120" w:right="1104"/>
        <w:jc w:val="both"/>
        <w:rPr>
          <w:sz w:val="20"/>
          <w:szCs w:val="20"/>
        </w:rPr>
      </w:pPr>
      <w:r>
        <w:rPr>
          <w:rFonts w:eastAsia="Times New Roman"/>
          <w:sz w:val="17"/>
          <w:szCs w:val="17"/>
        </w:rPr>
        <w:t xml:space="preserve">INPUT </w:t>
      </w:r>
      <w:r>
        <w:rPr>
          <w:rFonts w:eastAsia="Times New Roman"/>
          <w:sz w:val="21"/>
          <w:szCs w:val="21"/>
        </w:rPr>
        <w:t xml:space="preserve">that has been specially designed to expose learners to </w:t>
      </w:r>
      <w:r>
        <w:rPr>
          <w:rFonts w:eastAsia="Times New Roman"/>
          <w:sz w:val="21"/>
          <w:szCs w:val="21"/>
        </w:rPr>
        <w:t>exemplars of a</w:t>
      </w:r>
      <w:r>
        <w:rPr>
          <w:rFonts w:eastAsia="Times New Roman"/>
          <w:sz w:val="17"/>
          <w:szCs w:val="17"/>
        </w:rPr>
        <w:t xml:space="preserve"> </w:t>
      </w:r>
      <w:r>
        <w:rPr>
          <w:rFonts w:eastAsia="Times New Roman"/>
          <w:sz w:val="21"/>
          <w:szCs w:val="21"/>
        </w:rPr>
        <w:t xml:space="preserve">specific linguistic feature. It constitutes a technique in </w:t>
      </w:r>
      <w:r>
        <w:rPr>
          <w:rFonts w:eastAsia="Times New Roman"/>
          <w:sz w:val="16"/>
          <w:szCs w:val="16"/>
        </w:rPr>
        <w:t>FORM</w:t>
      </w:r>
      <w:r>
        <w:rPr>
          <w:rFonts w:eastAsia="Times New Roman"/>
          <w:sz w:val="20"/>
          <w:szCs w:val="20"/>
        </w:rPr>
        <w:t>-</w:t>
      </w:r>
      <w:r>
        <w:rPr>
          <w:rFonts w:eastAsia="Times New Roman"/>
          <w:sz w:val="16"/>
          <w:szCs w:val="16"/>
        </w:rPr>
        <w:t>FOCUS INSTRUC-TION</w:t>
      </w:r>
      <w:r>
        <w:rPr>
          <w:rFonts w:eastAsia="Times New Roman"/>
          <w:sz w:val="20"/>
          <w:szCs w:val="20"/>
        </w:rPr>
        <w:t>.</w:t>
      </w:r>
    </w:p>
    <w:p w:rsidR="00DD6D45" w:rsidRDefault="00DD6D45">
      <w:pPr>
        <w:spacing w:line="2" w:lineRule="exact"/>
        <w:rPr>
          <w:sz w:val="20"/>
          <w:szCs w:val="20"/>
        </w:rPr>
      </w:pPr>
    </w:p>
    <w:p w:rsidR="00DD6D45" w:rsidRDefault="007652B4">
      <w:pPr>
        <w:numPr>
          <w:ilvl w:val="0"/>
          <w:numId w:val="532"/>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structuring</w:t>
      </w:r>
    </w:p>
    <w:p w:rsidR="00DD6D45" w:rsidRDefault="007652B4">
      <w:pPr>
        <w:spacing w:line="239" w:lineRule="auto"/>
        <w:ind w:left="1120" w:right="1104"/>
        <w:jc w:val="both"/>
        <w:rPr>
          <w:sz w:val="20"/>
          <w:szCs w:val="20"/>
        </w:rPr>
      </w:pPr>
      <w:r>
        <w:rPr>
          <w:rFonts w:eastAsia="Times New Roman"/>
        </w:rPr>
        <w:t xml:space="preserve">an </w:t>
      </w:r>
      <w:r>
        <w:rPr>
          <w:rFonts w:eastAsia="Times New Roman"/>
          <w:sz w:val="16"/>
          <w:szCs w:val="16"/>
        </w:rPr>
        <w:t>INTAKE</w:t>
      </w:r>
      <w:r>
        <w:rPr>
          <w:rFonts w:eastAsia="Times New Roman"/>
        </w:rPr>
        <w:t xml:space="preserve"> process which refers to the complex process that governs the es-tablishment of mental representations of the target langua</w:t>
      </w:r>
      <w:r>
        <w:rPr>
          <w:rFonts w:eastAsia="Times New Roman"/>
        </w:rPr>
        <w:t xml:space="preserve">ge (TL), and their evolution in the course of </w:t>
      </w:r>
      <w:r>
        <w:rPr>
          <w:rFonts w:eastAsia="Times New Roman"/>
          <w:sz w:val="16"/>
          <w:szCs w:val="16"/>
        </w:rPr>
        <w:t>INTERLANGUAGE</w:t>
      </w:r>
      <w:r>
        <w:rPr>
          <w:rFonts w:eastAsia="Times New Roman"/>
        </w:rPr>
        <w:t xml:space="preserve"> (IL) development. The notion of mental representation is at the heart of the process of internalization of lan-guage. It refers to how the L2 system is framed in the mind of the learner. It combin</w:t>
      </w:r>
      <w:r>
        <w:rPr>
          <w:rFonts w:eastAsia="Times New Roman"/>
        </w:rPr>
        <w:t xml:space="preserve">es elements of ‘analysis’ and ‘control’ proposed by Bialystok. </w:t>
      </w:r>
      <w:r>
        <w:rPr>
          <w:rFonts w:eastAsia="Times New Roman"/>
          <w:i/>
          <w:iCs/>
        </w:rPr>
        <w:t xml:space="preserve">Analy-sis </w:t>
      </w:r>
      <w:r>
        <w:rPr>
          <w:rFonts w:eastAsia="Times New Roman"/>
        </w:rPr>
        <w:t>is connected to language knowledge, and</w:t>
      </w:r>
      <w:r>
        <w:rPr>
          <w:rFonts w:eastAsia="Times New Roman"/>
          <w:i/>
          <w:iCs/>
        </w:rPr>
        <w:t xml:space="preserve"> control </w:t>
      </w:r>
      <w:r>
        <w:rPr>
          <w:rFonts w:eastAsia="Times New Roman"/>
        </w:rPr>
        <w:t xml:space="preserve">is connected to lan-guage ability. As learners begin to understand how the L2 system works, and as their mental representations of the </w:t>
      </w:r>
      <w:r>
        <w:rPr>
          <w:rFonts w:eastAsia="Times New Roman"/>
        </w:rPr>
        <w:t xml:space="preserve">system become more explicit and more structured, they begin to see the relationships between various linguistic cat-egories and concepts. Control is the process that allows learners direct their attention to specific aspects of the environment or a mental </w:t>
      </w:r>
      <w:r>
        <w:rPr>
          <w:rFonts w:eastAsia="Times New Roman"/>
        </w:rPr>
        <w:t>representation as problems are solved in real time. In other words, the intake process of struc-turing helps learners construct, structure and organize the symbolic represen-tational system of the TL by gradually making explicit the implicit knowledge that</w:t>
      </w:r>
      <w:r>
        <w:rPr>
          <w:rFonts w:eastAsia="Times New Roman"/>
        </w:rPr>
        <w:t xml:space="preserve"> shape their IL performance. It also guides the gradual pro-gress the learners make from </w:t>
      </w:r>
      <w:r>
        <w:rPr>
          <w:rFonts w:eastAsia="Times New Roman"/>
          <w:i/>
          <w:iCs/>
        </w:rPr>
        <w:t>unanalyzed knowledge</w:t>
      </w:r>
      <w:r>
        <w:rPr>
          <w:rFonts w:eastAsia="Times New Roman"/>
        </w:rPr>
        <w:t xml:space="preserve">, consisting of prefabri-cated patterns and memorized routines, to </w:t>
      </w:r>
      <w:r>
        <w:rPr>
          <w:rFonts w:eastAsia="Times New Roman"/>
          <w:i/>
          <w:iCs/>
        </w:rPr>
        <w:t>analyzed knowledge</w:t>
      </w:r>
      <w:r>
        <w:rPr>
          <w:rFonts w:eastAsia="Times New Roman"/>
        </w:rPr>
        <w:t>, consisting of propositions in which the relationship between</w:t>
      </w:r>
      <w:r>
        <w:rPr>
          <w:rFonts w:eastAsia="Times New Roman"/>
        </w:rPr>
        <w:t xml:space="preserve"> formal and functional proper-ties of the TL become increasingly apparent to the learners (see </w:t>
      </w:r>
      <w:r>
        <w:rPr>
          <w:rFonts w:eastAsia="Times New Roman"/>
          <w:sz w:val="16"/>
          <w:szCs w:val="16"/>
        </w:rPr>
        <w:t>BIALYSTOK</w:t>
      </w:r>
      <w:r>
        <w:rPr>
          <w:rFonts w:eastAsia="Times New Roman"/>
          <w:sz w:val="20"/>
          <w:szCs w:val="20"/>
        </w:rPr>
        <w:t>’</w:t>
      </w:r>
      <w:r>
        <w:rPr>
          <w:rFonts w:eastAsia="Times New Roman"/>
          <w:sz w:val="16"/>
          <w:szCs w:val="16"/>
        </w:rPr>
        <w:t>S</w:t>
      </w:r>
      <w:r>
        <w:rPr>
          <w:rFonts w:eastAsia="Times New Roman"/>
        </w:rPr>
        <w:t xml:space="preserve"> </w:t>
      </w:r>
      <w:r>
        <w:rPr>
          <w:rFonts w:eastAsia="Times New Roman"/>
          <w:sz w:val="16"/>
          <w:szCs w:val="16"/>
        </w:rPr>
        <w:t xml:space="preserve">THEORY OF </w:t>
      </w:r>
      <w:r>
        <w:rPr>
          <w:rFonts w:eastAsia="Times New Roman"/>
          <w:sz w:val="20"/>
          <w:szCs w:val="20"/>
        </w:rPr>
        <w:t>L2</w:t>
      </w:r>
      <w:r>
        <w:rPr>
          <w:rFonts w:eastAsia="Times New Roman"/>
          <w:sz w:val="16"/>
          <w:szCs w:val="16"/>
        </w:rPr>
        <w:t xml:space="preserve"> LEARNING</w:t>
      </w:r>
      <w:r>
        <w:rPr>
          <w:rFonts w:eastAsia="Times New Roman"/>
          <w:sz w:val="20"/>
          <w:szCs w:val="20"/>
        </w:rPr>
        <w:t>).</w:t>
      </w:r>
    </w:p>
    <w:p w:rsidR="00DD6D45" w:rsidRDefault="00DD6D45">
      <w:pPr>
        <w:spacing w:line="11"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RESTRUCTURING</w:t>
      </w:r>
      <w:r>
        <w:rPr>
          <w:rFonts w:eastAsia="Times New Roman"/>
        </w:rPr>
        <w:t xml:space="preserve">, </w:t>
      </w:r>
      <w:r>
        <w:rPr>
          <w:rFonts w:eastAsia="Times New Roman"/>
          <w:sz w:val="16"/>
          <w:szCs w:val="16"/>
        </w:rPr>
        <w:t>INFERENCING</w:t>
      </w:r>
    </w:p>
    <w:p w:rsidR="00DD6D45" w:rsidRDefault="00DD6D45">
      <w:pPr>
        <w:spacing w:line="3" w:lineRule="exact"/>
        <w:rPr>
          <w:sz w:val="20"/>
          <w:szCs w:val="20"/>
        </w:rPr>
      </w:pPr>
    </w:p>
    <w:p w:rsidR="00DD6D45" w:rsidRDefault="007652B4">
      <w:pPr>
        <w:numPr>
          <w:ilvl w:val="0"/>
          <w:numId w:val="533"/>
        </w:numPr>
        <w:tabs>
          <w:tab w:val="left" w:pos="1380"/>
        </w:tabs>
        <w:ind w:left="1380" w:hanging="268"/>
        <w:rPr>
          <w:rFonts w:ascii="Wingdings" w:eastAsia="Wingdings" w:hAnsi="Wingdings" w:cs="Wingdings"/>
          <w:sz w:val="18"/>
          <w:szCs w:val="18"/>
        </w:rPr>
      </w:pPr>
      <w:r>
        <w:rPr>
          <w:rFonts w:eastAsia="Times New Roman"/>
          <w:sz w:val="18"/>
          <w:szCs w:val="18"/>
        </w:rPr>
        <w:t>Bialystok 1990, 2002; Kumaravadivelu 2003; Rivers 1991</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46" w:name="page346"/>
      <w:bookmarkEnd w:id="346"/>
      <w:r>
        <w:rPr>
          <w:rFonts w:ascii="Arial Narrow" w:eastAsia="Arial Narrow" w:hAnsi="Arial Narrow" w:cs="Arial Narrow"/>
          <w:b/>
          <w:bCs/>
        </w:rPr>
        <w:t>336</w:t>
      </w:r>
      <w:r>
        <w:rPr>
          <w:rFonts w:ascii="Arial Narrow" w:eastAsia="Arial Narrow" w:hAnsi="Arial Narrow" w:cs="Arial Narrow"/>
          <w:b/>
          <w:bCs/>
        </w:rPr>
        <w:tab/>
        <w:t>subjacency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1900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15" name="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E8CE7B7" id="Shape 515" o:spid="_x0000_s1026" style="position:absolute;z-index:-25149747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0svAEAAIMDAAAOAAAAZHJzL2Uyb0RvYy54bWysU8tu2zAQvBfoPxC815LtOE4E0zkkdS9B&#10;ayDtB6xJyiLKF0jWkv++S8p24ranoDwQ2t3hcGeWWj0MRpODDFE5y+h0UlMiLXdC2T2jP75vPt1R&#10;EhNYAdpZyehRRvqw/vhh1ftGzlzntJCBIImNTe8Z7VLyTVVF3kkDceK8tFhsXTCQMAz7SgTokd3o&#10;albXt1XvgvDBcRkjZp/GIl0X/raVPH1r2ygT0Yxib6nsoey7vFfrFTT7AL5T/NQGvKMLA8ripReq&#10;J0hAfgX1F5VRPLjo2jThzlSubRWXRQOqmdZ/qHnpwMuiBc2J/mJT/H+0/OthG4gSjC6mC0osGBxS&#10;uZfkBNrT+9gg6tFuQxbIB/vinx3/GbFWXRVzEP0IG9pgMhwVkqHYfbzYLYdEOCZv5ovlfIlT4Vi7&#10;Wd7O83UVNOezPsT0RTpD8gejWtlsBjRweI5phJ4hOR2dVmKjtC5B2O8edSAHwMFvyjqxX8G0JT2j&#10;9/PlrDBf1eJbirqsf1EYlfAFa2UYvbuAoOkkiM9WYJvQJFB6/EZ12p58G63Kpu2cOG7D2U+cdLHh&#10;9CrzU3obl9Ov/876N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CwuXSy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subjacency</w:t>
      </w:r>
    </w:p>
    <w:p w:rsidR="00DD6D45" w:rsidRDefault="007652B4">
      <w:pPr>
        <w:spacing w:line="239" w:lineRule="auto"/>
        <w:ind w:left="1120" w:right="1104"/>
        <w:jc w:val="both"/>
        <w:rPr>
          <w:sz w:val="20"/>
          <w:szCs w:val="20"/>
        </w:rPr>
      </w:pPr>
      <w:r>
        <w:rPr>
          <w:rFonts w:eastAsia="Times New Roman"/>
        </w:rPr>
        <w:t xml:space="preserve">a syntactic term related to what is called </w:t>
      </w:r>
      <w:r>
        <w:rPr>
          <w:rFonts w:eastAsia="Times New Roman"/>
          <w:i/>
          <w:iCs/>
        </w:rPr>
        <w:t>movement</w:t>
      </w:r>
      <w:r>
        <w:rPr>
          <w:rFonts w:eastAsia="Times New Roman"/>
        </w:rPr>
        <w:t>. In syntactic theory, phrases are said to move from particular locations in a sentence to a position ‘higher up’ in the sentence. For example, the verb kicked normally requires two arguments:</w:t>
      </w:r>
      <w:r>
        <w:rPr>
          <w:rFonts w:eastAsia="Times New Roman"/>
        </w:rPr>
        <w:t xml:space="preserve"> an agent (the kicker) and a theme (the kickee). In English, these are usually realized as subjects and objects, respectively. In addition, subjects normally precede verbs in English while objects normally follow: </w:t>
      </w:r>
      <w:r>
        <w:rPr>
          <w:rFonts w:eastAsia="Times New Roman"/>
          <w:i/>
          <w:iCs/>
        </w:rPr>
        <w:t>John kicked the ball</w:t>
      </w:r>
      <w:r>
        <w:rPr>
          <w:rFonts w:eastAsia="Times New Roman"/>
        </w:rPr>
        <w:t>. When asking a Wh-que</w:t>
      </w:r>
      <w:r>
        <w:rPr>
          <w:rFonts w:eastAsia="Times New Roman"/>
        </w:rPr>
        <w:t>stion about this particular event,</w:t>
      </w:r>
      <w:r>
        <w:rPr>
          <w:rFonts w:eastAsia="Times New Roman"/>
          <w:i/>
          <w:iCs/>
        </w:rPr>
        <w:t xml:space="preserve"> </w:t>
      </w:r>
      <w:r>
        <w:rPr>
          <w:rFonts w:eastAsia="Times New Roman"/>
        </w:rPr>
        <w:t xml:space="preserve">we might say </w:t>
      </w:r>
      <w:r>
        <w:rPr>
          <w:rFonts w:eastAsia="Times New Roman"/>
          <w:i/>
          <w:iCs/>
        </w:rPr>
        <w:t>What did John kick</w:t>
      </w:r>
      <w:r>
        <w:rPr>
          <w:rFonts w:eastAsia="Times New Roman"/>
        </w:rPr>
        <w:t xml:space="preserve">? Intuitively, we know that </w:t>
      </w:r>
      <w:r>
        <w:rPr>
          <w:rFonts w:eastAsia="Times New Roman"/>
          <w:i/>
          <w:iCs/>
        </w:rPr>
        <w:t>what</w:t>
      </w:r>
      <w:r>
        <w:rPr>
          <w:rFonts w:eastAsia="Times New Roman"/>
        </w:rPr>
        <w:t xml:space="preserve"> is an ob-ject in this sentence, and we can state the question another way: </w:t>
      </w:r>
      <w:r>
        <w:rPr>
          <w:rFonts w:eastAsia="Times New Roman"/>
          <w:i/>
          <w:iCs/>
        </w:rPr>
        <w:t>John kicked</w:t>
      </w:r>
      <w:r>
        <w:rPr>
          <w:rFonts w:eastAsia="Times New Roman"/>
        </w:rPr>
        <w:t xml:space="preserve"> </w:t>
      </w:r>
      <w:r>
        <w:rPr>
          <w:rFonts w:eastAsia="Times New Roman"/>
          <w:i/>
          <w:iCs/>
        </w:rPr>
        <w:t>what</w:t>
      </w:r>
      <w:r>
        <w:rPr>
          <w:rFonts w:eastAsia="Times New Roman"/>
        </w:rPr>
        <w:t>? Clearly, these two forms of questions are related, and</w:t>
      </w:r>
      <w:r>
        <w:rPr>
          <w:rFonts w:eastAsia="Times New Roman"/>
          <w:i/>
          <w:iCs/>
        </w:rPr>
        <w:t xml:space="preserve"> what </w:t>
      </w:r>
      <w:r>
        <w:rPr>
          <w:rFonts w:eastAsia="Times New Roman"/>
        </w:rPr>
        <w:t xml:space="preserve">is the ob-ject of the verb in each one. What syntacticians say is that in the </w:t>
      </w:r>
      <w:r>
        <w:rPr>
          <w:rFonts w:eastAsia="Times New Roman"/>
          <w:i/>
          <w:iCs/>
        </w:rPr>
        <w:t>What did</w:t>
      </w:r>
      <w:r>
        <w:rPr>
          <w:rFonts w:eastAsia="Times New Roman"/>
        </w:rPr>
        <w:t xml:space="preserve"> </w:t>
      </w:r>
      <w:r>
        <w:rPr>
          <w:rFonts w:eastAsia="Times New Roman"/>
          <w:i/>
          <w:iCs/>
        </w:rPr>
        <w:t>John kick</w:t>
      </w:r>
      <w:r>
        <w:rPr>
          <w:rFonts w:eastAsia="Times New Roman"/>
        </w:rPr>
        <w:t>? version, the</w:t>
      </w:r>
      <w:r>
        <w:rPr>
          <w:rFonts w:eastAsia="Times New Roman"/>
          <w:i/>
          <w:iCs/>
        </w:rPr>
        <w:t xml:space="preserve"> what </w:t>
      </w:r>
      <w:r>
        <w:rPr>
          <w:rFonts w:eastAsia="Times New Roman"/>
        </w:rPr>
        <w:t>has moved out of its normal position to occupy</w:t>
      </w:r>
      <w:r>
        <w:rPr>
          <w:rFonts w:eastAsia="Times New Roman"/>
          <w:i/>
          <w:iCs/>
        </w:rPr>
        <w:t xml:space="preserve"> </w:t>
      </w:r>
      <w:r>
        <w:rPr>
          <w:rFonts w:eastAsia="Times New Roman"/>
        </w:rPr>
        <w:t>a position higher up in the sentence. This is called Wh-movement.</w:t>
      </w:r>
    </w:p>
    <w:p w:rsidR="00DD6D45" w:rsidRDefault="00DD6D45">
      <w:pPr>
        <w:spacing w:line="14" w:lineRule="exact"/>
        <w:rPr>
          <w:sz w:val="20"/>
          <w:szCs w:val="20"/>
        </w:rPr>
      </w:pPr>
    </w:p>
    <w:p w:rsidR="00DD6D45" w:rsidRDefault="007652B4">
      <w:pPr>
        <w:spacing w:line="239" w:lineRule="auto"/>
        <w:ind w:left="1120" w:right="1104"/>
        <w:jc w:val="both"/>
        <w:rPr>
          <w:sz w:val="20"/>
          <w:szCs w:val="20"/>
        </w:rPr>
      </w:pPr>
      <w:r>
        <w:rPr>
          <w:rFonts w:eastAsia="Times New Roman"/>
        </w:rPr>
        <w:t>However, there are restric</w:t>
      </w:r>
      <w:r>
        <w:rPr>
          <w:rFonts w:eastAsia="Times New Roman"/>
        </w:rPr>
        <w:t xml:space="preserve">tions on movement that keep phrases from travel-ing too far from their origin (‘too far’ meaning how many syntactic bounda-ries they cross). For example, </w:t>
      </w:r>
      <w:r>
        <w:rPr>
          <w:rFonts w:eastAsia="Times New Roman"/>
          <w:i/>
          <w:iCs/>
        </w:rPr>
        <w:t>Who did Mary say that the man saw</w:t>
      </w:r>
      <w:r>
        <w:rPr>
          <w:rFonts w:eastAsia="Times New Roman"/>
        </w:rPr>
        <w:t>? is fine but *</w:t>
      </w:r>
      <w:r>
        <w:rPr>
          <w:rFonts w:eastAsia="Times New Roman"/>
          <w:i/>
          <w:iCs/>
        </w:rPr>
        <w:t>Who did Mary meet the man who saw is not fine</w:t>
      </w:r>
      <w:r>
        <w:rPr>
          <w:rFonts w:eastAsia="Times New Roman"/>
        </w:rPr>
        <w:t xml:space="preserve">. Hidden </w:t>
      </w:r>
      <w:r>
        <w:rPr>
          <w:rFonts w:eastAsia="Times New Roman"/>
        </w:rPr>
        <w:t>within the structure of these two sentences are syntactic boundaries, and in the bad sen-tence, there are too many for the Wh-phrase to travel from its position be-hind the verb. It must remain ‘subjacent’ to the verb, hence the term subja-cency. Such move</w:t>
      </w:r>
      <w:r>
        <w:rPr>
          <w:rFonts w:eastAsia="Times New Roman"/>
        </w:rPr>
        <w:t xml:space="preserve">ments are called subjacency violations. (The concept of subjacency has evolved over the years within </w:t>
      </w:r>
      <w:r>
        <w:rPr>
          <w:rFonts w:eastAsia="Times New Roman"/>
          <w:i/>
          <w:iCs/>
        </w:rPr>
        <w:t>syntax</w:t>
      </w:r>
      <w:r>
        <w:rPr>
          <w:rFonts w:eastAsia="Times New Roman"/>
        </w:rPr>
        <w:t>, but the general point about crossing syntactic boundaries has not.)</w:t>
      </w:r>
    </w:p>
    <w:p w:rsidR="00DD6D45" w:rsidRDefault="00DD6D45">
      <w:pPr>
        <w:spacing w:line="11" w:lineRule="exact"/>
        <w:rPr>
          <w:sz w:val="20"/>
          <w:szCs w:val="20"/>
        </w:rPr>
      </w:pPr>
    </w:p>
    <w:p w:rsidR="00DD6D45" w:rsidRDefault="007652B4">
      <w:pPr>
        <w:ind w:left="1120" w:right="1104"/>
        <w:jc w:val="both"/>
        <w:rPr>
          <w:sz w:val="20"/>
          <w:szCs w:val="20"/>
        </w:rPr>
      </w:pPr>
      <w:r>
        <w:rPr>
          <w:rFonts w:eastAsia="Times New Roman"/>
        </w:rPr>
        <w:t>Subjacency has been an important focus of research within SLA. A number of stu</w:t>
      </w:r>
      <w:r>
        <w:rPr>
          <w:rFonts w:eastAsia="Times New Roman"/>
        </w:rPr>
        <w:t>dies have examined to what extent L2 learners can come to know about subjacency violations. Although from a theoretical perspective all languages are capable of allowing phrases to move, not all languages actually do move phrases around. In Chinese, for ex</w:t>
      </w:r>
      <w:r>
        <w:rPr>
          <w:rFonts w:eastAsia="Times New Roman"/>
        </w:rPr>
        <w:t xml:space="preserve">ample, </w:t>
      </w:r>
      <w:r>
        <w:rPr>
          <w:rFonts w:eastAsia="Times New Roman"/>
          <w:i/>
          <w:iCs/>
        </w:rPr>
        <w:t>Who did Mary see</w:t>
      </w:r>
      <w:r>
        <w:rPr>
          <w:rFonts w:eastAsia="Times New Roman"/>
        </w:rPr>
        <w:t xml:space="preserve">? is not a possi-ble sentence. It can only be said as </w:t>
      </w:r>
      <w:r>
        <w:rPr>
          <w:rFonts w:eastAsia="Times New Roman"/>
          <w:i/>
          <w:iCs/>
        </w:rPr>
        <w:t>Mary saw who</w:t>
      </w:r>
      <w:r>
        <w:rPr>
          <w:rFonts w:eastAsia="Times New Roman"/>
        </w:rPr>
        <w:t>? with the Wh-phrase re-maining in its position by the verb. The question of interest to SLA scholars is what happens with speakers of Chinese when they learn English.</w:t>
      </w:r>
      <w:r>
        <w:rPr>
          <w:rFonts w:eastAsia="Times New Roman"/>
        </w:rPr>
        <w:t xml:space="preserve"> Clearly, they must learn that Wh-phrases can move in order to form questions, but do they acquire the abstract knowledge related to subjacency? Do they come to learn that </w:t>
      </w:r>
      <w:r>
        <w:rPr>
          <w:rFonts w:eastAsia="Times New Roman"/>
          <w:i/>
          <w:iCs/>
        </w:rPr>
        <w:t>Who did Mary meet the man who saw</w:t>
      </w:r>
      <w:r>
        <w:rPr>
          <w:rFonts w:eastAsia="Times New Roman"/>
        </w:rPr>
        <w:t>? is not permissible in Eng-lish? This is an import</w:t>
      </w:r>
      <w:r>
        <w:rPr>
          <w:rFonts w:eastAsia="Times New Roman"/>
        </w:rPr>
        <w:t xml:space="preserve">ant test case for the question of parameters and param-eter resetting (see universal grammar) in SLA as L1 </w:t>
      </w:r>
      <w:r>
        <w:rPr>
          <w:rFonts w:eastAsia="Times New Roman"/>
          <w:sz w:val="16"/>
          <w:szCs w:val="16"/>
        </w:rPr>
        <w:t>TRANSFER</w:t>
      </w:r>
      <w:r>
        <w:rPr>
          <w:rFonts w:eastAsia="Times New Roman"/>
        </w:rPr>
        <w:t xml:space="preserve"> can be ruled out as an intervening variable in the case of Chinese learners of English L2. A general review of the literature would yield a </w:t>
      </w:r>
      <w:r>
        <w:rPr>
          <w:rFonts w:eastAsia="Times New Roman"/>
        </w:rPr>
        <w:t>number of studies and anal-yses on this matter, and it would appear that learners can indeed acquire the subtle aspects of syntax related to subjacency, although not all do.</w:t>
      </w:r>
    </w:p>
    <w:p w:rsidR="00DD6D45" w:rsidRDefault="00DD6D45">
      <w:pPr>
        <w:spacing w:line="2" w:lineRule="exact"/>
        <w:rPr>
          <w:sz w:val="20"/>
          <w:szCs w:val="20"/>
        </w:rPr>
      </w:pPr>
    </w:p>
    <w:p w:rsidR="00DD6D45" w:rsidRDefault="007652B4">
      <w:pPr>
        <w:numPr>
          <w:ilvl w:val="0"/>
          <w:numId w:val="534"/>
        </w:numPr>
        <w:tabs>
          <w:tab w:val="left" w:pos="1380"/>
        </w:tabs>
        <w:ind w:left="1380" w:hanging="268"/>
        <w:rPr>
          <w:rFonts w:ascii="Wingdings" w:eastAsia="Wingdings" w:hAnsi="Wingdings" w:cs="Wingdings"/>
          <w:sz w:val="18"/>
          <w:szCs w:val="18"/>
        </w:rPr>
      </w:pPr>
      <w:r>
        <w:rPr>
          <w:rFonts w:eastAsia="Times New Roman"/>
          <w:sz w:val="18"/>
          <w:szCs w:val="18"/>
        </w:rPr>
        <w:t>VanPatten &amp; Benati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240"/>
        <w:rPr>
          <w:sz w:val="20"/>
          <w:szCs w:val="20"/>
        </w:rPr>
      </w:pPr>
      <w:bookmarkStart w:id="347" w:name="page347"/>
      <w:bookmarkEnd w:id="347"/>
      <w:r>
        <w:rPr>
          <w:rFonts w:ascii="Arial Narrow" w:eastAsia="Arial Narrow" w:hAnsi="Arial Narrow" w:cs="Arial Narrow"/>
          <w:b/>
          <w:bCs/>
          <w:sz w:val="21"/>
          <w:szCs w:val="21"/>
        </w:rPr>
        <w:t>subsumption</w:t>
      </w:r>
      <w:r>
        <w:rPr>
          <w:rFonts w:ascii="Arial Narrow" w:eastAsia="Arial Narrow" w:hAnsi="Arial Narrow" w:cs="Arial Narrow"/>
          <w:b/>
          <w:bCs/>
          <w:sz w:val="21"/>
          <w:szCs w:val="21"/>
        </w:rPr>
        <w:tab/>
        <w:t>337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2003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16" name="Shape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51CC6B1" id="Shape 516" o:spid="_x0000_s1026" style="position:absolute;z-index:-25149644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Nj3vAEAAIMDAAAOAAAAZHJzL2Uyb0RvYy54bWysU8tu2zAQvBfoPxC815LtxE4E0zkkdS9B&#10;ayDtB6xJyiLKF0jWkv++S8p24ranoDwQ2t3hcGeWWj0MRpODDFE5y+h0UlMiLXdC2T2jP75vPt1R&#10;EhNYAdpZyehRRvqw/vhh1ftGzlzntJCBIImNTe8Z7VLyTVVF3kkDceK8tFhsXTCQMAz7SgTokd3o&#10;albXi6p3QfjguIwRs09jka4Lf9tKnr61bZSJaEaxt1T2UPZd3qv1Cpp9AN8pfmoD3tGFAWXx0gvV&#10;EyQgv4L6i8ooHlx0bZpwZyrXtorLogHVTOs/1Lx04GXRguZEf7Ep/j9a/vWwDUQJRm+nC0osGBxS&#10;uZfkBNrT+9gg6tFuQxbIB/vinx3/GbFWXRVzEP0IG9pgMhwVkqHYfbzYLYdEOCZv5rfL+RKnwrF2&#10;s1zM83UVNOezPsT0RTpD8gejWtlsBjRweI5phJ4hOR2dVmKjtC5B2O8edSAHwMFvyjqxX8G0JT2j&#10;9/PlrDBf1eJbirqsf1EYlfAFa2UYvbuAoOkkiM9WYJvQJFB6/EZ12p58G63Kpu2cOG7D2U+cdLHh&#10;9CrzU3obl9Ov/876N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DXBNj3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submersion</w:t>
      </w:r>
    </w:p>
    <w:p w:rsidR="00DD6D45" w:rsidRDefault="007652B4">
      <w:pPr>
        <w:spacing w:line="239" w:lineRule="auto"/>
        <w:ind w:left="1120" w:right="1104"/>
        <w:jc w:val="both"/>
        <w:rPr>
          <w:sz w:val="20"/>
          <w:szCs w:val="20"/>
        </w:rPr>
      </w:pPr>
      <w:r>
        <w:rPr>
          <w:rFonts w:eastAsia="Times New Roman"/>
        </w:rPr>
        <w:t xml:space="preserve">a term which refers to educational settings where L2 learners are required to learn in classrooms where most of the students are native speakers so that few adjustments take place. Submersion program is a program where lin-guistic minority children with a </w:t>
      </w:r>
      <w:r>
        <w:rPr>
          <w:rFonts w:eastAsia="Times New Roman"/>
        </w:rPr>
        <w:t>low-status mother tongue are forced to ac-cept instruction through the medium of a foreign majority language with high status, in classes where some children are native speakers of the lan-guage of the instruction, where the teacher does not understand the</w:t>
      </w:r>
      <w:r>
        <w:rPr>
          <w:rFonts w:eastAsia="Times New Roman"/>
        </w:rPr>
        <w:t xml:space="preserve"> mother tongue of the minority children, and where the majority language constitutes a threat to their mother tongue—a subtractive learning situation (see </w:t>
      </w:r>
      <w:r>
        <w:rPr>
          <w:rFonts w:eastAsia="Times New Roman"/>
          <w:sz w:val="16"/>
          <w:szCs w:val="16"/>
        </w:rPr>
        <w:t>ADDI-TIVE BILINGUALISM</w:t>
      </w:r>
      <w:r>
        <w:rPr>
          <w:rFonts w:eastAsia="Times New Roman"/>
          <w:sz w:val="21"/>
          <w:szCs w:val="21"/>
        </w:rPr>
        <w:t>).</w:t>
      </w:r>
    </w:p>
    <w:p w:rsidR="00DD6D45" w:rsidRDefault="00DD6D45">
      <w:pPr>
        <w:spacing w:line="10" w:lineRule="exact"/>
        <w:rPr>
          <w:sz w:val="20"/>
          <w:szCs w:val="20"/>
        </w:rPr>
      </w:pPr>
    </w:p>
    <w:p w:rsidR="00DD6D45" w:rsidRDefault="007652B4">
      <w:pPr>
        <w:ind w:left="1120" w:right="1104"/>
        <w:jc w:val="both"/>
        <w:rPr>
          <w:sz w:val="20"/>
          <w:szCs w:val="20"/>
        </w:rPr>
      </w:pPr>
      <w:r>
        <w:rPr>
          <w:rFonts w:eastAsia="Times New Roman"/>
        </w:rPr>
        <w:t>More specifically, right from the beginning L2 learners are taught with na-</w:t>
      </w:r>
      <w:r>
        <w:rPr>
          <w:rFonts w:eastAsia="Times New Roman"/>
        </w:rPr>
        <w:t>tive speakers. This can create communication problems and insecurity in the learners. If L1 support is provided, it is of the ‘pull-out’ kind, which stigma-tizes the L2 child and also deprives learners of the opportunity to progress in content subjects. Bo</w:t>
      </w:r>
      <w:r>
        <w:rPr>
          <w:rFonts w:eastAsia="Times New Roman"/>
        </w:rPr>
        <w:t>th the content and language teachers are typically mono-lingual and thus unable to communicate with the learners in their L1. In some areas, the learners are actively discouraged from speaking in their L1. The students’ low academic performance may reflect</w:t>
      </w:r>
      <w:r>
        <w:rPr>
          <w:rFonts w:eastAsia="Times New Roman"/>
        </w:rPr>
        <w:t xml:space="preserve"> the low expectations that teachers often have of the students, particularly those from certain ethnic groups (e.g., Mexican American students in the United States). Reading ma-terial and subject-matter instruction in the L1 are not available, resulting in</w:t>
      </w:r>
      <w:r>
        <w:rPr>
          <w:rFonts w:eastAsia="Times New Roman"/>
        </w:rPr>
        <w:t xml:space="preserve"> increased insecurity in the learners. Parental involvement in the school pro-gram is actually limited. There are often problems with learners’ social and emotional adjustment to school. For many learners, the disjunction between L1 use in the home and L2 </w:t>
      </w:r>
      <w:r>
        <w:rPr>
          <w:rFonts w:eastAsia="Times New Roman"/>
        </w:rPr>
        <w:t>use at school constitutes a painful experience.</w:t>
      </w:r>
    </w:p>
    <w:p w:rsidR="00DD6D45" w:rsidRDefault="007652B4">
      <w:pPr>
        <w:spacing w:line="241" w:lineRule="auto"/>
        <w:ind w:left="1120" w:right="1104"/>
        <w:rPr>
          <w:sz w:val="20"/>
          <w:szCs w:val="20"/>
        </w:rPr>
      </w:pPr>
      <w:r>
        <w:rPr>
          <w:rFonts w:eastAsia="Times New Roman"/>
        </w:rPr>
        <w:t xml:space="preserve">Submersion is common in Britain and the United States, where ethnic minor-ity children are educated in mainstream classroom. see also </w:t>
      </w:r>
      <w:r>
        <w:rPr>
          <w:rFonts w:eastAsia="Times New Roman"/>
          <w:sz w:val="16"/>
          <w:szCs w:val="16"/>
        </w:rPr>
        <w:t>IMMERSION</w:t>
      </w:r>
    </w:p>
    <w:p w:rsidR="00DD6D45" w:rsidRDefault="00DD6D45">
      <w:pPr>
        <w:spacing w:line="253" w:lineRule="exact"/>
        <w:rPr>
          <w:sz w:val="20"/>
          <w:szCs w:val="20"/>
        </w:rPr>
      </w:pPr>
    </w:p>
    <w:p w:rsidR="00DD6D45" w:rsidRDefault="007652B4">
      <w:pPr>
        <w:numPr>
          <w:ilvl w:val="0"/>
          <w:numId w:val="535"/>
        </w:numPr>
        <w:tabs>
          <w:tab w:val="left" w:pos="1380"/>
        </w:tabs>
        <w:ind w:left="1380" w:hanging="268"/>
        <w:rPr>
          <w:rFonts w:ascii="Wingdings" w:eastAsia="Wingdings" w:hAnsi="Wingdings" w:cs="Wingdings"/>
          <w:sz w:val="18"/>
          <w:szCs w:val="18"/>
        </w:rPr>
      </w:pPr>
      <w:r>
        <w:rPr>
          <w:rFonts w:eastAsia="Times New Roman"/>
          <w:sz w:val="18"/>
          <w:szCs w:val="18"/>
        </w:rPr>
        <w:t xml:space="preserve">Baker 2006; Cohen &amp; Swain 1979; Ellis 2008; Rodriguez 1982; </w:t>
      </w:r>
      <w:r>
        <w:rPr>
          <w:rFonts w:eastAsia="Times New Roman"/>
          <w:sz w:val="18"/>
          <w:szCs w:val="18"/>
        </w:rPr>
        <w:t>Skuttnab-Kangas 1988</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subsumption</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meaningful learning model</w:t>
      </w:r>
    </w:p>
    <w:p w:rsidR="00DD6D45" w:rsidRDefault="007652B4">
      <w:pPr>
        <w:spacing w:line="243" w:lineRule="auto"/>
        <w:ind w:left="1120" w:right="1104"/>
        <w:jc w:val="both"/>
        <w:rPr>
          <w:sz w:val="20"/>
          <w:szCs w:val="20"/>
        </w:rPr>
      </w:pPr>
      <w:r>
        <w:rPr>
          <w:rFonts w:eastAsia="Times New Roman"/>
        </w:rPr>
        <w:t xml:space="preserve">the process of relating and anchoring new material to relevant established entities in cognitive structure (see </w:t>
      </w:r>
      <w:r>
        <w:rPr>
          <w:rFonts w:eastAsia="Times New Roman"/>
          <w:sz w:val="16"/>
          <w:szCs w:val="16"/>
        </w:rPr>
        <w:t>MEANINGFUL LEARNING</w:t>
      </w:r>
      <w:r>
        <w:rPr>
          <w:rFonts w:eastAsia="Times New Roman"/>
        </w:rPr>
        <w:t>) . David Ausubel contended that learning takes place in the</w:t>
      </w:r>
      <w:r>
        <w:rPr>
          <w:rFonts w:eastAsia="Times New Roman"/>
        </w:rPr>
        <w:t xml:space="preserve"> human organism through a mean-ingful process of relating new events or items to already existing cognitive concepts or propositions—hanging new items on existing cognitive pegs. Meaning is not an implicit response, but a clearly articulated and precisely </w:t>
      </w:r>
      <w:r>
        <w:rPr>
          <w:rFonts w:eastAsia="Times New Roman"/>
        </w:rPr>
        <w:t>differentiated conscious experience that emerges when potentially meaning-ful signs, symbols, concepts, or propositions are related to and incorporated within a given individuals cognitive structure on a nonarbitrary and substan-tive basis. It is this rela</w:t>
      </w:r>
      <w:r>
        <w:rPr>
          <w:rFonts w:eastAsia="Times New Roman"/>
        </w:rPr>
        <w:t>tability that, according to Ausubel, accounts for a number of phenomena: the acquisition of new meanings (knowledge), reten-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48" w:name="page348"/>
      <w:bookmarkEnd w:id="348"/>
      <w:r>
        <w:rPr>
          <w:rFonts w:ascii="Arial Narrow" w:eastAsia="Arial Narrow" w:hAnsi="Arial Narrow" w:cs="Arial Narrow"/>
          <w:b/>
          <w:bCs/>
        </w:rPr>
        <w:t>338</w:t>
      </w:r>
      <w:r>
        <w:rPr>
          <w:rFonts w:ascii="Arial Narrow" w:eastAsia="Arial Narrow" w:hAnsi="Arial Narrow" w:cs="Arial Narrow"/>
          <w:b/>
          <w:bCs/>
        </w:rPr>
        <w:tab/>
        <w:t>subsumption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2105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17" name="Shap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A9707BA" id="Shape 517" o:spid="_x0000_s1026" style="position:absolute;z-index:-25149542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3QIuwEAAIMDAAAOAAAAZHJzL2Uyb0RvYy54bWysU8tu2zAQvBfoPxC815LtJEoF0zkkdS9B&#10;ayDtB6xJyiLKF0jWkv++S8p24ranojwQ2t3hcGeWWj2MRpODDFE5y+h8VlMiLXdC2T2j379tPtxT&#10;EhNYAdpZyehRRvqwfv9uNfhWLlzvtJCBIImN7eAZ7VPybVVF3ksDcea8tFjsXDCQMAz7SgQYkN3o&#10;alHXd9XggvDBcRkjZp+mIl0X/q6TPH3tuigT0Yxib6nsoey7vFfrFbT7AL5X/NQG/EMXBpTFSy9U&#10;T5CA/AzqDyqjeHDRdWnGnalc1ykuiwZUM69/U/PSg5dFC5oT/cWm+P9o+ZfDNhAlGL2dN5RYMDik&#10;ci/JCbRn8LFF1KPdhiyQj/bFPzv+I2KtuirmIPoJNnbBZDgqJGOx+3ixW46JcEzeLG+bZYNT4Vi7&#10;ae6W+boK2vNZH2L6LJ0h+YNRrWw2A1o4PMc0Qc+QnI5OK7FRWpcg7HePOpAD4OA3ZZ3Yr2DakoHR&#10;j8tmUZivavEtRV3W3yiMSviCtTKM3l9A0PYSxCcrsE1oEy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QR90C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ind w:left="1120" w:right="1104"/>
        <w:jc w:val="both"/>
        <w:rPr>
          <w:sz w:val="20"/>
          <w:szCs w:val="20"/>
        </w:rPr>
      </w:pPr>
      <w:r>
        <w:rPr>
          <w:rFonts w:eastAsia="Times New Roman"/>
        </w:rPr>
        <w:t xml:space="preserve">tion, the psychological organization of knowledge as a hierarchical structure, </w:t>
      </w:r>
      <w:r>
        <w:rPr>
          <w:rFonts w:eastAsia="Times New Roman"/>
        </w:rPr>
        <w:t>and the eventual occurrence of forgetting.</w:t>
      </w:r>
    </w:p>
    <w:p w:rsidR="00DD6D45" w:rsidRDefault="007652B4">
      <w:pPr>
        <w:spacing w:line="239" w:lineRule="auto"/>
        <w:ind w:left="1120" w:right="1104"/>
        <w:jc w:val="both"/>
        <w:rPr>
          <w:sz w:val="20"/>
          <w:szCs w:val="20"/>
        </w:rPr>
      </w:pPr>
      <w:r>
        <w:rPr>
          <w:rFonts w:eastAsia="Times New Roman"/>
        </w:rPr>
        <w:t xml:space="preserve">The cognitive theory of learning as put forth by Ausubel is perhaps best un-derstood by contrasting </w:t>
      </w:r>
      <w:r>
        <w:rPr>
          <w:rFonts w:ascii="Tahoma" w:eastAsia="Tahoma" w:hAnsi="Tahoma" w:cs="Tahoma"/>
          <w:b/>
          <w:bCs/>
          <w:sz w:val="18"/>
          <w:szCs w:val="18"/>
        </w:rPr>
        <w:t>rote learning</w:t>
      </w:r>
      <w:r>
        <w:rPr>
          <w:rFonts w:eastAsia="Times New Roman"/>
        </w:rPr>
        <w:t xml:space="preserve"> and </w:t>
      </w:r>
      <w:r>
        <w:rPr>
          <w:rFonts w:ascii="Tahoma" w:eastAsia="Tahoma" w:hAnsi="Tahoma" w:cs="Tahoma"/>
          <w:b/>
          <w:bCs/>
          <w:sz w:val="18"/>
          <w:szCs w:val="18"/>
        </w:rPr>
        <w:t>meaningful learning</w:t>
      </w:r>
      <w:r>
        <w:rPr>
          <w:rFonts w:eastAsia="Times New Roman"/>
        </w:rPr>
        <w:t>. In the per-spective of rote learning, the concept of meaningful learning t</w:t>
      </w:r>
      <w:r>
        <w:rPr>
          <w:rFonts w:eastAsia="Times New Roman"/>
        </w:rPr>
        <w:t>akes on new significance. Ausubel described rote learning as the process of acquiring ma-terial as discrete and relatively isolated entities that are relatable to cognitive structure only in an arbitrary and verbatim fashion, not permitting the estab-lishm</w:t>
      </w:r>
      <w:r>
        <w:rPr>
          <w:rFonts w:eastAsia="Times New Roman"/>
        </w:rPr>
        <w:t>ent of meaningful relationships. That is, rote learning involves the mental storage of items having little or no association with existing cognitive structure. Most of us, for example, can learn a few necessary phone numbers and ZIP codes by rote without r</w:t>
      </w:r>
      <w:r>
        <w:rPr>
          <w:rFonts w:eastAsia="Times New Roman"/>
        </w:rPr>
        <w:t>eference to cognitive hierarchical organiza-tion.</w:t>
      </w:r>
    </w:p>
    <w:p w:rsidR="00DD6D45" w:rsidRDefault="00DD6D45">
      <w:pPr>
        <w:spacing w:line="11" w:lineRule="exact"/>
        <w:rPr>
          <w:sz w:val="20"/>
          <w:szCs w:val="20"/>
        </w:rPr>
      </w:pPr>
    </w:p>
    <w:p w:rsidR="00DD6D45" w:rsidRDefault="007652B4">
      <w:pPr>
        <w:ind w:left="1120" w:right="1104"/>
        <w:jc w:val="both"/>
        <w:rPr>
          <w:sz w:val="20"/>
          <w:szCs w:val="20"/>
        </w:rPr>
      </w:pPr>
      <w:r>
        <w:rPr>
          <w:rFonts w:eastAsia="Times New Roman"/>
        </w:rPr>
        <w:t xml:space="preserve">On the other hand, meaningful learning, or subsumption, may be described as a process of relating and anchoring new material to relevant established entities in cognitive structure. As new material enters </w:t>
      </w:r>
      <w:r>
        <w:rPr>
          <w:rFonts w:eastAsia="Times New Roman"/>
        </w:rPr>
        <w:t>the cognitive field, it interacts with, and is appropriately subsumed under, a more inclusive con-ceptual system. The very fact that material is subsumable, that is, relatable to stable elements in cognitive structure, accounts for its meaningfulness. If w</w:t>
      </w:r>
      <w:r>
        <w:rPr>
          <w:rFonts w:eastAsia="Times New Roman"/>
        </w:rPr>
        <w:t>e think of cognitive structure as a system of building blocks, then rote learning is the process of acquiring isolated blocks with no particular function in the building of a structure and no relationship to other blocks. Meaningful learn-ing is the proces</w:t>
      </w:r>
      <w:r>
        <w:rPr>
          <w:rFonts w:eastAsia="Times New Roman"/>
        </w:rPr>
        <w:t>s whereby blocks become an integral part of already estab-lished categories or systematic clusters of blocks.</w:t>
      </w:r>
    </w:p>
    <w:p w:rsidR="00DD6D45" w:rsidRDefault="007652B4">
      <w:pPr>
        <w:ind w:left="1120" w:right="1104"/>
        <w:jc w:val="both"/>
        <w:rPr>
          <w:sz w:val="20"/>
          <w:szCs w:val="20"/>
        </w:rPr>
      </w:pPr>
      <w:r>
        <w:rPr>
          <w:rFonts w:eastAsia="Times New Roman"/>
        </w:rPr>
        <w:t xml:space="preserve">Any learning situation can be meaningful if (1) learners have a meaningful learning set—that is, a disposition to relate the new learning task to </w:t>
      </w:r>
      <w:r>
        <w:rPr>
          <w:rFonts w:eastAsia="Times New Roman"/>
        </w:rPr>
        <w:t>what they already know—and (2) the learning task itself is potentially meaningful to the learners—that is, relatable to the learners’ structure of knowledge. The second method of establishing meaningfulness—manufacturing meaningful-ness—is a potentially po</w:t>
      </w:r>
      <w:r>
        <w:rPr>
          <w:rFonts w:eastAsia="Times New Roman"/>
        </w:rPr>
        <w:t>werful factor in human learning. We can make things meaningful if necessary and if we are strongly motivated to do so. Students cramming for an examination often invent a mnemonic device for remembering a list of items; the meaningful retention of the devi</w:t>
      </w:r>
      <w:r>
        <w:rPr>
          <w:rFonts w:eastAsia="Times New Roman"/>
        </w:rPr>
        <w:t>ce success-fully retrieves the whole list of items.</w:t>
      </w:r>
    </w:p>
    <w:p w:rsidR="00DD6D45" w:rsidRDefault="007652B4">
      <w:pPr>
        <w:spacing w:line="249" w:lineRule="auto"/>
        <w:ind w:left="1120" w:right="1104"/>
        <w:jc w:val="both"/>
        <w:rPr>
          <w:sz w:val="20"/>
          <w:szCs w:val="20"/>
        </w:rPr>
      </w:pPr>
      <w:r>
        <w:rPr>
          <w:rFonts w:eastAsia="Times New Roman"/>
        </w:rPr>
        <w:t>The distinction between rote and meaningful learning may not at first appear to be important since in either case material can be learned. But the signifi-cance of the distinction becomes clear when we co</w:t>
      </w:r>
      <w:r>
        <w:rPr>
          <w:rFonts w:eastAsia="Times New Roman"/>
        </w:rPr>
        <w:t xml:space="preserve">nsider the relative effi-ciency of the two kinds of learning in terms of retention, or </w:t>
      </w:r>
      <w:r>
        <w:rPr>
          <w:rFonts w:eastAsia="Times New Roman"/>
          <w:sz w:val="16"/>
          <w:szCs w:val="16"/>
        </w:rPr>
        <w:t>LONG</w:t>
      </w:r>
      <w:r>
        <w:rPr>
          <w:rFonts w:eastAsia="Times New Roman"/>
          <w:sz w:val="20"/>
          <w:szCs w:val="20"/>
        </w:rPr>
        <w:t>-</w:t>
      </w:r>
      <w:r>
        <w:rPr>
          <w:rFonts w:eastAsia="Times New Roman"/>
          <w:sz w:val="16"/>
          <w:szCs w:val="16"/>
        </w:rPr>
        <w:t>TERM</w:t>
      </w:r>
      <w:r>
        <w:rPr>
          <w:rFonts w:eastAsia="Times New Roman"/>
        </w:rPr>
        <w:t xml:space="preserve"> </w:t>
      </w:r>
      <w:r>
        <w:rPr>
          <w:rFonts w:eastAsia="Times New Roman"/>
          <w:sz w:val="16"/>
          <w:szCs w:val="16"/>
        </w:rPr>
        <w:t>MEMORY</w:t>
      </w:r>
      <w:r>
        <w:rPr>
          <w:rFonts w:eastAsia="Times New Roman"/>
          <w:sz w:val="21"/>
          <w:szCs w:val="21"/>
        </w:rPr>
        <w:t>. We cannot say, of course, that meaningfully learned material is</w:t>
      </w:r>
      <w:r>
        <w:rPr>
          <w:rFonts w:eastAsia="Times New Roman"/>
          <w:sz w:val="16"/>
          <w:szCs w:val="16"/>
        </w:rPr>
        <w:t xml:space="preserve"> </w:t>
      </w:r>
      <w:r>
        <w:rPr>
          <w:rFonts w:eastAsia="Times New Roman"/>
          <w:sz w:val="21"/>
          <w:szCs w:val="21"/>
        </w:rPr>
        <w:t>never forgotten. But in the case of such learning, forgetting takes place in a much mor</w:t>
      </w:r>
      <w:r>
        <w:rPr>
          <w:rFonts w:eastAsia="Times New Roman"/>
          <w:sz w:val="21"/>
          <w:szCs w:val="21"/>
        </w:rPr>
        <w:t>e intentional and purposeful manner because it is a continuation of the very process of subsumption by which one learns; forgetting is really a second or ‘obliterative’ stage of subsumption, characterized as memorial</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6240"/>
        <w:rPr>
          <w:sz w:val="20"/>
          <w:szCs w:val="20"/>
        </w:rPr>
      </w:pPr>
      <w:bookmarkStart w:id="349" w:name="page349"/>
      <w:bookmarkEnd w:id="349"/>
      <w:r>
        <w:rPr>
          <w:rFonts w:ascii="Arial Narrow" w:eastAsia="Arial Narrow" w:hAnsi="Arial Narrow" w:cs="Arial Narrow"/>
          <w:b/>
          <w:bCs/>
          <w:sz w:val="21"/>
          <w:szCs w:val="21"/>
        </w:rPr>
        <w:t>subsumption</w:t>
      </w:r>
      <w:r>
        <w:rPr>
          <w:rFonts w:ascii="Arial Narrow" w:eastAsia="Arial Narrow" w:hAnsi="Arial Narrow" w:cs="Arial Narrow"/>
          <w:b/>
          <w:bCs/>
          <w:sz w:val="21"/>
          <w:szCs w:val="21"/>
        </w:rPr>
        <w:tab/>
        <w:t>339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2208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18" name="Shap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0728499" id="Shape 518" o:spid="_x0000_s1026" style="position:absolute;z-index:-25149440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gcLuwEAAIMDAAAOAAAAZHJzL2Uyb0RvYy54bWysU8tu2zAQvBfoPxC815LtJE4FyzkkdS9B&#10;ayDtB6xJyiLKF7isJf99l/QjcdtTUR4I7e5wuDNLLR9Ga9heRdTetXw6qTlTTnip3a7l37+tP9xz&#10;hgmcBOOdavlBIX9YvX+3HEKjZr73RqrIiMRhM4SW9ymFpqpQ9MoCTnxQjoqdjxYShXFXyQgDsVtT&#10;zer6rhp8lCF6oRAp+3Qs8lXh7zol0teuQ5WYaTn1lsoey77Ne7VaQrOLEHotTm3AP3RhQTu69EL1&#10;BAnYz6j/oLJaRI++SxPhbeW7TgtVNJCaaf2bmpcegipayBwMF5vw/9GKL/tNZFq2/HZKo3JgaUjl&#10;XpYTZM8QsCHUo9vELFCM7iU8e/EDqVZdFXOA4Qgbu2gznBSysdh9uNitxsQEJW/mt4v5gqYiqHaz&#10;uJvn6ypozmdDxPRZecvyR8uNdtkMaGD/jOkIPUNyGr3Rcq2NKUHcbR9NZHugwa/LOrFfwYxjQ8s/&#10;zhezwnxVw7cUdVl/o7A60Qs22rb8/gKCplcgPzlJbUKTQJvjN6kz7uTb0aps2tbLwyae/aRJFxtO&#10;rzI/pbdxOf3676x+A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NSSBwu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39" w:lineRule="auto"/>
        <w:ind w:left="1120" w:right="1104"/>
        <w:jc w:val="both"/>
        <w:rPr>
          <w:sz w:val="20"/>
          <w:szCs w:val="20"/>
        </w:rPr>
      </w:pPr>
      <w:r>
        <w:rPr>
          <w:rFonts w:eastAsia="Times New Roman"/>
        </w:rPr>
        <w:t>re</w:t>
      </w:r>
      <w:r>
        <w:rPr>
          <w:rFonts w:eastAsia="Times New Roman"/>
        </w:rPr>
        <w:t>duction to the least common denominator. Because it is more economical and less burdensome to retain a single inclusive concept than to remember a large number of more specific items, the importance of a specific item tends to be incorporated into the gene</w:t>
      </w:r>
      <w:r>
        <w:rPr>
          <w:rFonts w:eastAsia="Times New Roman"/>
        </w:rPr>
        <w:t>ralized meaning of the larger item. In this obliterative stage of subsumption, the specific items become progressively less identifiable as entities in their own right until they are finally no longer available and are said to be forgotten. It is this seco</w:t>
      </w:r>
      <w:r>
        <w:rPr>
          <w:rFonts w:eastAsia="Times New Roman"/>
        </w:rPr>
        <w:t xml:space="preserve">nd stage of subsumption that operates through </w:t>
      </w:r>
      <w:r>
        <w:rPr>
          <w:rFonts w:ascii="Tahoma" w:eastAsia="Tahoma" w:hAnsi="Tahoma" w:cs="Tahoma"/>
          <w:b/>
          <w:bCs/>
          <w:sz w:val="18"/>
          <w:szCs w:val="18"/>
        </w:rPr>
        <w:t>cognitive pruning</w:t>
      </w:r>
      <w:r>
        <w:rPr>
          <w:rFonts w:eastAsia="Times New Roman"/>
        </w:rPr>
        <w:t xml:space="preserve"> procedures. Pruning is the elimina-tion of unnecessary clutter and a clearing of the way for more material to enter the cognitive field, in the same way that pruning a tree ultimately al-lows </w:t>
      </w:r>
      <w:r>
        <w:rPr>
          <w:rFonts w:eastAsia="Times New Roman"/>
        </w:rPr>
        <w:t>greater and fuller growth. Using the building-block analogy, one might say that, at the outset, a structure made of blocks is seen as a few individual blocks, but as ‘nucleation’ begins to give the structure a perceived shape, some of the single blocks ach</w:t>
      </w:r>
      <w:r>
        <w:rPr>
          <w:rFonts w:eastAsia="Times New Roman"/>
        </w:rPr>
        <w:t>ieve less and less identity in their own right and become subsumed into the larger structure. Finally, the single blocks are lost to perception, or pruned out, to use the metaphor, and the total structure is perceived as a single whole without clearly defi</w:t>
      </w:r>
      <w:r>
        <w:rPr>
          <w:rFonts w:eastAsia="Times New Roman"/>
        </w:rPr>
        <w:t>ned parts.</w:t>
      </w:r>
    </w:p>
    <w:p w:rsidR="00DD6D45" w:rsidRDefault="00DD6D45">
      <w:pPr>
        <w:spacing w:line="18" w:lineRule="exact"/>
        <w:rPr>
          <w:sz w:val="20"/>
          <w:szCs w:val="20"/>
        </w:rPr>
      </w:pPr>
    </w:p>
    <w:p w:rsidR="00DD6D45" w:rsidRDefault="007652B4">
      <w:pPr>
        <w:ind w:left="1120" w:right="1104"/>
        <w:jc w:val="both"/>
        <w:rPr>
          <w:sz w:val="20"/>
          <w:szCs w:val="20"/>
        </w:rPr>
      </w:pPr>
      <w:r>
        <w:rPr>
          <w:rFonts w:eastAsia="Times New Roman"/>
        </w:rPr>
        <w:t>An important aspect of the pruning stage of learning is that subsumptive for-getting, or pruning, is not haphazard or chance—it is systematic. Thus, by promoting optimal pruning procedures, we have a potential learning situa-tion that will prod</w:t>
      </w:r>
      <w:r>
        <w:rPr>
          <w:rFonts w:eastAsia="Times New Roman"/>
        </w:rPr>
        <w:t>uce retention beyond that normally expected under more traditional theories of forgetting.</w:t>
      </w:r>
    </w:p>
    <w:p w:rsidR="00DD6D45" w:rsidRDefault="007652B4">
      <w:pPr>
        <w:ind w:left="1120" w:right="1104"/>
        <w:jc w:val="both"/>
        <w:rPr>
          <w:sz w:val="20"/>
          <w:szCs w:val="20"/>
        </w:rPr>
      </w:pPr>
      <w:r>
        <w:rPr>
          <w:rFonts w:eastAsia="Times New Roman"/>
        </w:rPr>
        <w:t>Subsumption theory provides a strong theoretical basis for the rejection of conditioning models of practice and repetition in language teaching. In a meaningful proc</w:t>
      </w:r>
      <w:r>
        <w:rPr>
          <w:rFonts w:eastAsia="Times New Roman"/>
        </w:rPr>
        <w:t>ess like second language learning, mindless repetition, imi-tation, and other rote practices in the language classroom have no place. The Audiolingual Method, which emerged as a widely used and accepted method of foreign language teaching, was based almost</w:t>
      </w:r>
      <w:r>
        <w:rPr>
          <w:rFonts w:eastAsia="Times New Roman"/>
        </w:rPr>
        <w:t xml:space="preserve"> exclusively on a behavioris-tic theory of conditioning that relied heavily on rote learning. The mechani-cal ‘stamping in’ of the language through saturation with little reference to meaning is seriously challenged by subsumption theory. Rote learning can</w:t>
      </w:r>
      <w:r>
        <w:rPr>
          <w:rFonts w:eastAsia="Times New Roman"/>
        </w:rPr>
        <w:t xml:space="preserve"> be effective on a short-term basis, but for any long-term retention it fails be-cause of the tremendous buildup of interference.</w:t>
      </w:r>
    </w:p>
    <w:p w:rsidR="00DD6D45" w:rsidRDefault="007652B4">
      <w:pPr>
        <w:spacing w:line="244" w:lineRule="auto"/>
        <w:ind w:left="1120" w:right="1104"/>
        <w:jc w:val="both"/>
        <w:rPr>
          <w:sz w:val="20"/>
          <w:szCs w:val="20"/>
        </w:rPr>
      </w:pPr>
      <w:r>
        <w:rPr>
          <w:rFonts w:eastAsia="Times New Roman"/>
        </w:rPr>
        <w:t>The notion that forgetting is systematic also has important implications for language learning and teaching. In the early stag</w:t>
      </w:r>
      <w:r>
        <w:rPr>
          <w:rFonts w:eastAsia="Times New Roman"/>
        </w:rPr>
        <w:t>es of language learning, cer-tain devices (definitions, paradigms, illustrations, or rules) are often used to facilitate subsumption. These devices can be made initially meaningful by assigning or ‘manufacturing’ meaningfulness. But in the process of makin</w:t>
      </w:r>
      <w:r>
        <w:rPr>
          <w:rFonts w:eastAsia="Times New Roman"/>
        </w:rPr>
        <w:t xml:space="preserve">g language automatic, the devices serve only as interim entities, meaningful at a low level of subsumption, and then they are systematically pruned out at later stages of language learning. We might thus better achieve the goal of </w:t>
      </w:r>
      <w:r>
        <w:rPr>
          <w:rFonts w:eastAsia="Times New Roman"/>
          <w:sz w:val="16"/>
          <w:szCs w:val="16"/>
        </w:rPr>
        <w:t xml:space="preserve">COMMUNICATIVE COMPETENCE </w:t>
      </w:r>
      <w:r>
        <w:rPr>
          <w:rFonts w:eastAsia="Times New Roman"/>
          <w:sz w:val="21"/>
          <w:szCs w:val="21"/>
        </w:rPr>
        <w:t>by removing unnecessary barriers to automa-ticity. A definition, mnemonic device, or a paraphrase, for example, might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50" w:name="page350"/>
      <w:bookmarkEnd w:id="350"/>
      <w:r>
        <w:rPr>
          <w:rFonts w:ascii="Arial Narrow" w:eastAsia="Arial Narrow" w:hAnsi="Arial Narrow" w:cs="Arial Narrow"/>
          <w:b/>
          <w:bCs/>
        </w:rPr>
        <w:t>340</w:t>
      </w:r>
      <w:r>
        <w:rPr>
          <w:rFonts w:ascii="Arial Narrow" w:eastAsia="Arial Narrow" w:hAnsi="Arial Narrow" w:cs="Arial Narrow"/>
          <w:b/>
          <w:bCs/>
        </w:rPr>
        <w:tab/>
        <w:t>subtractive bilingualism</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231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19" name="Shap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6F4A9B6" id="Shape 519" o:spid="_x0000_s1026" style="position:absolute;z-index:-2514933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v0uwEAAIMDAAAOAAAAZHJzL2Uyb0RvYy54bWysU8tu2zAQvBfoPxC81/IjiRPBcg5J3UvQ&#10;Gkj7AWuSsojyBS5ryX/fJWW7cdtTUR4I7e5wuDNLrR4Ha9hBRdTeNXw2mXKmnPBSu33Dv33dfLjn&#10;DBM4CcY71fCjQv64fv9u1YdazX3njVSREYnDug8N71IKdVWh6JQFnPigHBVbHy0kCuO+khF6Yrem&#10;mk+nd1XvowzRC4VI2eexyNeFv22VSF/aFlVipuHUWyp7LPsu79V6BfU+Qui0OLUB/9CFBe3o0gvV&#10;MyRgP6L+g8pqET36Nk2Et5VvWy1U0UBqZtPf1Lx2EFTRQuZguNiE/49WfD5sI9Oy4bezB84cWBpS&#10;uZflBNnTB6wJ9eS2MQsUg3sNL158R6pVV8UcYBhhQxtthpNCNhS7jxe71ZCYoOTN4na5WNJUBNVu&#10;lneLfF0F9flsiJg+KW9Z/mi40S6bATUcXjCN0DMkp9EbLTfamBLE/e7JRHYAGvymrBP7Fcw41jf8&#10;YbGcF+arGr6lmJb1NwqrE71go23D7y8gqDsF8qOT1CbUCbQZv0mdcSffRquyaTsvj9t49pMmXWw4&#10;vcr8lN7G5fSvf2f9E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Qomr9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1" w:lineRule="auto"/>
        <w:ind w:left="1120" w:right="1104"/>
        <w:rPr>
          <w:sz w:val="20"/>
          <w:szCs w:val="20"/>
        </w:rPr>
      </w:pPr>
      <w:r>
        <w:rPr>
          <w:rFonts w:eastAsia="Times New Roman"/>
        </w:rPr>
        <w:t xml:space="preserve">be initially facilitative, but as its need is minimized by larger and more glob-al </w:t>
      </w:r>
      <w:r>
        <w:rPr>
          <w:rFonts w:eastAsia="Times New Roman"/>
        </w:rPr>
        <w:t>conceptualizations, it is pruned.</w:t>
      </w:r>
    </w:p>
    <w:p w:rsidR="00DD6D45" w:rsidRDefault="00DD6D45">
      <w:pPr>
        <w:spacing w:line="1" w:lineRule="exact"/>
        <w:rPr>
          <w:sz w:val="20"/>
          <w:szCs w:val="20"/>
        </w:rPr>
      </w:pPr>
    </w:p>
    <w:p w:rsidR="00DD6D45" w:rsidRDefault="007652B4">
      <w:pPr>
        <w:numPr>
          <w:ilvl w:val="0"/>
          <w:numId w:val="536"/>
        </w:numPr>
        <w:tabs>
          <w:tab w:val="left" w:pos="1398"/>
        </w:tabs>
        <w:spacing w:line="271" w:lineRule="auto"/>
        <w:ind w:left="1120" w:right="1104" w:hanging="8"/>
        <w:rPr>
          <w:rFonts w:ascii="Wingdings" w:eastAsia="Wingdings" w:hAnsi="Wingdings" w:cs="Wingdings"/>
          <w:sz w:val="18"/>
          <w:szCs w:val="18"/>
        </w:rPr>
      </w:pPr>
      <w:r>
        <w:rPr>
          <w:rFonts w:eastAsia="Times New Roman"/>
          <w:sz w:val="18"/>
          <w:szCs w:val="18"/>
        </w:rPr>
        <w:t>Anderson &amp; Ausubel 1965; Ausubel 1963, 1964, 1965, 1968; Brown 1972, 2007; Smith 1975</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subtractive bilingualism</w:t>
      </w:r>
    </w:p>
    <w:p w:rsidR="00DD6D45" w:rsidRDefault="007652B4">
      <w:pPr>
        <w:ind w:left="1120"/>
        <w:rPr>
          <w:sz w:val="20"/>
          <w:szCs w:val="20"/>
        </w:rPr>
      </w:pPr>
      <w:r>
        <w:rPr>
          <w:rFonts w:eastAsia="Times New Roman"/>
        </w:rPr>
        <w:t xml:space="preserve">see </w:t>
      </w:r>
      <w:r>
        <w:rPr>
          <w:rFonts w:eastAsia="Times New Roman"/>
          <w:sz w:val="16"/>
          <w:szCs w:val="16"/>
        </w:rPr>
        <w:t>ADDITIVE BILINGUALISM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successive bilingualism</w:t>
      </w:r>
    </w:p>
    <w:p w:rsidR="00DD6D45" w:rsidRDefault="007652B4">
      <w:pPr>
        <w:ind w:left="1120"/>
        <w:rPr>
          <w:sz w:val="20"/>
          <w:szCs w:val="20"/>
        </w:rPr>
      </w:pPr>
      <w:r>
        <w:rPr>
          <w:rFonts w:eastAsia="Times New Roman"/>
        </w:rPr>
        <w:t xml:space="preserve">another term for </w:t>
      </w:r>
      <w:r>
        <w:rPr>
          <w:rFonts w:eastAsia="Times New Roman"/>
          <w:sz w:val="16"/>
          <w:szCs w:val="16"/>
        </w:rPr>
        <w:t>SEQUENTIAL BILINGUALISM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symmetrical bili</w:t>
      </w:r>
      <w:r>
        <w:rPr>
          <w:rFonts w:ascii="Tahoma" w:eastAsia="Tahoma" w:hAnsi="Tahoma" w:cs="Tahoma"/>
          <w:b/>
          <w:bCs/>
          <w:sz w:val="20"/>
          <w:szCs w:val="20"/>
        </w:rPr>
        <w:t>ngualism</w:t>
      </w:r>
    </w:p>
    <w:p w:rsidR="00DD6D45" w:rsidRDefault="007652B4">
      <w:pPr>
        <w:ind w:left="1120"/>
        <w:rPr>
          <w:sz w:val="20"/>
          <w:szCs w:val="20"/>
        </w:rPr>
      </w:pPr>
      <w:r>
        <w:rPr>
          <w:rFonts w:eastAsia="Times New Roman"/>
        </w:rPr>
        <w:t xml:space="preserve">see </w:t>
      </w:r>
      <w:r>
        <w:rPr>
          <w:rFonts w:eastAsia="Times New Roman"/>
          <w:sz w:val="16"/>
          <w:szCs w:val="16"/>
        </w:rPr>
        <w:t>BALANCED BILINGUALISM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sympathy</w:t>
      </w:r>
    </w:p>
    <w:p w:rsidR="00DD6D45" w:rsidRDefault="007652B4">
      <w:pPr>
        <w:ind w:right="5644"/>
        <w:jc w:val="center"/>
        <w:rPr>
          <w:sz w:val="20"/>
          <w:szCs w:val="20"/>
        </w:rPr>
      </w:pPr>
      <w:r>
        <w:rPr>
          <w:rFonts w:eastAsia="Times New Roman"/>
        </w:rPr>
        <w:t xml:space="preserve">see </w:t>
      </w:r>
      <w:r>
        <w:rPr>
          <w:rFonts w:eastAsia="Times New Roman"/>
          <w:sz w:val="16"/>
          <w:szCs w:val="16"/>
        </w:rPr>
        <w:t>EMPATHY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syntactic parsing</w:t>
      </w:r>
    </w:p>
    <w:p w:rsidR="00DD6D45" w:rsidRDefault="007652B4">
      <w:pPr>
        <w:ind w:left="1120"/>
        <w:rPr>
          <w:sz w:val="20"/>
          <w:szCs w:val="20"/>
        </w:rPr>
      </w:pPr>
      <w:r>
        <w:rPr>
          <w:rFonts w:eastAsia="Times New Roman"/>
        </w:rPr>
        <w:t xml:space="preserve">another term for </w:t>
      </w:r>
      <w:r>
        <w:rPr>
          <w:rFonts w:eastAsia="Times New Roman"/>
          <w:sz w:val="16"/>
          <w:szCs w:val="16"/>
        </w:rPr>
        <w:t>PARSING</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systematic style</w:t>
      </w:r>
    </w:p>
    <w:p w:rsidR="00DD6D45" w:rsidRDefault="007652B4">
      <w:pPr>
        <w:ind w:left="1120"/>
        <w:rPr>
          <w:sz w:val="20"/>
          <w:szCs w:val="20"/>
        </w:rPr>
      </w:pPr>
      <w:r>
        <w:rPr>
          <w:rFonts w:eastAsia="Times New Roman"/>
        </w:rPr>
        <w:t xml:space="preserve">see </w:t>
      </w:r>
      <w:r>
        <w:rPr>
          <w:rFonts w:eastAsia="Times New Roman"/>
          <w:sz w:val="16"/>
          <w:szCs w:val="16"/>
        </w:rPr>
        <w:t>REFLECTIVE STYLE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systematic variation</w:t>
      </w:r>
    </w:p>
    <w:p w:rsidR="00DD6D45" w:rsidRDefault="007652B4">
      <w:pPr>
        <w:ind w:left="1120"/>
        <w:rPr>
          <w:sz w:val="20"/>
          <w:szCs w:val="20"/>
        </w:rPr>
      </w:pPr>
      <w:r>
        <w:rPr>
          <w:rFonts w:eastAsia="Times New Roman"/>
        </w:rPr>
        <w:t xml:space="preserve">see </w:t>
      </w:r>
      <w:r>
        <w:rPr>
          <w:rFonts w:eastAsia="Times New Roman"/>
          <w:sz w:val="16"/>
          <w:szCs w:val="16"/>
        </w:rPr>
        <w:t>VARIABILITY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systemic linguistics</w:t>
      </w:r>
    </w:p>
    <w:p w:rsidR="00DD6D45" w:rsidRDefault="007652B4">
      <w:pPr>
        <w:spacing w:line="241" w:lineRule="auto"/>
        <w:ind w:left="1120" w:right="1104"/>
        <w:jc w:val="both"/>
        <w:rPr>
          <w:sz w:val="20"/>
          <w:szCs w:val="20"/>
        </w:rPr>
      </w:pPr>
      <w:r>
        <w:rPr>
          <w:rFonts w:eastAsia="Times New Roman"/>
        </w:rPr>
        <w:t xml:space="preserve">a model for analyzing language in terms of the </w:t>
      </w:r>
      <w:r>
        <w:rPr>
          <w:rFonts w:eastAsia="Times New Roman"/>
        </w:rPr>
        <w:t>interrelated systems of choic-es that are available for expressing meaning, developed by Halliday in the late 1950s. Basic to the approach is the notion, ultimately derived from the anthropologist Malinowski, that language structures cannot be idealized an</w:t>
      </w:r>
      <w:r>
        <w:rPr>
          <w:rFonts w:eastAsia="Times New Roman"/>
        </w:rPr>
        <w:t>d studied without taking into account the circumstances of their use, including the extralinguistic social context. From this functional view, language acqui-sition needs to be seen as the mastery of linguistic functions. Learning one’s mother tongue is le</w:t>
      </w:r>
      <w:r>
        <w:rPr>
          <w:rFonts w:eastAsia="Times New Roman"/>
        </w:rPr>
        <w:t>arning the uses of language, and the meanings, or rather the meaning potential, associated with them. The structures, the words and the sounds are the realization of this meaning potential. Learning language is learning how to mean. To relate this notion t</w:t>
      </w:r>
      <w:r>
        <w:rPr>
          <w:rFonts w:eastAsia="Times New Roman"/>
        </w:rPr>
        <w:t>o the question about what lan-guage learners essentially acquire, in Halliday’s view it is not a system of rules which govern language structure, but rather ‘meaning potential’—what the speaker/hearer can (what he can mean, if you like), not what he knows’</w:t>
      </w:r>
      <w:r>
        <w:rPr>
          <w:rFonts w:eastAsia="Times New Roman"/>
        </w:rPr>
        <w:t>. The process of acquisition consists of mastering certain basic functions of language and developing a meaning potential for each. Halliday describes the evolution of the following pragmatic functions in early L1 acquisition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640"/>
        <w:rPr>
          <w:sz w:val="20"/>
          <w:szCs w:val="20"/>
        </w:rPr>
      </w:pPr>
      <w:bookmarkStart w:id="351" w:name="page351"/>
      <w:bookmarkEnd w:id="351"/>
      <w:r>
        <w:rPr>
          <w:rFonts w:ascii="Arial Narrow" w:eastAsia="Arial Narrow" w:hAnsi="Arial Narrow" w:cs="Arial Narrow"/>
          <w:b/>
          <w:bCs/>
        </w:rPr>
        <w:t xml:space="preserve">systemic </w:t>
      </w:r>
      <w:r>
        <w:rPr>
          <w:rFonts w:ascii="Arial Narrow" w:eastAsia="Arial Narrow" w:hAnsi="Arial Narrow" w:cs="Arial Narrow"/>
          <w:b/>
          <w:bCs/>
        </w:rPr>
        <w:t>linguistics</w:t>
      </w:r>
      <w:r>
        <w:rPr>
          <w:sz w:val="20"/>
          <w:szCs w:val="20"/>
        </w:rPr>
        <w:tab/>
      </w:r>
      <w:r>
        <w:rPr>
          <w:rFonts w:ascii="Arial Narrow" w:eastAsia="Arial Narrow" w:hAnsi="Arial Narrow" w:cs="Arial Narrow"/>
          <w:b/>
          <w:bCs/>
          <w:sz w:val="21"/>
          <w:szCs w:val="21"/>
        </w:rPr>
        <w:t>341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2412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20" name="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3DDE110" id="Shape 520" o:spid="_x0000_s1026" style="position:absolute;z-index:-25149235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xuwEAAIMDAAAOAAAAZHJzL2Uyb0RvYy54bWysU8tu2zAQvBfoPxC813LsJE4EyzkkdS9B&#10;ayDtB6xJyiLKF7isJf99l5TtxG1PQXkgtLvD2Z0htXwYrGF7FVF71/CryZQz5YSX2u0a/uP7+tMd&#10;Z5jASTDeqYYfFPKH1ccPyz7UauY7b6SKjEgc1n1oeJdSqKsKRacs4MQH5ajY+mghURh3lYzQE7s1&#10;1Ww6va16H2WIXihEyj6NRb4q/G2rRPrWtqgSMw2n2VLZY9m3ea9WS6h3EUKnxXEMeMcUFrSjpmeq&#10;J0jAfkX9F5XVInr0bZoIbyvftlqoooHUXE3/UPPSQVBFC5mD4WwT/j9a8XW/iUzLht/MyB8Hli6p&#10;9GU5Qfb0AWtCPbpNzALF4F7Csxc/kWrVRTEHGEbY0Eab4aSQDcXuw9luNSQmKHk9v1nMF9RVUO16&#10;cTvP7SqoT2dDxPRFecvyR8ONdtkMqGH/jGmEniA5jd5oudbGlCDuto8msj3Qxa/LOrJfwIxjfcPv&#10;54tZYb6o4VuKaVn/orA60Qs22jb87gyCulMgPztJY0KdQJvxm9QZd/RttCqbtvXysIknP+mmiw3H&#10;V5mf0tu4nH79d1a/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3vkXs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71" w:lineRule="auto"/>
        <w:ind w:left="1120" w:right="1104"/>
        <w:rPr>
          <w:sz w:val="20"/>
          <w:szCs w:val="20"/>
        </w:rPr>
      </w:pPr>
      <w:r>
        <w:rPr>
          <w:rFonts w:eastAsia="Times New Roman"/>
        </w:rPr>
        <w:t>(he calls them functions of language as a whole), which are universal for children:</w:t>
      </w:r>
    </w:p>
    <w:p w:rsidR="00DD6D45" w:rsidRDefault="00DD6D45">
      <w:pPr>
        <w:spacing w:line="184" w:lineRule="exact"/>
        <w:rPr>
          <w:sz w:val="20"/>
          <w:szCs w:val="20"/>
        </w:rPr>
      </w:pPr>
    </w:p>
    <w:p w:rsidR="00DD6D45" w:rsidRDefault="007652B4">
      <w:pPr>
        <w:numPr>
          <w:ilvl w:val="0"/>
          <w:numId w:val="537"/>
        </w:numPr>
        <w:tabs>
          <w:tab w:val="left" w:pos="1480"/>
        </w:tabs>
        <w:ind w:left="1480" w:right="1104" w:hanging="368"/>
        <w:jc w:val="both"/>
        <w:rPr>
          <w:rFonts w:eastAsia="Times New Roman"/>
        </w:rPr>
      </w:pPr>
      <w:r>
        <w:rPr>
          <w:rFonts w:eastAsia="Times New Roman"/>
        </w:rPr>
        <w:t xml:space="preserve">The </w:t>
      </w:r>
      <w:r>
        <w:rPr>
          <w:rFonts w:ascii="Tahoma" w:eastAsia="Tahoma" w:hAnsi="Tahoma" w:cs="Tahoma"/>
          <w:b/>
          <w:bCs/>
          <w:sz w:val="18"/>
          <w:szCs w:val="18"/>
        </w:rPr>
        <w:t>instrumental function</w:t>
      </w:r>
      <w:r>
        <w:rPr>
          <w:rFonts w:eastAsia="Times New Roman"/>
        </w:rPr>
        <w:t xml:space="preserve"> (also called </w:t>
      </w:r>
      <w:r>
        <w:rPr>
          <w:rFonts w:eastAsia="Times New Roman"/>
          <w:i/>
          <w:iCs/>
        </w:rPr>
        <w:t>I want function</w:t>
      </w:r>
      <w:r>
        <w:rPr>
          <w:rFonts w:eastAsia="Times New Roman"/>
        </w:rPr>
        <w:t xml:space="preserve">) serves to manip-ulate the environment, to cause certain events to happen. Sentences like </w:t>
      </w:r>
      <w:r>
        <w:rPr>
          <w:rFonts w:eastAsia="Times New Roman"/>
          <w:i/>
          <w:iCs/>
        </w:rPr>
        <w:t>This co</w:t>
      </w:r>
      <w:r>
        <w:rPr>
          <w:rFonts w:eastAsia="Times New Roman"/>
          <w:i/>
          <w:iCs/>
        </w:rPr>
        <w:t>urt finds you guilty</w:t>
      </w:r>
      <w:r>
        <w:rPr>
          <w:rFonts w:eastAsia="Times New Roman"/>
        </w:rPr>
        <w:t>,</w:t>
      </w:r>
      <w:r>
        <w:rPr>
          <w:rFonts w:eastAsia="Times New Roman"/>
          <w:i/>
          <w:iCs/>
        </w:rPr>
        <w:t xml:space="preserve"> On your mark, get set, go! </w:t>
      </w:r>
      <w:r>
        <w:rPr>
          <w:rFonts w:eastAsia="Times New Roman"/>
        </w:rPr>
        <w:t>or</w:t>
      </w:r>
      <w:r>
        <w:rPr>
          <w:rFonts w:eastAsia="Times New Roman"/>
          <w:i/>
          <w:iCs/>
        </w:rPr>
        <w:t xml:space="preserve"> Don’t touch the stove </w:t>
      </w:r>
      <w:r>
        <w:rPr>
          <w:rFonts w:eastAsia="Times New Roman"/>
        </w:rPr>
        <w:t>have an instrumental function; they are communicative acts that</w:t>
      </w:r>
      <w:r>
        <w:rPr>
          <w:rFonts w:eastAsia="Times New Roman"/>
          <w:i/>
          <w:iCs/>
        </w:rPr>
        <w:t xml:space="preserve"> </w:t>
      </w:r>
      <w:r>
        <w:rPr>
          <w:rFonts w:eastAsia="Times New Roman"/>
        </w:rPr>
        <w:t>have a specific perlocutionary force; they bring about a particular condi-tion.</w:t>
      </w:r>
    </w:p>
    <w:p w:rsidR="00DD6D45" w:rsidRDefault="00DD6D45">
      <w:pPr>
        <w:spacing w:line="4" w:lineRule="exact"/>
        <w:rPr>
          <w:rFonts w:eastAsia="Times New Roman"/>
        </w:rPr>
      </w:pPr>
    </w:p>
    <w:p w:rsidR="00DD6D45" w:rsidRDefault="007652B4">
      <w:pPr>
        <w:numPr>
          <w:ilvl w:val="0"/>
          <w:numId w:val="537"/>
        </w:numPr>
        <w:tabs>
          <w:tab w:val="left" w:pos="1480"/>
        </w:tabs>
        <w:spacing w:line="239" w:lineRule="auto"/>
        <w:ind w:left="1480" w:right="1104" w:hanging="368"/>
        <w:jc w:val="both"/>
        <w:rPr>
          <w:rFonts w:eastAsia="Times New Roman"/>
        </w:rPr>
      </w:pPr>
      <w:r>
        <w:rPr>
          <w:rFonts w:eastAsia="Times New Roman"/>
        </w:rPr>
        <w:t xml:space="preserve">The </w:t>
      </w:r>
      <w:r>
        <w:rPr>
          <w:rFonts w:ascii="Tahoma" w:eastAsia="Tahoma" w:hAnsi="Tahoma" w:cs="Tahoma"/>
          <w:b/>
          <w:bCs/>
          <w:sz w:val="18"/>
          <w:szCs w:val="18"/>
        </w:rPr>
        <w:t>regulatory function</w:t>
      </w:r>
      <w:r>
        <w:rPr>
          <w:rFonts w:eastAsia="Times New Roman"/>
        </w:rPr>
        <w:t xml:space="preserve"> (also called </w:t>
      </w:r>
      <w:r>
        <w:rPr>
          <w:rFonts w:eastAsia="Times New Roman"/>
          <w:i/>
          <w:iCs/>
        </w:rPr>
        <w:t>do as I tell you function</w:t>
      </w:r>
      <w:r>
        <w:rPr>
          <w:rFonts w:eastAsia="Times New Roman"/>
        </w:rPr>
        <w:t>) of lan-guage is the control of events. While such control is sometimes difficult to distinguish from the instrumental function, regulatory functions of language are not so much the ‘unleashing’ of certain power as the maintenance</w:t>
      </w:r>
      <w:r>
        <w:rPr>
          <w:rFonts w:eastAsia="Times New Roman"/>
        </w:rPr>
        <w:t xml:space="preserve"> of control. </w:t>
      </w:r>
      <w:r>
        <w:rPr>
          <w:rFonts w:eastAsia="Times New Roman"/>
          <w:i/>
          <w:iCs/>
        </w:rPr>
        <w:t>I pronounce you guilty and sentence you to three</w:t>
      </w:r>
      <w:r>
        <w:rPr>
          <w:rFonts w:eastAsia="Times New Roman"/>
        </w:rPr>
        <w:t xml:space="preserve"> </w:t>
      </w:r>
      <w:r>
        <w:rPr>
          <w:rFonts w:eastAsia="Times New Roman"/>
          <w:i/>
          <w:iCs/>
        </w:rPr>
        <w:t xml:space="preserve">years in prison </w:t>
      </w:r>
      <w:r>
        <w:rPr>
          <w:rFonts w:eastAsia="Times New Roman"/>
        </w:rPr>
        <w:t>serves an instrumental function, but the sentence</w:t>
      </w:r>
      <w:r>
        <w:rPr>
          <w:rFonts w:eastAsia="Times New Roman"/>
          <w:i/>
          <w:iCs/>
        </w:rPr>
        <w:t xml:space="preserve"> Upon good behavior, you will be eligible for parole in 10 months </w:t>
      </w:r>
      <w:r>
        <w:rPr>
          <w:rFonts w:eastAsia="Times New Roman"/>
        </w:rPr>
        <w:t>serves more</w:t>
      </w:r>
      <w:r>
        <w:rPr>
          <w:rFonts w:eastAsia="Times New Roman"/>
          <w:i/>
          <w:iCs/>
        </w:rPr>
        <w:t xml:space="preserve"> </w:t>
      </w:r>
      <w:r>
        <w:rPr>
          <w:rFonts w:eastAsia="Times New Roman"/>
        </w:rPr>
        <w:t>of a regulatory function. The regulations of encoun</w:t>
      </w:r>
      <w:r>
        <w:rPr>
          <w:rFonts w:eastAsia="Times New Roman"/>
        </w:rPr>
        <w:t>ters among people— approval, disapproval, behavior control, setting laws and rules—are all regulatory features of language.</w:t>
      </w:r>
    </w:p>
    <w:p w:rsidR="00DD6D45" w:rsidRDefault="00DD6D45">
      <w:pPr>
        <w:spacing w:line="10" w:lineRule="exact"/>
        <w:rPr>
          <w:rFonts w:eastAsia="Times New Roman"/>
        </w:rPr>
      </w:pPr>
    </w:p>
    <w:p w:rsidR="00DD6D45" w:rsidRDefault="007652B4">
      <w:pPr>
        <w:numPr>
          <w:ilvl w:val="0"/>
          <w:numId w:val="537"/>
        </w:numPr>
        <w:tabs>
          <w:tab w:val="left" w:pos="1480"/>
        </w:tabs>
        <w:spacing w:line="239" w:lineRule="auto"/>
        <w:ind w:left="1480" w:right="1104" w:hanging="368"/>
        <w:jc w:val="both"/>
        <w:rPr>
          <w:rFonts w:eastAsia="Times New Roman"/>
        </w:rPr>
      </w:pPr>
      <w:r>
        <w:rPr>
          <w:rFonts w:eastAsia="Times New Roman"/>
        </w:rPr>
        <w:t xml:space="preserve">The </w:t>
      </w:r>
      <w:r>
        <w:rPr>
          <w:rFonts w:ascii="Tahoma" w:eastAsia="Tahoma" w:hAnsi="Tahoma" w:cs="Tahoma"/>
          <w:b/>
          <w:bCs/>
          <w:sz w:val="18"/>
          <w:szCs w:val="18"/>
        </w:rPr>
        <w:t>representational function</w:t>
      </w:r>
      <w:r>
        <w:rPr>
          <w:rFonts w:eastAsia="Times New Roman"/>
        </w:rPr>
        <w:t xml:space="preserve"> (also called </w:t>
      </w:r>
      <w:r>
        <w:rPr>
          <w:rFonts w:eastAsia="Times New Roman"/>
          <w:i/>
          <w:iCs/>
        </w:rPr>
        <w:t>I’ve got something to tell you</w:t>
      </w:r>
      <w:r>
        <w:rPr>
          <w:rFonts w:eastAsia="Times New Roman"/>
        </w:rPr>
        <w:t xml:space="preserve"> </w:t>
      </w:r>
      <w:r>
        <w:rPr>
          <w:rFonts w:eastAsia="Times New Roman"/>
          <w:i/>
          <w:iCs/>
        </w:rPr>
        <w:t>function</w:t>
      </w:r>
      <w:r>
        <w:rPr>
          <w:rFonts w:eastAsia="Times New Roman"/>
        </w:rPr>
        <w:t>) is the use of language to make statements, conv</w:t>
      </w:r>
      <w:r>
        <w:rPr>
          <w:rFonts w:eastAsia="Times New Roman"/>
        </w:rPr>
        <w:t>ey facts and</w:t>
      </w:r>
      <w:r>
        <w:rPr>
          <w:rFonts w:eastAsia="Times New Roman"/>
          <w:i/>
          <w:iCs/>
        </w:rPr>
        <w:t xml:space="preserve"> </w:t>
      </w:r>
      <w:r>
        <w:rPr>
          <w:rFonts w:eastAsia="Times New Roman"/>
        </w:rPr>
        <w:t xml:space="preserve">knowledge, explain, or report—that is, to ‘represent’ reality as one sees it. </w:t>
      </w:r>
      <w:r>
        <w:rPr>
          <w:rFonts w:eastAsia="Times New Roman"/>
          <w:i/>
          <w:iCs/>
        </w:rPr>
        <w:t>The sun is hot, The president gave a speech last night</w:t>
      </w:r>
      <w:r>
        <w:rPr>
          <w:rFonts w:eastAsia="Times New Roman"/>
        </w:rPr>
        <w:t xml:space="preserve">, or even </w:t>
      </w:r>
      <w:r>
        <w:rPr>
          <w:rFonts w:eastAsia="Times New Roman"/>
          <w:i/>
          <w:iCs/>
        </w:rPr>
        <w:t>The</w:t>
      </w:r>
      <w:r>
        <w:rPr>
          <w:rFonts w:eastAsia="Times New Roman"/>
        </w:rPr>
        <w:t xml:space="preserve"> </w:t>
      </w:r>
      <w:r>
        <w:rPr>
          <w:rFonts w:eastAsia="Times New Roman"/>
          <w:i/>
          <w:iCs/>
        </w:rPr>
        <w:t xml:space="preserve">world is flat </w:t>
      </w:r>
      <w:r>
        <w:rPr>
          <w:rFonts w:eastAsia="Times New Roman"/>
        </w:rPr>
        <w:t xml:space="preserve">all serve representational functions, although the last repre-sentation may be </w:t>
      </w:r>
      <w:r>
        <w:rPr>
          <w:rFonts w:eastAsia="Times New Roman"/>
        </w:rPr>
        <w:t>highly disputed.</w:t>
      </w:r>
    </w:p>
    <w:p w:rsidR="00DD6D45" w:rsidRDefault="00DD6D45">
      <w:pPr>
        <w:spacing w:line="6" w:lineRule="exact"/>
        <w:rPr>
          <w:rFonts w:eastAsia="Times New Roman"/>
        </w:rPr>
      </w:pPr>
    </w:p>
    <w:p w:rsidR="00DD6D45" w:rsidRDefault="007652B4">
      <w:pPr>
        <w:numPr>
          <w:ilvl w:val="0"/>
          <w:numId w:val="537"/>
        </w:numPr>
        <w:tabs>
          <w:tab w:val="left" w:pos="1480"/>
        </w:tabs>
        <w:ind w:left="1480" w:right="1104" w:hanging="368"/>
        <w:jc w:val="both"/>
        <w:rPr>
          <w:rFonts w:eastAsia="Times New Roman"/>
        </w:rPr>
      </w:pPr>
      <w:r>
        <w:rPr>
          <w:rFonts w:eastAsia="Times New Roman"/>
        </w:rPr>
        <w:t xml:space="preserve">The </w:t>
      </w:r>
      <w:r>
        <w:rPr>
          <w:rFonts w:ascii="Tahoma" w:eastAsia="Tahoma" w:hAnsi="Tahoma" w:cs="Tahoma"/>
          <w:b/>
          <w:bCs/>
          <w:sz w:val="18"/>
          <w:szCs w:val="18"/>
        </w:rPr>
        <w:t>interactional function</w:t>
      </w:r>
      <w:r>
        <w:rPr>
          <w:rFonts w:eastAsia="Times New Roman"/>
        </w:rPr>
        <w:t xml:space="preserve"> (also called </w:t>
      </w:r>
      <w:r>
        <w:rPr>
          <w:rFonts w:eastAsia="Times New Roman"/>
          <w:i/>
          <w:iCs/>
        </w:rPr>
        <w:t>me and you function</w:t>
      </w:r>
      <w:r>
        <w:rPr>
          <w:rFonts w:eastAsia="Times New Roman"/>
        </w:rPr>
        <w:t xml:space="preserve">) of language serves to ensure social maintenance. </w:t>
      </w:r>
      <w:r>
        <w:rPr>
          <w:rFonts w:eastAsia="Times New Roman"/>
          <w:i/>
          <w:iCs/>
        </w:rPr>
        <w:t>Phatic communion</w:t>
      </w:r>
      <w:r>
        <w:rPr>
          <w:rFonts w:eastAsia="Times New Roman"/>
        </w:rPr>
        <w:t>, Malinowski’s term referring to the communicative contact between and among human beings that simply allows the</w:t>
      </w:r>
      <w:r>
        <w:rPr>
          <w:rFonts w:eastAsia="Times New Roman"/>
        </w:rPr>
        <w:t>m to establish social contact and to keep channels of communication open, is part of the interactional function of language. Successful interactional communication requires knowledge of slang, jargon, jokes, folklore, cultural mores, politeness and formali</w:t>
      </w:r>
      <w:r>
        <w:rPr>
          <w:rFonts w:eastAsia="Times New Roman"/>
        </w:rPr>
        <w:t>ty expectations, and other keys to social exchange.</w:t>
      </w:r>
    </w:p>
    <w:p w:rsidR="00DD6D45" w:rsidRDefault="007652B4">
      <w:pPr>
        <w:numPr>
          <w:ilvl w:val="0"/>
          <w:numId w:val="537"/>
        </w:numPr>
        <w:tabs>
          <w:tab w:val="left" w:pos="1480"/>
        </w:tabs>
        <w:spacing w:line="239" w:lineRule="auto"/>
        <w:ind w:left="1480" w:right="1104" w:hanging="368"/>
        <w:jc w:val="both"/>
        <w:rPr>
          <w:rFonts w:eastAsia="Times New Roman"/>
        </w:rPr>
      </w:pPr>
      <w:r>
        <w:rPr>
          <w:rFonts w:eastAsia="Times New Roman"/>
        </w:rPr>
        <w:t xml:space="preserve">The </w:t>
      </w:r>
      <w:r>
        <w:rPr>
          <w:rFonts w:ascii="Tahoma" w:eastAsia="Tahoma" w:hAnsi="Tahoma" w:cs="Tahoma"/>
          <w:b/>
          <w:bCs/>
          <w:sz w:val="18"/>
          <w:szCs w:val="18"/>
        </w:rPr>
        <w:t>personal function</w:t>
      </w:r>
      <w:r>
        <w:rPr>
          <w:rFonts w:eastAsia="Times New Roman"/>
        </w:rPr>
        <w:t xml:space="preserve"> (also called </w:t>
      </w:r>
      <w:r>
        <w:rPr>
          <w:rFonts w:eastAsia="Times New Roman"/>
          <w:i/>
          <w:iCs/>
        </w:rPr>
        <w:t>here I come function</w:t>
      </w:r>
      <w:r>
        <w:rPr>
          <w:rFonts w:eastAsia="Times New Roman"/>
        </w:rPr>
        <w:t>) allows a speak-er to express feelings, emotions, personality, ‘gut-level’ reactions. A person’s individuality is usually characterized by his use o</w:t>
      </w:r>
      <w:r>
        <w:rPr>
          <w:rFonts w:eastAsia="Times New Roman"/>
        </w:rPr>
        <w:t>f the personal function of communication. In the personal nature of language, cogni-tion, affect, and culture all interact.</w:t>
      </w:r>
    </w:p>
    <w:p w:rsidR="00DD6D45" w:rsidRDefault="00DD6D45">
      <w:pPr>
        <w:spacing w:line="5" w:lineRule="exact"/>
        <w:rPr>
          <w:rFonts w:eastAsia="Times New Roman"/>
        </w:rPr>
      </w:pPr>
    </w:p>
    <w:p w:rsidR="00DD6D45" w:rsidRDefault="007652B4">
      <w:pPr>
        <w:numPr>
          <w:ilvl w:val="0"/>
          <w:numId w:val="537"/>
        </w:numPr>
        <w:tabs>
          <w:tab w:val="left" w:pos="1480"/>
        </w:tabs>
        <w:spacing w:line="250" w:lineRule="auto"/>
        <w:ind w:left="1480" w:right="1104" w:hanging="368"/>
        <w:jc w:val="both"/>
        <w:rPr>
          <w:rFonts w:eastAsia="Times New Roman"/>
        </w:rPr>
      </w:pPr>
      <w:r>
        <w:rPr>
          <w:rFonts w:eastAsia="Times New Roman"/>
        </w:rPr>
        <w:t xml:space="preserve">The </w:t>
      </w:r>
      <w:r>
        <w:rPr>
          <w:rFonts w:ascii="Tahoma" w:eastAsia="Tahoma" w:hAnsi="Tahoma" w:cs="Tahoma"/>
          <w:b/>
          <w:bCs/>
          <w:sz w:val="18"/>
          <w:szCs w:val="18"/>
        </w:rPr>
        <w:t>heuristic function</w:t>
      </w:r>
      <w:r>
        <w:rPr>
          <w:rFonts w:eastAsia="Times New Roman"/>
        </w:rPr>
        <w:t xml:space="preserve"> (also called </w:t>
      </w:r>
      <w:r>
        <w:rPr>
          <w:rFonts w:eastAsia="Times New Roman"/>
          <w:i/>
          <w:iCs/>
        </w:rPr>
        <w:t>tell me why function</w:t>
      </w:r>
      <w:r>
        <w:rPr>
          <w:rFonts w:eastAsia="Times New Roman"/>
        </w:rPr>
        <w:t>) involves lan-guage used to acquire knowledge, to learn about the environm</w:t>
      </w:r>
      <w:r>
        <w:rPr>
          <w:rFonts w:eastAsia="Times New Roman"/>
        </w:rPr>
        <w:t>ent. Heu-ristic functions are often conveyed in the form of questions that will lead to answers. Children typically make good use of the heuristic function in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52" w:name="page352"/>
      <w:bookmarkEnd w:id="352"/>
      <w:r>
        <w:rPr>
          <w:rFonts w:ascii="Arial Narrow" w:eastAsia="Arial Narrow" w:hAnsi="Arial Narrow" w:cs="Arial Narrow"/>
          <w:b/>
          <w:bCs/>
        </w:rPr>
        <w:t>342</w:t>
      </w:r>
      <w:r>
        <w:rPr>
          <w:rFonts w:ascii="Arial Narrow" w:eastAsia="Arial Narrow" w:hAnsi="Arial Narrow" w:cs="Arial Narrow"/>
          <w:b/>
          <w:bCs/>
        </w:rPr>
        <w:tab/>
        <w:t>systemic linguistics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251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21" name="Shape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4435C56" id="Shape 521" o:spid="_x0000_s1026" style="position:absolute;z-index:-2514913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rtOuwEAAIMDAAAOAAAAZHJzL2Uyb0RvYy54bWysU8tu2zAQvBfoPxC815LtJE4FyzkkdS9B&#10;ayDtB6xJyiLKF7isJf99l/QjcdtTUR4I7e5wuDNLLR9Ga9heRdTetXw6qTlTTnip3a7l37+tP9xz&#10;hgmcBOOdavlBIX9YvX+3HEKjZr73RqrIiMRhM4SW9ymFpqpQ9MoCTnxQjoqdjxYShXFXyQgDsVtT&#10;zer6rhp8lCF6oRAp+3Qs8lXh7zol0teuQ5WYaTn1lsoey77Ne7VaQrOLEHotTm3AP3RhQTu69EL1&#10;BAnYz6j/oLJaRI++SxPhbeW7TgtVNJCaaf2bmpcegipayBwMF5vw/9GKL/tNZFq2/HY25cyBpSGV&#10;e1lOkD1DwIZQj24Ts0Axupfw7MUPpFp1VcwBhiNs7KLNcFLIxmL34WK3GhMTlLyZ3y7mC5qKoNrN&#10;4m6er6ugOZ8NEdNn5S3LHy032mUzoIH9M6Yj9AzJafRGy7U2pgRxt300ke2BBr8u68R+BTOODS3/&#10;OF/MCvNVDd9S1GX9jcLqRC/YaNvy+wsIml6B/OQktQlNAm2O36TOuJNvR6uyaVsvD5t49pMmXWw4&#10;vcr8lN7G5fTr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SOK7T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ind w:left="1480" w:right="1104"/>
        <w:rPr>
          <w:sz w:val="20"/>
          <w:szCs w:val="20"/>
        </w:rPr>
      </w:pPr>
      <w:r>
        <w:rPr>
          <w:rFonts w:eastAsia="Times New Roman"/>
        </w:rPr>
        <w:t>their incessant ‘why’ questions about</w:t>
      </w:r>
      <w:r>
        <w:rPr>
          <w:rFonts w:eastAsia="Times New Roman"/>
        </w:rPr>
        <w:t xml:space="preserve"> the world around them. Inquiry is a heuristic method of eliciting representations of reality from others.</w:t>
      </w:r>
    </w:p>
    <w:p w:rsidR="00DD6D45" w:rsidRDefault="007652B4">
      <w:pPr>
        <w:numPr>
          <w:ilvl w:val="0"/>
          <w:numId w:val="538"/>
        </w:numPr>
        <w:tabs>
          <w:tab w:val="left" w:pos="1480"/>
        </w:tabs>
        <w:spacing w:line="244" w:lineRule="auto"/>
        <w:ind w:left="1480" w:right="1104" w:hanging="368"/>
        <w:jc w:val="both"/>
        <w:rPr>
          <w:rFonts w:eastAsia="Times New Roman"/>
        </w:rPr>
      </w:pPr>
      <w:r>
        <w:rPr>
          <w:rFonts w:eastAsia="Times New Roman"/>
        </w:rPr>
        <w:t xml:space="preserve">The </w:t>
      </w:r>
      <w:r>
        <w:rPr>
          <w:rFonts w:ascii="Tahoma" w:eastAsia="Tahoma" w:hAnsi="Tahoma" w:cs="Tahoma"/>
          <w:b/>
          <w:bCs/>
          <w:sz w:val="18"/>
          <w:szCs w:val="18"/>
        </w:rPr>
        <w:t>imaginative function</w:t>
      </w:r>
      <w:r>
        <w:rPr>
          <w:rFonts w:eastAsia="Times New Roman"/>
        </w:rPr>
        <w:t xml:space="preserve"> (also called </w:t>
      </w:r>
      <w:r>
        <w:rPr>
          <w:rFonts w:eastAsia="Times New Roman"/>
          <w:i/>
          <w:iCs/>
        </w:rPr>
        <w:t>let’s pretend function</w:t>
      </w:r>
      <w:r>
        <w:rPr>
          <w:rFonts w:eastAsia="Times New Roman"/>
        </w:rPr>
        <w:t xml:space="preserve">) serves to create imaginary systems or ideas. Telling fairy tales, joking, or writing a </w:t>
      </w:r>
      <w:r>
        <w:rPr>
          <w:rFonts w:eastAsia="Times New Roman"/>
        </w:rPr>
        <w:t>novel are all uses of the imaginative function. Poetry, tongue twisters, puns, and other instances of the pleasurable uses of language also fall in-to the imaginative function. Through the imaginative dimensions of lan-guage we are free to go beyond the re</w:t>
      </w:r>
      <w:r>
        <w:rPr>
          <w:rFonts w:eastAsia="Times New Roman"/>
        </w:rPr>
        <w:t>al world to soar to the heights of the beauty of language itself, and through that language to create impos-sible dreams if we so desire.</w:t>
      </w:r>
    </w:p>
    <w:p w:rsidR="00DD6D45" w:rsidRDefault="00DD6D45">
      <w:pPr>
        <w:spacing w:line="219" w:lineRule="exact"/>
        <w:rPr>
          <w:sz w:val="20"/>
          <w:szCs w:val="20"/>
        </w:rPr>
      </w:pPr>
    </w:p>
    <w:p w:rsidR="00DD6D45" w:rsidRDefault="007652B4">
      <w:pPr>
        <w:ind w:left="1120" w:right="1104"/>
        <w:jc w:val="both"/>
        <w:rPr>
          <w:sz w:val="20"/>
          <w:szCs w:val="20"/>
        </w:rPr>
      </w:pPr>
      <w:r>
        <w:rPr>
          <w:rFonts w:eastAsia="Times New Roman"/>
        </w:rPr>
        <w:t>These seven different functions of language are neither discrete nor mutually exclusive. A single sentence or convers</w:t>
      </w:r>
      <w:r>
        <w:rPr>
          <w:rFonts w:eastAsia="Times New Roman"/>
        </w:rPr>
        <w:t>ation might incorporate many differ-ent functions simultaneously. Yet it is the understanding of how to use lin-guistic forms to achieve these functions of language that comprises the crux of second language learning. A learner might acquire correct word o</w:t>
      </w:r>
      <w:r>
        <w:rPr>
          <w:rFonts w:eastAsia="Times New Roman"/>
        </w:rPr>
        <w:t>rder, syntax, and lexical items, but not understand how to achieve a desired and intended function through careful selection of words, structure, intonation, nonverbal signals, and astute perception of the context of a particular stretch of discourse.</w:t>
      </w:r>
    </w:p>
    <w:p w:rsidR="00DD6D45" w:rsidRDefault="007652B4">
      <w:pPr>
        <w:ind w:left="1120" w:right="1104"/>
        <w:jc w:val="both"/>
        <w:rPr>
          <w:sz w:val="20"/>
          <w:szCs w:val="20"/>
        </w:rPr>
      </w:pPr>
      <w:r>
        <w:rPr>
          <w:rFonts w:eastAsia="Times New Roman"/>
        </w:rPr>
        <w:t xml:space="preserve">One </w:t>
      </w:r>
      <w:r>
        <w:rPr>
          <w:rFonts w:eastAsia="Times New Roman"/>
        </w:rPr>
        <w:t xml:space="preserve">application of Halliday’s model to the study of SLA comes with seeing L2 learning as a process of adding multilingual meaning potential to what has already been achieved in L1. It is argued that second language acquisi-tion is largely a matter of learning </w:t>
      </w:r>
      <w:r>
        <w:rPr>
          <w:rFonts w:eastAsia="Times New Roman"/>
        </w:rPr>
        <w:t>new linguistic forms to fulfill the same functions (as already acquired and used in L1) within a different social mi-lieu.</w:t>
      </w:r>
    </w:p>
    <w:p w:rsidR="00DD6D45" w:rsidRDefault="00DD6D45">
      <w:pPr>
        <w:spacing w:line="2" w:lineRule="exact"/>
        <w:rPr>
          <w:sz w:val="20"/>
          <w:szCs w:val="20"/>
        </w:rPr>
      </w:pPr>
    </w:p>
    <w:p w:rsidR="00DD6D45" w:rsidRDefault="007652B4">
      <w:pPr>
        <w:numPr>
          <w:ilvl w:val="0"/>
          <w:numId w:val="539"/>
        </w:numPr>
        <w:tabs>
          <w:tab w:val="left" w:pos="1380"/>
        </w:tabs>
        <w:ind w:left="1380" w:hanging="268"/>
        <w:rPr>
          <w:rFonts w:ascii="Wingdings" w:eastAsia="Wingdings" w:hAnsi="Wingdings" w:cs="Wingdings"/>
          <w:sz w:val="18"/>
          <w:szCs w:val="18"/>
        </w:rPr>
      </w:pPr>
      <w:r>
        <w:rPr>
          <w:rFonts w:eastAsia="Times New Roman"/>
          <w:sz w:val="18"/>
          <w:szCs w:val="18"/>
        </w:rPr>
        <w:t>Halliday 1973; Brown 2007; Saville-Troike 2006</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353" w:name="page353"/>
      <w:bookmarkEnd w:id="353"/>
      <w:r>
        <w:rPr>
          <w:noProof/>
          <w:sz w:val="20"/>
          <w:szCs w:val="20"/>
        </w:rPr>
        <w:drawing>
          <wp:anchor distT="0" distB="0" distL="114300" distR="114300" simplePos="0" relativeHeight="251826176" behindDoc="1" locked="0" layoutInCell="0" allowOverlap="1">
            <wp:simplePos x="0" y="0"/>
            <wp:positionH relativeFrom="page">
              <wp:posOffset>3522345</wp:posOffset>
            </wp:positionH>
            <wp:positionV relativeFrom="page">
              <wp:posOffset>1783715</wp:posOffset>
            </wp:positionV>
            <wp:extent cx="347345" cy="416560"/>
            <wp:effectExtent l="0" t="0" r="0" b="0"/>
            <wp:wrapNone/>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42">
                      <a:extLst/>
                    </a:blip>
                    <a:srcRect/>
                    <a:stretch>
                      <a:fillRect/>
                    </a:stretch>
                  </pic:blipFill>
                  <pic:spPr bwMode="auto">
                    <a:xfrm>
                      <a:off x="0" y="0"/>
                      <a:ext cx="347345" cy="41656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827200" behindDoc="1" locked="0" layoutInCell="0" allowOverlap="1">
                <wp:simplePos x="0" y="0"/>
                <wp:positionH relativeFrom="page">
                  <wp:posOffset>1421130</wp:posOffset>
                </wp:positionH>
                <wp:positionV relativeFrom="page">
                  <wp:posOffset>2351405</wp:posOffset>
                </wp:positionV>
                <wp:extent cx="4568190" cy="0"/>
                <wp:effectExtent l="0" t="0" r="0" b="0"/>
                <wp:wrapNone/>
                <wp:docPr id="523" name="Shap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012D5B72" id="Shape 523" o:spid="_x0000_s1026" style="position:absolute;z-index:-251489280;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1QdvAEAAIMDAAAOAAAAZHJzL2Uyb0RvYy54bWysU8tuGyEU3VfqPyD29YztxHGQx1kkdTZR&#10;ainNB1wD40HlJSCe8d/ngh+Nm66qskDcB+fecy4s7gajyU6GqJxt6HhUUyItd0LZbUNff66+zSmJ&#10;CawA7axs6F5Gerf8+mXReyYnrnNayEAQxEbW+4Z2KXlWVZF30kAcOS8tBlsXDCQ0w7YSAXpEN7qa&#10;1PWs6l0QPjguY0TvwyFIlwW/bSVPP9o2ykR0Q7G3VPZQ9k3eq+UC2DaA7xQ/tgH/0IUBZbHoGeoB&#10;EpC3oD5BGcWDi65NI+5M5dpWcVk4IJtx/Qeblw68LFxQnOjPMsX/B8ufd+tAlGjo9WRKiQWDQyp1&#10;SXagPL2PDLPu7TpkgnywL/7J8V8RY9VFMBvRH9KGNpicjgzJUOTen+WWQyIcnVfXs/n4FqfCMXZ1&#10;MyvlKmCnuz7E9CidIfnQUK1sFgMY7J5iytWBnVKyOzqtxEppXYyw3dzrQHaAg1+VlcnglYs0bUnf&#10;0NvpzbQgX8TiR4i6rL9BGJXwBWtlGjo/JwHrJIjvVmBNYAmUPpyxvrZH3Q5SZdE2TuzX4aQnTro0&#10;enyV+Sl9tMvt339n+Q4AAP//AwBQSwMEFAAGAAgAAAAhAL7FDureAAAACwEAAA8AAABkcnMvZG93&#10;bnJldi54bWxMj8FOwzAQRO9I/IO1SNyo3QSRksap2ko9VJwIvXBz420SNV5HttOEv8dISHDc2dHM&#10;m2Izm57d0PnOkoTlQgBDqq3uqJFw+jg8rYD5oEir3hJK+EIPm/L+rlC5thO9460KDYsh5HMloQ1h&#10;yDn3dYtG+YUdkOLvYp1RIZ6u4dqpKYabnidCvHCjOooNrRpw32J9rUYjYRyOwmWHbOcpnKrJf2ar&#10;3fFNyseHebsGFnAOf2b4wY/oUEamsx1Je9ZLSJI0ogcJaSZSYNHx+pwmwM6/Ci8L/n9D+Q0AAP//&#10;AwBQSwECLQAUAAYACAAAACEAtoM4kv4AAADhAQAAEwAAAAAAAAAAAAAAAAAAAAAAW0NvbnRlbnRf&#10;VHlwZXNdLnhtbFBLAQItABQABgAIAAAAIQA4/SH/1gAAAJQBAAALAAAAAAAAAAAAAAAAAC8BAABf&#10;cmVscy8ucmVsc1BLAQItABQABgAIAAAAIQA0O1QdvAEAAIMDAAAOAAAAAAAAAAAAAAAAAC4CAABk&#10;cnMvZTJvRG9jLnhtbFBLAQItABQABgAIAAAAIQC+xQ7q3gAAAAsBAAAPAAAAAAAAAAAAAAAAABYE&#10;AABkcnMvZG93bnJldi54bWxQSwUGAAAAAAQABADzAAAAIQU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828224" behindDoc="1" locked="0" layoutInCell="0" allowOverlap="1">
                <wp:simplePos x="0" y="0"/>
                <wp:positionH relativeFrom="page">
                  <wp:posOffset>1421130</wp:posOffset>
                </wp:positionH>
                <wp:positionV relativeFrom="page">
                  <wp:posOffset>2332990</wp:posOffset>
                </wp:positionV>
                <wp:extent cx="4568190" cy="0"/>
                <wp:effectExtent l="0" t="0" r="0" b="0"/>
                <wp:wrapNone/>
                <wp:docPr id="524" name="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8E0D95A" id="Shape 524" o:spid="_x0000_s1026" style="position:absolute;z-index:-251488256;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XksuwEAAIMDAAAOAAAAZHJzL2Uyb0RvYy54bWysU8tu2zAQvBfoPxC815Idx3EEyzkkdS9B&#10;ayDNB6z5sIjyBZK15L/vkrLduOmpKA+Ednc43JmlVg+D0eQgQlTOtnQ6qSkRljmu7L6lr983n5aU&#10;xASWg3ZWtPQoIn1Yf/yw6n0jZq5zmotAkMTGpvct7VLyTVVF1gkDceK8sFiULhhIGIZ9xQP0yG50&#10;NavrRdW7wH1wTMSI2aexSNeFX0rB0jcpo0hEtxR7S2UPZd/lvVqvoNkH8J1ipzbgH7owoCxeeqF6&#10;ggTkZ1DvqIxiwUUn04Q5UzkpFRNFA6qZ1n+oeenAi6IFzYn+YlP8f7Ts62EbiOItvZ3NKbFgcEjl&#10;XpITaE/vY4OoR7sNWSAb7It/duxHxFp1VcxB9CNskMFkOCokQ7H7eLFbDIkwTM5vF8vpPU6FYW1+&#10;t7jJ11XQnM/6ENMX4QzJHy3VymYzoIHDc0wj9AzJ6ei04huldQnCfveoAzkADn5T1on9CqYt6Vt6&#10;f3M3K8xXtfiWoi7rbxRGJXzBWpmWLi8gaDoB/LPl2CY0CZQev1GdtiffRquyaTvHj9tw9hMnXWw4&#10;vcr8lN7G5fTvf2f9CwAA//8DAFBLAwQUAAYACAAAACEATHtdlN4AAAALAQAADwAAAGRycy9kb3du&#10;cmV2LnhtbEyPwUrEMBCG74LvEEbw5qa2pWptuiwr3kTYKrjHtBnbsM2kNNnd+vaOIOhxZn6++f5q&#10;vbhRnHAO1pOC21UCAqnzxlKv4P3t+eYeRIiajB49oYIvDLCuLy8qXRp/ph2emtgLhlAotYIhxqmU&#10;MnQDOh1WfkLi26efnY48zr00sz4z3I0yTZJCOm2JPwx6wu2A3aE5OqYk+yx/ejk0H7vXfFPst7ZN&#10;nVXq+mrZPIKIuMS/MPzoszrU7NT6I5kgRgVpmrF6VJAVdzkITjzkWQqi/d3IupL/O9TfAAAA//8D&#10;AFBLAQItABQABgAIAAAAIQC2gziS/gAAAOEBAAATAAAAAAAAAAAAAAAAAAAAAABbQ29udGVudF9U&#10;eXBlc10ueG1sUEsBAi0AFAAGAAgAAAAhADj9If/WAAAAlAEAAAsAAAAAAAAAAAAAAAAALwEAAF9y&#10;ZWxzLy5yZWxzUEsBAi0AFAAGAAgAAAAhAPQleSy7AQAAgwMAAA4AAAAAAAAAAAAAAAAALgIAAGRy&#10;cy9lMm9Eb2MueG1sUEsBAi0AFAAGAAgAAAAhAEx7XZT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2" w:lineRule="exact"/>
        <w:rPr>
          <w:sz w:val="20"/>
          <w:szCs w:val="20"/>
        </w:rPr>
      </w:pPr>
    </w:p>
    <w:p w:rsidR="00DD6D45" w:rsidRDefault="007652B4">
      <w:pPr>
        <w:ind w:left="820"/>
        <w:rPr>
          <w:sz w:val="20"/>
          <w:szCs w:val="20"/>
        </w:rPr>
      </w:pPr>
      <w:r>
        <w:rPr>
          <w:rFonts w:ascii="Tahoma" w:eastAsia="Tahoma" w:hAnsi="Tahoma" w:cs="Tahoma"/>
          <w:b/>
          <w:bCs/>
          <w:sz w:val="20"/>
          <w:szCs w:val="20"/>
        </w:rPr>
        <w:t>tandem learning</w:t>
      </w:r>
    </w:p>
    <w:p w:rsidR="00DD6D45" w:rsidRDefault="00DD6D45">
      <w:pPr>
        <w:spacing w:line="1" w:lineRule="exact"/>
        <w:rPr>
          <w:sz w:val="20"/>
          <w:szCs w:val="20"/>
        </w:rPr>
      </w:pPr>
    </w:p>
    <w:p w:rsidR="00DD6D45" w:rsidRDefault="007652B4">
      <w:pPr>
        <w:ind w:left="1120" w:right="1104"/>
        <w:jc w:val="both"/>
        <w:rPr>
          <w:sz w:val="20"/>
          <w:szCs w:val="20"/>
        </w:rPr>
      </w:pPr>
      <w:r>
        <w:rPr>
          <w:rFonts w:eastAsia="Times New Roman"/>
        </w:rPr>
        <w:t xml:space="preserve">a term which takes its name from </w:t>
      </w:r>
      <w:r>
        <w:rPr>
          <w:rFonts w:eastAsia="Times New Roman"/>
        </w:rPr>
        <w:t>the idea that speakers of di</w:t>
      </w:r>
      <w:r>
        <w:rPr>
          <w:noProof/>
          <w:sz w:val="1"/>
          <w:szCs w:val="1"/>
        </w:rPr>
        <w:drawing>
          <wp:inline distT="0" distB="0" distL="0" distR="0">
            <wp:extent cx="93345" cy="12319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lan-guages may work closely together (i.e., ‘in tandem’) to learn one another’s language and culture through a reciprocal exchange of language. Ideally, both partners should benefit equally from the exchange. Partners are</w:t>
      </w:r>
      <w:r>
        <w:rPr>
          <w:rFonts w:eastAsia="Times New Roman"/>
        </w:rPr>
        <w:t xml:space="preserve"> respon-sible for establishing their own learning goals and deciding on methods and materials. Tandem learning may take place in face-to-face situations or by telephone or on-line, synchronously or asynchronously. Forms of tandem learning may also be calle</w:t>
      </w:r>
      <w:r>
        <w:rPr>
          <w:rFonts w:eastAsia="Times New Roman"/>
        </w:rPr>
        <w:t>d ‘language exchange’ or ‘language buddies’, or other terms which convey the reciprocal and autonomous nature of the learn-ing.</w:t>
      </w:r>
    </w:p>
    <w:p w:rsidR="00DD6D45" w:rsidRDefault="00DD6D45">
      <w:pPr>
        <w:spacing w:line="4" w:lineRule="exact"/>
        <w:rPr>
          <w:sz w:val="20"/>
          <w:szCs w:val="20"/>
        </w:rPr>
      </w:pPr>
    </w:p>
    <w:p w:rsidR="00DD6D45" w:rsidRDefault="007652B4">
      <w:pPr>
        <w:numPr>
          <w:ilvl w:val="0"/>
          <w:numId w:val="540"/>
        </w:numPr>
        <w:tabs>
          <w:tab w:val="left" w:pos="1380"/>
        </w:tabs>
        <w:ind w:left="1380" w:hanging="268"/>
        <w:rPr>
          <w:rFonts w:ascii="Wingdings" w:eastAsia="Wingdings" w:hAnsi="Wingdings" w:cs="Wingdings"/>
          <w:sz w:val="18"/>
          <w:szCs w:val="18"/>
        </w:rPr>
      </w:pPr>
      <w:r>
        <w:rPr>
          <w:rFonts w:eastAsia="Times New Roman"/>
          <w:sz w:val="18"/>
          <w:szCs w:val="18"/>
        </w:rPr>
        <w:t>Macaro et al.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target language</w:t>
      </w:r>
    </w:p>
    <w:p w:rsidR="00DD6D45" w:rsidRDefault="007652B4">
      <w:pPr>
        <w:ind w:left="1120"/>
        <w:rPr>
          <w:sz w:val="20"/>
          <w:szCs w:val="20"/>
        </w:rPr>
      </w:pPr>
      <w:r>
        <w:rPr>
          <w:rFonts w:eastAsia="Times New Roman"/>
        </w:rPr>
        <w:t xml:space="preserve">see </w:t>
      </w:r>
      <w:r>
        <w:rPr>
          <w:rFonts w:eastAsia="Times New Roman"/>
          <w:sz w:val="16"/>
          <w:szCs w:val="16"/>
        </w:rPr>
        <w:t>SECOND LANGUAGE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target-like use analysis</w:t>
      </w:r>
    </w:p>
    <w:p w:rsidR="00DD6D45" w:rsidRDefault="007652B4">
      <w:pPr>
        <w:ind w:left="1120"/>
        <w:rPr>
          <w:sz w:val="20"/>
          <w:szCs w:val="20"/>
        </w:rPr>
      </w:pPr>
      <w:r>
        <w:rPr>
          <w:rFonts w:eastAsia="Times New Roman"/>
        </w:rPr>
        <w:t xml:space="preserve">see </w:t>
      </w:r>
      <w:r>
        <w:rPr>
          <w:rFonts w:eastAsia="Times New Roman"/>
          <w:sz w:val="16"/>
          <w:szCs w:val="16"/>
        </w:rPr>
        <w:t>OBLIGATORY OCCASION ANALYSIS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task</w:t>
      </w:r>
    </w:p>
    <w:p w:rsidR="00DD6D45" w:rsidRDefault="007652B4">
      <w:pPr>
        <w:spacing w:line="255" w:lineRule="auto"/>
        <w:ind w:left="1120" w:right="1104"/>
        <w:jc w:val="both"/>
        <w:rPr>
          <w:sz w:val="20"/>
          <w:szCs w:val="20"/>
        </w:rPr>
      </w:pPr>
      <w:r>
        <w:rPr>
          <w:rFonts w:eastAsia="Times New Roman"/>
        </w:rPr>
        <w:t>an act</w:t>
      </w:r>
      <w:r>
        <w:rPr>
          <w:rFonts w:eastAsia="Times New Roman"/>
        </w:rPr>
        <w:t>ivity which is designed to help achieve a particular learning goal. Var-ious definitions of task exist. However, the essential characteristics are as follows:</w:t>
      </w:r>
    </w:p>
    <w:p w:rsidR="00DD6D45" w:rsidRDefault="00DD6D45">
      <w:pPr>
        <w:spacing w:line="205" w:lineRule="exact"/>
        <w:rPr>
          <w:sz w:val="20"/>
          <w:szCs w:val="20"/>
        </w:rPr>
      </w:pPr>
    </w:p>
    <w:p w:rsidR="00DD6D45" w:rsidRDefault="007652B4">
      <w:pPr>
        <w:numPr>
          <w:ilvl w:val="0"/>
          <w:numId w:val="541"/>
        </w:numPr>
        <w:tabs>
          <w:tab w:val="left" w:pos="1540"/>
        </w:tabs>
        <w:ind w:left="1540" w:hanging="428"/>
        <w:rPr>
          <w:rFonts w:eastAsia="Times New Roman"/>
        </w:rPr>
      </w:pPr>
      <w:r>
        <w:rPr>
          <w:rFonts w:eastAsia="Times New Roman"/>
        </w:rPr>
        <w:t>There is a primary focus on meaning (as opposed to from).</w:t>
      </w:r>
    </w:p>
    <w:p w:rsidR="00DD6D45" w:rsidRDefault="007652B4">
      <w:pPr>
        <w:numPr>
          <w:ilvl w:val="0"/>
          <w:numId w:val="541"/>
        </w:numPr>
        <w:tabs>
          <w:tab w:val="left" w:pos="1540"/>
        </w:tabs>
        <w:ind w:left="1540" w:right="1104" w:hanging="428"/>
        <w:rPr>
          <w:rFonts w:eastAsia="Times New Roman"/>
        </w:rPr>
      </w:pPr>
      <w:r>
        <w:rPr>
          <w:rFonts w:eastAsia="Times New Roman"/>
        </w:rPr>
        <w:t xml:space="preserve">There is some kind of gap </w:t>
      </w:r>
      <w:r>
        <w:rPr>
          <w:rFonts w:eastAsia="Times New Roman"/>
        </w:rPr>
        <w:t>(information, opinion, or reasoning), which needs to be filled through performance of the task.</w:t>
      </w:r>
    </w:p>
    <w:p w:rsidR="00DD6D45" w:rsidRDefault="007652B4">
      <w:pPr>
        <w:numPr>
          <w:ilvl w:val="0"/>
          <w:numId w:val="541"/>
        </w:numPr>
        <w:tabs>
          <w:tab w:val="left" w:pos="1540"/>
        </w:tabs>
        <w:ind w:left="1540" w:hanging="428"/>
        <w:rPr>
          <w:rFonts w:eastAsia="Times New Roman"/>
        </w:rPr>
      </w:pPr>
      <w:r>
        <w:rPr>
          <w:rFonts w:eastAsia="Times New Roman"/>
        </w:rPr>
        <w:t>Learners need to use their own linguistic resources to perform the task.</w:t>
      </w:r>
    </w:p>
    <w:p w:rsidR="00DD6D45" w:rsidRDefault="007652B4">
      <w:pPr>
        <w:numPr>
          <w:ilvl w:val="0"/>
          <w:numId w:val="541"/>
        </w:numPr>
        <w:tabs>
          <w:tab w:val="left" w:pos="1540"/>
        </w:tabs>
        <w:spacing w:line="271" w:lineRule="auto"/>
        <w:ind w:left="1540" w:right="1104" w:hanging="428"/>
        <w:rPr>
          <w:rFonts w:eastAsia="Times New Roman"/>
        </w:rPr>
      </w:pPr>
      <w:r>
        <w:rPr>
          <w:rFonts w:eastAsia="Times New Roman"/>
        </w:rPr>
        <w:t>There is a clearly defined communicative outcome other than the dis-play of correct lan</w:t>
      </w:r>
      <w:r>
        <w:rPr>
          <w:rFonts w:eastAsia="Times New Roman"/>
        </w:rPr>
        <w:t>guage.</w:t>
      </w:r>
    </w:p>
    <w:p w:rsidR="00DD6D45" w:rsidRDefault="00DD6D45">
      <w:pPr>
        <w:spacing w:line="188" w:lineRule="exact"/>
        <w:rPr>
          <w:sz w:val="20"/>
          <w:szCs w:val="20"/>
        </w:rPr>
      </w:pPr>
    </w:p>
    <w:p w:rsidR="00DD6D45" w:rsidRDefault="007652B4">
      <w:pPr>
        <w:spacing w:line="250" w:lineRule="auto"/>
        <w:ind w:left="1120" w:right="1104"/>
        <w:jc w:val="both"/>
        <w:rPr>
          <w:sz w:val="20"/>
          <w:szCs w:val="20"/>
        </w:rPr>
      </w:pPr>
      <w:r>
        <w:rPr>
          <w:rFonts w:eastAsia="Times New Roman"/>
        </w:rPr>
        <w:t>Tasks can involve any of the four language skills either in isolation or in var-ious combinations. However, SLA researchers have been predominantly concerned with speaking tasks. Tasks, or rather the performance of them, create opportunities for le</w:t>
      </w:r>
      <w:r>
        <w:rPr>
          <w:rFonts w:eastAsia="Times New Roman"/>
        </w:rPr>
        <w:t>arning, which can be assessed in relation to some</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1640"/>
        </w:tabs>
        <w:ind w:left="1120"/>
        <w:rPr>
          <w:sz w:val="20"/>
          <w:szCs w:val="20"/>
        </w:rPr>
      </w:pPr>
      <w:bookmarkStart w:id="354" w:name="page354"/>
      <w:bookmarkEnd w:id="354"/>
      <w:r>
        <w:rPr>
          <w:rFonts w:ascii="Arial Narrow" w:eastAsia="Arial Narrow" w:hAnsi="Arial Narrow" w:cs="Arial Narrow"/>
          <w:b/>
          <w:bCs/>
        </w:rPr>
        <w:t>344</w:t>
      </w:r>
      <w:r>
        <w:rPr>
          <w:rFonts w:ascii="Arial Narrow" w:eastAsia="Arial Narrow" w:hAnsi="Arial Narrow" w:cs="Arial Narrow"/>
          <w:b/>
          <w:bCs/>
        </w:rPr>
        <w:tab/>
        <w:t>task-induced variation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292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26" name="Shap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AAD2B76" id="Shape 526" o:spid="_x0000_s1026" style="position:absolute;z-index:-2514872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zdvAEAAIMDAAAOAAAAZHJzL2Uyb0RvYy54bWysU8tu2zAQvBfoPxC811LsxE4FyzkkdS9B&#10;ayDtB6xJyiLKF7isZf99l5TtxG1PRXkgtLvD4c4stXw4WMP2KqL2ruU3k5oz5YSX2u1a/v3b+sM9&#10;Z5jASTDeqZYfFfKH1ft3yyE0aup7b6SKjEgcNkNoeZ9SaKoKRa8s4MQH5ajY+WghURh3lYwwELs1&#10;1bSu59XgowzRC4VI2aexyFeFv+uUSF+7DlVipuXUWyp7LPs279VqCc0uQui1OLUB/9CFBe3o0gvV&#10;EyRgP6P+g8pqET36Lk2Et5XvOi1U0UBqburf1Lz0EFTRQuZguNiE/49WfNlvItOy5XfTOWcOLA2p&#10;3MtyguwZAjaEenSbmAWKg3sJz178QKpVV8UcYBhhhy7aDCeF7FDsPl7sVofEBCVvZ3eL2YKmIqh2&#10;u5jP8nUVNOezIWL6rLxl+aPlRrtsBjSwf8Y0Qs+QnEZvtFxrY0oQd9tHE9keaPDrsk7sVzDj2NDy&#10;j7PFtDBf1fAtRV3W3yisTvSCjbYtv7+AoOkVyE9OUpvQJNBm/CZ1xp18G63Kpm29PG7i2U+adLHh&#10;9CrzU3obl9Ov/87qF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GmqbN2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theory of L2 acquisition. Thus, one of the goals of SLA research has been to identify the design features and methods of implementation that influence how tasks </w:t>
      </w:r>
      <w:r>
        <w:rPr>
          <w:rFonts w:eastAsia="Times New Roman"/>
        </w:rPr>
        <w:t>are performed and thereby, hypothetically, afford opportunities for learning.</w:t>
      </w:r>
    </w:p>
    <w:p w:rsidR="00DD6D45" w:rsidRDefault="00DD6D45">
      <w:pPr>
        <w:spacing w:line="3" w:lineRule="exact"/>
        <w:rPr>
          <w:sz w:val="20"/>
          <w:szCs w:val="20"/>
        </w:rPr>
      </w:pPr>
    </w:p>
    <w:p w:rsidR="00DD6D45" w:rsidRDefault="007652B4">
      <w:pPr>
        <w:numPr>
          <w:ilvl w:val="0"/>
          <w:numId w:val="542"/>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task-induced variation</w:t>
      </w:r>
    </w:p>
    <w:p w:rsidR="00DD6D45" w:rsidRDefault="007652B4">
      <w:pPr>
        <w:ind w:left="1120" w:right="1104"/>
        <w:jc w:val="both"/>
        <w:rPr>
          <w:sz w:val="20"/>
          <w:szCs w:val="20"/>
        </w:rPr>
      </w:pPr>
      <w:r>
        <w:rPr>
          <w:rFonts w:eastAsia="Times New Roman"/>
        </w:rPr>
        <w:t xml:space="preserve">a blanket term used to refer to the variability in language use evident when learners are asked to perform different tasks. Ultimately, it is traceable to other sources (such as </w:t>
      </w:r>
      <w:r>
        <w:rPr>
          <w:rFonts w:eastAsia="Times New Roman"/>
          <w:i/>
          <w:iCs/>
        </w:rPr>
        <w:t>linguistic</w:t>
      </w:r>
      <w:r>
        <w:rPr>
          <w:rFonts w:eastAsia="Times New Roman"/>
        </w:rPr>
        <w:t xml:space="preserve"> and </w:t>
      </w:r>
      <w:r>
        <w:rPr>
          <w:rFonts w:eastAsia="Times New Roman"/>
          <w:i/>
          <w:iCs/>
        </w:rPr>
        <w:t>situational contexts</w:t>
      </w:r>
      <w:r>
        <w:rPr>
          <w:rFonts w:eastAsia="Times New Roman"/>
        </w:rPr>
        <w:t>).</w:t>
      </w:r>
    </w:p>
    <w:p w:rsidR="00DD6D45" w:rsidRDefault="00DD6D45">
      <w:pPr>
        <w:spacing w:line="2" w:lineRule="exact"/>
        <w:rPr>
          <w:sz w:val="20"/>
          <w:szCs w:val="20"/>
        </w:rPr>
      </w:pPr>
    </w:p>
    <w:p w:rsidR="00DD6D45" w:rsidRDefault="007652B4">
      <w:pPr>
        <w:numPr>
          <w:ilvl w:val="0"/>
          <w:numId w:val="543"/>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task self-esteem</w:t>
      </w:r>
    </w:p>
    <w:p w:rsidR="00DD6D45" w:rsidRDefault="007652B4">
      <w:pPr>
        <w:ind w:left="1120"/>
        <w:rPr>
          <w:sz w:val="20"/>
          <w:szCs w:val="20"/>
        </w:rPr>
      </w:pPr>
      <w:r>
        <w:rPr>
          <w:rFonts w:eastAsia="Times New Roman"/>
        </w:rPr>
        <w:t xml:space="preserve">see </w:t>
      </w:r>
      <w:r>
        <w:rPr>
          <w:rFonts w:eastAsia="Times New Roman"/>
          <w:sz w:val="16"/>
          <w:szCs w:val="16"/>
        </w:rPr>
        <w:t>SELF</w:t>
      </w:r>
      <w:r>
        <w:rPr>
          <w:rFonts w:eastAsia="Times New Roman"/>
          <w:sz w:val="20"/>
          <w:szCs w:val="20"/>
        </w:rPr>
        <w:t>-</w:t>
      </w:r>
      <w:r>
        <w:rPr>
          <w:rFonts w:eastAsia="Times New Roman"/>
          <w:sz w:val="16"/>
          <w:szCs w:val="16"/>
        </w:rPr>
        <w:t>E</w:t>
      </w:r>
      <w:r>
        <w:rPr>
          <w:rFonts w:eastAsia="Times New Roman"/>
          <w:sz w:val="16"/>
          <w:szCs w:val="16"/>
        </w:rPr>
        <w:t>STEEM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teachability hypothesis</w:t>
      </w:r>
    </w:p>
    <w:p w:rsidR="00DD6D45" w:rsidRDefault="007652B4">
      <w:pPr>
        <w:spacing w:line="245" w:lineRule="auto"/>
        <w:ind w:left="1120" w:right="1104"/>
        <w:jc w:val="both"/>
        <w:rPr>
          <w:sz w:val="20"/>
          <w:szCs w:val="20"/>
        </w:rPr>
      </w:pPr>
      <w:r>
        <w:rPr>
          <w:rFonts w:eastAsia="Times New Roman"/>
        </w:rPr>
        <w:t xml:space="preserve">the idea that the teachability of language is constrained by what the learner is ready to acquire. The teachability hypothesis predicts that instruction can only promote language acquisition if the </w:t>
      </w:r>
      <w:r>
        <w:rPr>
          <w:rFonts w:eastAsia="Times New Roman"/>
          <w:sz w:val="16"/>
          <w:szCs w:val="16"/>
        </w:rPr>
        <w:t>INTERLANGUAGE</w:t>
      </w:r>
      <w:r>
        <w:rPr>
          <w:rFonts w:eastAsia="Times New Roman"/>
        </w:rPr>
        <w:t xml:space="preserve"> of the L2 lea</w:t>
      </w:r>
      <w:r>
        <w:rPr>
          <w:rFonts w:eastAsia="Times New Roman"/>
        </w:rPr>
        <w:t xml:space="preserve">rner is close to the point when the structure to be taught is acquired in the natural setting so that sufficient processing prerequisites are developed. Teachability hypothesis is closely related to Pienemann’s work on </w:t>
      </w:r>
      <w:r>
        <w:rPr>
          <w:rFonts w:eastAsia="Times New Roman"/>
          <w:sz w:val="16"/>
          <w:szCs w:val="16"/>
        </w:rPr>
        <w:t xml:space="preserve">PROCESSABILITY THEO-RY </w:t>
      </w:r>
      <w:r>
        <w:rPr>
          <w:rFonts w:eastAsia="Times New Roman"/>
          <w:sz w:val="21"/>
          <w:szCs w:val="21"/>
        </w:rPr>
        <w:t>and the develo</w:t>
      </w:r>
      <w:r>
        <w:rPr>
          <w:rFonts w:eastAsia="Times New Roman"/>
          <w:sz w:val="21"/>
          <w:szCs w:val="21"/>
        </w:rPr>
        <w:t>pment of</w:t>
      </w:r>
      <w:r>
        <w:rPr>
          <w:rFonts w:eastAsia="Times New Roman"/>
          <w:sz w:val="16"/>
          <w:szCs w:val="16"/>
        </w:rPr>
        <w:t xml:space="preserve"> OUTPUT </w:t>
      </w:r>
      <w:r>
        <w:rPr>
          <w:rFonts w:eastAsia="Times New Roman"/>
          <w:sz w:val="21"/>
          <w:szCs w:val="21"/>
        </w:rPr>
        <w:t>processing procedures. According to the</w:t>
      </w:r>
      <w:r>
        <w:rPr>
          <w:rFonts w:eastAsia="Times New Roman"/>
          <w:sz w:val="16"/>
          <w:szCs w:val="16"/>
        </w:rPr>
        <w:t xml:space="preserve"> </w:t>
      </w:r>
      <w:r>
        <w:rPr>
          <w:rFonts w:eastAsia="Times New Roman"/>
          <w:sz w:val="21"/>
          <w:szCs w:val="21"/>
        </w:rPr>
        <w:t xml:space="preserve">theory, learners develop the ability to produce certain kinds of grammatical structures over time in a hierarchical order. What this means is that learners progress from stage 1 to stage 2 to stage 3 </w:t>
      </w:r>
      <w:r>
        <w:rPr>
          <w:rFonts w:eastAsia="Times New Roman"/>
          <w:sz w:val="21"/>
          <w:szCs w:val="21"/>
        </w:rPr>
        <w:t xml:space="preserve">and so on, with each stage imply-ing the learner has traversed the stages below it—but not necessarily the stages above it. Thus, if we collect data and find evidence of stage 3 behav-ior in a learner, we can infer he has passed through stages 1 and 2 but </w:t>
      </w:r>
      <w:r>
        <w:rPr>
          <w:rFonts w:eastAsia="Times New Roman"/>
          <w:sz w:val="21"/>
          <w:szCs w:val="21"/>
        </w:rPr>
        <w:t>we cannot infer that he is at stage 4.</w:t>
      </w:r>
    </w:p>
    <w:p w:rsidR="00DD6D45" w:rsidRDefault="00DD6D45">
      <w:pPr>
        <w:spacing w:line="8" w:lineRule="exact"/>
        <w:rPr>
          <w:sz w:val="20"/>
          <w:szCs w:val="20"/>
        </w:rPr>
      </w:pPr>
    </w:p>
    <w:p w:rsidR="00DD6D45" w:rsidRDefault="007652B4">
      <w:pPr>
        <w:spacing w:line="239" w:lineRule="auto"/>
        <w:ind w:left="1120" w:right="1104"/>
        <w:jc w:val="both"/>
        <w:rPr>
          <w:sz w:val="20"/>
          <w:szCs w:val="20"/>
        </w:rPr>
      </w:pPr>
      <w:r>
        <w:rPr>
          <w:rFonts w:eastAsia="Times New Roman"/>
        </w:rPr>
        <w:t xml:space="preserve">Each stage is marked by particular processing procedures, and a learner must have acquired the processing procedure for each stage before going on to the next stage. The theory holds that learners cannot skip stages </w:t>
      </w:r>
      <w:r>
        <w:rPr>
          <w:rFonts w:eastAsia="Times New Roman"/>
        </w:rPr>
        <w:t>and thus cannot acquire processing procedures for which they are not ready. Thus, a learner cannot skip stage 4 and go from stage 3 to stage 5. That learner cannot skip the processing procedures of stage 4 to acquire those at stage 5.</w:t>
      </w:r>
    </w:p>
    <w:p w:rsidR="00DD6D45" w:rsidRDefault="00DD6D45">
      <w:pPr>
        <w:spacing w:line="6" w:lineRule="exact"/>
        <w:rPr>
          <w:sz w:val="20"/>
          <w:szCs w:val="20"/>
        </w:rPr>
      </w:pPr>
    </w:p>
    <w:p w:rsidR="00DD6D45" w:rsidRDefault="007652B4">
      <w:pPr>
        <w:spacing w:line="244" w:lineRule="auto"/>
        <w:ind w:left="1120" w:right="1104"/>
        <w:jc w:val="both"/>
        <w:rPr>
          <w:sz w:val="20"/>
          <w:szCs w:val="20"/>
        </w:rPr>
      </w:pPr>
      <w:r>
        <w:rPr>
          <w:rFonts w:eastAsia="Times New Roman"/>
        </w:rPr>
        <w:t xml:space="preserve">This restriction on </w:t>
      </w:r>
      <w:r>
        <w:rPr>
          <w:rFonts w:eastAsia="Times New Roman"/>
        </w:rPr>
        <w:t>staged development and that the processing procedures for each stage are hierarchically ordered has implications for language teach-ing. Because learners cannot skip stages, they cannot learn and spontaneous-ly produce grammatical structures for which they</w:t>
      </w:r>
      <w:r>
        <w:rPr>
          <w:rFonts w:eastAsia="Times New Roman"/>
        </w:rPr>
        <w:t xml:space="preserve"> are not ready in terms of processing procedures. Teachability, then, refers to the idea that the effects of instruction are also constrained. Instruction in grammar can only make a difference if the learner is at the point at which he would naturally acqu</w:t>
      </w:r>
      <w:r>
        <w:rPr>
          <w:rFonts w:eastAsia="Times New Roman"/>
        </w:rPr>
        <w:t>ire the processing procedure needed to produce the grammatical structure in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720"/>
        <w:rPr>
          <w:sz w:val="20"/>
          <w:szCs w:val="20"/>
        </w:rPr>
      </w:pPr>
      <w:bookmarkStart w:id="355" w:name="page355"/>
      <w:bookmarkEnd w:id="355"/>
      <w:r>
        <w:rPr>
          <w:rFonts w:ascii="Arial Narrow" w:eastAsia="Arial Narrow" w:hAnsi="Arial Narrow" w:cs="Arial Narrow"/>
          <w:b/>
          <w:bCs/>
        </w:rPr>
        <w:t>telegraphic speech</w:t>
      </w:r>
      <w:r>
        <w:rPr>
          <w:sz w:val="20"/>
          <w:szCs w:val="20"/>
        </w:rPr>
        <w:tab/>
      </w:r>
      <w:r>
        <w:rPr>
          <w:rFonts w:ascii="Arial Narrow" w:eastAsia="Arial Narrow" w:hAnsi="Arial Narrow" w:cs="Arial Narrow"/>
          <w:b/>
          <w:bCs/>
          <w:sz w:val="21"/>
          <w:szCs w:val="21"/>
        </w:rPr>
        <w:t>345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3027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27" name="Shap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EBD4C08" id="Shape 527" o:spid="_x0000_s1026" style="position:absolute;z-index:-25148620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iuwEAAIMDAAAOAAAAZHJzL2Uyb0RvYy54bWysU8tu2zAQvBfoPxC811LsJEoEyzkkdS9B&#10;ayDtB6z5sIjyBZK15L/vkrKduO0pKA+Ednc43Jmllg+j0WQvQlTOdvRqVlMiLHNc2V1Hf3xff7qj&#10;JCawHLSzoqMHEenD6uOH5eBbMXe901wEgiQ2toPvaJ+Sb6sqsl4YiDPnhcWidMFAwjDsKh5gQHaj&#10;q3ld31aDC9wHx0SMmH2ainRV+KUULH2TMopEdEext1T2UPZt3qvVEtpdAN8rdmwD3tGFAWXx0jPV&#10;EyQgv4L6i8ooFlx0Ms2YM5WTUjFRNKCaq/oPNS89eFG0oDnRn22K/4+Wfd1vAlG8ozfzhhILBodU&#10;7iU5gfYMPraIerSbkAWy0b74Z8d+RqxVF8UcRD/BRhlMhqNCMha7D2e7xZgIw+T14qZZNDgVhrXr&#10;5naRr6ugPZ31IaYvwhmSPzqqlc1mQAv755gm6AmS09FpxddK6xKE3fZRB7IHHPy6rCP7BUxbMnT0&#10;ftHMC/NFLb6lqMv6F4VRCV+wVqajd2cQtL0A/tlybBPaBEpP36hO26Nvk1XZtK3jh004+YmTLjYc&#10;X2V+Sm/jcvr131n9B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7HAI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 xml:space="preserve">question. In his research, Pienemann offers evidence that this is so. Learners taught structures that were too far beyond their current </w:t>
      </w:r>
      <w:r>
        <w:rPr>
          <w:rFonts w:eastAsia="Times New Roman"/>
        </w:rPr>
        <w:t>level of processing ability did not acquire the structures in question. In some cases, learners backslid (i.e., regressed to a previous stage), suggesting they were cognitive-ly overloaded by the processing demands of the new structure.</w:t>
      </w:r>
    </w:p>
    <w:p w:rsidR="00DD6D45" w:rsidRDefault="00DD6D45">
      <w:pPr>
        <w:spacing w:line="3" w:lineRule="exact"/>
        <w:rPr>
          <w:sz w:val="20"/>
          <w:szCs w:val="20"/>
        </w:rPr>
      </w:pPr>
    </w:p>
    <w:p w:rsidR="00DD6D45" w:rsidRDefault="007652B4">
      <w:pPr>
        <w:numPr>
          <w:ilvl w:val="0"/>
          <w:numId w:val="544"/>
        </w:numPr>
        <w:tabs>
          <w:tab w:val="left" w:pos="1380"/>
        </w:tabs>
        <w:ind w:left="1380" w:hanging="268"/>
        <w:rPr>
          <w:rFonts w:ascii="Wingdings" w:eastAsia="Wingdings" w:hAnsi="Wingdings" w:cs="Wingdings"/>
          <w:sz w:val="18"/>
          <w:szCs w:val="18"/>
        </w:rPr>
      </w:pPr>
      <w:r>
        <w:rPr>
          <w:rFonts w:eastAsia="Times New Roman"/>
          <w:sz w:val="18"/>
          <w:szCs w:val="18"/>
        </w:rPr>
        <w:t>Ellis 2008; Kumara</w:t>
      </w:r>
      <w:r>
        <w:rPr>
          <w:rFonts w:eastAsia="Times New Roman"/>
          <w:sz w:val="18"/>
          <w:szCs w:val="18"/>
        </w:rPr>
        <w:t>vadivelu 2006; Pienemann 1985; VanPatten &amp; Benati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teacher talk</w:t>
      </w:r>
    </w:p>
    <w:p w:rsidR="00DD6D45" w:rsidRDefault="007652B4">
      <w:pPr>
        <w:ind w:left="1120" w:right="1104"/>
        <w:rPr>
          <w:sz w:val="20"/>
          <w:szCs w:val="20"/>
        </w:rPr>
      </w:pPr>
      <w:r>
        <w:rPr>
          <w:rFonts w:eastAsia="Times New Roman"/>
        </w:rPr>
        <w:t xml:space="preserve">that variety of language sometimes used by teachers when they are in the process of teaching. L2 teacher talk can be viewed as a special register, anal-ogous to </w:t>
      </w:r>
      <w:r>
        <w:rPr>
          <w:rFonts w:eastAsia="Times New Roman"/>
          <w:sz w:val="16"/>
          <w:szCs w:val="16"/>
        </w:rPr>
        <w:t>FOREIGNER TALK</w:t>
      </w:r>
      <w:r>
        <w:rPr>
          <w:rFonts w:eastAsia="Times New Roman"/>
        </w:rPr>
        <w:t>. Studies of</w:t>
      </w:r>
      <w:r>
        <w:rPr>
          <w:rFonts w:eastAsia="Times New Roman"/>
        </w:rPr>
        <w:t xml:space="preserve"> teacher talk, like those of foreigner talk, have sought to describe its phonological, lexical, grammatical, and dis-coursal properties. The research indicates that teachers modify their speech when addressing L2 learners in the classroom in a number of wa</w:t>
      </w:r>
      <w:r>
        <w:rPr>
          <w:rFonts w:eastAsia="Times New Roman"/>
        </w:rPr>
        <w:t>ys and also that they are sensitive to their learners’ general proficiency level. Many of these modifications are the same as those found in foreigner talk but some seem to reflect the special characteristics of classroom settings—in particular the need to</w:t>
      </w:r>
      <w:r>
        <w:rPr>
          <w:rFonts w:eastAsia="Times New Roman"/>
        </w:rPr>
        <w:t xml:space="preserve"> maintain orderly communication. see also </w:t>
      </w:r>
      <w:r>
        <w:rPr>
          <w:rFonts w:eastAsia="Times New Roman"/>
          <w:sz w:val="16"/>
          <w:szCs w:val="16"/>
        </w:rPr>
        <w:t>CARETAKER SPEECH</w:t>
      </w:r>
    </w:p>
    <w:p w:rsidR="00DD6D45" w:rsidRDefault="00DD6D45">
      <w:pPr>
        <w:spacing w:line="256" w:lineRule="exact"/>
        <w:rPr>
          <w:sz w:val="20"/>
          <w:szCs w:val="20"/>
        </w:rPr>
      </w:pPr>
    </w:p>
    <w:p w:rsidR="00DD6D45" w:rsidRDefault="007652B4">
      <w:pPr>
        <w:numPr>
          <w:ilvl w:val="0"/>
          <w:numId w:val="545"/>
        </w:numPr>
        <w:tabs>
          <w:tab w:val="left" w:pos="1380"/>
        </w:tabs>
        <w:ind w:left="1380" w:hanging="268"/>
        <w:rPr>
          <w:rFonts w:ascii="Wingdings" w:eastAsia="Wingdings" w:hAnsi="Wingdings" w:cs="Wingdings"/>
          <w:sz w:val="18"/>
          <w:szCs w:val="18"/>
        </w:rPr>
      </w:pPr>
      <w:r>
        <w:rPr>
          <w:rFonts w:eastAsia="Times New Roman"/>
          <w:sz w:val="18"/>
          <w:szCs w:val="18"/>
        </w:rPr>
        <w:t>Chaudron 1988; 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telegraphic speech</w:t>
      </w:r>
    </w:p>
    <w:p w:rsidR="00DD6D45" w:rsidRDefault="007652B4">
      <w:pPr>
        <w:ind w:left="1120" w:right="1104"/>
        <w:jc w:val="both"/>
        <w:rPr>
          <w:sz w:val="20"/>
          <w:szCs w:val="20"/>
        </w:rPr>
      </w:pPr>
      <w:r>
        <w:rPr>
          <w:rFonts w:eastAsia="Times New Roman"/>
        </w:rPr>
        <w:t xml:space="preserve">strings of words (lexical morphemes without inflectional morphemes) in phrases produced by two-year-old children. Between two and two-and- a-half </w:t>
      </w:r>
      <w:r>
        <w:rPr>
          <w:rFonts w:eastAsia="Times New Roman"/>
        </w:rPr>
        <w:t>years old, the child begins producing a large number of utterances that could be classifi ed as ‘multiple-word’ speech. The salient feature of these utteranc-es ceases to be the number of words, but the variation in word-forms that begins to appear. This s</w:t>
      </w:r>
      <w:r>
        <w:rPr>
          <w:rFonts w:eastAsia="Times New Roman"/>
        </w:rPr>
        <w:t>tage is described as telegraphic speech. The term de-rives from the written style used in the days when pay-by-the -word tele-grams were a common method of communication (</w:t>
      </w:r>
      <w:r>
        <w:rPr>
          <w:rFonts w:eastAsia="Times New Roman"/>
          <w:i/>
          <w:iCs/>
        </w:rPr>
        <w:t>Send Check Brighton</w:t>
      </w:r>
      <w:r>
        <w:rPr>
          <w:rFonts w:eastAsia="Times New Roman"/>
        </w:rPr>
        <w:t>), and is still used to describe any elliptical written style (e.g</w:t>
      </w:r>
      <w:r>
        <w:rPr>
          <w:rFonts w:eastAsia="Times New Roman"/>
        </w:rPr>
        <w:t xml:space="preserve">., in newspaper headlines or want-ads). This stage is characterized by strings of words (lexi-cal morphemes) in phrases or sentences such as </w:t>
      </w:r>
      <w:r>
        <w:rPr>
          <w:rFonts w:eastAsia="Times New Roman"/>
          <w:i/>
          <w:iCs/>
        </w:rPr>
        <w:t>this shoe all wet</w:t>
      </w:r>
      <w:r>
        <w:rPr>
          <w:rFonts w:eastAsia="Times New Roman"/>
        </w:rPr>
        <w:t xml:space="preserve">, </w:t>
      </w:r>
      <w:r>
        <w:rPr>
          <w:rFonts w:eastAsia="Times New Roman"/>
          <w:i/>
          <w:iCs/>
        </w:rPr>
        <w:t>cat drink</w:t>
      </w:r>
      <w:r>
        <w:rPr>
          <w:rFonts w:eastAsia="Times New Roman"/>
        </w:rPr>
        <w:t xml:space="preserve"> </w:t>
      </w:r>
      <w:r>
        <w:rPr>
          <w:rFonts w:eastAsia="Times New Roman"/>
          <w:i/>
          <w:iCs/>
        </w:rPr>
        <w:t xml:space="preserve">milk </w:t>
      </w:r>
      <w:r>
        <w:rPr>
          <w:rFonts w:eastAsia="Times New Roman"/>
        </w:rPr>
        <w:t>and</w:t>
      </w:r>
      <w:r>
        <w:rPr>
          <w:rFonts w:eastAsia="Times New Roman"/>
          <w:i/>
          <w:iCs/>
        </w:rPr>
        <w:t xml:space="preserve"> daddy go bye-bye</w:t>
      </w:r>
      <w:r>
        <w:rPr>
          <w:rFonts w:eastAsia="Times New Roman"/>
        </w:rPr>
        <w:t>. The child has clearly developed some sentence-building capa</w:t>
      </w:r>
      <w:r>
        <w:rPr>
          <w:rFonts w:eastAsia="Times New Roman"/>
        </w:rPr>
        <w:t>city by this stage and can get the word order correct. While this type of telegram- format speech is being produced, a number of grammatical inflections begin to appear in some of the word-forms and simple preposi-tions (</w:t>
      </w:r>
      <w:r>
        <w:rPr>
          <w:rFonts w:eastAsia="Times New Roman"/>
          <w:i/>
          <w:iCs/>
        </w:rPr>
        <w:t>in</w:t>
      </w:r>
      <w:r>
        <w:rPr>
          <w:rFonts w:eastAsia="Times New Roman"/>
        </w:rPr>
        <w:t xml:space="preserve">, </w:t>
      </w:r>
      <w:r>
        <w:rPr>
          <w:rFonts w:eastAsia="Times New Roman"/>
          <w:i/>
          <w:iCs/>
        </w:rPr>
        <w:t>on</w:t>
      </w:r>
      <w:r>
        <w:rPr>
          <w:rFonts w:eastAsia="Times New Roman"/>
        </w:rPr>
        <w:t>) are also used.</w:t>
      </w:r>
    </w:p>
    <w:p w:rsidR="00DD6D45" w:rsidRDefault="007652B4">
      <w:pPr>
        <w:spacing w:line="247" w:lineRule="auto"/>
        <w:ind w:left="1120" w:right="1104"/>
        <w:jc w:val="both"/>
        <w:rPr>
          <w:sz w:val="20"/>
          <w:szCs w:val="20"/>
        </w:rPr>
      </w:pPr>
      <w:r>
        <w:rPr>
          <w:rFonts w:eastAsia="Times New Roman"/>
        </w:rPr>
        <w:t>By the age o</w:t>
      </w:r>
      <w:r>
        <w:rPr>
          <w:rFonts w:eastAsia="Times New Roman"/>
        </w:rPr>
        <w:t>f two-and-a-half years, the child’s vocabulary is expanding rap-idly and the child is initiating more talk while increased physical activity includes running and jumping. By three, the vocabulary has grown to hun-dreds of words and pronunciation has become</w:t>
      </w:r>
      <w:r>
        <w:rPr>
          <w:rFonts w:eastAsia="Times New Roman"/>
        </w:rPr>
        <w:t xml:space="preserve"> closer to the form of adult language.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56" w:name="page356"/>
      <w:bookmarkEnd w:id="356"/>
      <w:r>
        <w:rPr>
          <w:rFonts w:ascii="Arial Narrow" w:eastAsia="Arial Narrow" w:hAnsi="Arial Narrow" w:cs="Arial Narrow"/>
          <w:b/>
          <w:bCs/>
        </w:rPr>
        <w:t>346</w:t>
      </w:r>
      <w:r>
        <w:rPr>
          <w:rFonts w:ascii="Arial Narrow" w:eastAsia="Arial Narrow" w:hAnsi="Arial Narrow" w:cs="Arial Narrow"/>
          <w:b/>
          <w:bCs/>
        </w:rPr>
        <w:tab/>
        <w:t>TESOL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312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28" name="Shap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9C92EC4" id="Shape 528" o:spid="_x0000_s1026" style="position:absolute;z-index:-2514851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LMhuwEAAIMDAAAOAAAAZHJzL2Uyb0RvYy54bWysU8tu2zAQvBfoPxC813LsJE4EyzkkdS9B&#10;ayDtB6xJyiLKF7isJf99l5TtxG1PQXkgtLvD4c4stXwYrGF7FVF71/CryZQz5YSX2u0a/uP7+tMd&#10;Z5jASTDeqYYfFPKH1ccPyz7UauY7b6SKjEgc1n1oeJdSqKsKRacs4MQH5ajY+mghURh3lYzQE7s1&#10;1Ww6va16H2WIXihEyj6NRb4q/G2rRPrWtqgSMw2n3lLZY9m3ea9WS6h3EUKnxbENeEcXFrSjS89U&#10;T5CA/Yr6LyqrRfTo2zQR3la+bbVQRQOpuZr+oealg6CKFjIHw9km/H+04ut+E5mWDb+Z0agcWBpS&#10;uZflBNnTB6wJ9eg2MQsUg3sJz178RKpVF8UcYBhhQxtthpNCNhS7D2e71ZCYoOT1/GYxX9BUBNWu&#10;F7fzfF0F9elsiJi+KG9Z/mi40S6bATXsnzGN0BMkp9EbLdfamBLE3fbRRLYHGvy6rCP7Bcw41jf8&#10;fr6YFeaLGr6lmJb1LwqrE71go23D784gqDsF8rOT1CbUCbQZv0mdcUffRquyaVsvD5t48pMmXWw4&#10;vsr8lN7G5fTrv7P6D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ajyzI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TWO</w:t>
      </w:r>
      <w:r>
        <w:rPr>
          <w:rFonts w:eastAsia="Times New Roman"/>
          <w:sz w:val="20"/>
          <w:szCs w:val="20"/>
        </w:rPr>
        <w:t>-</w:t>
      </w:r>
      <w:r>
        <w:rPr>
          <w:rFonts w:eastAsia="Times New Roman"/>
          <w:sz w:val="16"/>
          <w:szCs w:val="16"/>
        </w:rPr>
        <w:t>WORD STAGE</w:t>
      </w:r>
      <w:r>
        <w:rPr>
          <w:rFonts w:eastAsia="Times New Roman"/>
          <w:sz w:val="20"/>
          <w:szCs w:val="20"/>
        </w:rPr>
        <w:t>,</w:t>
      </w:r>
      <w:r>
        <w:rPr>
          <w:rFonts w:eastAsia="Times New Roman"/>
        </w:rPr>
        <w:t xml:space="preserve"> </w:t>
      </w:r>
      <w:r>
        <w:rPr>
          <w:rFonts w:eastAsia="Times New Roman"/>
          <w:sz w:val="16"/>
          <w:szCs w:val="16"/>
        </w:rPr>
        <w:t>TELEGRAPHIC SPEECH</w:t>
      </w:r>
    </w:p>
    <w:p w:rsidR="00DD6D45" w:rsidRDefault="00DD6D45">
      <w:pPr>
        <w:spacing w:line="3" w:lineRule="exact"/>
        <w:rPr>
          <w:sz w:val="20"/>
          <w:szCs w:val="20"/>
        </w:rPr>
      </w:pPr>
    </w:p>
    <w:p w:rsidR="00DD6D45" w:rsidRDefault="007652B4">
      <w:pPr>
        <w:numPr>
          <w:ilvl w:val="0"/>
          <w:numId w:val="546"/>
        </w:numPr>
        <w:tabs>
          <w:tab w:val="left" w:pos="1380"/>
        </w:tabs>
        <w:ind w:left="1380" w:hanging="268"/>
        <w:rPr>
          <w:rFonts w:ascii="Wingdings" w:eastAsia="Wingdings" w:hAnsi="Wingdings" w:cs="Wingdings"/>
          <w:sz w:val="18"/>
          <w:szCs w:val="18"/>
        </w:rPr>
      </w:pPr>
      <w:r>
        <w:rPr>
          <w:rFonts w:eastAsia="Times New Roman"/>
          <w:sz w:val="18"/>
          <w:szCs w:val="18"/>
        </w:rPr>
        <w:t>Crystal 2008; Yule 2006</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TESOL</w:t>
      </w:r>
    </w:p>
    <w:p w:rsidR="00DD6D45" w:rsidRDefault="007652B4">
      <w:pPr>
        <w:ind w:left="1120" w:right="1104"/>
        <w:jc w:val="both"/>
        <w:rPr>
          <w:sz w:val="20"/>
          <w:szCs w:val="20"/>
        </w:rPr>
      </w:pPr>
      <w:r>
        <w:rPr>
          <w:rFonts w:eastAsia="Times New Roman"/>
        </w:rPr>
        <w:t xml:space="preserve">Teachers of English to Speakers of Other Languages. The acronym can be used to refer both to the US-based </w:t>
      </w:r>
      <w:r>
        <w:rPr>
          <w:rFonts w:eastAsia="Times New Roman"/>
        </w:rPr>
        <w:t>organization of that name and to describe the teaching of English in situations where it is either a second language or a foreign language. In British usage this is more commonly referred to as ELT, i.e. English Language Teaching.</w:t>
      </w:r>
    </w:p>
    <w:p w:rsidR="00DD6D45" w:rsidRDefault="00DD6D45">
      <w:pPr>
        <w:spacing w:line="3" w:lineRule="exact"/>
        <w:rPr>
          <w:sz w:val="20"/>
          <w:szCs w:val="20"/>
        </w:rPr>
      </w:pPr>
    </w:p>
    <w:p w:rsidR="00DD6D45" w:rsidRDefault="007652B4">
      <w:pPr>
        <w:numPr>
          <w:ilvl w:val="0"/>
          <w:numId w:val="547"/>
        </w:numPr>
        <w:tabs>
          <w:tab w:val="left" w:pos="1380"/>
        </w:tabs>
        <w:ind w:left="1380" w:hanging="268"/>
        <w:rPr>
          <w:rFonts w:ascii="Wingdings" w:eastAsia="Wingdings" w:hAnsi="Wingdings" w:cs="Wingdings"/>
          <w:sz w:val="18"/>
          <w:szCs w:val="18"/>
        </w:rPr>
      </w:pPr>
      <w:r>
        <w:rPr>
          <w:rFonts w:eastAsia="Times New Roman"/>
          <w:sz w:val="18"/>
          <w:szCs w:val="18"/>
        </w:rPr>
        <w:t>Richards &amp; 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TG</w:t>
      </w:r>
    </w:p>
    <w:p w:rsidR="00DD6D45" w:rsidRDefault="007652B4">
      <w:pPr>
        <w:ind w:left="1120"/>
        <w:rPr>
          <w:sz w:val="20"/>
          <w:szCs w:val="20"/>
        </w:rPr>
      </w:pPr>
      <w:r>
        <w:rPr>
          <w:rFonts w:eastAsia="Times New Roman"/>
        </w:rPr>
        <w:t xml:space="preserve">an abbreviation for </w:t>
      </w:r>
      <w:r>
        <w:rPr>
          <w:rFonts w:eastAsia="Times New Roman"/>
          <w:sz w:val="16"/>
          <w:szCs w:val="16"/>
        </w:rPr>
        <w:t>TRANSFORMATIONAL GRAMMAR</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tip of the tongue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TOT</w:t>
      </w:r>
    </w:p>
    <w:p w:rsidR="00DD6D45" w:rsidRDefault="007652B4">
      <w:pPr>
        <w:ind w:left="1120" w:right="1104"/>
        <w:jc w:val="both"/>
        <w:rPr>
          <w:sz w:val="20"/>
          <w:szCs w:val="20"/>
        </w:rPr>
      </w:pPr>
      <w:r>
        <w:rPr>
          <w:rFonts w:eastAsia="Times New Roman"/>
        </w:rPr>
        <w:t xml:space="preserve">a state in which a language user is aware of the existence of a particular word (perhaps a search for the word has been triggered by a </w:t>
      </w:r>
      <w:r>
        <w:rPr>
          <w:rFonts w:eastAsia="Times New Roman"/>
          <w:i/>
          <w:iCs/>
        </w:rPr>
        <w:t>meaning code</w:t>
      </w:r>
      <w:r>
        <w:rPr>
          <w:rFonts w:eastAsia="Times New Roman"/>
        </w:rPr>
        <w:t xml:space="preserve">) but cannot retrieve it from </w:t>
      </w:r>
      <w:r>
        <w:rPr>
          <w:rFonts w:eastAsia="Times New Roman"/>
        </w:rPr>
        <w:t>the lexicon. Studies of this phenomenon have shown that speakers generally have an accurate phonological outline of the word, can get the initial sound correct and mostly know the number of sylla-bles in the word. This experience also mainly occurs with un</w:t>
      </w:r>
      <w:r>
        <w:rPr>
          <w:rFonts w:eastAsia="Times New Roman"/>
        </w:rPr>
        <w:t>common words and names. It suggests that our ‘word-storage’ system may be partially orga-nized on the basis of some phonological information and that some words in the store are more easily retrieved than others.</w:t>
      </w:r>
    </w:p>
    <w:p w:rsidR="00DD6D45" w:rsidRDefault="007652B4">
      <w:pPr>
        <w:ind w:left="1120" w:right="1104"/>
        <w:jc w:val="both"/>
        <w:rPr>
          <w:sz w:val="20"/>
          <w:szCs w:val="20"/>
        </w:rPr>
      </w:pPr>
      <w:r>
        <w:rPr>
          <w:rFonts w:eastAsia="Times New Roman"/>
        </w:rPr>
        <w:t>When we make mistakes in this retrieval pro</w:t>
      </w:r>
      <w:r>
        <w:rPr>
          <w:rFonts w:eastAsia="Times New Roman"/>
        </w:rPr>
        <w:t xml:space="preserve">cess, there are often strong pho-nological similarities between the target word we are trying to say and the mistake we actually produce. For example, speakers produced </w:t>
      </w:r>
      <w:r>
        <w:rPr>
          <w:rFonts w:eastAsia="Times New Roman"/>
          <w:i/>
          <w:iCs/>
        </w:rPr>
        <w:t>secant</w:t>
      </w:r>
      <w:r>
        <w:rPr>
          <w:rFonts w:eastAsia="Times New Roman"/>
        </w:rPr>
        <w:t xml:space="preserve">, </w:t>
      </w:r>
      <w:r>
        <w:rPr>
          <w:rFonts w:eastAsia="Times New Roman"/>
          <w:i/>
          <w:iCs/>
        </w:rPr>
        <w:t>sextet</w:t>
      </w:r>
      <w:r>
        <w:rPr>
          <w:rFonts w:eastAsia="Times New Roman"/>
        </w:rPr>
        <w:t xml:space="preserve"> and </w:t>
      </w:r>
      <w:r>
        <w:rPr>
          <w:rFonts w:eastAsia="Times New Roman"/>
          <w:i/>
          <w:iCs/>
        </w:rPr>
        <w:t>sexton</w:t>
      </w:r>
      <w:r>
        <w:rPr>
          <w:rFonts w:eastAsia="Times New Roman"/>
        </w:rPr>
        <w:t xml:space="preserve"> when asked to name a particular type of navigational instrume</w:t>
      </w:r>
      <w:r>
        <w:rPr>
          <w:rFonts w:eastAsia="Times New Roman"/>
        </w:rPr>
        <w:t>nt (</w:t>
      </w:r>
      <w:r>
        <w:rPr>
          <w:rFonts w:eastAsia="Times New Roman"/>
          <w:i/>
          <w:iCs/>
        </w:rPr>
        <w:t>sextant</w:t>
      </w:r>
      <w:r>
        <w:rPr>
          <w:rFonts w:eastAsia="Times New Roman"/>
        </w:rPr>
        <w:t xml:space="preserve">). Other examples are </w:t>
      </w:r>
      <w:r>
        <w:rPr>
          <w:rFonts w:eastAsia="Times New Roman"/>
          <w:i/>
          <w:iCs/>
        </w:rPr>
        <w:t>fire distinguisher</w:t>
      </w:r>
      <w:r>
        <w:rPr>
          <w:rFonts w:eastAsia="Times New Roman"/>
        </w:rPr>
        <w:t xml:space="preserve"> (for ‘extinguisher’) and </w:t>
      </w:r>
      <w:r>
        <w:rPr>
          <w:rFonts w:eastAsia="Times New Roman"/>
          <w:i/>
          <w:iCs/>
        </w:rPr>
        <w:t xml:space="preserve">tran-scendental medication </w:t>
      </w:r>
      <w:r>
        <w:rPr>
          <w:rFonts w:eastAsia="Times New Roman"/>
        </w:rPr>
        <w:t>(instead of ‘meditation’). Mistakes of this type are</w:t>
      </w:r>
      <w:r>
        <w:rPr>
          <w:rFonts w:eastAsia="Times New Roman"/>
          <w:i/>
          <w:iCs/>
        </w:rPr>
        <w:t xml:space="preserve"> </w:t>
      </w:r>
      <w:r>
        <w:rPr>
          <w:rFonts w:eastAsia="Times New Roman"/>
        </w:rPr>
        <w:t xml:space="preserve">sometimes referred to as </w:t>
      </w:r>
      <w:r>
        <w:rPr>
          <w:rFonts w:ascii="Tahoma" w:eastAsia="Tahoma" w:hAnsi="Tahoma" w:cs="Tahoma"/>
          <w:b/>
          <w:bCs/>
          <w:sz w:val="18"/>
          <w:szCs w:val="18"/>
        </w:rPr>
        <w:t>malapropism</w:t>
      </w:r>
      <w:r>
        <w:rPr>
          <w:rFonts w:eastAsia="Times New Roman"/>
        </w:rPr>
        <w:t xml:space="preserve">s after a character called Mrs. Mala-prop (in a play by Sheridan) who consistently produced ‘near-misses’ for words, with great comic effect. Another comic character known for his mal-apropisms was Archie Bunker, who once suggested that </w:t>
      </w:r>
      <w:r>
        <w:rPr>
          <w:rFonts w:eastAsia="Times New Roman"/>
          <w:i/>
          <w:iCs/>
        </w:rPr>
        <w:t>We need a few</w:t>
      </w:r>
      <w:r>
        <w:rPr>
          <w:rFonts w:eastAsia="Times New Roman"/>
        </w:rPr>
        <w:t xml:space="preserve"> </w:t>
      </w:r>
      <w:r>
        <w:rPr>
          <w:rFonts w:eastAsia="Times New Roman"/>
          <w:i/>
          <w:iCs/>
        </w:rPr>
        <w:t>laugh</w:t>
      </w:r>
      <w:r>
        <w:rPr>
          <w:rFonts w:eastAsia="Times New Roman"/>
          <w:i/>
          <w:iCs/>
        </w:rPr>
        <w:t>s to break up the monogamy</w:t>
      </w:r>
      <w:r>
        <w:rPr>
          <w:rFonts w:eastAsia="Times New Roman"/>
        </w:rPr>
        <w:t>.</w:t>
      </w:r>
    </w:p>
    <w:p w:rsidR="00DD6D45" w:rsidRDefault="007652B4">
      <w:pPr>
        <w:ind w:left="1120" w:right="1104"/>
        <w:jc w:val="both"/>
        <w:rPr>
          <w:sz w:val="20"/>
          <w:szCs w:val="20"/>
        </w:rPr>
      </w:pPr>
      <w:r>
        <w:rPr>
          <w:rFonts w:eastAsia="Times New Roman"/>
        </w:rPr>
        <w:t>The TOT state demonstrates that it is possible to hold the meaning of a word in one’s mind without necessarily being able to retrieve its form. This has suggested to commentators that a lexical entry falls into two distinct part</w:t>
      </w:r>
      <w:r>
        <w:rPr>
          <w:rFonts w:eastAsia="Times New Roman"/>
        </w:rPr>
        <w:t>s, one relating to form and one to meaning, and that one may be accessed with-out the other. In assembling speech, we first identify a given word by some kind of abstract meaning code and only later insert its actual phonological form into the utterance we</w:t>
      </w:r>
      <w:r>
        <w:rPr>
          <w:rFonts w:eastAsia="Times New Roman"/>
        </w:rPr>
        <w:t xml:space="preserve"> are planning.</w:t>
      </w:r>
    </w:p>
    <w:p w:rsidR="00DD6D45" w:rsidRDefault="00DD6D45">
      <w:pPr>
        <w:spacing w:line="2" w:lineRule="exact"/>
        <w:rPr>
          <w:sz w:val="20"/>
          <w:szCs w:val="20"/>
        </w:rPr>
      </w:pPr>
    </w:p>
    <w:p w:rsidR="00DD6D45" w:rsidRDefault="007652B4">
      <w:pPr>
        <w:numPr>
          <w:ilvl w:val="0"/>
          <w:numId w:val="548"/>
        </w:numPr>
        <w:tabs>
          <w:tab w:val="left" w:pos="1380"/>
        </w:tabs>
        <w:ind w:left="1380" w:hanging="268"/>
        <w:rPr>
          <w:rFonts w:ascii="Wingdings" w:eastAsia="Wingdings" w:hAnsi="Wingdings" w:cs="Wingdings"/>
          <w:sz w:val="18"/>
          <w:szCs w:val="18"/>
        </w:rPr>
      </w:pPr>
      <w:r>
        <w:rPr>
          <w:rFonts w:eastAsia="Times New Roman"/>
          <w:sz w:val="18"/>
          <w:szCs w:val="18"/>
        </w:rPr>
        <w:t>Field 2004; Yule 2006</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700"/>
        <w:rPr>
          <w:sz w:val="20"/>
          <w:szCs w:val="20"/>
        </w:rPr>
      </w:pPr>
      <w:bookmarkStart w:id="357" w:name="page357"/>
      <w:bookmarkEnd w:id="357"/>
      <w:r>
        <w:rPr>
          <w:rFonts w:ascii="Arial Narrow" w:eastAsia="Arial Narrow" w:hAnsi="Arial Narrow" w:cs="Arial Narrow"/>
          <w:b/>
          <w:bCs/>
          <w:sz w:val="21"/>
          <w:szCs w:val="21"/>
        </w:rPr>
        <w:t>transfer</w:t>
      </w:r>
      <w:r>
        <w:rPr>
          <w:rFonts w:ascii="Arial Narrow" w:eastAsia="Arial Narrow" w:hAnsi="Arial Narrow" w:cs="Arial Narrow"/>
          <w:b/>
          <w:bCs/>
          <w:sz w:val="21"/>
          <w:szCs w:val="21"/>
        </w:rPr>
        <w:tab/>
        <w:t>347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3232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29" name="Shap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0053379" id="Shape 529" o:spid="_x0000_s1026" style="position:absolute;z-index:-25148416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evAEAAIMDAAAOAAAAZHJzL2Uyb0RvYy54bWysU8tu2zAQvBfoPxC813LsJE4EyzkkdS9B&#10;ayDtB6xJyiLCF7isJf99l5Ttxm1PRXggtLvD4c4stXwYrGF7FVF71/CryZQz5YSX2u0a/uP7+tMd&#10;Z5jASTDeqYYfFPKH1ccPyz7UauY7b6SKjEgc1n1oeJdSqKsKRacs4MQH5ajY+mghURh3lYzQE7s1&#10;1Ww6va16H2WIXihEyj6NRb4q/G2rRPrWtqgSMw2n3lLZY9m3ea9WS6h3EUKnxbEN+I8uLGhHl56p&#10;niAB+xn1X1RWi+jRt2kivK1822qhigZSczX9Q81LB0EVLWQOhrNN+H604ut+E5mWDb+Z3XPmwNKQ&#10;yr0sJ8iePmBNqEe3iVmgGNxLePbiFalWXRRzgGGEDW20GU4K2VDsPpztVkNigpLX85vFfEFTEVS7&#10;XtzO83UV1KezIWL6orxl+aPhRrtsBtSwf8Y0Qk+QnEZvtFxrY0oQd9tHE9keaPDrso7sFzDjWN/w&#10;+/liVpgvaviWYlrWvyisTvSCjbYNvzuDoO4UyM9OUptQJ9Bm/CZ1xh19G63Kpm29PGziyU+adLHh&#10;+CrzU3obl9O//53VL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D8Jx/e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820"/>
        <w:rPr>
          <w:sz w:val="20"/>
          <w:szCs w:val="20"/>
        </w:rPr>
      </w:pPr>
      <w:r>
        <w:rPr>
          <w:rFonts w:ascii="Tahoma" w:eastAsia="Tahoma" w:hAnsi="Tahoma" w:cs="Tahoma"/>
          <w:b/>
          <w:bCs/>
          <w:sz w:val="20"/>
          <w:szCs w:val="20"/>
        </w:rPr>
        <w:t>TL</w:t>
      </w:r>
    </w:p>
    <w:p w:rsidR="00DD6D45" w:rsidRDefault="007652B4">
      <w:pPr>
        <w:ind w:left="1120"/>
        <w:rPr>
          <w:sz w:val="20"/>
          <w:szCs w:val="20"/>
        </w:rPr>
      </w:pPr>
      <w:r>
        <w:rPr>
          <w:rFonts w:eastAsia="Times New Roman"/>
        </w:rPr>
        <w:t xml:space="preserve">an abbreviation for </w:t>
      </w:r>
      <w:r>
        <w:rPr>
          <w:rFonts w:eastAsia="Times New Roman"/>
          <w:sz w:val="16"/>
          <w:szCs w:val="16"/>
        </w:rPr>
        <w:t>TARGET LANGUAGE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tolerance of ambiguity</w:t>
      </w:r>
    </w:p>
    <w:p w:rsidR="00DD6D45" w:rsidRDefault="007652B4">
      <w:pPr>
        <w:ind w:left="1120"/>
        <w:rPr>
          <w:sz w:val="20"/>
          <w:szCs w:val="20"/>
        </w:rPr>
      </w:pPr>
      <w:r>
        <w:rPr>
          <w:rFonts w:eastAsia="Times New Roman"/>
        </w:rPr>
        <w:t xml:space="preserve">another term for </w:t>
      </w:r>
      <w:r>
        <w:rPr>
          <w:rFonts w:eastAsia="Times New Roman"/>
          <w:sz w:val="16"/>
          <w:szCs w:val="16"/>
        </w:rPr>
        <w:t>AMBIGUITY TOLERANCE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top-down processing</w:t>
      </w:r>
    </w:p>
    <w:p w:rsidR="00DD6D45" w:rsidRDefault="007652B4">
      <w:pPr>
        <w:ind w:left="1120"/>
        <w:rPr>
          <w:sz w:val="20"/>
          <w:szCs w:val="20"/>
        </w:rPr>
      </w:pPr>
      <w:r>
        <w:rPr>
          <w:rFonts w:eastAsia="Times New Roman"/>
        </w:rPr>
        <w:t xml:space="preserve">see </w:t>
      </w:r>
      <w:r>
        <w:rPr>
          <w:rFonts w:eastAsia="Times New Roman"/>
          <w:sz w:val="16"/>
          <w:szCs w:val="16"/>
        </w:rPr>
        <w:t>BOTTOM</w:t>
      </w:r>
      <w:r>
        <w:rPr>
          <w:rFonts w:eastAsia="Times New Roman"/>
          <w:sz w:val="20"/>
          <w:szCs w:val="20"/>
        </w:rPr>
        <w:t>-</w:t>
      </w:r>
      <w:r>
        <w:rPr>
          <w:rFonts w:eastAsia="Times New Roman"/>
          <w:sz w:val="16"/>
          <w:szCs w:val="16"/>
        </w:rPr>
        <w:t>UP PROCESSING</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topic familiarity</w:t>
      </w:r>
    </w:p>
    <w:p w:rsidR="00DD6D45" w:rsidRDefault="007652B4">
      <w:pPr>
        <w:spacing w:line="241" w:lineRule="auto"/>
        <w:ind w:left="1120" w:right="1104"/>
        <w:jc w:val="both"/>
        <w:rPr>
          <w:sz w:val="20"/>
          <w:szCs w:val="20"/>
        </w:rPr>
      </w:pPr>
      <w:r>
        <w:rPr>
          <w:rFonts w:eastAsia="Times New Roman"/>
        </w:rPr>
        <w:t xml:space="preserve">in SLA, a term which is most often associated with research on listening and reading comprehension. How familiar one is with a topic relates to </w:t>
      </w:r>
      <w:r>
        <w:rPr>
          <w:rFonts w:eastAsia="Times New Roman"/>
          <w:sz w:val="16"/>
          <w:szCs w:val="16"/>
        </w:rPr>
        <w:t>SCHEMA</w:t>
      </w:r>
      <w:r>
        <w:rPr>
          <w:rFonts w:eastAsia="Times New Roman"/>
        </w:rPr>
        <w:t xml:space="preserve"> </w:t>
      </w:r>
      <w:r>
        <w:rPr>
          <w:rFonts w:eastAsia="Times New Roman"/>
          <w:sz w:val="16"/>
          <w:szCs w:val="16"/>
        </w:rPr>
        <w:t>THEORY</w:t>
      </w:r>
      <w:r>
        <w:rPr>
          <w:rFonts w:eastAsia="Times New Roman"/>
          <w:sz w:val="21"/>
          <w:szCs w:val="21"/>
        </w:rPr>
        <w:t>, that is the complex set of mental structures in which information</w:t>
      </w:r>
      <w:r>
        <w:rPr>
          <w:rFonts w:eastAsia="Times New Roman"/>
          <w:sz w:val="16"/>
          <w:szCs w:val="16"/>
        </w:rPr>
        <w:t xml:space="preserve"> </w:t>
      </w:r>
      <w:r>
        <w:rPr>
          <w:rFonts w:eastAsia="Times New Roman"/>
          <w:sz w:val="21"/>
          <w:szCs w:val="21"/>
        </w:rPr>
        <w:t>connected with a topic is store</w:t>
      </w:r>
      <w:r>
        <w:rPr>
          <w:rFonts w:eastAsia="Times New Roman"/>
          <w:sz w:val="21"/>
          <w:szCs w:val="21"/>
        </w:rPr>
        <w:t>d. As the listener or reader of a text makes first contact with the meaning of that text through words or phrases it contains, the familiarity with the topic, triggered by those words and phrases, will be activated. The extent of activation, and the e</w:t>
      </w:r>
      <w:r>
        <w:rPr>
          <w:noProof/>
          <w:sz w:val="1"/>
          <w:szCs w:val="1"/>
        </w:rPr>
        <w:drawing>
          <wp:inline distT="0" distB="0" distL="0" distR="0">
            <wp:extent cx="93345" cy="12319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ecti</w:t>
      </w:r>
      <w:r>
        <w:rPr>
          <w:rFonts w:eastAsia="Times New Roman"/>
        </w:rPr>
        <w:t>veness of that activation, will depend on a number of factors which so far have been under-explored in the literature: the modality of the text (listening is more likely to involve ini-tial levels of activation than reading); culturally linked familiarity,</w:t>
      </w:r>
      <w:r>
        <w:rPr>
          <w:rFonts w:eastAsia="Times New Roman"/>
        </w:rPr>
        <w:t xml:space="preserve"> how the knowledge of the topic is structured; interest in the topic; learner characteris-tics and so on. A number of studies have suggested that, if one is familiar with a topic, comprehension is facilitated and this has led to a possible prac-titioner be</w:t>
      </w:r>
      <w:r>
        <w:rPr>
          <w:rFonts w:eastAsia="Times New Roman"/>
        </w:rPr>
        <w:t>lief that all selected texts should be familiar to the learners. How-ever, this approach may not necessarily develop comprehension skills when, ‘in the real world’ the topic is unfamiliar. Similarly, some authors have ad-vocated the use of ‘advance organiz</w:t>
      </w:r>
      <w:r>
        <w:rPr>
          <w:rFonts w:eastAsia="Times New Roman"/>
        </w:rPr>
        <w:t xml:space="preserve">ers’ (see </w:t>
      </w:r>
      <w:r>
        <w:rPr>
          <w:rFonts w:eastAsia="Times New Roman"/>
          <w:sz w:val="16"/>
          <w:szCs w:val="16"/>
        </w:rPr>
        <w:t>GRAPHIC ORGANIZERS</w:t>
      </w:r>
      <w:r>
        <w:rPr>
          <w:rFonts w:eastAsia="Times New Roman"/>
        </w:rPr>
        <w:t xml:space="preserve">) where topic familiarity is stimulated by the teacher in order to facilitate comprehen-sion. Again, this may or may not develop comprehension skills in the long term. Comprehension problems may arise when anomalies in the text </w:t>
      </w:r>
      <w:r>
        <w:rPr>
          <w:rFonts w:eastAsia="Times New Roman"/>
        </w:rPr>
        <w:t>are not detected by the learner, that is, when later in-text evidence, which is contra-dictory, is ignored and initial (imprecise) topic familiarity is not monitored and moderated.</w:t>
      </w:r>
    </w:p>
    <w:p w:rsidR="00DD6D45" w:rsidRDefault="00DD6D45">
      <w:pPr>
        <w:spacing w:line="18" w:lineRule="exact"/>
        <w:rPr>
          <w:sz w:val="20"/>
          <w:szCs w:val="20"/>
        </w:rPr>
      </w:pPr>
    </w:p>
    <w:p w:rsidR="00DD6D45" w:rsidRDefault="007652B4">
      <w:pPr>
        <w:numPr>
          <w:ilvl w:val="0"/>
          <w:numId w:val="549"/>
        </w:numPr>
        <w:tabs>
          <w:tab w:val="left" w:pos="1380"/>
        </w:tabs>
        <w:ind w:left="1380" w:hanging="268"/>
        <w:rPr>
          <w:rFonts w:ascii="Wingdings" w:eastAsia="Wingdings" w:hAnsi="Wingdings" w:cs="Wingdings"/>
          <w:sz w:val="18"/>
          <w:szCs w:val="18"/>
        </w:rPr>
      </w:pPr>
      <w:r>
        <w:rPr>
          <w:rFonts w:eastAsia="Times New Roman"/>
          <w:sz w:val="18"/>
          <w:szCs w:val="18"/>
        </w:rPr>
        <w:t>Macaro et al. 2010; Tsui &amp; Fullilove 1998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TOT</w:t>
      </w:r>
    </w:p>
    <w:p w:rsidR="00DD6D45" w:rsidRDefault="007652B4">
      <w:pPr>
        <w:ind w:left="1120"/>
        <w:rPr>
          <w:sz w:val="20"/>
          <w:szCs w:val="20"/>
        </w:rPr>
      </w:pPr>
      <w:r>
        <w:rPr>
          <w:rFonts w:eastAsia="Times New Roman"/>
        </w:rPr>
        <w:t xml:space="preserve">an abbreviation for </w:t>
      </w:r>
      <w:r>
        <w:rPr>
          <w:rFonts w:eastAsia="Times New Roman"/>
          <w:sz w:val="16"/>
          <w:szCs w:val="16"/>
        </w:rPr>
        <w:t xml:space="preserve">TIP OF </w:t>
      </w:r>
      <w:r>
        <w:rPr>
          <w:rFonts w:eastAsia="Times New Roman"/>
          <w:sz w:val="16"/>
          <w:szCs w:val="16"/>
        </w:rPr>
        <w:t>THE TONGUE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trait anxiety</w:t>
      </w:r>
    </w:p>
    <w:p w:rsidR="00DD6D45" w:rsidRDefault="007652B4">
      <w:pPr>
        <w:ind w:left="1120"/>
        <w:rPr>
          <w:sz w:val="20"/>
          <w:szCs w:val="20"/>
        </w:rPr>
      </w:pPr>
      <w:r>
        <w:rPr>
          <w:rFonts w:eastAsia="Times New Roman"/>
        </w:rPr>
        <w:t xml:space="preserve">see </w:t>
      </w:r>
      <w:r>
        <w:rPr>
          <w:rFonts w:eastAsia="Times New Roman"/>
          <w:sz w:val="16"/>
          <w:szCs w:val="16"/>
        </w:rPr>
        <w:t>ANXIETY</w:t>
      </w:r>
    </w:p>
    <w:p w:rsidR="00DD6D45" w:rsidRDefault="00DD6D45">
      <w:pPr>
        <w:spacing w:line="244" w:lineRule="exact"/>
        <w:rPr>
          <w:sz w:val="20"/>
          <w:szCs w:val="20"/>
        </w:rPr>
      </w:pPr>
    </w:p>
    <w:p w:rsidR="00DD6D45" w:rsidRDefault="007652B4">
      <w:pPr>
        <w:ind w:left="820"/>
        <w:rPr>
          <w:sz w:val="20"/>
          <w:szCs w:val="20"/>
        </w:rPr>
      </w:pPr>
      <w:r>
        <w:rPr>
          <w:rFonts w:ascii="Tahoma" w:eastAsia="Tahoma" w:hAnsi="Tahoma" w:cs="Tahoma"/>
          <w:b/>
          <w:bCs/>
          <w:sz w:val="20"/>
          <w:szCs w:val="20"/>
        </w:rPr>
        <w:t>transfer</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language transfer</w:t>
      </w:r>
    </w:p>
    <w:p w:rsidR="00DD6D45" w:rsidRDefault="007652B4">
      <w:pPr>
        <w:ind w:right="4"/>
        <w:jc w:val="center"/>
        <w:rPr>
          <w:sz w:val="20"/>
          <w:szCs w:val="20"/>
        </w:rPr>
      </w:pPr>
      <w:r>
        <w:rPr>
          <w:rFonts w:eastAsia="Times New Roman"/>
        </w:rPr>
        <w:t>the effect of one language on the learning of another. Two types of language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58" w:name="page358"/>
      <w:bookmarkEnd w:id="358"/>
      <w:r>
        <w:rPr>
          <w:rFonts w:ascii="Arial Narrow" w:eastAsia="Arial Narrow" w:hAnsi="Arial Narrow" w:cs="Arial Narrow"/>
          <w:b/>
          <w:bCs/>
        </w:rPr>
        <w:t>348</w:t>
      </w:r>
      <w:r>
        <w:rPr>
          <w:rFonts w:ascii="Arial Narrow" w:eastAsia="Arial Narrow" w:hAnsi="Arial Narrow" w:cs="Arial Narrow"/>
          <w:b/>
          <w:bCs/>
        </w:rPr>
        <w:tab/>
        <w:t>transfer</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333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31" name="Shap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5629D4E" id="Shape 531" o:spid="_x0000_s1026" style="position:absolute;z-index:-2514831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hXuwEAAIMDAAAOAAAAZHJzL2Uyb0RvYy54bWysU8tu2zAQvBfoPxC815KtJE4F0zkkdS9B&#10;ayDtB6xJyiLKF0jWkv++S8p24ranojwQ2t3hcGeWWj2MRpODDFE5y+h8VlMiLXdC2T2j379tPtxT&#10;EhNYAdpZyehRRvqwfv9uNfhWLlzvtJCBIImN7eAZ7VPybVVF3ksDcea8tFjsXDCQMAz7SgQYkN3o&#10;alHXd9XggvDBcRkjZp+mIl0X/q6TPH3tuigT0Yxib6nsoey7vFfrFbT7AL5X/NQG/EMXBpTFSy9U&#10;T5CA/AzqDyqjeHDRdWnGnalc1ykuiwZUM69/U/PSg5dFC5oT/cWm+P9o+ZfDNhAlGL1t5pRYMDik&#10;ci/JCbRn8LFF1KPdhiyQj/bFPzv+I2KtuirmIPoJNnbBZDgqJGOx+3ixW46JcEzeNLfLZolT4Vi7&#10;Wd41+boK2vNZH2L6LJ0h+YNRrWw2A1o4PMc0Qc+QnI5OK7FRWpcg7HePOpAD4OA3ZZ3Yr2DakoHR&#10;j81yUZivavEtRV3W3yiMSviCtTKM3l9A0PYSxCcrsE1oEy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IngoV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spacing w:line="243" w:lineRule="auto"/>
        <w:ind w:left="1120" w:right="1104"/>
        <w:jc w:val="both"/>
        <w:rPr>
          <w:sz w:val="20"/>
          <w:szCs w:val="20"/>
        </w:rPr>
      </w:pPr>
      <w:r>
        <w:rPr>
          <w:rFonts w:eastAsia="Times New Roman"/>
        </w:rPr>
        <w:t xml:space="preserve">transfer may occur. </w:t>
      </w:r>
      <w:r>
        <w:rPr>
          <w:rFonts w:ascii="Tahoma" w:eastAsia="Tahoma" w:hAnsi="Tahoma" w:cs="Tahoma"/>
          <w:b/>
          <w:bCs/>
          <w:sz w:val="18"/>
          <w:szCs w:val="18"/>
        </w:rPr>
        <w:t>Positive transfer</w:t>
      </w:r>
      <w:r>
        <w:rPr>
          <w:rFonts w:eastAsia="Times New Roman"/>
        </w:rPr>
        <w:t xml:space="preserve"> is transfer which makes learning easier, and may occur when both the native language and the target language have the same form. For example, both French and English have the word </w:t>
      </w:r>
      <w:r>
        <w:rPr>
          <w:rFonts w:eastAsia="Times New Roman"/>
          <w:i/>
          <w:iCs/>
        </w:rPr>
        <w:t>table</w:t>
      </w:r>
      <w:r>
        <w:rPr>
          <w:rFonts w:eastAsia="Times New Roman"/>
        </w:rPr>
        <w:t xml:space="preserve">, which can have the same meaning in both languages. </w:t>
      </w:r>
      <w:r>
        <w:rPr>
          <w:rFonts w:ascii="Tahoma" w:eastAsia="Tahoma" w:hAnsi="Tahoma" w:cs="Tahoma"/>
          <w:b/>
          <w:bCs/>
          <w:sz w:val="18"/>
          <w:szCs w:val="18"/>
        </w:rPr>
        <w:t>Negative transfer</w:t>
      </w:r>
      <w:r>
        <w:rPr>
          <w:rFonts w:eastAsia="Times New Roman"/>
        </w:rPr>
        <w:t xml:space="preserve"> is the use of a native-language pattern or rule which leads to an error or inap-propriate form in the target language. Negative transfer can be referred to as </w:t>
      </w:r>
      <w:r>
        <w:rPr>
          <w:rFonts w:ascii="Tahoma" w:eastAsia="Tahoma" w:hAnsi="Tahoma" w:cs="Tahoma"/>
          <w:b/>
          <w:bCs/>
          <w:sz w:val="18"/>
          <w:szCs w:val="18"/>
        </w:rPr>
        <w:t>interference</w:t>
      </w:r>
      <w:r>
        <w:rPr>
          <w:rFonts w:eastAsia="Times New Roman"/>
          <w:sz w:val="21"/>
          <w:szCs w:val="21"/>
        </w:rPr>
        <w:t>, in that previously learned material interferes with subsequent</w:t>
      </w:r>
      <w:r>
        <w:rPr>
          <w:rFonts w:ascii="Tahoma" w:eastAsia="Tahoma" w:hAnsi="Tahoma" w:cs="Tahoma"/>
          <w:b/>
          <w:bCs/>
          <w:sz w:val="18"/>
          <w:szCs w:val="18"/>
        </w:rPr>
        <w:t xml:space="preserve"> </w:t>
      </w:r>
      <w:r>
        <w:rPr>
          <w:rFonts w:eastAsia="Times New Roman"/>
          <w:sz w:val="21"/>
          <w:szCs w:val="21"/>
        </w:rPr>
        <w:t>material—a previous</w:t>
      </w:r>
      <w:r>
        <w:rPr>
          <w:rFonts w:eastAsia="Times New Roman"/>
          <w:sz w:val="21"/>
          <w:szCs w:val="21"/>
        </w:rPr>
        <w:t xml:space="preserve"> item is incorrectly transferred or incorrectly associated with an item to be learned. For example, a French learner of English may produce the incorrect sentence </w:t>
      </w:r>
      <w:r>
        <w:rPr>
          <w:rFonts w:eastAsia="Times New Roman"/>
          <w:i/>
          <w:iCs/>
          <w:sz w:val="21"/>
          <w:szCs w:val="21"/>
        </w:rPr>
        <w:t>I am here since Monday</w:t>
      </w:r>
      <w:r>
        <w:rPr>
          <w:rFonts w:eastAsia="Times New Roman"/>
          <w:sz w:val="21"/>
          <w:szCs w:val="21"/>
        </w:rPr>
        <w:t xml:space="preserve"> instead of </w:t>
      </w:r>
      <w:r>
        <w:rPr>
          <w:rFonts w:eastAsia="Times New Roman"/>
          <w:i/>
          <w:iCs/>
          <w:sz w:val="21"/>
          <w:szCs w:val="21"/>
        </w:rPr>
        <w:t>I have</w:t>
      </w:r>
      <w:r>
        <w:rPr>
          <w:rFonts w:eastAsia="Times New Roman"/>
          <w:sz w:val="21"/>
          <w:szCs w:val="21"/>
        </w:rPr>
        <w:t xml:space="preserve"> </w:t>
      </w:r>
      <w:r>
        <w:rPr>
          <w:rFonts w:eastAsia="Times New Roman"/>
          <w:i/>
          <w:iCs/>
          <w:sz w:val="21"/>
          <w:szCs w:val="21"/>
        </w:rPr>
        <w:t>been here since Monday</w:t>
      </w:r>
      <w:r>
        <w:rPr>
          <w:rFonts w:eastAsia="Times New Roman"/>
          <w:sz w:val="21"/>
          <w:szCs w:val="21"/>
        </w:rPr>
        <w:t>, because of the transfer of t</w:t>
      </w:r>
      <w:r>
        <w:rPr>
          <w:rFonts w:eastAsia="Times New Roman"/>
          <w:sz w:val="21"/>
          <w:szCs w:val="21"/>
        </w:rPr>
        <w:t>he French pattern</w:t>
      </w:r>
      <w:r>
        <w:rPr>
          <w:rFonts w:eastAsia="Times New Roman"/>
          <w:i/>
          <w:iCs/>
          <w:sz w:val="21"/>
          <w:szCs w:val="21"/>
        </w:rPr>
        <w:t xml:space="preserve"> Je suis ici depuis lundi </w:t>
      </w:r>
      <w:r>
        <w:rPr>
          <w:rFonts w:eastAsia="Times New Roman"/>
          <w:sz w:val="21"/>
          <w:szCs w:val="21"/>
        </w:rPr>
        <w:t>(‘I am here since Monday’).</w:t>
      </w:r>
    </w:p>
    <w:p w:rsidR="00DD6D45" w:rsidRDefault="00DD6D45">
      <w:pPr>
        <w:spacing w:line="1" w:lineRule="exact"/>
        <w:rPr>
          <w:sz w:val="20"/>
          <w:szCs w:val="20"/>
        </w:rPr>
      </w:pPr>
    </w:p>
    <w:p w:rsidR="00DD6D45" w:rsidRDefault="007652B4">
      <w:pPr>
        <w:spacing w:line="252" w:lineRule="auto"/>
        <w:ind w:left="1120" w:right="1104"/>
        <w:jc w:val="both"/>
        <w:rPr>
          <w:sz w:val="20"/>
          <w:szCs w:val="20"/>
        </w:rPr>
      </w:pPr>
      <w:r>
        <w:rPr>
          <w:rFonts w:eastAsia="Times New Roman"/>
        </w:rPr>
        <w:t xml:space="preserve">The term transfer is closely associated with </w:t>
      </w:r>
      <w:r>
        <w:rPr>
          <w:rFonts w:eastAsia="Times New Roman"/>
          <w:i/>
          <w:iCs/>
        </w:rPr>
        <w:t>behavioristic theories</w:t>
      </w:r>
      <w:r>
        <w:rPr>
          <w:rFonts w:eastAsia="Times New Roman"/>
        </w:rPr>
        <w:t xml:space="preserve"> (see </w:t>
      </w:r>
      <w:r>
        <w:rPr>
          <w:rFonts w:eastAsia="Times New Roman"/>
          <w:sz w:val="16"/>
          <w:szCs w:val="16"/>
        </w:rPr>
        <w:t>BE-HAVIORISM</w:t>
      </w:r>
      <w:r>
        <w:rPr>
          <w:rFonts w:eastAsia="Times New Roman"/>
          <w:sz w:val="21"/>
          <w:szCs w:val="21"/>
        </w:rPr>
        <w:t>) of L2 learning. According to behaviorist theories of language</w:t>
      </w:r>
      <w:r>
        <w:rPr>
          <w:rFonts w:eastAsia="Times New Roman"/>
          <w:sz w:val="16"/>
          <w:szCs w:val="16"/>
        </w:rPr>
        <w:t xml:space="preserve"> </w:t>
      </w:r>
      <w:r>
        <w:rPr>
          <w:rFonts w:eastAsia="Times New Roman"/>
          <w:sz w:val="21"/>
          <w:szCs w:val="21"/>
        </w:rPr>
        <w:t>learning, the main impediment to le</w:t>
      </w:r>
      <w:r>
        <w:rPr>
          <w:rFonts w:eastAsia="Times New Roman"/>
          <w:sz w:val="21"/>
          <w:szCs w:val="21"/>
        </w:rPr>
        <w:t>arning was interference from prior knowledge (</w:t>
      </w:r>
      <w:r>
        <w:rPr>
          <w:rFonts w:eastAsia="Times New Roman"/>
          <w:sz w:val="16"/>
          <w:szCs w:val="16"/>
        </w:rPr>
        <w:t>PROACTIVE INHIBITION</w:t>
      </w:r>
      <w:r>
        <w:rPr>
          <w:rFonts w:eastAsia="Times New Roman"/>
          <w:sz w:val="21"/>
          <w:szCs w:val="21"/>
        </w:rPr>
        <w:t xml:space="preserve">). In effect, the behaviorist accounts of transfer, as reflected in the </w:t>
      </w:r>
      <w:r>
        <w:rPr>
          <w:rFonts w:eastAsia="Times New Roman"/>
          <w:sz w:val="16"/>
          <w:szCs w:val="16"/>
        </w:rPr>
        <w:t>CONTRASTIVE ANALYSIS HYPOTHESIS</w:t>
      </w:r>
      <w:r>
        <w:rPr>
          <w:rFonts w:eastAsia="Times New Roman"/>
          <w:sz w:val="21"/>
          <w:szCs w:val="21"/>
        </w:rPr>
        <w:t xml:space="preserve"> in particular, overpredict both the transferability of specific items (i.e., they fail to explain when they are transferred and when they are not), and transfer load (how much is transferred). However, it is now widely accepted that the influence of the l</w:t>
      </w:r>
      <w:r>
        <w:rPr>
          <w:rFonts w:eastAsia="Times New Roman"/>
          <w:sz w:val="21"/>
          <w:szCs w:val="21"/>
        </w:rPr>
        <w:t>earner’s native language cannot be adequately accounted for in terms of habit formation. Transfer is not simply a matter of interference or of fall-ing back on the native language. Nor is it just a question of the influence of the learner’s native language</w:t>
      </w:r>
      <w:r>
        <w:rPr>
          <w:rFonts w:eastAsia="Times New Roman"/>
          <w:sz w:val="21"/>
          <w:szCs w:val="21"/>
        </w:rPr>
        <w:t xml:space="preserve">, as other, previously acquired second language can also have an effect. This suggests that the term L1 transfer is inadequate. It is argued that a superordinate term that is theory-neutral is needed (see </w:t>
      </w:r>
      <w:r>
        <w:rPr>
          <w:rFonts w:eastAsia="Times New Roman"/>
          <w:sz w:val="16"/>
          <w:szCs w:val="16"/>
        </w:rPr>
        <w:t>CROSSLINGUISTIC INFLUENCE</w:t>
      </w:r>
      <w:r>
        <w:rPr>
          <w:rFonts w:eastAsia="Times New Roman"/>
          <w:sz w:val="21"/>
          <w:szCs w:val="21"/>
        </w:rPr>
        <w:t>). Increasingly, researche</w:t>
      </w:r>
      <w:r>
        <w:rPr>
          <w:rFonts w:eastAsia="Times New Roman"/>
          <w:sz w:val="21"/>
          <w:szCs w:val="21"/>
        </w:rPr>
        <w:t>rs have thought to iden-tify the conditions that promote and inhibit transfer, (i.e., constraints on transfer). It is argued that constraints can involve general cognitive capaci-ties including ‘perception and memory’ and ‘principles of language either tot</w:t>
      </w:r>
      <w:r>
        <w:rPr>
          <w:rFonts w:eastAsia="Times New Roman"/>
          <w:sz w:val="21"/>
          <w:szCs w:val="21"/>
        </w:rPr>
        <w:t xml:space="preserve">ally or partially independent of other human capacities’, i.e., they can be cognitive or linguistic. A number of constraints have been identified: (1) so-cial factors (the effect of the addressee and of different learning contexts on transfer), (2) </w:t>
      </w:r>
      <w:r>
        <w:rPr>
          <w:rFonts w:eastAsia="Times New Roman"/>
          <w:sz w:val="16"/>
          <w:szCs w:val="16"/>
        </w:rPr>
        <w:t>MARKEDN</w:t>
      </w:r>
      <w:r>
        <w:rPr>
          <w:rFonts w:eastAsia="Times New Roman"/>
          <w:sz w:val="16"/>
          <w:szCs w:val="16"/>
        </w:rPr>
        <w:t>ESS</w:t>
      </w:r>
      <w:r>
        <w:rPr>
          <w:rFonts w:eastAsia="Times New Roman"/>
          <w:sz w:val="21"/>
          <w:szCs w:val="21"/>
        </w:rPr>
        <w:t xml:space="preserve"> (the extent to which specific linguistic features are special in some way, (3) </w:t>
      </w:r>
      <w:r>
        <w:rPr>
          <w:rFonts w:eastAsia="Times New Roman"/>
          <w:sz w:val="16"/>
          <w:szCs w:val="16"/>
        </w:rPr>
        <w:t>PROTOTYPICALITY</w:t>
      </w:r>
      <w:r>
        <w:rPr>
          <w:rFonts w:eastAsia="Times New Roman"/>
          <w:sz w:val="21"/>
          <w:szCs w:val="21"/>
        </w:rPr>
        <w:t xml:space="preserve"> (the extent to which a specific meaning of a word is considered core or basic in relation to other meanings of the same word, (4) </w:t>
      </w:r>
      <w:r>
        <w:rPr>
          <w:rFonts w:eastAsia="Times New Roman"/>
          <w:sz w:val="16"/>
          <w:szCs w:val="16"/>
        </w:rPr>
        <w:t>LANGUAGE DISTANCE</w:t>
      </w:r>
      <w:r>
        <w:rPr>
          <w:rFonts w:eastAsia="Times New Roman"/>
          <w:sz w:val="21"/>
          <w:szCs w:val="21"/>
        </w:rPr>
        <w:t xml:space="preserve"> and </w:t>
      </w:r>
      <w:r>
        <w:rPr>
          <w:rFonts w:ascii="Tahoma" w:eastAsia="Tahoma" w:hAnsi="Tahoma" w:cs="Tahoma"/>
          <w:b/>
          <w:bCs/>
          <w:sz w:val="18"/>
          <w:szCs w:val="18"/>
        </w:rPr>
        <w:t>psych</w:t>
      </w:r>
      <w:r>
        <w:rPr>
          <w:rFonts w:ascii="Tahoma" w:eastAsia="Tahoma" w:hAnsi="Tahoma" w:cs="Tahoma"/>
          <w:b/>
          <w:bCs/>
          <w:sz w:val="18"/>
          <w:szCs w:val="18"/>
        </w:rPr>
        <w:t>otypology</w:t>
      </w:r>
      <w:r>
        <w:rPr>
          <w:rFonts w:eastAsia="Times New Roman"/>
          <w:sz w:val="21"/>
          <w:szCs w:val="21"/>
        </w:rPr>
        <w:t xml:space="preserve"> (the percep-tions that speakers have regarding the similarity and difference between lan-guages), and (5) developmental factors (constraints relating to the natural processes of </w:t>
      </w:r>
      <w:r>
        <w:rPr>
          <w:rFonts w:eastAsia="Times New Roman"/>
          <w:sz w:val="16"/>
          <w:szCs w:val="16"/>
        </w:rPr>
        <w:t>INTERLANGUAGE</w:t>
      </w:r>
      <w:r>
        <w:rPr>
          <w:rFonts w:eastAsia="Times New Roman"/>
          <w:sz w:val="21"/>
          <w:szCs w:val="21"/>
        </w:rPr>
        <w:t xml:space="preserve"> development). Nonstructural factors such as the nature</w:t>
      </w:r>
      <w:r>
        <w:rPr>
          <w:rFonts w:eastAsia="Times New Roman"/>
          <w:sz w:val="21"/>
          <w:szCs w:val="21"/>
        </w:rPr>
        <w:t xml:space="preserve"> of the tasks a learner is performing and individual learner differ-ences (e.g., </w:t>
      </w:r>
      <w:r>
        <w:rPr>
          <w:rFonts w:eastAsia="Times New Roman"/>
          <w:sz w:val="16"/>
          <w:szCs w:val="16"/>
        </w:rPr>
        <w:t>PERSONALITY</w:t>
      </w:r>
      <w:r>
        <w:rPr>
          <w:rFonts w:eastAsia="Times New Roman"/>
          <w:sz w:val="21"/>
          <w:szCs w:val="21"/>
        </w:rPr>
        <w:t xml:space="preserve"> and age) also constrain L1 transfer. Some of these factors are clearly external in nature, for example social factors, whereas</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6840"/>
        <w:rPr>
          <w:sz w:val="20"/>
          <w:szCs w:val="20"/>
        </w:rPr>
      </w:pPr>
      <w:bookmarkStart w:id="359" w:name="page359"/>
      <w:bookmarkEnd w:id="359"/>
      <w:r>
        <w:rPr>
          <w:rFonts w:ascii="Arial Narrow" w:eastAsia="Arial Narrow" w:hAnsi="Arial Narrow" w:cs="Arial Narrow"/>
          <w:b/>
          <w:bCs/>
        </w:rPr>
        <w:t>T-Unit</w:t>
      </w:r>
      <w:r>
        <w:rPr>
          <w:sz w:val="20"/>
          <w:szCs w:val="20"/>
        </w:rPr>
        <w:tab/>
      </w:r>
      <w:r>
        <w:rPr>
          <w:rFonts w:ascii="Arial Narrow" w:eastAsia="Arial Narrow" w:hAnsi="Arial Narrow" w:cs="Arial Narrow"/>
          <w:b/>
          <w:bCs/>
          <w:sz w:val="21"/>
          <w:szCs w:val="21"/>
        </w:rPr>
        <w:t>349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3436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32" name="Shap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DAD2540" id="Shape 532" o:spid="_x0000_s1026" style="position:absolute;z-index:-25148211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q2MuwEAAIMDAAAOAAAAZHJzL2Uyb0RvYy54bWysU8tu2zAQvBfoPxC811KsJE4E0zkkdS9B&#10;ayDtB6xJyiLKF0jWkv++S8p24ranoDwQ2t3hcGeWWj6MRpO9DFE5y+jVrKZEWu6EsjtGf3xff7qj&#10;JCawArSzktGDjPRh9fHDcvCtnLveaSEDQRIb28Ez2qfk26qKvJcG4sx5abHYuWAgYRh2lQgwILvR&#10;1byub6vBBeGD4zJGzD5NRboq/F0nefrWdVEmohnF3lLZQ9m3ea9WS2h3AXyv+LENeEcXBpTFS89U&#10;T5CA/ArqLyqjeHDRdWnGnalc1ykuiwZUc1X/oealBy+LFjQn+rNN8f/R8q/7TSBKMHrTzCmxYHBI&#10;5V6SE2jP4GOLqEe7CVkgH+2Lf3b8Z8RadVHMQfQTbOyCyXBUSMZi9+FstxwT4Zi8bm4WzQKnwrF2&#10;vbht8nUVtKezPsT0RTpD8gejWtlsBrSwf45pgp4gOR2dVmKttC5B2G0fdSB7wMGvyzqyX8C0JQOj&#10;981iXpgvavEtRV3WvyiMSviCtTKM3p1B0PYSxGcrsE1oEyg9faM6bY++TVZl07ZOHDbh5CdOuthw&#10;fJX5Kb2Ny+nXf2f1G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2VKtj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othe</w:t>
      </w:r>
      <w:r>
        <w:rPr>
          <w:rFonts w:eastAsia="Times New Roman"/>
        </w:rPr>
        <w:t xml:space="preserve">rs are equally clearly internal, for example developmental factors. Other constraints, however, have both an external and internal dimension—for ex-ample, markedness and language distance/psychotypology. see also </w:t>
      </w:r>
      <w:r>
        <w:rPr>
          <w:rFonts w:eastAsia="Times New Roman"/>
          <w:sz w:val="16"/>
          <w:szCs w:val="16"/>
        </w:rPr>
        <w:t>COMMUNICATIVE INTERFERENCE</w:t>
      </w:r>
      <w:r>
        <w:rPr>
          <w:rFonts w:eastAsia="Times New Roman"/>
          <w:sz w:val="20"/>
          <w:szCs w:val="20"/>
        </w:rPr>
        <w:t>,</w:t>
      </w:r>
      <w:r>
        <w:rPr>
          <w:rFonts w:eastAsia="Times New Roman"/>
        </w:rPr>
        <w:t xml:space="preserve"> </w:t>
      </w:r>
      <w:r>
        <w:rPr>
          <w:rFonts w:eastAsia="Times New Roman"/>
          <w:sz w:val="16"/>
          <w:szCs w:val="16"/>
        </w:rPr>
        <w:t>ERROR ANALYSIS</w:t>
      </w:r>
    </w:p>
    <w:p w:rsidR="00DD6D45" w:rsidRDefault="00DD6D45">
      <w:pPr>
        <w:spacing w:line="3" w:lineRule="exact"/>
        <w:rPr>
          <w:sz w:val="20"/>
          <w:szCs w:val="20"/>
        </w:rPr>
      </w:pPr>
    </w:p>
    <w:p w:rsidR="00DD6D45" w:rsidRDefault="007652B4">
      <w:pPr>
        <w:numPr>
          <w:ilvl w:val="0"/>
          <w:numId w:val="550"/>
        </w:numPr>
        <w:tabs>
          <w:tab w:val="left" w:pos="1380"/>
        </w:tabs>
        <w:ind w:left="1380" w:hanging="268"/>
        <w:rPr>
          <w:rFonts w:ascii="Wingdings" w:eastAsia="Wingdings" w:hAnsi="Wingdings" w:cs="Wingdings"/>
          <w:sz w:val="18"/>
          <w:szCs w:val="18"/>
        </w:rPr>
      </w:pPr>
      <w:r>
        <w:rPr>
          <w:rFonts w:eastAsia="Times New Roman"/>
          <w:sz w:val="18"/>
          <w:szCs w:val="18"/>
        </w:rPr>
        <w:t>Brown 2007; VanPatten &amp; Benati 2010; Richards &amp; 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transformational-generative grammar</w:t>
      </w:r>
    </w:p>
    <w:p w:rsidR="00DD6D45" w:rsidRDefault="007652B4">
      <w:pPr>
        <w:ind w:left="1120"/>
        <w:rPr>
          <w:sz w:val="20"/>
          <w:szCs w:val="20"/>
        </w:rPr>
      </w:pPr>
      <w:r>
        <w:rPr>
          <w:rFonts w:eastAsia="Times New Roman"/>
        </w:rPr>
        <w:t xml:space="preserve">another term for </w:t>
      </w:r>
      <w:r>
        <w:rPr>
          <w:rFonts w:eastAsia="Times New Roman"/>
          <w:sz w:val="16"/>
          <w:szCs w:val="16"/>
        </w:rPr>
        <w:t>TRANSFORMATIONAL GRAMMAR</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transformational grammar</w:t>
      </w:r>
    </w:p>
    <w:p w:rsidR="00DD6D45" w:rsidRDefault="007652B4">
      <w:pPr>
        <w:ind w:left="1120"/>
        <w:rPr>
          <w:sz w:val="20"/>
          <w:szCs w:val="20"/>
        </w:rPr>
      </w:pPr>
      <w:r>
        <w:rPr>
          <w:rFonts w:eastAsia="Times New Roman"/>
        </w:rPr>
        <w:t xml:space="preserve">see </w:t>
      </w:r>
      <w:r>
        <w:rPr>
          <w:rFonts w:eastAsia="Times New Roman"/>
          <w:sz w:val="16"/>
          <w:szCs w:val="16"/>
        </w:rPr>
        <w:t>GENERATIVE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transitional constructions</w:t>
      </w:r>
    </w:p>
    <w:p w:rsidR="00DD6D45" w:rsidRDefault="007652B4">
      <w:pPr>
        <w:ind w:left="1120" w:right="1104"/>
        <w:rPr>
          <w:sz w:val="20"/>
          <w:szCs w:val="20"/>
        </w:rPr>
      </w:pPr>
      <w:r>
        <w:rPr>
          <w:rFonts w:eastAsia="Times New Roman"/>
        </w:rPr>
        <w:t xml:space="preserve">the interim language forms that learners use while they are still learning the grammar of a language. For example, before learners master the rule for English negatives, they operate with interim rules (such as ‘no’ + verb). see also </w:t>
      </w:r>
      <w:r>
        <w:rPr>
          <w:rFonts w:eastAsia="Times New Roman"/>
          <w:sz w:val="16"/>
          <w:szCs w:val="16"/>
        </w:rPr>
        <w:t>FIRST LANGUAGE ACQUISI</w:t>
      </w:r>
      <w:r>
        <w:rPr>
          <w:rFonts w:eastAsia="Times New Roman"/>
          <w:sz w:val="16"/>
          <w:szCs w:val="16"/>
        </w:rPr>
        <w:t>TION</w:t>
      </w:r>
    </w:p>
    <w:p w:rsidR="00DD6D45" w:rsidRDefault="00DD6D45">
      <w:pPr>
        <w:spacing w:line="3" w:lineRule="exact"/>
        <w:rPr>
          <w:sz w:val="20"/>
          <w:szCs w:val="20"/>
        </w:rPr>
      </w:pPr>
    </w:p>
    <w:p w:rsidR="00DD6D45" w:rsidRDefault="007652B4">
      <w:pPr>
        <w:numPr>
          <w:ilvl w:val="0"/>
          <w:numId w:val="551"/>
        </w:numPr>
        <w:tabs>
          <w:tab w:val="left" w:pos="1380"/>
        </w:tabs>
        <w:ind w:left="1380" w:hanging="268"/>
        <w:rPr>
          <w:rFonts w:ascii="Wingdings" w:eastAsia="Wingdings" w:hAnsi="Wingdings" w:cs="Wingdings"/>
          <w:sz w:val="18"/>
          <w:szCs w:val="18"/>
        </w:rPr>
      </w:pPr>
      <w:r>
        <w:rPr>
          <w:rFonts w:eastAsia="Times New Roman"/>
          <w:sz w:val="18"/>
          <w:szCs w:val="18"/>
        </w:rPr>
        <w:t>Ellis 2008</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triglossia</w:t>
      </w:r>
    </w:p>
    <w:p w:rsidR="00DD6D45" w:rsidRDefault="007652B4">
      <w:pPr>
        <w:ind w:left="1120"/>
        <w:rPr>
          <w:sz w:val="20"/>
          <w:szCs w:val="20"/>
        </w:rPr>
      </w:pPr>
      <w:r>
        <w:rPr>
          <w:rFonts w:eastAsia="Times New Roman"/>
        </w:rPr>
        <w:t xml:space="preserve">see </w:t>
      </w:r>
      <w:r>
        <w:rPr>
          <w:rFonts w:eastAsia="Times New Roman"/>
          <w:sz w:val="16"/>
          <w:szCs w:val="16"/>
        </w:rPr>
        <w:t>DIGLOSSIA</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T-Unit</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minimal terminable unit</w:t>
      </w:r>
    </w:p>
    <w:p w:rsidR="00DD6D45" w:rsidRDefault="007652B4">
      <w:pPr>
        <w:spacing w:line="242" w:lineRule="auto"/>
        <w:ind w:left="1120" w:right="1104"/>
        <w:jc w:val="both"/>
        <w:rPr>
          <w:sz w:val="20"/>
          <w:szCs w:val="20"/>
        </w:rPr>
      </w:pPr>
      <w:r>
        <w:rPr>
          <w:rFonts w:eastAsia="Times New Roman"/>
        </w:rPr>
        <w:t>a measure of the linguistic complexity of sentences, defined as the shortest unit which a sentence can be reduced to, and consisting of one independent clause together with wha</w:t>
      </w:r>
      <w:r>
        <w:rPr>
          <w:rFonts w:eastAsia="Times New Roman"/>
        </w:rPr>
        <w:t>tever dependent clauses are attached to it. The T in T-Unit stands for ‘minimal terminal unit’ and was introduced as a term by Hunt to measure the development of sentences in the writing of primary and secondary school children. According to Hunt, each T-U</w:t>
      </w:r>
      <w:r>
        <w:rPr>
          <w:rFonts w:eastAsia="Times New Roman"/>
        </w:rPr>
        <w:t>nit contains one in-dependent clause and its dependent clauses. In his terms, they are the short-est units into which a piece of discourses can be cut without leaving any sen-tence fragments as residue. Hunt found that the mean length of T-Unit (MLTU), obt</w:t>
      </w:r>
      <w:r>
        <w:rPr>
          <w:rFonts w:eastAsia="Times New Roman"/>
        </w:rPr>
        <w:t>ained by dividing the number of T-Units into the total number of words in the writing sample, was a reliable measure of syntactic complex-ity and that gradual lengthening occurred from grade to grade. Examples of two types of T-Units are given below:</w:t>
      </w:r>
    </w:p>
    <w:p w:rsidR="00DD6D45" w:rsidRDefault="00DD6D45">
      <w:pPr>
        <w:spacing w:line="226" w:lineRule="exact"/>
        <w:rPr>
          <w:sz w:val="20"/>
          <w:szCs w:val="20"/>
        </w:rPr>
      </w:pPr>
    </w:p>
    <w:p w:rsidR="00DD6D45" w:rsidRDefault="007652B4">
      <w:pPr>
        <w:numPr>
          <w:ilvl w:val="0"/>
          <w:numId w:val="552"/>
        </w:numPr>
        <w:tabs>
          <w:tab w:val="left" w:pos="1480"/>
        </w:tabs>
        <w:spacing w:line="239" w:lineRule="auto"/>
        <w:ind w:left="1480" w:right="1104" w:hanging="368"/>
        <w:rPr>
          <w:rFonts w:eastAsia="Times New Roman"/>
        </w:rPr>
      </w:pPr>
      <w:r>
        <w:rPr>
          <w:rFonts w:eastAsia="Times New Roman"/>
        </w:rPr>
        <w:t>Ther</w:t>
      </w:r>
      <w:r>
        <w:rPr>
          <w:rFonts w:eastAsia="Times New Roman"/>
        </w:rPr>
        <w:t>e was a little boy next door who had a red bicycle. [S (S)] = 1 T unit.</w:t>
      </w:r>
    </w:p>
    <w:p w:rsidR="00DD6D45" w:rsidRDefault="00DD6D45">
      <w:pPr>
        <w:spacing w:line="1" w:lineRule="exact"/>
        <w:rPr>
          <w:rFonts w:eastAsia="Times New Roman"/>
        </w:rPr>
      </w:pPr>
    </w:p>
    <w:p w:rsidR="00DD6D45" w:rsidRDefault="007652B4">
      <w:pPr>
        <w:numPr>
          <w:ilvl w:val="0"/>
          <w:numId w:val="552"/>
        </w:numPr>
        <w:tabs>
          <w:tab w:val="left" w:pos="1480"/>
        </w:tabs>
        <w:spacing w:line="271" w:lineRule="auto"/>
        <w:ind w:left="1480" w:right="1104" w:hanging="368"/>
        <w:rPr>
          <w:rFonts w:eastAsia="Times New Roman"/>
        </w:rPr>
      </w:pPr>
      <w:r>
        <w:rPr>
          <w:rFonts w:eastAsia="Times New Roman"/>
        </w:rPr>
        <w:t>There was a little boy next door, and he had a red bicycle. (S + S) = 2 T units.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60" w:name="page360"/>
      <w:bookmarkEnd w:id="360"/>
      <w:r>
        <w:rPr>
          <w:rFonts w:ascii="Arial Narrow" w:eastAsia="Arial Narrow" w:hAnsi="Arial Narrow" w:cs="Arial Narrow"/>
          <w:b/>
          <w:bCs/>
        </w:rPr>
        <w:t>350</w:t>
      </w:r>
      <w:r>
        <w:rPr>
          <w:rFonts w:ascii="Arial Narrow" w:eastAsia="Arial Narrow" w:hAnsi="Arial Narrow" w:cs="Arial Narrow"/>
          <w:b/>
          <w:bCs/>
        </w:rPr>
        <w:tab/>
        <w:t>turn-taking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3539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33" name="Shap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07260ED" id="Shape 533" o:spid="_x0000_s1026" style="position:absolute;z-index:-25148108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FzvAEAAIMDAAAOAAAAZHJzL2Uyb0RvYy54bWysU8tuGyEU3VfqPyD29Uw8SZwgj7NI6m6i&#10;1FKSD7gGxoPKS0A947/PBT8St11FZYG4D86951yY341Gk60MUTnb0otJTYm03AllNy19fVl+u6Ek&#10;JrACtLOypTsZ6d3i65f54Jmcut5pIQNBEBvZ4Fvap+RZVUXeSwNx4ry0GOxcMJDQDJtKBBgQ3ehq&#10;WtfX1eCC8MFxGSN6H/ZBuij4XSd5+tl1USaiW4q9pbKHsq/zXi3mwDYBfK/4oQ34RBcGlMWiJ6gH&#10;SEB+B/UXlFE8uOi6NOHOVK7rFJeFA7K5qP9g89yDl4ULihP9Sab4/2D503YViBItvWoaSiwYHFKp&#10;S7ID5Rl8ZJh1b1chE+SjffaPjv+KGKvOgtmIfp82dsHkdGRIxiL37iS3HBPh6LxsrmbNDKfCMXY5&#10;uy7lKmDHuz7E9EM6Q/KhpVrZLAYw2D7GlKsDO6Zkd3RaiaXSuhhhs77XgWwBB78sK5PBK2dp2pKh&#10;pbfNbFqQz2LxI0Rd1r8gjEr4grUyLb05JQHrJYjvVmBNYAmU3p+xvrYH3fZSZdHWTuxW4agnTro0&#10;eniV+Sl9tMvt97+zeAM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E9JAXO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In example 1, a clause (in this case a relative clause) is embedded</w:t>
      </w:r>
      <w:r>
        <w:rPr>
          <w:rFonts w:eastAsia="Times New Roman"/>
        </w:rPr>
        <w:t xml:space="preserve"> in an in-dependent main clause, giving the sentence one T-Unit. In example 2, two (it could be more) independent clauses (with subjects and finite verbs) are con-joined giving the sentences two T-Units.</w:t>
      </w:r>
    </w:p>
    <w:p w:rsidR="00DD6D45" w:rsidRDefault="007652B4">
      <w:pPr>
        <w:ind w:left="1120" w:right="1104"/>
        <w:jc w:val="both"/>
        <w:rPr>
          <w:sz w:val="20"/>
          <w:szCs w:val="20"/>
        </w:rPr>
      </w:pPr>
      <w:r>
        <w:rPr>
          <w:rFonts w:eastAsia="Times New Roman"/>
        </w:rPr>
        <w:t>T-Units have been widely used in SLA research to tra</w:t>
      </w:r>
      <w:r>
        <w:rPr>
          <w:rFonts w:eastAsia="Times New Roman"/>
        </w:rPr>
        <w:t>ck the development of syntactic complexity and accuracy in second language learners, in both oral and written production. Measures include words per T-Unit (usually as mean), correct T-Units (and number of words) and clauses per T-Unit. T-Unit analysis has</w:t>
      </w:r>
      <w:r>
        <w:rPr>
          <w:rFonts w:eastAsia="Times New Roman"/>
        </w:rPr>
        <w:t xml:space="preserve"> been criticized for the artificial way in which it breaks up coordinated clauses and thereby ignores what might be sophisticated rhetori-cal structure in adult second language writers.</w:t>
      </w:r>
    </w:p>
    <w:p w:rsidR="00DD6D45" w:rsidRDefault="00DD6D45">
      <w:pPr>
        <w:spacing w:line="3" w:lineRule="exact"/>
        <w:rPr>
          <w:sz w:val="20"/>
          <w:szCs w:val="20"/>
        </w:rPr>
      </w:pPr>
    </w:p>
    <w:p w:rsidR="00DD6D45" w:rsidRDefault="007652B4">
      <w:pPr>
        <w:numPr>
          <w:ilvl w:val="0"/>
          <w:numId w:val="553"/>
        </w:numPr>
        <w:tabs>
          <w:tab w:val="left" w:pos="1380"/>
        </w:tabs>
        <w:ind w:left="1380" w:hanging="268"/>
        <w:rPr>
          <w:rFonts w:ascii="Wingdings" w:eastAsia="Wingdings" w:hAnsi="Wingdings" w:cs="Wingdings"/>
          <w:sz w:val="18"/>
          <w:szCs w:val="18"/>
        </w:rPr>
      </w:pPr>
      <w:r>
        <w:rPr>
          <w:rFonts w:eastAsia="Times New Roman"/>
          <w:sz w:val="18"/>
          <w:szCs w:val="18"/>
        </w:rPr>
        <w:t xml:space="preserve">Bardovi-Harlig 1992; Hunt 1965, 1970; Macaro et al. 2010; Richards &amp; </w:t>
      </w:r>
      <w:r>
        <w:rPr>
          <w:rFonts w:eastAsia="Times New Roman"/>
          <w:sz w:val="18"/>
          <w:szCs w:val="18"/>
        </w:rPr>
        <w:t>Schmidt 2010</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turn-taking</w:t>
      </w:r>
    </w:p>
    <w:p w:rsidR="00DD6D45" w:rsidRDefault="007652B4">
      <w:pPr>
        <w:ind w:left="1120" w:right="1104"/>
        <w:jc w:val="both"/>
        <w:rPr>
          <w:sz w:val="20"/>
          <w:szCs w:val="20"/>
        </w:rPr>
      </w:pPr>
      <w:r>
        <w:rPr>
          <w:rFonts w:eastAsia="Times New Roman"/>
        </w:rPr>
        <w:t>in a conversation, conventions in which participants allow appropriate op-portunities for others to talk, or ‘take the floor’. Turn-taking is the set of practices through which conversation is organized and is therefore an im-port</w:t>
      </w:r>
      <w:r>
        <w:rPr>
          <w:rFonts w:eastAsia="Times New Roman"/>
        </w:rPr>
        <w:t xml:space="preserve">ant aspect of </w:t>
      </w:r>
      <w:r>
        <w:rPr>
          <w:rFonts w:eastAsia="Times New Roman"/>
          <w:sz w:val="16"/>
          <w:szCs w:val="16"/>
        </w:rPr>
        <w:t>CONVERSATION ANALYSIS</w:t>
      </w:r>
      <w:r>
        <w:rPr>
          <w:rFonts w:eastAsia="Times New Roman"/>
        </w:rPr>
        <w:t>. Patterns of turn-taking were first described following a study of the use of English in telephone conversations and group talk, although turn-taking mechanisms may vary between cultures or between languages. In English-</w:t>
      </w:r>
      <w:r>
        <w:rPr>
          <w:rFonts w:eastAsia="Times New Roman"/>
        </w:rPr>
        <w:t>speaking societies, turn-taking usually means that in a conversation one participant speaks at a time. The first speaker, A, speaks and then stops. The next speaker, B, speaks and then stops, so there is a conversational pattern that looks like this: A-B-A</w:t>
      </w:r>
      <w:r>
        <w:rPr>
          <w:rFonts w:eastAsia="Times New Roman"/>
        </w:rPr>
        <w:t xml:space="preserve">-B-A-B. Rules that govern turn-taking constitute a </w:t>
      </w:r>
      <w:r>
        <w:rPr>
          <w:rFonts w:eastAsia="Times New Roman"/>
          <w:i/>
          <w:iCs/>
        </w:rPr>
        <w:t>local management system</w:t>
      </w:r>
      <w:r>
        <w:rPr>
          <w:rFonts w:eastAsia="Times New Roman"/>
        </w:rPr>
        <w:t xml:space="preserve">. In this system, speakers compete over a scarce resource, namely, the control of the </w:t>
      </w:r>
      <w:r>
        <w:rPr>
          <w:rFonts w:eastAsia="Times New Roman"/>
          <w:i/>
          <w:iCs/>
        </w:rPr>
        <w:t>floor</w:t>
      </w:r>
      <w:r>
        <w:rPr>
          <w:rFonts w:eastAsia="Times New Roman"/>
        </w:rPr>
        <w:t>. The floor here refers to the right to speak and be listened to. The</w:t>
      </w:r>
      <w:r>
        <w:rPr>
          <w:rFonts w:eastAsia="Times New Roman"/>
          <w:i/>
          <w:iCs/>
        </w:rPr>
        <w:t xml:space="preserve"> </w:t>
      </w:r>
      <w:r>
        <w:rPr>
          <w:rFonts w:eastAsia="Times New Roman"/>
        </w:rPr>
        <w:t>speakers share the fl</w:t>
      </w:r>
      <w:r>
        <w:rPr>
          <w:rFonts w:eastAsia="Times New Roman"/>
        </w:rPr>
        <w:t xml:space="preserve">oor by taking turns to utilize it. The minimal units by which turns are shared are called </w:t>
      </w:r>
      <w:r>
        <w:rPr>
          <w:rFonts w:eastAsia="Times New Roman"/>
          <w:i/>
          <w:iCs/>
        </w:rPr>
        <w:t>turn-construction units</w:t>
      </w:r>
      <w:r>
        <w:rPr>
          <w:rFonts w:eastAsia="Times New Roman"/>
        </w:rPr>
        <w:t>, and they are made up of sentences, clauses or phrases. They are identified in part by prosodic features such as intonation. The end of such a</w:t>
      </w:r>
      <w:r>
        <w:rPr>
          <w:rFonts w:eastAsia="Times New Roman"/>
        </w:rPr>
        <w:t xml:space="preserve"> unit marks the point at which speakers may change. This point is known as the </w:t>
      </w:r>
      <w:r>
        <w:rPr>
          <w:rFonts w:eastAsia="Times New Roman"/>
          <w:i/>
          <w:iCs/>
        </w:rPr>
        <w:t>transition relevance place</w:t>
      </w:r>
      <w:r>
        <w:rPr>
          <w:rFonts w:eastAsia="Times New Roman"/>
        </w:rPr>
        <w:t>. The transition relevance place does not mean that speakers must or will change at that point. It simply means that it is possible, at that point, for</w:t>
      </w:r>
      <w:r>
        <w:rPr>
          <w:rFonts w:eastAsia="Times New Roman"/>
        </w:rPr>
        <w:t xml:space="preserve"> speakers to change.</w:t>
      </w:r>
    </w:p>
    <w:p w:rsidR="00DD6D45" w:rsidRDefault="007652B4">
      <w:pPr>
        <w:spacing w:line="255" w:lineRule="auto"/>
        <w:ind w:left="1120" w:right="1104"/>
        <w:jc w:val="both"/>
        <w:rPr>
          <w:sz w:val="20"/>
          <w:szCs w:val="20"/>
        </w:rPr>
      </w:pPr>
      <w:r>
        <w:rPr>
          <w:rFonts w:eastAsia="Times New Roman"/>
        </w:rPr>
        <w:t>There are rules that govern speaker change or how the floor is shared in the course of an interaction. This has to do with speaker selection. When A is the current speaker and B is the next speaker:</w:t>
      </w:r>
    </w:p>
    <w:p w:rsidR="00DD6D45" w:rsidRDefault="00DD6D45">
      <w:pPr>
        <w:spacing w:line="206" w:lineRule="exact"/>
        <w:rPr>
          <w:sz w:val="20"/>
          <w:szCs w:val="20"/>
        </w:rPr>
      </w:pPr>
    </w:p>
    <w:p w:rsidR="00DD6D45" w:rsidRDefault="007652B4">
      <w:pPr>
        <w:numPr>
          <w:ilvl w:val="0"/>
          <w:numId w:val="554"/>
        </w:numPr>
        <w:tabs>
          <w:tab w:val="left" w:pos="1480"/>
        </w:tabs>
        <w:spacing w:line="239" w:lineRule="auto"/>
        <w:ind w:left="1480" w:right="1104" w:hanging="368"/>
        <w:jc w:val="both"/>
        <w:rPr>
          <w:rFonts w:eastAsia="Times New Roman"/>
        </w:rPr>
      </w:pPr>
      <w:r>
        <w:rPr>
          <w:rFonts w:eastAsia="Times New Roman"/>
        </w:rPr>
        <w:t>If A selects B in the current turn,</w:t>
      </w:r>
      <w:r>
        <w:rPr>
          <w:rFonts w:eastAsia="Times New Roman"/>
        </w:rPr>
        <w:t xml:space="preserve"> then A must stop speaking and B must speak next. Transition occurs at the first transition relevance place after B’s selection.</w:t>
      </w:r>
    </w:p>
    <w:p w:rsidR="00DD6D45" w:rsidRDefault="00DD6D45">
      <w:pPr>
        <w:spacing w:line="3" w:lineRule="exact"/>
        <w:rPr>
          <w:rFonts w:eastAsia="Times New Roman"/>
        </w:rPr>
      </w:pPr>
    </w:p>
    <w:p w:rsidR="00DD6D45" w:rsidRDefault="007652B4">
      <w:pPr>
        <w:numPr>
          <w:ilvl w:val="0"/>
          <w:numId w:val="554"/>
        </w:numPr>
        <w:tabs>
          <w:tab w:val="left" w:pos="1480"/>
        </w:tabs>
        <w:spacing w:line="271" w:lineRule="auto"/>
        <w:ind w:left="1480" w:right="1104" w:hanging="368"/>
        <w:rPr>
          <w:rFonts w:eastAsia="Times New Roman"/>
        </w:rPr>
      </w:pPr>
      <w:r>
        <w:rPr>
          <w:rFonts w:eastAsia="Times New Roman"/>
        </w:rPr>
        <w:t>If A does not select B, then any (other) party may self-select, the first speaker gaining rights to the floor then makes a con</w:t>
      </w:r>
      <w:r>
        <w:rPr>
          <w:rFonts w:eastAsia="Times New Roman"/>
        </w:rPr>
        <w:t>tribution.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460"/>
        <w:rPr>
          <w:sz w:val="20"/>
          <w:szCs w:val="20"/>
        </w:rPr>
      </w:pPr>
      <w:bookmarkStart w:id="361" w:name="page361"/>
      <w:bookmarkEnd w:id="361"/>
      <w:r>
        <w:rPr>
          <w:rFonts w:ascii="Arial Narrow" w:eastAsia="Arial Narrow" w:hAnsi="Arial Narrow" w:cs="Arial Narrow"/>
          <w:b/>
          <w:bCs/>
        </w:rPr>
        <w:t>typological universals</w:t>
      </w:r>
      <w:r>
        <w:rPr>
          <w:sz w:val="20"/>
          <w:szCs w:val="20"/>
        </w:rPr>
        <w:tab/>
      </w:r>
      <w:r>
        <w:rPr>
          <w:rFonts w:ascii="Arial Narrow" w:eastAsia="Arial Narrow" w:hAnsi="Arial Narrow" w:cs="Arial Narrow"/>
          <w:b/>
          <w:bCs/>
          <w:sz w:val="21"/>
          <w:szCs w:val="21"/>
        </w:rPr>
        <w:t>351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364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34" name="Shap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62BF05C" id="Shape 534" o:spid="_x0000_s1026" style="position:absolute;z-index:-2514800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bguwEAAIMDAAAOAAAAZHJzL2Uyb0RvYy54bWysU8tu2zAQvBfoPxC811IsJ04F0zkkdS9B&#10;ayDtB6xJyiLKF0jWkv++S8p24ranojwQ2t3hcGeWWj2MRpODDFE5y+jNrKZEWu6EsntGv3/bfLin&#10;JCawArSzktGjjPRh/f7davCtnLveaSEDQRIb28Ez2qfk26qKvJcG4sx5abHYuWAgYRj2lQgwILvR&#10;1byu76rBBeGD4zJGzD5NRbou/F0nefradVEmohnF3lLZQ9l3ea/WK2j3AXyv+KkN+IcuDCiLl16o&#10;niAB+RnUH1RG8eCi69KMO1O5rlNcFg2o5qb+Tc1LD14WLWhO9Beb4v+j5V8O20CUYPS2WVBiweCQ&#10;yr0kJ9CewccWUY92G7JAPtoX/+z4j4i16qqYg+gn2NgFk+GokIzF7uPFbjkmwjG5aG6XzRKnwrG2&#10;WN41+boK2vNZH2L6LJ0h+YNRrWw2A1o4PMc0Qc+QnI5OK7FRWpcg7HePOpAD4OA3ZZ3Yr2DakoHR&#10;j81yXpivavEtRV3W3yiMSviCtTKM3l9A0PYSxCcrsE1oEy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bgHW4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numPr>
          <w:ilvl w:val="0"/>
          <w:numId w:val="555"/>
        </w:numPr>
        <w:tabs>
          <w:tab w:val="left" w:pos="1480"/>
        </w:tabs>
        <w:spacing w:line="255" w:lineRule="auto"/>
        <w:ind w:left="1480" w:right="1104" w:hanging="368"/>
        <w:jc w:val="both"/>
        <w:rPr>
          <w:rFonts w:eastAsia="Times New Roman"/>
        </w:rPr>
      </w:pPr>
      <w:r>
        <w:rPr>
          <w:rFonts w:eastAsia="Times New Roman"/>
        </w:rPr>
        <w:t>If A has not selected B, and no other party self-selects, A may (but need not) continue speaking. In other words, he may claim the right to the next turn constructional unit but does not have to.</w:t>
      </w:r>
    </w:p>
    <w:p w:rsidR="00DD6D45" w:rsidRDefault="00DD6D45">
      <w:pPr>
        <w:spacing w:line="206" w:lineRule="exact"/>
        <w:rPr>
          <w:sz w:val="20"/>
          <w:szCs w:val="20"/>
        </w:rPr>
      </w:pPr>
    </w:p>
    <w:p w:rsidR="00DD6D45" w:rsidRDefault="007652B4">
      <w:pPr>
        <w:ind w:left="1120" w:right="1104"/>
        <w:jc w:val="both"/>
        <w:rPr>
          <w:sz w:val="20"/>
          <w:szCs w:val="20"/>
        </w:rPr>
      </w:pPr>
      <w:r>
        <w:rPr>
          <w:rFonts w:eastAsia="Times New Roman"/>
        </w:rPr>
        <w:t xml:space="preserve">The pattern then repeats itself. These rules mean that generally only one per-son speaks at a time. Overlaps can occur as competing first starts. Alterna-tively, they may occur where a transition relevance place has been mis-projected, such as where a tag </w:t>
      </w:r>
      <w:r>
        <w:rPr>
          <w:rFonts w:eastAsia="Times New Roman"/>
        </w:rPr>
        <w:t>or address term has been appended.</w:t>
      </w:r>
    </w:p>
    <w:p w:rsidR="00DD6D45" w:rsidRDefault="007652B4">
      <w:pPr>
        <w:ind w:left="1120" w:right="1104"/>
        <w:jc w:val="both"/>
        <w:rPr>
          <w:sz w:val="20"/>
          <w:szCs w:val="20"/>
        </w:rPr>
      </w:pPr>
      <w:r>
        <w:rPr>
          <w:rFonts w:eastAsia="Times New Roman"/>
        </w:rPr>
        <w:t>Conversation analysts may be interested in cases where turn-taking appears to break down, as this may indicate something important is happening in the conversation. They may also examine how participants orient to such br</w:t>
      </w:r>
      <w:r>
        <w:rPr>
          <w:rFonts w:eastAsia="Times New Roman"/>
        </w:rPr>
        <w:t xml:space="preserve">eak-downs and attempt to repair them. In addition, an analysis of turn allocation in conversation can reveal a lot about the relative power of speakers and can therefore be utilized in </w:t>
      </w:r>
      <w:r>
        <w:rPr>
          <w:rFonts w:eastAsia="Times New Roman"/>
          <w:i/>
          <w:iCs/>
        </w:rPr>
        <w:t>critical discourse analysis.</w:t>
      </w:r>
    </w:p>
    <w:p w:rsidR="00DD6D45" w:rsidRDefault="00DD6D45">
      <w:pPr>
        <w:spacing w:line="2" w:lineRule="exact"/>
        <w:rPr>
          <w:sz w:val="20"/>
          <w:szCs w:val="20"/>
        </w:rPr>
      </w:pPr>
    </w:p>
    <w:p w:rsidR="00DD6D45" w:rsidRDefault="007652B4">
      <w:pPr>
        <w:numPr>
          <w:ilvl w:val="0"/>
          <w:numId w:val="556"/>
        </w:numPr>
        <w:tabs>
          <w:tab w:val="left" w:pos="1380"/>
        </w:tabs>
        <w:ind w:left="1380" w:hanging="268"/>
        <w:rPr>
          <w:rFonts w:ascii="Wingdings" w:eastAsia="Wingdings" w:hAnsi="Wingdings" w:cs="Wingdings"/>
          <w:sz w:val="18"/>
          <w:szCs w:val="18"/>
        </w:rPr>
      </w:pPr>
      <w:r>
        <w:rPr>
          <w:rFonts w:eastAsia="Times New Roman"/>
          <w:sz w:val="18"/>
          <w:szCs w:val="18"/>
        </w:rPr>
        <w:t>Baker &amp; Ellece 2011; Levinson 1983; Sacks</w:t>
      </w:r>
      <w:r>
        <w:rPr>
          <w:rFonts w:eastAsia="Times New Roman"/>
          <w:sz w:val="18"/>
          <w:szCs w:val="18"/>
        </w:rPr>
        <w:t xml:space="preserve"> et al. 1974</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two-word stage</w:t>
      </w:r>
    </w:p>
    <w:p w:rsidR="00DD6D45" w:rsidRDefault="007652B4">
      <w:pPr>
        <w:ind w:left="1120" w:right="1104"/>
        <w:jc w:val="both"/>
        <w:rPr>
          <w:sz w:val="20"/>
          <w:szCs w:val="20"/>
        </w:rPr>
      </w:pPr>
      <w:r>
        <w:rPr>
          <w:rFonts w:eastAsia="Times New Roman"/>
        </w:rPr>
        <w:t xml:space="preserve">a period in </w:t>
      </w:r>
      <w:r>
        <w:rPr>
          <w:rFonts w:eastAsia="Times New Roman"/>
          <w:sz w:val="16"/>
          <w:szCs w:val="16"/>
        </w:rPr>
        <w:t>FIRST LANGUAGE ACQUISITION</w:t>
      </w:r>
      <w:r>
        <w:rPr>
          <w:rFonts w:eastAsia="Times New Roman"/>
        </w:rPr>
        <w:t xml:space="preserve"> beginning at around 18-20 months when children produce two terms together as an utterance. Depending on what we count as an occurrence of two distinct words used together, the two-word sta</w:t>
      </w:r>
      <w:r>
        <w:rPr>
          <w:rFonts w:eastAsia="Times New Roman"/>
        </w:rPr>
        <w:t xml:space="preserve">ge can begin around eighteen to twenty months, as the child’s vo-cabulary moves beyond fifty words. By the time the child is two years old, a variety of combinations, similar to </w:t>
      </w:r>
      <w:r>
        <w:rPr>
          <w:rFonts w:eastAsia="Times New Roman"/>
          <w:i/>
          <w:iCs/>
        </w:rPr>
        <w:t>baby chair</w:t>
      </w:r>
      <w:r>
        <w:rPr>
          <w:rFonts w:eastAsia="Times New Roman"/>
        </w:rPr>
        <w:t xml:space="preserve">, </w:t>
      </w:r>
      <w:r>
        <w:rPr>
          <w:rFonts w:eastAsia="Times New Roman"/>
          <w:i/>
          <w:iCs/>
        </w:rPr>
        <w:t>mommy eat</w:t>
      </w:r>
      <w:r>
        <w:rPr>
          <w:rFonts w:eastAsia="Times New Roman"/>
        </w:rPr>
        <w:t xml:space="preserve">, </w:t>
      </w:r>
      <w:r>
        <w:rPr>
          <w:rFonts w:eastAsia="Times New Roman"/>
          <w:i/>
          <w:iCs/>
        </w:rPr>
        <w:t>cat bad</w:t>
      </w:r>
      <w:r>
        <w:rPr>
          <w:rFonts w:eastAsia="Times New Roman"/>
        </w:rPr>
        <w:t xml:space="preserve"> , will usually have appeared. The adult interpr</w:t>
      </w:r>
      <w:r>
        <w:rPr>
          <w:rFonts w:eastAsia="Times New Roman"/>
        </w:rPr>
        <w:t xml:space="preserve">etation of such combinations is, of course, very much tied to the context of their utterance. The phrase </w:t>
      </w:r>
      <w:r>
        <w:rPr>
          <w:rFonts w:eastAsia="Times New Roman"/>
          <w:i/>
          <w:iCs/>
        </w:rPr>
        <w:t>baby</w:t>
      </w:r>
      <w:r>
        <w:rPr>
          <w:rFonts w:eastAsia="Times New Roman"/>
        </w:rPr>
        <w:t xml:space="preserve"> </w:t>
      </w:r>
      <w:r>
        <w:rPr>
          <w:rFonts w:eastAsia="Times New Roman"/>
          <w:i/>
          <w:iCs/>
        </w:rPr>
        <w:t xml:space="preserve">chair </w:t>
      </w:r>
      <w:r>
        <w:rPr>
          <w:rFonts w:eastAsia="Times New Roman"/>
        </w:rPr>
        <w:t>may be taken as an expression of possession (= this is baby’s chair), or</w:t>
      </w:r>
      <w:r>
        <w:rPr>
          <w:rFonts w:eastAsia="Times New Roman"/>
          <w:i/>
          <w:iCs/>
        </w:rPr>
        <w:t xml:space="preserve"> </w:t>
      </w:r>
      <w:r>
        <w:rPr>
          <w:rFonts w:eastAsia="Times New Roman"/>
        </w:rPr>
        <w:t>as a request (= put baby in chair), or as a statement (= baby is in</w:t>
      </w:r>
      <w:r>
        <w:rPr>
          <w:rFonts w:eastAsia="Times New Roman"/>
        </w:rPr>
        <w:t xml:space="preserve"> the chair), depending on different circumstances.</w:t>
      </w:r>
    </w:p>
    <w:p w:rsidR="00DD6D45" w:rsidRDefault="007652B4">
      <w:pPr>
        <w:ind w:left="1120" w:right="1104"/>
        <w:jc w:val="both"/>
        <w:rPr>
          <w:sz w:val="20"/>
          <w:szCs w:val="20"/>
        </w:rPr>
      </w:pPr>
      <w:r>
        <w:rPr>
          <w:rFonts w:eastAsia="Times New Roman"/>
        </w:rPr>
        <w:t>Whatever it is that the child actually intends to communicate through such expressions, the significant functional consequences are that the adult be-haves as if communication is taking place. That is, the</w:t>
      </w:r>
      <w:r>
        <w:rPr>
          <w:rFonts w:eastAsia="Times New Roman"/>
        </w:rPr>
        <w:t xml:space="preserve"> child not only pro-duces speech, but receives </w:t>
      </w:r>
      <w:r>
        <w:rPr>
          <w:rFonts w:eastAsia="Times New Roman"/>
          <w:sz w:val="16"/>
          <w:szCs w:val="16"/>
        </w:rPr>
        <w:t>FEEDBACK</w:t>
      </w:r>
      <w:r>
        <w:rPr>
          <w:rFonts w:eastAsia="Times New Roman"/>
        </w:rPr>
        <w:t xml:space="preserve"> confirming that the utterance worked as a contribution to the interaction. Moreover, by the age of two, whether the child is producing 200 or 300 distinct ‘words’, he will be capable of under-standing five times as many, and will typically be treated as a</w:t>
      </w:r>
      <w:r>
        <w:rPr>
          <w:rFonts w:eastAsia="Times New Roman"/>
        </w:rPr>
        <w:t xml:space="preserve">n entertaining conversational partner by the principal </w:t>
      </w:r>
      <w:r>
        <w:rPr>
          <w:rFonts w:eastAsia="Times New Roman"/>
          <w:sz w:val="16"/>
          <w:szCs w:val="16"/>
        </w:rPr>
        <w:t>CAREGIVER</w:t>
      </w:r>
      <w:r>
        <w:rPr>
          <w:rFonts w:eastAsia="Times New Roman"/>
        </w:rPr>
        <w:t>.</w:t>
      </w:r>
    </w:p>
    <w:p w:rsidR="00DD6D45" w:rsidRDefault="007652B4">
      <w:pPr>
        <w:ind w:left="1120"/>
        <w:rPr>
          <w:sz w:val="20"/>
          <w:szCs w:val="20"/>
        </w:rPr>
      </w:pPr>
      <w:r>
        <w:rPr>
          <w:rFonts w:eastAsia="Times New Roman"/>
        </w:rPr>
        <w:t xml:space="preserve">see also </w:t>
      </w:r>
      <w:r>
        <w:rPr>
          <w:rFonts w:eastAsia="Times New Roman"/>
          <w:sz w:val="16"/>
          <w:szCs w:val="16"/>
        </w:rPr>
        <w:t>ONE</w:t>
      </w:r>
      <w:r>
        <w:rPr>
          <w:rFonts w:eastAsia="Times New Roman"/>
          <w:sz w:val="20"/>
          <w:szCs w:val="20"/>
        </w:rPr>
        <w:t>-</w:t>
      </w:r>
      <w:r>
        <w:rPr>
          <w:rFonts w:eastAsia="Times New Roman"/>
          <w:sz w:val="16"/>
          <w:szCs w:val="16"/>
        </w:rPr>
        <w:t>WORD STAGE</w:t>
      </w:r>
      <w:r>
        <w:rPr>
          <w:rFonts w:eastAsia="Times New Roman"/>
          <w:sz w:val="20"/>
          <w:szCs w:val="20"/>
        </w:rPr>
        <w:t>,</w:t>
      </w:r>
      <w:r>
        <w:rPr>
          <w:rFonts w:eastAsia="Times New Roman"/>
        </w:rPr>
        <w:t xml:space="preserve"> </w:t>
      </w:r>
      <w:r>
        <w:rPr>
          <w:rFonts w:eastAsia="Times New Roman"/>
          <w:sz w:val="16"/>
          <w:szCs w:val="16"/>
        </w:rPr>
        <w:t>TELEGRAPHIC SPEECH</w:t>
      </w:r>
      <w:r>
        <w:rPr>
          <w:rFonts w:eastAsia="Times New Roman"/>
          <w:sz w:val="20"/>
          <w:szCs w:val="20"/>
        </w:rPr>
        <w:t>,</w:t>
      </w:r>
      <w:r>
        <w:rPr>
          <w:rFonts w:eastAsia="Times New Roman"/>
        </w:rPr>
        <w:t xml:space="preserve"> </w:t>
      </w:r>
      <w:r>
        <w:rPr>
          <w:rFonts w:eastAsia="Times New Roman"/>
          <w:sz w:val="16"/>
          <w:szCs w:val="16"/>
        </w:rPr>
        <w:t>PIVOT GRAMMAR</w:t>
      </w:r>
    </w:p>
    <w:p w:rsidR="00DD6D45" w:rsidRDefault="00DD6D45">
      <w:pPr>
        <w:spacing w:line="3" w:lineRule="exact"/>
        <w:rPr>
          <w:sz w:val="20"/>
          <w:szCs w:val="20"/>
        </w:rPr>
      </w:pPr>
    </w:p>
    <w:p w:rsidR="00DD6D45" w:rsidRDefault="007652B4">
      <w:pPr>
        <w:numPr>
          <w:ilvl w:val="0"/>
          <w:numId w:val="557"/>
        </w:numPr>
        <w:tabs>
          <w:tab w:val="left" w:pos="1380"/>
        </w:tabs>
        <w:ind w:left="1380" w:hanging="268"/>
        <w:rPr>
          <w:rFonts w:ascii="Wingdings" w:eastAsia="Wingdings" w:hAnsi="Wingdings" w:cs="Wingdings"/>
          <w:sz w:val="18"/>
          <w:szCs w:val="18"/>
        </w:rPr>
      </w:pPr>
      <w:r>
        <w:rPr>
          <w:rFonts w:eastAsia="Times New Roman"/>
          <w:sz w:val="18"/>
          <w:szCs w:val="18"/>
        </w:rPr>
        <w:t>Yule 2006</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typological universals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language universals, linguistic universals</w:t>
      </w:r>
    </w:p>
    <w:p w:rsidR="00DD6D45" w:rsidRDefault="00DD6D45">
      <w:pPr>
        <w:spacing w:line="1" w:lineRule="exact"/>
        <w:rPr>
          <w:sz w:val="20"/>
          <w:szCs w:val="20"/>
        </w:rPr>
      </w:pPr>
    </w:p>
    <w:p w:rsidR="00DD6D45" w:rsidRDefault="007652B4">
      <w:pPr>
        <w:spacing w:line="261" w:lineRule="auto"/>
        <w:ind w:left="1120" w:right="1104"/>
        <w:jc w:val="both"/>
        <w:rPr>
          <w:sz w:val="20"/>
          <w:szCs w:val="20"/>
        </w:rPr>
      </w:pPr>
      <w:r>
        <w:rPr>
          <w:rFonts w:eastAsia="Times New Roman"/>
        </w:rPr>
        <w:t>principles of language valid for all languages.</w:t>
      </w:r>
      <w:r>
        <w:rPr>
          <w:rFonts w:eastAsia="Times New Roman"/>
        </w:rPr>
        <w:t xml:space="preserve"> Within the framework of </w:t>
      </w:r>
      <w:r>
        <w:rPr>
          <w:rFonts w:eastAsia="Times New Roman"/>
          <w:sz w:val="16"/>
          <w:szCs w:val="16"/>
        </w:rPr>
        <w:t xml:space="preserve">UNI-VERSAL GRAMMAR </w:t>
      </w:r>
      <w:r>
        <w:rPr>
          <w:rFonts w:eastAsia="Times New Roman"/>
          <w:sz w:val="21"/>
          <w:szCs w:val="21"/>
        </w:rPr>
        <w:t>, universals are abstract principles that apply to all lan-guages. These are generally derived by deduction as scholars examine how a</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62" w:name="page362"/>
      <w:bookmarkEnd w:id="362"/>
      <w:r>
        <w:rPr>
          <w:rFonts w:ascii="Arial Narrow" w:eastAsia="Arial Narrow" w:hAnsi="Arial Narrow" w:cs="Arial Narrow"/>
          <w:b/>
          <w:bCs/>
        </w:rPr>
        <w:t>352</w:t>
      </w:r>
      <w:r>
        <w:rPr>
          <w:rFonts w:ascii="Arial Narrow" w:eastAsia="Arial Narrow" w:hAnsi="Arial Narrow" w:cs="Arial Narrow"/>
          <w:b/>
          <w:bCs/>
        </w:rPr>
        <w:tab/>
        <w:t>typological universals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374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35" name="Shap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2E7273A" id="Shape 535" o:spid="_x0000_s1026" style="position:absolute;z-index:-2514790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nofuwEAAIMDAAAOAAAAZHJzL2Uyb0RvYy54bWysU8tu2zAQvBfoPxC811KsOE4F0zkkdS9B&#10;ayDtB6xJyiLKF0jWkv++S8p24ranojwQ2t3hcGeWWj2MRpODDFE5y+jNrKZEWu6EsntGv3/bfLin&#10;JCawArSzktGjjPRh/f7davCtnLveaSEDQRIb28Ez2qfk26qKvJcG4sx5abHYuWAgYRj2lQgwILvR&#10;1byu76rBBeGD4zJGzD5NRbou/F0nefradVEmohnF3lLZQ9l3ea/WK2j3AXyv+KkN+IcuDCiLl16o&#10;niAB+RnUH1RG8eCi69KMO1O5rlNcFg2o5qb+Tc1LD14WLWhO9Beb4v+j5V8O20CUYHTRLCixYHBI&#10;5V6SE2jP4GOLqEe7DVkgH+2Lf3b8R8RadVXMQfQTbOyCyXBUSMZi9/FitxwT4Zi8bRbLZolT4Vi7&#10;Xd41+boK2vNZH2L6LJ0h+YNRrWw2A1o4PMc0Qc+QnI5OK7FRWpcg7HePOpAD4OA3ZZ3Yr2DakoHR&#10;j81yXpivavEtRV3W3yiMSviCtTKM3l9A0PYSxCcrsE1oEy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Bp6H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9" w:lineRule="exact"/>
        <w:rPr>
          <w:sz w:val="20"/>
          <w:szCs w:val="20"/>
        </w:rPr>
      </w:pPr>
    </w:p>
    <w:p w:rsidR="00DD6D45" w:rsidRDefault="007652B4">
      <w:pPr>
        <w:ind w:left="1120" w:right="1104"/>
        <w:jc w:val="both"/>
        <w:rPr>
          <w:sz w:val="20"/>
          <w:szCs w:val="20"/>
        </w:rPr>
      </w:pPr>
      <w:r>
        <w:rPr>
          <w:rFonts w:eastAsia="Times New Roman"/>
        </w:rPr>
        <w:t>language behaves</w:t>
      </w:r>
      <w:r>
        <w:rPr>
          <w:rFonts w:eastAsia="Times New Roman"/>
        </w:rPr>
        <w:t xml:space="preserve"> and then posit generalizations that can later be checked against other languages. In the framework of linguistic typology, however, universals are less abstract and are based on readily observable data. Such universals are determined by surveying world’s </w:t>
      </w:r>
      <w:r>
        <w:rPr>
          <w:rFonts w:eastAsia="Times New Roman"/>
        </w:rPr>
        <w:t>languages and then arriving at a conclusion about what might constitute a universal. Typological univer-sals are identified by examining a representative sample of natural languages in order to identify features that are common to all or most of these lan-</w:t>
      </w:r>
      <w:r>
        <w:rPr>
          <w:rFonts w:eastAsia="Times New Roman"/>
        </w:rPr>
        <w:t>guages. A typological approach to linguistic analysis involves a crosslinguis-tic comparison of specific features such as articles, word order or relative clause construction. It provides a basis for identifying both which features are rare in a particular</w:t>
      </w:r>
      <w:r>
        <w:rPr>
          <w:rFonts w:eastAsia="Times New Roman"/>
        </w:rPr>
        <w:t xml:space="preserve"> language (e.g., the use of inversion after initial adver-bials in English), and also which features are common.</w:t>
      </w:r>
    </w:p>
    <w:p w:rsidR="00DD6D45" w:rsidRDefault="007652B4">
      <w:pPr>
        <w:spacing w:line="239" w:lineRule="auto"/>
        <w:ind w:left="1120" w:right="1104"/>
        <w:jc w:val="both"/>
        <w:rPr>
          <w:sz w:val="20"/>
          <w:szCs w:val="20"/>
        </w:rPr>
      </w:pPr>
      <w:r>
        <w:rPr>
          <w:rFonts w:eastAsia="Times New Roman"/>
        </w:rPr>
        <w:t xml:space="preserve">Various kinds of commonalities have been identified. There are a number of unrestricted or </w:t>
      </w:r>
      <w:r>
        <w:rPr>
          <w:rFonts w:eastAsia="Times New Roman"/>
          <w:i/>
          <w:iCs/>
        </w:rPr>
        <w:t>absolute</w:t>
      </w:r>
      <w:r>
        <w:rPr>
          <w:rFonts w:eastAsia="Times New Roman"/>
        </w:rPr>
        <w:t xml:space="preserve"> universals, which are exemplified in all la</w:t>
      </w:r>
      <w:r>
        <w:rPr>
          <w:rFonts w:eastAsia="Times New Roman"/>
        </w:rPr>
        <w:t xml:space="preserve">nguages. For example, all languages have nouns and verbs and vowels and conso-nants. However, there are probably few such universals, universal </w:t>
      </w:r>
      <w:r>
        <w:rPr>
          <w:rFonts w:eastAsia="Times New Roman"/>
          <w:i/>
          <w:iCs/>
        </w:rPr>
        <w:t>tendencies</w:t>
      </w:r>
      <w:r>
        <w:rPr>
          <w:rFonts w:eastAsia="Times New Roman"/>
        </w:rPr>
        <w:t xml:space="preserve"> being much more common. A specific feature may be found in a large num-ber of languages, but be missi</w:t>
      </w:r>
      <w:r>
        <w:rPr>
          <w:rFonts w:eastAsia="Times New Roman"/>
        </w:rPr>
        <w:t>ng from some.</w:t>
      </w:r>
    </w:p>
    <w:p w:rsidR="00DD6D45" w:rsidRDefault="00DD6D45">
      <w:pPr>
        <w:spacing w:line="6" w:lineRule="exact"/>
        <w:rPr>
          <w:sz w:val="20"/>
          <w:szCs w:val="20"/>
        </w:rPr>
      </w:pPr>
    </w:p>
    <w:p w:rsidR="00DD6D45" w:rsidRDefault="007652B4">
      <w:pPr>
        <w:ind w:left="1120" w:right="1104"/>
        <w:jc w:val="both"/>
        <w:rPr>
          <w:sz w:val="20"/>
          <w:szCs w:val="20"/>
        </w:rPr>
      </w:pPr>
      <w:r>
        <w:rPr>
          <w:rFonts w:eastAsia="Times New Roman"/>
        </w:rPr>
        <w:t xml:space="preserve">Cutting across the distinction between absolute universals and universal tendencies is the distinction between </w:t>
      </w:r>
      <w:r>
        <w:rPr>
          <w:rFonts w:eastAsia="Times New Roman"/>
          <w:i/>
          <w:iCs/>
        </w:rPr>
        <w:t>implicational</w:t>
      </w:r>
      <w:r>
        <w:rPr>
          <w:rFonts w:eastAsia="Times New Roman"/>
        </w:rPr>
        <w:t xml:space="preserve"> and </w:t>
      </w:r>
      <w:r>
        <w:rPr>
          <w:rFonts w:eastAsia="Times New Roman"/>
          <w:i/>
          <w:iCs/>
        </w:rPr>
        <w:t>non-implicational</w:t>
      </w:r>
      <w:r>
        <w:rPr>
          <w:rFonts w:eastAsia="Times New Roman"/>
        </w:rPr>
        <w:t xml:space="preserve"> universals. Frequently, crosslinguistic comparisons demonstrate that there are connections bet</w:t>
      </w:r>
      <w:r>
        <w:rPr>
          <w:rFonts w:eastAsia="Times New Roman"/>
        </w:rPr>
        <w:t>ween two or more features, such that the presence of one feature implies the presence of another or others. Implicational universals take the form of ‘if/then’ statements. These can be ‘simple’ or ‘complex’. A simple implicational universal involves a conn</w:t>
      </w:r>
      <w:r>
        <w:rPr>
          <w:rFonts w:eastAsia="Times New Roman"/>
        </w:rPr>
        <w:t>ection between just two fea-tures. For example, if a language has a noun before a demonstrative, then it has a noun before a relative clause. A complex implicational universal in-volves a relationship between several features. For example, if a language is</w:t>
      </w:r>
      <w:r>
        <w:rPr>
          <w:rFonts w:eastAsia="Times New Roman"/>
        </w:rPr>
        <w:t xml:space="preserve"> SOV, then if the adjective precedes the noun, then the genitive precedes the noun.</w:t>
      </w:r>
    </w:p>
    <w:p w:rsidR="00DD6D45" w:rsidRDefault="007652B4">
      <w:pPr>
        <w:spacing w:line="271" w:lineRule="auto"/>
        <w:ind w:left="1120" w:right="1104"/>
        <w:jc w:val="both"/>
        <w:rPr>
          <w:sz w:val="20"/>
          <w:szCs w:val="20"/>
        </w:rPr>
      </w:pPr>
      <w:r>
        <w:rPr>
          <w:rFonts w:eastAsia="Times New Roman"/>
        </w:rPr>
        <w:t>More specifically, the two characteristics of absoluteness and implicational-ness determine universals of four types:</w:t>
      </w:r>
    </w:p>
    <w:p w:rsidR="00DD6D45" w:rsidRDefault="00DD6D45">
      <w:pPr>
        <w:spacing w:line="188" w:lineRule="exact"/>
        <w:rPr>
          <w:sz w:val="20"/>
          <w:szCs w:val="20"/>
        </w:rPr>
      </w:pPr>
    </w:p>
    <w:p w:rsidR="00DD6D45" w:rsidRDefault="007652B4">
      <w:pPr>
        <w:numPr>
          <w:ilvl w:val="0"/>
          <w:numId w:val="558"/>
        </w:numPr>
        <w:tabs>
          <w:tab w:val="left" w:pos="1400"/>
        </w:tabs>
        <w:ind w:left="1400" w:hanging="288"/>
        <w:rPr>
          <w:rFonts w:eastAsia="Times New Roman"/>
          <w:sz w:val="21"/>
          <w:szCs w:val="21"/>
        </w:rPr>
      </w:pPr>
      <w:r>
        <w:rPr>
          <w:rFonts w:eastAsia="Times New Roman"/>
          <w:sz w:val="17"/>
          <w:szCs w:val="17"/>
        </w:rPr>
        <w:t>ABSOLUTE NON</w:t>
      </w:r>
      <w:r>
        <w:rPr>
          <w:rFonts w:eastAsia="Times New Roman"/>
          <w:sz w:val="20"/>
          <w:szCs w:val="20"/>
        </w:rPr>
        <w:t>-</w:t>
      </w:r>
      <w:r>
        <w:rPr>
          <w:rFonts w:eastAsia="Times New Roman"/>
          <w:sz w:val="17"/>
          <w:szCs w:val="17"/>
        </w:rPr>
        <w:t>IMPLICATIONAL UNIVERSALS</w:t>
      </w:r>
    </w:p>
    <w:p w:rsidR="00DD6D45" w:rsidRDefault="00DD6D45">
      <w:pPr>
        <w:spacing w:line="32" w:lineRule="exact"/>
        <w:rPr>
          <w:rFonts w:eastAsia="Times New Roman"/>
          <w:sz w:val="21"/>
          <w:szCs w:val="21"/>
        </w:rPr>
      </w:pPr>
    </w:p>
    <w:p w:rsidR="00DD6D45" w:rsidRDefault="007652B4">
      <w:pPr>
        <w:numPr>
          <w:ilvl w:val="0"/>
          <w:numId w:val="558"/>
        </w:numPr>
        <w:tabs>
          <w:tab w:val="left" w:pos="1400"/>
        </w:tabs>
        <w:ind w:left="1400" w:hanging="288"/>
        <w:rPr>
          <w:rFonts w:eastAsia="Times New Roman"/>
          <w:sz w:val="21"/>
          <w:szCs w:val="21"/>
        </w:rPr>
      </w:pPr>
      <w:r>
        <w:rPr>
          <w:rFonts w:eastAsia="Times New Roman"/>
          <w:sz w:val="17"/>
          <w:szCs w:val="17"/>
        </w:rPr>
        <w:t>NON</w:t>
      </w:r>
      <w:r>
        <w:rPr>
          <w:rFonts w:eastAsia="Times New Roman"/>
          <w:sz w:val="20"/>
          <w:szCs w:val="20"/>
        </w:rPr>
        <w:t>-</w:t>
      </w:r>
      <w:r>
        <w:rPr>
          <w:rFonts w:eastAsia="Times New Roman"/>
          <w:sz w:val="17"/>
          <w:szCs w:val="17"/>
        </w:rPr>
        <w:t>IMPLICATIO</w:t>
      </w:r>
      <w:r>
        <w:rPr>
          <w:rFonts w:eastAsia="Times New Roman"/>
          <w:sz w:val="17"/>
          <w:szCs w:val="17"/>
        </w:rPr>
        <w:t>NAL UNIVERSAL TENDENCIES</w:t>
      </w:r>
    </w:p>
    <w:p w:rsidR="00DD6D45" w:rsidRDefault="007652B4">
      <w:pPr>
        <w:numPr>
          <w:ilvl w:val="0"/>
          <w:numId w:val="558"/>
        </w:numPr>
        <w:tabs>
          <w:tab w:val="left" w:pos="1400"/>
        </w:tabs>
        <w:spacing w:line="227" w:lineRule="auto"/>
        <w:ind w:left="1400" w:hanging="288"/>
        <w:rPr>
          <w:rFonts w:eastAsia="Times New Roman"/>
          <w:sz w:val="21"/>
          <w:szCs w:val="21"/>
        </w:rPr>
      </w:pPr>
      <w:r>
        <w:rPr>
          <w:rFonts w:eastAsia="Times New Roman"/>
          <w:sz w:val="17"/>
          <w:szCs w:val="17"/>
        </w:rPr>
        <w:t>ABSOLUTE IMPLICATIONAL UNIVERSALS</w:t>
      </w:r>
    </w:p>
    <w:p w:rsidR="00DD6D45" w:rsidRDefault="00DD6D45">
      <w:pPr>
        <w:spacing w:line="12" w:lineRule="exact"/>
        <w:rPr>
          <w:rFonts w:eastAsia="Times New Roman"/>
          <w:sz w:val="21"/>
          <w:szCs w:val="21"/>
        </w:rPr>
      </w:pPr>
    </w:p>
    <w:p w:rsidR="00DD6D45" w:rsidRDefault="007652B4">
      <w:pPr>
        <w:numPr>
          <w:ilvl w:val="0"/>
          <w:numId w:val="558"/>
        </w:numPr>
        <w:tabs>
          <w:tab w:val="left" w:pos="1400"/>
        </w:tabs>
        <w:spacing w:line="228" w:lineRule="auto"/>
        <w:ind w:left="1400" w:hanging="288"/>
        <w:rPr>
          <w:rFonts w:eastAsia="Times New Roman"/>
          <w:sz w:val="21"/>
          <w:szCs w:val="21"/>
        </w:rPr>
      </w:pPr>
      <w:r>
        <w:rPr>
          <w:rFonts w:eastAsia="Times New Roman"/>
          <w:sz w:val="17"/>
          <w:szCs w:val="17"/>
        </w:rPr>
        <w:t>IMPLICATIONAL UNIVERSAL TENDENCIES</w:t>
      </w:r>
    </w:p>
    <w:p w:rsidR="00DD6D45" w:rsidRDefault="00DD6D45">
      <w:pPr>
        <w:spacing w:line="232" w:lineRule="exact"/>
        <w:rPr>
          <w:sz w:val="20"/>
          <w:szCs w:val="20"/>
        </w:rPr>
      </w:pPr>
    </w:p>
    <w:p w:rsidR="00DD6D45" w:rsidRDefault="007652B4">
      <w:pPr>
        <w:spacing w:line="247" w:lineRule="auto"/>
        <w:ind w:left="1120" w:right="1104"/>
        <w:jc w:val="both"/>
        <w:rPr>
          <w:sz w:val="20"/>
          <w:szCs w:val="20"/>
        </w:rPr>
      </w:pPr>
      <w:r>
        <w:rPr>
          <w:rFonts w:eastAsia="Times New Roman"/>
        </w:rPr>
        <w:t xml:space="preserve">Typological universals are important in SLA research because research has demonstrated that L2 learners’ linguistic systems seem to obey typological universals </w:t>
      </w:r>
      <w:r>
        <w:rPr>
          <w:rFonts w:eastAsia="Times New Roman"/>
        </w:rPr>
        <w:t>during development, and such universals may even constrain their development, especially constraining the influence of the L1. For example, learners may acquire subject relative clauses before object relative clauses</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460"/>
        <w:rPr>
          <w:sz w:val="20"/>
          <w:szCs w:val="20"/>
        </w:rPr>
      </w:pPr>
      <w:bookmarkStart w:id="363" w:name="page363"/>
      <w:bookmarkEnd w:id="363"/>
      <w:r>
        <w:rPr>
          <w:rFonts w:ascii="Arial Narrow" w:eastAsia="Arial Narrow" w:hAnsi="Arial Narrow" w:cs="Arial Narrow"/>
          <w:b/>
          <w:bCs/>
        </w:rPr>
        <w:t>typological universal</w:t>
      </w:r>
      <w:r>
        <w:rPr>
          <w:rFonts w:ascii="Arial Narrow" w:eastAsia="Arial Narrow" w:hAnsi="Arial Narrow" w:cs="Arial Narrow"/>
          <w:b/>
          <w:bCs/>
        </w:rPr>
        <w:t>s</w:t>
      </w:r>
      <w:r>
        <w:rPr>
          <w:sz w:val="20"/>
          <w:szCs w:val="20"/>
        </w:rPr>
        <w:tab/>
      </w:r>
      <w:r>
        <w:rPr>
          <w:rFonts w:ascii="Arial Narrow" w:eastAsia="Arial Narrow" w:hAnsi="Arial Narrow" w:cs="Arial Narrow"/>
          <w:b/>
          <w:bCs/>
          <w:sz w:val="21"/>
          <w:szCs w:val="21"/>
        </w:rPr>
        <w:t>353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384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36" name="Shap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F8C7C31" id="Shape 536" o:spid="_x0000_s1026" style="position:absolute;z-index:-2514780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EuwEAAIMDAAAOAAAAZHJzL2Uyb0RvYy54bWysU8tu2zAQvBfoPxC811KsxE4FyzkkdS9B&#10;ayDtB6z5sIjyBZK15L/vkrKduO2pKA+Ednc43JmlVg+j0eQgQlTOdvRmVlMiLHNc2X1Hv3/bfLin&#10;JCawHLSzoqNHEenD+v271eBbMXe901wEgiQ2toPvaJ+Sb6sqsl4YiDPnhcWidMFAwjDsKx5gQHaj&#10;q3ldL6rBBe6DYyJGzD5NRbou/FIKlr5KGUUiuqPYWyp7KPsu79V6Be0+gO8VO7UB/9CFAWXx0gvV&#10;EyQgP4P6g8ooFlx0Ms2YM5WTUjFRNKCam/o3NS89eFG0oDnRX2yK/4+WfTlsA1G8o3fNghILBodU&#10;7iU5gfYMPraIerTbkAWy0b74Z8d+RKxVV8UcRD/BRhlMhqNCMha7jxe7xZgIw+Rtc7dsljgVhrXb&#10;5aLJ11XQns/6ENNn4QzJHx3VymYzoIXDc0wT9AzJ6ei04huldQnCfveoAzkADn5T1on9CqYtGTr6&#10;sVnOC/NVLb6lqMv6G4VRCV+wVqaj9xcQtL0A/slybBPaBEpP36hO25Nvk1XZtJ3jx204+4mTLjac&#10;XmV+Sm/jcvr131n/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AzD/x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rPr>
          <w:sz w:val="20"/>
          <w:szCs w:val="20"/>
        </w:rPr>
      </w:pPr>
      <w:r>
        <w:rPr>
          <w:rFonts w:eastAsia="Times New Roman"/>
        </w:rPr>
        <w:t>but never object relative clauses before subject relative clauses. Or, they may produce more errors with object relative clauses than with subject relative clauses. Learners might have more difficulty with the production of voiced consonants at the ends of</w:t>
      </w:r>
      <w:r>
        <w:rPr>
          <w:rFonts w:eastAsia="Times New Roman"/>
        </w:rPr>
        <w:t xml:space="preserve"> words than voiceless consonants, and we would expect words ending in voiceless consonants to be ‘easier’ to acquire and produce than words ending in voiced consonants. see also </w:t>
      </w:r>
      <w:r>
        <w:rPr>
          <w:rFonts w:eastAsia="Times New Roman"/>
          <w:sz w:val="16"/>
          <w:szCs w:val="16"/>
        </w:rPr>
        <w:t>UNIVERSAL GRAMMAR</w:t>
      </w:r>
      <w:r>
        <w:rPr>
          <w:rFonts w:eastAsia="Times New Roman"/>
        </w:rPr>
        <w:t xml:space="preserve">, </w:t>
      </w:r>
      <w:r>
        <w:rPr>
          <w:rFonts w:eastAsia="Times New Roman"/>
          <w:sz w:val="16"/>
          <w:szCs w:val="16"/>
        </w:rPr>
        <w:t>MARKEDNESS</w:t>
      </w:r>
    </w:p>
    <w:p w:rsidR="00DD6D45" w:rsidRDefault="00DD6D45">
      <w:pPr>
        <w:spacing w:line="3" w:lineRule="exact"/>
        <w:rPr>
          <w:sz w:val="20"/>
          <w:szCs w:val="20"/>
        </w:rPr>
      </w:pPr>
    </w:p>
    <w:p w:rsidR="00DD6D45" w:rsidRDefault="007652B4">
      <w:pPr>
        <w:numPr>
          <w:ilvl w:val="0"/>
          <w:numId w:val="559"/>
        </w:numPr>
        <w:tabs>
          <w:tab w:val="left" w:pos="1380"/>
        </w:tabs>
        <w:ind w:left="1380" w:hanging="268"/>
        <w:rPr>
          <w:rFonts w:ascii="Wingdings" w:eastAsia="Wingdings" w:hAnsi="Wingdings" w:cs="Wingdings"/>
          <w:sz w:val="18"/>
          <w:szCs w:val="18"/>
        </w:rPr>
      </w:pPr>
      <w:r>
        <w:rPr>
          <w:rFonts w:eastAsia="Times New Roman"/>
          <w:sz w:val="18"/>
          <w:szCs w:val="18"/>
        </w:rPr>
        <w:t>Ellis 2008; Hudson 2000; VanPatten &amp; Benati 201</w:t>
      </w:r>
      <w:r>
        <w:rPr>
          <w:rFonts w:eastAsia="Times New Roman"/>
          <w:sz w:val="18"/>
          <w:szCs w:val="18"/>
        </w:rPr>
        <w:t>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364" w:name="page364"/>
      <w:bookmarkEnd w:id="364"/>
      <w:r>
        <w:rPr>
          <w:noProof/>
          <w:sz w:val="20"/>
          <w:szCs w:val="20"/>
        </w:rPr>
        <w:drawing>
          <wp:anchor distT="0" distB="0" distL="114300" distR="114300" simplePos="0" relativeHeight="251839488" behindDoc="1" locked="0" layoutInCell="0" allowOverlap="1">
            <wp:simplePos x="0" y="0"/>
            <wp:positionH relativeFrom="page">
              <wp:posOffset>3491230</wp:posOffset>
            </wp:positionH>
            <wp:positionV relativeFrom="page">
              <wp:posOffset>1790700</wp:posOffset>
            </wp:positionV>
            <wp:extent cx="406400" cy="416560"/>
            <wp:effectExtent l="0" t="0" r="0" b="0"/>
            <wp:wrapNone/>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43">
                      <a:extLst/>
                    </a:blip>
                    <a:srcRect/>
                    <a:stretch>
                      <a:fillRect/>
                    </a:stretch>
                  </pic:blipFill>
                  <pic:spPr bwMode="auto">
                    <a:xfrm>
                      <a:off x="0" y="0"/>
                      <a:ext cx="406400" cy="41656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840512" behindDoc="1" locked="0" layoutInCell="0" allowOverlap="1">
                <wp:simplePos x="0" y="0"/>
                <wp:positionH relativeFrom="page">
                  <wp:posOffset>1421130</wp:posOffset>
                </wp:positionH>
                <wp:positionV relativeFrom="page">
                  <wp:posOffset>2351405</wp:posOffset>
                </wp:positionV>
                <wp:extent cx="4568190" cy="0"/>
                <wp:effectExtent l="0" t="0" r="0" b="0"/>
                <wp:wrapNone/>
                <wp:docPr id="538" name="Shap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2577E972" id="Shape 538" o:spid="_x0000_s1026" style="position:absolute;z-index:-251475968;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uZPuwEAAIMDAAAOAAAAZHJzL2Uyb0RvYy54bWysU8tu2zAQvBfoPxC817LjxHEEyzkkdS9B&#10;ayDtB6xJyiLKF7isJf99l5Ttxm1PRXkgtLvD4c4stXocrGEHFVF71/DZZMqZcsJL7fYN//Z182HJ&#10;GSZwEox3quFHhfxx/f7dqg+1uvGdN1JFRiQO6z40vEsp1FWFolMWcOKDclRsfbSQKIz7Skboid2a&#10;6mY6XVS9jzJELxQiZZ/HIl8X/rZVIn1pW1SJmYZTb6nssey7vFfrFdT7CKHT4tQG/EMXFrSjSy9U&#10;z5CA/Yj6DyqrRfTo2zQR3la+bbVQRQOpmU1/U/PaQVBFC5mD4WIT/j9a8fmwjUzLht/NaVQOLA2p&#10;3MtyguzpA9aEenLbmAWKwb2GFy++I9Wqq2IOMIywoY02w0khG4rdx4vdakhMUPL2brGcPdBUBNVu&#10;7xfzfF0F9flsiJg+KW9Z/mi40S6bATUcXjCN0DMkp9EbLTfamBLE/e7JRHYAGvymrBP7Fcw41jf8&#10;YX4/L8xXNXxLMS3rbxRWJ3rBRtuGLy8gqDsF8qOT1CbUCbQZv0mdcSffRquyaTsvj9t49pMmXWw4&#10;vcr8lN7G5fSvf2f9Ew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BFO5k+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841536" behindDoc="1" locked="0" layoutInCell="0" allowOverlap="1">
                <wp:simplePos x="0" y="0"/>
                <wp:positionH relativeFrom="page">
                  <wp:posOffset>1421130</wp:posOffset>
                </wp:positionH>
                <wp:positionV relativeFrom="page">
                  <wp:posOffset>2332990</wp:posOffset>
                </wp:positionV>
                <wp:extent cx="4568190" cy="0"/>
                <wp:effectExtent l="0" t="0" r="0" b="0"/>
                <wp:wrapNone/>
                <wp:docPr id="539" name="Shap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158357A" id="Shape 539" o:spid="_x0000_s1026" style="position:absolute;z-index:-251474944;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ASuwEAAIMDAAAOAAAAZHJzL2Uyb0RvYy54bWysU02P2jAQvVfqf7B8Lwmwy0KE2cNu6WXV&#10;Im37AwbbIVb9Jdsl4d937ABd2p6q+mBlZp6f571x1o+D0eQoQ1TOMjqd1JRIy51Q9sDot6/bD0tK&#10;YgIrQDsrGT3JSB8379+te9/ImeucFjIQJLGx6T2jXUq+qarIO2kgTpyXFoutCwYShuFQiQA9shtd&#10;zep6UfUuCB8clzFi9nks0k3hb1vJ05e2jTIRzSj2lsoeyr7Pe7VZQ3MI4DvFz23AP3RhQFm89Er1&#10;DAnIj6D+oDKKBxddmybcmcq1reKyaEA10/o3Na8deFm0oDnRX22K/4+Wfz7uAlGC0fv5ihILBodU&#10;7iU5gfb0PjaIerK7kAXywb76F8e/R6xVN8UcRD/ChjaYDEeFZCh2n652yyERjsm7+8VyusKpcKzd&#10;PSzm+boKmstZH2L6JJ0h+YNRrWw2Axo4vsQ0Qi+QnI5OK7FVWpcgHPZPOpAj4OC3ZZ3Zb2Dakp7R&#10;1fxhVphvavEtRV3W3yiMSviCtTKMLq8gaDoJ4qMV2CY0CZQev1GdtmffRquyaXsnTrtw8RMnXWw4&#10;v8r8lN7G5fSvf2fzEwAA//8DAFBLAwQUAAYACAAAACEATHtdlN4AAAALAQAADwAAAGRycy9kb3du&#10;cmV2LnhtbEyPwUrEMBCG74LvEEbw5qa2pWptuiwr3kTYKrjHtBnbsM2kNNnd+vaOIOhxZn6++f5q&#10;vbhRnHAO1pOC21UCAqnzxlKv4P3t+eYeRIiajB49oYIvDLCuLy8qXRp/ph2emtgLhlAotYIhxqmU&#10;MnQDOh1WfkLi26efnY48zr00sz4z3I0yTZJCOm2JPwx6wu2A3aE5OqYk+yx/ejk0H7vXfFPst7ZN&#10;nVXq+mrZPIKIuMS/MPzoszrU7NT6I5kgRgVpmrF6VJAVdzkITjzkWQqi/d3IupL/O9TfAAAA//8D&#10;AFBLAQItABQABgAIAAAAIQC2gziS/gAAAOEBAAATAAAAAAAAAAAAAAAAAAAAAABbQ29udGVudF9U&#10;eXBlc10ueG1sUEsBAi0AFAAGAAgAAAAhADj9If/WAAAAlAEAAAsAAAAAAAAAAAAAAAAALwEAAF9y&#10;ZWxzLy5yZWxzUEsBAi0AFAAGAAgAAAAhAGYDsBK7AQAAgwMAAA4AAAAAAAAAAAAAAAAALgIAAGRy&#10;cy9lMm9Eb2MueG1sUEsBAi0AFAAGAAgAAAAhAEx7XZT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UG</w:t>
      </w:r>
    </w:p>
    <w:p w:rsidR="00DD6D45" w:rsidRDefault="007652B4">
      <w:pPr>
        <w:ind w:left="1120"/>
        <w:rPr>
          <w:sz w:val="20"/>
          <w:szCs w:val="20"/>
        </w:rPr>
      </w:pPr>
      <w:r>
        <w:rPr>
          <w:rFonts w:eastAsia="Times New Roman"/>
        </w:rPr>
        <w:t xml:space="preserve">an abbreviation for </w:t>
      </w:r>
      <w:r>
        <w:rPr>
          <w:rFonts w:eastAsia="Times New Roman"/>
          <w:sz w:val="16"/>
          <w:szCs w:val="16"/>
        </w:rPr>
        <w:t>UNIVERSAL GRAMMAR</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ultimate attainment</w:t>
      </w:r>
    </w:p>
    <w:p w:rsidR="00DD6D45" w:rsidRDefault="007652B4">
      <w:pPr>
        <w:ind w:left="1120"/>
        <w:rPr>
          <w:sz w:val="20"/>
          <w:szCs w:val="20"/>
        </w:rPr>
      </w:pPr>
      <w:r>
        <w:rPr>
          <w:rFonts w:eastAsia="Times New Roman"/>
        </w:rPr>
        <w:t xml:space="preserve">another term for </w:t>
      </w:r>
      <w:r>
        <w:rPr>
          <w:rFonts w:eastAsia="Times New Roman"/>
          <w:sz w:val="16"/>
          <w:szCs w:val="16"/>
        </w:rPr>
        <w:t>FINAL STATE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unanalyzed knowledge</w:t>
      </w:r>
    </w:p>
    <w:p w:rsidR="00DD6D45" w:rsidRDefault="007652B4">
      <w:pPr>
        <w:ind w:left="1120"/>
        <w:rPr>
          <w:sz w:val="20"/>
          <w:szCs w:val="20"/>
        </w:rPr>
      </w:pPr>
      <w:r>
        <w:rPr>
          <w:rFonts w:eastAsia="Times New Roman"/>
        </w:rPr>
        <w:t xml:space="preserve">see </w:t>
      </w:r>
      <w:r>
        <w:rPr>
          <w:rFonts w:eastAsia="Times New Roman"/>
          <w:sz w:val="16"/>
          <w:szCs w:val="16"/>
        </w:rPr>
        <w:t>BIALYSTOK</w:t>
      </w:r>
      <w:r>
        <w:rPr>
          <w:rFonts w:eastAsia="Times New Roman"/>
          <w:sz w:val="20"/>
          <w:szCs w:val="20"/>
        </w:rPr>
        <w:t>’</w:t>
      </w:r>
      <w:r>
        <w:rPr>
          <w:rFonts w:eastAsia="Times New Roman"/>
          <w:sz w:val="16"/>
          <w:szCs w:val="16"/>
        </w:rPr>
        <w:t>S THEORY OF</w:t>
      </w:r>
      <w:r>
        <w:rPr>
          <w:rFonts w:eastAsia="Times New Roman"/>
        </w:rPr>
        <w:t xml:space="preserve"> </w:t>
      </w:r>
      <w:r>
        <w:rPr>
          <w:rFonts w:eastAsia="Times New Roman"/>
          <w:sz w:val="20"/>
          <w:szCs w:val="20"/>
        </w:rPr>
        <w:t>L2</w:t>
      </w:r>
      <w:r>
        <w:rPr>
          <w:rFonts w:eastAsia="Times New Roman"/>
        </w:rPr>
        <w:t xml:space="preserve"> </w:t>
      </w:r>
      <w:r>
        <w:rPr>
          <w:rFonts w:eastAsia="Times New Roman"/>
          <w:sz w:val="16"/>
          <w:szCs w:val="16"/>
        </w:rPr>
        <w:t>LEARNING</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underextension</w:t>
      </w:r>
    </w:p>
    <w:p w:rsidR="00DD6D45" w:rsidRDefault="007652B4">
      <w:pPr>
        <w:ind w:left="1120"/>
        <w:rPr>
          <w:sz w:val="20"/>
          <w:szCs w:val="20"/>
        </w:rPr>
      </w:pPr>
      <w:r>
        <w:rPr>
          <w:rFonts w:eastAsia="Times New Roman"/>
        </w:rPr>
        <w:t xml:space="preserve">see </w:t>
      </w:r>
      <w:r>
        <w:rPr>
          <w:rFonts w:eastAsia="Times New Roman"/>
          <w:sz w:val="16"/>
          <w:szCs w:val="16"/>
        </w:rPr>
        <w:t>OVEREXTENSION</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Unified Model</w:t>
      </w:r>
    </w:p>
    <w:p w:rsidR="00DD6D45" w:rsidRDefault="007652B4">
      <w:pPr>
        <w:ind w:left="1120"/>
        <w:rPr>
          <w:sz w:val="20"/>
          <w:szCs w:val="20"/>
        </w:rPr>
      </w:pPr>
      <w:r>
        <w:rPr>
          <w:rFonts w:eastAsia="Times New Roman"/>
        </w:rPr>
        <w:t xml:space="preserve">see </w:t>
      </w:r>
      <w:r>
        <w:rPr>
          <w:rFonts w:eastAsia="Times New Roman"/>
          <w:sz w:val="16"/>
          <w:szCs w:val="16"/>
        </w:rPr>
        <w:t>COMPETITION MODEL</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Universal Grammar</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UG</w:t>
      </w:r>
    </w:p>
    <w:p w:rsidR="00DD6D45" w:rsidRDefault="007652B4">
      <w:pPr>
        <w:spacing w:line="261" w:lineRule="auto"/>
        <w:ind w:left="1120" w:right="1104"/>
        <w:jc w:val="both"/>
        <w:rPr>
          <w:sz w:val="20"/>
          <w:szCs w:val="20"/>
        </w:rPr>
      </w:pPr>
      <w:r>
        <w:rPr>
          <w:rFonts w:eastAsia="Times New Roman"/>
        </w:rPr>
        <w:t xml:space="preserve">a linguistic theory proposed by Chomsky which attempts to account for the </w:t>
      </w:r>
      <w:r>
        <w:rPr>
          <w:rFonts w:eastAsia="Times New Roman"/>
          <w:sz w:val="16"/>
          <w:szCs w:val="16"/>
        </w:rPr>
        <w:t xml:space="preserve">GRAMMATICAL COMPETENCE </w:t>
      </w:r>
      <w:r>
        <w:rPr>
          <w:rFonts w:eastAsia="Times New Roman"/>
          <w:sz w:val="21"/>
          <w:szCs w:val="21"/>
        </w:rPr>
        <w:t>of every language user, regardless of which lan-guage he speaks. The term Universal Grammar (UG) is used in two ways:</w:t>
      </w:r>
    </w:p>
    <w:p w:rsidR="00DD6D45" w:rsidRDefault="00DD6D45">
      <w:pPr>
        <w:spacing w:line="199" w:lineRule="exact"/>
        <w:rPr>
          <w:sz w:val="20"/>
          <w:szCs w:val="20"/>
        </w:rPr>
      </w:pPr>
    </w:p>
    <w:p w:rsidR="00DD6D45" w:rsidRDefault="007652B4">
      <w:pPr>
        <w:numPr>
          <w:ilvl w:val="0"/>
          <w:numId w:val="560"/>
        </w:numPr>
        <w:tabs>
          <w:tab w:val="left" w:pos="1480"/>
        </w:tabs>
        <w:ind w:left="1480" w:right="1104" w:hanging="368"/>
        <w:jc w:val="both"/>
        <w:rPr>
          <w:rFonts w:eastAsia="Times New Roman"/>
        </w:rPr>
      </w:pPr>
      <w:r>
        <w:rPr>
          <w:rFonts w:eastAsia="Times New Roman"/>
        </w:rPr>
        <w:t xml:space="preserve">A mechanism which is innate in human beings and which sensitizes an infant to the features which characterize all languages, thus giving it a head start in the process of acquiring its own. Some accounts see UG as part of a </w:t>
      </w:r>
      <w:r>
        <w:rPr>
          <w:rFonts w:eastAsia="Times New Roman"/>
          <w:i/>
          <w:iCs/>
        </w:rPr>
        <w:t>maturational</w:t>
      </w:r>
      <w:r>
        <w:rPr>
          <w:rFonts w:eastAsia="Times New Roman"/>
        </w:rPr>
        <w:t xml:space="preserve"> process, with aware</w:t>
      </w:r>
      <w:r>
        <w:rPr>
          <w:rFonts w:eastAsia="Times New Roman"/>
        </w:rPr>
        <w:t xml:space="preserve">ness of the characteristics of language gradually unfolding as the child develops. Others assume that it is fully present, </w:t>
      </w:r>
      <w:r>
        <w:rPr>
          <w:rFonts w:eastAsia="Times New Roman"/>
          <w:i/>
          <w:iCs/>
        </w:rPr>
        <w:t>hard-wired</w:t>
      </w:r>
      <w:r>
        <w:rPr>
          <w:rFonts w:eastAsia="Times New Roman"/>
        </w:rPr>
        <w:t>, from the start, but that the child is not able to take full advantage of it because of its limited cognitive development.</w:t>
      </w:r>
    </w:p>
    <w:p w:rsidR="00DD6D45" w:rsidRDefault="007652B4">
      <w:pPr>
        <w:numPr>
          <w:ilvl w:val="0"/>
          <w:numId w:val="560"/>
        </w:numPr>
        <w:tabs>
          <w:tab w:val="left" w:pos="1480"/>
        </w:tabs>
        <w:spacing w:line="245" w:lineRule="auto"/>
        <w:ind w:left="1480" w:right="1104" w:hanging="368"/>
        <w:jc w:val="both"/>
        <w:rPr>
          <w:rFonts w:eastAsia="Times New Roman"/>
        </w:rPr>
      </w:pPr>
      <w:r>
        <w:rPr>
          <w:rFonts w:eastAsia="Times New Roman"/>
        </w:rPr>
        <w:t xml:space="preserve">The linguistic content of such a mechanism, a set of phonological, syn-tactic and lexical features which are shared by all languages. The content of UG falls into two categories: </w:t>
      </w:r>
      <w:r>
        <w:rPr>
          <w:rFonts w:eastAsia="Times New Roman"/>
          <w:i/>
          <w:iCs/>
        </w:rPr>
        <w:t>principles</w:t>
      </w:r>
      <w:r>
        <w:rPr>
          <w:rFonts w:eastAsia="Times New Roman"/>
        </w:rPr>
        <w:t xml:space="preserve"> which are true universals, oc-curring in all (or nearly all) lang</w:t>
      </w:r>
      <w:r>
        <w:rPr>
          <w:rFonts w:eastAsia="Times New Roman"/>
        </w:rPr>
        <w:t xml:space="preserve">uages, and </w:t>
      </w:r>
      <w:r>
        <w:rPr>
          <w:rFonts w:eastAsia="Times New Roman"/>
          <w:i/>
          <w:iCs/>
        </w:rPr>
        <w:t>parameters</w:t>
      </w:r>
      <w:r>
        <w:rPr>
          <w:rFonts w:eastAsia="Times New Roman"/>
        </w:rPr>
        <w:t xml:space="preserve">, which are uni-versal to the extent that they occur across languages in one form or an-other (see </w:t>
      </w:r>
      <w:r>
        <w:rPr>
          <w:rFonts w:eastAsia="Times New Roman"/>
          <w:sz w:val="16"/>
          <w:szCs w:val="16"/>
        </w:rPr>
        <w:t>PRINCIPLES AND PARAMETERS</w:t>
      </w:r>
      <w:r>
        <w:rPr>
          <w:rFonts w:eastAsia="Times New Roman"/>
        </w:rPr>
        <w:t xml:space="preserve">). An example of the latter is the </w:t>
      </w:r>
      <w:r>
        <w:rPr>
          <w:rFonts w:eastAsia="Times New Roman"/>
          <w:i/>
          <w:iCs/>
        </w:rPr>
        <w:t xml:space="preserve">pro-drop parameter </w:t>
      </w:r>
      <w:r>
        <w:rPr>
          <w:rFonts w:eastAsia="Times New Roman"/>
        </w:rPr>
        <w:t>which specifies whether a language employs an</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7600"/>
        </w:tabs>
        <w:ind w:left="5700"/>
        <w:rPr>
          <w:sz w:val="20"/>
          <w:szCs w:val="20"/>
        </w:rPr>
      </w:pPr>
      <w:bookmarkStart w:id="365" w:name="page365"/>
      <w:bookmarkEnd w:id="365"/>
      <w:r>
        <w:rPr>
          <w:rFonts w:ascii="Arial Narrow" w:eastAsia="Arial Narrow" w:hAnsi="Arial Narrow" w:cs="Arial Narrow"/>
          <w:b/>
          <w:bCs/>
        </w:rPr>
        <w:t>Universal Grammar</w:t>
      </w:r>
      <w:r>
        <w:rPr>
          <w:sz w:val="20"/>
          <w:szCs w:val="20"/>
        </w:rPr>
        <w:tab/>
      </w:r>
      <w:r>
        <w:rPr>
          <w:rFonts w:ascii="Arial Narrow" w:eastAsia="Arial Narrow" w:hAnsi="Arial Narrow" w:cs="Arial Narrow"/>
          <w:b/>
          <w:bCs/>
          <w:sz w:val="21"/>
          <w:szCs w:val="21"/>
        </w:rPr>
        <w:t>355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4256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40" name="Shap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3AC4731" id="Shape 540" o:spid="_x0000_s1026" style="position:absolute;z-index:-25147392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H7kuwEAAIMDAAAOAAAAZHJzL2Uyb0RvYy54bWysU8tu2zAQvBfoPxC813JsJ04FyzkkdS9B&#10;ayDtB6xJyiLKF7isJf99l5TtxG1PRXkgtLvD2Z0htXoYrGEHFVF71/CbyZQz5YSX2u0b/v3b5sM9&#10;Z5jASTDeqYYfFfKH9ft3qz7UauY7b6SKjEgc1n1oeJdSqKsKRacs4MQH5ajY+mghURj3lYzQE7s1&#10;1Ww6vat6H2WIXihEyj6NRb4u/G2rRPratqgSMw2n2VLZY9l3ea/WK6j3EUKnxWkM+IcpLGhHTS9U&#10;T5CA/Yz6DyqrRfTo2zQR3la+bbVQRQOpuZn+pualg6CKFjIHw8Um/H+04sthG5mWDb9dkD8OLF1S&#10;6ctyguzpA9aEenTbmAWKwb2EZy9+INWqq2IOMIywoY02w0khG4rdx4vdakhMUHIxv13Ol9RVUG2x&#10;vJvndhXU57MhYvqsvGX5o+FGu2wG1HB4xjRCz5CcRm+03GhjShD3u0cT2QHo4jdlndivYMaxvuEf&#10;58tZYb6q4VuKaVl/o7A60Qs22jb8/gKCulMgPzlJY0KdQJvxm9QZd/JttCqbtvPyuI1nP+mmiw2n&#10;V5mf0tu4nH79d9a/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oqR+5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ind w:left="1480" w:right="1104"/>
        <w:jc w:val="both"/>
        <w:rPr>
          <w:sz w:val="20"/>
          <w:szCs w:val="20"/>
        </w:rPr>
      </w:pPr>
      <w:r>
        <w:rPr>
          <w:rFonts w:eastAsia="Times New Roman"/>
        </w:rPr>
        <w:t>obligatory subject pronoun (</w:t>
      </w:r>
      <w:r>
        <w:rPr>
          <w:rFonts w:eastAsia="Times New Roman"/>
          <w:i/>
          <w:iCs/>
        </w:rPr>
        <w:t>She speaks English</w:t>
      </w:r>
      <w:r>
        <w:rPr>
          <w:rFonts w:eastAsia="Times New Roman"/>
        </w:rPr>
        <w:t>) or is able to omit it (</w:t>
      </w:r>
      <w:r>
        <w:rPr>
          <w:rFonts w:eastAsia="Times New Roman"/>
          <w:i/>
          <w:iCs/>
        </w:rPr>
        <w:t>Parla inglese</w:t>
      </w:r>
      <w:r>
        <w:rPr>
          <w:rFonts w:eastAsia="Times New Roman"/>
        </w:rPr>
        <w:t xml:space="preserve">). Another example is seen in the fact that languages with a standard VO (verb + direct object) word order make use of certain </w:t>
      </w:r>
      <w:r>
        <w:rPr>
          <w:rFonts w:eastAsia="Times New Roman"/>
        </w:rPr>
        <w:t>syn-tactic patterns which differentiate them sharply from those with an OV (direct object + verb) order. These patterns constitute a set of ‘</w:t>
      </w:r>
      <w:r>
        <w:rPr>
          <w:rFonts w:eastAsia="Times New Roman"/>
          <w:i/>
          <w:iCs/>
        </w:rPr>
        <w:t>If . . .</w:t>
      </w:r>
    </w:p>
    <w:p w:rsidR="00DD6D45" w:rsidRDefault="00DD6D45">
      <w:pPr>
        <w:spacing w:line="4" w:lineRule="exact"/>
        <w:rPr>
          <w:sz w:val="20"/>
          <w:szCs w:val="20"/>
        </w:rPr>
      </w:pPr>
    </w:p>
    <w:p w:rsidR="00DD6D45" w:rsidRDefault="007652B4">
      <w:pPr>
        <w:spacing w:line="271" w:lineRule="auto"/>
        <w:ind w:left="1480" w:right="1104"/>
        <w:jc w:val="both"/>
        <w:rPr>
          <w:sz w:val="20"/>
          <w:szCs w:val="20"/>
        </w:rPr>
      </w:pPr>
      <w:r>
        <w:rPr>
          <w:rFonts w:eastAsia="Times New Roman"/>
          <w:i/>
          <w:iCs/>
        </w:rPr>
        <w:t>then</w:t>
      </w:r>
      <w:r>
        <w:rPr>
          <w:rFonts w:eastAsia="Times New Roman"/>
        </w:rPr>
        <w:t>’ features—meaning that if a language has one, it is likely to mani-fest most or all of the others.</w:t>
      </w:r>
    </w:p>
    <w:p w:rsidR="00DD6D45" w:rsidRDefault="00DD6D45">
      <w:pPr>
        <w:spacing w:line="188" w:lineRule="exact"/>
        <w:rPr>
          <w:sz w:val="20"/>
          <w:szCs w:val="20"/>
        </w:rPr>
      </w:pPr>
    </w:p>
    <w:p w:rsidR="00DD6D45" w:rsidRDefault="007652B4">
      <w:pPr>
        <w:ind w:left="1120" w:right="1104"/>
        <w:jc w:val="both"/>
        <w:rPr>
          <w:sz w:val="20"/>
          <w:szCs w:val="20"/>
        </w:rPr>
      </w:pPr>
      <w:r>
        <w:rPr>
          <w:rFonts w:eastAsia="Times New Roman"/>
        </w:rPr>
        <w:t xml:space="preserve">There are two broad approaches to the quest for evidence of universals. The Chomskyan approach is based upon putting to the test a detailed theoretical model. Researchers might ask adult subjects to make </w:t>
      </w:r>
      <w:r>
        <w:rPr>
          <w:rFonts w:eastAsia="Times New Roman"/>
          <w:i/>
          <w:iCs/>
        </w:rPr>
        <w:t>grammaticality judg-ments</w:t>
      </w:r>
      <w:r>
        <w:rPr>
          <w:rFonts w:eastAsia="Times New Roman"/>
        </w:rPr>
        <w:t>, deciding whether a partic</w:t>
      </w:r>
      <w:r>
        <w:rPr>
          <w:rFonts w:eastAsia="Times New Roman"/>
        </w:rPr>
        <w:t>ular string of words is or is not acceptable.</w:t>
      </w:r>
      <w:r>
        <w:rPr>
          <w:rFonts w:eastAsia="Times New Roman"/>
          <w:i/>
          <w:iCs/>
        </w:rPr>
        <w:t xml:space="preserve"> </w:t>
      </w:r>
      <w:r>
        <w:rPr>
          <w:rFonts w:eastAsia="Times New Roman"/>
        </w:rPr>
        <w:t xml:space="preserve">These judgments are said to tap in to competence and are preferred to evi-dence of actual speech production, which would reflect </w:t>
      </w:r>
      <w:r>
        <w:rPr>
          <w:rFonts w:eastAsia="Times New Roman"/>
          <w:sz w:val="16"/>
          <w:szCs w:val="16"/>
        </w:rPr>
        <w:t>PERFORMANCE</w:t>
      </w:r>
      <w:r>
        <w:rPr>
          <w:rFonts w:eastAsia="Times New Roman"/>
        </w:rPr>
        <w:t>. An alternative typological approach examines evidence across many la</w:t>
      </w:r>
      <w:r>
        <w:rPr>
          <w:rFonts w:eastAsia="Times New Roman"/>
        </w:rPr>
        <w:t>nguages in order to trace similarities.</w:t>
      </w:r>
    </w:p>
    <w:p w:rsidR="00DD6D45" w:rsidRDefault="007652B4">
      <w:pPr>
        <w:ind w:left="1120"/>
        <w:rPr>
          <w:sz w:val="20"/>
          <w:szCs w:val="20"/>
        </w:rPr>
      </w:pPr>
      <w:r>
        <w:rPr>
          <w:rFonts w:eastAsia="Times New Roman"/>
        </w:rPr>
        <w:t>There is a broad measure of agreement that the following are universal:</w:t>
      </w:r>
    </w:p>
    <w:p w:rsidR="00DD6D45" w:rsidRDefault="00DD6D45">
      <w:pPr>
        <w:spacing w:line="269" w:lineRule="exact"/>
        <w:rPr>
          <w:sz w:val="20"/>
          <w:szCs w:val="20"/>
        </w:rPr>
      </w:pPr>
    </w:p>
    <w:p w:rsidR="00DD6D45" w:rsidRDefault="007652B4">
      <w:pPr>
        <w:numPr>
          <w:ilvl w:val="0"/>
          <w:numId w:val="561"/>
        </w:numPr>
        <w:tabs>
          <w:tab w:val="left" w:pos="1400"/>
        </w:tabs>
        <w:ind w:left="1400" w:hanging="288"/>
        <w:rPr>
          <w:rFonts w:ascii="Symbol" w:eastAsia="Symbol" w:hAnsi="Symbol" w:cs="Symbol"/>
        </w:rPr>
      </w:pPr>
      <w:r>
        <w:rPr>
          <w:rFonts w:eastAsia="Times New Roman"/>
        </w:rPr>
        <w:t>some lexical categories (noun and verb);</w:t>
      </w:r>
    </w:p>
    <w:p w:rsidR="00DD6D45" w:rsidRDefault="00DD6D45">
      <w:pPr>
        <w:spacing w:line="16" w:lineRule="exact"/>
        <w:rPr>
          <w:rFonts w:ascii="Symbol" w:eastAsia="Symbol" w:hAnsi="Symbol" w:cs="Symbol"/>
        </w:rPr>
      </w:pPr>
    </w:p>
    <w:p w:rsidR="00DD6D45" w:rsidRDefault="007652B4">
      <w:pPr>
        <w:numPr>
          <w:ilvl w:val="0"/>
          <w:numId w:val="561"/>
        </w:numPr>
        <w:tabs>
          <w:tab w:val="left" w:pos="1400"/>
        </w:tabs>
        <w:spacing w:line="223" w:lineRule="auto"/>
        <w:ind w:left="1400" w:hanging="288"/>
        <w:rPr>
          <w:rFonts w:ascii="Symbol" w:eastAsia="Symbol" w:hAnsi="Symbol" w:cs="Symbol"/>
        </w:rPr>
      </w:pPr>
      <w:r>
        <w:rPr>
          <w:rFonts w:eastAsia="Times New Roman"/>
          <w:i/>
          <w:iCs/>
        </w:rPr>
        <w:t>structure-dependency</w:t>
      </w:r>
      <w:r>
        <w:rPr>
          <w:rFonts w:eastAsia="Times New Roman"/>
        </w:rPr>
        <w:t>;</w:t>
      </w:r>
    </w:p>
    <w:p w:rsidR="00DD6D45" w:rsidRDefault="00DD6D45">
      <w:pPr>
        <w:spacing w:line="1" w:lineRule="exact"/>
        <w:rPr>
          <w:rFonts w:ascii="Symbol" w:eastAsia="Symbol" w:hAnsi="Symbol" w:cs="Symbol"/>
        </w:rPr>
      </w:pPr>
    </w:p>
    <w:p w:rsidR="00DD6D45" w:rsidRDefault="007652B4">
      <w:pPr>
        <w:numPr>
          <w:ilvl w:val="0"/>
          <w:numId w:val="561"/>
        </w:numPr>
        <w:tabs>
          <w:tab w:val="left" w:pos="1400"/>
        </w:tabs>
        <w:ind w:left="1400" w:hanging="288"/>
        <w:rPr>
          <w:rFonts w:ascii="Symbol" w:eastAsia="Symbol" w:hAnsi="Symbol" w:cs="Symbol"/>
        </w:rPr>
      </w:pPr>
      <w:r>
        <w:rPr>
          <w:rFonts w:eastAsia="Times New Roman"/>
        </w:rPr>
        <w:t>phrases containing a head of the same type as the phrase;</w:t>
      </w:r>
    </w:p>
    <w:p w:rsidR="00DD6D45" w:rsidRDefault="007652B4">
      <w:pPr>
        <w:numPr>
          <w:ilvl w:val="0"/>
          <w:numId w:val="561"/>
        </w:numPr>
        <w:tabs>
          <w:tab w:val="left" w:pos="1400"/>
        </w:tabs>
        <w:ind w:left="1400" w:hanging="288"/>
        <w:rPr>
          <w:rFonts w:ascii="Symbol" w:eastAsia="Symbol" w:hAnsi="Symbol" w:cs="Symbol"/>
        </w:rPr>
      </w:pPr>
      <w:r>
        <w:rPr>
          <w:rFonts w:eastAsia="Times New Roman"/>
        </w:rPr>
        <w:t xml:space="preserve">a phrase structure consisting of </w:t>
      </w:r>
      <w:r>
        <w:rPr>
          <w:rFonts w:eastAsia="Times New Roman"/>
          <w:i/>
          <w:iCs/>
        </w:rPr>
        <w:t>Specifier</w:t>
      </w:r>
      <w:r>
        <w:rPr>
          <w:rFonts w:eastAsia="Times New Roman"/>
        </w:rPr>
        <w:t xml:space="preserve">, </w:t>
      </w:r>
      <w:r>
        <w:rPr>
          <w:rFonts w:eastAsia="Times New Roman"/>
          <w:i/>
          <w:iCs/>
        </w:rPr>
        <w:t>Head</w:t>
      </w:r>
      <w:r>
        <w:rPr>
          <w:rFonts w:eastAsia="Times New Roman"/>
        </w:rPr>
        <w:t xml:space="preserve"> and </w:t>
      </w:r>
      <w:r>
        <w:rPr>
          <w:rFonts w:eastAsia="Times New Roman"/>
          <w:i/>
          <w:iCs/>
        </w:rPr>
        <w:t>Complement</w:t>
      </w:r>
      <w:r>
        <w:rPr>
          <w:rFonts w:eastAsia="Times New Roman"/>
        </w:rPr>
        <w:t>.</w:t>
      </w:r>
    </w:p>
    <w:p w:rsidR="00DD6D45" w:rsidRDefault="00DD6D45">
      <w:pPr>
        <w:spacing w:line="236" w:lineRule="exact"/>
        <w:rPr>
          <w:sz w:val="20"/>
          <w:szCs w:val="20"/>
        </w:rPr>
      </w:pPr>
    </w:p>
    <w:p w:rsidR="00DD6D45" w:rsidRDefault="007652B4">
      <w:pPr>
        <w:ind w:left="1120" w:right="1104"/>
        <w:jc w:val="both"/>
        <w:rPr>
          <w:sz w:val="20"/>
          <w:szCs w:val="20"/>
        </w:rPr>
      </w:pPr>
      <w:r>
        <w:rPr>
          <w:rFonts w:eastAsia="Times New Roman"/>
        </w:rPr>
        <w:t xml:space="preserve">UG theory accepts that languages may deviate to some degree from the uni-versal pattern. A language user’s competence is said to consist of a </w:t>
      </w:r>
      <w:r>
        <w:rPr>
          <w:rFonts w:eastAsia="Times New Roman"/>
          <w:i/>
          <w:iCs/>
        </w:rPr>
        <w:t>core</w:t>
      </w:r>
      <w:r>
        <w:rPr>
          <w:rFonts w:eastAsia="Times New Roman"/>
        </w:rPr>
        <w:t xml:space="preserve"> </w:t>
      </w:r>
      <w:r>
        <w:rPr>
          <w:rFonts w:eastAsia="Times New Roman"/>
          <w:i/>
          <w:iCs/>
        </w:rPr>
        <w:t xml:space="preserve">grammar </w:t>
      </w:r>
      <w:r>
        <w:rPr>
          <w:rFonts w:eastAsia="Times New Roman"/>
        </w:rPr>
        <w:t>of universal principles and paramet</w:t>
      </w:r>
      <w:r>
        <w:rPr>
          <w:rFonts w:eastAsia="Times New Roman"/>
        </w:rPr>
        <w:t>ers and a</w:t>
      </w:r>
      <w:r>
        <w:rPr>
          <w:rFonts w:eastAsia="Times New Roman"/>
          <w:i/>
          <w:iCs/>
        </w:rPr>
        <w:t xml:space="preserve"> periphery </w:t>
      </w:r>
      <w:r>
        <w:rPr>
          <w:rFonts w:eastAsia="Times New Roman"/>
        </w:rPr>
        <w:t>of features</w:t>
      </w:r>
      <w:r>
        <w:rPr>
          <w:rFonts w:eastAsia="Times New Roman"/>
          <w:i/>
          <w:iCs/>
        </w:rPr>
        <w:t xml:space="preserve"> </w:t>
      </w:r>
      <w:r>
        <w:rPr>
          <w:rFonts w:eastAsia="Times New Roman"/>
        </w:rPr>
        <w:t>specific to the language in question, which cannot be explained by reference to UG. They might be survivals from an earlier stage of the language, loans from other languages or fixed idioms. The relationship between core gra</w:t>
      </w:r>
      <w:r>
        <w:rPr>
          <w:rFonts w:eastAsia="Times New Roman"/>
        </w:rPr>
        <w:t xml:space="preserve">m-mar and periphery is best described as a cline, with central UG characteris-tics defined as </w:t>
      </w:r>
      <w:r>
        <w:rPr>
          <w:rFonts w:eastAsia="Times New Roman"/>
          <w:i/>
          <w:iCs/>
        </w:rPr>
        <w:t>unmarked</w:t>
      </w:r>
      <w:r>
        <w:rPr>
          <w:rFonts w:eastAsia="Times New Roman"/>
        </w:rPr>
        <w:t xml:space="preserve"> and features that fall outside UG as progressively more and more </w:t>
      </w:r>
      <w:r>
        <w:rPr>
          <w:rFonts w:eastAsia="Times New Roman"/>
          <w:i/>
          <w:iCs/>
        </w:rPr>
        <w:t>marked</w:t>
      </w:r>
      <w:r>
        <w:rPr>
          <w:rFonts w:eastAsia="Times New Roman"/>
        </w:rPr>
        <w:t xml:space="preserve"> (see </w:t>
      </w:r>
      <w:r>
        <w:rPr>
          <w:rFonts w:eastAsia="Times New Roman"/>
          <w:sz w:val="16"/>
          <w:szCs w:val="16"/>
        </w:rPr>
        <w:t>MARKEDNESS</w:t>
      </w:r>
      <w:r>
        <w:rPr>
          <w:rFonts w:eastAsia="Times New Roman"/>
        </w:rPr>
        <w:t xml:space="preserve">). When acquiring a language, the child comes to recognize that </w:t>
      </w:r>
      <w:r>
        <w:rPr>
          <w:rFonts w:eastAsia="Times New Roman"/>
        </w:rPr>
        <w:t>some features of the target language do not conform to the criteria specified by UG, and have to be mastered by a pro-cess which is independent of the normal acquisition route.</w:t>
      </w:r>
    </w:p>
    <w:p w:rsidR="00DD6D45" w:rsidRDefault="007652B4">
      <w:pPr>
        <w:spacing w:line="254" w:lineRule="auto"/>
        <w:ind w:left="1120" w:right="1104"/>
        <w:jc w:val="both"/>
        <w:rPr>
          <w:sz w:val="20"/>
          <w:szCs w:val="20"/>
        </w:rPr>
      </w:pPr>
      <w:r>
        <w:rPr>
          <w:rFonts w:eastAsia="Times New Roman"/>
        </w:rPr>
        <w:t xml:space="preserve">Chomsky himself recognizes that cognitive constraints such as </w:t>
      </w:r>
      <w:r>
        <w:rPr>
          <w:rFonts w:eastAsia="Times New Roman"/>
          <w:sz w:val="16"/>
          <w:szCs w:val="16"/>
        </w:rPr>
        <w:t>SHORT</w:t>
      </w:r>
      <w:r>
        <w:rPr>
          <w:rFonts w:eastAsia="Times New Roman"/>
          <w:sz w:val="20"/>
          <w:szCs w:val="20"/>
        </w:rPr>
        <w:t>-</w:t>
      </w:r>
      <w:r>
        <w:rPr>
          <w:rFonts w:eastAsia="Times New Roman"/>
          <w:sz w:val="16"/>
          <w:szCs w:val="16"/>
        </w:rPr>
        <w:t>TERM</w:t>
      </w:r>
      <w:r>
        <w:rPr>
          <w:rFonts w:eastAsia="Times New Roman"/>
        </w:rPr>
        <w:t xml:space="preserve"> </w:t>
      </w:r>
      <w:r>
        <w:rPr>
          <w:rFonts w:eastAsia="Times New Roman"/>
          <w:sz w:val="16"/>
          <w:szCs w:val="16"/>
        </w:rPr>
        <w:t>MEMORY</w:t>
      </w:r>
      <w:r>
        <w:rPr>
          <w:rFonts w:eastAsia="Times New Roman"/>
          <w:sz w:val="16"/>
          <w:szCs w:val="16"/>
        </w:rPr>
        <w:t xml:space="preserve"> </w:t>
      </w:r>
      <w:r>
        <w:rPr>
          <w:rFonts w:eastAsia="Times New Roman"/>
          <w:sz w:val="21"/>
          <w:szCs w:val="21"/>
        </w:rPr>
        <w:t>restrictions may have an impact upon performance, limiting what</w:t>
      </w:r>
      <w:r>
        <w:rPr>
          <w:rFonts w:eastAsia="Times New Roman"/>
          <w:sz w:val="16"/>
          <w:szCs w:val="16"/>
        </w:rPr>
        <w:t xml:space="preserve"> </w:t>
      </w:r>
      <w:r>
        <w:rPr>
          <w:rFonts w:eastAsia="Times New Roman"/>
          <w:sz w:val="21"/>
          <w:szCs w:val="21"/>
        </w:rPr>
        <w:t>the child is capable of achieving with its innately acquired UG. For example, the absence of a subject pronoun in much early English speech might indi-cate a parameter setting which initially</w:t>
      </w:r>
      <w:r>
        <w:rPr>
          <w:rFonts w:eastAsia="Times New Roman"/>
          <w:sz w:val="21"/>
          <w:szCs w:val="21"/>
        </w:rPr>
        <w:t xml:space="preserve"> favors a pro-drop pattern; but it might equally well indicate a cognitive inability to process more than two words. A useful distinction has been made between </w:t>
      </w:r>
      <w:r>
        <w:rPr>
          <w:rFonts w:eastAsia="Times New Roman"/>
          <w:i/>
          <w:iCs/>
          <w:sz w:val="21"/>
          <w:szCs w:val="21"/>
        </w:rPr>
        <w:t>language acquisition</w:t>
      </w:r>
      <w:r>
        <w:rPr>
          <w:rFonts w:eastAsia="Times New Roman"/>
          <w:sz w:val="21"/>
          <w:szCs w:val="21"/>
        </w:rPr>
        <w: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66" w:name="page366"/>
      <w:bookmarkEnd w:id="366"/>
      <w:r>
        <w:rPr>
          <w:rFonts w:ascii="Arial Narrow" w:eastAsia="Arial Narrow" w:hAnsi="Arial Narrow" w:cs="Arial Narrow"/>
          <w:b/>
          <w:bCs/>
        </w:rPr>
        <w:t>356</w:t>
      </w:r>
      <w:r>
        <w:rPr>
          <w:rFonts w:ascii="Arial Narrow" w:eastAsia="Arial Narrow" w:hAnsi="Arial Narrow" w:cs="Arial Narrow"/>
          <w:b/>
          <w:bCs/>
        </w:rPr>
        <w:tab/>
        <w:t>unplanned discourse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4358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41" name="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3609C34" id="Shape 541" o:spid="_x0000_s1026" style="position:absolute;z-index:-25147289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9IbuwEAAIMDAAAOAAAAZHJzL2Uyb0RvYy54bWysU8tu2zAQvBfoPxC815IfiRPBdA5J3UvQ&#10;Gkj7AWuSsojyBZK15L/vkrKduO0pKA+Ednc43JmlVg+D0eQgQ1TOMjqd1JRIy51Qds/oj++bT3eU&#10;xARWgHZWMnqUkT6sP35Y9b6RM9c5LWQgSGJj03tGu5R8U1WRd9JAnDgvLRZbFwwkDMO+EgF6ZDe6&#10;mtX1bdW7IHxwXMaI2aexSNeFv20lT9/aNspENKPYWyp7KPsu79V6Bc0+gO8UP7UB7+jCgLJ46YXq&#10;CRKQX0H9RWUUDy66Nk24M5VrW8Vl0YBqpvUfal468LJoQXOiv9gU/x8t/3rYBqIEozeLKSUWDA6p&#10;3EtyAu3pfWwQ9Wi3IQvkg33xz47/jFirroo5iH6EDW0wGY4KyVDsPl7slkMiHJOL+c1yvsSpcKwt&#10;lrfzfF0FzfmsDzF9kc6Q/MGoVjabAQ0cnmMaoWdITkenldgorUsQ9rtHHcgBcPCbsk7sVzBtSc/o&#10;/Xw5K8xXtfiWoi7rXxRGJXzBWhlG7y4gaDoJ4rMV2CY0CZQev1GdtiffRquyaTsnjttw9hMnXWw4&#10;vcr8lN7G5fTrv7P+D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NL/SG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spacing w:line="242" w:lineRule="auto"/>
        <w:ind w:left="1120" w:right="1104"/>
        <w:jc w:val="both"/>
        <w:rPr>
          <w:sz w:val="20"/>
          <w:szCs w:val="20"/>
        </w:rPr>
      </w:pPr>
      <w:r>
        <w:rPr>
          <w:rFonts w:eastAsia="Times New Roman"/>
        </w:rPr>
        <w:t xml:space="preserve">which is supported by UG, and </w:t>
      </w:r>
      <w:r>
        <w:rPr>
          <w:rFonts w:eastAsia="Times New Roman"/>
          <w:i/>
          <w:iCs/>
        </w:rPr>
        <w:t>l</w:t>
      </w:r>
      <w:r>
        <w:rPr>
          <w:rFonts w:eastAsia="Times New Roman"/>
          <w:i/>
          <w:iCs/>
        </w:rPr>
        <w:t>anguage development</w:t>
      </w:r>
      <w:r>
        <w:rPr>
          <w:rFonts w:eastAsia="Times New Roman"/>
        </w:rPr>
        <w:t>, in which cognitive factors play a part.</w:t>
      </w:r>
    </w:p>
    <w:p w:rsidR="00DD6D45" w:rsidRDefault="007652B4">
      <w:pPr>
        <w:spacing w:line="239" w:lineRule="auto"/>
        <w:ind w:left="1120" w:right="1104"/>
        <w:jc w:val="both"/>
        <w:rPr>
          <w:sz w:val="20"/>
          <w:szCs w:val="20"/>
        </w:rPr>
      </w:pPr>
      <w:r>
        <w:rPr>
          <w:rFonts w:eastAsia="Times New Roman"/>
        </w:rPr>
        <w:t xml:space="preserve">Although UG is pretty much accepted as part of the child’s L1 language making capacity, its status in SLA has been hotly debated. There are a num-ber of logical possibilities concerning its role </w:t>
      </w:r>
      <w:r>
        <w:rPr>
          <w:rFonts w:eastAsia="Times New Roman"/>
        </w:rPr>
        <w:t xml:space="preserve">in SLA. One is that it is essen-tially the same as for L1 acquisition. Another is that it is different because L2 learners achieve variable success. A third is that it is different because L2 competence is qualitatively different from L1 competence. These </w:t>
      </w:r>
      <w:r>
        <w:rPr>
          <w:rFonts w:eastAsia="Times New Roman"/>
        </w:rPr>
        <w:t>positions lead to different views regarding the role of UG in L2 acquisition. These are</w:t>
      </w:r>
    </w:p>
    <w:p w:rsidR="00DD6D45" w:rsidRDefault="00DD6D45">
      <w:pPr>
        <w:spacing w:line="7" w:lineRule="exact"/>
        <w:rPr>
          <w:sz w:val="20"/>
          <w:szCs w:val="20"/>
        </w:rPr>
      </w:pPr>
    </w:p>
    <w:p w:rsidR="00DD6D45" w:rsidRDefault="007652B4">
      <w:pPr>
        <w:numPr>
          <w:ilvl w:val="0"/>
          <w:numId w:val="562"/>
        </w:numPr>
        <w:tabs>
          <w:tab w:val="left" w:pos="1440"/>
        </w:tabs>
        <w:ind w:left="1440" w:hanging="328"/>
        <w:rPr>
          <w:rFonts w:eastAsia="Times New Roman"/>
        </w:rPr>
      </w:pPr>
      <w:r>
        <w:rPr>
          <w:rFonts w:eastAsia="Times New Roman"/>
        </w:rPr>
        <w:t xml:space="preserve">the </w:t>
      </w:r>
      <w:r>
        <w:rPr>
          <w:rFonts w:eastAsia="Times New Roman"/>
          <w:sz w:val="16"/>
          <w:szCs w:val="16"/>
        </w:rPr>
        <w:t>COMPLETE ACCESS VIEW</w:t>
      </w:r>
      <w:r>
        <w:rPr>
          <w:rFonts w:eastAsia="Times New Roman"/>
        </w:rPr>
        <w:t xml:space="preserve">, (2) the </w:t>
      </w:r>
      <w:r>
        <w:rPr>
          <w:rFonts w:eastAsia="Times New Roman"/>
          <w:sz w:val="16"/>
          <w:szCs w:val="16"/>
        </w:rPr>
        <w:t>NO ACCESS VIEW</w:t>
      </w:r>
      <w:r>
        <w:rPr>
          <w:rFonts w:eastAsia="Times New Roman"/>
        </w:rPr>
        <w:t xml:space="preserve">, (3) the </w:t>
      </w:r>
      <w:r>
        <w:rPr>
          <w:rFonts w:eastAsia="Times New Roman"/>
          <w:sz w:val="16"/>
          <w:szCs w:val="16"/>
        </w:rPr>
        <w:t>PARTIAL AC-</w:t>
      </w:r>
    </w:p>
    <w:p w:rsidR="00DD6D45" w:rsidRDefault="007652B4">
      <w:pPr>
        <w:ind w:left="1120"/>
        <w:rPr>
          <w:sz w:val="20"/>
          <w:szCs w:val="20"/>
        </w:rPr>
      </w:pPr>
      <w:r>
        <w:rPr>
          <w:rFonts w:eastAsia="Times New Roman"/>
          <w:sz w:val="17"/>
          <w:szCs w:val="17"/>
        </w:rPr>
        <w:t>CESS VIEW</w:t>
      </w:r>
      <w:r>
        <w:rPr>
          <w:rFonts w:eastAsia="Times New Roman"/>
          <w:sz w:val="21"/>
          <w:szCs w:val="21"/>
        </w:rPr>
        <w:t>, and (4) the</w:t>
      </w:r>
      <w:r>
        <w:rPr>
          <w:rFonts w:eastAsia="Times New Roman"/>
          <w:sz w:val="17"/>
          <w:szCs w:val="17"/>
        </w:rPr>
        <w:t xml:space="preserve"> DUAL ACCESS VIEW</w:t>
      </w:r>
      <w:r>
        <w:rPr>
          <w:rFonts w:eastAsia="Times New Roman"/>
          <w:sz w:val="21"/>
          <w:szCs w:val="21"/>
        </w:rPr>
        <w:t>.</w:t>
      </w:r>
    </w:p>
    <w:p w:rsidR="00DD6D45" w:rsidRDefault="00DD6D45">
      <w:pPr>
        <w:spacing w:line="14" w:lineRule="exact"/>
        <w:rPr>
          <w:sz w:val="20"/>
          <w:szCs w:val="20"/>
        </w:rPr>
      </w:pPr>
    </w:p>
    <w:p w:rsidR="00DD6D45" w:rsidRDefault="007652B4">
      <w:pPr>
        <w:numPr>
          <w:ilvl w:val="0"/>
          <w:numId w:val="563"/>
        </w:numPr>
        <w:tabs>
          <w:tab w:val="left" w:pos="1415"/>
        </w:tabs>
        <w:spacing w:line="271" w:lineRule="auto"/>
        <w:ind w:left="1120" w:right="1104" w:hanging="8"/>
        <w:rPr>
          <w:rFonts w:ascii="Wingdings" w:eastAsia="Wingdings" w:hAnsi="Wingdings" w:cs="Wingdings"/>
          <w:sz w:val="18"/>
          <w:szCs w:val="18"/>
        </w:rPr>
      </w:pPr>
      <w:r>
        <w:rPr>
          <w:rFonts w:eastAsia="Times New Roman"/>
          <w:sz w:val="18"/>
          <w:szCs w:val="18"/>
        </w:rPr>
        <w:t xml:space="preserve">Ellis 1997; Chomsky 1965; Cook &amp; Newson 2007; Crain &amp; </w:t>
      </w:r>
      <w:r>
        <w:rPr>
          <w:rFonts w:eastAsia="Times New Roman"/>
          <w:sz w:val="18"/>
          <w:szCs w:val="18"/>
        </w:rPr>
        <w:t>Lillo-Martin 1999; Field 2004; O’Grady 1997; Radford 1990; Richards &amp; Schmidt 2010; White 2003</w:t>
      </w:r>
    </w:p>
    <w:p w:rsidR="00DD6D45" w:rsidRDefault="00DD6D45">
      <w:pPr>
        <w:spacing w:line="197" w:lineRule="exact"/>
        <w:rPr>
          <w:sz w:val="20"/>
          <w:szCs w:val="20"/>
        </w:rPr>
      </w:pPr>
    </w:p>
    <w:p w:rsidR="00DD6D45" w:rsidRDefault="007652B4">
      <w:pPr>
        <w:ind w:left="820"/>
        <w:rPr>
          <w:sz w:val="20"/>
          <w:szCs w:val="20"/>
        </w:rPr>
      </w:pPr>
      <w:r>
        <w:rPr>
          <w:rFonts w:ascii="Tahoma" w:eastAsia="Tahoma" w:hAnsi="Tahoma" w:cs="Tahoma"/>
          <w:b/>
          <w:bCs/>
          <w:sz w:val="20"/>
          <w:szCs w:val="20"/>
        </w:rPr>
        <w:t>unplanned discourse</w:t>
      </w:r>
    </w:p>
    <w:p w:rsidR="00DD6D45" w:rsidRDefault="007652B4">
      <w:pPr>
        <w:ind w:left="1120"/>
        <w:rPr>
          <w:sz w:val="20"/>
          <w:szCs w:val="20"/>
        </w:rPr>
      </w:pPr>
      <w:r>
        <w:rPr>
          <w:rFonts w:eastAsia="Times New Roman"/>
        </w:rPr>
        <w:t xml:space="preserve">see </w:t>
      </w:r>
      <w:r>
        <w:rPr>
          <w:rFonts w:eastAsia="Times New Roman"/>
          <w:sz w:val="16"/>
          <w:szCs w:val="16"/>
        </w:rPr>
        <w:t>VARIABILITY</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uptake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learner uptake</w:t>
      </w:r>
    </w:p>
    <w:p w:rsidR="00DD6D45" w:rsidRDefault="007652B4">
      <w:pPr>
        <w:ind w:left="1120" w:right="1104"/>
        <w:jc w:val="both"/>
        <w:rPr>
          <w:sz w:val="20"/>
          <w:szCs w:val="20"/>
        </w:rPr>
      </w:pPr>
      <w:r>
        <w:rPr>
          <w:rFonts w:eastAsia="Times New Roman"/>
        </w:rPr>
        <w:t xml:space="preserve">a student utterance that immediately follows a teacher’s </w:t>
      </w:r>
      <w:r>
        <w:rPr>
          <w:rFonts w:eastAsia="Times New Roman"/>
          <w:sz w:val="16"/>
          <w:szCs w:val="16"/>
        </w:rPr>
        <w:t>FEEDBACK</w:t>
      </w:r>
      <w:r>
        <w:rPr>
          <w:rFonts w:eastAsia="Times New Roman"/>
        </w:rPr>
        <w:t xml:space="preserve"> and that constitutes a reactio</w:t>
      </w:r>
      <w:r>
        <w:rPr>
          <w:rFonts w:eastAsia="Times New Roman"/>
        </w:rPr>
        <w:t>n in some way to the teacher’s intention to draw atten-tion to some aspect of the student’s initial utterance (this overall intention is clear to the student although the teacher’s specific linguistic focus may not be). Uptake is used to describe a stage i</w:t>
      </w:r>
      <w:r>
        <w:rPr>
          <w:rFonts w:eastAsia="Times New Roman"/>
        </w:rPr>
        <w:t>n a process of potential language ac-quisition and is a student ‘move’ during interaction. It is a signal, of whatev-er kind, that demonstrates to the teacher or the researcher that the student has noticed an element in the interaction. If there is no upta</w:t>
      </w:r>
      <w:r>
        <w:rPr>
          <w:rFonts w:eastAsia="Times New Roman"/>
        </w:rPr>
        <w:t>ke, then there is topic continuation, which is initiated by either the same or another student (in both cases, the teacher’s intention goes unheeded) or by the teacher (in which case the teacher has not provided an opportunity for uptake).</w:t>
      </w:r>
    </w:p>
    <w:p w:rsidR="00DD6D45" w:rsidRDefault="007652B4">
      <w:pPr>
        <w:ind w:left="1120" w:right="1104"/>
        <w:jc w:val="both"/>
        <w:rPr>
          <w:sz w:val="20"/>
          <w:szCs w:val="20"/>
        </w:rPr>
      </w:pPr>
      <w:r>
        <w:rPr>
          <w:rFonts w:eastAsia="Times New Roman"/>
        </w:rPr>
        <w:t>Whereas the earl</w:t>
      </w:r>
      <w:r>
        <w:rPr>
          <w:rFonts w:eastAsia="Times New Roman"/>
        </w:rPr>
        <w:t>y research focused on addressing key theoretical issues and describing the corrective practices of teachers, later research has attempted to investigate whether corrective feedback is uptaken by learners and wheth-er it actually assists acquisition.</w:t>
      </w:r>
    </w:p>
    <w:p w:rsidR="00DD6D45" w:rsidRDefault="007652B4">
      <w:pPr>
        <w:ind w:left="1120" w:right="1104"/>
        <w:jc w:val="both"/>
        <w:rPr>
          <w:sz w:val="20"/>
          <w:szCs w:val="20"/>
        </w:rPr>
      </w:pPr>
      <w:r>
        <w:rPr>
          <w:rFonts w:eastAsia="Times New Roman"/>
        </w:rPr>
        <w:t xml:space="preserve">There </w:t>
      </w:r>
      <w:r>
        <w:rPr>
          <w:rFonts w:eastAsia="Times New Roman"/>
        </w:rPr>
        <w:t>are two types of student uptake: (a) ‘</w:t>
      </w:r>
      <w:r>
        <w:rPr>
          <w:rFonts w:ascii="Tahoma" w:eastAsia="Tahoma" w:hAnsi="Tahoma" w:cs="Tahoma"/>
          <w:b/>
          <w:bCs/>
          <w:sz w:val="18"/>
          <w:szCs w:val="18"/>
        </w:rPr>
        <w:t>repair</w:t>
      </w:r>
      <w:r>
        <w:rPr>
          <w:rFonts w:eastAsia="Times New Roman"/>
        </w:rPr>
        <w:t>’ (i.e., the student’s utter-ance successfully repairs the initial problem) and (b) ‘needs repair’ (i.e., the student’s response fails to successfully repair the initial utterance and still needs repair). A numbe</w:t>
      </w:r>
      <w:r>
        <w:rPr>
          <w:rFonts w:eastAsia="Times New Roman"/>
        </w:rPr>
        <w:t>r of ways students perform these two types of uptake are distinguished (see Table U.1). The needs-repair category can lead to ad-ditional feedback from the teacher and thus allows for error treatment se-quences to go beyond the third turn.</w:t>
      </w:r>
    </w:p>
    <w:p w:rsidR="00DD6D45" w:rsidRDefault="007652B4">
      <w:pPr>
        <w:spacing w:line="271" w:lineRule="auto"/>
        <w:ind w:left="1120" w:right="1104"/>
        <w:jc w:val="both"/>
        <w:rPr>
          <w:sz w:val="20"/>
          <w:szCs w:val="20"/>
        </w:rPr>
      </w:pPr>
      <w:r>
        <w:rPr>
          <w:rFonts w:eastAsia="Times New Roman"/>
        </w:rPr>
        <w:t xml:space="preserve">Following </w:t>
      </w:r>
      <w:r>
        <w:rPr>
          <w:rFonts w:eastAsia="Times New Roman"/>
        </w:rPr>
        <w:t>repair, teachers often seize the moment to reinforce the correct form before proceeding to topic continuation by making short statements of</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5380"/>
        <w:rPr>
          <w:sz w:val="20"/>
          <w:szCs w:val="20"/>
        </w:rPr>
      </w:pPr>
      <w:bookmarkStart w:id="367" w:name="page367"/>
      <w:bookmarkEnd w:id="367"/>
      <w:r>
        <w:rPr>
          <w:rFonts w:ascii="Arial Narrow" w:eastAsia="Arial Narrow" w:hAnsi="Arial Narrow" w:cs="Arial Narrow"/>
          <w:b/>
          <w:bCs/>
        </w:rPr>
        <w:t>U-shaped development</w:t>
      </w:r>
      <w:r>
        <w:rPr>
          <w:sz w:val="20"/>
          <w:szCs w:val="20"/>
        </w:rPr>
        <w:tab/>
      </w:r>
      <w:r>
        <w:rPr>
          <w:rFonts w:ascii="Arial Narrow" w:eastAsia="Arial Narrow" w:hAnsi="Arial Narrow" w:cs="Arial Narrow"/>
          <w:b/>
          <w:bCs/>
          <w:sz w:val="21"/>
          <w:szCs w:val="21"/>
        </w:rPr>
        <w:t>357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4460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42" name="Shap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F11A434" id="Shape 542" o:spid="_x0000_s1026" style="position:absolute;z-index:-25147187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VfAvAEAAIMDAAAOAAAAZHJzL2Uyb0RvYy54bWysU8tu2zAQvBfoPxC813JsJ04FyzkkdS9B&#10;ayDtB6xJyiLKF7isJf99l5TtxG1PRXkgtLvD4c4stXoYrGEHFVF71/CbyZQz5YSX2u0b/v3b5sM9&#10;Z5jASTDeqYYfFfKH9ft3qz7UauY7b6SKjEgc1n1oeJdSqKsKRacs4MQH5ajY+mghURj3lYzQE7s1&#10;1Ww6vat6H2WIXihEyj6NRb4u/G2rRPratqgSMw2n3lLZY9l3ea/WK6j3EUKnxakN+IcuLGhHl16o&#10;niAB+xn1H1RWi+jRt2kivK1822qhigZSczP9Tc1LB0EVLWQOhotN+P9oxZfDNjItG367mHHmwNKQ&#10;yr0sJ8iePmBNqEe3jVmgGNxLePbiB1KtuirmAMMIG9poM5wUsqHYfbzYrYbEBCUX89vlfElTEVRb&#10;LO/m+boK6vPZEDF9Vt6y/NFwo102A2o4PGMaoWdITqM3Wm60MSWI+92jiewANPhNWSf2K5hxrG/4&#10;x/lyVpivaviWYlrW3yisTvSCjbYNv7+AoO4UyE9OUptQJ9Bm/CZ1xp18G63Kpu28PG7j2U+adLHh&#10;9CrzU3obl9Ov/876F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M+VV8C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5" w:lineRule="exact"/>
        <w:rPr>
          <w:sz w:val="20"/>
          <w:szCs w:val="20"/>
        </w:rPr>
      </w:pPr>
    </w:p>
    <w:p w:rsidR="00DD6D45" w:rsidRDefault="007652B4">
      <w:pPr>
        <w:spacing w:line="243" w:lineRule="auto"/>
        <w:ind w:left="1120" w:right="1104"/>
        <w:rPr>
          <w:sz w:val="20"/>
          <w:szCs w:val="20"/>
        </w:rPr>
      </w:pPr>
      <w:r>
        <w:rPr>
          <w:rFonts w:eastAsia="Times New Roman"/>
        </w:rPr>
        <w:t xml:space="preserve">approval such as, </w:t>
      </w:r>
      <w:r>
        <w:rPr>
          <w:rFonts w:eastAsia="Times New Roman"/>
          <w:i/>
          <w:iCs/>
        </w:rPr>
        <w:t>Yes!</w:t>
      </w:r>
      <w:r>
        <w:rPr>
          <w:rFonts w:eastAsia="Times New Roman"/>
        </w:rPr>
        <w:t xml:space="preserve">, </w:t>
      </w:r>
      <w:r>
        <w:rPr>
          <w:rFonts w:eastAsia="Times New Roman"/>
          <w:i/>
          <w:iCs/>
        </w:rPr>
        <w:t>That’s it!</w:t>
      </w:r>
      <w:r>
        <w:rPr>
          <w:rFonts w:eastAsia="Times New Roman"/>
        </w:rPr>
        <w:t xml:space="preserve">, and </w:t>
      </w:r>
      <w:r>
        <w:rPr>
          <w:rFonts w:eastAsia="Times New Roman"/>
          <w:i/>
          <w:iCs/>
        </w:rPr>
        <w:t>Bravo!</w:t>
      </w:r>
      <w:r>
        <w:rPr>
          <w:rFonts w:eastAsia="Times New Roman"/>
        </w:rPr>
        <w:t xml:space="preserve"> or by repeating the student’s corrected utterance.</w:t>
      </w:r>
    </w:p>
    <w:p w:rsidR="00DD6D45" w:rsidRDefault="007652B4">
      <w:pPr>
        <w:numPr>
          <w:ilvl w:val="0"/>
          <w:numId w:val="564"/>
        </w:numPr>
        <w:tabs>
          <w:tab w:val="left" w:pos="1380"/>
        </w:tabs>
        <w:ind w:left="1380" w:hanging="268"/>
        <w:rPr>
          <w:rFonts w:ascii="Wingdings" w:eastAsia="Wingdings" w:hAnsi="Wingdings" w:cs="Wingdings"/>
          <w:sz w:val="18"/>
          <w:szCs w:val="18"/>
        </w:rPr>
      </w:pPr>
      <w:r>
        <w:rPr>
          <w:rFonts w:eastAsia="Times New Roman"/>
          <w:sz w:val="18"/>
          <w:szCs w:val="18"/>
        </w:rPr>
        <w:t>Ellis 2008; Kim &amp; Han 2007; Lyster 1998a; Lyster &amp; Ranta 1997; Macaro et al. 2010</w:t>
      </w:r>
    </w:p>
    <w:p w:rsidR="00DD6D45" w:rsidRDefault="00DD6D45">
      <w:pPr>
        <w:spacing w:line="225" w:lineRule="exact"/>
        <w:rPr>
          <w:rFonts w:ascii="Wingdings" w:eastAsia="Wingdings" w:hAnsi="Wingdings" w:cs="Wingdings"/>
          <w:sz w:val="18"/>
          <w:szCs w:val="18"/>
        </w:rPr>
      </w:pPr>
    </w:p>
    <w:p w:rsidR="00DD6D45" w:rsidRDefault="007652B4">
      <w:pPr>
        <w:ind w:left="4180"/>
        <w:rPr>
          <w:rFonts w:ascii="Wingdings" w:eastAsia="Wingdings" w:hAnsi="Wingdings" w:cs="Wingdings"/>
          <w:sz w:val="18"/>
          <w:szCs w:val="18"/>
        </w:rPr>
      </w:pPr>
      <w:r>
        <w:rPr>
          <w:rFonts w:ascii="Calibri" w:eastAsia="Calibri" w:hAnsi="Calibri" w:cs="Calibri"/>
          <w:b/>
          <w:bCs/>
          <w:sz w:val="18"/>
          <w:szCs w:val="18"/>
        </w:rPr>
        <w:t>A. Repair</w:t>
      </w:r>
    </w:p>
    <w:p w:rsidR="00DD6D45" w:rsidRDefault="007652B4">
      <w:pPr>
        <w:numPr>
          <w:ilvl w:val="1"/>
          <w:numId w:val="564"/>
        </w:numPr>
        <w:tabs>
          <w:tab w:val="left" w:pos="1440"/>
        </w:tabs>
        <w:ind w:left="1440" w:hanging="211"/>
        <w:rPr>
          <w:rFonts w:eastAsia="Times New Roman"/>
          <w:sz w:val="20"/>
          <w:szCs w:val="20"/>
        </w:rPr>
      </w:pPr>
      <w:r>
        <w:rPr>
          <w:rFonts w:eastAsia="Times New Roman"/>
          <w:sz w:val="20"/>
          <w:szCs w:val="20"/>
        </w:rPr>
        <w:t>Repetition (i.e., the student repeats the teacher’s feedback).</w:t>
      </w:r>
    </w:p>
    <w:p w:rsidR="00DD6D45" w:rsidRDefault="007652B4">
      <w:pPr>
        <w:numPr>
          <w:ilvl w:val="1"/>
          <w:numId w:val="564"/>
        </w:numPr>
        <w:tabs>
          <w:tab w:val="left" w:pos="1464"/>
        </w:tabs>
        <w:ind w:left="1400" w:right="1224" w:hanging="171"/>
        <w:rPr>
          <w:rFonts w:eastAsia="Times New Roman"/>
          <w:sz w:val="20"/>
          <w:szCs w:val="20"/>
        </w:rPr>
      </w:pPr>
      <w:r>
        <w:rPr>
          <w:rFonts w:eastAsia="Times New Roman"/>
          <w:sz w:val="20"/>
          <w:szCs w:val="20"/>
        </w:rPr>
        <w:t>Incorporation (i.e., the student incorporates re</w:t>
      </w:r>
      <w:r>
        <w:rPr>
          <w:rFonts w:eastAsia="Times New Roman"/>
          <w:sz w:val="20"/>
          <w:szCs w:val="20"/>
        </w:rPr>
        <w:t>petition of the correct form in a longer utterance).</w:t>
      </w:r>
    </w:p>
    <w:p w:rsidR="00DD6D45" w:rsidRDefault="007652B4">
      <w:pPr>
        <w:numPr>
          <w:ilvl w:val="1"/>
          <w:numId w:val="564"/>
        </w:numPr>
        <w:tabs>
          <w:tab w:val="left" w:pos="1465"/>
        </w:tabs>
        <w:ind w:left="1400" w:right="1224" w:hanging="171"/>
        <w:rPr>
          <w:rFonts w:eastAsia="Times New Roman"/>
          <w:sz w:val="20"/>
          <w:szCs w:val="20"/>
        </w:rPr>
      </w:pPr>
      <w:r>
        <w:rPr>
          <w:rFonts w:eastAsia="Times New Roman"/>
          <w:sz w:val="20"/>
          <w:szCs w:val="20"/>
        </w:rPr>
        <w:t>Self-repair (i.e., the student corrects the error in response to the teacher feed-back that did not supply the correct form).</w:t>
      </w:r>
    </w:p>
    <w:p w:rsidR="00DD6D45" w:rsidRDefault="007652B4">
      <w:pPr>
        <w:numPr>
          <w:ilvl w:val="1"/>
          <w:numId w:val="564"/>
        </w:numPr>
        <w:tabs>
          <w:tab w:val="left" w:pos="1466"/>
        </w:tabs>
        <w:spacing w:line="255" w:lineRule="auto"/>
        <w:ind w:left="1400" w:right="1224" w:hanging="171"/>
        <w:rPr>
          <w:rFonts w:eastAsia="Times New Roman"/>
          <w:sz w:val="20"/>
          <w:szCs w:val="20"/>
        </w:rPr>
      </w:pPr>
      <w:r>
        <w:rPr>
          <w:rFonts w:eastAsia="Times New Roman"/>
          <w:sz w:val="20"/>
          <w:szCs w:val="20"/>
        </w:rPr>
        <w:t xml:space="preserve">Peer-repair (i.e., a student other than the student who produced the error </w:t>
      </w:r>
      <w:r>
        <w:rPr>
          <w:rFonts w:eastAsia="Times New Roman"/>
          <w:sz w:val="20"/>
          <w:szCs w:val="20"/>
        </w:rPr>
        <w:t>cor-rects it in response to teacher feedback).</w:t>
      </w:r>
    </w:p>
    <w:p w:rsidR="00DD6D45" w:rsidRDefault="00DD6D45">
      <w:pPr>
        <w:spacing w:line="1" w:lineRule="exact"/>
        <w:rPr>
          <w:rFonts w:eastAsia="Times New Roman"/>
          <w:sz w:val="20"/>
          <w:szCs w:val="20"/>
        </w:rPr>
      </w:pPr>
    </w:p>
    <w:p w:rsidR="00DD6D45" w:rsidRDefault="007652B4">
      <w:pPr>
        <w:numPr>
          <w:ilvl w:val="2"/>
          <w:numId w:val="564"/>
        </w:numPr>
        <w:tabs>
          <w:tab w:val="left" w:pos="4120"/>
        </w:tabs>
        <w:spacing w:line="228" w:lineRule="auto"/>
        <w:ind w:left="4120" w:hanging="180"/>
        <w:rPr>
          <w:rFonts w:ascii="Calibri" w:eastAsia="Calibri" w:hAnsi="Calibri" w:cs="Calibri"/>
          <w:b/>
          <w:bCs/>
          <w:sz w:val="18"/>
          <w:szCs w:val="18"/>
        </w:rPr>
      </w:pPr>
      <w:r>
        <w:rPr>
          <w:rFonts w:ascii="Calibri" w:eastAsia="Calibri" w:hAnsi="Calibri" w:cs="Calibri"/>
          <w:b/>
          <w:bCs/>
          <w:sz w:val="18"/>
          <w:szCs w:val="18"/>
        </w:rPr>
        <w:t>Needs repair</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45632" behindDoc="1" locked="0" layoutInCell="0" allowOverlap="1">
                <wp:simplePos x="0" y="0"/>
                <wp:positionH relativeFrom="column">
                  <wp:posOffset>711835</wp:posOffset>
                </wp:positionH>
                <wp:positionV relativeFrom="paragraph">
                  <wp:posOffset>-1313815</wp:posOffset>
                </wp:positionV>
                <wp:extent cx="4307840" cy="0"/>
                <wp:effectExtent l="0" t="0" r="0" b="0"/>
                <wp:wrapNone/>
                <wp:docPr id="543" name="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07840"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77A9A091" id="Shape 543" o:spid="_x0000_s1026" style="position:absolute;z-index:-251470848;visibility:visible;mso-wrap-style:square;mso-wrap-distance-left:9pt;mso-wrap-distance-top:0;mso-wrap-distance-right:9pt;mso-wrap-distance-bottom:0;mso-position-horizontal:absolute;mso-position-horizontal-relative:text;mso-position-vertical:absolute;mso-position-vertical-relative:text" from="56.05pt,-103.45pt" to="395.25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zBvAEAAIMDAAAOAAAAZHJzL2Uyb0RvYy54bWysU8tuGyEU3VfqPyD29Ywd17aQx1kkcTdR&#10;aynJB1wD40HlJSCe8d/3gh+J266isEDcB+fecy4sbwejyV6GqJxt6HhUUyItd0LZXUNfntffFpTE&#10;BFaAdlY29CAjvV19/bLsPZMT1zktZCAIYiPrfUO7lDyrqsg7aSCOnJcWg60LBhKaYVeJAD2iG11N&#10;6npW9S4IHxyXMaL3/hikq4LftpKnX20bZSK6odhbKnso+zbv1WoJbBfAd4qf2oAPdGFAWSx6gbqH&#10;BOQ1qH+gjOLBRdemEXemcm2ruCwckM24/ovNUwdeFi4oTvQXmeLnwfKf+00gSjT0+/SGEgsGh1Tq&#10;kuxAeXofGWbd2U3IBPlgn/yj478jxqqrYDaiP6YNbTA5HRmSoch9uMgth0Q4Oqc39XwxxalwjE3n&#10;s1KuAna+60NMP6QzJB8aqpXNYgCD/WNMuTqwc0p2R6eVWCutixF22zsdyB5w8OuyMhm8cpWmLekb&#10;OhvPJwX5KhbfQ9Rl/Q/CqIQvWCvT0MUlCVgnQTxYgTWBJVD6eMb62p50O0qVRds6cdiEs5446dLo&#10;6VXmp/TeLrff/s7qDwAAAP//AwBQSwMEFAAGAAgAAAAhALXTsu3gAAAADQEAAA8AAABkcnMvZG93&#10;bnJldi54bWxMj01Lw0AQhu+C/2EZwVu7ScB+xGyKChGEHtoa8LrNjkkwOxuy2zT5944H0eM78/DO&#10;M9lusp0YcfCtIwXxMgKBVDnTUq2gfC8WGxA+aDK6c4QKZvSwy29vMp0ad6UjjqdQCy4hn2oFTQh9&#10;KqWvGrTaL12PxLtPN1gdOA61NIO+crntZBJFK2l1S3yh0T2+NFh9nS5WQVHuqyMWr6Xbf7ytD5tx&#10;dofnWan7u+npEUTAKfzB8KPP6pCz09ldyHjRcY6TmFEFiyRabUEwst5GDyDOvyOZZ/L/F/k3AAAA&#10;//8DAFBLAQItABQABgAIAAAAIQC2gziS/gAAAOEBAAATAAAAAAAAAAAAAAAAAAAAAABbQ29udGVu&#10;dF9UeXBlc10ueG1sUEsBAi0AFAAGAAgAAAAhADj9If/WAAAAlAEAAAsAAAAAAAAAAAAAAAAALwEA&#10;AF9yZWxzLy5yZWxzUEsBAi0AFAAGAAgAAAAhAJg0zMG8AQAAgwMAAA4AAAAAAAAAAAAAAAAALgIA&#10;AGRycy9lMm9Eb2MueG1sUEsBAi0AFAAGAAgAAAAhALXTsu3gAAAADQEAAA8AAAAAAAAAAAAAAAAA&#10;FgQAAGRycy9kb3ducmV2LnhtbFBLBQYAAAAABAAEAPMAAAAjBQAAAAA=&#10;" o:allowincell="f" filled="t" strokeweight=".17144mm">
                <v:stroke joinstyle="miter"/>
                <o:lock v:ext="edit" shapetype="f"/>
              </v:line>
            </w:pict>
          </mc:Fallback>
        </mc:AlternateContent>
      </w:r>
      <w:r>
        <w:rPr>
          <w:noProof/>
          <w:sz w:val="20"/>
          <w:szCs w:val="20"/>
        </w:rPr>
        <mc:AlternateContent>
          <mc:Choice Requires="wps">
            <w:drawing>
              <wp:anchor distT="0" distB="0" distL="114300" distR="114300" simplePos="0" relativeHeight="251846656" behindDoc="1" locked="0" layoutInCell="0" allowOverlap="1">
                <wp:simplePos x="0" y="0"/>
                <wp:positionH relativeFrom="column">
                  <wp:posOffset>711835</wp:posOffset>
                </wp:positionH>
                <wp:positionV relativeFrom="paragraph">
                  <wp:posOffset>-1167765</wp:posOffset>
                </wp:positionV>
                <wp:extent cx="4307840" cy="0"/>
                <wp:effectExtent l="0" t="0" r="0" b="0"/>
                <wp:wrapNone/>
                <wp:docPr id="544" name="Shap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07840"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180A7526" id="Shape 544" o:spid="_x0000_s1026" style="position:absolute;z-index:-251469824;visibility:visible;mso-wrap-style:square;mso-wrap-distance-left:9pt;mso-wrap-distance-top:0;mso-wrap-distance-right:9pt;mso-wrap-distance-bottom:0;mso-position-horizontal:absolute;mso-position-horizontal-relative:text;mso-position-vertical:absolute;mso-position-vertical-relative:text" from="56.05pt,-91.95pt" to="395.25pt,-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tSuwEAAIMDAAAOAAAAZHJzL2Uyb0RvYy54bWysU8tu2zAQvBfoPxC815Id1TYEyzkkcS9B&#10;ayDJB6xJyiLKF0jGkv++S8p24ranIDwQ2t3hcGeWWt0OWpGD8EFa09DppKREGGa5NPuGvjxvvi0p&#10;CREMB2WNaOhRBHq7/vpl1btazGxnFReeIIkJde8a2sXo6qIIrBMawsQ6YbDYWq8hYuj3BffQI7tW&#10;xaws50VvPXfeMhECZu/HIl1n/rYVLP5q2yAiUQ3F3mLefd53aS/WK6j3Hlwn2akN+EAXGqTBSy9U&#10;9xCBvHr5D5WWzNtg2zhhVhe2bSUTWQOqmZZ/qXnqwImsBc0J7mJT+Dxa9vOw9UTyhn6vKkoMaBxS&#10;vpekBNrTu1Aj6s5sfRLIBvPkHi37HbBWXBVTENwIG1qvExwVkiHbfbzYLYZIGCarm3KxrHAqDGvV&#10;Yn6TriugPp91PsQfwmqSPhqqpElmQA2HxxBH6BmS0sEqyTdSqRz4/e5OeXIAHPwmrxP7FUwZ0jd0&#10;Pl3MMvNVLbynKPP6H4WWEV+wkrqhywsI6k4AfzAc24Q6glTjN6pT5uTbaFUybWf5cevPfuKksw2n&#10;V5me0vs4n377d9Z/AAAA//8DAFBLAwQUAAYACAAAACEAjbJU7OAAAAANAQAADwAAAGRycy9kb3du&#10;cmV2LnhtbEyPwUrDQBCG74LvsIzgrd2kok1jNkWFCEIPbQ143WbHJJidDdltmry940H0+M98/PNN&#10;tp1sJ0YcfOtIQbyMQCBVzrRUKyjfi0UCwgdNRneOUMGMHrb59VWmU+MudMDxGGrBJeRTraAJoU+l&#10;9FWDVvul65F49+kGqwPHoZZm0Bcut51cRdGDtLolvtDoHl8arL6OZ6ugKHfVAYvX0u0+3tb7ZJzd&#10;/nlW6vZmenoEEXAKfzD86LM65Ox0cmcyXnSc41XMqIJFnNxtQDCy3kT3IE6/I5ln8v8X+TcAAAD/&#10;/wMAUEsBAi0AFAAGAAgAAAAhALaDOJL+AAAA4QEAABMAAAAAAAAAAAAAAAAAAAAAAFtDb250ZW50&#10;X1R5cGVzXS54bWxQSwECLQAUAAYACAAAACEAOP0h/9YAAACUAQAACwAAAAAAAAAAAAAAAAAvAQAA&#10;X3JlbHMvLnJlbHNQSwECLQAUAAYACAAAACEAuXwbUrsBAACDAwAADgAAAAAAAAAAAAAAAAAuAgAA&#10;ZHJzL2Uyb0RvYy54bWxQSwECLQAUAAYACAAAACEAjbJU7OAAAAANAQAADwAAAAAAAAAAAAAAAAAV&#10;BAAAZHJzL2Rvd25yZXYueG1sUEsFBgAAAAAEAAQA8wAAACIFAAAAAA==&#10;" o:allowincell="f" filled="t" strokeweight=".17144mm">
                <v:stroke joinstyle="miter"/>
                <o:lock v:ext="edit" shapetype="f"/>
              </v:line>
            </w:pict>
          </mc:Fallback>
        </mc:AlternateContent>
      </w:r>
      <w:r>
        <w:rPr>
          <w:noProof/>
          <w:sz w:val="20"/>
          <w:szCs w:val="20"/>
        </w:rPr>
        <mc:AlternateContent>
          <mc:Choice Requires="wps">
            <w:drawing>
              <wp:anchor distT="0" distB="0" distL="114300" distR="114300" simplePos="0" relativeHeight="251847680" behindDoc="1" locked="0" layoutInCell="0" allowOverlap="1">
                <wp:simplePos x="0" y="0"/>
                <wp:positionH relativeFrom="column">
                  <wp:posOffset>711835</wp:posOffset>
                </wp:positionH>
                <wp:positionV relativeFrom="paragraph">
                  <wp:posOffset>-139700</wp:posOffset>
                </wp:positionV>
                <wp:extent cx="4307840" cy="0"/>
                <wp:effectExtent l="0" t="0" r="0" b="0"/>
                <wp:wrapNone/>
                <wp:docPr id="545" name="Shap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07840" cy="4763"/>
                        </a:xfrm>
                        <a:prstGeom prst="line">
                          <a:avLst/>
                        </a:prstGeom>
                        <a:solidFill>
                          <a:srgbClr val="FFFFFF"/>
                        </a:solidFill>
                        <a:ln w="6171">
                          <a:solidFill>
                            <a:srgbClr val="000000"/>
                          </a:solidFill>
                          <a:miter lim="800000"/>
                          <a:headEnd/>
                          <a:tailEnd/>
                        </a:ln>
                      </wps:spPr>
                      <wps:bodyPr/>
                    </wps:wsp>
                  </a:graphicData>
                </a:graphic>
              </wp:anchor>
            </w:drawing>
          </mc:Choice>
          <mc:Fallback>
            <w:pict>
              <v:line w14:anchorId="5C8CDB8D" id="Shape 545" o:spid="_x0000_s1026" style="position:absolute;z-index:-251468800;visibility:visible;mso-wrap-style:square;mso-wrap-distance-left:9pt;mso-wrap-distance-top:0;mso-wrap-distance-right:9pt;mso-wrap-distance-bottom:0;mso-position-horizontal:absolute;mso-position-horizontal-relative:text;mso-position-vertical:absolute;mso-position-vertical-relative:text" from="56.05pt,-11pt" to="395.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iRuwEAAIMDAAAOAAAAZHJzL2Uyb0RvYy54bWysU02P2jAQvVfqf7B8Lwm7LKCIsIfd0suq&#10;Rdr2Bwy2Q6z6Sx6XwL/v2AG6tD1V9cHKzDw/z3vjrB6P1rCDiqi9a/l0UnOmnPBSu33Lv33dfFhy&#10;hgmcBOOdavlJIX9cv3+3GkKj7nzvjVSREYnDZggt71MKTVWh6JUFnPigHBU7Hy0kCuO+khEGYrem&#10;uqvreTX4KEP0QiFS9nks8nXh7zol0peuQ5WYaTn1lsoey77Le7VeQbOPEHotzm3AP3RhQTu69Er1&#10;DAnYj6j/oLJaRI++SxPhbeW7TgtVNJCaaf2bmtcegipayBwMV5vw/9GKz4dtZFq2/GH2wJkDS0Mq&#10;97KcIHuGgA2hntw2ZoHi6F7DixffkWrVTTEHGEbYsYs2w0khOxa7T1e71TExQcnZfb1Yzmgqgmqz&#10;xfw+X1dBczkbIqZPyluWP1putMtmQAOHF0wj9ALJafRGy402pgRxv3sykR2ABr8p68x+AzOODS2f&#10;TxfTwnxTw7cUdVl/o7A60Qs22rZ8eQVB0yuQH52kNqFJoM34TeqMO/s2WpVN23l52saLnzTpYsP5&#10;Vean9DYup3/9O+ufAAAA//8DAFBLAwQUAAYACAAAACEATOUpsNwAAAALAQAADwAAAGRycy9kb3du&#10;cmV2LnhtbEyPQUvDQBCF70L/wzKF3tpNAtUasykS8CKCWgWv2+y4G8zOxuymjf/eEQQ9vjcfb96r&#10;9rPvxQnH2AVSkG8yEEhtMB1ZBa8vd+sdiJg0Gd0HQgVfGGFfLy4qXZpwpmc8HZIVHEKx1ApcSkMp&#10;ZWwdeh03YUDi23sYvU4sRyvNqM8c7ntZZNml9Loj/uD0gI3D9uMweQVzNA+Ns4/N573bDVN4Q7JP&#10;qNRqOd/egEg4pz8Yfupzdai50zFMZKLoWedFzqiCdVHwKCaurrMtiOOvI+tK/t9QfwMAAP//AwBQ&#10;SwECLQAUAAYACAAAACEAtoM4kv4AAADhAQAAEwAAAAAAAAAAAAAAAAAAAAAAW0NvbnRlbnRfVHlw&#10;ZXNdLnhtbFBLAQItABQABgAIAAAAIQA4/SH/1gAAAJQBAAALAAAAAAAAAAAAAAAAAC8BAABfcmVs&#10;cy8ucmVsc1BLAQItABQABgAIAAAAIQBNmsiRuwEAAIMDAAAOAAAAAAAAAAAAAAAAAC4CAABkcnMv&#10;ZTJvRG9jLnhtbFBLAQItABQABgAIAAAAIQBM5Smw3AAAAAsBAAAPAAAAAAAAAAAAAAAAABUEAABk&#10;cnMvZG93bnJldi54bWxQSwUGAAAAAAQABADzAAAAHgUAAAAA&#10;" o:allowincell="f" filled="t" strokeweight=".17142mm">
                <v:stroke joinstyle="miter"/>
                <o:lock v:ext="edit" shapetype="f"/>
              </v:line>
            </w:pict>
          </mc:Fallback>
        </mc:AlternateContent>
      </w:r>
    </w:p>
    <w:p w:rsidR="00DD6D45" w:rsidRDefault="007652B4">
      <w:pPr>
        <w:numPr>
          <w:ilvl w:val="0"/>
          <w:numId w:val="565"/>
        </w:numPr>
        <w:tabs>
          <w:tab w:val="left" w:pos="1463"/>
        </w:tabs>
        <w:ind w:left="1400" w:right="1224" w:hanging="171"/>
        <w:rPr>
          <w:rFonts w:eastAsia="Times New Roman"/>
          <w:sz w:val="20"/>
          <w:szCs w:val="20"/>
        </w:rPr>
      </w:pPr>
      <w:r>
        <w:rPr>
          <w:rFonts w:eastAsia="Times New Roman"/>
          <w:sz w:val="20"/>
          <w:szCs w:val="20"/>
        </w:rPr>
        <w:t>Acknowledgement (e.g., a student says ‘yes’ or ‘no’ in response to the teach-er’s feedback).</w:t>
      </w:r>
    </w:p>
    <w:p w:rsidR="00DD6D45" w:rsidRDefault="007652B4">
      <w:pPr>
        <w:numPr>
          <w:ilvl w:val="0"/>
          <w:numId w:val="565"/>
        </w:numPr>
        <w:tabs>
          <w:tab w:val="left" w:pos="1440"/>
        </w:tabs>
        <w:ind w:left="1440" w:hanging="211"/>
        <w:rPr>
          <w:rFonts w:eastAsia="Times New Roman"/>
          <w:sz w:val="20"/>
          <w:szCs w:val="20"/>
        </w:rPr>
      </w:pPr>
      <w:r>
        <w:rPr>
          <w:rFonts w:eastAsia="Times New Roman"/>
          <w:sz w:val="20"/>
          <w:szCs w:val="20"/>
        </w:rPr>
        <w:t>Same error (i.e., the student produces the same error again).</w:t>
      </w:r>
    </w:p>
    <w:p w:rsidR="00DD6D45" w:rsidRDefault="007652B4">
      <w:pPr>
        <w:numPr>
          <w:ilvl w:val="0"/>
          <w:numId w:val="565"/>
        </w:numPr>
        <w:tabs>
          <w:tab w:val="left" w:pos="1466"/>
        </w:tabs>
        <w:spacing w:line="239" w:lineRule="auto"/>
        <w:ind w:left="1400" w:right="1224" w:hanging="171"/>
        <w:rPr>
          <w:rFonts w:eastAsia="Times New Roman"/>
          <w:sz w:val="20"/>
          <w:szCs w:val="20"/>
        </w:rPr>
      </w:pPr>
      <w:r>
        <w:rPr>
          <w:rFonts w:eastAsia="Times New Roman"/>
          <w:sz w:val="20"/>
          <w:szCs w:val="20"/>
        </w:rPr>
        <w:t xml:space="preserve">Different error (i.e., the student </w:t>
      </w:r>
      <w:r>
        <w:rPr>
          <w:rFonts w:eastAsia="Times New Roman"/>
          <w:sz w:val="20"/>
          <w:szCs w:val="20"/>
        </w:rPr>
        <w:t>fails to correct the original error and in addi-tion produces a different error).</w:t>
      </w:r>
    </w:p>
    <w:p w:rsidR="00DD6D45" w:rsidRDefault="00DD6D45">
      <w:pPr>
        <w:spacing w:line="1" w:lineRule="exact"/>
        <w:rPr>
          <w:rFonts w:eastAsia="Times New Roman"/>
          <w:sz w:val="20"/>
          <w:szCs w:val="20"/>
        </w:rPr>
      </w:pPr>
    </w:p>
    <w:p w:rsidR="00DD6D45" w:rsidRDefault="007652B4">
      <w:pPr>
        <w:numPr>
          <w:ilvl w:val="0"/>
          <w:numId w:val="565"/>
        </w:numPr>
        <w:tabs>
          <w:tab w:val="left" w:pos="1464"/>
        </w:tabs>
        <w:ind w:left="1400" w:right="1224" w:hanging="171"/>
        <w:rPr>
          <w:rFonts w:eastAsia="Times New Roman"/>
          <w:sz w:val="20"/>
          <w:szCs w:val="20"/>
        </w:rPr>
      </w:pPr>
      <w:r>
        <w:rPr>
          <w:rFonts w:eastAsia="Times New Roman"/>
          <w:sz w:val="20"/>
          <w:szCs w:val="20"/>
        </w:rPr>
        <w:t>Off target (i.e., the student responds by circumventing the teacher’s linguistic focus).</w:t>
      </w:r>
    </w:p>
    <w:p w:rsidR="00DD6D45" w:rsidRDefault="007652B4">
      <w:pPr>
        <w:numPr>
          <w:ilvl w:val="0"/>
          <w:numId w:val="565"/>
        </w:numPr>
        <w:tabs>
          <w:tab w:val="left" w:pos="1440"/>
        </w:tabs>
        <w:ind w:left="1440" w:hanging="211"/>
        <w:rPr>
          <w:rFonts w:eastAsia="Times New Roman"/>
          <w:sz w:val="20"/>
          <w:szCs w:val="20"/>
        </w:rPr>
      </w:pPr>
      <w:r>
        <w:rPr>
          <w:rFonts w:eastAsia="Times New Roman"/>
          <w:sz w:val="20"/>
          <w:szCs w:val="20"/>
        </w:rPr>
        <w:t>Hesitation (i.e., the student hesitates in response to the teacher feedback).</w:t>
      </w:r>
    </w:p>
    <w:p w:rsidR="00DD6D45" w:rsidRDefault="007652B4">
      <w:pPr>
        <w:numPr>
          <w:ilvl w:val="0"/>
          <w:numId w:val="565"/>
        </w:numPr>
        <w:tabs>
          <w:tab w:val="left" w:pos="1440"/>
        </w:tabs>
        <w:ind w:left="1440" w:hanging="211"/>
        <w:rPr>
          <w:rFonts w:eastAsia="Times New Roman"/>
          <w:sz w:val="20"/>
          <w:szCs w:val="20"/>
        </w:rPr>
      </w:pPr>
      <w:r>
        <w:rPr>
          <w:rFonts w:eastAsia="Times New Roman"/>
          <w:sz w:val="20"/>
          <w:szCs w:val="20"/>
        </w:rPr>
        <w:t>Partia</w:t>
      </w:r>
      <w:r>
        <w:rPr>
          <w:rFonts w:eastAsia="Times New Roman"/>
          <w:sz w:val="20"/>
          <w:szCs w:val="20"/>
        </w:rPr>
        <w:t>l repair (i.e., the student partly corrects the initial error).</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48704" behindDoc="1" locked="0" layoutInCell="0" allowOverlap="1">
                <wp:simplePos x="0" y="0"/>
                <wp:positionH relativeFrom="column">
                  <wp:posOffset>711835</wp:posOffset>
                </wp:positionH>
                <wp:positionV relativeFrom="paragraph">
                  <wp:posOffset>-1308735</wp:posOffset>
                </wp:positionV>
                <wp:extent cx="4307840" cy="0"/>
                <wp:effectExtent l="0" t="0" r="0" b="0"/>
                <wp:wrapNone/>
                <wp:docPr id="546" name="Shap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07840" cy="4763"/>
                        </a:xfrm>
                        <a:prstGeom prst="line">
                          <a:avLst/>
                        </a:prstGeom>
                        <a:solidFill>
                          <a:srgbClr val="FFFFFF"/>
                        </a:solidFill>
                        <a:ln w="6171">
                          <a:solidFill>
                            <a:srgbClr val="000000"/>
                          </a:solidFill>
                          <a:miter lim="800000"/>
                          <a:headEnd/>
                          <a:tailEnd/>
                        </a:ln>
                      </wps:spPr>
                      <wps:bodyPr/>
                    </wps:wsp>
                  </a:graphicData>
                </a:graphic>
              </wp:anchor>
            </w:drawing>
          </mc:Choice>
          <mc:Fallback>
            <w:pict>
              <v:line w14:anchorId="6AB36A5A" id="Shape 546" o:spid="_x0000_s1026" style="position:absolute;z-index:-251467776;visibility:visible;mso-wrap-style:square;mso-wrap-distance-left:9pt;mso-wrap-distance-top:0;mso-wrap-distance-right:9pt;mso-wrap-distance-bottom:0;mso-position-horizontal:absolute;mso-position-horizontal-relative:text;mso-position-vertical:absolute;mso-position-vertical-relative:text" from="56.05pt,-103.05pt" to="395.25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E1KuwEAAIMDAAAOAAAAZHJzL2Uyb0RvYy54bWysU02P2jAQvVfqf7B8Lwm7FFBE2MNu6WXV&#10;Im37AwbbIVb9JY9L4N937AC7tD1V9cHKzDw/z3vjrB6O1rCDiqi9a/l0UnOmnPBSu33Lv3/bfFhy&#10;hgmcBOOdavlJIX9Yv3+3GkKj7nzvjVSREYnDZggt71MKTVWh6JUFnPigHBU7Hy0kCuO+khEGYrem&#10;uqvreTX4KEP0QiFS9mks8nXh7zol0teuQ5WYaTn1lsoey77Le7VeQbOPEHotzm3AP3RhQTu69Er1&#10;BAnYz6j/oLJaRI++SxPhbeW7TgtVNJCaaf2bmpcegipayBwMV5vw/9GKL4dtZFq2/ONszpkDS0Mq&#10;97KcIHuGgA2hHt02ZoHi6F7Csxc/kGrVTTEHGEbYsYs2w0khOxa7T1e71TExQcnZfb1Yzmgqgmqz&#10;xfw+X1dBczkbIqbPyluWP1putMtmQAOHZ0wj9ALJafRGy402pgRxv3s0kR2ABr8p68x+AzOODS2f&#10;TxfTwnxTw7cUdVl/o7A60Qs22rZ8eQVB0yuQn5ykNqFJoM34TeqMO/s2WpVN23l52saLnzTpYsP5&#10;Vean9DYup1//nfUvAAAA//8DAFBLAwQUAAYACAAAACEA0iW0290AAAANAQAADwAAAGRycy9kb3du&#10;cmV2LnhtbEyPQU/DMAyF70j8h8hI3LaklRijazqhSlwQEjCQuGaN11Q0TmnSrfx7zAGxm5/99Py9&#10;cjv7XhxxjF0gDdlSgUBqgu2o1fD+9rBYg4jJkDV9INTwjRG21eVFaQobTvSKx11qBYdQLIwGl9JQ&#10;SBkbh97EZRiQ+HYIozeJ5dhKO5oTh/te5kqtpDcd8QdnBqwdNp+7yWuYo32qXftcfz269TCFD6T2&#10;BbW+vprvNyASzunfDL/4jA4VM+3DRDaKnnWWZ2zVsMjViie23N6pGxD7v5WsSnneovoBAAD//wMA&#10;UEsBAi0AFAAGAAgAAAAhALaDOJL+AAAA4QEAABMAAAAAAAAAAAAAAAAAAAAAAFtDb250ZW50X1R5&#10;cGVzXS54bWxQSwECLQAUAAYACAAAACEAOP0h/9YAAACUAQAACwAAAAAAAAAAAAAAAAAvAQAAX3Jl&#10;bHMvLnJlbHNQSwECLQAUAAYACAAAACEAtrBNSrsBAACDAwAADgAAAAAAAAAAAAAAAAAuAgAAZHJz&#10;L2Uyb0RvYy54bWxQSwECLQAUAAYACAAAACEA0iW0290AAAANAQAADwAAAAAAAAAAAAAAAAAVBAAA&#10;ZHJzL2Rvd25yZXYueG1sUEsFBgAAAAAEAAQA8wAAAB8FAAAAAA==&#10;" o:allowincell="f" filled="t" strokeweight=".17142mm">
                <v:stroke joinstyle="miter"/>
                <o:lock v:ext="edit" shapetype="f"/>
              </v:line>
            </w:pict>
          </mc:Fallback>
        </mc:AlternateContent>
      </w:r>
      <w:r>
        <w:rPr>
          <w:noProof/>
          <w:sz w:val="20"/>
          <w:szCs w:val="20"/>
        </w:rPr>
        <mc:AlternateContent>
          <mc:Choice Requires="wps">
            <w:drawing>
              <wp:anchor distT="0" distB="0" distL="114300" distR="114300" simplePos="0" relativeHeight="251849728" behindDoc="1" locked="0" layoutInCell="0" allowOverlap="1">
                <wp:simplePos x="0" y="0"/>
                <wp:positionH relativeFrom="column">
                  <wp:posOffset>702310</wp:posOffset>
                </wp:positionH>
                <wp:positionV relativeFrom="paragraph">
                  <wp:posOffset>11430</wp:posOffset>
                </wp:positionV>
                <wp:extent cx="4317365" cy="0"/>
                <wp:effectExtent l="0" t="0" r="0" b="0"/>
                <wp:wrapNone/>
                <wp:docPr id="547" name="Shape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7365" cy="4763"/>
                        </a:xfrm>
                        <a:prstGeom prst="line">
                          <a:avLst/>
                        </a:prstGeom>
                        <a:solidFill>
                          <a:srgbClr val="FFFFFF"/>
                        </a:solidFill>
                        <a:ln w="6172">
                          <a:solidFill>
                            <a:srgbClr val="000000"/>
                          </a:solidFill>
                          <a:miter lim="800000"/>
                          <a:headEnd/>
                          <a:tailEnd/>
                        </a:ln>
                      </wps:spPr>
                      <wps:bodyPr/>
                    </wps:wsp>
                  </a:graphicData>
                </a:graphic>
              </wp:anchor>
            </w:drawing>
          </mc:Choice>
          <mc:Fallback>
            <w:pict>
              <v:line w14:anchorId="1B452B1D" id="Shape 547" o:spid="_x0000_s1026" style="position:absolute;z-index:-251466752;visibility:visible;mso-wrap-style:square;mso-wrap-distance-left:9pt;mso-wrap-distance-top:0;mso-wrap-distance-right:9pt;mso-wrap-distance-bottom:0;mso-position-horizontal:absolute;mso-position-horizontal-relative:text;mso-position-vertical:absolute;mso-position-vertical-relative:text" from="55.3pt,.9pt" to="395.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68uwEAAIMDAAAOAAAAZHJzL2Uyb0RvYy54bWysU8tu2zAQvBfoPxC815IfsQPBcg5J3UvQ&#10;Gkj7AWs+LCJ8gWQt+e+7pGw3bnsqwgPB3R0Od4bk+mEwmhxFiMrZlk4nNSXCMseVPbT0x/ftp3tK&#10;YgLLQTsrWnoSkT5sPn5Y974RM9c5zUUgSGJj0/uWdin5pqoi64SBOHFeWCxKFwwkDMOh4gF6ZDe6&#10;mtX1supd4D44JmLE7NNYpJvCL6Vg6ZuUUSSiW4q9pTKHMu/zXG3W0BwC+E6xcxvwH10YUBYPvVI9&#10;QQLyM6i/qIxiwUUn04Q5UzkpFRNFA6qZ1n+oeenAi6IFzYn+alN8P1r29bgLRPGW3i1WlFgweEnl&#10;XJITaE/vY4OoR7sLWSAb7It/duw1Yq26KeYg+hE2yGAyHBWSodh9utothkQYJhfz6Wq+vKOEYW2x&#10;Ws7zcRU0l70+xPRFOEPyoqVa2WwGNHB8jmmEXiA5HZ1WfKu0LkE47B91IEfAi9+WcWa/gWlL+pYu&#10;p6tZYb6pxbcUdRn/ojAq4QvWyrT0/gqCphPAP1uObUKTQOlxjeq0Pfs2WpVN2zt+2oWLn3jTxYbz&#10;q8xP6W1cdv/+O5tfAAAA//8DAFBLAwQUAAYACAAAACEAzGpcpNwAAAAHAQAADwAAAGRycy9kb3du&#10;cmV2LnhtbEyPQUvDQBCF74L/YRnBm92tYFvTbIoKEYQe2hrwus1Ok2B2NmS3afLvHb3U2zze4833&#10;0s3oWjFgHxpPGuYzBQKp9LahSkPxmT+sQIRoyJrWE2qYMMAmu71JTWL9hfY4HGIluIRCYjTUMXaJ&#10;lKGs0Zkw8x0SeyffOxNZ9pW0vblwuWvlo1IL6UxD/KE2Hb7VWH4fzk5DXmzLPebvhd9+fSx3q2Hy&#10;u9dJ6/u78WUNIuIYr2H4xWd0yJjp6M9kg2hZz9WCo3zwAvaXz+oJxPFPyyyV//mzHwAAAP//AwBQ&#10;SwECLQAUAAYACAAAACEAtoM4kv4AAADhAQAAEwAAAAAAAAAAAAAAAAAAAAAAW0NvbnRlbnRfVHlw&#10;ZXNdLnhtbFBLAQItABQABgAIAAAAIQA4/SH/1gAAAJQBAAALAAAAAAAAAAAAAAAAAC8BAABfcmVs&#10;cy8ucmVsc1BLAQItABQABgAIAAAAIQCBZo68uwEAAIMDAAAOAAAAAAAAAAAAAAAAAC4CAABkcnMv&#10;ZTJvRG9jLnhtbFBLAQItABQABgAIAAAAIQDMalyk3AAAAAcBAAAPAAAAAAAAAAAAAAAAABUEAABk&#10;cnMvZG93bnJldi54bWxQSwUGAAAAAAQABADzAAAAHgUAAAAA&#10;" o:allowincell="f" filled="t" strokeweight=".17144mm">
                <v:stroke joinstyle="miter"/>
                <o:lock v:ext="edit" shapetype="f"/>
              </v:line>
            </w:pict>
          </mc:Fallback>
        </mc:AlternateContent>
      </w:r>
    </w:p>
    <w:p w:rsidR="00DD6D45" w:rsidRDefault="00DD6D45">
      <w:pPr>
        <w:spacing w:line="193" w:lineRule="exact"/>
        <w:rPr>
          <w:sz w:val="20"/>
          <w:szCs w:val="20"/>
        </w:rPr>
      </w:pPr>
    </w:p>
    <w:p w:rsidR="00DD6D45" w:rsidRDefault="007652B4">
      <w:pPr>
        <w:ind w:left="2220"/>
        <w:rPr>
          <w:sz w:val="20"/>
          <w:szCs w:val="20"/>
        </w:rPr>
      </w:pPr>
      <w:r>
        <w:rPr>
          <w:rFonts w:eastAsia="Times New Roman"/>
          <w:i/>
          <w:iCs/>
          <w:sz w:val="20"/>
          <w:szCs w:val="20"/>
        </w:rPr>
        <w:t>Table U.1. Types of uptake following corrective feedback</w:t>
      </w:r>
    </w:p>
    <w:p w:rsidR="00DD6D45" w:rsidRDefault="00DD6D45">
      <w:pPr>
        <w:spacing w:line="256" w:lineRule="exact"/>
        <w:rPr>
          <w:sz w:val="20"/>
          <w:szCs w:val="20"/>
        </w:rPr>
      </w:pPr>
    </w:p>
    <w:p w:rsidR="00DD6D45" w:rsidRDefault="007652B4">
      <w:pPr>
        <w:ind w:left="820"/>
        <w:rPr>
          <w:sz w:val="20"/>
          <w:szCs w:val="20"/>
        </w:rPr>
      </w:pPr>
      <w:r>
        <w:rPr>
          <w:rFonts w:ascii="Tahoma" w:eastAsia="Tahoma" w:hAnsi="Tahoma" w:cs="Tahoma"/>
          <w:b/>
          <w:bCs/>
          <w:sz w:val="20"/>
          <w:szCs w:val="20"/>
        </w:rPr>
        <w:t>U-shaped acquisition</w:t>
      </w:r>
    </w:p>
    <w:p w:rsidR="00DD6D45" w:rsidRDefault="007652B4">
      <w:pPr>
        <w:ind w:left="1120"/>
        <w:rPr>
          <w:sz w:val="20"/>
          <w:szCs w:val="20"/>
        </w:rPr>
      </w:pPr>
      <w:r>
        <w:rPr>
          <w:rFonts w:eastAsia="Times New Roman"/>
        </w:rPr>
        <w:t xml:space="preserve">another term for </w:t>
      </w:r>
      <w:r>
        <w:rPr>
          <w:rFonts w:eastAsia="Times New Roman"/>
          <w:sz w:val="16"/>
          <w:szCs w:val="16"/>
        </w:rPr>
        <w:t>U</w:t>
      </w:r>
      <w:r>
        <w:rPr>
          <w:rFonts w:eastAsia="Times New Roman"/>
          <w:sz w:val="20"/>
          <w:szCs w:val="20"/>
        </w:rPr>
        <w:t>-</w:t>
      </w:r>
      <w:r>
        <w:rPr>
          <w:rFonts w:eastAsia="Times New Roman"/>
          <w:sz w:val="16"/>
          <w:szCs w:val="16"/>
        </w:rPr>
        <w:t>SHAPED DEVELOPMENT</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U-shaped development</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U-shaped acquisition, U-shaped learning</w:t>
      </w:r>
    </w:p>
    <w:p w:rsidR="00DD6D45" w:rsidRDefault="007652B4">
      <w:pPr>
        <w:ind w:left="1120" w:right="1104"/>
        <w:jc w:val="both"/>
        <w:rPr>
          <w:sz w:val="20"/>
          <w:szCs w:val="20"/>
        </w:rPr>
      </w:pPr>
      <w:r>
        <w:rPr>
          <w:rFonts w:eastAsia="Times New Roman"/>
        </w:rPr>
        <w:t xml:space="preserve">a process in first and second language acquisition where a syntactic feature appears to have been acquired but is later used or formed incorrectly. In U-shaped development, learners often go through three distinct phases, where they can initially manifest </w:t>
      </w:r>
      <w:r>
        <w:rPr>
          <w:rFonts w:eastAsia="Times New Roman"/>
        </w:rPr>
        <w:t xml:space="preserve">accurate performance, then show a decrease in their performance, which in turn is followed by a progression in learning. Viewed on a graph, with time on the </w:t>
      </w:r>
      <w:r>
        <w:rPr>
          <w:rFonts w:eastAsia="Times New Roman"/>
          <w:i/>
          <w:iCs/>
        </w:rPr>
        <w:t>X</w:t>
      </w:r>
      <w:r>
        <w:rPr>
          <w:rFonts w:eastAsia="Times New Roman"/>
        </w:rPr>
        <w:t xml:space="preserve"> axis, and accuracy on the </w:t>
      </w:r>
      <w:r>
        <w:rPr>
          <w:rFonts w:eastAsia="Times New Roman"/>
          <w:i/>
          <w:iCs/>
        </w:rPr>
        <w:t>Y</w:t>
      </w:r>
      <w:r>
        <w:rPr>
          <w:rFonts w:eastAsia="Times New Roman"/>
        </w:rPr>
        <w:t>, this ‘ac-curate, less accurate, accurate’ pattern resembles a U shap</w:t>
      </w:r>
      <w:r>
        <w:rPr>
          <w:rFonts w:eastAsia="Times New Roman"/>
        </w:rPr>
        <w:t>e, hence the term ‘U-shaped function’. Often quoted is a finding that many children use the correct irregular past tense forms in English (</w:t>
      </w:r>
      <w:r>
        <w:rPr>
          <w:rFonts w:eastAsia="Times New Roman"/>
          <w:i/>
          <w:iCs/>
        </w:rPr>
        <w:t>went, fell</w:t>
      </w:r>
      <w:r>
        <w:rPr>
          <w:rFonts w:eastAsia="Times New Roman"/>
        </w:rPr>
        <w:t>) but then go on to use incorrect forms in -</w:t>
      </w:r>
      <w:r>
        <w:rPr>
          <w:rFonts w:eastAsia="Times New Roman"/>
          <w:i/>
          <w:iCs/>
        </w:rPr>
        <w:t>ed</w:t>
      </w:r>
      <w:r>
        <w:rPr>
          <w:rFonts w:eastAsia="Times New Roman"/>
        </w:rPr>
        <w:t xml:space="preserve"> (</w:t>
      </w:r>
      <w:r>
        <w:rPr>
          <w:rFonts w:eastAsia="Times New Roman"/>
          <w:i/>
          <w:iCs/>
        </w:rPr>
        <w:t>wented, goed, falled</w:t>
      </w:r>
      <w:r>
        <w:rPr>
          <w:rFonts w:eastAsia="Times New Roman"/>
        </w:rPr>
        <w:t>). In due course, the correct form is r</w:t>
      </w:r>
      <w:r>
        <w:rPr>
          <w:rFonts w:eastAsia="Times New Roman"/>
        </w:rPr>
        <w:t>estored.</w:t>
      </w:r>
    </w:p>
    <w:p w:rsidR="00DD6D45" w:rsidRDefault="007652B4">
      <w:pPr>
        <w:spacing w:line="247" w:lineRule="auto"/>
        <w:ind w:left="1120" w:right="1104"/>
        <w:jc w:val="both"/>
        <w:rPr>
          <w:sz w:val="20"/>
          <w:szCs w:val="20"/>
        </w:rPr>
      </w:pPr>
      <w:r>
        <w:rPr>
          <w:rFonts w:eastAsia="Times New Roman"/>
        </w:rPr>
        <w:t xml:space="preserve">Initial mastery of language may well be holistic: the child acquiring inflected words as individual units without recognizing the system that links, for ex-ample, </w:t>
      </w:r>
      <w:r>
        <w:rPr>
          <w:rFonts w:eastAsia="Times New Roman"/>
          <w:i/>
          <w:iCs/>
        </w:rPr>
        <w:t>walked</w:t>
      </w:r>
      <w:r>
        <w:rPr>
          <w:rFonts w:eastAsia="Times New Roman"/>
        </w:rPr>
        <w:t xml:space="preserve"> to its stem </w:t>
      </w:r>
      <w:r>
        <w:rPr>
          <w:rFonts w:eastAsia="Times New Roman"/>
          <w:i/>
          <w:iCs/>
        </w:rPr>
        <w:t>walk</w:t>
      </w:r>
      <w:r>
        <w:rPr>
          <w:rFonts w:eastAsia="Times New Roman"/>
        </w:rPr>
        <w:t xml:space="preserve">. Similarly, irregular forms such as </w:t>
      </w:r>
      <w:r>
        <w:rPr>
          <w:rFonts w:eastAsia="Times New Roman"/>
          <w:i/>
          <w:iCs/>
        </w:rPr>
        <w:t>broke</w:t>
      </w:r>
      <w:r>
        <w:rPr>
          <w:rFonts w:eastAsia="Times New Roman"/>
        </w:rPr>
        <w:t xml:space="preserve"> or </w:t>
      </w:r>
      <w:r>
        <w:rPr>
          <w:rFonts w:eastAsia="Times New Roman"/>
          <w:i/>
          <w:iCs/>
        </w:rPr>
        <w:t xml:space="preserve">went </w:t>
      </w:r>
      <w:r>
        <w:rPr>
          <w:rFonts w:eastAsia="Times New Roman"/>
        </w:rPr>
        <w:t>are probab</w:t>
      </w:r>
      <w:r>
        <w:rPr>
          <w:rFonts w:eastAsia="Times New Roman"/>
        </w:rPr>
        <w:t>ly first acquired as if they were simple items of vocabulary.</w:t>
      </w:r>
      <w:r>
        <w:rPr>
          <w:rFonts w:eastAsia="Times New Roman"/>
          <w:i/>
          <w:iCs/>
        </w:rPr>
        <w:t xml:space="preserve"> </w:t>
      </w:r>
      <w:r>
        <w:rPr>
          <w:rFonts w:eastAsia="Times New Roman"/>
        </w:rPr>
        <w:t>However, at some stage, the child comes to recognize that morphology is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68" w:name="page368"/>
      <w:bookmarkEnd w:id="368"/>
      <w:r>
        <w:rPr>
          <w:rFonts w:ascii="Arial Narrow" w:eastAsia="Arial Narrow" w:hAnsi="Arial Narrow" w:cs="Arial Narrow"/>
          <w:b/>
          <w:bCs/>
        </w:rPr>
        <w:t>358</w:t>
      </w:r>
      <w:r>
        <w:rPr>
          <w:rFonts w:ascii="Arial Narrow" w:eastAsia="Arial Narrow" w:hAnsi="Arial Narrow" w:cs="Arial Narrow"/>
          <w:b/>
          <w:bCs/>
        </w:rPr>
        <w:tab/>
        <w:t>U-shaped learning</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507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48" name="Shap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27BD30B" id="Shape 548" o:spid="_x0000_s1026" style="position:absolute;z-index:-2514657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p0uwEAAIMDAAAOAAAAZHJzL2Uyb0RvYy54bWysU8tu2zAQvBfoPxC813JsJ04FyzkkdS9B&#10;ayDtB6xJyiLKF7isJf99l5TtxG1PRXkgtLvD4c4stXoYrGEHFVF71/CbyZQz5YSX2u0b/v3b5sM9&#10;Z5jASTDeqYYfFfKH9ft3qz7UauY7b6SKjEgc1n1oeJdSqKsKRacs4MQH5ajY+mghURj3lYzQE7s1&#10;1Ww6vat6H2WIXihEyj6NRb4u/G2rRPratqgSMw2n3lLZY9l3ea/WK6j3EUKnxakN+IcuLGhHl16o&#10;niAB+xn1H1RWi+jRt2kivK1822qhigZSczP9Tc1LB0EVLWQOhotN+P9oxZfDNjItG367oFE5sDSk&#10;ci/LCbKnD1gT6tFtYxYoBvcSnr34gVSrroo5wDDChjbaDCeFbCh2Hy92qyExQcnF/HY5X9JUBNUW&#10;y7t5vq6C+nw2REyflbcsfzTcaJfNgBoOz5hG6BmS0+iNlhttTAnifvdoIjsADX5T1on9CmYc6xv+&#10;cb6cFearGr6lmJb1NwqrE71go23D7y8gqDsF8pOT1CbUCbQZv0mdcSffRquyaTsvj9t49pMmXWw4&#10;vcr8lN7G5fTrv7P+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FmHadL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spacing w:line="247" w:lineRule="auto"/>
        <w:ind w:left="1120" w:right="1104"/>
        <w:jc w:val="both"/>
        <w:rPr>
          <w:sz w:val="20"/>
          <w:szCs w:val="20"/>
        </w:rPr>
      </w:pPr>
      <w:r>
        <w:rPr>
          <w:rFonts w:eastAsia="Times New Roman"/>
        </w:rPr>
        <w:t xml:space="preserve">rule-governed. Its reaction is then to overgeneralize (see </w:t>
      </w:r>
      <w:r>
        <w:rPr>
          <w:rFonts w:eastAsia="Times New Roman"/>
          <w:sz w:val="16"/>
          <w:szCs w:val="16"/>
        </w:rPr>
        <w:t>OVERGENERALIZA-TION</w:t>
      </w:r>
      <w:r>
        <w:rPr>
          <w:rFonts w:eastAsia="Times New Roman"/>
          <w:sz w:val="21"/>
          <w:szCs w:val="21"/>
        </w:rPr>
        <w:t>) t</w:t>
      </w:r>
      <w:r>
        <w:rPr>
          <w:rFonts w:eastAsia="Times New Roman"/>
          <w:sz w:val="21"/>
          <w:szCs w:val="21"/>
        </w:rPr>
        <w:t>he rules it has extrapolated (‘for past tense, add -</w:t>
      </w:r>
      <w:r>
        <w:rPr>
          <w:rFonts w:eastAsia="Times New Roman"/>
          <w:i/>
          <w:iCs/>
          <w:sz w:val="21"/>
          <w:szCs w:val="21"/>
        </w:rPr>
        <w:t>ed</w:t>
      </w:r>
      <w:r>
        <w:rPr>
          <w:rFonts w:eastAsia="Times New Roman"/>
          <w:sz w:val="21"/>
          <w:szCs w:val="21"/>
        </w:rPr>
        <w:t>’), replacing irreg-ular forms with regularized ones. In time, evidence from adult speech leads it to restrict the application of the -</w:t>
      </w:r>
      <w:r>
        <w:rPr>
          <w:rFonts w:eastAsia="Times New Roman"/>
          <w:i/>
          <w:iCs/>
          <w:sz w:val="21"/>
          <w:szCs w:val="21"/>
        </w:rPr>
        <w:t>ed</w:t>
      </w:r>
      <w:r>
        <w:rPr>
          <w:rFonts w:eastAsia="Times New Roman"/>
          <w:sz w:val="21"/>
          <w:szCs w:val="21"/>
        </w:rPr>
        <w:t xml:space="preserve"> rule and to reinstate the irregular forms.</w:t>
      </w:r>
    </w:p>
    <w:p w:rsidR="00DD6D45" w:rsidRDefault="00DD6D45">
      <w:pPr>
        <w:spacing w:line="247" w:lineRule="exact"/>
        <w:rPr>
          <w:sz w:val="20"/>
          <w:szCs w:val="20"/>
        </w:rPr>
      </w:pPr>
    </w:p>
    <w:p w:rsidR="00DD6D45" w:rsidRDefault="007652B4">
      <w:pPr>
        <w:ind w:left="1120" w:right="1104"/>
        <w:jc w:val="both"/>
        <w:rPr>
          <w:sz w:val="20"/>
          <w:szCs w:val="20"/>
        </w:rPr>
      </w:pPr>
      <w:r>
        <w:rPr>
          <w:rFonts w:eastAsia="Times New Roman"/>
        </w:rPr>
        <w:t xml:space="preserve">A connectionist (see </w:t>
      </w:r>
      <w:r>
        <w:rPr>
          <w:rFonts w:eastAsia="Times New Roman"/>
          <w:sz w:val="16"/>
          <w:szCs w:val="16"/>
        </w:rPr>
        <w:t>CONNECTIONISM</w:t>
      </w:r>
      <w:r>
        <w:rPr>
          <w:rFonts w:eastAsia="Times New Roman"/>
        </w:rPr>
        <w:t>) computer program has simulated the trial-and-error learning of regular and irregular past tense forms in English. The learning process manifested exactly the kind of U-shaped development that has been observed naturalist</w:t>
      </w:r>
      <w:r>
        <w:rPr>
          <w:rFonts w:eastAsia="Times New Roman"/>
        </w:rPr>
        <w:t>ically.</w:t>
      </w:r>
    </w:p>
    <w:p w:rsidR="00DD6D45" w:rsidRDefault="007652B4">
      <w:pPr>
        <w:spacing w:line="241" w:lineRule="auto"/>
        <w:ind w:left="1120" w:right="1104"/>
        <w:jc w:val="both"/>
        <w:rPr>
          <w:sz w:val="20"/>
          <w:szCs w:val="20"/>
        </w:rPr>
      </w:pPr>
      <w:r>
        <w:rPr>
          <w:rFonts w:eastAsia="Times New Roman"/>
        </w:rPr>
        <w:t xml:space="preserve">McLaughlin among others presents a view of SLA where learners are acquir-ing a complex skill, as in other domains of cognition, which requires con-stant </w:t>
      </w:r>
      <w:r>
        <w:rPr>
          <w:rFonts w:eastAsia="Times New Roman"/>
          <w:sz w:val="16"/>
          <w:szCs w:val="16"/>
        </w:rPr>
        <w:t>RESTRUCTURING</w:t>
      </w:r>
      <w:r>
        <w:rPr>
          <w:rFonts w:eastAsia="Times New Roman"/>
        </w:rPr>
        <w:t xml:space="preserve"> where subskills for di</w:t>
      </w:r>
      <w:r>
        <w:rPr>
          <w:noProof/>
          <w:sz w:val="1"/>
          <w:szCs w:val="1"/>
        </w:rPr>
        <w:drawing>
          <wp:inline distT="0" distB="0" distL="0" distR="0">
            <wp:extent cx="93345" cy="12319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 tasks are integrated and become more automatic. This</w:t>
      </w:r>
      <w:r>
        <w:rPr>
          <w:rFonts w:eastAsia="Times New Roman"/>
        </w:rPr>
        <w:t xml:space="preserve"> restructuring can often result in a U-shaped function on many features and aspects of L2 lexical and syntactic develop-ment.</w:t>
      </w:r>
    </w:p>
    <w:p w:rsidR="00DD6D45" w:rsidRDefault="00DD6D45">
      <w:pPr>
        <w:spacing w:line="1" w:lineRule="exact"/>
        <w:rPr>
          <w:sz w:val="20"/>
          <w:szCs w:val="20"/>
        </w:rPr>
      </w:pPr>
    </w:p>
    <w:p w:rsidR="00DD6D45" w:rsidRDefault="007652B4">
      <w:pPr>
        <w:numPr>
          <w:ilvl w:val="0"/>
          <w:numId w:val="566"/>
        </w:numPr>
        <w:tabs>
          <w:tab w:val="left" w:pos="1380"/>
        </w:tabs>
        <w:ind w:left="1380" w:hanging="268"/>
        <w:rPr>
          <w:rFonts w:ascii="Wingdings" w:eastAsia="Wingdings" w:hAnsi="Wingdings" w:cs="Wingdings"/>
          <w:sz w:val="18"/>
          <w:szCs w:val="18"/>
        </w:rPr>
      </w:pPr>
      <w:r>
        <w:rPr>
          <w:rFonts w:eastAsia="Times New Roman"/>
          <w:sz w:val="18"/>
          <w:szCs w:val="18"/>
        </w:rPr>
        <w:t>Field 2004; Macaro et al. 2010; McLaughlin 1987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U-shaped learning</w:t>
      </w:r>
    </w:p>
    <w:p w:rsidR="00DD6D45" w:rsidRDefault="007652B4">
      <w:pPr>
        <w:ind w:left="1120"/>
        <w:rPr>
          <w:sz w:val="20"/>
          <w:szCs w:val="20"/>
        </w:rPr>
      </w:pPr>
      <w:r>
        <w:rPr>
          <w:rFonts w:eastAsia="Times New Roman"/>
        </w:rPr>
        <w:t xml:space="preserve">another term for </w:t>
      </w:r>
      <w:r>
        <w:rPr>
          <w:rFonts w:eastAsia="Times New Roman"/>
          <w:sz w:val="16"/>
          <w:szCs w:val="16"/>
        </w:rPr>
        <w:t>U</w:t>
      </w:r>
      <w:r>
        <w:rPr>
          <w:rFonts w:eastAsia="Times New Roman"/>
          <w:sz w:val="20"/>
          <w:szCs w:val="20"/>
        </w:rPr>
        <w:t>-</w:t>
      </w:r>
      <w:r>
        <w:rPr>
          <w:rFonts w:eastAsia="Times New Roman"/>
          <w:sz w:val="16"/>
          <w:szCs w:val="16"/>
        </w:rPr>
        <w:t>SHAPED DEVELOPMENT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369" w:name="page369"/>
      <w:bookmarkEnd w:id="369"/>
      <w:r>
        <w:rPr>
          <w:noProof/>
          <w:sz w:val="20"/>
          <w:szCs w:val="20"/>
        </w:rPr>
        <w:drawing>
          <wp:anchor distT="0" distB="0" distL="114300" distR="114300" simplePos="0" relativeHeight="251851776" behindDoc="1" locked="0" layoutInCell="0" allowOverlap="1">
            <wp:simplePos x="0" y="0"/>
            <wp:positionH relativeFrom="page">
              <wp:posOffset>3484245</wp:posOffset>
            </wp:positionH>
            <wp:positionV relativeFrom="page">
              <wp:posOffset>1790700</wp:posOffset>
            </wp:positionV>
            <wp:extent cx="429895" cy="416560"/>
            <wp:effectExtent l="0" t="0" r="0" b="0"/>
            <wp:wrapNone/>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44">
                      <a:extLst/>
                    </a:blip>
                    <a:srcRect/>
                    <a:stretch>
                      <a:fillRect/>
                    </a:stretch>
                  </pic:blipFill>
                  <pic:spPr bwMode="auto">
                    <a:xfrm>
                      <a:off x="0" y="0"/>
                      <a:ext cx="429895" cy="41656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852800" behindDoc="1" locked="0" layoutInCell="0" allowOverlap="1">
                <wp:simplePos x="0" y="0"/>
                <wp:positionH relativeFrom="page">
                  <wp:posOffset>1421130</wp:posOffset>
                </wp:positionH>
                <wp:positionV relativeFrom="page">
                  <wp:posOffset>2351405</wp:posOffset>
                </wp:positionV>
                <wp:extent cx="4568190" cy="0"/>
                <wp:effectExtent l="0" t="0" r="0" b="0"/>
                <wp:wrapNone/>
                <wp:docPr id="551" name="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4691B415" id="Shape 551" o:spid="_x0000_s1026" style="position:absolute;z-index:-251463680;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d1vAEAAIMDAAAOAAAAZHJzL2Uyb0RvYy54bWysU8tu2zAQvBfoPxC815Lj2HEE0zkkdS9B&#10;ayDNB6xJyiLKF0jWkv++S8p246anojwQ2t3hcGeWWj0MRpODDFE5y+h0UlMiLXdC2T2jr983n5aU&#10;xARWgHZWMnqUkT6sP35Y9b6RN65zWshAkMTGpveMdin5pqoi76SBOHFeWiy2LhhIGIZ9JQL0yG50&#10;dVPXi6p3QfjguIwRs09jka4Lf9tKnr61bZSJaEaxt1T2UPZd3qv1Cpp9AN8pfmoD/qELA8ripReq&#10;J0hAfgb1jsooHlx0bZpwZyrXtorLogHVTOs/1Lx04GXRguZEf7Ep/j9a/vWwDUQJRufzKSUWDA6p&#10;3EtyAu3pfWwQ9Wi3IQvkg33xz47/iFirroo5iH6EDW0wGY4KyVDsPl7slkMiHJO388Vyeo9T4Vi7&#10;vVvM8nUVNOezPsT0RTpD8gejWtlsBjRweI5phJ4hOR2dVmKjtC5B2O8edSAHwMFvyjqxX8G0JT2j&#10;97O7WWG+qsW3FHVZf6MwKuEL1sowuryAoOkkiM9WYJvQJFB6/EZ12p58G63Kpu2cOG7D2U+cdLHh&#10;9CrzU3obl9O//531LwAAAP//AwBQSwMEFAAGAAgAAAAhAL7FDureAAAACwEAAA8AAABkcnMvZG93&#10;bnJldi54bWxMj8FOwzAQRO9I/IO1SNyo3QSRksap2ko9VJwIvXBz420SNV5HttOEv8dISHDc2dHM&#10;m2Izm57d0PnOkoTlQgBDqq3uqJFw+jg8rYD5oEir3hJK+EIPm/L+rlC5thO9460KDYsh5HMloQ1h&#10;yDn3dYtG+YUdkOLvYp1RIZ6u4dqpKYabnidCvHCjOooNrRpw32J9rUYjYRyOwmWHbOcpnKrJf2ar&#10;3fFNyseHebsGFnAOf2b4wY/oUEamsx1Je9ZLSJI0ogcJaSZSYNHx+pwmwM6/Ci8L/n9D+Q0AAP//&#10;AwBQSwECLQAUAAYACAAAACEAtoM4kv4AAADhAQAAEwAAAAAAAAAAAAAAAAAAAAAAW0NvbnRlbnRf&#10;VHlwZXNdLnhtbFBLAQItABQABgAIAAAAIQA4/SH/1gAAAJQBAAALAAAAAAAAAAAAAAAAAC8BAABf&#10;cmVscy8ucmVsc1BLAQItABQABgAIAAAAIQBPzYd1vAEAAIMDAAAOAAAAAAAAAAAAAAAAAC4CAABk&#10;cnMvZTJvRG9jLnhtbFBLAQItABQABgAIAAAAIQC+xQ7q3gAAAAsBAAAPAAAAAAAAAAAAAAAAABYE&#10;AABkcnMvZG93bnJldi54bWxQSwUGAAAAAAQABADzAAAAIQU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853824" behindDoc="1" locked="0" layoutInCell="0" allowOverlap="1">
                <wp:simplePos x="0" y="0"/>
                <wp:positionH relativeFrom="page">
                  <wp:posOffset>1421130</wp:posOffset>
                </wp:positionH>
                <wp:positionV relativeFrom="page">
                  <wp:posOffset>2332990</wp:posOffset>
                </wp:positionV>
                <wp:extent cx="4568190" cy="0"/>
                <wp:effectExtent l="0" t="0" r="0" b="0"/>
                <wp:wrapNone/>
                <wp:docPr id="552" name="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232AFAA" id="Shape 552" o:spid="_x0000_s1026" style="position:absolute;z-index:-251462656;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gMuwEAAIMDAAAOAAAAZHJzL2Uyb0RvYy54bWysU8tu2zAQvBfoPxC815Kd2HEEyzkkdS9B&#10;ayDNB6z5sIjyBZK15L/vkrLduOmpKA+Ednc43JmlVg+D0eQgQlTOtnQ6qSkRljmu7L6lr983n5aU&#10;xASWg3ZWtPQoIn1Yf/yw6n0jZq5zmotAkMTGpvct7VLyTVVF1gkDceK8sFiULhhIGIZ9xQP0yG50&#10;NavrRdW7wH1wTMSI2aexSNeFX0rB0jcpo0hEtxR7S2UPZd/lvVqvoNkH8J1ipzbgH7owoCxeeqF6&#10;ggTkZ1DvqIxiwUUn04Q5UzkpFRNFA6qZ1n+oeenAi6IFzYn+YlP8f7Ts62EbiOItnc9nlFgwOKRy&#10;L8kJtKf3sUHUo92GLJAN9sU/O/YjYq26KuYg+hE2yGAyHBWSodh9vNgthkQYJm/ni+X0HqfCsHZ7&#10;t7jJ11XQnM/6ENMX4QzJHy3VymYzoIHDc0wj9AzJ6ei04huldQnCfveoAzkADn5T1on9CqYt6Vt6&#10;f3M3K8xXtfiWoi7rbxRGJXzBWpmWLi8gaDoB/LPl2CY0CZQev1GdtiffRquyaTvHj9tw9hMnXWw4&#10;vcr8lN7G5fTvf2f9CwAA//8DAFBLAwQUAAYACAAAACEATHtdlN4AAAALAQAADwAAAGRycy9kb3du&#10;cmV2LnhtbEyPwUrEMBCG74LvEEbw5qa2pWptuiwr3kTYKrjHtBnbsM2kNNnd+vaOIOhxZn6++f5q&#10;vbhRnHAO1pOC21UCAqnzxlKv4P3t+eYeRIiajB49oYIvDLCuLy8qXRp/ph2emtgLhlAotYIhxqmU&#10;MnQDOh1WfkLi26efnY48zr00sz4z3I0yTZJCOm2JPwx6wu2A3aE5OqYk+yx/ejk0H7vXfFPst7ZN&#10;nVXq+mrZPIKIuMS/MPzoszrU7NT6I5kgRgVpmrF6VJAVdzkITjzkWQqi/d3IupL/O9TfAAAA//8D&#10;AFBLAQItABQABgAIAAAAIQC2gziS/gAAAOEBAAATAAAAAAAAAAAAAAAAAAAAAABbQ29udGVudF9U&#10;eXBlc10ueG1sUEsBAi0AFAAGAAgAAAAhADj9If/WAAAAlAEAAAsAAAAAAAAAAAAAAAAALwEAAF9y&#10;ZWxzLy5yZWxzUEsBAi0AFAAGAAgAAAAhAFWx+Ay7AQAAgwMAAA4AAAAAAAAAAAAAAAAALgIAAGRy&#10;cy9lMm9Eb2MueG1sUEsBAi0AFAAGAAgAAAAhAEx7XZTeAAAACwEAAA8AAAAAAAAAAAAAAAAAFQQA&#10;AGRycy9kb3ducmV2LnhtbFBLBQYAAAAABAAEAPMAAAAgBQ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2" w:lineRule="exact"/>
        <w:rPr>
          <w:sz w:val="20"/>
          <w:szCs w:val="20"/>
        </w:rPr>
      </w:pPr>
    </w:p>
    <w:p w:rsidR="00DD6D45" w:rsidRDefault="007652B4">
      <w:pPr>
        <w:ind w:left="820"/>
        <w:rPr>
          <w:sz w:val="20"/>
          <w:szCs w:val="20"/>
        </w:rPr>
      </w:pPr>
      <w:r>
        <w:rPr>
          <w:rFonts w:ascii="Tahoma" w:eastAsia="Tahoma" w:hAnsi="Tahoma" w:cs="Tahoma"/>
          <w:b/>
          <w:bCs/>
          <w:sz w:val="20"/>
          <w:szCs w:val="20"/>
        </w:rPr>
        <w:t>variability</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variation</w:t>
      </w:r>
    </w:p>
    <w:p w:rsidR="00DD6D45" w:rsidRDefault="007652B4">
      <w:pPr>
        <w:spacing w:line="239" w:lineRule="auto"/>
        <w:ind w:left="1120" w:right="1104"/>
        <w:jc w:val="both"/>
        <w:rPr>
          <w:sz w:val="20"/>
          <w:szCs w:val="20"/>
        </w:rPr>
      </w:pPr>
      <w:r>
        <w:rPr>
          <w:rFonts w:eastAsia="Times New Roman"/>
        </w:rPr>
        <w:t xml:space="preserve">instability in learners’ linguistic systems. As learners produce language, they may not be consistent in what they do. Although sometimes they might pro-duce a form or structure accurately in a consistent manner or they might pro-duce it inaccurately in a </w:t>
      </w:r>
      <w:r>
        <w:rPr>
          <w:rFonts w:eastAsia="Times New Roman"/>
        </w:rPr>
        <w:t>consistent manner, very often learners vacillate. That is, during a given time frame, they may produce something both accu-rately and inaccurately, and even their inaccurate productions might vary in terms of what they produce. This behavior is known as va</w:t>
      </w:r>
      <w:r>
        <w:rPr>
          <w:rFonts w:eastAsia="Times New Roman"/>
        </w:rPr>
        <w:t xml:space="preserve">riability or varia-tion in the </w:t>
      </w:r>
      <w:r>
        <w:rPr>
          <w:rFonts w:eastAsia="Times New Roman"/>
          <w:sz w:val="16"/>
          <w:szCs w:val="16"/>
        </w:rPr>
        <w:t>INTERLANGUAGE</w:t>
      </w:r>
      <w:r>
        <w:rPr>
          <w:rFonts w:eastAsia="Times New Roman"/>
        </w:rPr>
        <w:t xml:space="preserve">. For example, a learner might produce the fol-lowing two utterances during the same game of bingo: </w:t>
      </w:r>
      <w:r>
        <w:rPr>
          <w:rFonts w:eastAsia="Times New Roman"/>
          <w:i/>
          <w:iCs/>
        </w:rPr>
        <w:t>No look my card</w:t>
      </w:r>
      <w:r>
        <w:rPr>
          <w:rFonts w:eastAsia="Times New Roman"/>
        </w:rPr>
        <w:t xml:space="preserve"> and </w:t>
      </w:r>
      <w:r>
        <w:rPr>
          <w:rFonts w:eastAsia="Times New Roman"/>
          <w:i/>
          <w:iCs/>
        </w:rPr>
        <w:t>Don’t look my card</w:t>
      </w:r>
      <w:r>
        <w:rPr>
          <w:rFonts w:eastAsia="Times New Roman"/>
        </w:rPr>
        <w:t>.</w:t>
      </w:r>
    </w:p>
    <w:p w:rsidR="00DD6D45" w:rsidRDefault="00DD6D45">
      <w:pPr>
        <w:spacing w:line="10" w:lineRule="exact"/>
        <w:rPr>
          <w:sz w:val="20"/>
          <w:szCs w:val="20"/>
        </w:rPr>
      </w:pPr>
    </w:p>
    <w:p w:rsidR="00DD6D45" w:rsidRDefault="007652B4">
      <w:pPr>
        <w:ind w:left="1120" w:right="1104"/>
        <w:jc w:val="both"/>
        <w:rPr>
          <w:sz w:val="20"/>
          <w:szCs w:val="20"/>
        </w:rPr>
      </w:pPr>
      <w:r>
        <w:rPr>
          <w:rFonts w:eastAsia="Times New Roman"/>
        </w:rPr>
        <w:t>There are several possible approaches that account for the apparent con</w:t>
      </w:r>
      <w:r>
        <w:rPr>
          <w:rFonts w:eastAsia="Times New Roman"/>
        </w:rPr>
        <w:t>tra-diction between variation and systematicity in learner language. The first approach is that practiced by linguists in the Chomskyan tradition, who adopt what Tarone has called a ‘</w:t>
      </w:r>
      <w:r>
        <w:rPr>
          <w:rFonts w:eastAsia="Times New Roman"/>
          <w:i/>
          <w:iCs/>
        </w:rPr>
        <w:t>homogeneous competence model</w:t>
      </w:r>
      <w:r>
        <w:rPr>
          <w:rFonts w:eastAsia="Times New Roman"/>
        </w:rPr>
        <w:t>’. In this approach variation is seen as a fe</w:t>
      </w:r>
      <w:r>
        <w:rPr>
          <w:rFonts w:eastAsia="Times New Roman"/>
        </w:rPr>
        <w:t>ature of performance rather than of the learner’s underlying knowledge system. The type of data often preferred by researchers who operate within the homogeneous competence paradigm con-sist of speakers’ intuitions regarding what they think is correct in t</w:t>
      </w:r>
      <w:r>
        <w:rPr>
          <w:rFonts w:eastAsia="Times New Roman"/>
        </w:rPr>
        <w:t>he L2 ra-ther than actual instances of language use. In effect, then, variability is either discounted in this paradigm as simply as ‘slips’ or ‘performance errors’ or, in some case explained in terms of multiple competencies.</w:t>
      </w:r>
    </w:p>
    <w:p w:rsidR="00DD6D45" w:rsidRDefault="007652B4">
      <w:pPr>
        <w:spacing w:line="243" w:lineRule="auto"/>
        <w:ind w:left="1120" w:right="1104"/>
        <w:jc w:val="both"/>
        <w:rPr>
          <w:sz w:val="20"/>
          <w:szCs w:val="20"/>
        </w:rPr>
      </w:pPr>
      <w:r>
        <w:rPr>
          <w:rFonts w:eastAsia="Times New Roman"/>
        </w:rPr>
        <w:t xml:space="preserve">The second approach is </w:t>
      </w:r>
      <w:r>
        <w:rPr>
          <w:rFonts w:eastAsia="Times New Roman"/>
          <w:i/>
          <w:iCs/>
        </w:rPr>
        <w:t>sociol</w:t>
      </w:r>
      <w:r>
        <w:rPr>
          <w:rFonts w:eastAsia="Times New Roman"/>
          <w:i/>
          <w:iCs/>
        </w:rPr>
        <w:t>inguistic</w:t>
      </w:r>
      <w:r>
        <w:rPr>
          <w:rFonts w:eastAsia="Times New Roman"/>
        </w:rPr>
        <w:t xml:space="preserve"> in orientation. Sociolinguists such as Labov view a speaker’s competence as itself inherently variable. They iden-tify two major sources of variability. </w:t>
      </w:r>
      <w:r>
        <w:rPr>
          <w:rFonts w:ascii="Tahoma" w:eastAsia="Tahoma" w:hAnsi="Tahoma" w:cs="Tahoma"/>
          <w:b/>
          <w:bCs/>
          <w:sz w:val="18"/>
          <w:szCs w:val="18"/>
        </w:rPr>
        <w:t>Internal variation</w:t>
      </w:r>
      <w:r>
        <w:rPr>
          <w:rFonts w:eastAsia="Times New Roman"/>
        </w:rPr>
        <w:t xml:space="preserve"> arises as a result of linguistic factors that condition which specific var</w:t>
      </w:r>
      <w:r>
        <w:rPr>
          <w:rFonts w:eastAsia="Times New Roman"/>
        </w:rPr>
        <w:t xml:space="preserve">iant of a linguistic form a speaker selects. For example, whether syllable simplification takes place, depends in part on whether the consonant cluster is integral to a content word (e.g., </w:t>
      </w:r>
      <w:r>
        <w:rPr>
          <w:rFonts w:eastAsia="Times New Roman"/>
          <w:i/>
          <w:iCs/>
        </w:rPr>
        <w:t>mist</w:t>
      </w:r>
      <w:r>
        <w:rPr>
          <w:rFonts w:eastAsia="Times New Roman"/>
        </w:rPr>
        <w:t xml:space="preserve">) or arises as a result of a grammatical inflection (e.g., </w:t>
      </w:r>
      <w:r>
        <w:rPr>
          <w:rFonts w:eastAsia="Times New Roman"/>
          <w:i/>
          <w:iCs/>
        </w:rPr>
        <w:t>miss</w:t>
      </w:r>
      <w:r>
        <w:rPr>
          <w:rFonts w:eastAsia="Times New Roman"/>
          <w:i/>
          <w:iCs/>
        </w:rPr>
        <w:t>ed</w:t>
      </w:r>
      <w:r>
        <w:rPr>
          <w:rFonts w:eastAsia="Times New Roman"/>
        </w:rPr>
        <w:t xml:space="preserve">), with final consonant deletion more likely in the latter than the for-mer. </w:t>
      </w:r>
      <w:r>
        <w:rPr>
          <w:rFonts w:ascii="Tahoma" w:eastAsia="Tahoma" w:hAnsi="Tahoma" w:cs="Tahoma"/>
          <w:b/>
          <w:bCs/>
          <w:sz w:val="18"/>
          <w:szCs w:val="18"/>
        </w:rPr>
        <w:t>External variation</w:t>
      </w:r>
      <w:r>
        <w:rPr>
          <w:rFonts w:eastAsia="Times New Roman"/>
        </w:rPr>
        <w:t xml:space="preserve"> arises as a result of social factors that lead a speaker to select one form rather than another. The influence of social factors such as age, gender, and soci</w:t>
      </w:r>
      <w:r>
        <w:rPr>
          <w:rFonts w:eastAsia="Times New Roman"/>
        </w:rPr>
        <w:t>al class is evident in both different varieties of</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1640"/>
        </w:tabs>
        <w:ind w:left="1120"/>
        <w:rPr>
          <w:sz w:val="20"/>
          <w:szCs w:val="20"/>
        </w:rPr>
      </w:pPr>
      <w:bookmarkStart w:id="370" w:name="page370"/>
      <w:bookmarkEnd w:id="370"/>
      <w:r>
        <w:rPr>
          <w:rFonts w:ascii="Arial Narrow" w:eastAsia="Arial Narrow" w:hAnsi="Arial Narrow" w:cs="Arial Narrow"/>
          <w:b/>
          <w:bCs/>
          <w:sz w:val="21"/>
          <w:szCs w:val="21"/>
        </w:rPr>
        <w:t>360</w:t>
      </w:r>
      <w:r>
        <w:rPr>
          <w:rFonts w:ascii="Arial Narrow" w:eastAsia="Arial Narrow" w:hAnsi="Arial Narrow" w:cs="Arial Narrow"/>
          <w:b/>
          <w:bCs/>
          <w:sz w:val="21"/>
          <w:szCs w:val="21"/>
        </w:rPr>
        <w:tab/>
        <w:t>variability</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5484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53" name="Shape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B851520" id="Shape 553" o:spid="_x0000_s1026" style="position:absolute;z-index:-25146163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GgmvAEAAIMDAAAOAAAAZHJzL2Uyb0RvYy54bWysU8tuEzEU3SPxD5b3ZKZJ0xQrky5awqaC&#10;SIUPuPEjY+GXbJOZ/D3XzqMNsEJ4Yfk+fO4959rLh9Easpcxae86ejNpKZGOe6HdrqPfv60/3FOS&#10;MjgBxjvZ0YNM9GH1/t1yCExOfe+NkJEgiEtsCB3tcw6saRLvpYU08UE6DCofLWQ0464REQZEt6aZ&#10;tu1dM/goQvRcpoTep2OQriq+UpLnr0olmYnpKPaW6x7rvi17s1oC20UIveanNuAfurCgHRa9QD1B&#10;BvIz6j+grObRJ6/yhHvbeKU0l5UDsrlpf2Pz0kOQlQuKk8JFpvT/YPmX/SYSLTo6n88ocWBxSLUu&#10;KQ6UZwiJYdaj28RCkI/uJTx7/iNhrLkKFiOFY9qooi3pyJCMVe7DRW45ZsLReTubL2YLnArH2O3i&#10;rpZrgJ3vhpjyZ+ktKYeOGu2KGMBg/5xyqQ7snFLcyRst1tqYasTd9tFEsgcc/LquQgavXKUZR4aO&#10;fpwtphX5KpbeQrR1/Q3C6owv2Gjb0ftLErBegvjkBNYElkGb4xnrG3fS7ShVEW3rxWETz3ripGuj&#10;p1dZntJbu95+/TurX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AzFGgm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20" w:lineRule="exact"/>
        <w:rPr>
          <w:sz w:val="20"/>
          <w:szCs w:val="20"/>
        </w:rPr>
      </w:pPr>
    </w:p>
    <w:p w:rsidR="00DD6D45" w:rsidRDefault="007652B4">
      <w:pPr>
        <w:spacing w:line="239" w:lineRule="auto"/>
        <w:ind w:left="1120" w:right="1104"/>
        <w:jc w:val="both"/>
        <w:rPr>
          <w:sz w:val="20"/>
          <w:szCs w:val="20"/>
        </w:rPr>
      </w:pPr>
      <w:r>
        <w:rPr>
          <w:rFonts w:eastAsia="Times New Roman"/>
        </w:rPr>
        <w:t>language preferred by groups of speakers (i.e., in inter- speaker variation) and also in stylistic variation within the performance of a single speaker in d</w:t>
      </w:r>
      <w:r>
        <w:rPr>
          <w:rFonts w:eastAsia="Times New Roman"/>
        </w:rPr>
        <w:t>if-ferent social contexts (i.e., in intra-speaker variation). SLA researchers who adopt a sociolinguistic orientation prefer to work with data (often multiple sets of data) that reflect actual instances of language use. In this approach, the problem of var</w:t>
      </w:r>
      <w:r>
        <w:rPr>
          <w:rFonts w:eastAsia="Times New Roman"/>
        </w:rPr>
        <w:t xml:space="preserve">iability is addressed by demonstrating that it is systematic. The third approach is </w:t>
      </w:r>
      <w:r>
        <w:rPr>
          <w:rFonts w:eastAsia="Times New Roman"/>
          <w:i/>
          <w:iCs/>
        </w:rPr>
        <w:t>psycholinguistic</w:t>
      </w:r>
      <w:r>
        <w:rPr>
          <w:rFonts w:eastAsia="Times New Roman"/>
        </w:rPr>
        <w:t>. Psycholinguistic processing models seek to account for the variation that results from factors that influence the learner’s ability to process L2 knowledg</w:t>
      </w:r>
      <w:r>
        <w:rPr>
          <w:rFonts w:eastAsia="Times New Roman"/>
        </w:rPr>
        <w:t xml:space="preserve">e under different conditions of use. For example, systematic differences in performance have been found to exist in learner language depending on whether it is </w:t>
      </w:r>
      <w:r>
        <w:rPr>
          <w:rFonts w:eastAsia="Times New Roman"/>
          <w:i/>
          <w:iCs/>
        </w:rPr>
        <w:t>planned</w:t>
      </w:r>
      <w:r>
        <w:rPr>
          <w:rFonts w:eastAsia="Times New Roman"/>
        </w:rPr>
        <w:t xml:space="preserve"> or </w:t>
      </w:r>
      <w:r>
        <w:rPr>
          <w:rFonts w:eastAsia="Times New Roman"/>
          <w:i/>
          <w:iCs/>
        </w:rPr>
        <w:t>unplanned</w:t>
      </w:r>
      <w:r>
        <w:rPr>
          <w:rFonts w:eastAsia="Times New Roman"/>
        </w:rPr>
        <w:t>. Re-searchers in this tradition collect samples of language use elicited under ex-perimental conditions. They seek to show that planning variability is system-atic and to explain it in terms of mental processing. However, the distinction between the psych</w:t>
      </w:r>
      <w:r>
        <w:rPr>
          <w:rFonts w:eastAsia="Times New Roman"/>
        </w:rPr>
        <w:t xml:space="preserve">olinguistic and sociolinguistic approaches is not clear- cut, as sociolinguists such as Labov have evoked the notion of </w:t>
      </w:r>
      <w:r>
        <w:rPr>
          <w:rFonts w:eastAsia="Times New Roman"/>
          <w:sz w:val="16"/>
          <w:szCs w:val="16"/>
        </w:rPr>
        <w:t>ATTENTION</w:t>
      </w:r>
      <w:r>
        <w:rPr>
          <w:rFonts w:eastAsia="Times New Roman"/>
        </w:rPr>
        <w:t xml:space="preserve"> to ac-count for the variability evident when speakers switch styles depending on the addressee. Labov appeared to view attenti</w:t>
      </w:r>
      <w:r>
        <w:rPr>
          <w:rFonts w:eastAsia="Times New Roman"/>
        </w:rPr>
        <w:t>on as a global sort of activity rather than as involving a conscious focus on the variable in question. Thus, attention can be viewed as both a psycholinguistic and sociolinguistic con-struct.</w:t>
      </w:r>
    </w:p>
    <w:p w:rsidR="00DD6D45" w:rsidRDefault="00DD6D45">
      <w:pPr>
        <w:spacing w:line="22" w:lineRule="exact"/>
        <w:rPr>
          <w:sz w:val="20"/>
          <w:szCs w:val="20"/>
        </w:rPr>
      </w:pPr>
    </w:p>
    <w:p w:rsidR="00DD6D45" w:rsidRDefault="007652B4">
      <w:pPr>
        <w:spacing w:line="247" w:lineRule="auto"/>
        <w:ind w:left="1120" w:right="1104"/>
        <w:jc w:val="both"/>
        <w:rPr>
          <w:sz w:val="20"/>
          <w:szCs w:val="20"/>
        </w:rPr>
      </w:pPr>
      <w:r>
        <w:rPr>
          <w:rFonts w:eastAsia="Times New Roman"/>
        </w:rPr>
        <w:t xml:space="preserve">The following, as shown in </w:t>
      </w:r>
      <w:r>
        <w:rPr>
          <w:rFonts w:eastAsia="Times New Roman"/>
          <w:sz w:val="20"/>
          <w:szCs w:val="20"/>
        </w:rPr>
        <w:t>Figure V.1,</w:t>
      </w:r>
      <w:r>
        <w:rPr>
          <w:rFonts w:eastAsia="Times New Roman"/>
        </w:rPr>
        <w:t xml:space="preserve"> is a typology of the di</w:t>
      </w:r>
      <w:r>
        <w:rPr>
          <w:rFonts w:eastAsia="Times New Roman"/>
        </w:rPr>
        <w:t>fferent kinds of formal variation that can be found in the use of natural language—including learner language. The typology addresses variation in choice of linguistic form. It excludes functional variation (i.e., variation in the choice of lan-guage funct</w:t>
      </w:r>
      <w:r>
        <w:rPr>
          <w:rFonts w:eastAsia="Times New Roman"/>
        </w:rPr>
        <w:t>ion).</w:t>
      </w:r>
    </w:p>
    <w:p w:rsidR="00DD6D45" w:rsidRDefault="00DD6D45">
      <w:pPr>
        <w:spacing w:line="283" w:lineRule="exact"/>
        <w:rPr>
          <w:sz w:val="20"/>
          <w:szCs w:val="20"/>
        </w:rPr>
      </w:pPr>
    </w:p>
    <w:p w:rsidR="00DD6D45" w:rsidRDefault="007652B4">
      <w:pPr>
        <w:ind w:left="2280"/>
        <w:rPr>
          <w:sz w:val="20"/>
          <w:szCs w:val="20"/>
        </w:rPr>
      </w:pPr>
      <w:r>
        <w:rPr>
          <w:rFonts w:eastAsia="Times New Roman"/>
          <w:sz w:val="18"/>
          <w:szCs w:val="18"/>
        </w:rPr>
        <w:t>vertical</w:t>
      </w:r>
    </w:p>
    <w:p w:rsidR="00DD6D45" w:rsidRDefault="007652B4">
      <w:pPr>
        <w:spacing w:line="20" w:lineRule="exact"/>
        <w:rPr>
          <w:sz w:val="20"/>
          <w:szCs w:val="20"/>
        </w:rPr>
      </w:pPr>
      <w:r>
        <w:rPr>
          <w:noProof/>
          <w:sz w:val="20"/>
          <w:szCs w:val="20"/>
        </w:rPr>
        <w:drawing>
          <wp:anchor distT="0" distB="0" distL="114300" distR="114300" simplePos="0" relativeHeight="251855872" behindDoc="1" locked="0" layoutInCell="0" allowOverlap="1">
            <wp:simplePos x="0" y="0"/>
            <wp:positionH relativeFrom="column">
              <wp:posOffset>1342390</wp:posOffset>
            </wp:positionH>
            <wp:positionV relativeFrom="paragraph">
              <wp:posOffset>-130175</wp:posOffset>
            </wp:positionV>
            <wp:extent cx="125730" cy="826135"/>
            <wp:effectExtent l="0" t="0" r="0" b="0"/>
            <wp:wrapNone/>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45">
                      <a:extLst/>
                    </a:blip>
                    <a:srcRect/>
                    <a:stretch>
                      <a:fillRect/>
                    </a:stretch>
                  </pic:blipFill>
                  <pic:spPr bwMode="auto">
                    <a:xfrm>
                      <a:off x="0" y="0"/>
                      <a:ext cx="125730" cy="826135"/>
                    </a:xfrm>
                    <a:prstGeom prst="rect">
                      <a:avLst/>
                    </a:prstGeom>
                    <a:noFill/>
                  </pic:spPr>
                </pic:pic>
              </a:graphicData>
            </a:graphic>
          </wp:anchor>
        </w:drawing>
      </w:r>
    </w:p>
    <w:p w:rsidR="00DD6D45" w:rsidRDefault="007652B4">
      <w:pPr>
        <w:ind w:left="2280"/>
        <w:rPr>
          <w:sz w:val="20"/>
          <w:szCs w:val="20"/>
        </w:rPr>
      </w:pPr>
      <w:r>
        <w:rPr>
          <w:rFonts w:eastAsia="Times New Roman"/>
          <w:sz w:val="18"/>
          <w:szCs w:val="18"/>
        </w:rPr>
        <w:t>variation</w:t>
      </w:r>
    </w:p>
    <w:p w:rsidR="00DD6D45" w:rsidRDefault="007652B4">
      <w:pPr>
        <w:spacing w:line="20" w:lineRule="exact"/>
        <w:rPr>
          <w:sz w:val="20"/>
          <w:szCs w:val="20"/>
        </w:rPr>
      </w:pPr>
      <w:r>
        <w:rPr>
          <w:noProof/>
          <w:sz w:val="20"/>
          <w:szCs w:val="20"/>
        </w:rPr>
        <w:drawing>
          <wp:anchor distT="0" distB="0" distL="114300" distR="114300" simplePos="0" relativeHeight="251856896" behindDoc="1" locked="0" layoutInCell="0" allowOverlap="1">
            <wp:simplePos x="0" y="0"/>
            <wp:positionH relativeFrom="column">
              <wp:posOffset>1936115</wp:posOffset>
            </wp:positionH>
            <wp:positionV relativeFrom="paragraph">
              <wp:posOffset>17145</wp:posOffset>
            </wp:positionV>
            <wp:extent cx="125730" cy="832485"/>
            <wp:effectExtent l="0" t="0" r="0" b="0"/>
            <wp:wrapNone/>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6">
                      <a:extLst/>
                    </a:blip>
                    <a:srcRect/>
                    <a:stretch>
                      <a:fillRect/>
                    </a:stretch>
                  </pic:blipFill>
                  <pic:spPr bwMode="auto">
                    <a:xfrm>
                      <a:off x="0" y="0"/>
                      <a:ext cx="125730" cy="832485"/>
                    </a:xfrm>
                    <a:prstGeom prst="rect">
                      <a:avLst/>
                    </a:prstGeom>
                    <a:noFill/>
                  </pic:spPr>
                </pic:pic>
              </a:graphicData>
            </a:graphic>
          </wp:anchor>
        </w:drawing>
      </w:r>
    </w:p>
    <w:p w:rsidR="00DD6D45" w:rsidRDefault="00DD6D45">
      <w:pPr>
        <w:spacing w:line="28" w:lineRule="exact"/>
        <w:rPr>
          <w:sz w:val="20"/>
          <w:szCs w:val="20"/>
        </w:rPr>
      </w:pPr>
    </w:p>
    <w:tbl>
      <w:tblPr>
        <w:tblW w:w="0" w:type="auto"/>
        <w:tblInd w:w="1400" w:type="dxa"/>
        <w:tblLayout w:type="fixed"/>
        <w:tblCellMar>
          <w:left w:w="0" w:type="dxa"/>
          <w:right w:w="0" w:type="dxa"/>
        </w:tblCellMar>
        <w:tblLook w:val="04A0" w:firstRow="1" w:lastRow="0" w:firstColumn="1" w:lastColumn="0" w:noHBand="0" w:noVBand="1"/>
      </w:tblPr>
      <w:tblGrid>
        <w:gridCol w:w="360"/>
        <w:gridCol w:w="360"/>
        <w:gridCol w:w="360"/>
        <w:gridCol w:w="360"/>
        <w:gridCol w:w="360"/>
        <w:gridCol w:w="360"/>
      </w:tblGrid>
      <w:tr w:rsidR="00DD6D45">
        <w:trPr>
          <w:trHeight w:val="207"/>
        </w:trPr>
        <w:tc>
          <w:tcPr>
            <w:tcW w:w="780" w:type="dxa"/>
            <w:vMerge w:val="restart"/>
            <w:vAlign w:val="bottom"/>
          </w:tcPr>
          <w:p w:rsidR="00DD6D45" w:rsidRDefault="007652B4">
            <w:pPr>
              <w:rPr>
                <w:sz w:val="20"/>
                <w:szCs w:val="20"/>
              </w:rPr>
            </w:pPr>
            <w:r>
              <w:rPr>
                <w:rFonts w:eastAsia="Times New Roman"/>
                <w:sz w:val="18"/>
                <w:szCs w:val="18"/>
              </w:rPr>
              <w:t>Variation</w:t>
            </w:r>
          </w:p>
        </w:tc>
        <w:tc>
          <w:tcPr>
            <w:tcW w:w="2020" w:type="dxa"/>
            <w:vAlign w:val="bottom"/>
          </w:tcPr>
          <w:p w:rsidR="00DD6D45" w:rsidRDefault="007652B4">
            <w:pPr>
              <w:ind w:left="1060"/>
              <w:rPr>
                <w:sz w:val="20"/>
                <w:szCs w:val="20"/>
              </w:rPr>
            </w:pPr>
            <w:r>
              <w:rPr>
                <w:rFonts w:eastAsia="Times New Roman"/>
                <w:sz w:val="18"/>
                <w:szCs w:val="18"/>
              </w:rPr>
              <w:t>inter-learner</w:t>
            </w:r>
          </w:p>
        </w:tc>
        <w:tc>
          <w:tcPr>
            <w:tcW w:w="980" w:type="dxa"/>
            <w:vAlign w:val="bottom"/>
          </w:tcPr>
          <w:p w:rsidR="00DD6D45" w:rsidRDefault="00DD6D45">
            <w:pPr>
              <w:rPr>
                <w:sz w:val="18"/>
                <w:szCs w:val="18"/>
              </w:rPr>
            </w:pPr>
          </w:p>
        </w:tc>
        <w:tc>
          <w:tcPr>
            <w:tcW w:w="1420" w:type="dxa"/>
            <w:vAlign w:val="bottom"/>
          </w:tcPr>
          <w:p w:rsidR="00DD6D45" w:rsidRDefault="00DD6D45">
            <w:pPr>
              <w:rPr>
                <w:sz w:val="18"/>
                <w:szCs w:val="18"/>
              </w:rPr>
            </w:pPr>
          </w:p>
        </w:tc>
        <w:tc>
          <w:tcPr>
            <w:tcW w:w="940" w:type="dxa"/>
            <w:vAlign w:val="bottom"/>
          </w:tcPr>
          <w:p w:rsidR="00DD6D45" w:rsidRDefault="00DD6D45">
            <w:pPr>
              <w:rPr>
                <w:sz w:val="18"/>
                <w:szCs w:val="18"/>
              </w:rPr>
            </w:pPr>
          </w:p>
        </w:tc>
        <w:tc>
          <w:tcPr>
            <w:tcW w:w="0" w:type="dxa"/>
            <w:vAlign w:val="bottom"/>
          </w:tcPr>
          <w:p w:rsidR="00DD6D45" w:rsidRDefault="00DD6D45">
            <w:pPr>
              <w:rPr>
                <w:sz w:val="1"/>
                <w:szCs w:val="1"/>
              </w:rPr>
            </w:pPr>
          </w:p>
        </w:tc>
      </w:tr>
      <w:tr w:rsidR="00DD6D45">
        <w:trPr>
          <w:trHeight w:val="102"/>
        </w:trPr>
        <w:tc>
          <w:tcPr>
            <w:tcW w:w="780" w:type="dxa"/>
            <w:vMerge/>
            <w:vAlign w:val="bottom"/>
          </w:tcPr>
          <w:p w:rsidR="00DD6D45" w:rsidRDefault="00DD6D45">
            <w:pPr>
              <w:rPr>
                <w:sz w:val="8"/>
                <w:szCs w:val="8"/>
              </w:rPr>
            </w:pPr>
          </w:p>
        </w:tc>
        <w:tc>
          <w:tcPr>
            <w:tcW w:w="2020" w:type="dxa"/>
            <w:vMerge w:val="restart"/>
            <w:vAlign w:val="bottom"/>
          </w:tcPr>
          <w:p w:rsidR="00DD6D45" w:rsidRDefault="007652B4">
            <w:pPr>
              <w:spacing w:line="180" w:lineRule="exact"/>
              <w:ind w:left="1060"/>
              <w:rPr>
                <w:sz w:val="20"/>
                <w:szCs w:val="20"/>
              </w:rPr>
            </w:pPr>
            <w:r>
              <w:rPr>
                <w:rFonts w:eastAsia="Times New Roman"/>
                <w:sz w:val="18"/>
                <w:szCs w:val="18"/>
              </w:rPr>
              <w:t>variation</w:t>
            </w:r>
          </w:p>
        </w:tc>
        <w:tc>
          <w:tcPr>
            <w:tcW w:w="980" w:type="dxa"/>
            <w:vAlign w:val="bottom"/>
          </w:tcPr>
          <w:p w:rsidR="00DD6D45" w:rsidRDefault="00DD6D45">
            <w:pPr>
              <w:rPr>
                <w:sz w:val="8"/>
                <w:szCs w:val="8"/>
              </w:rPr>
            </w:pPr>
          </w:p>
        </w:tc>
        <w:tc>
          <w:tcPr>
            <w:tcW w:w="1420" w:type="dxa"/>
            <w:vAlign w:val="bottom"/>
          </w:tcPr>
          <w:p w:rsidR="00DD6D45" w:rsidRDefault="00DD6D45">
            <w:pPr>
              <w:rPr>
                <w:sz w:val="8"/>
                <w:szCs w:val="8"/>
              </w:rPr>
            </w:pPr>
          </w:p>
        </w:tc>
        <w:tc>
          <w:tcPr>
            <w:tcW w:w="940" w:type="dxa"/>
            <w:vAlign w:val="bottom"/>
          </w:tcPr>
          <w:p w:rsidR="00DD6D45" w:rsidRDefault="00DD6D45">
            <w:pPr>
              <w:rPr>
                <w:sz w:val="8"/>
                <w:szCs w:val="8"/>
              </w:rPr>
            </w:pPr>
          </w:p>
        </w:tc>
        <w:tc>
          <w:tcPr>
            <w:tcW w:w="0" w:type="dxa"/>
            <w:vAlign w:val="bottom"/>
          </w:tcPr>
          <w:p w:rsidR="00DD6D45" w:rsidRDefault="00DD6D45">
            <w:pPr>
              <w:rPr>
                <w:sz w:val="1"/>
                <w:szCs w:val="1"/>
              </w:rPr>
            </w:pPr>
          </w:p>
        </w:tc>
      </w:tr>
      <w:tr w:rsidR="00DD6D45">
        <w:trPr>
          <w:trHeight w:val="78"/>
        </w:trPr>
        <w:tc>
          <w:tcPr>
            <w:tcW w:w="780" w:type="dxa"/>
            <w:vAlign w:val="bottom"/>
          </w:tcPr>
          <w:p w:rsidR="00DD6D45" w:rsidRDefault="00DD6D45">
            <w:pPr>
              <w:rPr>
                <w:sz w:val="6"/>
                <w:szCs w:val="6"/>
              </w:rPr>
            </w:pPr>
          </w:p>
        </w:tc>
        <w:tc>
          <w:tcPr>
            <w:tcW w:w="2020" w:type="dxa"/>
            <w:vMerge/>
            <w:vAlign w:val="bottom"/>
          </w:tcPr>
          <w:p w:rsidR="00DD6D45" w:rsidRDefault="00DD6D45">
            <w:pPr>
              <w:rPr>
                <w:sz w:val="6"/>
                <w:szCs w:val="6"/>
              </w:rPr>
            </w:pPr>
          </w:p>
        </w:tc>
        <w:tc>
          <w:tcPr>
            <w:tcW w:w="980" w:type="dxa"/>
            <w:vAlign w:val="bottom"/>
          </w:tcPr>
          <w:p w:rsidR="00DD6D45" w:rsidRDefault="00DD6D45">
            <w:pPr>
              <w:rPr>
                <w:sz w:val="6"/>
                <w:szCs w:val="6"/>
              </w:rPr>
            </w:pPr>
          </w:p>
        </w:tc>
        <w:tc>
          <w:tcPr>
            <w:tcW w:w="1420" w:type="dxa"/>
            <w:vAlign w:val="bottom"/>
          </w:tcPr>
          <w:p w:rsidR="00DD6D45" w:rsidRDefault="00DD6D45">
            <w:pPr>
              <w:rPr>
                <w:sz w:val="6"/>
                <w:szCs w:val="6"/>
              </w:rPr>
            </w:pPr>
          </w:p>
        </w:tc>
        <w:tc>
          <w:tcPr>
            <w:tcW w:w="940" w:type="dxa"/>
            <w:vAlign w:val="bottom"/>
          </w:tcPr>
          <w:p w:rsidR="00DD6D45" w:rsidRDefault="00DD6D45">
            <w:pPr>
              <w:rPr>
                <w:sz w:val="6"/>
                <w:szCs w:val="6"/>
              </w:rPr>
            </w:pPr>
          </w:p>
        </w:tc>
        <w:tc>
          <w:tcPr>
            <w:tcW w:w="0" w:type="dxa"/>
            <w:vAlign w:val="bottom"/>
          </w:tcPr>
          <w:p w:rsidR="00DD6D45" w:rsidRDefault="00DD6D45">
            <w:pPr>
              <w:rPr>
                <w:sz w:val="1"/>
                <w:szCs w:val="1"/>
              </w:rPr>
            </w:pPr>
          </w:p>
        </w:tc>
      </w:tr>
      <w:tr w:rsidR="00DD6D45">
        <w:trPr>
          <w:trHeight w:val="207"/>
        </w:trPr>
        <w:tc>
          <w:tcPr>
            <w:tcW w:w="780" w:type="dxa"/>
            <w:vAlign w:val="bottom"/>
          </w:tcPr>
          <w:p w:rsidR="00DD6D45" w:rsidRDefault="00DD6D45">
            <w:pPr>
              <w:rPr>
                <w:sz w:val="18"/>
                <w:szCs w:val="18"/>
              </w:rPr>
            </w:pPr>
          </w:p>
        </w:tc>
        <w:tc>
          <w:tcPr>
            <w:tcW w:w="2020" w:type="dxa"/>
            <w:vAlign w:val="bottom"/>
          </w:tcPr>
          <w:p w:rsidR="00DD6D45" w:rsidRDefault="007652B4">
            <w:pPr>
              <w:ind w:left="100"/>
              <w:rPr>
                <w:sz w:val="20"/>
                <w:szCs w:val="20"/>
              </w:rPr>
            </w:pPr>
            <w:r>
              <w:rPr>
                <w:rFonts w:eastAsia="Times New Roman"/>
                <w:sz w:val="18"/>
                <w:szCs w:val="18"/>
              </w:rPr>
              <w:t>horizontal</w:t>
            </w:r>
          </w:p>
        </w:tc>
        <w:tc>
          <w:tcPr>
            <w:tcW w:w="980" w:type="dxa"/>
            <w:vMerge w:val="restart"/>
            <w:vAlign w:val="bottom"/>
          </w:tcPr>
          <w:p w:rsidR="00DD6D45" w:rsidRDefault="007652B4">
            <w:pPr>
              <w:ind w:left="100"/>
              <w:rPr>
                <w:sz w:val="20"/>
                <w:szCs w:val="20"/>
              </w:rPr>
            </w:pPr>
            <w:r>
              <w:rPr>
                <w:rFonts w:eastAsia="Times New Roman"/>
                <w:sz w:val="18"/>
                <w:szCs w:val="18"/>
              </w:rPr>
              <w:t>free</w:t>
            </w:r>
          </w:p>
        </w:tc>
        <w:tc>
          <w:tcPr>
            <w:tcW w:w="1420" w:type="dxa"/>
            <w:vAlign w:val="bottom"/>
          </w:tcPr>
          <w:p w:rsidR="00DD6D45" w:rsidRDefault="00DD6D45">
            <w:pPr>
              <w:rPr>
                <w:sz w:val="18"/>
                <w:szCs w:val="18"/>
              </w:rPr>
            </w:pPr>
          </w:p>
        </w:tc>
        <w:tc>
          <w:tcPr>
            <w:tcW w:w="940" w:type="dxa"/>
            <w:vMerge w:val="restart"/>
            <w:vAlign w:val="bottom"/>
          </w:tcPr>
          <w:p w:rsidR="00DD6D45" w:rsidRDefault="007652B4">
            <w:pPr>
              <w:ind w:left="120"/>
              <w:rPr>
                <w:sz w:val="20"/>
                <w:szCs w:val="20"/>
              </w:rPr>
            </w:pPr>
            <w:r>
              <w:rPr>
                <w:rFonts w:eastAsia="Times New Roman"/>
                <w:sz w:val="18"/>
                <w:szCs w:val="18"/>
              </w:rPr>
              <w:t>Internal</w:t>
            </w:r>
          </w:p>
        </w:tc>
        <w:tc>
          <w:tcPr>
            <w:tcW w:w="0" w:type="dxa"/>
            <w:vAlign w:val="bottom"/>
          </w:tcPr>
          <w:p w:rsidR="00DD6D45" w:rsidRDefault="00DD6D45">
            <w:pPr>
              <w:rPr>
                <w:sz w:val="1"/>
                <w:szCs w:val="1"/>
              </w:rPr>
            </w:pPr>
          </w:p>
        </w:tc>
      </w:tr>
      <w:tr w:rsidR="00DD6D45">
        <w:trPr>
          <w:trHeight w:val="107"/>
        </w:trPr>
        <w:tc>
          <w:tcPr>
            <w:tcW w:w="780" w:type="dxa"/>
            <w:vAlign w:val="bottom"/>
          </w:tcPr>
          <w:p w:rsidR="00DD6D45" w:rsidRDefault="00DD6D45">
            <w:pPr>
              <w:rPr>
                <w:sz w:val="9"/>
                <w:szCs w:val="9"/>
              </w:rPr>
            </w:pPr>
          </w:p>
        </w:tc>
        <w:tc>
          <w:tcPr>
            <w:tcW w:w="2020" w:type="dxa"/>
            <w:vMerge w:val="restart"/>
            <w:vAlign w:val="bottom"/>
          </w:tcPr>
          <w:p w:rsidR="00DD6D45" w:rsidRDefault="007652B4">
            <w:pPr>
              <w:ind w:left="100"/>
              <w:rPr>
                <w:sz w:val="20"/>
                <w:szCs w:val="20"/>
              </w:rPr>
            </w:pPr>
            <w:r>
              <w:rPr>
                <w:rFonts w:eastAsia="Times New Roman"/>
                <w:sz w:val="18"/>
                <w:szCs w:val="18"/>
              </w:rPr>
              <w:t>variation</w:t>
            </w:r>
          </w:p>
        </w:tc>
        <w:tc>
          <w:tcPr>
            <w:tcW w:w="980" w:type="dxa"/>
            <w:vMerge/>
            <w:vAlign w:val="bottom"/>
          </w:tcPr>
          <w:p w:rsidR="00DD6D45" w:rsidRDefault="00DD6D45">
            <w:pPr>
              <w:rPr>
                <w:sz w:val="9"/>
                <w:szCs w:val="9"/>
              </w:rPr>
            </w:pPr>
          </w:p>
        </w:tc>
        <w:tc>
          <w:tcPr>
            <w:tcW w:w="1420" w:type="dxa"/>
            <w:vAlign w:val="bottom"/>
          </w:tcPr>
          <w:p w:rsidR="00DD6D45" w:rsidRDefault="00DD6D45">
            <w:pPr>
              <w:rPr>
                <w:sz w:val="9"/>
                <w:szCs w:val="9"/>
              </w:rPr>
            </w:pPr>
          </w:p>
        </w:tc>
        <w:tc>
          <w:tcPr>
            <w:tcW w:w="940" w:type="dxa"/>
            <w:vMerge/>
            <w:vAlign w:val="bottom"/>
          </w:tcPr>
          <w:p w:rsidR="00DD6D45" w:rsidRDefault="00DD6D45">
            <w:pPr>
              <w:rPr>
                <w:sz w:val="9"/>
                <w:szCs w:val="9"/>
              </w:rPr>
            </w:pPr>
          </w:p>
        </w:tc>
        <w:tc>
          <w:tcPr>
            <w:tcW w:w="0" w:type="dxa"/>
            <w:vAlign w:val="bottom"/>
          </w:tcPr>
          <w:p w:rsidR="00DD6D45" w:rsidRDefault="00DD6D45">
            <w:pPr>
              <w:rPr>
                <w:sz w:val="1"/>
                <w:szCs w:val="1"/>
              </w:rPr>
            </w:pPr>
          </w:p>
        </w:tc>
      </w:tr>
      <w:tr w:rsidR="00DD6D45">
        <w:trPr>
          <w:trHeight w:val="127"/>
        </w:trPr>
        <w:tc>
          <w:tcPr>
            <w:tcW w:w="780" w:type="dxa"/>
            <w:vAlign w:val="bottom"/>
          </w:tcPr>
          <w:p w:rsidR="00DD6D45" w:rsidRDefault="00DD6D45">
            <w:pPr>
              <w:rPr>
                <w:sz w:val="11"/>
                <w:szCs w:val="11"/>
              </w:rPr>
            </w:pPr>
          </w:p>
        </w:tc>
        <w:tc>
          <w:tcPr>
            <w:tcW w:w="2020" w:type="dxa"/>
            <w:vMerge/>
            <w:vAlign w:val="bottom"/>
          </w:tcPr>
          <w:p w:rsidR="00DD6D45" w:rsidRDefault="00DD6D45">
            <w:pPr>
              <w:rPr>
                <w:sz w:val="11"/>
                <w:szCs w:val="11"/>
              </w:rPr>
            </w:pPr>
          </w:p>
        </w:tc>
        <w:tc>
          <w:tcPr>
            <w:tcW w:w="980" w:type="dxa"/>
            <w:vMerge w:val="restart"/>
            <w:vAlign w:val="bottom"/>
          </w:tcPr>
          <w:p w:rsidR="00DD6D45" w:rsidRDefault="007652B4">
            <w:pPr>
              <w:ind w:left="100"/>
              <w:rPr>
                <w:sz w:val="20"/>
                <w:szCs w:val="20"/>
              </w:rPr>
            </w:pPr>
            <w:r>
              <w:rPr>
                <w:rFonts w:eastAsia="Times New Roman"/>
                <w:sz w:val="18"/>
                <w:szCs w:val="18"/>
              </w:rPr>
              <w:t>variation</w:t>
            </w:r>
          </w:p>
        </w:tc>
        <w:tc>
          <w:tcPr>
            <w:tcW w:w="1420" w:type="dxa"/>
            <w:vAlign w:val="bottom"/>
          </w:tcPr>
          <w:p w:rsidR="00DD6D45" w:rsidRDefault="00DD6D45">
            <w:pPr>
              <w:rPr>
                <w:sz w:val="11"/>
                <w:szCs w:val="11"/>
              </w:rPr>
            </w:pPr>
          </w:p>
        </w:tc>
        <w:tc>
          <w:tcPr>
            <w:tcW w:w="940" w:type="dxa"/>
            <w:vMerge w:val="restart"/>
            <w:vAlign w:val="bottom"/>
          </w:tcPr>
          <w:p w:rsidR="00DD6D45" w:rsidRDefault="007652B4">
            <w:pPr>
              <w:ind w:left="120"/>
              <w:rPr>
                <w:sz w:val="20"/>
                <w:szCs w:val="20"/>
              </w:rPr>
            </w:pPr>
            <w:r>
              <w:rPr>
                <w:rFonts w:eastAsia="Times New Roman"/>
                <w:sz w:val="18"/>
                <w:szCs w:val="18"/>
              </w:rPr>
              <w:t>(linguistic)</w:t>
            </w:r>
          </w:p>
        </w:tc>
        <w:tc>
          <w:tcPr>
            <w:tcW w:w="0" w:type="dxa"/>
            <w:vAlign w:val="bottom"/>
          </w:tcPr>
          <w:p w:rsidR="00DD6D45" w:rsidRDefault="00DD6D45">
            <w:pPr>
              <w:rPr>
                <w:sz w:val="1"/>
                <w:szCs w:val="1"/>
              </w:rPr>
            </w:pPr>
          </w:p>
        </w:tc>
      </w:tr>
      <w:tr w:rsidR="00DD6D45">
        <w:trPr>
          <w:trHeight w:val="254"/>
        </w:trPr>
        <w:tc>
          <w:tcPr>
            <w:tcW w:w="780" w:type="dxa"/>
            <w:vAlign w:val="bottom"/>
          </w:tcPr>
          <w:p w:rsidR="00DD6D45" w:rsidRDefault="00DD6D45"/>
        </w:tc>
        <w:tc>
          <w:tcPr>
            <w:tcW w:w="2020" w:type="dxa"/>
            <w:vAlign w:val="bottom"/>
          </w:tcPr>
          <w:p w:rsidR="00DD6D45" w:rsidRDefault="007652B4">
            <w:pPr>
              <w:ind w:left="1040"/>
              <w:rPr>
                <w:sz w:val="20"/>
                <w:szCs w:val="20"/>
              </w:rPr>
            </w:pPr>
            <w:r>
              <w:rPr>
                <w:rFonts w:eastAsia="Times New Roman"/>
                <w:sz w:val="18"/>
                <w:szCs w:val="18"/>
              </w:rPr>
              <w:t>intra-learner</w:t>
            </w:r>
          </w:p>
        </w:tc>
        <w:tc>
          <w:tcPr>
            <w:tcW w:w="980" w:type="dxa"/>
            <w:vMerge/>
            <w:vAlign w:val="bottom"/>
          </w:tcPr>
          <w:p w:rsidR="00DD6D45" w:rsidRDefault="00DD6D45"/>
        </w:tc>
        <w:tc>
          <w:tcPr>
            <w:tcW w:w="1420" w:type="dxa"/>
            <w:vAlign w:val="bottom"/>
          </w:tcPr>
          <w:p w:rsidR="00DD6D45" w:rsidRDefault="007652B4">
            <w:pPr>
              <w:ind w:left="120"/>
              <w:rPr>
                <w:sz w:val="20"/>
                <w:szCs w:val="20"/>
              </w:rPr>
            </w:pPr>
            <w:r>
              <w:rPr>
                <w:rFonts w:eastAsia="Times New Roman"/>
                <w:sz w:val="18"/>
                <w:szCs w:val="18"/>
              </w:rPr>
              <w:t>sociolinguistic</w:t>
            </w:r>
          </w:p>
        </w:tc>
        <w:tc>
          <w:tcPr>
            <w:tcW w:w="940" w:type="dxa"/>
            <w:vMerge/>
            <w:vAlign w:val="bottom"/>
          </w:tcPr>
          <w:p w:rsidR="00DD6D45" w:rsidRDefault="00DD6D45"/>
        </w:tc>
        <w:tc>
          <w:tcPr>
            <w:tcW w:w="0" w:type="dxa"/>
            <w:vAlign w:val="bottom"/>
          </w:tcPr>
          <w:p w:rsidR="00DD6D45" w:rsidRDefault="00DD6D45">
            <w:pPr>
              <w:rPr>
                <w:sz w:val="1"/>
                <w:szCs w:val="1"/>
              </w:rPr>
            </w:pPr>
          </w:p>
        </w:tc>
      </w:tr>
      <w:tr w:rsidR="00DD6D45">
        <w:trPr>
          <w:trHeight w:val="231"/>
        </w:trPr>
        <w:tc>
          <w:tcPr>
            <w:tcW w:w="780" w:type="dxa"/>
            <w:vAlign w:val="bottom"/>
          </w:tcPr>
          <w:p w:rsidR="00DD6D45" w:rsidRDefault="00DD6D45">
            <w:pPr>
              <w:rPr>
                <w:sz w:val="20"/>
                <w:szCs w:val="20"/>
              </w:rPr>
            </w:pPr>
          </w:p>
        </w:tc>
        <w:tc>
          <w:tcPr>
            <w:tcW w:w="2020" w:type="dxa"/>
            <w:vAlign w:val="bottom"/>
          </w:tcPr>
          <w:p w:rsidR="00DD6D45" w:rsidRDefault="007652B4">
            <w:pPr>
              <w:ind w:left="1040"/>
              <w:rPr>
                <w:sz w:val="20"/>
                <w:szCs w:val="20"/>
              </w:rPr>
            </w:pPr>
            <w:r>
              <w:rPr>
                <w:rFonts w:eastAsia="Times New Roman"/>
                <w:sz w:val="18"/>
                <w:szCs w:val="18"/>
              </w:rPr>
              <w:t>variation</w:t>
            </w:r>
          </w:p>
        </w:tc>
        <w:tc>
          <w:tcPr>
            <w:tcW w:w="980" w:type="dxa"/>
            <w:vAlign w:val="bottom"/>
          </w:tcPr>
          <w:p w:rsidR="00DD6D45" w:rsidRDefault="00DD6D45">
            <w:pPr>
              <w:rPr>
                <w:sz w:val="20"/>
                <w:szCs w:val="20"/>
              </w:rPr>
            </w:pPr>
          </w:p>
        </w:tc>
        <w:tc>
          <w:tcPr>
            <w:tcW w:w="1420" w:type="dxa"/>
            <w:vAlign w:val="bottom"/>
          </w:tcPr>
          <w:p w:rsidR="00DD6D45" w:rsidRDefault="00DD6D45">
            <w:pPr>
              <w:rPr>
                <w:sz w:val="20"/>
                <w:szCs w:val="20"/>
              </w:rPr>
            </w:pPr>
          </w:p>
        </w:tc>
        <w:tc>
          <w:tcPr>
            <w:tcW w:w="940" w:type="dxa"/>
            <w:vAlign w:val="bottom"/>
          </w:tcPr>
          <w:p w:rsidR="00DD6D45" w:rsidRDefault="007652B4">
            <w:pPr>
              <w:ind w:left="120"/>
              <w:rPr>
                <w:sz w:val="20"/>
                <w:szCs w:val="20"/>
              </w:rPr>
            </w:pPr>
            <w:r>
              <w:rPr>
                <w:rFonts w:eastAsia="Times New Roman"/>
                <w:sz w:val="18"/>
                <w:szCs w:val="18"/>
              </w:rPr>
              <w:t>External</w:t>
            </w:r>
          </w:p>
        </w:tc>
        <w:tc>
          <w:tcPr>
            <w:tcW w:w="0" w:type="dxa"/>
            <w:vAlign w:val="bottom"/>
          </w:tcPr>
          <w:p w:rsidR="00DD6D45" w:rsidRDefault="00DD6D45">
            <w:pPr>
              <w:rPr>
                <w:sz w:val="1"/>
                <w:szCs w:val="1"/>
              </w:rPr>
            </w:pPr>
          </w:p>
        </w:tc>
      </w:tr>
      <w:tr w:rsidR="00DD6D45">
        <w:trPr>
          <w:trHeight w:val="269"/>
        </w:trPr>
        <w:tc>
          <w:tcPr>
            <w:tcW w:w="780" w:type="dxa"/>
            <w:vAlign w:val="bottom"/>
          </w:tcPr>
          <w:p w:rsidR="00DD6D45" w:rsidRDefault="00DD6D45">
            <w:pPr>
              <w:rPr>
                <w:sz w:val="23"/>
                <w:szCs w:val="23"/>
              </w:rPr>
            </w:pPr>
          </w:p>
        </w:tc>
        <w:tc>
          <w:tcPr>
            <w:tcW w:w="2020" w:type="dxa"/>
            <w:vAlign w:val="bottom"/>
          </w:tcPr>
          <w:p w:rsidR="00DD6D45" w:rsidRDefault="00DD6D45">
            <w:pPr>
              <w:rPr>
                <w:sz w:val="23"/>
                <w:szCs w:val="23"/>
              </w:rPr>
            </w:pPr>
          </w:p>
        </w:tc>
        <w:tc>
          <w:tcPr>
            <w:tcW w:w="980" w:type="dxa"/>
            <w:vAlign w:val="bottom"/>
          </w:tcPr>
          <w:p w:rsidR="00DD6D45" w:rsidRDefault="007652B4">
            <w:pPr>
              <w:ind w:left="100"/>
              <w:rPr>
                <w:sz w:val="20"/>
                <w:szCs w:val="20"/>
              </w:rPr>
            </w:pPr>
            <w:r>
              <w:rPr>
                <w:rFonts w:eastAsia="Times New Roman"/>
                <w:sz w:val="18"/>
                <w:szCs w:val="18"/>
              </w:rPr>
              <w:t>systematic</w:t>
            </w:r>
          </w:p>
        </w:tc>
        <w:tc>
          <w:tcPr>
            <w:tcW w:w="1420" w:type="dxa"/>
            <w:vAlign w:val="bottom"/>
          </w:tcPr>
          <w:p w:rsidR="00DD6D45" w:rsidRDefault="00DD6D45">
            <w:pPr>
              <w:rPr>
                <w:sz w:val="23"/>
                <w:szCs w:val="23"/>
              </w:rPr>
            </w:pPr>
          </w:p>
        </w:tc>
        <w:tc>
          <w:tcPr>
            <w:tcW w:w="940" w:type="dxa"/>
            <w:vAlign w:val="bottom"/>
          </w:tcPr>
          <w:p w:rsidR="00DD6D45" w:rsidRDefault="007652B4">
            <w:pPr>
              <w:ind w:left="120"/>
              <w:rPr>
                <w:sz w:val="20"/>
                <w:szCs w:val="20"/>
              </w:rPr>
            </w:pPr>
            <w:r>
              <w:rPr>
                <w:rFonts w:eastAsia="Times New Roman"/>
                <w:sz w:val="18"/>
                <w:szCs w:val="18"/>
              </w:rPr>
              <w:t>(social)</w:t>
            </w:r>
          </w:p>
        </w:tc>
        <w:tc>
          <w:tcPr>
            <w:tcW w:w="0" w:type="dxa"/>
            <w:vAlign w:val="bottom"/>
          </w:tcPr>
          <w:p w:rsidR="00DD6D45" w:rsidRDefault="00DD6D45">
            <w:pPr>
              <w:rPr>
                <w:sz w:val="1"/>
                <w:szCs w:val="1"/>
              </w:rPr>
            </w:pPr>
          </w:p>
        </w:tc>
      </w:tr>
      <w:tr w:rsidR="00DD6D45">
        <w:trPr>
          <w:trHeight w:val="234"/>
        </w:trPr>
        <w:tc>
          <w:tcPr>
            <w:tcW w:w="780" w:type="dxa"/>
            <w:vAlign w:val="bottom"/>
          </w:tcPr>
          <w:p w:rsidR="00DD6D45" w:rsidRDefault="00DD6D45">
            <w:pPr>
              <w:rPr>
                <w:sz w:val="20"/>
                <w:szCs w:val="20"/>
              </w:rPr>
            </w:pPr>
          </w:p>
        </w:tc>
        <w:tc>
          <w:tcPr>
            <w:tcW w:w="2020" w:type="dxa"/>
            <w:vAlign w:val="bottom"/>
          </w:tcPr>
          <w:p w:rsidR="00DD6D45" w:rsidRDefault="00DD6D45">
            <w:pPr>
              <w:rPr>
                <w:sz w:val="20"/>
                <w:szCs w:val="20"/>
              </w:rPr>
            </w:pPr>
          </w:p>
        </w:tc>
        <w:tc>
          <w:tcPr>
            <w:tcW w:w="980" w:type="dxa"/>
            <w:vAlign w:val="bottom"/>
          </w:tcPr>
          <w:p w:rsidR="00DD6D45" w:rsidRDefault="007652B4">
            <w:pPr>
              <w:ind w:left="100"/>
              <w:rPr>
                <w:sz w:val="20"/>
                <w:szCs w:val="20"/>
              </w:rPr>
            </w:pPr>
            <w:r>
              <w:rPr>
                <w:rFonts w:eastAsia="Times New Roman"/>
                <w:sz w:val="18"/>
                <w:szCs w:val="18"/>
              </w:rPr>
              <w:t>variation</w:t>
            </w:r>
          </w:p>
        </w:tc>
        <w:tc>
          <w:tcPr>
            <w:tcW w:w="1420" w:type="dxa"/>
            <w:vAlign w:val="bottom"/>
          </w:tcPr>
          <w:p w:rsidR="00DD6D45" w:rsidRDefault="00DD6D45">
            <w:pPr>
              <w:rPr>
                <w:sz w:val="20"/>
                <w:szCs w:val="20"/>
              </w:rPr>
            </w:pPr>
          </w:p>
        </w:tc>
        <w:tc>
          <w:tcPr>
            <w:tcW w:w="940" w:type="dxa"/>
            <w:vMerge w:val="restart"/>
            <w:vAlign w:val="bottom"/>
          </w:tcPr>
          <w:p w:rsidR="00DD6D45" w:rsidRDefault="007652B4">
            <w:pPr>
              <w:ind w:left="140"/>
              <w:rPr>
                <w:sz w:val="20"/>
                <w:szCs w:val="20"/>
              </w:rPr>
            </w:pPr>
            <w:r>
              <w:rPr>
                <w:rFonts w:eastAsia="Times New Roman"/>
                <w:sz w:val="18"/>
                <w:szCs w:val="18"/>
              </w:rPr>
              <w:t>planning</w:t>
            </w:r>
          </w:p>
        </w:tc>
        <w:tc>
          <w:tcPr>
            <w:tcW w:w="0" w:type="dxa"/>
            <w:vAlign w:val="bottom"/>
          </w:tcPr>
          <w:p w:rsidR="00DD6D45" w:rsidRDefault="00DD6D45">
            <w:pPr>
              <w:rPr>
                <w:sz w:val="1"/>
                <w:szCs w:val="1"/>
              </w:rPr>
            </w:pPr>
          </w:p>
        </w:tc>
      </w:tr>
      <w:tr w:rsidR="00DD6D45">
        <w:trPr>
          <w:trHeight w:val="94"/>
        </w:trPr>
        <w:tc>
          <w:tcPr>
            <w:tcW w:w="780" w:type="dxa"/>
            <w:vAlign w:val="bottom"/>
          </w:tcPr>
          <w:p w:rsidR="00DD6D45" w:rsidRDefault="00DD6D45">
            <w:pPr>
              <w:rPr>
                <w:sz w:val="8"/>
                <w:szCs w:val="8"/>
              </w:rPr>
            </w:pPr>
          </w:p>
        </w:tc>
        <w:tc>
          <w:tcPr>
            <w:tcW w:w="2020" w:type="dxa"/>
            <w:vAlign w:val="bottom"/>
          </w:tcPr>
          <w:p w:rsidR="00DD6D45" w:rsidRDefault="00DD6D45">
            <w:pPr>
              <w:rPr>
                <w:sz w:val="8"/>
                <w:szCs w:val="8"/>
              </w:rPr>
            </w:pPr>
          </w:p>
        </w:tc>
        <w:tc>
          <w:tcPr>
            <w:tcW w:w="980" w:type="dxa"/>
            <w:vAlign w:val="bottom"/>
          </w:tcPr>
          <w:p w:rsidR="00DD6D45" w:rsidRDefault="00DD6D45">
            <w:pPr>
              <w:rPr>
                <w:sz w:val="8"/>
                <w:szCs w:val="8"/>
              </w:rPr>
            </w:pPr>
          </w:p>
        </w:tc>
        <w:tc>
          <w:tcPr>
            <w:tcW w:w="1420" w:type="dxa"/>
            <w:vAlign w:val="bottom"/>
          </w:tcPr>
          <w:p w:rsidR="00DD6D45" w:rsidRDefault="00DD6D45">
            <w:pPr>
              <w:rPr>
                <w:sz w:val="8"/>
                <w:szCs w:val="8"/>
              </w:rPr>
            </w:pPr>
          </w:p>
        </w:tc>
        <w:tc>
          <w:tcPr>
            <w:tcW w:w="940" w:type="dxa"/>
            <w:vMerge/>
            <w:vAlign w:val="bottom"/>
          </w:tcPr>
          <w:p w:rsidR="00DD6D45" w:rsidRDefault="00DD6D45">
            <w:pPr>
              <w:rPr>
                <w:sz w:val="8"/>
                <w:szCs w:val="8"/>
              </w:rPr>
            </w:pPr>
          </w:p>
        </w:tc>
        <w:tc>
          <w:tcPr>
            <w:tcW w:w="0" w:type="dxa"/>
            <w:vAlign w:val="bottom"/>
          </w:tcPr>
          <w:p w:rsidR="00DD6D45" w:rsidRDefault="00DD6D45">
            <w:pPr>
              <w:rPr>
                <w:sz w:val="1"/>
                <w:szCs w:val="1"/>
              </w:rPr>
            </w:pPr>
          </w:p>
        </w:tc>
      </w:tr>
      <w:tr w:rsidR="00DD6D45">
        <w:trPr>
          <w:trHeight w:val="365"/>
        </w:trPr>
        <w:tc>
          <w:tcPr>
            <w:tcW w:w="780" w:type="dxa"/>
            <w:vAlign w:val="bottom"/>
          </w:tcPr>
          <w:p w:rsidR="00DD6D45" w:rsidRDefault="00DD6D45">
            <w:pPr>
              <w:rPr>
                <w:sz w:val="24"/>
                <w:szCs w:val="24"/>
              </w:rPr>
            </w:pPr>
          </w:p>
        </w:tc>
        <w:tc>
          <w:tcPr>
            <w:tcW w:w="2020" w:type="dxa"/>
            <w:vAlign w:val="bottom"/>
          </w:tcPr>
          <w:p w:rsidR="00DD6D45" w:rsidRDefault="00DD6D45">
            <w:pPr>
              <w:rPr>
                <w:sz w:val="24"/>
                <w:szCs w:val="24"/>
              </w:rPr>
            </w:pPr>
          </w:p>
        </w:tc>
        <w:tc>
          <w:tcPr>
            <w:tcW w:w="980" w:type="dxa"/>
            <w:vAlign w:val="bottom"/>
          </w:tcPr>
          <w:p w:rsidR="00DD6D45" w:rsidRDefault="00DD6D45">
            <w:pPr>
              <w:rPr>
                <w:sz w:val="24"/>
                <w:szCs w:val="24"/>
              </w:rPr>
            </w:pPr>
          </w:p>
        </w:tc>
        <w:tc>
          <w:tcPr>
            <w:tcW w:w="1420" w:type="dxa"/>
            <w:vAlign w:val="bottom"/>
          </w:tcPr>
          <w:p w:rsidR="00DD6D45" w:rsidRDefault="007652B4">
            <w:pPr>
              <w:ind w:left="120"/>
              <w:rPr>
                <w:sz w:val="20"/>
                <w:szCs w:val="20"/>
              </w:rPr>
            </w:pPr>
            <w:r>
              <w:rPr>
                <w:rFonts w:eastAsia="Times New Roman"/>
                <w:sz w:val="18"/>
                <w:szCs w:val="18"/>
              </w:rPr>
              <w:t>Psycholinguistic</w:t>
            </w:r>
          </w:p>
        </w:tc>
        <w:tc>
          <w:tcPr>
            <w:tcW w:w="940" w:type="dxa"/>
            <w:vAlign w:val="bottom"/>
          </w:tcPr>
          <w:p w:rsidR="00DD6D45" w:rsidRDefault="00DD6D45">
            <w:pPr>
              <w:rPr>
                <w:sz w:val="24"/>
                <w:szCs w:val="24"/>
              </w:rPr>
            </w:pPr>
          </w:p>
        </w:tc>
        <w:tc>
          <w:tcPr>
            <w:tcW w:w="0" w:type="dxa"/>
            <w:vAlign w:val="bottom"/>
          </w:tcPr>
          <w:p w:rsidR="00DD6D45" w:rsidRDefault="00DD6D45">
            <w:pPr>
              <w:rPr>
                <w:sz w:val="1"/>
                <w:szCs w:val="1"/>
              </w:rPr>
            </w:pPr>
          </w:p>
        </w:tc>
      </w:tr>
      <w:tr w:rsidR="00DD6D45">
        <w:trPr>
          <w:trHeight w:val="301"/>
        </w:trPr>
        <w:tc>
          <w:tcPr>
            <w:tcW w:w="780" w:type="dxa"/>
            <w:vAlign w:val="bottom"/>
          </w:tcPr>
          <w:p w:rsidR="00DD6D45" w:rsidRDefault="00DD6D45">
            <w:pPr>
              <w:rPr>
                <w:sz w:val="24"/>
                <w:szCs w:val="24"/>
              </w:rPr>
            </w:pPr>
          </w:p>
        </w:tc>
        <w:tc>
          <w:tcPr>
            <w:tcW w:w="2020" w:type="dxa"/>
            <w:vAlign w:val="bottom"/>
          </w:tcPr>
          <w:p w:rsidR="00DD6D45" w:rsidRDefault="00DD6D45">
            <w:pPr>
              <w:rPr>
                <w:sz w:val="24"/>
                <w:szCs w:val="24"/>
              </w:rPr>
            </w:pPr>
          </w:p>
        </w:tc>
        <w:tc>
          <w:tcPr>
            <w:tcW w:w="980" w:type="dxa"/>
            <w:vAlign w:val="bottom"/>
          </w:tcPr>
          <w:p w:rsidR="00DD6D45" w:rsidRDefault="00DD6D45">
            <w:pPr>
              <w:rPr>
                <w:sz w:val="24"/>
                <w:szCs w:val="24"/>
              </w:rPr>
            </w:pPr>
          </w:p>
        </w:tc>
        <w:tc>
          <w:tcPr>
            <w:tcW w:w="1420" w:type="dxa"/>
            <w:vAlign w:val="bottom"/>
          </w:tcPr>
          <w:p w:rsidR="00DD6D45" w:rsidRDefault="00DD6D45">
            <w:pPr>
              <w:rPr>
                <w:sz w:val="24"/>
                <w:szCs w:val="24"/>
              </w:rPr>
            </w:pPr>
          </w:p>
        </w:tc>
        <w:tc>
          <w:tcPr>
            <w:tcW w:w="940" w:type="dxa"/>
            <w:vAlign w:val="bottom"/>
          </w:tcPr>
          <w:p w:rsidR="00DD6D45" w:rsidRDefault="007652B4">
            <w:pPr>
              <w:ind w:left="140"/>
              <w:rPr>
                <w:sz w:val="20"/>
                <w:szCs w:val="20"/>
              </w:rPr>
            </w:pPr>
            <w:r>
              <w:rPr>
                <w:rFonts w:eastAsia="Times New Roman"/>
                <w:w w:val="97"/>
                <w:sz w:val="18"/>
                <w:szCs w:val="18"/>
              </w:rPr>
              <w:t>monitoring</w:t>
            </w:r>
          </w:p>
        </w:tc>
        <w:tc>
          <w:tcPr>
            <w:tcW w:w="0" w:type="dxa"/>
            <w:vAlign w:val="bottom"/>
          </w:tcPr>
          <w:p w:rsidR="00DD6D45" w:rsidRDefault="00DD6D45">
            <w:pPr>
              <w:rPr>
                <w:sz w:val="1"/>
                <w:szCs w:val="1"/>
              </w:rPr>
            </w:pPr>
          </w:p>
        </w:tc>
      </w:tr>
    </w:tbl>
    <w:p w:rsidR="00DD6D45" w:rsidRDefault="007652B4">
      <w:pPr>
        <w:spacing w:line="20" w:lineRule="exact"/>
        <w:rPr>
          <w:sz w:val="20"/>
          <w:szCs w:val="20"/>
        </w:rPr>
      </w:pPr>
      <w:r>
        <w:rPr>
          <w:noProof/>
          <w:sz w:val="20"/>
          <w:szCs w:val="20"/>
        </w:rPr>
        <w:drawing>
          <wp:anchor distT="0" distB="0" distL="114300" distR="114300" simplePos="0" relativeHeight="251857920" behindDoc="1" locked="0" layoutInCell="0" allowOverlap="1">
            <wp:simplePos x="0" y="0"/>
            <wp:positionH relativeFrom="column">
              <wp:posOffset>3259455</wp:posOffset>
            </wp:positionH>
            <wp:positionV relativeFrom="paragraph">
              <wp:posOffset>-1075055</wp:posOffset>
            </wp:positionV>
            <wp:extent cx="125730" cy="894715"/>
            <wp:effectExtent l="0" t="0" r="0" b="0"/>
            <wp:wrapNone/>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47">
                      <a:extLst/>
                    </a:blip>
                    <a:srcRect/>
                    <a:stretch>
                      <a:fillRect/>
                    </a:stretch>
                  </pic:blipFill>
                  <pic:spPr bwMode="auto">
                    <a:xfrm>
                      <a:off x="0" y="0"/>
                      <a:ext cx="125730" cy="894715"/>
                    </a:xfrm>
                    <a:prstGeom prst="rect">
                      <a:avLst/>
                    </a:prstGeom>
                    <a:noFill/>
                  </pic:spPr>
                </pic:pic>
              </a:graphicData>
            </a:graphic>
          </wp:anchor>
        </w:drawing>
      </w:r>
      <w:r>
        <w:rPr>
          <w:noProof/>
          <w:sz w:val="20"/>
          <w:szCs w:val="20"/>
        </w:rPr>
        <w:drawing>
          <wp:anchor distT="0" distB="0" distL="114300" distR="114300" simplePos="0" relativeHeight="251858944" behindDoc="1" locked="0" layoutInCell="0" allowOverlap="1">
            <wp:simplePos x="0" y="0"/>
            <wp:positionH relativeFrom="column">
              <wp:posOffset>2625090</wp:posOffset>
            </wp:positionH>
            <wp:positionV relativeFrom="paragraph">
              <wp:posOffset>-1341120</wp:posOffset>
            </wp:positionV>
            <wp:extent cx="125730" cy="860425"/>
            <wp:effectExtent l="0" t="0" r="0" b="0"/>
            <wp:wrapNone/>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48">
                      <a:extLst/>
                    </a:blip>
                    <a:srcRect/>
                    <a:stretch>
                      <a:fillRect/>
                    </a:stretch>
                  </pic:blipFill>
                  <pic:spPr bwMode="auto">
                    <a:xfrm>
                      <a:off x="0" y="0"/>
                      <a:ext cx="125730" cy="860425"/>
                    </a:xfrm>
                    <a:prstGeom prst="rect">
                      <a:avLst/>
                    </a:prstGeom>
                    <a:noFill/>
                  </pic:spPr>
                </pic:pic>
              </a:graphicData>
            </a:graphic>
          </wp:anchor>
        </w:drawing>
      </w:r>
      <w:r>
        <w:rPr>
          <w:noProof/>
          <w:sz w:val="20"/>
          <w:szCs w:val="20"/>
        </w:rPr>
        <w:drawing>
          <wp:anchor distT="0" distB="0" distL="114300" distR="114300" simplePos="0" relativeHeight="251859968" behindDoc="1" locked="0" layoutInCell="0" allowOverlap="1">
            <wp:simplePos x="0" y="0"/>
            <wp:positionH relativeFrom="column">
              <wp:posOffset>4160520</wp:posOffset>
            </wp:positionH>
            <wp:positionV relativeFrom="paragraph">
              <wp:posOffset>-1341120</wp:posOffset>
            </wp:positionV>
            <wp:extent cx="125730" cy="1344930"/>
            <wp:effectExtent l="0" t="0" r="0" b="0"/>
            <wp:wrapNone/>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49">
                      <a:extLst/>
                    </a:blip>
                    <a:srcRect/>
                    <a:stretch>
                      <a:fillRect/>
                    </a:stretch>
                  </pic:blipFill>
                  <pic:spPr bwMode="auto">
                    <a:xfrm>
                      <a:off x="0" y="0"/>
                      <a:ext cx="125730" cy="1344930"/>
                    </a:xfrm>
                    <a:prstGeom prst="rect">
                      <a:avLst/>
                    </a:prstGeom>
                    <a:noFill/>
                  </pic:spPr>
                </pic:pic>
              </a:graphicData>
            </a:graphic>
          </wp:anchor>
        </w:drawing>
      </w:r>
    </w:p>
    <w:p w:rsidR="00DD6D45" w:rsidRDefault="00DD6D45">
      <w:pPr>
        <w:spacing w:line="275" w:lineRule="exact"/>
        <w:rPr>
          <w:sz w:val="20"/>
          <w:szCs w:val="20"/>
        </w:rPr>
      </w:pPr>
    </w:p>
    <w:p w:rsidR="00DD6D45" w:rsidRDefault="007652B4">
      <w:pPr>
        <w:ind w:right="-15"/>
        <w:jc w:val="center"/>
        <w:rPr>
          <w:sz w:val="20"/>
          <w:szCs w:val="20"/>
        </w:rPr>
      </w:pPr>
      <w:r>
        <w:rPr>
          <w:rFonts w:eastAsia="Times New Roman"/>
          <w:i/>
          <w:iCs/>
          <w:sz w:val="20"/>
          <w:szCs w:val="20"/>
        </w:rPr>
        <w:t>Figure V.1. A typology of variation in the choice of linguistic form found in learner</w:t>
      </w:r>
    </w:p>
    <w:p w:rsidR="00DD6D45" w:rsidRDefault="00DD6D45">
      <w:pPr>
        <w:spacing w:line="26" w:lineRule="exact"/>
        <w:rPr>
          <w:sz w:val="20"/>
          <w:szCs w:val="20"/>
        </w:rPr>
      </w:pPr>
    </w:p>
    <w:p w:rsidR="00DD6D45" w:rsidRDefault="007652B4">
      <w:pPr>
        <w:ind w:right="-15"/>
        <w:jc w:val="center"/>
        <w:rPr>
          <w:sz w:val="20"/>
          <w:szCs w:val="20"/>
        </w:rPr>
      </w:pPr>
      <w:r>
        <w:rPr>
          <w:rFonts w:eastAsia="Times New Roman"/>
          <w:i/>
          <w:iCs/>
          <w:sz w:val="20"/>
          <w:szCs w:val="20"/>
        </w:rPr>
        <w:t>language</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6520"/>
        <w:rPr>
          <w:sz w:val="20"/>
          <w:szCs w:val="20"/>
        </w:rPr>
      </w:pPr>
      <w:bookmarkStart w:id="371" w:name="page371"/>
      <w:bookmarkEnd w:id="371"/>
      <w:r>
        <w:rPr>
          <w:rFonts w:ascii="Arial Narrow" w:eastAsia="Arial Narrow" w:hAnsi="Arial Narrow" w:cs="Arial Narrow"/>
          <w:b/>
          <w:bCs/>
          <w:sz w:val="21"/>
          <w:szCs w:val="21"/>
        </w:rPr>
        <w:t>variability</w:t>
      </w:r>
      <w:r>
        <w:rPr>
          <w:rFonts w:ascii="Arial Narrow" w:eastAsia="Arial Narrow" w:hAnsi="Arial Narrow" w:cs="Arial Narrow"/>
          <w:b/>
          <w:bCs/>
          <w:sz w:val="21"/>
          <w:szCs w:val="21"/>
        </w:rPr>
        <w:tab/>
        <w:t>361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6099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59" name="Shap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8CC03A6" id="Shape 559" o:spid="_x0000_s1026" style="position:absolute;z-index:-25145548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OWSvAEAAIMDAAAOAAAAZHJzL2Uyb0RvYy54bWysU8tu2zAQvBfoPxC811LsOE4EyzkkdS9B&#10;ayDtB6xJyiLKF7isZf99l5Ttxm1PRXkgtLvD4c4stXw8WMP2KqL2ruU3k5oz5YSX2u1a/u3r+sM9&#10;Z5jASTDeqZYfFfLH1ft3yyE0aup7b6SKjEgcNkNoeZ9SaKoKRa8s4MQH5ajY+WghURh3lYwwELs1&#10;1bSu76rBRxmiFwqRss9jka8Kf9cpkb50HarETMupt1T2WPZt3qvVEppdhNBrcWoD/qELC9rRpReq&#10;Z0jAfkT9B5XVInr0XZoIbyvfdVqoooHU3NS/qXntIaiihczBcLEJ/x+t+LzfRKZly+fzB84cWBpS&#10;uZflBNkzBGwI9eQ2MQsUB/caXrz4jlSrroo5wDDCDl20GU4K2aHYfbzYrQ6JCUrezuaL2YKmIqh2&#10;u7ib5esqaM5nQ8T0SXnL8kfLjXbZDGhg/4JphJ4hOY3eaLnWxpQg7rZPJrI90ODXZZ3Yr2DGsaHl&#10;D7PFtDBf1fAtRV3W3yisTvSCjbYtv7+AoOkVyI9OUpvQJNBm/CZ1xp18G63Kpm29PG7i2U+adLHh&#10;9CrzU3obl9O//p3VT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Dq4OWS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45" w:lineRule="auto"/>
        <w:ind w:left="1120" w:right="1104"/>
        <w:jc w:val="both"/>
        <w:rPr>
          <w:sz w:val="20"/>
          <w:szCs w:val="20"/>
        </w:rPr>
      </w:pPr>
      <w:r>
        <w:rPr>
          <w:rFonts w:eastAsia="Times New Roman"/>
        </w:rPr>
        <w:t xml:space="preserve">A basic distinction is made between </w:t>
      </w:r>
      <w:r>
        <w:rPr>
          <w:rFonts w:ascii="Tahoma" w:eastAsia="Tahoma" w:hAnsi="Tahoma" w:cs="Tahoma"/>
          <w:b/>
          <w:bCs/>
          <w:sz w:val="18"/>
          <w:szCs w:val="18"/>
        </w:rPr>
        <w:t>horizontal</w:t>
      </w:r>
      <w:r>
        <w:rPr>
          <w:rFonts w:eastAsia="Times New Roman"/>
        </w:rPr>
        <w:t xml:space="preserve"> and </w:t>
      </w:r>
      <w:r>
        <w:rPr>
          <w:rFonts w:ascii="Tahoma" w:eastAsia="Tahoma" w:hAnsi="Tahoma" w:cs="Tahoma"/>
          <w:b/>
          <w:bCs/>
          <w:sz w:val="18"/>
          <w:szCs w:val="18"/>
        </w:rPr>
        <w:t xml:space="preserve">vertical </w:t>
      </w:r>
      <w:r>
        <w:rPr>
          <w:rFonts w:ascii="Tahoma" w:eastAsia="Tahoma" w:hAnsi="Tahoma" w:cs="Tahoma"/>
          <w:b/>
          <w:bCs/>
          <w:sz w:val="18"/>
          <w:szCs w:val="18"/>
        </w:rPr>
        <w:t>variation</w:t>
      </w:r>
      <w:r>
        <w:rPr>
          <w:rFonts w:eastAsia="Times New Roman"/>
        </w:rPr>
        <w:t>. Hori-zontal variation refers to the variation evident in learner language at a partic-ular moment or stage in a learner’s development, while vertical variation refers to the differences in learner language evident from one time to anoth-er. It r</w:t>
      </w:r>
      <w:r>
        <w:rPr>
          <w:rFonts w:eastAsia="Times New Roman"/>
        </w:rPr>
        <w:t xml:space="preserve">eflects the development that is taking place in the learner’s interlan-guage. Horizontal variation is subdivided into </w:t>
      </w:r>
      <w:r>
        <w:rPr>
          <w:rFonts w:ascii="Tahoma" w:eastAsia="Tahoma" w:hAnsi="Tahoma" w:cs="Tahoma"/>
          <w:b/>
          <w:bCs/>
          <w:sz w:val="18"/>
          <w:szCs w:val="18"/>
        </w:rPr>
        <w:t>inter-</w:t>
      </w:r>
      <w:r>
        <w:rPr>
          <w:rFonts w:eastAsia="Times New Roman"/>
        </w:rPr>
        <w:t xml:space="preserve"> and </w:t>
      </w:r>
      <w:r>
        <w:rPr>
          <w:rFonts w:ascii="Tahoma" w:eastAsia="Tahoma" w:hAnsi="Tahoma" w:cs="Tahoma"/>
          <w:b/>
          <w:bCs/>
          <w:sz w:val="18"/>
          <w:szCs w:val="18"/>
        </w:rPr>
        <w:t>intra-learner varia-tion</w:t>
      </w:r>
      <w:r>
        <w:rPr>
          <w:rFonts w:eastAsia="Times New Roman"/>
          <w:sz w:val="21"/>
          <w:szCs w:val="21"/>
        </w:rPr>
        <w:t>. Inter-learner variability reflects individual learner factors such as</w:t>
      </w:r>
      <w:r>
        <w:rPr>
          <w:rFonts w:ascii="Tahoma" w:eastAsia="Tahoma" w:hAnsi="Tahoma" w:cs="Tahoma"/>
          <w:b/>
          <w:bCs/>
          <w:sz w:val="18"/>
          <w:szCs w:val="18"/>
        </w:rPr>
        <w:t xml:space="preserve"> </w:t>
      </w:r>
      <w:r>
        <w:rPr>
          <w:rFonts w:eastAsia="Times New Roman"/>
          <w:sz w:val="16"/>
          <w:szCs w:val="16"/>
        </w:rPr>
        <w:t xml:space="preserve">MOTI-VATION </w:t>
      </w:r>
      <w:r>
        <w:rPr>
          <w:rFonts w:eastAsia="Times New Roman"/>
          <w:sz w:val="21"/>
          <w:szCs w:val="21"/>
        </w:rPr>
        <w:t>and</w:t>
      </w:r>
      <w:r>
        <w:rPr>
          <w:rFonts w:eastAsia="Times New Roman"/>
          <w:sz w:val="16"/>
          <w:szCs w:val="16"/>
        </w:rPr>
        <w:t xml:space="preserve"> PERSONALITY </w:t>
      </w:r>
      <w:r>
        <w:rPr>
          <w:rFonts w:eastAsia="Times New Roman"/>
          <w:sz w:val="21"/>
          <w:szCs w:val="21"/>
        </w:rPr>
        <w:t>, b</w:t>
      </w:r>
      <w:r>
        <w:rPr>
          <w:rFonts w:eastAsia="Times New Roman"/>
          <w:sz w:val="21"/>
          <w:szCs w:val="21"/>
        </w:rPr>
        <w:t>ut it is also arises as a result of social factors</w:t>
      </w:r>
      <w:r>
        <w:rPr>
          <w:rFonts w:eastAsia="Times New Roman"/>
          <w:sz w:val="16"/>
          <w:szCs w:val="16"/>
        </w:rPr>
        <w:t xml:space="preserve"> </w:t>
      </w:r>
      <w:r>
        <w:rPr>
          <w:rFonts w:eastAsia="Times New Roman"/>
          <w:sz w:val="21"/>
          <w:szCs w:val="21"/>
        </w:rPr>
        <w:t xml:space="preserve">such as social class and ethnic grouping, as the Labovian paradigm has demonstrated, and as a result of psycholinguistic factors, such as </w:t>
      </w:r>
      <w:r>
        <w:rPr>
          <w:rFonts w:eastAsia="Times New Roman"/>
          <w:sz w:val="16"/>
          <w:szCs w:val="16"/>
        </w:rPr>
        <w:t>WORKING</w:t>
      </w:r>
      <w:r>
        <w:rPr>
          <w:rFonts w:eastAsia="Times New Roman"/>
          <w:sz w:val="21"/>
          <w:szCs w:val="21"/>
        </w:rPr>
        <w:t xml:space="preserve"> </w:t>
      </w:r>
      <w:r>
        <w:rPr>
          <w:rFonts w:eastAsia="Times New Roman"/>
          <w:sz w:val="16"/>
          <w:szCs w:val="16"/>
        </w:rPr>
        <w:t>MEMORY</w:t>
      </w:r>
      <w:r>
        <w:rPr>
          <w:rFonts w:eastAsia="Times New Roman"/>
          <w:sz w:val="21"/>
          <w:szCs w:val="21"/>
        </w:rPr>
        <w:t>. As these same social and psycholinguistic factors a</w:t>
      </w:r>
      <w:r>
        <w:rPr>
          <w:rFonts w:eastAsia="Times New Roman"/>
          <w:sz w:val="21"/>
          <w:szCs w:val="21"/>
        </w:rPr>
        <w:t>re also involved</w:t>
      </w:r>
      <w:r>
        <w:rPr>
          <w:rFonts w:eastAsia="Times New Roman"/>
          <w:sz w:val="16"/>
          <w:szCs w:val="16"/>
        </w:rPr>
        <w:t xml:space="preserve"> </w:t>
      </w:r>
      <w:r>
        <w:rPr>
          <w:rFonts w:eastAsia="Times New Roman"/>
          <w:sz w:val="21"/>
          <w:szCs w:val="21"/>
        </w:rPr>
        <w:t>in intra-learner variation, there is clearly an interaction between individual learner factors such as sex, social class, and working memory and the situa-tional factors involved in style shifting.</w:t>
      </w:r>
    </w:p>
    <w:p w:rsidR="00DD6D45" w:rsidRDefault="00DD6D45">
      <w:pPr>
        <w:spacing w:line="4" w:lineRule="exact"/>
        <w:rPr>
          <w:sz w:val="20"/>
          <w:szCs w:val="20"/>
        </w:rPr>
      </w:pPr>
    </w:p>
    <w:p w:rsidR="00DD6D45" w:rsidRDefault="007652B4">
      <w:pPr>
        <w:spacing w:line="250" w:lineRule="auto"/>
        <w:ind w:left="1120" w:right="1104"/>
        <w:jc w:val="both"/>
        <w:rPr>
          <w:sz w:val="20"/>
          <w:szCs w:val="20"/>
        </w:rPr>
      </w:pPr>
      <w:r>
        <w:rPr>
          <w:rFonts w:eastAsia="Times New Roman"/>
        </w:rPr>
        <w:t>Intra-learner variation can take the for</w:t>
      </w:r>
      <w:r>
        <w:rPr>
          <w:rFonts w:eastAsia="Times New Roman"/>
        </w:rPr>
        <w:t xml:space="preserve">m of either </w:t>
      </w:r>
      <w:r>
        <w:rPr>
          <w:rFonts w:ascii="Tahoma" w:eastAsia="Tahoma" w:hAnsi="Tahoma" w:cs="Tahoma"/>
          <w:b/>
          <w:bCs/>
          <w:sz w:val="18"/>
          <w:szCs w:val="18"/>
        </w:rPr>
        <w:t>free variation</w:t>
      </w:r>
      <w:r>
        <w:rPr>
          <w:rFonts w:eastAsia="Times New Roman"/>
        </w:rPr>
        <w:t xml:space="preserve"> or </w:t>
      </w:r>
      <w:r>
        <w:rPr>
          <w:rFonts w:ascii="Tahoma" w:eastAsia="Tahoma" w:hAnsi="Tahoma" w:cs="Tahoma"/>
          <w:b/>
          <w:bCs/>
          <w:sz w:val="18"/>
          <w:szCs w:val="18"/>
        </w:rPr>
        <w:t>systemat-ic variation</w:t>
      </w:r>
      <w:r>
        <w:rPr>
          <w:rFonts w:eastAsia="Times New Roman"/>
          <w:sz w:val="21"/>
          <w:szCs w:val="21"/>
        </w:rPr>
        <w:t>. Free variation arises when linguistic choices occur randomly,</w:t>
      </w:r>
      <w:r>
        <w:rPr>
          <w:rFonts w:ascii="Tahoma" w:eastAsia="Tahoma" w:hAnsi="Tahoma" w:cs="Tahoma"/>
          <w:b/>
          <w:bCs/>
          <w:sz w:val="18"/>
          <w:szCs w:val="18"/>
        </w:rPr>
        <w:t xml:space="preserve"> </w:t>
      </w:r>
      <w:r>
        <w:rPr>
          <w:rFonts w:eastAsia="Times New Roman"/>
          <w:sz w:val="21"/>
          <w:szCs w:val="21"/>
        </w:rPr>
        <w:t>making it impossible to predict when a learner will use one form as opposed to another. The existence of free variation in learner language i</w:t>
      </w:r>
      <w:r>
        <w:rPr>
          <w:rFonts w:eastAsia="Times New Roman"/>
          <w:sz w:val="21"/>
          <w:szCs w:val="21"/>
        </w:rPr>
        <w:t>s, however, controversial. Many sociolinguists consider that free variation does not exist or that it occurs for only a very short period of time and is of minor interest. Systematic variation occurs when it is possible to identify some factor that predisp</w:t>
      </w:r>
      <w:r>
        <w:rPr>
          <w:rFonts w:eastAsia="Times New Roman"/>
          <w:sz w:val="21"/>
          <w:szCs w:val="21"/>
        </w:rPr>
        <w:t>oses a learner to select one specific linguistic form over another. Sys-tematic variation is evident in form-function analyses that demonstrate that, at any one time of development, learners’ grammars reflect particular con-figurations of form-function map</w:t>
      </w:r>
      <w:r>
        <w:rPr>
          <w:rFonts w:eastAsia="Times New Roman"/>
          <w:sz w:val="21"/>
          <w:szCs w:val="21"/>
        </w:rPr>
        <w:t>ping. That is, learners organize their lin-guistic system in such a way that specific forms are used to realize specific language functions. Thus, the choice of one linguistic form in preference to another is determined by the language function the learner</w:t>
      </w:r>
      <w:r>
        <w:rPr>
          <w:rFonts w:eastAsia="Times New Roman"/>
          <w:sz w:val="21"/>
          <w:szCs w:val="21"/>
        </w:rPr>
        <w:t xml:space="preserve"> wishes to per-form. Systematic variation is conditioned by both sociolinguistic and psy-cholinguistic factors. Sociolinguistic accounts of variation distinguish inter-nal and external sources. Internal variation is determined by linguistic con-texts (i.e.</w:t>
      </w:r>
      <w:r>
        <w:rPr>
          <w:rFonts w:eastAsia="Times New Roman"/>
          <w:sz w:val="21"/>
          <w:szCs w:val="21"/>
        </w:rPr>
        <w:t xml:space="preserve">, the elements that precede and follow the variable structure in question) and other linguistic factors such as </w:t>
      </w:r>
      <w:r>
        <w:rPr>
          <w:rFonts w:eastAsia="Times New Roman"/>
          <w:sz w:val="16"/>
          <w:szCs w:val="16"/>
        </w:rPr>
        <w:t>MARKEDNESS</w:t>
      </w:r>
      <w:r>
        <w:rPr>
          <w:rFonts w:eastAsia="Times New Roman"/>
          <w:sz w:val="21"/>
          <w:szCs w:val="21"/>
        </w:rPr>
        <w:t>. External varia-tion is accounted for in terms of the social factors that are configured in dif-ferent situational contexts of langua</w:t>
      </w:r>
      <w:r>
        <w:rPr>
          <w:rFonts w:eastAsia="Times New Roman"/>
          <w:sz w:val="21"/>
          <w:szCs w:val="21"/>
        </w:rPr>
        <w:t>ge use that conspire to categorically or probabilistically influence the learner’s choice of linguistic forms. The situa-tional context covers a whole host of factors (e.g., time, topic, purpose, and tone). Psycholinguistic sources of variability include t</w:t>
      </w:r>
      <w:r>
        <w:rPr>
          <w:rFonts w:eastAsia="Times New Roman"/>
          <w:sz w:val="21"/>
          <w:szCs w:val="21"/>
        </w:rPr>
        <w:t>he means learners use to control their linguistic resources (i.e., planning and monitoring) under dif-ferent conditions of language use.</w:t>
      </w:r>
    </w:p>
    <w:p w:rsidR="00DD6D45" w:rsidRDefault="00DD6D45">
      <w:pPr>
        <w:spacing w:line="246" w:lineRule="exact"/>
        <w:rPr>
          <w:sz w:val="20"/>
          <w:szCs w:val="20"/>
        </w:rPr>
      </w:pP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ACCOMMODATION THEORY</w:t>
      </w:r>
      <w:r>
        <w:rPr>
          <w:rFonts w:eastAsia="Times New Roman"/>
          <w:sz w:val="20"/>
          <w:szCs w:val="20"/>
        </w:rPr>
        <w:t>,</w:t>
      </w:r>
      <w:r>
        <w:rPr>
          <w:rFonts w:eastAsia="Times New Roman"/>
        </w:rPr>
        <w:t xml:space="preserve"> </w:t>
      </w:r>
      <w:r>
        <w:rPr>
          <w:rFonts w:eastAsia="Times New Roman"/>
          <w:sz w:val="16"/>
          <w:szCs w:val="16"/>
        </w:rPr>
        <w:t>PROCESSABILITY THEORY</w:t>
      </w:r>
      <w:r>
        <w:rPr>
          <w:rFonts w:eastAsia="Times New Roman"/>
          <w:sz w:val="20"/>
          <w:szCs w:val="20"/>
        </w:rPr>
        <w:t>,</w:t>
      </w:r>
      <w:r>
        <w:rPr>
          <w:rFonts w:eastAsia="Times New Roman"/>
        </w:rPr>
        <w:t xml:space="preserve"> </w:t>
      </w:r>
      <w:r>
        <w:rPr>
          <w:rFonts w:eastAsia="Times New Roman"/>
          <w:sz w:val="16"/>
          <w:szCs w:val="16"/>
        </w:rPr>
        <w:t>GRADUAL DIF-FUSION MODEL</w:t>
      </w:r>
    </w:p>
    <w:p w:rsidR="00DD6D45" w:rsidRDefault="00DD6D45">
      <w:pPr>
        <w:spacing w:line="1" w:lineRule="exact"/>
        <w:rPr>
          <w:sz w:val="20"/>
          <w:szCs w:val="20"/>
        </w:rPr>
      </w:pPr>
    </w:p>
    <w:p w:rsidR="00DD6D45" w:rsidRDefault="007652B4">
      <w:pPr>
        <w:numPr>
          <w:ilvl w:val="0"/>
          <w:numId w:val="567"/>
        </w:numPr>
        <w:tabs>
          <w:tab w:val="left" w:pos="1412"/>
        </w:tabs>
        <w:spacing w:line="271" w:lineRule="auto"/>
        <w:ind w:left="1120" w:right="1104" w:hanging="8"/>
        <w:rPr>
          <w:rFonts w:ascii="Wingdings" w:eastAsia="Wingdings" w:hAnsi="Wingdings" w:cs="Wingdings"/>
          <w:sz w:val="18"/>
          <w:szCs w:val="18"/>
        </w:rPr>
      </w:pPr>
      <w:r>
        <w:rPr>
          <w:rFonts w:eastAsia="Times New Roman"/>
          <w:sz w:val="18"/>
          <w:szCs w:val="18"/>
        </w:rPr>
        <w:t xml:space="preserve">Ellis 1985, 2008; Labov 1970; Macaro </w:t>
      </w:r>
      <w:r>
        <w:rPr>
          <w:rFonts w:eastAsia="Times New Roman"/>
          <w:sz w:val="18"/>
          <w:szCs w:val="18"/>
        </w:rPr>
        <w:t>et al. 2010; Tarone 1983; VanPatten &amp; Benati 2010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72" w:name="page372"/>
      <w:bookmarkEnd w:id="372"/>
      <w:r>
        <w:rPr>
          <w:rFonts w:ascii="Arial Narrow" w:eastAsia="Arial Narrow" w:hAnsi="Arial Narrow" w:cs="Arial Narrow"/>
          <w:b/>
          <w:bCs/>
        </w:rPr>
        <w:t>362</w:t>
      </w:r>
      <w:r>
        <w:rPr>
          <w:rFonts w:ascii="Arial Narrow" w:eastAsia="Arial Narrow" w:hAnsi="Arial Narrow" w:cs="Arial Narrow"/>
          <w:b/>
          <w:bCs/>
        </w:rPr>
        <w:tab/>
        <w:t>Variable Competence Model</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620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60" name="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71F90B2" id="Shape 560" o:spid="_x0000_s1026" style="position:absolute;z-index:-2514544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nXuwEAAIMDAAAOAAAAZHJzL2Uyb0RvYy54bWysU8tu2zAQvBfoPxC811LsxE4FyzkkdS9B&#10;ayDtB6xJyiLKF7isZf99l5TtxG1PRXkgtLvD2Z0htXw4WMP2KqL2ruU3k5oz5YSX2u1a/v3b+sM9&#10;Z5jASTDeqZYfFfKH1ft3yyE0aup7b6SKjEgcNkNoeZ9SaKoKRa8s4MQH5ajY+WghURh3lYwwELs1&#10;1bSu59XgowzRC4VI2aexyFeFv+uUSF+7DlVipuU0Wyp7LPs279VqCc0uQui1OI0B/zCFBe2o6YXq&#10;CRKwn1H/QWW1iB59lybC28p3nRaqaCA1N/Vval56CKpoIXMwXGzC/0crvuw3kWnZ8rs5+ePA0iWV&#10;viwnyJ4hYEOoR7eJWaA4uJfw7MUPpFp1VcwBhhF26KLNcFLIDsXu48VudUhMUPJ2dreYLairoNrt&#10;Yj7L7SpozmdDxPRZecvyR8uNdtkMaGD/jGmEniE5jd5oudbGlCDuto8msj3Qxa/LOrFfwYxjQ8s/&#10;zhbTwnxVw7cUdVl/o7A60Qs22rb8/gKCplcgPzlJY0KTQJvxm9QZd/JttCqbtvXyuIlnP+mmiw2n&#10;V5mf0tu4nH79d1a/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dpBZ1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Variable Competence Model</w:t>
      </w:r>
    </w:p>
    <w:p w:rsidR="00DD6D45" w:rsidRDefault="007652B4">
      <w:pPr>
        <w:spacing w:line="248" w:lineRule="auto"/>
        <w:ind w:left="1120" w:right="1104"/>
        <w:jc w:val="both"/>
        <w:rPr>
          <w:sz w:val="20"/>
          <w:szCs w:val="20"/>
        </w:rPr>
      </w:pPr>
      <w:r>
        <w:rPr>
          <w:rFonts w:eastAsia="Times New Roman"/>
        </w:rPr>
        <w:t xml:space="preserve">a theory of L2 acquisition developed by Ellis which seeks to account for the </w:t>
      </w:r>
      <w:r>
        <w:rPr>
          <w:rFonts w:eastAsia="Times New Roman"/>
          <w:sz w:val="16"/>
          <w:szCs w:val="16"/>
        </w:rPr>
        <w:t xml:space="preserve">VARIABILITY </w:t>
      </w:r>
      <w:r>
        <w:rPr>
          <w:rFonts w:eastAsia="Times New Roman"/>
          <w:sz w:val="21"/>
          <w:szCs w:val="21"/>
        </w:rPr>
        <w:t>evident in learner language (</w:t>
      </w:r>
      <w:r>
        <w:rPr>
          <w:rFonts w:eastAsia="Times New Roman"/>
          <w:sz w:val="16"/>
          <w:szCs w:val="16"/>
        </w:rPr>
        <w:t>INTERLANGUAGE</w:t>
      </w:r>
      <w:r>
        <w:rPr>
          <w:rFonts w:eastAsia="Times New Roman"/>
          <w:sz w:val="21"/>
          <w:szCs w:val="21"/>
        </w:rPr>
        <w:t>) by positing that</w:t>
      </w:r>
      <w:r>
        <w:rPr>
          <w:rFonts w:eastAsia="Times New Roman"/>
          <w:sz w:val="16"/>
          <w:szCs w:val="16"/>
        </w:rPr>
        <w:t xml:space="preserve"> </w:t>
      </w:r>
      <w:r>
        <w:rPr>
          <w:rFonts w:eastAsia="Times New Roman"/>
          <w:sz w:val="21"/>
          <w:szCs w:val="21"/>
        </w:rPr>
        <w:t xml:space="preserve">this reflects a competence that is itself variable (i.e., it contains variable rules or different styles). The model is based on two distinctions—one of which refers to the process of language </w:t>
      </w:r>
      <w:r>
        <w:rPr>
          <w:rFonts w:eastAsia="Times New Roman"/>
          <w:i/>
          <w:iCs/>
          <w:sz w:val="21"/>
          <w:szCs w:val="21"/>
        </w:rPr>
        <w:t>use</w:t>
      </w:r>
      <w:r>
        <w:rPr>
          <w:rFonts w:eastAsia="Times New Roman"/>
          <w:sz w:val="21"/>
          <w:szCs w:val="21"/>
        </w:rPr>
        <w:t xml:space="preserve">, and the other to the </w:t>
      </w:r>
      <w:r>
        <w:rPr>
          <w:rFonts w:eastAsia="Times New Roman"/>
          <w:i/>
          <w:iCs/>
          <w:sz w:val="21"/>
          <w:szCs w:val="21"/>
        </w:rPr>
        <w:t>product</w:t>
      </w:r>
      <w:r>
        <w:rPr>
          <w:rFonts w:eastAsia="Times New Roman"/>
          <w:sz w:val="21"/>
          <w:szCs w:val="21"/>
        </w:rPr>
        <w:t>. The theo-ry also proposes to account for SLA within a framework of language use. In other words, it claims that the way a language is learned is a reflection of the way it is used. The product of language use comprises a continuum of dis-course types ran</w:t>
      </w:r>
      <w:r>
        <w:rPr>
          <w:rFonts w:eastAsia="Times New Roman"/>
          <w:sz w:val="21"/>
          <w:szCs w:val="21"/>
        </w:rPr>
        <w:t xml:space="preserve">ged from entirely unplanned to entirely planned. </w:t>
      </w:r>
      <w:r>
        <w:rPr>
          <w:rFonts w:ascii="Tahoma" w:eastAsia="Tahoma" w:hAnsi="Tahoma" w:cs="Tahoma"/>
          <w:b/>
          <w:bCs/>
          <w:sz w:val="18"/>
          <w:szCs w:val="18"/>
        </w:rPr>
        <w:t>Unplanned</w:t>
      </w:r>
      <w:r>
        <w:rPr>
          <w:rFonts w:eastAsia="Times New Roman"/>
          <w:sz w:val="21"/>
          <w:szCs w:val="21"/>
        </w:rPr>
        <w:t xml:space="preserve"> </w:t>
      </w:r>
      <w:r>
        <w:rPr>
          <w:rFonts w:ascii="Tahoma" w:eastAsia="Tahoma" w:hAnsi="Tahoma" w:cs="Tahoma"/>
          <w:b/>
          <w:bCs/>
          <w:sz w:val="18"/>
          <w:szCs w:val="18"/>
        </w:rPr>
        <w:t xml:space="preserve">discourse </w:t>
      </w:r>
      <w:r>
        <w:rPr>
          <w:rFonts w:eastAsia="Times New Roman"/>
          <w:sz w:val="21"/>
          <w:szCs w:val="21"/>
        </w:rPr>
        <w:t>is discourse that lacks forethought and preparation. It is associated</w:t>
      </w:r>
      <w:r>
        <w:rPr>
          <w:rFonts w:ascii="Tahoma" w:eastAsia="Tahoma" w:hAnsi="Tahoma" w:cs="Tahoma"/>
          <w:b/>
          <w:bCs/>
          <w:sz w:val="18"/>
          <w:szCs w:val="18"/>
        </w:rPr>
        <w:t xml:space="preserve"> </w:t>
      </w:r>
      <w:r>
        <w:rPr>
          <w:rFonts w:eastAsia="Times New Roman"/>
          <w:sz w:val="21"/>
          <w:szCs w:val="21"/>
        </w:rPr>
        <w:t xml:space="preserve">with spontaneous communication, e.g., everyday conversation or brainstorm-ing in writing. </w:t>
      </w:r>
      <w:r>
        <w:rPr>
          <w:rFonts w:ascii="Tahoma" w:eastAsia="Tahoma" w:hAnsi="Tahoma" w:cs="Tahoma"/>
          <w:b/>
          <w:bCs/>
          <w:sz w:val="18"/>
          <w:szCs w:val="18"/>
        </w:rPr>
        <w:t>Planned discourse</w:t>
      </w:r>
      <w:r>
        <w:rPr>
          <w:rFonts w:eastAsia="Times New Roman"/>
          <w:sz w:val="21"/>
          <w:szCs w:val="21"/>
        </w:rPr>
        <w:t xml:space="preserve"> is discou</w:t>
      </w:r>
      <w:r>
        <w:rPr>
          <w:rFonts w:eastAsia="Times New Roman"/>
          <w:sz w:val="21"/>
          <w:szCs w:val="21"/>
        </w:rPr>
        <w:t xml:space="preserve">rse that is thought out prior to expression. It requires conscious thought and the opportunity to work out content and expression. Examples are a prepared lecture or careful writing. The </w:t>
      </w:r>
      <w:r>
        <w:rPr>
          <w:rFonts w:eastAsia="Times New Roman"/>
          <w:i/>
          <w:iCs/>
          <w:sz w:val="21"/>
          <w:szCs w:val="21"/>
        </w:rPr>
        <w:t>process</w:t>
      </w:r>
      <w:r>
        <w:rPr>
          <w:rFonts w:eastAsia="Times New Roman"/>
          <w:sz w:val="21"/>
          <w:szCs w:val="21"/>
        </w:rPr>
        <w:t xml:space="preserve"> of language use is to be understood in terms of the distincti</w:t>
      </w:r>
      <w:r>
        <w:rPr>
          <w:rFonts w:eastAsia="Times New Roman"/>
          <w:sz w:val="21"/>
          <w:szCs w:val="21"/>
        </w:rPr>
        <w:t xml:space="preserve">on between linguistic knowledge (or </w:t>
      </w:r>
      <w:r>
        <w:rPr>
          <w:rFonts w:eastAsia="Times New Roman"/>
          <w:i/>
          <w:iCs/>
          <w:sz w:val="21"/>
          <w:szCs w:val="21"/>
        </w:rPr>
        <w:t>rules</w:t>
      </w:r>
      <w:r>
        <w:rPr>
          <w:rFonts w:eastAsia="Times New Roman"/>
          <w:sz w:val="21"/>
          <w:szCs w:val="21"/>
        </w:rPr>
        <w:t>) and the ability to make use of this knowledge (</w:t>
      </w:r>
      <w:r>
        <w:rPr>
          <w:rFonts w:eastAsia="Times New Roman"/>
          <w:i/>
          <w:iCs/>
          <w:sz w:val="21"/>
          <w:szCs w:val="21"/>
        </w:rPr>
        <w:t>procedures</w:t>
      </w:r>
      <w:r>
        <w:rPr>
          <w:rFonts w:eastAsia="Times New Roman"/>
          <w:sz w:val="21"/>
          <w:szCs w:val="21"/>
        </w:rPr>
        <w:t>). The language user possesses procedures for realiz-ing the meaning potential of rules in context. In other words, the language user makes his knowledge of</w:t>
      </w:r>
      <w:r>
        <w:rPr>
          <w:rFonts w:eastAsia="Times New Roman"/>
          <w:sz w:val="21"/>
          <w:szCs w:val="21"/>
        </w:rPr>
        <w:t xml:space="preserve"> linguistic rules work by exploiting them in re-lationship to both the situational and linguistic context. He actualizes his ab-stract knowledge of sentences to create utterances in discourse.</w:t>
      </w:r>
    </w:p>
    <w:p w:rsidR="00DD6D45" w:rsidRDefault="00DD6D45">
      <w:pPr>
        <w:spacing w:line="20" w:lineRule="exact"/>
        <w:rPr>
          <w:sz w:val="20"/>
          <w:szCs w:val="20"/>
        </w:rPr>
      </w:pPr>
    </w:p>
    <w:p w:rsidR="00DD6D45" w:rsidRDefault="007652B4">
      <w:pPr>
        <w:spacing w:line="295" w:lineRule="auto"/>
        <w:ind w:left="1120" w:right="1104"/>
        <w:jc w:val="both"/>
        <w:rPr>
          <w:sz w:val="20"/>
          <w:szCs w:val="20"/>
        </w:rPr>
      </w:pPr>
      <w:r>
        <w:rPr>
          <w:rFonts w:eastAsia="Times New Roman"/>
          <w:sz w:val="21"/>
          <w:szCs w:val="21"/>
        </w:rPr>
        <w:t xml:space="preserve">If follows from this view of the process of language use that </w:t>
      </w:r>
      <w:r>
        <w:rPr>
          <w:rFonts w:eastAsia="Times New Roman"/>
          <w:sz w:val="21"/>
          <w:szCs w:val="21"/>
        </w:rPr>
        <w:t>the product (i.e., the different types of discourse) is the result of either or both of following:</w:t>
      </w:r>
    </w:p>
    <w:p w:rsidR="00DD6D45" w:rsidRDefault="00DD6D45">
      <w:pPr>
        <w:spacing w:line="165" w:lineRule="exact"/>
        <w:rPr>
          <w:sz w:val="20"/>
          <w:szCs w:val="20"/>
        </w:rPr>
      </w:pPr>
    </w:p>
    <w:p w:rsidR="00DD6D45" w:rsidRDefault="007652B4">
      <w:pPr>
        <w:numPr>
          <w:ilvl w:val="0"/>
          <w:numId w:val="568"/>
        </w:numPr>
        <w:tabs>
          <w:tab w:val="left" w:pos="1480"/>
        </w:tabs>
        <w:spacing w:line="239" w:lineRule="auto"/>
        <w:ind w:left="1480" w:right="1104" w:hanging="368"/>
        <w:rPr>
          <w:rFonts w:eastAsia="Times New Roman"/>
        </w:rPr>
      </w:pPr>
      <w:r>
        <w:rPr>
          <w:rFonts w:eastAsia="Times New Roman"/>
        </w:rPr>
        <w:t>a variable competence, i.e., the user possesses a heterogeneous rule sys-tem;</w:t>
      </w:r>
    </w:p>
    <w:p w:rsidR="00DD6D45" w:rsidRDefault="00DD6D45">
      <w:pPr>
        <w:spacing w:line="1" w:lineRule="exact"/>
        <w:rPr>
          <w:rFonts w:eastAsia="Times New Roman"/>
        </w:rPr>
      </w:pPr>
    </w:p>
    <w:p w:rsidR="00DD6D45" w:rsidRDefault="007652B4">
      <w:pPr>
        <w:numPr>
          <w:ilvl w:val="0"/>
          <w:numId w:val="568"/>
        </w:numPr>
        <w:tabs>
          <w:tab w:val="left" w:pos="1480"/>
        </w:tabs>
        <w:spacing w:line="271" w:lineRule="auto"/>
        <w:ind w:left="1480" w:right="1104" w:hanging="368"/>
        <w:rPr>
          <w:rFonts w:eastAsia="Times New Roman"/>
        </w:rPr>
      </w:pPr>
      <w:r>
        <w:rPr>
          <w:rFonts w:eastAsia="Times New Roman"/>
        </w:rPr>
        <w:t>variable application of procedures for actualizing knowledge in dis-course.</w:t>
      </w:r>
    </w:p>
    <w:p w:rsidR="00DD6D45" w:rsidRDefault="00DD6D45">
      <w:pPr>
        <w:spacing w:line="188" w:lineRule="exact"/>
        <w:rPr>
          <w:sz w:val="20"/>
          <w:szCs w:val="20"/>
        </w:rPr>
      </w:pPr>
    </w:p>
    <w:p w:rsidR="00DD6D45" w:rsidRDefault="007652B4">
      <w:pPr>
        <w:ind w:left="1120"/>
        <w:rPr>
          <w:sz w:val="20"/>
          <w:szCs w:val="20"/>
        </w:rPr>
      </w:pPr>
      <w:r>
        <w:rPr>
          <w:rFonts w:eastAsia="Times New Roman"/>
        </w:rPr>
        <w:t>The Variable Competence Model of SLA claims that both (1) and (2) occur.</w:t>
      </w:r>
    </w:p>
    <w:p w:rsidR="00DD6D45" w:rsidRDefault="007652B4">
      <w:pPr>
        <w:ind w:left="1120"/>
        <w:rPr>
          <w:sz w:val="20"/>
          <w:szCs w:val="20"/>
        </w:rPr>
      </w:pPr>
      <w:r>
        <w:rPr>
          <w:rFonts w:eastAsia="Times New Roman"/>
        </w:rPr>
        <w:t>Furthermore, it claims that they are related.</w:t>
      </w:r>
    </w:p>
    <w:p w:rsidR="00DD6D45" w:rsidRDefault="007652B4">
      <w:pPr>
        <w:spacing w:line="239" w:lineRule="auto"/>
        <w:ind w:left="1120" w:right="1104"/>
        <w:jc w:val="both"/>
        <w:rPr>
          <w:sz w:val="20"/>
          <w:szCs w:val="20"/>
        </w:rPr>
      </w:pPr>
      <w:r>
        <w:rPr>
          <w:rFonts w:eastAsia="Times New Roman"/>
        </w:rPr>
        <w:t xml:space="preserve">The variability of the learner’s rule system is described with reference to Bialystok’s dual distinction between </w:t>
      </w:r>
      <w:r>
        <w:rPr>
          <w:rFonts w:eastAsia="Times New Roman"/>
          <w:i/>
          <w:iCs/>
        </w:rPr>
        <w:t>automatic/nonautomatic</w:t>
      </w:r>
      <w:r>
        <w:rPr>
          <w:rFonts w:eastAsia="Times New Roman"/>
        </w:rPr>
        <w:t xml:space="preserve"> a</w:t>
      </w:r>
      <w:r>
        <w:rPr>
          <w:rFonts w:eastAsia="Times New Roman"/>
        </w:rPr>
        <w:t xml:space="preserve">nd </w:t>
      </w:r>
      <w:r>
        <w:rPr>
          <w:rFonts w:eastAsia="Times New Roman"/>
          <w:i/>
          <w:iCs/>
        </w:rPr>
        <w:t xml:space="preserve">ana-lyzed/unanalyzed </w:t>
      </w:r>
      <w:r>
        <w:rPr>
          <w:rFonts w:eastAsia="Times New Roman"/>
        </w:rPr>
        <w:t>(see</w:t>
      </w:r>
      <w:r>
        <w:rPr>
          <w:rFonts w:eastAsia="Times New Roman"/>
          <w:i/>
          <w:iCs/>
        </w:rPr>
        <w:t xml:space="preserve"> </w:t>
      </w:r>
      <w:r>
        <w:rPr>
          <w:rFonts w:eastAsia="Times New Roman"/>
          <w:sz w:val="20"/>
          <w:szCs w:val="20"/>
        </w:rPr>
        <w:t>B</w:t>
      </w:r>
      <w:r>
        <w:rPr>
          <w:rFonts w:eastAsia="Times New Roman"/>
          <w:sz w:val="16"/>
          <w:szCs w:val="16"/>
        </w:rPr>
        <w:t>IALYSTOK</w:t>
      </w:r>
      <w:r>
        <w:rPr>
          <w:rFonts w:eastAsia="Times New Roman"/>
          <w:sz w:val="20"/>
          <w:szCs w:val="20"/>
        </w:rPr>
        <w:t>’</w:t>
      </w:r>
      <w:r>
        <w:rPr>
          <w:rFonts w:eastAsia="Times New Roman"/>
          <w:sz w:val="16"/>
          <w:szCs w:val="16"/>
        </w:rPr>
        <w:t>S THEORY OF</w:t>
      </w:r>
      <w:r>
        <w:rPr>
          <w:rFonts w:eastAsia="Times New Roman"/>
          <w:i/>
          <w:iCs/>
        </w:rPr>
        <w:t xml:space="preserve"> </w:t>
      </w:r>
      <w:r>
        <w:rPr>
          <w:rFonts w:eastAsia="Times New Roman"/>
          <w:sz w:val="20"/>
          <w:szCs w:val="20"/>
        </w:rPr>
        <w:t>L2</w:t>
      </w:r>
      <w:r>
        <w:rPr>
          <w:rFonts w:eastAsia="Times New Roman"/>
          <w:i/>
          <w:iCs/>
        </w:rPr>
        <w:t xml:space="preserve"> </w:t>
      </w:r>
      <w:r>
        <w:rPr>
          <w:rFonts w:eastAsia="Times New Roman"/>
          <w:sz w:val="16"/>
          <w:szCs w:val="16"/>
        </w:rPr>
        <w:t>LEARNING</w:t>
      </w:r>
      <w:r>
        <w:rPr>
          <w:rFonts w:eastAsia="Times New Roman"/>
        </w:rPr>
        <w:t>). The first dis-</w:t>
      </w:r>
    </w:p>
    <w:p w:rsidR="00DD6D45" w:rsidRDefault="00DD6D45">
      <w:pPr>
        <w:spacing w:line="3" w:lineRule="exact"/>
        <w:rPr>
          <w:sz w:val="20"/>
          <w:szCs w:val="20"/>
        </w:rPr>
      </w:pPr>
    </w:p>
    <w:p w:rsidR="00DD6D45" w:rsidRDefault="007652B4">
      <w:pPr>
        <w:spacing w:line="244" w:lineRule="auto"/>
        <w:ind w:left="1120" w:right="1104"/>
        <w:jc w:val="both"/>
        <w:rPr>
          <w:sz w:val="20"/>
          <w:szCs w:val="20"/>
        </w:rPr>
      </w:pPr>
      <w:r>
        <w:rPr>
          <w:rFonts w:eastAsia="Times New Roman"/>
        </w:rPr>
        <w:t>tinction concerns the relative access that the learner has to L2 knowledge. Knowledge that can be retrieved easily and quickly is autonomous. Knowledge that takes time and eff</w:t>
      </w:r>
      <w:r>
        <w:rPr>
          <w:rFonts w:eastAsia="Times New Roman"/>
        </w:rPr>
        <w:t>ort to retrieve is nonautomatic. The second distinction concerns the extent to which the learner possesses a propositional mental representation which makes clear the structure of the knowledge and its relationship to other aspects of knowledge. Both autom</w:t>
      </w:r>
      <w:r>
        <w:rPr>
          <w:rFonts w:eastAsia="Times New Roman"/>
        </w:rPr>
        <w:t>atic/nonautomatic and the analyzed/unanalyzed distinctions represent continua rather than di-chotomies. There are degrees of automatic and analyzed knowledge.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4960"/>
        <w:rPr>
          <w:sz w:val="20"/>
          <w:szCs w:val="20"/>
        </w:rPr>
      </w:pPr>
      <w:bookmarkStart w:id="373" w:name="page373"/>
      <w:bookmarkEnd w:id="373"/>
      <w:r>
        <w:rPr>
          <w:rFonts w:ascii="Arial Narrow" w:eastAsia="Arial Narrow" w:hAnsi="Arial Narrow" w:cs="Arial Narrow"/>
          <w:b/>
          <w:bCs/>
        </w:rPr>
        <w:t>Variable Competence Model</w:t>
      </w:r>
      <w:r>
        <w:rPr>
          <w:sz w:val="20"/>
          <w:szCs w:val="20"/>
        </w:rPr>
        <w:tab/>
      </w:r>
      <w:r>
        <w:rPr>
          <w:rFonts w:ascii="Arial Narrow" w:eastAsia="Arial Narrow" w:hAnsi="Arial Narrow" w:cs="Arial Narrow"/>
          <w:b/>
          <w:bCs/>
          <w:sz w:val="21"/>
          <w:szCs w:val="21"/>
        </w:rPr>
        <w:t>363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6304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61" name="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0D4BB50" id="Shape 561" o:spid="_x0000_s1026" style="position:absolute;z-index:-25145344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ovAEAAIMDAAAOAAAAZHJzL2Uyb0RvYy54bWysU8tu2zAQvBfoPxC815LtxE4E0zkkdS9B&#10;ayDtB6xJyiLKF0jWkv++S8p24ranoDwQ2t3hcGeWWj0MRpODDFE5y+h0UlMiLXdC2T2jP75vPt1R&#10;EhNYAdpZyehRRvqw/vhh1ftGzlzntJCBIImNTe8Z7VLyTVVF3kkDceK8tFhsXTCQMAz7SgTokd3o&#10;albXi6p3QfjguIwRs09jka4Lf9tKnr61bZSJaEaxt1T2UPZd3qv1Cpp9AN8pfmoD3tGFAWXx0gvV&#10;EyQgv4L6i8ooHlx0bZpwZyrXtorLogHVTOs/1Lx04GXRguZEf7Ep/j9a/vWwDUQJRm8XU0osGBxS&#10;uZfkBNrT+9gg6tFuQxbIB/vinx3/GbFWXRVzEP0IG9pgMhwVkqHYfbzYLYdEOCZv5rfL+RKnwrF2&#10;s1zM83UVNOezPsT0RTpD8gejWtlsBjRweI5phJ4hOR2dVmKjtC5B2O8edSAHwMFvyjqxX8G0JT2j&#10;9/PlrDBf1eJbirqsf1EYlfAFa2UYvbuAoOkkiM9WYJvQJFB6/EZ12p58G63Kpu2cOG7D2U+cdLHh&#10;9CrzU3obl9Ov/876N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OCL9Si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1120" w:right="1104"/>
        <w:jc w:val="both"/>
        <w:rPr>
          <w:sz w:val="20"/>
          <w:szCs w:val="20"/>
        </w:rPr>
      </w:pPr>
      <w:r>
        <w:rPr>
          <w:rFonts w:eastAsia="Times New Roman"/>
        </w:rPr>
        <w:t>Knowledge is activated for use by means of processes, which, again, are dis-tinguished according to whether they are primary or secondary. Each set of processes has an external and internal representation, referred to as discourse and cognitive processes r</w:t>
      </w:r>
      <w:r>
        <w:rPr>
          <w:rFonts w:eastAsia="Times New Roman"/>
        </w:rPr>
        <w:t>espectively. Primary processes are responsible for engaging in unplanned discourse. They draw on knowledge that is relatively unanalyzed and automatic. Secondary processes come into play in planned discourse and draw on knowledge towards the analyzed end o</w:t>
      </w:r>
      <w:r>
        <w:rPr>
          <w:rFonts w:eastAsia="Times New Roman"/>
        </w:rPr>
        <w:t xml:space="preserve">f the continu-um. An example of a primary process is </w:t>
      </w:r>
      <w:r>
        <w:rPr>
          <w:rFonts w:eastAsia="Times New Roman"/>
          <w:i/>
          <w:iCs/>
        </w:rPr>
        <w:t>semantic simplification</w:t>
      </w:r>
      <w:r>
        <w:rPr>
          <w:rFonts w:eastAsia="Times New Roman"/>
        </w:rPr>
        <w:t xml:space="preserve"> (i.e., the omission of elements from a proposition in production). An example of a secondary process is </w:t>
      </w:r>
      <w:r>
        <w:rPr>
          <w:rFonts w:eastAsia="Times New Roman"/>
          <w:sz w:val="16"/>
          <w:szCs w:val="16"/>
        </w:rPr>
        <w:t>MONITORING</w:t>
      </w:r>
      <w:r>
        <w:rPr>
          <w:rFonts w:eastAsia="Times New Roman"/>
        </w:rPr>
        <w:t xml:space="preserve"> (i.e., the editing of language performance). Primary and seconda</w:t>
      </w:r>
      <w:r>
        <w:rPr>
          <w:rFonts w:eastAsia="Times New Roman"/>
        </w:rPr>
        <w:t>ry processes account for how L2 learners actualize their linguistic knowledge in discourse. They account for the variability of lan-guage-learner language by positing that both different types of knowledge and different procedures are involved in the const</w:t>
      </w:r>
      <w:r>
        <w:rPr>
          <w:rFonts w:eastAsia="Times New Roman"/>
        </w:rPr>
        <w:t>ruction of different dis-course types. They also account for acquisition.</w:t>
      </w:r>
    </w:p>
    <w:p w:rsidR="00DD6D45" w:rsidRDefault="007652B4">
      <w:pPr>
        <w:spacing w:line="243" w:lineRule="auto"/>
        <w:ind w:left="1120" w:right="1104"/>
        <w:rPr>
          <w:sz w:val="20"/>
          <w:szCs w:val="20"/>
        </w:rPr>
      </w:pPr>
      <w:r>
        <w:rPr>
          <w:rFonts w:eastAsia="Times New Roman"/>
        </w:rPr>
        <w:t>Thus, for example, early SLA is characterized by the heavy use of semantic simplification, because this is a procedure that requires little L2 knowledge. Later procedures, such as th</w:t>
      </w:r>
      <w:r>
        <w:rPr>
          <w:rFonts w:eastAsia="Times New Roman"/>
        </w:rPr>
        <w:t>ose used to reduce reliance on shared knowledge and no-verbal devices, by making explicit the relationship between one proposition and another and between each proposition and its situational context, are characteristic of later SLA. Also knowledge that to</w:t>
      </w:r>
      <w:r>
        <w:rPr>
          <w:rFonts w:eastAsia="Times New Roman"/>
        </w:rPr>
        <w:t xml:space="preserve"> begin with is available only for use via secondary processes (because it exists only in pro-cesses and so used in unplanned as well as planned discourse. To summarize, the Variable Competence Model proposes</w:t>
      </w:r>
    </w:p>
    <w:p w:rsidR="00DD6D45" w:rsidRDefault="00DD6D45">
      <w:pPr>
        <w:spacing w:line="224" w:lineRule="exact"/>
        <w:rPr>
          <w:sz w:val="20"/>
          <w:szCs w:val="20"/>
        </w:rPr>
      </w:pPr>
    </w:p>
    <w:p w:rsidR="00DD6D45" w:rsidRDefault="007652B4">
      <w:pPr>
        <w:numPr>
          <w:ilvl w:val="0"/>
          <w:numId w:val="569"/>
        </w:numPr>
        <w:tabs>
          <w:tab w:val="left" w:pos="1480"/>
        </w:tabs>
        <w:ind w:left="1480" w:right="1104" w:hanging="368"/>
        <w:rPr>
          <w:rFonts w:eastAsia="Times New Roman"/>
        </w:rPr>
      </w:pPr>
      <w:r>
        <w:rPr>
          <w:rFonts w:eastAsia="Times New Roman"/>
        </w:rPr>
        <w:t>There is a single knowledge store containing va</w:t>
      </w:r>
      <w:r>
        <w:rPr>
          <w:rFonts w:eastAsia="Times New Roman"/>
        </w:rPr>
        <w:t>riable interlanguage rules according to how automatic and how analyzed the rules are.</w:t>
      </w:r>
    </w:p>
    <w:p w:rsidR="00DD6D45" w:rsidRDefault="007652B4">
      <w:pPr>
        <w:numPr>
          <w:ilvl w:val="0"/>
          <w:numId w:val="569"/>
        </w:numPr>
        <w:tabs>
          <w:tab w:val="left" w:pos="1480"/>
        </w:tabs>
        <w:spacing w:line="239" w:lineRule="auto"/>
        <w:ind w:left="1480" w:right="1104" w:hanging="368"/>
        <w:rPr>
          <w:rFonts w:eastAsia="Times New Roman"/>
        </w:rPr>
      </w:pPr>
      <w:r>
        <w:rPr>
          <w:rFonts w:eastAsia="Times New Roman"/>
        </w:rPr>
        <w:t>The learner possesses a capacity for language use which consists of pri-mary and secondary discourse and cognitive processes.</w:t>
      </w:r>
    </w:p>
    <w:p w:rsidR="00DD6D45" w:rsidRDefault="00DD6D45">
      <w:pPr>
        <w:spacing w:line="1" w:lineRule="exact"/>
        <w:rPr>
          <w:rFonts w:eastAsia="Times New Roman"/>
        </w:rPr>
      </w:pPr>
    </w:p>
    <w:p w:rsidR="00DD6D45" w:rsidRDefault="007652B4">
      <w:pPr>
        <w:numPr>
          <w:ilvl w:val="0"/>
          <w:numId w:val="569"/>
        </w:numPr>
        <w:tabs>
          <w:tab w:val="left" w:pos="1480"/>
        </w:tabs>
        <w:ind w:left="1480" w:right="1104" w:hanging="368"/>
        <w:jc w:val="both"/>
        <w:rPr>
          <w:rFonts w:eastAsia="Times New Roman"/>
        </w:rPr>
      </w:pPr>
      <w:r>
        <w:rPr>
          <w:rFonts w:eastAsia="Times New Roman"/>
        </w:rPr>
        <w:t>L2 performance is variable as a result of w</w:t>
      </w:r>
      <w:r>
        <w:rPr>
          <w:rFonts w:eastAsia="Times New Roman"/>
        </w:rPr>
        <w:t>hether primary processes em-ploying unanalyzed L2 rules are utilized in unplanned discourse, or sec-ondary processes employing analyzed L2 rules are utilized in planned discourse.</w:t>
      </w:r>
    </w:p>
    <w:p w:rsidR="00DD6D45" w:rsidRDefault="007652B4">
      <w:pPr>
        <w:numPr>
          <w:ilvl w:val="0"/>
          <w:numId w:val="569"/>
        </w:numPr>
        <w:tabs>
          <w:tab w:val="left" w:pos="1480"/>
        </w:tabs>
        <w:ind w:left="1480" w:hanging="368"/>
        <w:rPr>
          <w:rFonts w:eastAsia="Times New Roman"/>
        </w:rPr>
      </w:pPr>
      <w:r>
        <w:rPr>
          <w:rFonts w:eastAsia="Times New Roman"/>
        </w:rPr>
        <w:t>L2 development occurs as a result of</w:t>
      </w:r>
    </w:p>
    <w:p w:rsidR="00DD6D45" w:rsidRDefault="007652B4">
      <w:pPr>
        <w:numPr>
          <w:ilvl w:val="1"/>
          <w:numId w:val="569"/>
        </w:numPr>
        <w:tabs>
          <w:tab w:val="left" w:pos="1840"/>
        </w:tabs>
        <w:ind w:left="1840" w:hanging="368"/>
        <w:rPr>
          <w:rFonts w:eastAsia="Times New Roman"/>
        </w:rPr>
      </w:pPr>
      <w:r>
        <w:rPr>
          <w:rFonts w:eastAsia="Times New Roman"/>
        </w:rPr>
        <w:t>acquisition of new L2 rules through par</w:t>
      </w:r>
      <w:r>
        <w:rPr>
          <w:rFonts w:eastAsia="Times New Roman"/>
        </w:rPr>
        <w:t>ticipation in various types of</w:t>
      </w:r>
    </w:p>
    <w:p w:rsidR="00DD6D45" w:rsidRDefault="007652B4">
      <w:pPr>
        <w:ind w:left="1840"/>
        <w:rPr>
          <w:sz w:val="20"/>
          <w:szCs w:val="20"/>
        </w:rPr>
      </w:pPr>
      <w:r>
        <w:rPr>
          <w:rFonts w:eastAsia="Times New Roman"/>
        </w:rPr>
        <w:t xml:space="preserve">discourse (i.e., new rules originate in the application of </w:t>
      </w:r>
      <w:r>
        <w:rPr>
          <w:rFonts w:eastAsia="Times New Roman"/>
          <w:sz w:val="16"/>
          <w:szCs w:val="16"/>
        </w:rPr>
        <w:t>PROCEDURAL</w:t>
      </w:r>
    </w:p>
    <w:p w:rsidR="00DD6D45" w:rsidRDefault="00DD6D45">
      <w:pPr>
        <w:spacing w:line="1" w:lineRule="exact"/>
        <w:rPr>
          <w:sz w:val="20"/>
          <w:szCs w:val="20"/>
        </w:rPr>
      </w:pPr>
    </w:p>
    <w:p w:rsidR="00DD6D45" w:rsidRDefault="007652B4">
      <w:pPr>
        <w:ind w:left="1840"/>
        <w:rPr>
          <w:sz w:val="20"/>
          <w:szCs w:val="20"/>
        </w:rPr>
      </w:pPr>
      <w:r>
        <w:rPr>
          <w:rFonts w:eastAsia="Times New Roman"/>
          <w:sz w:val="17"/>
          <w:szCs w:val="17"/>
        </w:rPr>
        <w:t>KNOWLEDGE</w:t>
      </w:r>
      <w:r>
        <w:rPr>
          <w:rFonts w:eastAsia="Times New Roman"/>
          <w:sz w:val="20"/>
          <w:szCs w:val="20"/>
        </w:rPr>
        <w:t>);</w:t>
      </w:r>
    </w:p>
    <w:p w:rsidR="00DD6D45" w:rsidRDefault="00DD6D45">
      <w:pPr>
        <w:spacing w:line="11" w:lineRule="exact"/>
        <w:rPr>
          <w:sz w:val="20"/>
          <w:szCs w:val="20"/>
        </w:rPr>
      </w:pPr>
    </w:p>
    <w:p w:rsidR="00DD6D45" w:rsidRDefault="007652B4">
      <w:pPr>
        <w:numPr>
          <w:ilvl w:val="0"/>
          <w:numId w:val="570"/>
        </w:numPr>
        <w:tabs>
          <w:tab w:val="left" w:pos="1840"/>
        </w:tabs>
        <w:spacing w:line="255" w:lineRule="auto"/>
        <w:ind w:left="1840" w:right="1104" w:hanging="368"/>
        <w:jc w:val="both"/>
        <w:rPr>
          <w:rFonts w:eastAsia="Times New Roman"/>
        </w:rPr>
      </w:pPr>
      <w:r>
        <w:rPr>
          <w:rFonts w:eastAsia="Times New Roman"/>
        </w:rPr>
        <w:t xml:space="preserve">activation of L2 rules which initially exist either in nonautomatic unanalyzed form or in an analyzed form so they can be used in un-planned </w:t>
      </w:r>
      <w:r>
        <w:rPr>
          <w:rFonts w:eastAsia="Times New Roman"/>
        </w:rPr>
        <w:t>discourse.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74" w:name="page374"/>
      <w:bookmarkEnd w:id="374"/>
      <w:r>
        <w:rPr>
          <w:rFonts w:ascii="Arial Narrow" w:eastAsia="Arial Narrow" w:hAnsi="Arial Narrow" w:cs="Arial Narrow"/>
          <w:b/>
          <w:bCs/>
        </w:rPr>
        <w:t>364</w:t>
      </w:r>
      <w:r>
        <w:rPr>
          <w:rFonts w:ascii="Arial Narrow" w:eastAsia="Arial Narrow" w:hAnsi="Arial Narrow" w:cs="Arial Narrow"/>
          <w:b/>
          <w:bCs/>
        </w:rPr>
        <w:tab/>
        <w:t>variation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640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62" name="Shap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2AE8DE8" id="Shape 562" o:spid="_x0000_s1026" style="position:absolute;z-index:-2514524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DzvAEAAIMDAAAOAAAAZHJzL2Uyb0RvYy54bWysU8tu2zAQvBfoPxC811LsxE4FyzkkdS9B&#10;ayDtB6xJyiLKF7isZf99l5TtxG1PRXkgtLvD4c4stXw4WMP2KqL2ruU3k5oz5YSX2u1a/v3b+sM9&#10;Z5jASTDeqZYfFfKH1ft3yyE0aup7b6SKjEgcNkNoeZ9SaKoKRa8s4MQH5ajY+WghURh3lYwwELs1&#10;1bSu59XgowzRC4VI2aexyFeFv+uUSF+7DlVipuXUWyp7LPs279VqCc0uQui1OLUB/9CFBe3o0gvV&#10;EyRgP6P+g8pqET36Lk2Et5XvOi1U0UBqburf1Lz0EFTRQuZguNiE/49WfNlvItOy5XfzKWcOLA2p&#10;3MtyguwZAjaEenSbmAWKg3sJz178QKpVV8UcYBhhhy7aDCeF7FDsPl7sVofEBCVvZ3eL2YKmIqh2&#10;u5jP8nUVNOezIWL6rLxl+aPlRrtsBjSwf8Y0Qs+QnEZvtFxrY0oQd9tHE9keaPDrsk7sVzDj2NDy&#10;j7PFtDBf1fAtRV3W3yisTvSCjbYtv7+AoOkVyE9OUpvQJNBm/CZ1xp18G63Kpm29PG7i2U+adLHh&#10;9CrzU3obl9Ov/87qF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BuhcPO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right="-15"/>
        <w:jc w:val="center"/>
        <w:rPr>
          <w:sz w:val="20"/>
          <w:szCs w:val="20"/>
        </w:rPr>
      </w:pPr>
      <w:r>
        <w:rPr>
          <w:rFonts w:eastAsia="Times New Roman"/>
        </w:rPr>
        <w:t xml:space="preserve">see also </w:t>
      </w:r>
      <w:r>
        <w:rPr>
          <w:rFonts w:eastAsia="Times New Roman"/>
          <w:sz w:val="16"/>
          <w:szCs w:val="16"/>
        </w:rPr>
        <w:t>MULTIDIMENSIONAL MODEL</w:t>
      </w:r>
      <w:r>
        <w:rPr>
          <w:rFonts w:eastAsia="Times New Roman"/>
          <w:sz w:val="20"/>
          <w:szCs w:val="20"/>
        </w:rPr>
        <w:t>,</w:t>
      </w:r>
      <w:r>
        <w:rPr>
          <w:rFonts w:eastAsia="Times New Roman"/>
        </w:rPr>
        <w:t xml:space="preserve"> </w:t>
      </w:r>
      <w:r>
        <w:rPr>
          <w:rFonts w:eastAsia="Times New Roman"/>
          <w:sz w:val="16"/>
          <w:szCs w:val="16"/>
        </w:rPr>
        <w:t>COMPETITION MODEL</w:t>
      </w:r>
      <w:r>
        <w:rPr>
          <w:rFonts w:eastAsia="Times New Roman"/>
          <w:sz w:val="20"/>
          <w:szCs w:val="20"/>
        </w:rPr>
        <w:t>,</w:t>
      </w:r>
      <w:r>
        <w:rPr>
          <w:rFonts w:eastAsia="Times New Roman"/>
        </w:rPr>
        <w:t xml:space="preserve"> </w:t>
      </w:r>
      <w:r>
        <w:rPr>
          <w:rFonts w:eastAsia="Times New Roman"/>
          <w:sz w:val="16"/>
          <w:szCs w:val="16"/>
        </w:rPr>
        <w:t>CAPABILITY CON-</w:t>
      </w:r>
    </w:p>
    <w:p w:rsidR="00DD6D45" w:rsidRDefault="00DD6D45">
      <w:pPr>
        <w:spacing w:line="1" w:lineRule="exact"/>
        <w:rPr>
          <w:sz w:val="20"/>
          <w:szCs w:val="20"/>
        </w:rPr>
      </w:pPr>
    </w:p>
    <w:p w:rsidR="00DD6D45" w:rsidRDefault="007652B4">
      <w:pPr>
        <w:spacing w:line="252" w:lineRule="auto"/>
        <w:ind w:left="1120" w:right="1104"/>
        <w:rPr>
          <w:sz w:val="20"/>
          <w:szCs w:val="20"/>
        </w:rPr>
      </w:pPr>
      <w:r>
        <w:rPr>
          <w:rFonts w:eastAsia="Times New Roman"/>
          <w:sz w:val="17"/>
          <w:szCs w:val="17"/>
        </w:rPr>
        <w:t>TINUUM PARADIGM</w:t>
      </w:r>
      <w:r>
        <w:rPr>
          <w:rFonts w:eastAsia="Times New Roman"/>
          <w:sz w:val="20"/>
          <w:szCs w:val="20"/>
        </w:rPr>
        <w:t>,</w:t>
      </w:r>
      <w:r>
        <w:rPr>
          <w:rFonts w:eastAsia="Times New Roman"/>
          <w:sz w:val="17"/>
          <w:szCs w:val="17"/>
        </w:rPr>
        <w:t xml:space="preserve"> MONITOR MODEL</w:t>
      </w:r>
      <w:r>
        <w:rPr>
          <w:rFonts w:eastAsia="Times New Roman"/>
          <w:sz w:val="20"/>
          <w:szCs w:val="20"/>
        </w:rPr>
        <w:t>,</w:t>
      </w:r>
      <w:r>
        <w:rPr>
          <w:rFonts w:eastAsia="Times New Roman"/>
          <w:sz w:val="17"/>
          <w:szCs w:val="17"/>
        </w:rPr>
        <w:t xml:space="preserve"> SOCIO</w:t>
      </w:r>
      <w:r>
        <w:rPr>
          <w:rFonts w:eastAsia="Times New Roman"/>
          <w:sz w:val="20"/>
          <w:szCs w:val="20"/>
        </w:rPr>
        <w:t>-</w:t>
      </w:r>
      <w:r>
        <w:rPr>
          <w:rFonts w:eastAsia="Times New Roman"/>
          <w:sz w:val="17"/>
          <w:szCs w:val="17"/>
        </w:rPr>
        <w:t>PSYCHOLINGUISTIC MODEL</w:t>
      </w:r>
      <w:r>
        <w:rPr>
          <w:rFonts w:eastAsia="Times New Roman"/>
          <w:sz w:val="20"/>
          <w:szCs w:val="20"/>
        </w:rPr>
        <w:t>,</w:t>
      </w:r>
      <w:r>
        <w:rPr>
          <w:rFonts w:eastAsia="Times New Roman"/>
          <w:sz w:val="17"/>
          <w:szCs w:val="17"/>
        </w:rPr>
        <w:t xml:space="preserve"> AC-CULTURATION MODEL</w:t>
      </w:r>
      <w:r>
        <w:rPr>
          <w:rFonts w:eastAsia="Times New Roman"/>
          <w:sz w:val="20"/>
          <w:szCs w:val="20"/>
        </w:rPr>
        <w:t>,</w:t>
      </w:r>
      <w:r>
        <w:rPr>
          <w:rFonts w:eastAsia="Times New Roman"/>
          <w:sz w:val="17"/>
          <w:szCs w:val="17"/>
        </w:rPr>
        <w:t xml:space="preserve"> NATIVIZATION MODEL</w:t>
      </w:r>
      <w:r>
        <w:rPr>
          <w:rFonts w:eastAsia="Times New Roman"/>
          <w:sz w:val="20"/>
          <w:szCs w:val="20"/>
        </w:rPr>
        <w:t>,</w:t>
      </w:r>
      <w:r>
        <w:rPr>
          <w:rFonts w:eastAsia="Times New Roman"/>
          <w:sz w:val="17"/>
          <w:szCs w:val="17"/>
        </w:rPr>
        <w:t xml:space="preserve"> FUNCTIONALIST MODEL</w:t>
      </w:r>
    </w:p>
    <w:p w:rsidR="00DD6D45" w:rsidRDefault="00DD6D45">
      <w:pPr>
        <w:spacing w:line="2" w:lineRule="exact"/>
        <w:rPr>
          <w:sz w:val="20"/>
          <w:szCs w:val="20"/>
        </w:rPr>
      </w:pPr>
    </w:p>
    <w:p w:rsidR="00DD6D45" w:rsidRDefault="007652B4">
      <w:pPr>
        <w:numPr>
          <w:ilvl w:val="0"/>
          <w:numId w:val="571"/>
        </w:numPr>
        <w:tabs>
          <w:tab w:val="left" w:pos="1380"/>
        </w:tabs>
        <w:ind w:left="1380" w:hanging="268"/>
        <w:rPr>
          <w:rFonts w:ascii="Wingdings" w:eastAsia="Wingdings" w:hAnsi="Wingdings" w:cs="Wingdings"/>
          <w:sz w:val="18"/>
          <w:szCs w:val="18"/>
        </w:rPr>
      </w:pPr>
      <w:r>
        <w:rPr>
          <w:rFonts w:eastAsia="Times New Roman"/>
          <w:sz w:val="18"/>
          <w:szCs w:val="18"/>
        </w:rPr>
        <w:t>Ellis 1984a, 1986,</w:t>
      </w:r>
      <w:r>
        <w:rPr>
          <w:rFonts w:eastAsia="Times New Roman"/>
          <w:sz w:val="18"/>
          <w:szCs w:val="18"/>
        </w:rPr>
        <w:t xml:space="preserve"> 2008; Bialystok 1982</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variation</w:t>
      </w:r>
    </w:p>
    <w:p w:rsidR="00DD6D45" w:rsidRDefault="007652B4">
      <w:pPr>
        <w:ind w:left="1120"/>
        <w:rPr>
          <w:sz w:val="20"/>
          <w:szCs w:val="20"/>
        </w:rPr>
      </w:pPr>
      <w:r>
        <w:rPr>
          <w:rFonts w:eastAsia="Times New Roman"/>
        </w:rPr>
        <w:t xml:space="preserve">another term for </w:t>
      </w:r>
      <w:r>
        <w:rPr>
          <w:rFonts w:eastAsia="Times New Roman"/>
          <w:sz w:val="16"/>
          <w:szCs w:val="16"/>
        </w:rPr>
        <w:t>VARIABILITY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verbal deficit hypothesis</w:t>
      </w:r>
    </w:p>
    <w:p w:rsidR="00DD6D45" w:rsidRDefault="007652B4">
      <w:pPr>
        <w:ind w:left="1120"/>
        <w:rPr>
          <w:sz w:val="20"/>
          <w:szCs w:val="20"/>
        </w:rPr>
      </w:pPr>
      <w:r>
        <w:rPr>
          <w:rFonts w:eastAsia="Times New Roman"/>
        </w:rPr>
        <w:t xml:space="preserve">another term for </w:t>
      </w:r>
      <w:r>
        <w:rPr>
          <w:rFonts w:eastAsia="Times New Roman"/>
          <w:sz w:val="16"/>
          <w:szCs w:val="16"/>
        </w:rPr>
        <w:t>DEFICIT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vernacular style</w:t>
      </w:r>
    </w:p>
    <w:p w:rsidR="00DD6D45" w:rsidRDefault="007652B4">
      <w:pPr>
        <w:ind w:left="1120"/>
        <w:rPr>
          <w:sz w:val="20"/>
          <w:szCs w:val="20"/>
        </w:rPr>
      </w:pPr>
      <w:r>
        <w:rPr>
          <w:rFonts w:eastAsia="Times New Roman"/>
        </w:rPr>
        <w:t xml:space="preserve">see </w:t>
      </w:r>
      <w:r>
        <w:rPr>
          <w:rFonts w:eastAsia="Times New Roman"/>
          <w:sz w:val="16"/>
          <w:szCs w:val="16"/>
        </w:rPr>
        <w:t>CAPABILITY CONTINUUM PARADIGM</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vertical variation</w:t>
      </w:r>
    </w:p>
    <w:p w:rsidR="00DD6D45" w:rsidRDefault="007652B4">
      <w:pPr>
        <w:ind w:left="1120"/>
        <w:rPr>
          <w:sz w:val="20"/>
          <w:szCs w:val="20"/>
        </w:rPr>
      </w:pPr>
      <w:r>
        <w:rPr>
          <w:rFonts w:eastAsia="Times New Roman"/>
        </w:rPr>
        <w:t xml:space="preserve">see </w:t>
      </w:r>
      <w:r>
        <w:rPr>
          <w:rFonts w:eastAsia="Times New Roman"/>
          <w:sz w:val="16"/>
          <w:szCs w:val="16"/>
        </w:rPr>
        <w:t>VARIABILITY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visual learner</w:t>
      </w:r>
    </w:p>
    <w:p w:rsidR="00DD6D45" w:rsidRDefault="007652B4">
      <w:pPr>
        <w:ind w:left="1120" w:right="1104"/>
        <w:jc w:val="both"/>
        <w:rPr>
          <w:sz w:val="20"/>
          <w:szCs w:val="20"/>
        </w:rPr>
      </w:pPr>
      <w:r>
        <w:rPr>
          <w:rFonts w:eastAsia="Times New Roman"/>
        </w:rPr>
        <w:t xml:space="preserve">a learner who finds it easier to learn things when they see them written down, rather than simply hearing them (an </w:t>
      </w:r>
      <w:r>
        <w:rPr>
          <w:rFonts w:eastAsia="Times New Roman"/>
          <w:sz w:val="16"/>
          <w:szCs w:val="16"/>
        </w:rPr>
        <w:t>AUDITORY LEARNER</w:t>
      </w:r>
      <w:r>
        <w:rPr>
          <w:rFonts w:eastAsia="Times New Roman"/>
        </w:rPr>
        <w:t>). Visual learners tend to prefer reading and studying charts, drawings, and other graphic information.</w:t>
      </w:r>
    </w:p>
    <w:p w:rsidR="00DD6D45" w:rsidRDefault="007652B4">
      <w:pPr>
        <w:ind w:left="1120"/>
        <w:rPr>
          <w:sz w:val="20"/>
          <w:szCs w:val="20"/>
        </w:rPr>
      </w:pPr>
      <w:r>
        <w:rPr>
          <w:rFonts w:eastAsia="Times New Roman"/>
        </w:rPr>
        <w:t xml:space="preserve">see also </w:t>
      </w:r>
      <w:r>
        <w:rPr>
          <w:rFonts w:eastAsia="Times New Roman"/>
          <w:sz w:val="16"/>
          <w:szCs w:val="16"/>
        </w:rPr>
        <w:t>AUDITORY LEA</w:t>
      </w:r>
      <w:r>
        <w:rPr>
          <w:rFonts w:eastAsia="Times New Roman"/>
          <w:sz w:val="16"/>
          <w:szCs w:val="16"/>
        </w:rPr>
        <w:t>RNER</w:t>
      </w:r>
      <w:r>
        <w:rPr>
          <w:rFonts w:eastAsia="Times New Roman"/>
          <w:sz w:val="20"/>
          <w:szCs w:val="20"/>
        </w:rPr>
        <w:t>,</w:t>
      </w:r>
      <w:r>
        <w:rPr>
          <w:rFonts w:eastAsia="Times New Roman"/>
        </w:rPr>
        <w:t xml:space="preserve"> </w:t>
      </w:r>
      <w:r>
        <w:rPr>
          <w:rFonts w:eastAsia="Times New Roman"/>
          <w:sz w:val="16"/>
          <w:szCs w:val="16"/>
        </w:rPr>
        <w:t>KINAESTHETIC LEARNER</w:t>
      </w:r>
    </w:p>
    <w:p w:rsidR="00DD6D45" w:rsidRDefault="00DD6D45">
      <w:pPr>
        <w:spacing w:line="2" w:lineRule="exact"/>
        <w:rPr>
          <w:sz w:val="20"/>
          <w:szCs w:val="20"/>
        </w:rPr>
      </w:pPr>
    </w:p>
    <w:p w:rsidR="00DD6D45" w:rsidRDefault="007652B4">
      <w:pPr>
        <w:numPr>
          <w:ilvl w:val="0"/>
          <w:numId w:val="572"/>
        </w:numPr>
        <w:tabs>
          <w:tab w:val="left" w:pos="1380"/>
        </w:tabs>
        <w:ind w:left="1380" w:hanging="268"/>
        <w:rPr>
          <w:rFonts w:ascii="Wingdings" w:eastAsia="Wingdings" w:hAnsi="Wingdings" w:cs="Wingdings"/>
          <w:sz w:val="18"/>
          <w:szCs w:val="18"/>
        </w:rPr>
      </w:pPr>
      <w:r>
        <w:rPr>
          <w:rFonts w:eastAsia="Times New Roman"/>
          <w:sz w:val="18"/>
          <w:szCs w:val="18"/>
        </w:rPr>
        <w:t>Ellis 2008; Reid 1987; Richards &amp; Schmidt 2010</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vocabulary burst</w:t>
      </w:r>
    </w:p>
    <w:p w:rsidR="00DD6D45" w:rsidRDefault="007652B4">
      <w:pPr>
        <w:ind w:left="1120"/>
        <w:rPr>
          <w:sz w:val="20"/>
          <w:szCs w:val="20"/>
        </w:rPr>
      </w:pPr>
      <w:r>
        <w:rPr>
          <w:rFonts w:eastAsia="Times New Roman"/>
        </w:rPr>
        <w:t xml:space="preserve">another term for </w:t>
      </w:r>
      <w:r>
        <w:rPr>
          <w:rFonts w:eastAsia="Times New Roman"/>
          <w:sz w:val="16"/>
          <w:szCs w:val="16"/>
        </w:rPr>
        <w:t>VOCABULARY SPURT</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vocabulary explosion</w:t>
      </w:r>
    </w:p>
    <w:p w:rsidR="00DD6D45" w:rsidRDefault="007652B4">
      <w:pPr>
        <w:ind w:left="1120"/>
        <w:rPr>
          <w:sz w:val="20"/>
          <w:szCs w:val="20"/>
        </w:rPr>
      </w:pPr>
      <w:r>
        <w:rPr>
          <w:rFonts w:eastAsia="Times New Roman"/>
        </w:rPr>
        <w:t xml:space="preserve">another term for </w:t>
      </w:r>
      <w:r>
        <w:rPr>
          <w:rFonts w:eastAsia="Times New Roman"/>
          <w:sz w:val="16"/>
          <w:szCs w:val="16"/>
        </w:rPr>
        <w:t>VOCABULARY SPURT</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vocabulary spurt</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vocabulary burst, vocabulary explosion</w:t>
      </w:r>
    </w:p>
    <w:p w:rsidR="00DD6D45" w:rsidRDefault="007652B4">
      <w:pPr>
        <w:ind w:left="1120" w:right="1104"/>
        <w:jc w:val="both"/>
        <w:rPr>
          <w:sz w:val="20"/>
          <w:szCs w:val="20"/>
        </w:rPr>
      </w:pPr>
      <w:r>
        <w:rPr>
          <w:rFonts w:eastAsia="Times New Roman"/>
        </w:rPr>
        <w:t xml:space="preserve">a sudden </w:t>
      </w:r>
      <w:r>
        <w:rPr>
          <w:rFonts w:eastAsia="Times New Roman"/>
        </w:rPr>
        <w:t>rapid increase in the vocabulary produced by a child, which usually begins during the second half of the second year of life. At the time the spurt occurs, the child usually has a productive vocabulary of around 50 to 100 words; this may rise to as many as</w:t>
      </w:r>
      <w:r>
        <w:rPr>
          <w:rFonts w:eastAsia="Times New Roman"/>
        </w:rPr>
        <w:t xml:space="preserve"> 350 to 500 over a relatively short period of time. While many of the new words are nouns, the spurt results in a much higher overall proportion of verbs and adjectives in the child’s vocabulary than before.</w:t>
      </w:r>
    </w:p>
    <w:p w:rsidR="00DD6D45" w:rsidRDefault="007652B4">
      <w:pPr>
        <w:spacing w:line="250" w:lineRule="auto"/>
        <w:ind w:left="1120" w:right="1104"/>
        <w:jc w:val="both"/>
        <w:rPr>
          <w:sz w:val="20"/>
          <w:szCs w:val="20"/>
        </w:rPr>
      </w:pPr>
      <w:r>
        <w:rPr>
          <w:rFonts w:eastAsia="Times New Roman"/>
        </w:rPr>
        <w:t>The precise cause of the spurt is unknown. One e</w:t>
      </w:r>
      <w:r>
        <w:rPr>
          <w:rFonts w:eastAsia="Times New Roman"/>
        </w:rPr>
        <w:t>xplanation is that the child has suddenly become aware that language functions as a symbolic system. This might take the form of a naming insight, where the child comes to fully appreciate the link between objects and the names attached to them. A sec-</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360"/>
        <w:rPr>
          <w:sz w:val="20"/>
          <w:szCs w:val="20"/>
        </w:rPr>
      </w:pPr>
      <w:bookmarkStart w:id="375" w:name="page375"/>
      <w:bookmarkEnd w:id="375"/>
      <w:r>
        <w:rPr>
          <w:rFonts w:ascii="Arial Narrow" w:eastAsia="Arial Narrow" w:hAnsi="Arial Narrow" w:cs="Arial Narrow"/>
          <w:b/>
          <w:bCs/>
          <w:sz w:val="21"/>
          <w:szCs w:val="21"/>
        </w:rPr>
        <w:t>Vygotskyan</w:t>
      </w:r>
      <w:r>
        <w:rPr>
          <w:rFonts w:ascii="Arial Narrow" w:eastAsia="Arial Narrow" w:hAnsi="Arial Narrow" w:cs="Arial Narrow"/>
          <w:b/>
          <w:bCs/>
          <w:sz w:val="21"/>
          <w:szCs w:val="21"/>
        </w:rPr>
        <w:tab/>
        <w:t>365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6508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63" name="Shap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A680128" id="Shape 563" o:spid="_x0000_s1026" style="position:absolute;z-index:-25145139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twMvAEAAIMDAAAOAAAAZHJzL2Uyb0RvYy54bWysU01vGyEQvVfqf0Dc693YSZwgr3NI6l6i&#10;1FKSHzAG1ovKl4B61/8+A2s7cdtTVA6I+eDNvDewuBuMJjsZonK2oReTmhJpuRPKbhv6+rL6dkNJ&#10;TGAFaGdlQ/cy0rvl1y+L3jM5dZ3TQgaCIDay3je0S8mzqoq8kwbixHlpMdi6YCChGbaVCNAjutHV&#10;tK6vq94F4YPjMkb0PoxBuiz4bSt5+tm2USaiG4q9pbKHsm/yXi0XwLYBfKf4oQ34RBcGlMWiJ6gH&#10;SEB+B/UXlFE8uOjaNOHOVK5tFZeFA7K5qP9g89yBl4ULihP9Sab4/2D5024diBINvbqeUWLB4JBK&#10;XZIdKE/vI8Ose7sOmSAf7LN/dPxXxFh1FsxG9GPa0AaT05EhGYrc+5PcckiEo/NydjWfzXEqHGOX&#10;87FcBex414eYfkhnSD40VCubxQAGu8eYcnVgx5Tsjk4rsVJaFyNsN/c6kB3g4FdlZTJ45SxNW9I3&#10;9HY2nxbks1j8CFGX9S8IoxK+YK1MQ29OScA6CeK7FVgTWAKlxzPW1/ag2yhVFm3jxH4djnripEuj&#10;h1eZn9JHu9x+/zvLN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CNutwM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ond view links the spurt to developments in cognition, particularly in the child’s ability to categorize objects. A third finds an explanation in the de-velopment of the child’s articulatory skill, while a fourth suggests</w:t>
      </w:r>
      <w:r>
        <w:rPr>
          <w:rFonts w:eastAsia="Times New Roman"/>
        </w:rPr>
        <w:t xml:space="preserve"> that there may be some kind of bottleneck which needs to be passed before referential vocabulary can expand. This last view has been supported by evidence from connectionist computer simulations of the learning of words (see </w:t>
      </w:r>
      <w:r>
        <w:rPr>
          <w:rFonts w:eastAsia="Times New Roman"/>
          <w:sz w:val="16"/>
          <w:szCs w:val="16"/>
        </w:rPr>
        <w:t>CONNEC-TIONISM</w:t>
      </w:r>
      <w:r>
        <w:rPr>
          <w:rFonts w:eastAsia="Times New Roman"/>
          <w:sz w:val="21"/>
          <w:szCs w:val="21"/>
        </w:rPr>
        <w:t>), which have ma</w:t>
      </w:r>
      <w:r>
        <w:rPr>
          <w:rFonts w:eastAsia="Times New Roman"/>
          <w:sz w:val="21"/>
          <w:szCs w:val="21"/>
        </w:rPr>
        <w:t>nifested a spurt like that observed in real life.</w:t>
      </w:r>
    </w:p>
    <w:p w:rsidR="00DD6D45" w:rsidRDefault="007652B4">
      <w:pPr>
        <w:ind w:left="1120" w:right="1104"/>
        <w:jc w:val="both"/>
        <w:rPr>
          <w:sz w:val="20"/>
          <w:szCs w:val="20"/>
        </w:rPr>
      </w:pPr>
      <w:r>
        <w:rPr>
          <w:rFonts w:eastAsia="Times New Roman"/>
        </w:rPr>
        <w:t>However, no theory entirely fits the data, and the concept of a vocabulary spurt remains somewhat controversial. One reason is that a sudden increase in vocabulary is not universal. In some infants, vocabul</w:t>
      </w:r>
      <w:r>
        <w:rPr>
          <w:rFonts w:eastAsia="Times New Roman"/>
        </w:rPr>
        <w:t>ary develops in a se-ries of short bursts; in some, the development is gradual and continuous. It has also proved difficult to pinpoint the moment at which, in a given child, the increase begins; this would seem to cast doubt upon the theory of a sud-den i</w:t>
      </w:r>
      <w:r>
        <w:rPr>
          <w:rFonts w:eastAsia="Times New Roman"/>
        </w:rPr>
        <w:t>nsight into the nature of language. Finally, account has to be taken of the complex relationship between comprehension and production; it may be that many of the words that feature in the spurt have been ‘acquired’ much earlier and stored for future use.</w:t>
      </w:r>
    </w:p>
    <w:p w:rsidR="00DD6D45" w:rsidRDefault="00DD6D45">
      <w:pPr>
        <w:spacing w:line="2" w:lineRule="exact"/>
        <w:rPr>
          <w:sz w:val="20"/>
          <w:szCs w:val="20"/>
        </w:rPr>
      </w:pPr>
    </w:p>
    <w:p w:rsidR="00DD6D45" w:rsidRDefault="007652B4">
      <w:pPr>
        <w:numPr>
          <w:ilvl w:val="0"/>
          <w:numId w:val="573"/>
        </w:numPr>
        <w:tabs>
          <w:tab w:val="left" w:pos="1380"/>
        </w:tabs>
        <w:ind w:left="1380" w:hanging="268"/>
        <w:rPr>
          <w:rFonts w:ascii="Wingdings" w:eastAsia="Wingdings" w:hAnsi="Wingdings" w:cs="Wingdings"/>
          <w:sz w:val="18"/>
          <w:szCs w:val="18"/>
        </w:rPr>
      </w:pPr>
      <w:r>
        <w:rPr>
          <w:rFonts w:eastAsia="Times New Roman"/>
          <w:sz w:val="18"/>
          <w:szCs w:val="18"/>
        </w:rPr>
        <w:t>Bates et al. 1995; Bloom 2000; Clark 2003, 2009; Dromi 1999; Field 2004</w:t>
      </w:r>
    </w:p>
    <w:p w:rsidR="00DD6D45" w:rsidRDefault="00DD6D45">
      <w:pPr>
        <w:spacing w:line="251" w:lineRule="exact"/>
        <w:rPr>
          <w:sz w:val="20"/>
          <w:szCs w:val="20"/>
        </w:rPr>
      </w:pPr>
    </w:p>
    <w:p w:rsidR="00DD6D45" w:rsidRDefault="007652B4">
      <w:pPr>
        <w:ind w:left="820"/>
        <w:rPr>
          <w:sz w:val="20"/>
          <w:szCs w:val="20"/>
        </w:rPr>
      </w:pPr>
      <w:r>
        <w:rPr>
          <w:rFonts w:ascii="Tahoma" w:eastAsia="Tahoma" w:hAnsi="Tahoma" w:cs="Tahoma"/>
          <w:b/>
          <w:bCs/>
          <w:sz w:val="20"/>
          <w:szCs w:val="20"/>
        </w:rPr>
        <w:t>Vygotskyan</w:t>
      </w:r>
    </w:p>
    <w:p w:rsidR="00DD6D45" w:rsidRDefault="007652B4">
      <w:pPr>
        <w:ind w:left="1120"/>
        <w:rPr>
          <w:sz w:val="20"/>
          <w:szCs w:val="20"/>
        </w:rPr>
      </w:pPr>
      <w:r>
        <w:rPr>
          <w:rFonts w:eastAsia="Times New Roman"/>
        </w:rPr>
        <w:t>The ideas of the Russian psychologist Lev Vygotsky cover several areas:</w:t>
      </w:r>
    </w:p>
    <w:p w:rsidR="00DD6D45" w:rsidRDefault="00DD6D45">
      <w:pPr>
        <w:spacing w:line="249" w:lineRule="exact"/>
        <w:rPr>
          <w:sz w:val="20"/>
          <w:szCs w:val="20"/>
        </w:rPr>
      </w:pPr>
    </w:p>
    <w:p w:rsidR="00DD6D45" w:rsidRDefault="007652B4">
      <w:pPr>
        <w:numPr>
          <w:ilvl w:val="0"/>
          <w:numId w:val="574"/>
        </w:numPr>
        <w:tabs>
          <w:tab w:val="left" w:pos="1480"/>
        </w:tabs>
        <w:ind w:left="1480" w:right="1104" w:hanging="368"/>
        <w:jc w:val="both"/>
        <w:rPr>
          <w:rFonts w:eastAsia="Times New Roman"/>
        </w:rPr>
      </w:pPr>
      <w:r>
        <w:rPr>
          <w:rFonts w:eastAsia="Times New Roman"/>
          <w:i/>
          <w:iCs/>
        </w:rPr>
        <w:t>Thought and language</w:t>
      </w:r>
      <w:r>
        <w:rPr>
          <w:rFonts w:eastAsia="Times New Roman"/>
        </w:rPr>
        <w:t xml:space="preserve">. For Vygotsky, thought and language are mutual-ly supportive. Thought exists </w:t>
      </w:r>
      <w:r>
        <w:rPr>
          <w:rFonts w:eastAsia="Times New Roman"/>
        </w:rPr>
        <w:t>prior to language, and there is initially a separation between the two; but, during three phases of language acqui-sition, their different functions become established:</w:t>
      </w:r>
    </w:p>
    <w:p w:rsidR="00DD6D45" w:rsidRDefault="00DD6D45">
      <w:pPr>
        <w:spacing w:line="4" w:lineRule="exact"/>
        <w:rPr>
          <w:rFonts w:eastAsia="Times New Roman"/>
        </w:rPr>
      </w:pPr>
    </w:p>
    <w:p w:rsidR="00DD6D45" w:rsidRDefault="007652B4">
      <w:pPr>
        <w:spacing w:line="239" w:lineRule="auto"/>
        <w:ind w:left="1480" w:right="1104"/>
        <w:jc w:val="both"/>
        <w:rPr>
          <w:rFonts w:eastAsia="Times New Roman"/>
        </w:rPr>
      </w:pPr>
      <w:r>
        <w:rPr>
          <w:rFonts w:eastAsia="Times New Roman"/>
        </w:rPr>
        <w:t>Phase 1: Before the age of two, pre-linguistic thought (action schemas and images) bec</w:t>
      </w:r>
      <w:r>
        <w:rPr>
          <w:rFonts w:eastAsia="Times New Roman"/>
        </w:rPr>
        <w:t xml:space="preserve">omes linked to pre-intellectual language in the form of </w:t>
      </w:r>
      <w:r>
        <w:rPr>
          <w:rFonts w:eastAsia="Times New Roman"/>
          <w:sz w:val="16"/>
          <w:szCs w:val="16"/>
        </w:rPr>
        <w:t>BABBLING</w:t>
      </w:r>
      <w:r>
        <w:rPr>
          <w:rFonts w:eastAsia="Times New Roman"/>
          <w:sz w:val="21"/>
          <w:szCs w:val="21"/>
        </w:rPr>
        <w:t>. Thought becomes verbal and speech rational.</w:t>
      </w:r>
    </w:p>
    <w:p w:rsidR="00DD6D45" w:rsidRDefault="00DD6D45">
      <w:pPr>
        <w:spacing w:line="3" w:lineRule="exact"/>
        <w:rPr>
          <w:rFonts w:eastAsia="Times New Roman"/>
        </w:rPr>
      </w:pPr>
    </w:p>
    <w:p w:rsidR="00DD6D45" w:rsidRDefault="007652B4">
      <w:pPr>
        <w:ind w:left="1480" w:right="1104"/>
        <w:jc w:val="both"/>
        <w:rPr>
          <w:rFonts w:eastAsia="Times New Roman"/>
        </w:rPr>
      </w:pPr>
      <w:r>
        <w:rPr>
          <w:rFonts w:eastAsia="Times New Roman"/>
        </w:rPr>
        <w:t>Phase 2: From two to seven, the child does not distinguish clearly be-tween private thoughts and public conversation. Both are expressed ex-terna</w:t>
      </w:r>
      <w:r>
        <w:rPr>
          <w:rFonts w:eastAsia="Times New Roman"/>
        </w:rPr>
        <w:t xml:space="preserve">lly in </w:t>
      </w:r>
      <w:r>
        <w:rPr>
          <w:rFonts w:eastAsia="Times New Roman"/>
          <w:i/>
          <w:iCs/>
        </w:rPr>
        <w:t>egocentric speech</w:t>
      </w:r>
      <w:r>
        <w:rPr>
          <w:rFonts w:eastAsia="Times New Roman"/>
        </w:rPr>
        <w:t>. Speech thus serves as a means of imposing patterns upon thought.</w:t>
      </w:r>
    </w:p>
    <w:p w:rsidR="00DD6D45" w:rsidRDefault="007652B4">
      <w:pPr>
        <w:ind w:left="1480" w:right="1104"/>
        <w:jc w:val="both"/>
        <w:rPr>
          <w:rFonts w:eastAsia="Times New Roman"/>
        </w:rPr>
      </w:pPr>
      <w:r>
        <w:rPr>
          <w:rFonts w:eastAsia="Times New Roman"/>
        </w:rPr>
        <w:t xml:space="preserve">Phase 3: From seven onwards, thought becomes internalized. The think-ing aloud of the previous phase continues in the form of </w:t>
      </w:r>
      <w:r>
        <w:rPr>
          <w:rFonts w:eastAsia="Times New Roman"/>
          <w:i/>
          <w:iCs/>
        </w:rPr>
        <w:t>internal speech</w:t>
      </w:r>
      <w:r>
        <w:rPr>
          <w:rFonts w:eastAsia="Times New Roman"/>
        </w:rPr>
        <w:t xml:space="preserve">, the voice in the head </w:t>
      </w:r>
      <w:r>
        <w:rPr>
          <w:rFonts w:eastAsia="Times New Roman"/>
        </w:rPr>
        <w:t xml:space="preserve">which plays a role in reading, in writing and in the </w:t>
      </w:r>
      <w:r>
        <w:rPr>
          <w:rFonts w:eastAsia="Times New Roman"/>
          <w:i/>
          <w:iCs/>
        </w:rPr>
        <w:t xml:space="preserve">rehearsal </w:t>
      </w:r>
      <w:r>
        <w:rPr>
          <w:rFonts w:eastAsia="Times New Roman"/>
        </w:rPr>
        <w:t>of items which need to be memorized.</w:t>
      </w:r>
    </w:p>
    <w:p w:rsidR="00DD6D45" w:rsidRDefault="007652B4">
      <w:pPr>
        <w:numPr>
          <w:ilvl w:val="0"/>
          <w:numId w:val="574"/>
        </w:numPr>
        <w:tabs>
          <w:tab w:val="left" w:pos="1480"/>
        </w:tabs>
        <w:spacing w:line="239" w:lineRule="auto"/>
        <w:ind w:left="1480" w:right="1104" w:hanging="368"/>
        <w:rPr>
          <w:rFonts w:eastAsia="Times New Roman"/>
        </w:rPr>
      </w:pPr>
      <w:r>
        <w:rPr>
          <w:rFonts w:eastAsia="Times New Roman"/>
          <w:i/>
          <w:iCs/>
        </w:rPr>
        <w:t>Concept formation</w:t>
      </w:r>
      <w:r>
        <w:rPr>
          <w:rFonts w:eastAsia="Times New Roman"/>
        </w:rPr>
        <w:t>. Vygotsky suggested that the way in which children</w:t>
      </w:r>
      <w:r>
        <w:rPr>
          <w:rFonts w:eastAsia="Times New Roman"/>
          <w:i/>
          <w:iCs/>
        </w:rPr>
        <w:t xml:space="preserve"> </w:t>
      </w:r>
      <w:r>
        <w:rPr>
          <w:rFonts w:eastAsia="Times New Roman"/>
        </w:rPr>
        <w:t>learn to categorize the world around them followed three phases:</w:t>
      </w:r>
    </w:p>
    <w:p w:rsidR="00DD6D45" w:rsidRDefault="00DD6D45">
      <w:pPr>
        <w:spacing w:line="1" w:lineRule="exact"/>
        <w:rPr>
          <w:rFonts w:eastAsia="Times New Roman"/>
        </w:rPr>
      </w:pPr>
    </w:p>
    <w:p w:rsidR="00DD6D45" w:rsidRDefault="007652B4">
      <w:pPr>
        <w:spacing w:line="239" w:lineRule="auto"/>
        <w:ind w:left="1480" w:right="1104"/>
        <w:jc w:val="both"/>
        <w:rPr>
          <w:rFonts w:eastAsia="Times New Roman"/>
        </w:rPr>
      </w:pPr>
      <w:r>
        <w:rPr>
          <w:rFonts w:eastAsia="Times New Roman"/>
        </w:rPr>
        <w:t>Phase 1: The child pu</w:t>
      </w:r>
      <w:r>
        <w:rPr>
          <w:rFonts w:eastAsia="Times New Roman"/>
        </w:rPr>
        <w:t>ts together disparate objects in a heap to form a syncretic relationship. A group of objects is created at random; the group then becomes defined by its spatial proximity.</w:t>
      </w:r>
    </w:p>
    <w:p w:rsidR="00DD6D45" w:rsidRDefault="00DD6D45">
      <w:pPr>
        <w:spacing w:line="3" w:lineRule="exact"/>
        <w:rPr>
          <w:rFonts w:eastAsia="Times New Roman"/>
        </w:rPr>
      </w:pPr>
    </w:p>
    <w:p w:rsidR="00DD6D45" w:rsidRDefault="007652B4">
      <w:pPr>
        <w:spacing w:line="271" w:lineRule="auto"/>
        <w:ind w:left="1480" w:right="1104"/>
        <w:jc w:val="both"/>
        <w:rPr>
          <w:rFonts w:eastAsia="Times New Roman"/>
        </w:rPr>
      </w:pPr>
      <w:r>
        <w:rPr>
          <w:rFonts w:eastAsia="Times New Roman"/>
        </w:rPr>
        <w:t xml:space="preserve">Phase 2: The child begins to think in </w:t>
      </w:r>
      <w:r>
        <w:rPr>
          <w:rFonts w:eastAsia="Times New Roman"/>
          <w:i/>
          <w:iCs/>
        </w:rPr>
        <w:t>complexes</w:t>
      </w:r>
      <w:r>
        <w:rPr>
          <w:rFonts w:eastAsia="Times New Roman"/>
        </w:rPr>
        <w:t>, associations based upon concrete r</w:t>
      </w:r>
      <w:r>
        <w:rPr>
          <w:rFonts w:eastAsia="Times New Roman"/>
        </w:rPr>
        <w:t>elationships between objects, rather than simply its own im-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76" w:name="page376"/>
      <w:bookmarkEnd w:id="376"/>
      <w:r>
        <w:rPr>
          <w:rFonts w:ascii="Arial Narrow" w:eastAsia="Arial Narrow" w:hAnsi="Arial Narrow" w:cs="Arial Narrow"/>
          <w:b/>
          <w:bCs/>
        </w:rPr>
        <w:t>366</w:t>
      </w:r>
      <w:r>
        <w:rPr>
          <w:rFonts w:ascii="Arial Narrow" w:eastAsia="Arial Narrow" w:hAnsi="Arial Narrow" w:cs="Arial Narrow"/>
          <w:b/>
          <w:bCs/>
        </w:rPr>
        <w:tab/>
        <w:t>Vygotskyan</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661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64" name="Shape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B1B9126" id="Shape 564" o:spid="_x0000_s1026" style="position:absolute;z-index:-2514503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gufuwEAAIMDAAAOAAAAZHJzL2Uyb0RvYy54bWysU8tu2zAQvBfoPxC811Jsx04EyzkkdS9B&#10;ayDtB6z5sIjyBZK15L/vkrKduO0pKA+Ednc43JmlVg+D0eQgQlTOtvRmUlMiLHNc2X1Lf3zffLqj&#10;JCawHLSzoqVHEenD+uOHVe8bMXWd01wEgiQ2Nr1vaZeSb6oqsk4YiBPnhcWidMFAwjDsKx6gR3aj&#10;q2ldL6reBe6DYyJGzD6NRbou/FIKlr5JGUUiuqXYWyp7KPsu79V6Bc0+gO8UO7UB7+jCgLJ46YXq&#10;CRKQX0H9RWUUCy46mSbMmcpJqZgoGlDNTf2HmpcOvCha0JzoLzbF/0fLvh62gSje0tvFnBILBodU&#10;7iU5gfb0PjaIerTbkAWywb74Z8d+RqxVV8UcRD/CBhlMhqNCMhS7jxe7xZAIw+R8drucLXEqDGvz&#10;5WKWr6ugOZ/1IaYvwhmSP1qqlc1mQAOH55hG6BmS09FpxTdK6xKE/e5RB3IAHPymrBP7FUxb0rf0&#10;fracFuarWnxLUZf1LwqjEr5grUxL7y4gaDoB/LPl2CY0CZQev1GdtiffRquyaTvHj9tw9hMnXWw4&#10;vcr8lN7G5fTrv7P+D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rPILn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5" w:lineRule="exact"/>
        <w:rPr>
          <w:sz w:val="20"/>
          <w:szCs w:val="20"/>
        </w:rPr>
      </w:pPr>
    </w:p>
    <w:p w:rsidR="00DD6D45" w:rsidRDefault="007652B4">
      <w:pPr>
        <w:ind w:left="1480" w:right="1104"/>
        <w:jc w:val="both"/>
        <w:rPr>
          <w:sz w:val="20"/>
          <w:szCs w:val="20"/>
        </w:rPr>
      </w:pPr>
      <w:r>
        <w:rPr>
          <w:rFonts w:eastAsia="Times New Roman"/>
        </w:rPr>
        <w:t xml:space="preserve">pressions. At this stage, Vygotsky identified what he terms a </w:t>
      </w:r>
      <w:r>
        <w:rPr>
          <w:rFonts w:eastAsia="Times New Roman"/>
          <w:i/>
          <w:iCs/>
        </w:rPr>
        <w:t>chain com-plex</w:t>
      </w:r>
      <w:r>
        <w:rPr>
          <w:rFonts w:eastAsia="Times New Roman"/>
        </w:rPr>
        <w:t>: a child used</w:t>
      </w:r>
      <w:r>
        <w:rPr>
          <w:rFonts w:eastAsia="Times New Roman"/>
          <w:i/>
          <w:iCs/>
        </w:rPr>
        <w:t xml:space="preserve"> quah </w:t>
      </w:r>
      <w:r>
        <w:rPr>
          <w:rFonts w:eastAsia="Times New Roman"/>
        </w:rPr>
        <w:t>(= quack) for a duck on a pond, then any liquid</w:t>
      </w:r>
      <w:r>
        <w:rPr>
          <w:rFonts w:eastAsia="Times New Roman"/>
          <w:i/>
          <w:iCs/>
        </w:rPr>
        <w:t xml:space="preserve"> </w:t>
      </w:r>
      <w:r>
        <w:rPr>
          <w:rFonts w:eastAsia="Times New Roman"/>
        </w:rPr>
        <w:t>including milk, then a coin with an eagle on it, then any round coin-like object. Each new item that is added has something in common with a previous member of the category.</w:t>
      </w:r>
    </w:p>
    <w:p w:rsidR="00DD6D45" w:rsidRDefault="00DD6D45">
      <w:pPr>
        <w:spacing w:line="4" w:lineRule="exact"/>
        <w:rPr>
          <w:sz w:val="20"/>
          <w:szCs w:val="20"/>
        </w:rPr>
      </w:pPr>
    </w:p>
    <w:p w:rsidR="00DD6D45" w:rsidRDefault="007652B4">
      <w:pPr>
        <w:ind w:left="1480" w:right="1104"/>
        <w:jc w:val="both"/>
        <w:rPr>
          <w:sz w:val="20"/>
          <w:szCs w:val="20"/>
        </w:rPr>
      </w:pPr>
      <w:r>
        <w:rPr>
          <w:rFonts w:eastAsia="Times New Roman"/>
        </w:rPr>
        <w:t>Phase 3: The child moves from grouping objects on the basis of maxi-mum similarit</w:t>
      </w:r>
      <w:r>
        <w:rPr>
          <w:rFonts w:eastAsia="Times New Roman"/>
        </w:rPr>
        <w:t xml:space="preserve">y to grouping them on the basis of a single attribute (e.g., roundedness or flatness). When a trait (or </w:t>
      </w:r>
      <w:r>
        <w:rPr>
          <w:rFonts w:eastAsia="Times New Roman"/>
          <w:i/>
          <w:iCs/>
        </w:rPr>
        <w:t>potential concept</w:t>
      </w:r>
      <w:r>
        <w:rPr>
          <w:rFonts w:eastAsia="Times New Roman"/>
        </w:rPr>
        <w:t>) has been identified, it now becomes stable and established.</w:t>
      </w:r>
    </w:p>
    <w:p w:rsidR="00DD6D45" w:rsidRDefault="007652B4">
      <w:pPr>
        <w:numPr>
          <w:ilvl w:val="0"/>
          <w:numId w:val="575"/>
        </w:numPr>
        <w:tabs>
          <w:tab w:val="left" w:pos="1480"/>
        </w:tabs>
        <w:spacing w:line="243" w:lineRule="auto"/>
        <w:ind w:left="1480" w:right="1104" w:hanging="368"/>
        <w:jc w:val="both"/>
        <w:rPr>
          <w:rFonts w:eastAsia="Times New Roman"/>
        </w:rPr>
      </w:pPr>
      <w:r>
        <w:rPr>
          <w:rFonts w:eastAsia="Times New Roman"/>
          <w:i/>
          <w:iCs/>
        </w:rPr>
        <w:t>Cognitive and linguistic development</w:t>
      </w:r>
      <w:r>
        <w:rPr>
          <w:rFonts w:eastAsia="Times New Roman"/>
        </w:rPr>
        <w:t>. Vygotsky saw human behavior as</w:t>
      </w:r>
      <w:r>
        <w:rPr>
          <w:rFonts w:eastAsia="Times New Roman"/>
          <w:i/>
          <w:iCs/>
        </w:rPr>
        <w:t xml:space="preserve"> </w:t>
      </w:r>
      <w:r>
        <w:rPr>
          <w:rFonts w:eastAsia="Times New Roman"/>
        </w:rPr>
        <w:t>clos</w:t>
      </w:r>
      <w:r>
        <w:rPr>
          <w:rFonts w:eastAsia="Times New Roman"/>
        </w:rPr>
        <w:t xml:space="preserve">ely related to the social environment in which it developed. He sug-gested that, for the developing child, there was always a potential area of skill and knowledge (a </w:t>
      </w:r>
      <w:r>
        <w:rPr>
          <w:rFonts w:eastAsia="Times New Roman"/>
          <w:sz w:val="16"/>
          <w:szCs w:val="16"/>
        </w:rPr>
        <w:t>ZONE OF PROXIMAL DEVELOPMENT</w:t>
      </w:r>
      <w:r>
        <w:rPr>
          <w:rFonts w:eastAsia="Times New Roman"/>
        </w:rPr>
        <w:t xml:space="preserve"> (ZPD) just ahead of what it could currently achieve. Vygotsk</w:t>
      </w:r>
      <w:r>
        <w:rPr>
          <w:rFonts w:eastAsia="Times New Roman"/>
        </w:rPr>
        <w:t>y argued that a child is enabled to enter the next ZPD as a result of communicative interaction with its carers, who provide step-by-step support for the learning pro-cess. The concept of a ZPD has been invoked in discussion of both first and second langua</w:t>
      </w:r>
      <w:r>
        <w:rPr>
          <w:rFonts w:eastAsia="Times New Roman"/>
        </w:rPr>
        <w:t>ge acquisition.</w:t>
      </w:r>
    </w:p>
    <w:p w:rsidR="00DD6D45" w:rsidRDefault="00DD6D45">
      <w:pPr>
        <w:spacing w:line="178"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COGNITIVE DEVELOPMENT</w:t>
      </w:r>
      <w:r>
        <w:rPr>
          <w:rFonts w:eastAsia="Times New Roman"/>
          <w:sz w:val="20"/>
          <w:szCs w:val="20"/>
        </w:rPr>
        <w:t>,</w:t>
      </w:r>
      <w:r>
        <w:rPr>
          <w:rFonts w:eastAsia="Times New Roman"/>
        </w:rPr>
        <w:t xml:space="preserve"> </w:t>
      </w:r>
      <w:r>
        <w:rPr>
          <w:rFonts w:eastAsia="Times New Roman"/>
          <w:sz w:val="16"/>
          <w:szCs w:val="16"/>
        </w:rPr>
        <w:t>SCAFFOLDING</w:t>
      </w:r>
    </w:p>
    <w:p w:rsidR="00DD6D45" w:rsidRDefault="00DD6D45">
      <w:pPr>
        <w:spacing w:line="3" w:lineRule="exact"/>
        <w:rPr>
          <w:sz w:val="20"/>
          <w:szCs w:val="20"/>
        </w:rPr>
      </w:pPr>
    </w:p>
    <w:p w:rsidR="00DD6D45" w:rsidRDefault="007652B4">
      <w:pPr>
        <w:numPr>
          <w:ilvl w:val="0"/>
          <w:numId w:val="576"/>
        </w:numPr>
        <w:tabs>
          <w:tab w:val="left" w:pos="1380"/>
        </w:tabs>
        <w:ind w:left="1380" w:hanging="268"/>
        <w:rPr>
          <w:rFonts w:ascii="Wingdings" w:eastAsia="Wingdings" w:hAnsi="Wingdings" w:cs="Wingdings"/>
          <w:sz w:val="18"/>
          <w:szCs w:val="18"/>
        </w:rPr>
      </w:pPr>
      <w:r>
        <w:rPr>
          <w:rFonts w:eastAsia="Times New Roman"/>
          <w:sz w:val="18"/>
          <w:szCs w:val="18"/>
        </w:rPr>
        <w:t>Field 2004; Vygotsky 1934, 1962</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377" w:name="page377"/>
      <w:bookmarkEnd w:id="377"/>
      <w:r>
        <w:rPr>
          <w:noProof/>
          <w:sz w:val="20"/>
          <w:szCs w:val="20"/>
        </w:rPr>
        <w:drawing>
          <wp:anchor distT="0" distB="0" distL="114300" distR="114300" simplePos="0" relativeHeight="251867136" behindDoc="1" locked="0" layoutInCell="0" allowOverlap="1">
            <wp:simplePos x="0" y="0"/>
            <wp:positionH relativeFrom="page">
              <wp:posOffset>3112135</wp:posOffset>
            </wp:positionH>
            <wp:positionV relativeFrom="page">
              <wp:posOffset>1786890</wp:posOffset>
            </wp:positionV>
            <wp:extent cx="1145540" cy="419735"/>
            <wp:effectExtent l="0" t="0" r="0" b="0"/>
            <wp:wrapNone/>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50">
                      <a:extLst/>
                    </a:blip>
                    <a:srcRect/>
                    <a:stretch>
                      <a:fillRect/>
                    </a:stretch>
                  </pic:blipFill>
                  <pic:spPr bwMode="auto">
                    <a:xfrm>
                      <a:off x="0" y="0"/>
                      <a:ext cx="1145540" cy="41973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868160" behindDoc="1" locked="0" layoutInCell="0" allowOverlap="1">
                <wp:simplePos x="0" y="0"/>
                <wp:positionH relativeFrom="page">
                  <wp:posOffset>1421130</wp:posOffset>
                </wp:positionH>
                <wp:positionV relativeFrom="page">
                  <wp:posOffset>2351405</wp:posOffset>
                </wp:positionV>
                <wp:extent cx="4568190" cy="0"/>
                <wp:effectExtent l="0" t="0" r="0" b="0"/>
                <wp:wrapNone/>
                <wp:docPr id="566" name="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058FB284" id="Shape 566" o:spid="_x0000_s1026" style="position:absolute;z-index:-251448320;visibility:visible;mso-wrap-style:square;mso-wrap-distance-left:9pt;mso-wrap-distance-top:0;mso-wrap-distance-right:9pt;mso-wrap-distance-bottom:0;mso-position-horizontal:absolute;mso-position-horizontal-relative:page;mso-position-vertical:absolute;mso-position-vertical-relative:page" from="111.9pt,185.15pt" to="471.6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MuwEAAIMDAAAOAAAAZHJzL2Uyb0RvYy54bWysU8tu2zAQvBfoPxC815LjRHEEyzkkdS9B&#10;ayDtB6z5sIjyBZK15L/vkrLduO2pKA+Ednc43JmlVo+j0eQgQlTOdnQ+qykRljmu7L6j375uPiwp&#10;iQksB+2s6OhRRPq4fv9uNfhW3LjeaS4CQRIb28F3tE/Jt1UVWS8MxJnzwmJRumAgYRj2FQ8wILvR&#10;1U1dN9XgAvfBMREjZp+nIl0XfikFS1+kjCIR3VHsLZU9lH2X92q9gnYfwPeKndqAf+jCgLJ46YXq&#10;GRKQH0H9QWUUCy46mWbMmcpJqZgoGlDNvP5NzWsPXhQtaE70F5vi/6Nlnw/bQBTv6F3TUGLB4JDK&#10;vSQn0J7BxxZRT3YbskA22lf/4tj3iLXqqpiD6CfYKIPJcFRIxmL38WK3GBNhmLy9a5bzB5wKw9rt&#10;fbPI11XQns/6ENMn4QzJHx3VymYzoIXDS0wT9AzJ6ei04huldQnCfvekAzkADn5T1on9CqYtGTr6&#10;sLhfFOarWnxLUZf1NwqjEr5grUxHlxcQtL0A/tFybBPaBEpP36hO25Nvk1XZtJ3jx204+4mTLjac&#10;XmV+Sm/jcvrXv7P+CQAA//8DAFBLAwQUAAYACAAAACEAvsUO6t4AAAALAQAADwAAAGRycy9kb3du&#10;cmV2LnhtbEyPwU7DMBBE70j8g7VI3KjdBJGSxqnaSj1UnAi9cHPjbRI1Xke204S/x0hIcNzZ0cyb&#10;YjObnt3Q+c6ShOVCAEOqre6okXD6ODytgPmgSKveEkr4Qg+b8v6uULm2E73jrQoNiyHkcyWhDWHI&#10;Ofd1i0b5hR2Q4u9inVEhnq7h2qkphpueJ0K8cKM6ig2tGnDfYn2tRiNhHI7CZYds5ymcqsl/Zqvd&#10;8U3Kx4d5uwYWcA5/ZvjBj+hQRqazHUl71ktIkjSiBwlpJlJg0fH6nCbAzr8KLwv+f0P5DQAA//8D&#10;AFBLAQItABQABgAIAAAAIQC2gziS/gAAAOEBAAATAAAAAAAAAAAAAAAAAAAAAABbQ29udGVudF9U&#10;eXBlc10ueG1sUEsBAi0AFAAGAAgAAAAhADj9If/WAAAAlAEAAAsAAAAAAAAAAAAAAAAALwEAAF9y&#10;ZWxzLy5yZWxzUEsBAi0AFAAGAAgAAAAhANAr5My7AQAAgwMAAA4AAAAAAAAAAAAAAAAALgIAAGRy&#10;cy9lMm9Eb2MueG1sUEsBAi0AFAAGAAgAAAAhAL7FDureAAAACwEAAA8AAAAAAAAAAAAAAAAAFQQA&#10;AGRycy9kb3ducmV2LnhtbFBLBQYAAAAABAAEAPMAAAAgBQAAAAA=&#10;" o:allowincell="f" filled="t" strokeweight=".26036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869184" behindDoc="1" locked="0" layoutInCell="0" allowOverlap="1">
                <wp:simplePos x="0" y="0"/>
                <wp:positionH relativeFrom="page">
                  <wp:posOffset>1421130</wp:posOffset>
                </wp:positionH>
                <wp:positionV relativeFrom="page">
                  <wp:posOffset>2332990</wp:posOffset>
                </wp:positionV>
                <wp:extent cx="4568190" cy="0"/>
                <wp:effectExtent l="0" t="0" r="0" b="0"/>
                <wp:wrapNone/>
                <wp:docPr id="567" name="Shap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A4349F8" id="Shape 567" o:spid="_x0000_s1026" style="position:absolute;z-index:-251447296;visibility:visible;mso-wrap-style:square;mso-wrap-distance-left:9pt;mso-wrap-distance-top:0;mso-wrap-distance-right:9pt;mso-wrap-distance-bottom:0;mso-position-horizontal:absolute;mso-position-horizontal-relative:page;mso-position-vertical:absolute;mso-position-vertical-relative:page" from="111.9pt,183.7pt" to="471.6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rKRvAEAAIMDAAAOAAAAZHJzL2Uyb0RvYy54bWysU8tu2zAQvBfoPxC815SdxHYEyzkkdS9B&#10;ayDNB6xJyiLKF0jWkv++S8p246anojwQ2t3hcGeWWj0MRpODDFE529DppKJEWu6EsvuGvn7ffFpS&#10;EhNYAdpZ2dCjjPRh/fHDqve1nLnOaSEDQRIb6943tEvJ14xF3kkDceK8tFhsXTCQMAx7JgL0yG40&#10;m1XVnPUuCB8clzFi9mks0nXhb1vJ07e2jTIR3VDsLZU9lH2Xd7ZeQb0P4DvFT23AP3RhQFm89EL1&#10;BAnIz6DeURnFg4uuTRPuDHNtq7gsGlDNtPpDzUsHXhYtaE70F5vi/6PlXw/bQJRo6N18QYkFg0Mq&#10;95KcQHt6H2tEPdptyAL5YF/8s+M/ItbYVTEH0Y+woQ0mw1EhGYrdx4vdckiEY/L2br6c3uNUONZu&#10;F/ObfB2D+nzWh5i+SGdI/mioVjabATUcnmMaoWdITkenldgorUsQ9rtHHcgBcPCbsk7sVzBtSd/Q&#10;+5vFrDBf1eJbiqqsv1EYlfAFa2UauryAoO4kiM9WYJtQJ1B6/EZ12p58G63Kpu2cOG7D2U+cdLHh&#10;9CrzU3obl9O//531LwAAAP//AwBQSwMEFAAGAAgAAAAhAEx7XZTeAAAACwEAAA8AAABkcnMvZG93&#10;bnJldi54bWxMj8FKxDAQhu+C7xBG8OamtqVqbbosK95E2Cq4x7QZ27DNpDTZ3fr2jiDocWZ+vvn+&#10;ar24UZxwDtaTgttVAgKp88ZSr+D97fnmHkSImowePaGCLwywri8vKl0af6YdnprYC4ZQKLWCIcap&#10;lDJ0AzodVn5C4tunn52OPM69NLM+M9yNMk2SQjptiT8MesLtgN2hOTqmJPssf3o5NB+713xT7Le2&#10;TZ1V6vpq2TyCiLjEvzD86LM61OzU+iOZIEYFaZqxelSQFXc5CE485FkKov3dyLqS/zvU3wAAAP//&#10;AwBQSwECLQAUAAYACAAAACEAtoM4kv4AAADhAQAAEwAAAAAAAAAAAAAAAAAAAAAAW0NvbnRlbnRf&#10;VHlwZXNdLnhtbFBLAQItABQABgAIAAAAIQA4/SH/1gAAAJQBAAALAAAAAAAAAAAAAAAAAC8BAABf&#10;cmVscy8ucmVsc1BLAQItABQABgAIAAAAIQCnZrKRvAEAAIMDAAAOAAAAAAAAAAAAAAAAAC4CAABk&#10;cnMvZTJvRG9jLnhtbFBLAQItABQABgAIAAAAIQBMe12U3gAAAAsBAAAPAAAAAAAAAAAAAAAAABYE&#10;AABkcnMvZG93bnJldi54bWxQSwUGAAAAAAQABADzAAAAIQUAAAAA&#10;" o:allowincell="f" filled="t" strokeweight=".26033mm">
                <v:stroke joinstyle="miter"/>
                <o:lock v:ext="edit" shapetype="f"/>
                <w10:wrap anchorx="page" anchory="page"/>
              </v:line>
            </w:pict>
          </mc:Fallback>
        </mc:AlternateContent>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310" w:lineRule="exact"/>
        <w:rPr>
          <w:sz w:val="20"/>
          <w:szCs w:val="20"/>
        </w:rPr>
      </w:pPr>
    </w:p>
    <w:p w:rsidR="00DD6D45" w:rsidRDefault="007652B4">
      <w:pPr>
        <w:ind w:left="820"/>
        <w:rPr>
          <w:sz w:val="20"/>
          <w:szCs w:val="20"/>
        </w:rPr>
      </w:pPr>
      <w:r>
        <w:rPr>
          <w:rFonts w:ascii="Tahoma" w:eastAsia="Tahoma" w:hAnsi="Tahoma" w:cs="Tahoma"/>
          <w:b/>
          <w:bCs/>
          <w:sz w:val="20"/>
          <w:szCs w:val="20"/>
        </w:rPr>
        <w:t>Wave Theory</w:t>
      </w:r>
    </w:p>
    <w:p w:rsidR="00DD6D45" w:rsidRDefault="007652B4">
      <w:pPr>
        <w:spacing w:line="248" w:lineRule="auto"/>
        <w:ind w:left="1120" w:right="1104"/>
        <w:jc w:val="both"/>
        <w:rPr>
          <w:sz w:val="20"/>
          <w:szCs w:val="20"/>
        </w:rPr>
      </w:pPr>
      <w:r>
        <w:rPr>
          <w:rFonts w:eastAsia="Times New Roman"/>
        </w:rPr>
        <w:t>a sociolinguistic theory developed by Bailey to account for linguistic change. It explains how old rules spread from one speech community to another and how new rules arise. It also accounts for how rules spread from one linguis-tic environment to another.</w:t>
      </w:r>
      <w:r>
        <w:rPr>
          <w:rFonts w:eastAsia="Times New Roman"/>
        </w:rPr>
        <w:t xml:space="preserve"> Whereas Labov sought to account for </w:t>
      </w:r>
      <w:r>
        <w:rPr>
          <w:rFonts w:eastAsia="Times New Roman"/>
          <w:sz w:val="16"/>
          <w:szCs w:val="16"/>
        </w:rPr>
        <w:t xml:space="preserve">VARIABIL-ITY </w:t>
      </w:r>
      <w:r>
        <w:rPr>
          <w:rFonts w:eastAsia="Times New Roman"/>
          <w:sz w:val="21"/>
          <w:szCs w:val="21"/>
        </w:rPr>
        <w:t>in groups of speakers by means of variable rules, Baily developed alter-native means, based on a view of how language change takes place. Baily sought to show how a theory of language change can account for</w:t>
      </w:r>
      <w:r>
        <w:rPr>
          <w:rFonts w:eastAsia="Times New Roman"/>
          <w:sz w:val="21"/>
          <w:szCs w:val="21"/>
        </w:rPr>
        <w:t xml:space="preserve"> synchronic variability in language use. According to his Wave Theory, linguistic inno-vation is first introduced by one group of speakers. By the time it is taken up by a second group, the first group has introduced a second innovation. And so as old rule</w:t>
      </w:r>
      <w:r>
        <w:rPr>
          <w:rFonts w:eastAsia="Times New Roman"/>
          <w:sz w:val="21"/>
          <w:szCs w:val="21"/>
        </w:rPr>
        <w:t>s spread, new rules arise. The spread, or diffusion, of new rules also takes place in another way. Initially, a rule may be restricted to a specif-ic linguistic environment and then gradually come to be used in an increas-ing range of environments. Linguis</w:t>
      </w:r>
      <w:r>
        <w:rPr>
          <w:rFonts w:eastAsia="Times New Roman"/>
          <w:sz w:val="21"/>
          <w:szCs w:val="21"/>
        </w:rPr>
        <w:t>tic environments can be distinguished according to their weight. Change originates in heavy environments (i.e., those environments that favor the use of a particular variant) and then spreads through intermediate to light environments (i.e., those environm</w:t>
      </w:r>
      <w:r>
        <w:rPr>
          <w:rFonts w:eastAsia="Times New Roman"/>
          <w:sz w:val="21"/>
          <w:szCs w:val="21"/>
        </w:rPr>
        <w:t>ents that do not favor the use of the variant). Thus, like Labov’s variable rule, the Wave Theory accounts for systematic effects of both social and linguistic factors.</w:t>
      </w:r>
    </w:p>
    <w:p w:rsidR="00DD6D45" w:rsidRDefault="00DD6D45">
      <w:pPr>
        <w:spacing w:line="259" w:lineRule="exact"/>
        <w:rPr>
          <w:sz w:val="20"/>
          <w:szCs w:val="20"/>
        </w:rPr>
      </w:pPr>
    </w:p>
    <w:p w:rsidR="00DD6D45" w:rsidRDefault="007652B4">
      <w:pPr>
        <w:spacing w:line="239" w:lineRule="auto"/>
        <w:ind w:left="1120" w:right="1104"/>
        <w:jc w:val="both"/>
        <w:rPr>
          <w:sz w:val="20"/>
          <w:szCs w:val="20"/>
        </w:rPr>
      </w:pPr>
      <w:r>
        <w:rPr>
          <w:rFonts w:eastAsia="Times New Roman"/>
        </w:rPr>
        <w:t>The relationship between language change and synchronic variation (i.e., the variation</w:t>
      </w:r>
      <w:r>
        <w:rPr>
          <w:rFonts w:eastAsia="Times New Roman"/>
        </w:rPr>
        <w:t xml:space="preserve"> apparent in speakers at a single point in time) is clearly evident in</w:t>
      </w:r>
    </w:p>
    <w:p w:rsidR="00DD6D45" w:rsidRDefault="00DD6D45">
      <w:pPr>
        <w:spacing w:line="2" w:lineRule="exact"/>
        <w:rPr>
          <w:sz w:val="20"/>
          <w:szCs w:val="20"/>
        </w:rPr>
      </w:pPr>
    </w:p>
    <w:p w:rsidR="00DD6D45" w:rsidRDefault="007652B4">
      <w:pPr>
        <w:ind w:left="1120"/>
        <w:rPr>
          <w:sz w:val="20"/>
          <w:szCs w:val="20"/>
        </w:rPr>
      </w:pPr>
      <w:r>
        <w:rPr>
          <w:rFonts w:eastAsia="Times New Roman"/>
          <w:sz w:val="17"/>
          <w:szCs w:val="17"/>
        </w:rPr>
        <w:t>CREOLE</w:t>
      </w:r>
      <w:r>
        <w:rPr>
          <w:rFonts w:eastAsia="Times New Roman"/>
          <w:sz w:val="21"/>
          <w:szCs w:val="21"/>
        </w:rPr>
        <w:t>s.</w:t>
      </w:r>
    </w:p>
    <w:p w:rsidR="00DD6D45" w:rsidRDefault="00DD6D45">
      <w:pPr>
        <w:spacing w:line="12" w:lineRule="exact"/>
        <w:rPr>
          <w:sz w:val="20"/>
          <w:szCs w:val="20"/>
        </w:rPr>
      </w:pPr>
    </w:p>
    <w:p w:rsidR="00DD6D45" w:rsidRDefault="007652B4">
      <w:pPr>
        <w:ind w:left="1120"/>
        <w:rPr>
          <w:sz w:val="20"/>
          <w:szCs w:val="20"/>
        </w:rPr>
      </w:pPr>
      <w:r>
        <w:rPr>
          <w:rFonts w:eastAsia="Times New Roman"/>
        </w:rPr>
        <w:t xml:space="preserve">see also </w:t>
      </w:r>
      <w:r>
        <w:rPr>
          <w:rFonts w:eastAsia="Times New Roman"/>
          <w:sz w:val="16"/>
          <w:szCs w:val="16"/>
        </w:rPr>
        <w:t>ACCOMMODATION THEORY</w:t>
      </w:r>
    </w:p>
    <w:p w:rsidR="00DD6D45" w:rsidRDefault="00DD6D45">
      <w:pPr>
        <w:spacing w:line="3" w:lineRule="exact"/>
        <w:rPr>
          <w:sz w:val="20"/>
          <w:szCs w:val="20"/>
        </w:rPr>
      </w:pPr>
    </w:p>
    <w:p w:rsidR="00DD6D45" w:rsidRDefault="007652B4">
      <w:pPr>
        <w:numPr>
          <w:ilvl w:val="0"/>
          <w:numId w:val="577"/>
        </w:numPr>
        <w:tabs>
          <w:tab w:val="left" w:pos="1380"/>
        </w:tabs>
        <w:ind w:left="1380" w:hanging="268"/>
        <w:rPr>
          <w:rFonts w:ascii="Wingdings" w:eastAsia="Wingdings" w:hAnsi="Wingdings" w:cs="Wingdings"/>
          <w:sz w:val="18"/>
          <w:szCs w:val="18"/>
        </w:rPr>
      </w:pPr>
      <w:r>
        <w:rPr>
          <w:rFonts w:eastAsia="Times New Roman"/>
          <w:sz w:val="18"/>
          <w:szCs w:val="18"/>
        </w:rPr>
        <w:t>Bailey 1973; Ellis 2008</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weak interface hypothesis</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weak interface position, weak interface model</w:t>
      </w:r>
    </w:p>
    <w:p w:rsidR="00DD6D45" w:rsidRDefault="007652B4">
      <w:pPr>
        <w:spacing w:line="253" w:lineRule="auto"/>
        <w:ind w:left="1120" w:right="1104"/>
        <w:jc w:val="both"/>
        <w:rPr>
          <w:sz w:val="20"/>
          <w:szCs w:val="20"/>
        </w:rPr>
      </w:pPr>
      <w:r>
        <w:rPr>
          <w:rFonts w:eastAsia="Times New Roman"/>
        </w:rPr>
        <w:t xml:space="preserve">a claim that </w:t>
      </w:r>
      <w:r>
        <w:rPr>
          <w:rFonts w:eastAsia="Times New Roman"/>
          <w:sz w:val="16"/>
          <w:szCs w:val="16"/>
        </w:rPr>
        <w:t>EXPLICIT LEARNING</w:t>
      </w:r>
      <w:r>
        <w:rPr>
          <w:rFonts w:eastAsia="Times New Roman"/>
        </w:rPr>
        <w:t xml:space="preserve"> of rules may have no more than a facilitating e</w:t>
      </w:r>
      <w:r>
        <w:rPr>
          <w:noProof/>
          <w:sz w:val="1"/>
          <w:szCs w:val="1"/>
        </w:rPr>
        <w:drawing>
          <wp:inline distT="0" distB="0" distL="0" distR="0">
            <wp:extent cx="93345" cy="123190"/>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ect on language acquisition and may aid the learner to grasp </w:t>
      </w:r>
      <w:r>
        <w:rPr>
          <w:rFonts w:eastAsia="Times New Roman"/>
          <w:sz w:val="16"/>
          <w:szCs w:val="16"/>
        </w:rPr>
        <w:t>COMPREHEN-SIBLE INPUT</w:t>
      </w:r>
      <w:r>
        <w:rPr>
          <w:rFonts w:eastAsia="Times New Roman"/>
          <w:sz w:val="21"/>
          <w:szCs w:val="21"/>
        </w:rPr>
        <w:t xml:space="preserve">. As a theory of instructed language acquisition, the weak inter-face model is based on the distinction between </w:t>
      </w:r>
      <w:r>
        <w:rPr>
          <w:rFonts w:eastAsia="Times New Roman"/>
          <w:sz w:val="16"/>
          <w:szCs w:val="16"/>
        </w:rPr>
        <w:t>IMPLICIT</w:t>
      </w:r>
      <w:r>
        <w:rPr>
          <w:rFonts w:eastAsia="Times New Roman"/>
          <w:sz w:val="21"/>
          <w:szCs w:val="21"/>
        </w:rPr>
        <w:t xml:space="preserve"> and </w:t>
      </w:r>
      <w:r>
        <w:rPr>
          <w:rFonts w:eastAsia="Times New Roman"/>
          <w:sz w:val="16"/>
          <w:szCs w:val="16"/>
        </w:rPr>
        <w:t>EXPLICIT</w:t>
      </w:r>
      <w:r>
        <w:rPr>
          <w:rFonts w:eastAsia="Times New Roman"/>
          <w:sz w:val="21"/>
          <w:szCs w:val="21"/>
        </w:rPr>
        <w:t xml:space="preserve"> </w:t>
      </w:r>
      <w:r>
        <w:rPr>
          <w:rFonts w:eastAsia="Times New Roman"/>
          <w:sz w:val="16"/>
          <w:szCs w:val="16"/>
        </w:rPr>
        <w:t>KNOWLEDGE</w:t>
      </w:r>
      <w:r>
        <w:rPr>
          <w:rFonts w:eastAsia="Times New Roman"/>
          <w:sz w:val="21"/>
          <w:szCs w:val="21"/>
        </w:rPr>
        <w:t>. This model, developed by Ellis, claims that explicit knowledge</w:t>
      </w:r>
      <w:r>
        <w:rPr>
          <w:rFonts w:eastAsia="Times New Roman"/>
          <w:sz w:val="16"/>
          <w:szCs w:val="16"/>
        </w:rPr>
        <w:t xml:space="preserve"> </w:t>
      </w:r>
      <w:r>
        <w:rPr>
          <w:rFonts w:eastAsia="Times New Roman"/>
          <w:sz w:val="21"/>
          <w:szCs w:val="21"/>
        </w:rPr>
        <w:t xml:space="preserve">can be converted into implicit knowledge in the case of </w:t>
      </w:r>
      <w:r>
        <w:rPr>
          <w:rFonts w:eastAsia="Times New Roman"/>
          <w:i/>
          <w:iCs/>
          <w:sz w:val="21"/>
          <w:szCs w:val="21"/>
        </w:rPr>
        <w:t>variational</w:t>
      </w:r>
      <w:r>
        <w:rPr>
          <w:rFonts w:eastAsia="Times New Roman"/>
          <w:sz w:val="21"/>
          <w:szCs w:val="21"/>
        </w:rPr>
        <w:t xml:space="preserve"> feature</w:t>
      </w:r>
    </w:p>
    <w:p w:rsidR="00DD6D45" w:rsidRDefault="00DD6D45">
      <w:pPr>
        <w:sectPr w:rsidR="00DD6D45">
          <w:pgSz w:w="11900" w:h="16840"/>
          <w:pgMar w:top="1440" w:right="1440" w:bottom="1440" w:left="1440" w:header="0" w:footer="0" w:gutter="0"/>
          <w:cols w:space="720" w:equalWidth="0">
            <w:col w:w="9024"/>
          </w:cols>
        </w:sectPr>
      </w:pPr>
    </w:p>
    <w:p w:rsidR="00DD6D45" w:rsidRDefault="007652B4">
      <w:pPr>
        <w:tabs>
          <w:tab w:val="left" w:pos="1640"/>
        </w:tabs>
        <w:ind w:left="1120"/>
        <w:rPr>
          <w:sz w:val="20"/>
          <w:szCs w:val="20"/>
        </w:rPr>
      </w:pPr>
      <w:bookmarkStart w:id="378" w:name="page378"/>
      <w:bookmarkEnd w:id="378"/>
      <w:r>
        <w:rPr>
          <w:rFonts w:ascii="Arial Narrow" w:eastAsia="Arial Narrow" w:hAnsi="Arial Narrow" w:cs="Arial Narrow"/>
          <w:b/>
          <w:bCs/>
        </w:rPr>
        <w:t>368</w:t>
      </w:r>
      <w:r>
        <w:rPr>
          <w:rFonts w:ascii="Arial Narrow" w:eastAsia="Arial Narrow" w:hAnsi="Arial Narrow" w:cs="Arial Narrow"/>
          <w:b/>
          <w:bCs/>
        </w:rPr>
        <w:tab/>
        <w:t>weak interface hypothesis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7020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69" name="Shap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C661CD6" id="Shape 569" o:spid="_x0000_s1026" style="position:absolute;z-index:-25144627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G4vAEAAIMDAAAOAAAAZHJzL2Uyb0RvYy54bWysU8tu2zAQvBfoPxC813LsxE4EyzkkdS9B&#10;ayDtB6xJyiLKF7isJf99l5Ttxm1PRXkgtLvD4c4stXocrGEHFVF71/CbyZQz5YSX2u0b/u3r5sM9&#10;Z5jASTDeqYYfFfLH9ft3qz7UauY7b6SKjEgc1n1oeJdSqKsKRacs4MQH5ajY+mghURj3lYzQE7s1&#10;1Ww6XVS9jzJELxQiZZ/HIl8X/rZVIn1pW1SJmYZTb6nssey7vFfrFdT7CKHT4tQG/EMXFrSjSy9U&#10;z5CA/Yj6DyqrRfTo2zQR3la+bbVQRQOpuZn+pua1g6CKFjIHw8Um/H+04vNhG5mWDb9bPHDmwNKQ&#10;yr0sJ8iePmBNqCe3jVmgGNxrePHiO1KtuirmAMMIG9poM5wUsqHYfbzYrYbEBCVv53fL+ZKmIqh2&#10;u1zM83UV1OezIWL6pLxl+aPhRrtsBtRweME0Qs+QnEZvtNxoY0oQ97snE9kBaPCbsk7sVzDjWN/w&#10;h/lyVpivaviWYlrW3yisTvSCjbYNv7+AoO4UyI9OUptQJ9Bm/CZ1xp18G63Kpu28PG7j2U+adLHh&#10;9CrzU3obl9O//p31T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FROUbi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ectPr w:rsidR="00DD6D45">
          <w:pgSz w:w="11900" w:h="16840"/>
          <w:pgMar w:top="1098" w:right="1440" w:bottom="1440" w:left="1440" w:header="0" w:footer="0" w:gutter="0"/>
          <w:cols w:space="720" w:equalWidth="0">
            <w:col w:w="9024"/>
          </w:cols>
        </w:sectPr>
      </w:pPr>
    </w:p>
    <w:p w:rsidR="00DD6D45" w:rsidRDefault="00DD6D45">
      <w:pPr>
        <w:spacing w:line="305" w:lineRule="exact"/>
        <w:rPr>
          <w:sz w:val="20"/>
          <w:szCs w:val="20"/>
        </w:rPr>
      </w:pPr>
    </w:p>
    <w:p w:rsidR="00DD6D45" w:rsidRDefault="007652B4">
      <w:pPr>
        <w:ind w:left="1120" w:right="1104"/>
        <w:jc w:val="both"/>
        <w:rPr>
          <w:sz w:val="20"/>
          <w:szCs w:val="20"/>
        </w:rPr>
      </w:pPr>
      <w:r>
        <w:rPr>
          <w:rFonts w:eastAsia="Times New Roman"/>
        </w:rPr>
        <w:t xml:space="preserve">(e.g., copula ‘be’) but not </w:t>
      </w:r>
      <w:r>
        <w:rPr>
          <w:rFonts w:eastAsia="Times New Roman"/>
          <w:i/>
          <w:iCs/>
        </w:rPr>
        <w:t>develo</w:t>
      </w:r>
      <w:r>
        <w:rPr>
          <w:rFonts w:eastAsia="Times New Roman"/>
          <w:i/>
          <w:iCs/>
        </w:rPr>
        <w:t>pmental</w:t>
      </w:r>
      <w:r>
        <w:rPr>
          <w:rFonts w:eastAsia="Times New Roman"/>
        </w:rPr>
        <w:t xml:space="preserve"> features (e.g., negation or third per-son -</w:t>
      </w:r>
      <w:r>
        <w:rPr>
          <w:rFonts w:eastAsia="Times New Roman"/>
          <w:i/>
          <w:iCs/>
        </w:rPr>
        <w:t>s</w:t>
      </w:r>
      <w:r>
        <w:rPr>
          <w:rFonts w:eastAsia="Times New Roman"/>
        </w:rPr>
        <w:t xml:space="preserve">) unless the learner has reached the stage of development that allows for the integration of the feature into the </w:t>
      </w:r>
      <w:r>
        <w:rPr>
          <w:rFonts w:eastAsia="Times New Roman"/>
          <w:sz w:val="16"/>
          <w:szCs w:val="16"/>
        </w:rPr>
        <w:t>INTERLANGUAGE</w:t>
      </w:r>
      <w:r>
        <w:rPr>
          <w:rFonts w:eastAsia="Times New Roman"/>
        </w:rPr>
        <w:t xml:space="preserve"> system. This dis-tinction draws on </w:t>
      </w:r>
      <w:r>
        <w:rPr>
          <w:rFonts w:eastAsia="Times New Roman"/>
          <w:sz w:val="16"/>
          <w:szCs w:val="16"/>
        </w:rPr>
        <w:t>MULTIDIMENSIONAL MODEL</w:t>
      </w:r>
      <w:r>
        <w:rPr>
          <w:rFonts w:eastAsia="Times New Roman"/>
        </w:rPr>
        <w:t xml:space="preserve">, which was based on studies of the L2 acquisition of German that had shown that whereas somewhat gram-matical features appear to be constrained so that they can only be acquired in a fixed sequence, others are acquirable at any time. Weak interface model </w:t>
      </w:r>
      <w:r>
        <w:rPr>
          <w:rFonts w:eastAsia="Times New Roman"/>
        </w:rPr>
        <w:t xml:space="preserve">also posited a role for explicit knowledge as a facilitator of implicit knowledge by helping learners to notice linguistic forms in the </w:t>
      </w:r>
      <w:r>
        <w:rPr>
          <w:rFonts w:eastAsia="Times New Roman"/>
          <w:sz w:val="16"/>
          <w:szCs w:val="16"/>
        </w:rPr>
        <w:t>INPUT</w:t>
      </w:r>
      <w:r>
        <w:rPr>
          <w:rFonts w:eastAsia="Times New Roman"/>
        </w:rPr>
        <w:t xml:space="preserve"> and to carry out a comparison between what they have noticed and their own cur-rent interlanguage. A corollary of </w:t>
      </w:r>
      <w:r>
        <w:rPr>
          <w:rFonts w:eastAsia="Times New Roman"/>
        </w:rPr>
        <w:t>this model is that not all L2 knowledge originates in an explicit form—more often than not knowledge commences as implicit knowledge. Thus, the model claims that there is both a direct in-terface between explicit and implicit knowledge (albeit one circumsc</w:t>
      </w:r>
      <w:r>
        <w:rPr>
          <w:rFonts w:eastAsia="Times New Roman"/>
        </w:rPr>
        <w:t>ribed by developmental constraints) and an indirect interface. Later, Ellis has tended to emphasize the indirect role of this interface.</w:t>
      </w:r>
    </w:p>
    <w:p w:rsidR="00DD6D45" w:rsidRDefault="00DD6D45">
      <w:pPr>
        <w:spacing w:line="4" w:lineRule="exact"/>
        <w:rPr>
          <w:sz w:val="20"/>
          <w:szCs w:val="20"/>
        </w:rPr>
      </w:pPr>
    </w:p>
    <w:p w:rsidR="00DD6D45" w:rsidRDefault="007652B4">
      <w:pPr>
        <w:spacing w:line="242" w:lineRule="auto"/>
        <w:ind w:left="1120" w:right="1104"/>
        <w:jc w:val="both"/>
        <w:rPr>
          <w:sz w:val="20"/>
          <w:szCs w:val="20"/>
        </w:rPr>
      </w:pPr>
      <w:r>
        <w:rPr>
          <w:rFonts w:eastAsia="Times New Roman"/>
        </w:rPr>
        <w:t>N. Ellis has also posited a connection between explicit and implicit knowledge. He described the two types of knowledg</w:t>
      </w:r>
      <w:r>
        <w:rPr>
          <w:rFonts w:eastAsia="Times New Roman"/>
        </w:rPr>
        <w:t>e as ‘dissociable but cooperative’. He described the two types of knowledge as primary; most knowledge is tacit knowledge; most learning is implicit; the vast majority of our cognitive processing is unconscious. He supported Krashen’s claim that implicit a</w:t>
      </w:r>
      <w:r>
        <w:rPr>
          <w:rFonts w:eastAsia="Times New Roman"/>
        </w:rPr>
        <w:t xml:space="preserve">nd explicit knowledge are distinct and disassociated—they involve different types of representation and are substantiated in different parts of the brain. Unlike Ellis, however, he argued that explicit cannot be converted into implicit knowledge, but like </w:t>
      </w:r>
      <w:r>
        <w:rPr>
          <w:rFonts w:eastAsia="Times New Roman"/>
        </w:rPr>
        <w:t>Ellis he also acknowledged an indirect role for explicit knowledge as a facilitator of implicit knowledge. In particular, he considered explicit knowledge (and the consciousness it presupposes) to support and enhance the unconscious process involved in acq</w:t>
      </w:r>
      <w:r>
        <w:rPr>
          <w:rFonts w:eastAsia="Times New Roman"/>
        </w:rPr>
        <w:t>uiring implicit knowledge. For example, he saw explicit knowledge playing a role in the initial registration of the sequences that make up constructions, which are then tuned and integrated into implicit system through subsequence implicit processing of L2</w:t>
      </w:r>
      <w:r>
        <w:rPr>
          <w:rFonts w:eastAsia="Times New Roman"/>
        </w:rPr>
        <w:t xml:space="preserve"> input. He proposed the following learning sequence:</w:t>
      </w:r>
    </w:p>
    <w:p w:rsidR="00DD6D45" w:rsidRDefault="00DD6D45">
      <w:pPr>
        <w:spacing w:line="220" w:lineRule="exact"/>
        <w:rPr>
          <w:sz w:val="20"/>
          <w:szCs w:val="20"/>
        </w:rPr>
      </w:pPr>
    </w:p>
    <w:p w:rsidR="00DD6D45" w:rsidRDefault="007652B4">
      <w:pPr>
        <w:spacing w:line="255" w:lineRule="auto"/>
        <w:ind w:left="1120" w:right="1304"/>
        <w:rPr>
          <w:sz w:val="20"/>
          <w:szCs w:val="20"/>
        </w:rPr>
      </w:pPr>
      <w:r>
        <w:rPr>
          <w:rFonts w:eastAsia="Times New Roman"/>
          <w:sz w:val="20"/>
          <w:szCs w:val="20"/>
        </w:rPr>
        <w:t>external scaffold attention → internally motivated attention → explicit learning → explicit memory → implicit learning → implicit memory → automatization, and abstraction</w:t>
      </w:r>
    </w:p>
    <w:p w:rsidR="00DD6D45" w:rsidRDefault="00DD6D45">
      <w:pPr>
        <w:spacing w:line="209" w:lineRule="exact"/>
        <w:rPr>
          <w:sz w:val="20"/>
          <w:szCs w:val="20"/>
        </w:rPr>
      </w:pPr>
    </w:p>
    <w:p w:rsidR="00DD6D45" w:rsidRDefault="007652B4">
      <w:pPr>
        <w:spacing w:line="247" w:lineRule="auto"/>
        <w:ind w:left="1120" w:right="1104"/>
        <w:jc w:val="both"/>
        <w:rPr>
          <w:sz w:val="20"/>
          <w:szCs w:val="20"/>
        </w:rPr>
      </w:pPr>
      <w:r>
        <w:rPr>
          <w:rFonts w:eastAsia="Times New Roman"/>
        </w:rPr>
        <w:t>and went to suggest that consc</w:t>
      </w:r>
      <w:r>
        <w:rPr>
          <w:rFonts w:eastAsia="Times New Roman"/>
        </w:rPr>
        <w:t>ious and unconscious processes are dynami-cally involved together in every cognitive task and in every learning episode. N. Ellis’s account of the two knowledge sources and their interaction, then, can also be viewed as a weak interface model, in fact, eve</w:t>
      </w:r>
      <w:r>
        <w:rPr>
          <w:rFonts w:eastAsia="Times New Roman"/>
        </w:rPr>
        <w:t>n weaker than El-lis’ model.</w:t>
      </w:r>
    </w:p>
    <w:p w:rsidR="00DD6D45" w:rsidRDefault="00DD6D45">
      <w:pPr>
        <w:sectPr w:rsidR="00DD6D45">
          <w:type w:val="continuous"/>
          <w:pgSz w:w="11900" w:h="16840"/>
          <w:pgMar w:top="1098" w:right="1440" w:bottom="1440" w:left="1440" w:header="0" w:footer="0" w:gutter="0"/>
          <w:cols w:space="720" w:equalWidth="0">
            <w:col w:w="9024"/>
          </w:cols>
        </w:sectPr>
      </w:pPr>
    </w:p>
    <w:p w:rsidR="00DD6D45" w:rsidRDefault="007652B4">
      <w:pPr>
        <w:tabs>
          <w:tab w:val="left" w:pos="7600"/>
        </w:tabs>
        <w:ind w:left="5700"/>
        <w:rPr>
          <w:sz w:val="20"/>
          <w:szCs w:val="20"/>
        </w:rPr>
      </w:pPr>
      <w:bookmarkStart w:id="379" w:name="page379"/>
      <w:bookmarkEnd w:id="379"/>
      <w:r>
        <w:rPr>
          <w:rFonts w:ascii="Arial Narrow" w:eastAsia="Arial Narrow" w:hAnsi="Arial Narrow" w:cs="Arial Narrow"/>
          <w:b/>
          <w:bCs/>
        </w:rPr>
        <w:t>Williams Syndrome</w:t>
      </w:r>
      <w:r>
        <w:rPr>
          <w:sz w:val="20"/>
          <w:szCs w:val="20"/>
        </w:rPr>
        <w:tab/>
      </w:r>
      <w:r>
        <w:rPr>
          <w:rFonts w:ascii="Arial Narrow" w:eastAsia="Arial Narrow" w:hAnsi="Arial Narrow" w:cs="Arial Narrow"/>
          <w:b/>
          <w:bCs/>
          <w:sz w:val="21"/>
          <w:szCs w:val="21"/>
        </w:rPr>
        <w:t>369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7123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70" name="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2280BAE" id="Shape 570" o:spid="_x0000_s1026" style="position:absolute;z-index:-25144524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srOugEAAIMDAAAOAAAAZHJzL2Uyb0RvYy54bWysU8tu2zAQvBfoPxC813LsJE4EyzkkdS9B&#10;ayDtB6xJyiLKF7isJf99l5TtxG1PQXkgtLvD2Z0htXwYrGF7FVF71/CryZQz5YSX2u0a/uP7+tMd&#10;Z5jASTDeqYYfFPKH1ccPyz7UauY7b6SKjEgc1n1oeJdSqKsKRacs4MQH5ajY+mghURh3lYzQE7s1&#10;1Ww6va16H2WIXihEyj6NRb4q/G2rRPrWtqgSMw2n2VLZY9m3ea9WS6h3EUKnxXEMeMcUFrSjpmeq&#10;J0jAfkX9F5XVInr0bZoIbyvftlqoooHUXE3/UPPSQVBFC5mD4WwT/j9a8XW/iUzLht8syB8Hli6p&#10;9GU5Qfb0AWtCPbpNzALF4F7Csxc/kWrVRTEHGEbY0Eab4aSQDcXuw9luNSQmKHk9v1nMc1dBtevF&#10;7Ty3q6A+nQ0R0xflLcsfDTfaZTOghv0zphF6guQ0eqPlWhtTgrjbPprI9kAXvy7ryH4BM471Db+f&#10;L2aF+aKGbymmZf2LwupEL9ho2/C7MwjqToH87CSNCXUCbcZvUmfc0bfRqmza1svDJp78pJsuNhxf&#10;ZX5Kb+Ny+vXfWf0GAAD//wMAUEsDBBQABgAIAAAAIQBg/5Rn2gAAAAcBAAAPAAAAZHJzL2Rvd25y&#10;ZXYueG1sTI7BTsMwEETvSPyDtUjcqE0ahRLiVFURN4TUgESPTrwkUeN1FLtt+HsWLvQ4mtGbV6xn&#10;N4gTTqH3pOF+oUAgNd721Gr4eH+5W4EI0ZA1gyfU8I0B1uX1VWFy68+0w1MVW8EQCrnR0MU45lKG&#10;pkNnwsKPSNx9+cmZyHFqpZ3MmeFukIlSmXSmJ37ozIjbDptDdXRMUftl+vx6qD53b+km22/7OnG9&#10;1rc38+YJRMQ5/o/hV5/VoWSn2h/JBjFwVquEpxqyJQjuHx7TFET9l2VZyEv/8gcAAP//AwBQSwEC&#10;LQAUAAYACAAAACEAtoM4kv4AAADhAQAAEwAAAAAAAAAAAAAAAAAAAAAAW0NvbnRlbnRfVHlwZXNd&#10;LnhtbFBLAQItABQABgAIAAAAIQA4/SH/1gAAAJQBAAALAAAAAAAAAAAAAAAAAC8BAABfcmVscy8u&#10;cmVsc1BLAQItABQABgAIAAAAIQAcCsrOugEAAIMDAAAOAAAAAAAAAAAAAAAAAC4CAABkcnMvZTJv&#10;RG9jLnhtbFBLAQItABQABgAIAAAAIQBg/5Rn2gAAAAcBAAAPAAAAAAAAAAAAAAAAABQEAABkcnMv&#10;ZG93bnJldi54bWxQSwUGAAAAAAQABADzAAAAGwU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72" w:lineRule="auto"/>
        <w:ind w:left="1120" w:right="1104"/>
        <w:rPr>
          <w:sz w:val="20"/>
          <w:szCs w:val="20"/>
        </w:rPr>
      </w:pPr>
      <w:r>
        <w:rPr>
          <w:rFonts w:eastAsia="Times New Roman"/>
        </w:rPr>
        <w:t xml:space="preserve">see also </w:t>
      </w:r>
      <w:r>
        <w:rPr>
          <w:rFonts w:eastAsia="Times New Roman"/>
          <w:sz w:val="16"/>
          <w:szCs w:val="16"/>
        </w:rPr>
        <w:t>INTERFACE MODEL</w:t>
      </w:r>
      <w:r>
        <w:rPr>
          <w:rFonts w:eastAsia="Times New Roman"/>
          <w:sz w:val="20"/>
          <w:szCs w:val="20"/>
        </w:rPr>
        <w:t>,</w:t>
      </w:r>
      <w:r>
        <w:rPr>
          <w:rFonts w:eastAsia="Times New Roman"/>
        </w:rPr>
        <w:t xml:space="preserve"> </w:t>
      </w:r>
      <w:r>
        <w:rPr>
          <w:rFonts w:eastAsia="Times New Roman"/>
          <w:sz w:val="16"/>
          <w:szCs w:val="16"/>
        </w:rPr>
        <w:t>NON</w:t>
      </w:r>
      <w:r>
        <w:rPr>
          <w:rFonts w:eastAsia="Times New Roman"/>
          <w:sz w:val="20"/>
          <w:szCs w:val="20"/>
        </w:rPr>
        <w:t>-</w:t>
      </w:r>
      <w:r>
        <w:rPr>
          <w:rFonts w:eastAsia="Times New Roman"/>
          <w:sz w:val="16"/>
          <w:szCs w:val="16"/>
        </w:rPr>
        <w:t>INTERFACE MODEL</w:t>
      </w:r>
      <w:r>
        <w:rPr>
          <w:rFonts w:eastAsia="Times New Roman"/>
          <w:sz w:val="20"/>
          <w:szCs w:val="20"/>
        </w:rPr>
        <w:t>,</w:t>
      </w:r>
      <w:r>
        <w:rPr>
          <w:rFonts w:eastAsia="Times New Roman"/>
        </w:rPr>
        <w:t xml:space="preserve"> </w:t>
      </w:r>
      <w:r>
        <w:rPr>
          <w:rFonts w:eastAsia="Times New Roman"/>
          <w:sz w:val="16"/>
          <w:szCs w:val="16"/>
        </w:rPr>
        <w:t>EXPLICIT MEMORY</w:t>
      </w:r>
      <w:r>
        <w:rPr>
          <w:rFonts w:eastAsia="Times New Roman"/>
          <w:sz w:val="20"/>
          <w:szCs w:val="20"/>
        </w:rPr>
        <w:t>,</w:t>
      </w:r>
      <w:r>
        <w:rPr>
          <w:rFonts w:eastAsia="Times New Roman"/>
        </w:rPr>
        <w:t xml:space="preserve"> </w:t>
      </w:r>
      <w:r>
        <w:rPr>
          <w:rFonts w:eastAsia="Times New Roman"/>
          <w:sz w:val="16"/>
          <w:szCs w:val="16"/>
        </w:rPr>
        <w:t>IM-PLICIT LEARNING</w:t>
      </w:r>
    </w:p>
    <w:p w:rsidR="00DD6D45" w:rsidRDefault="00DD6D45">
      <w:pPr>
        <w:spacing w:line="2" w:lineRule="exact"/>
        <w:rPr>
          <w:sz w:val="20"/>
          <w:szCs w:val="20"/>
        </w:rPr>
      </w:pPr>
    </w:p>
    <w:p w:rsidR="00DD6D45" w:rsidRDefault="007652B4">
      <w:pPr>
        <w:numPr>
          <w:ilvl w:val="0"/>
          <w:numId w:val="578"/>
        </w:numPr>
        <w:tabs>
          <w:tab w:val="left" w:pos="1380"/>
        </w:tabs>
        <w:ind w:left="1380" w:hanging="268"/>
        <w:rPr>
          <w:rFonts w:ascii="Wingdings" w:eastAsia="Wingdings" w:hAnsi="Wingdings" w:cs="Wingdings"/>
          <w:sz w:val="18"/>
          <w:szCs w:val="18"/>
        </w:rPr>
      </w:pPr>
      <w:r>
        <w:rPr>
          <w:rFonts w:eastAsia="Times New Roman"/>
          <w:sz w:val="18"/>
          <w:szCs w:val="18"/>
        </w:rPr>
        <w:t>Ellis 1994, 2006c; 2008; N. Ellis 1994a, 2005; Seliger 1977</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weak interface model</w:t>
      </w:r>
    </w:p>
    <w:p w:rsidR="00DD6D45" w:rsidRDefault="007652B4">
      <w:pPr>
        <w:ind w:left="1120"/>
        <w:rPr>
          <w:sz w:val="20"/>
          <w:szCs w:val="20"/>
        </w:rPr>
      </w:pPr>
      <w:r>
        <w:rPr>
          <w:rFonts w:eastAsia="Times New Roman"/>
        </w:rPr>
        <w:t xml:space="preserve">another term for </w:t>
      </w:r>
      <w:r>
        <w:rPr>
          <w:rFonts w:eastAsia="Times New Roman"/>
          <w:sz w:val="16"/>
          <w:szCs w:val="16"/>
        </w:rPr>
        <w:t>WEAK INTERFACE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weak interface position</w:t>
      </w:r>
    </w:p>
    <w:p w:rsidR="00DD6D45" w:rsidRDefault="007652B4">
      <w:pPr>
        <w:ind w:left="1120"/>
        <w:rPr>
          <w:sz w:val="20"/>
          <w:szCs w:val="20"/>
        </w:rPr>
      </w:pPr>
      <w:r>
        <w:rPr>
          <w:rFonts w:eastAsia="Times New Roman"/>
        </w:rPr>
        <w:t xml:space="preserve">another term for </w:t>
      </w:r>
      <w:r>
        <w:rPr>
          <w:rFonts w:eastAsia="Times New Roman"/>
          <w:sz w:val="16"/>
          <w:szCs w:val="16"/>
        </w:rPr>
        <w:t>WEAK INTERFACE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Whorflan Hypothesis</w:t>
      </w:r>
    </w:p>
    <w:p w:rsidR="00DD6D45" w:rsidRDefault="007652B4">
      <w:pPr>
        <w:ind w:left="1120"/>
        <w:rPr>
          <w:sz w:val="20"/>
          <w:szCs w:val="20"/>
        </w:rPr>
      </w:pPr>
      <w:r>
        <w:rPr>
          <w:rFonts w:eastAsia="Times New Roman"/>
        </w:rPr>
        <w:t xml:space="preserve">another term for </w:t>
      </w:r>
      <w:r>
        <w:rPr>
          <w:rFonts w:eastAsia="Times New Roman"/>
          <w:sz w:val="16"/>
          <w:szCs w:val="16"/>
        </w:rPr>
        <w:t>SAPIR</w:t>
      </w:r>
      <w:r>
        <w:rPr>
          <w:rFonts w:eastAsia="Times New Roman"/>
          <w:sz w:val="20"/>
          <w:szCs w:val="20"/>
        </w:rPr>
        <w:t>-</w:t>
      </w:r>
      <w:r>
        <w:rPr>
          <w:rFonts w:eastAsia="Times New Roman"/>
          <w:sz w:val="16"/>
          <w:szCs w:val="16"/>
        </w:rPr>
        <w:t>WHORF HYPOTHESIS</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wild grammar</w:t>
      </w:r>
    </w:p>
    <w:p w:rsidR="00DD6D45" w:rsidRDefault="007652B4">
      <w:pPr>
        <w:spacing w:line="247" w:lineRule="auto"/>
        <w:ind w:left="1120" w:right="1104"/>
        <w:jc w:val="both"/>
        <w:rPr>
          <w:sz w:val="20"/>
          <w:szCs w:val="20"/>
        </w:rPr>
      </w:pPr>
      <w:r>
        <w:rPr>
          <w:rFonts w:eastAsia="Times New Roman"/>
        </w:rPr>
        <w:t xml:space="preserve">a term which refer to a grammar that contains rules that contravene </w:t>
      </w:r>
      <w:r>
        <w:rPr>
          <w:rFonts w:eastAsia="Times New Roman"/>
          <w:sz w:val="16"/>
          <w:szCs w:val="16"/>
        </w:rPr>
        <w:t xml:space="preserve">UNIVER-SAL GRAMMAR </w:t>
      </w:r>
      <w:r>
        <w:rPr>
          <w:rFonts w:eastAsia="Times New Roman"/>
          <w:sz w:val="20"/>
          <w:szCs w:val="20"/>
        </w:rPr>
        <w:t>(</w:t>
      </w:r>
      <w:r>
        <w:rPr>
          <w:rFonts w:eastAsia="Times New Roman"/>
          <w:sz w:val="21"/>
          <w:szCs w:val="21"/>
        </w:rPr>
        <w:t>UG). It is argued that children do not in fact construct wild</w:t>
      </w:r>
      <w:r>
        <w:rPr>
          <w:rFonts w:eastAsia="Times New Roman"/>
          <w:sz w:val="16"/>
          <w:szCs w:val="16"/>
        </w:rPr>
        <w:t xml:space="preserve"> </w:t>
      </w:r>
      <w:r>
        <w:rPr>
          <w:rFonts w:eastAsia="Times New Roman"/>
          <w:sz w:val="21"/>
          <w:szCs w:val="21"/>
        </w:rPr>
        <w:t>grammars (that conform only with those principles of UG that are available to them at a given time and do not conform to those principles which have not yet maturated) because they are constrai</w:t>
      </w:r>
      <w:r>
        <w:rPr>
          <w:rFonts w:eastAsia="Times New Roman"/>
          <w:sz w:val="21"/>
          <w:szCs w:val="21"/>
        </w:rPr>
        <w:t>ned by UG principles.</w:t>
      </w:r>
    </w:p>
    <w:p w:rsidR="00DD6D45" w:rsidRDefault="00DD6D45">
      <w:pPr>
        <w:spacing w:line="1" w:lineRule="exact"/>
        <w:rPr>
          <w:sz w:val="20"/>
          <w:szCs w:val="20"/>
        </w:rPr>
      </w:pPr>
    </w:p>
    <w:p w:rsidR="00DD6D45" w:rsidRDefault="007652B4">
      <w:pPr>
        <w:numPr>
          <w:ilvl w:val="0"/>
          <w:numId w:val="579"/>
        </w:numPr>
        <w:tabs>
          <w:tab w:val="left" w:pos="1380"/>
        </w:tabs>
        <w:ind w:left="1380" w:hanging="268"/>
        <w:rPr>
          <w:rFonts w:ascii="Wingdings" w:eastAsia="Wingdings" w:hAnsi="Wingdings" w:cs="Wingdings"/>
          <w:sz w:val="18"/>
          <w:szCs w:val="18"/>
        </w:rPr>
      </w:pPr>
      <w:r>
        <w:rPr>
          <w:rFonts w:eastAsia="Times New Roman"/>
          <w:sz w:val="18"/>
          <w:szCs w:val="18"/>
        </w:rPr>
        <w:t>Ellis 2008; Goodluck 1986</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Williams Syndrome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WS</w:t>
      </w:r>
    </w:p>
    <w:p w:rsidR="00DD6D45" w:rsidRDefault="007652B4">
      <w:pPr>
        <w:spacing w:line="242" w:lineRule="auto"/>
        <w:ind w:left="1120" w:right="1104"/>
        <w:jc w:val="both"/>
        <w:rPr>
          <w:sz w:val="20"/>
          <w:szCs w:val="20"/>
        </w:rPr>
      </w:pPr>
      <w:r>
        <w:rPr>
          <w:rFonts w:eastAsia="Times New Roman"/>
        </w:rPr>
        <w:t xml:space="preserve">a genetic condition in which sufferers show signs of cognitive impairment, yet their language competence appears to be relatively unaffected. The symptoms are the reverse of those associated with </w:t>
      </w:r>
      <w:r>
        <w:rPr>
          <w:rFonts w:eastAsia="Times New Roman"/>
          <w:sz w:val="16"/>
          <w:szCs w:val="16"/>
        </w:rPr>
        <w:t>SPECIFIC LANGUAGE IM-PAIRMENT</w:t>
      </w:r>
      <w:r>
        <w:rPr>
          <w:rFonts w:eastAsia="Times New Roman"/>
          <w:sz w:val="21"/>
          <w:szCs w:val="21"/>
        </w:rPr>
        <w:t>, where individuals of normal</w:t>
      </w:r>
      <w:r>
        <w:rPr>
          <w:rFonts w:eastAsia="Times New Roman"/>
          <w:sz w:val="16"/>
          <w:szCs w:val="16"/>
        </w:rPr>
        <w:t xml:space="preserve"> I</w:t>
      </w:r>
      <w:r>
        <w:rPr>
          <w:rFonts w:eastAsia="Times New Roman"/>
          <w:sz w:val="16"/>
          <w:szCs w:val="16"/>
        </w:rPr>
        <w:t xml:space="preserve">NTELLIGENCE </w:t>
      </w:r>
      <w:r>
        <w:rPr>
          <w:rFonts w:eastAsia="Times New Roman"/>
          <w:sz w:val="21"/>
          <w:szCs w:val="21"/>
        </w:rPr>
        <w:t>fail to achieve full</w:t>
      </w:r>
      <w:r>
        <w:rPr>
          <w:rFonts w:eastAsia="Times New Roman"/>
          <w:sz w:val="16"/>
          <w:szCs w:val="16"/>
        </w:rPr>
        <w:t xml:space="preserve"> </w:t>
      </w:r>
      <w:r>
        <w:rPr>
          <w:rFonts w:eastAsia="Times New Roman"/>
          <w:sz w:val="21"/>
          <w:szCs w:val="21"/>
        </w:rPr>
        <w:t>linguistic competence.</w:t>
      </w:r>
    </w:p>
    <w:p w:rsidR="00DD6D45" w:rsidRDefault="00DD6D45">
      <w:pPr>
        <w:spacing w:line="1" w:lineRule="exact"/>
        <w:rPr>
          <w:sz w:val="20"/>
          <w:szCs w:val="20"/>
        </w:rPr>
      </w:pPr>
    </w:p>
    <w:p w:rsidR="00DD6D45" w:rsidRDefault="007652B4">
      <w:pPr>
        <w:ind w:left="1120" w:right="1104"/>
        <w:jc w:val="both"/>
        <w:rPr>
          <w:sz w:val="20"/>
          <w:szCs w:val="20"/>
        </w:rPr>
      </w:pPr>
      <w:r>
        <w:rPr>
          <w:rFonts w:eastAsia="Times New Roman"/>
        </w:rPr>
        <w:t>Williams sufferers are often talkative and highly gregarious. They exhibit major cognitive deficits in the form of poor problem -solving skills and im-paired spatial reasoning, and may have IQs as lo</w:t>
      </w:r>
      <w:r>
        <w:rPr>
          <w:rFonts w:eastAsia="Times New Roman"/>
        </w:rPr>
        <w:t>w as 50. Yet their early vo-cabulary and speaking skills are rated as above average. They are often ver-bally adept at repeating information and telling stories; though they experi-ence problems in analyzing language at thematic level.</w:t>
      </w:r>
    </w:p>
    <w:p w:rsidR="00DD6D45" w:rsidRDefault="007652B4">
      <w:pPr>
        <w:ind w:left="1120" w:right="1104"/>
        <w:rPr>
          <w:sz w:val="20"/>
          <w:szCs w:val="20"/>
        </w:rPr>
      </w:pPr>
      <w:r>
        <w:rPr>
          <w:rFonts w:eastAsia="Times New Roman"/>
        </w:rPr>
        <w:t>Williams Syndrome ha</w:t>
      </w:r>
      <w:r>
        <w:rPr>
          <w:rFonts w:eastAsia="Times New Roman"/>
        </w:rPr>
        <w:t xml:space="preserve">s been linked to imbalances in brain structure, with a reduction of some areas of the brain but a sparing of the </w:t>
      </w:r>
      <w:r>
        <w:rPr>
          <w:rFonts w:eastAsia="Times New Roman"/>
          <w:i/>
          <w:iCs/>
        </w:rPr>
        <w:t>cerebellum</w:t>
      </w:r>
      <w:r>
        <w:rPr>
          <w:rFonts w:eastAsia="Times New Roman"/>
        </w:rPr>
        <w:t xml:space="preserve"> and </w:t>
      </w:r>
      <w:r>
        <w:rPr>
          <w:rFonts w:eastAsia="Times New Roman"/>
          <w:i/>
          <w:iCs/>
        </w:rPr>
        <w:t>frontal lobes</w:t>
      </w:r>
      <w:r>
        <w:rPr>
          <w:rFonts w:eastAsia="Times New Roman"/>
        </w:rPr>
        <w:t>. Some scholars cite the Syndrome as evidence of a dissociation</w:t>
      </w:r>
      <w:r>
        <w:rPr>
          <w:rFonts w:eastAsia="Times New Roman"/>
          <w:i/>
          <w:iCs/>
        </w:rPr>
        <w:t xml:space="preserve"> </w:t>
      </w:r>
      <w:r>
        <w:rPr>
          <w:rFonts w:eastAsia="Times New Roman"/>
        </w:rPr>
        <w:t>between language and other cognitive abilities, and</w:t>
      </w:r>
      <w:r>
        <w:rPr>
          <w:rFonts w:eastAsia="Times New Roman"/>
        </w:rPr>
        <w:t xml:space="preserve"> thus as support for the notion that language is a separate, </w:t>
      </w:r>
      <w:r>
        <w:rPr>
          <w:rFonts w:eastAsia="Times New Roman"/>
          <w:i/>
          <w:iCs/>
        </w:rPr>
        <w:t>modular</w:t>
      </w:r>
      <w:r>
        <w:rPr>
          <w:rFonts w:eastAsia="Times New Roman"/>
        </w:rPr>
        <w:t xml:space="preserve"> faculty (see </w:t>
      </w:r>
      <w:r>
        <w:rPr>
          <w:rFonts w:eastAsia="Times New Roman"/>
          <w:sz w:val="16"/>
          <w:szCs w:val="16"/>
        </w:rPr>
        <w:t>MODULARITY</w:t>
      </w:r>
      <w:r>
        <w:rPr>
          <w:rFonts w:eastAsia="Times New Roman"/>
        </w:rPr>
        <w:t>). An alternative view is that the intelligence of Williams sufferers is splintered in a manner that spares the processes most critical to language development. see</w:t>
      </w:r>
      <w:r>
        <w:rPr>
          <w:rFonts w:eastAsia="Times New Roman"/>
        </w:rPr>
        <w:t xml:space="preserve"> also </w:t>
      </w:r>
      <w:r>
        <w:rPr>
          <w:rFonts w:eastAsia="Times New Roman"/>
          <w:sz w:val="16"/>
          <w:szCs w:val="16"/>
        </w:rPr>
        <w:t>DOWN</w:t>
      </w:r>
      <w:r>
        <w:rPr>
          <w:rFonts w:eastAsia="Times New Roman"/>
          <w:sz w:val="20"/>
          <w:szCs w:val="20"/>
        </w:rPr>
        <w:t>’</w:t>
      </w:r>
      <w:r>
        <w:rPr>
          <w:rFonts w:eastAsia="Times New Roman"/>
          <w:sz w:val="16"/>
          <w:szCs w:val="16"/>
        </w:rPr>
        <w:t>S SYNDROME</w:t>
      </w:r>
      <w:r>
        <w:rPr>
          <w:rFonts w:eastAsia="Times New Roman"/>
          <w:sz w:val="20"/>
          <w:szCs w:val="20"/>
        </w:rPr>
        <w:t>,</w:t>
      </w:r>
      <w:r>
        <w:rPr>
          <w:rFonts w:eastAsia="Times New Roman"/>
        </w:rPr>
        <w:t xml:space="preserve"> </w:t>
      </w:r>
      <w:r>
        <w:rPr>
          <w:rFonts w:eastAsia="Times New Roman"/>
          <w:sz w:val="16"/>
          <w:szCs w:val="16"/>
        </w:rPr>
        <w:t>SAVANT</w:t>
      </w:r>
      <w:r>
        <w:rPr>
          <w:rFonts w:eastAsia="Times New Roman"/>
          <w:sz w:val="20"/>
          <w:szCs w:val="20"/>
        </w:rPr>
        <w:t>,</w:t>
      </w:r>
      <w:r>
        <w:rPr>
          <w:rFonts w:eastAsia="Times New Roman"/>
        </w:rPr>
        <w:t xml:space="preserve"> </w:t>
      </w:r>
      <w:r>
        <w:rPr>
          <w:rFonts w:eastAsia="Times New Roman"/>
          <w:sz w:val="16"/>
          <w:szCs w:val="16"/>
        </w:rPr>
        <w:t>SPECIFIC LANGUAGE IMPAIRMENT</w:t>
      </w:r>
    </w:p>
    <w:p w:rsidR="00DD6D45" w:rsidRDefault="00DD6D45">
      <w:pPr>
        <w:spacing w:line="2" w:lineRule="exact"/>
        <w:rPr>
          <w:sz w:val="20"/>
          <w:szCs w:val="20"/>
        </w:rPr>
      </w:pPr>
    </w:p>
    <w:p w:rsidR="00DD6D45" w:rsidRDefault="007652B4">
      <w:pPr>
        <w:numPr>
          <w:ilvl w:val="0"/>
          <w:numId w:val="580"/>
        </w:numPr>
        <w:tabs>
          <w:tab w:val="left" w:pos="1380"/>
        </w:tabs>
        <w:ind w:left="1380" w:hanging="268"/>
        <w:rPr>
          <w:rFonts w:ascii="Wingdings" w:eastAsia="Wingdings" w:hAnsi="Wingdings" w:cs="Wingdings"/>
          <w:sz w:val="18"/>
          <w:szCs w:val="18"/>
        </w:rPr>
      </w:pPr>
      <w:r>
        <w:rPr>
          <w:rFonts w:eastAsia="Times New Roman"/>
          <w:sz w:val="18"/>
          <w:szCs w:val="18"/>
        </w:rPr>
        <w:t>Bellugi et al. 1993; Deacon 1997; Field 2004</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80" w:name="page380"/>
      <w:bookmarkEnd w:id="380"/>
      <w:r>
        <w:rPr>
          <w:rFonts w:ascii="Arial Narrow" w:eastAsia="Arial Narrow" w:hAnsi="Arial Narrow" w:cs="Arial Narrow"/>
          <w:b/>
          <w:bCs/>
        </w:rPr>
        <w:t>370</w:t>
      </w:r>
      <w:r>
        <w:rPr>
          <w:rFonts w:ascii="Arial Narrow" w:eastAsia="Arial Narrow" w:hAnsi="Arial Narrow" w:cs="Arial Narrow"/>
          <w:b/>
          <w:bCs/>
        </w:rPr>
        <w:tab/>
        <w:t>willingness to communicate</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7225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71" name="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C697F68" id="Shape 571" o:spid="_x0000_s1026" style="position:absolute;z-index:-25144422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YxuwEAAIMDAAAOAAAAZHJzL2Uyb0RvYy54bWysU8tu2zAQvBfoPxC815LtJEoF0zkkdS9B&#10;ayDtB6xJyiLKF0jWkv++S8p24ranojwQ2t3hcGeWWj2MRpODDFE5y+h8VlMiLXdC2T2j379tPtxT&#10;EhNYAdpZyehRRvqwfv9uNfhWLlzvtJCBIImN7eAZ7VPybVVF3ksDcea8tFjsXDCQMAz7SgQYkN3o&#10;alHXd9XggvDBcRkjZp+mIl0X/q6TPH3tuigT0Yxib6nsoey7vFfrFbT7AL5X/NQG/EMXBpTFSy9U&#10;T5CA/AzqDyqjeHDRdWnGnalc1ykuiwZUM69/U/PSg5dFC5oT/cWm+P9o+ZfDNhAlGL1t5pRYMDik&#10;ci/JCbRn8LFF1KPdhiyQj/bFPzv+I2KtuirmIPoJNnbBZDgqJGOx+3ixW46JcEzeLG+bZYNT4Vi7&#10;ae6W+boK2vNZH2L6LJ0h+YNRrWw2A1o4PMc0Qc+QnI5OK7FRWpcg7HePOpAD4OA3ZZ3Yr2DakoHR&#10;j8tmUZivavEtRV3W3yiMSviCtTKM3l9A0PYSxCcrsE1oEyg9faM6bU++TVZl03ZOHLfh7CdOuthw&#10;epX5Kb2Ny+nXf2f9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ihFmM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91" w:lineRule="exact"/>
        <w:rPr>
          <w:sz w:val="20"/>
          <w:szCs w:val="20"/>
        </w:rPr>
      </w:pPr>
    </w:p>
    <w:p w:rsidR="00DD6D45" w:rsidRDefault="007652B4">
      <w:pPr>
        <w:ind w:left="820"/>
        <w:rPr>
          <w:sz w:val="20"/>
          <w:szCs w:val="20"/>
        </w:rPr>
      </w:pPr>
      <w:r>
        <w:rPr>
          <w:rFonts w:ascii="Tahoma" w:eastAsia="Tahoma" w:hAnsi="Tahoma" w:cs="Tahoma"/>
          <w:b/>
          <w:bCs/>
          <w:sz w:val="20"/>
          <w:szCs w:val="20"/>
        </w:rPr>
        <w:t>willingness to communicate</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WTC</w:t>
      </w:r>
    </w:p>
    <w:p w:rsidR="00DD6D45" w:rsidRDefault="007652B4">
      <w:pPr>
        <w:ind w:left="1120" w:right="1104"/>
        <w:jc w:val="both"/>
        <w:rPr>
          <w:sz w:val="20"/>
          <w:szCs w:val="20"/>
        </w:rPr>
      </w:pPr>
      <w:r>
        <w:rPr>
          <w:rFonts w:eastAsia="Times New Roman"/>
        </w:rPr>
        <w:t xml:space="preserve">an underlying continuum representing the predisposition toward or away from communicating, given the choice. A factor related to </w:t>
      </w:r>
      <w:r>
        <w:rPr>
          <w:rFonts w:eastAsia="Times New Roman"/>
          <w:i/>
          <w:iCs/>
        </w:rPr>
        <w:t>attribution</w:t>
      </w:r>
      <w:r>
        <w:rPr>
          <w:rFonts w:eastAsia="Times New Roman"/>
        </w:rPr>
        <w:t xml:space="preserve"> and </w:t>
      </w:r>
      <w:r>
        <w:rPr>
          <w:rFonts w:eastAsia="Times New Roman"/>
          <w:i/>
          <w:iCs/>
        </w:rPr>
        <w:t xml:space="preserve">self-efficacy </w:t>
      </w:r>
      <w:r>
        <w:rPr>
          <w:rFonts w:eastAsia="Times New Roman"/>
        </w:rPr>
        <w:t>(see</w:t>
      </w:r>
      <w:r>
        <w:rPr>
          <w:rFonts w:eastAsia="Times New Roman"/>
          <w:i/>
          <w:iCs/>
        </w:rPr>
        <w:t xml:space="preserve"> </w:t>
      </w:r>
      <w:r>
        <w:rPr>
          <w:rFonts w:eastAsia="Times New Roman"/>
          <w:sz w:val="16"/>
          <w:szCs w:val="16"/>
        </w:rPr>
        <w:t>ATTRIBUTION THEORY</w:t>
      </w:r>
      <w:r>
        <w:rPr>
          <w:rFonts w:eastAsia="Times New Roman"/>
        </w:rPr>
        <w:t>), one that has seen a surge of recent</w:t>
      </w:r>
      <w:r>
        <w:rPr>
          <w:rFonts w:eastAsia="Times New Roman"/>
          <w:i/>
          <w:iCs/>
        </w:rPr>
        <w:t xml:space="preserve"> </w:t>
      </w:r>
      <w:r>
        <w:rPr>
          <w:rFonts w:eastAsia="Times New Roman"/>
        </w:rPr>
        <w:t>interest in the research literature</w:t>
      </w:r>
      <w:r>
        <w:rPr>
          <w:rFonts w:eastAsia="Times New Roman"/>
        </w:rPr>
        <w:t>, is the extent to which learners display a willingness to communicate as they tackle a second language.</w:t>
      </w:r>
    </w:p>
    <w:p w:rsidR="00DD6D45" w:rsidRDefault="007652B4">
      <w:pPr>
        <w:spacing w:line="239" w:lineRule="auto"/>
        <w:ind w:left="1120" w:right="1104"/>
        <w:jc w:val="both"/>
        <w:rPr>
          <w:sz w:val="20"/>
          <w:szCs w:val="20"/>
        </w:rPr>
      </w:pPr>
      <w:r>
        <w:rPr>
          <w:rFonts w:eastAsia="Times New Roman"/>
        </w:rPr>
        <w:t xml:space="preserve">Emerging from studies and assertions about language learners’ </w:t>
      </w:r>
      <w:r>
        <w:rPr>
          <w:rFonts w:eastAsia="Times New Roman"/>
          <w:i/>
          <w:iCs/>
        </w:rPr>
        <w:t>un</w:t>
      </w:r>
      <w:r>
        <w:rPr>
          <w:rFonts w:eastAsia="Times New Roman"/>
        </w:rPr>
        <w:t>willing-ness (shyness) to communicate, researchers have now been examining the extent t</w:t>
      </w:r>
      <w:r>
        <w:rPr>
          <w:rFonts w:eastAsia="Times New Roman"/>
        </w:rPr>
        <w:t>o which WTC is a factor not just in second language acquisition, but one that may have its roots in a learner’s first language communication pat-terns.</w:t>
      </w:r>
    </w:p>
    <w:p w:rsidR="00DD6D45" w:rsidRDefault="00DD6D45">
      <w:pPr>
        <w:spacing w:line="5" w:lineRule="exact"/>
        <w:rPr>
          <w:sz w:val="20"/>
          <w:szCs w:val="20"/>
        </w:rPr>
      </w:pPr>
    </w:p>
    <w:p w:rsidR="00DD6D45" w:rsidRDefault="007652B4">
      <w:pPr>
        <w:spacing w:line="244" w:lineRule="auto"/>
        <w:ind w:left="1120" w:right="1104"/>
        <w:jc w:val="both"/>
        <w:rPr>
          <w:sz w:val="20"/>
          <w:szCs w:val="20"/>
        </w:rPr>
      </w:pPr>
      <w:r>
        <w:rPr>
          <w:rFonts w:eastAsia="Times New Roman"/>
        </w:rPr>
        <w:t>Maclntyre et al. found that a number of factors appear to contribute to pre-disposing one learner to se</w:t>
      </w:r>
      <w:r>
        <w:rPr>
          <w:rFonts w:eastAsia="Times New Roman"/>
        </w:rPr>
        <w:t>ek, and another learner to avoid, second language communication. Noting that a high level of communicative ability does not necessarily correspond with a high WTC, Maclntyre et al. proposed a num-ber of cognitive and affective factors that underlie the lat</w:t>
      </w:r>
      <w:r>
        <w:rPr>
          <w:rFonts w:eastAsia="Times New Roman"/>
        </w:rPr>
        <w:t xml:space="preserve">ter: </w:t>
      </w:r>
      <w:r>
        <w:rPr>
          <w:rFonts w:eastAsia="Times New Roman"/>
          <w:sz w:val="16"/>
          <w:szCs w:val="16"/>
        </w:rPr>
        <w:t>MOTIVATION</w:t>
      </w:r>
      <w:r>
        <w:rPr>
          <w:rFonts w:eastAsia="Times New Roman"/>
        </w:rPr>
        <w:t xml:space="preserve">, </w:t>
      </w:r>
      <w:r>
        <w:rPr>
          <w:rFonts w:eastAsia="Times New Roman"/>
          <w:sz w:val="16"/>
          <w:szCs w:val="16"/>
        </w:rPr>
        <w:t>PERSONALITY</w:t>
      </w:r>
      <w:r>
        <w:rPr>
          <w:rFonts w:eastAsia="Times New Roman"/>
          <w:sz w:val="21"/>
          <w:szCs w:val="21"/>
        </w:rPr>
        <w:t>, intergroup climate, and two levels of self-confidence. The first</w:t>
      </w:r>
      <w:r>
        <w:rPr>
          <w:rFonts w:eastAsia="Times New Roman"/>
          <w:sz w:val="16"/>
          <w:szCs w:val="16"/>
        </w:rPr>
        <w:t xml:space="preserve"> </w:t>
      </w:r>
      <w:r>
        <w:rPr>
          <w:rFonts w:eastAsia="Times New Roman"/>
          <w:sz w:val="21"/>
          <w:szCs w:val="21"/>
        </w:rPr>
        <w:t xml:space="preserve">level resembles </w:t>
      </w:r>
      <w:r>
        <w:rPr>
          <w:rFonts w:eastAsia="Times New Roman"/>
          <w:sz w:val="16"/>
          <w:szCs w:val="16"/>
        </w:rPr>
        <w:t>SITUATIONAL SELF</w:t>
      </w:r>
      <w:r>
        <w:rPr>
          <w:rFonts w:eastAsia="Times New Roman"/>
          <w:sz w:val="20"/>
          <w:szCs w:val="20"/>
        </w:rPr>
        <w:t>-</w:t>
      </w:r>
      <w:r>
        <w:rPr>
          <w:rFonts w:eastAsia="Times New Roman"/>
          <w:sz w:val="16"/>
          <w:szCs w:val="16"/>
        </w:rPr>
        <w:t>ESTEEM</w:t>
      </w:r>
      <w:r>
        <w:rPr>
          <w:rFonts w:eastAsia="Times New Roman"/>
          <w:sz w:val="21"/>
          <w:szCs w:val="21"/>
        </w:rPr>
        <w:t xml:space="preserve">, or </w:t>
      </w:r>
      <w:r>
        <w:rPr>
          <w:rFonts w:eastAsia="Times New Roman"/>
          <w:i/>
          <w:iCs/>
          <w:sz w:val="21"/>
          <w:szCs w:val="21"/>
        </w:rPr>
        <w:t>state communicative self-confidence</w:t>
      </w:r>
      <w:r>
        <w:rPr>
          <w:rFonts w:eastAsia="Times New Roman"/>
          <w:sz w:val="21"/>
          <w:szCs w:val="21"/>
        </w:rPr>
        <w:t>, and the second, an overall global level simply labeled</w:t>
      </w:r>
      <w:r>
        <w:rPr>
          <w:rFonts w:eastAsia="Times New Roman"/>
          <w:i/>
          <w:iCs/>
          <w:sz w:val="21"/>
          <w:szCs w:val="21"/>
        </w:rPr>
        <w:t xml:space="preserve"> L2 self-confidence</w:t>
      </w:r>
      <w:r>
        <w:rPr>
          <w:rFonts w:eastAsia="Times New Roman"/>
          <w:sz w:val="21"/>
          <w:szCs w:val="21"/>
        </w:rPr>
        <w:t xml:space="preserve">. Both </w:t>
      </w:r>
      <w:r>
        <w:rPr>
          <w:rFonts w:eastAsia="Times New Roman"/>
          <w:sz w:val="21"/>
          <w:szCs w:val="21"/>
        </w:rPr>
        <w:t>self-confidence factors assume important roles in determin-ing one’s willingness to communicate.</w:t>
      </w:r>
    </w:p>
    <w:p w:rsidR="00DD6D45" w:rsidRDefault="00DD6D45">
      <w:pPr>
        <w:spacing w:line="5" w:lineRule="exact"/>
        <w:rPr>
          <w:sz w:val="20"/>
          <w:szCs w:val="20"/>
        </w:rPr>
      </w:pPr>
    </w:p>
    <w:p w:rsidR="00DD6D45" w:rsidRDefault="007652B4">
      <w:pPr>
        <w:spacing w:line="239" w:lineRule="auto"/>
        <w:ind w:left="1120" w:right="1104"/>
        <w:jc w:val="both"/>
        <w:rPr>
          <w:sz w:val="20"/>
          <w:szCs w:val="20"/>
        </w:rPr>
      </w:pPr>
      <w:r>
        <w:rPr>
          <w:rFonts w:eastAsia="Times New Roman"/>
        </w:rPr>
        <w:t>Work on WTC is in its infancy. It is a promising construct in several re-spects. It constitutes an obvious link between other, more thoroughly inves-tigated c</w:t>
      </w:r>
      <w:r>
        <w:rPr>
          <w:rFonts w:eastAsia="Times New Roman"/>
        </w:rPr>
        <w:t>onstructs (such as learner attitudes and motivation) and language proficiency. It is a construct of obvious relevance to language teaching. It is suggested that developing WTC is the ultimate goal of instruction.</w:t>
      </w:r>
    </w:p>
    <w:p w:rsidR="00DD6D45" w:rsidRDefault="00DD6D45">
      <w:pPr>
        <w:spacing w:line="5" w:lineRule="exact"/>
        <w:rPr>
          <w:sz w:val="20"/>
          <w:szCs w:val="20"/>
        </w:rPr>
      </w:pPr>
    </w:p>
    <w:p w:rsidR="00DD6D45" w:rsidRDefault="007652B4">
      <w:pPr>
        <w:spacing w:line="235" w:lineRule="auto"/>
        <w:ind w:left="1120" w:right="1104"/>
        <w:rPr>
          <w:sz w:val="20"/>
          <w:szCs w:val="20"/>
        </w:rPr>
      </w:pPr>
      <w:r>
        <w:rPr>
          <w:rFonts w:eastAsia="Times New Roman"/>
        </w:rPr>
        <w:t xml:space="preserve">see also </w:t>
      </w:r>
      <w:r>
        <w:rPr>
          <w:rFonts w:eastAsia="Times New Roman"/>
          <w:sz w:val="16"/>
          <w:szCs w:val="16"/>
        </w:rPr>
        <w:t>LEARNING STYLES</w:t>
      </w:r>
      <w:r>
        <w:rPr>
          <w:rFonts w:eastAsia="Times New Roman"/>
          <w:sz w:val="20"/>
          <w:szCs w:val="20"/>
        </w:rPr>
        <w:t>,</w:t>
      </w:r>
      <w:r>
        <w:rPr>
          <w:rFonts w:eastAsia="Times New Roman"/>
        </w:rPr>
        <w:t xml:space="preserve"> </w:t>
      </w:r>
      <w:r>
        <w:rPr>
          <w:rFonts w:eastAsia="Times New Roman"/>
          <w:sz w:val="16"/>
          <w:szCs w:val="16"/>
        </w:rPr>
        <w:t>LEARNING STRATEG</w:t>
      </w:r>
      <w:r>
        <w:rPr>
          <w:rFonts w:eastAsia="Times New Roman"/>
          <w:sz w:val="16"/>
          <w:szCs w:val="16"/>
        </w:rPr>
        <w:t>IES</w:t>
      </w:r>
      <w:r>
        <w:rPr>
          <w:rFonts w:eastAsia="Times New Roman"/>
          <w:sz w:val="20"/>
          <w:szCs w:val="20"/>
        </w:rPr>
        <w:t>,</w:t>
      </w:r>
      <w:r>
        <w:rPr>
          <w:rFonts w:eastAsia="Times New Roman"/>
        </w:rPr>
        <w:t xml:space="preserve"> </w:t>
      </w:r>
      <w:r>
        <w:rPr>
          <w:rFonts w:eastAsia="Times New Roman"/>
          <w:sz w:val="16"/>
          <w:szCs w:val="16"/>
        </w:rPr>
        <w:t>PERSONALITY</w:t>
      </w:r>
      <w:r>
        <w:rPr>
          <w:rFonts w:eastAsia="Times New Roman"/>
          <w:sz w:val="20"/>
          <w:szCs w:val="20"/>
        </w:rPr>
        <w:t>,</w:t>
      </w:r>
      <w:r>
        <w:rPr>
          <w:rFonts w:eastAsia="Times New Roman"/>
        </w:rPr>
        <w:t xml:space="preserve"> </w:t>
      </w:r>
      <w:r>
        <w:rPr>
          <w:rFonts w:eastAsia="Times New Roman"/>
          <w:sz w:val="16"/>
          <w:szCs w:val="16"/>
        </w:rPr>
        <w:t>MOTIVATION</w:t>
      </w:r>
      <w:r>
        <w:rPr>
          <w:rFonts w:eastAsia="Times New Roman"/>
          <w:sz w:val="20"/>
          <w:szCs w:val="20"/>
        </w:rPr>
        <w:t>,</w:t>
      </w:r>
      <w:r>
        <w:rPr>
          <w:rFonts w:eastAsia="Times New Roman"/>
        </w:rPr>
        <w:t xml:space="preserve"> </w:t>
      </w:r>
      <w:r>
        <w:rPr>
          <w:rFonts w:eastAsia="Times New Roman"/>
          <w:sz w:val="16"/>
          <w:szCs w:val="16"/>
        </w:rPr>
        <w:t>ANXIETY</w:t>
      </w:r>
      <w:r>
        <w:rPr>
          <w:rFonts w:eastAsia="Times New Roman"/>
          <w:sz w:val="20"/>
          <w:szCs w:val="20"/>
        </w:rPr>
        <w:t>,</w:t>
      </w:r>
      <w:r>
        <w:rPr>
          <w:rFonts w:eastAsia="Times New Roman"/>
          <w:sz w:val="16"/>
          <w:szCs w:val="16"/>
        </w:rPr>
        <w:t xml:space="preserve"> LEARNER BELIEFS</w:t>
      </w:r>
      <w:r>
        <w:rPr>
          <w:rFonts w:eastAsia="Times New Roman"/>
          <w:sz w:val="20"/>
          <w:szCs w:val="20"/>
        </w:rPr>
        <w:t>,</w:t>
      </w:r>
      <w:r>
        <w:rPr>
          <w:rFonts w:eastAsia="Times New Roman"/>
          <w:sz w:val="16"/>
          <w:szCs w:val="16"/>
        </w:rPr>
        <w:t xml:space="preserve"> INTELLIGENCE</w:t>
      </w:r>
      <w:r>
        <w:rPr>
          <w:rFonts w:eastAsia="Times New Roman"/>
          <w:sz w:val="20"/>
          <w:szCs w:val="20"/>
        </w:rPr>
        <w:t>,</w:t>
      </w:r>
      <w:r>
        <w:rPr>
          <w:rFonts w:eastAsia="Times New Roman"/>
          <w:sz w:val="16"/>
          <w:szCs w:val="16"/>
        </w:rPr>
        <w:t xml:space="preserve"> LANGUAGE APTITUDE</w:t>
      </w:r>
    </w:p>
    <w:p w:rsidR="00DD6D45" w:rsidRDefault="00DD6D45">
      <w:pPr>
        <w:spacing w:line="2" w:lineRule="exact"/>
        <w:rPr>
          <w:sz w:val="20"/>
          <w:szCs w:val="20"/>
        </w:rPr>
      </w:pPr>
    </w:p>
    <w:p w:rsidR="00DD6D45" w:rsidRDefault="007652B4">
      <w:pPr>
        <w:numPr>
          <w:ilvl w:val="0"/>
          <w:numId w:val="581"/>
        </w:numPr>
        <w:tabs>
          <w:tab w:val="left" w:pos="1380"/>
        </w:tabs>
        <w:ind w:left="1380" w:hanging="268"/>
        <w:rPr>
          <w:rFonts w:ascii="Wingdings" w:eastAsia="Wingdings" w:hAnsi="Wingdings" w:cs="Wingdings"/>
          <w:sz w:val="18"/>
          <w:szCs w:val="18"/>
        </w:rPr>
      </w:pPr>
      <w:r>
        <w:rPr>
          <w:rFonts w:eastAsia="Times New Roman"/>
          <w:sz w:val="18"/>
          <w:szCs w:val="18"/>
        </w:rPr>
        <w:t>Brown 2007; Dörnyei 2005; Ellis 2008; Maclntyre et al. 1998, 2002</w:t>
      </w:r>
    </w:p>
    <w:p w:rsidR="00DD6D45" w:rsidRDefault="00DD6D45">
      <w:pPr>
        <w:spacing w:line="250" w:lineRule="exact"/>
        <w:rPr>
          <w:sz w:val="20"/>
          <w:szCs w:val="20"/>
        </w:rPr>
      </w:pPr>
    </w:p>
    <w:p w:rsidR="00DD6D45" w:rsidRDefault="007652B4">
      <w:pPr>
        <w:ind w:left="820"/>
        <w:rPr>
          <w:sz w:val="20"/>
          <w:szCs w:val="20"/>
        </w:rPr>
      </w:pPr>
      <w:r>
        <w:rPr>
          <w:rFonts w:ascii="Tahoma" w:eastAsia="Tahoma" w:hAnsi="Tahoma" w:cs="Tahoma"/>
          <w:b/>
          <w:bCs/>
          <w:sz w:val="20"/>
          <w:szCs w:val="20"/>
        </w:rPr>
        <w:t>WM</w:t>
      </w:r>
    </w:p>
    <w:p w:rsidR="00DD6D45" w:rsidRDefault="007652B4">
      <w:pPr>
        <w:ind w:left="1120"/>
        <w:rPr>
          <w:sz w:val="20"/>
          <w:szCs w:val="20"/>
        </w:rPr>
      </w:pPr>
      <w:r>
        <w:rPr>
          <w:rFonts w:eastAsia="Times New Roman"/>
        </w:rPr>
        <w:t xml:space="preserve">an abbreviation for </w:t>
      </w:r>
      <w:r>
        <w:rPr>
          <w:rFonts w:eastAsia="Times New Roman"/>
          <w:sz w:val="16"/>
          <w:szCs w:val="16"/>
        </w:rPr>
        <w:t>WORKING MEMORY</w:t>
      </w:r>
    </w:p>
    <w:p w:rsidR="00DD6D45" w:rsidRDefault="00DD6D45">
      <w:pPr>
        <w:spacing w:line="255" w:lineRule="exact"/>
        <w:rPr>
          <w:sz w:val="20"/>
          <w:szCs w:val="20"/>
        </w:rPr>
      </w:pPr>
    </w:p>
    <w:p w:rsidR="00DD6D45" w:rsidRDefault="007652B4">
      <w:pPr>
        <w:ind w:left="820"/>
        <w:rPr>
          <w:sz w:val="20"/>
          <w:szCs w:val="20"/>
        </w:rPr>
      </w:pPr>
      <w:r>
        <w:rPr>
          <w:rFonts w:ascii="Tahoma" w:eastAsia="Tahoma" w:hAnsi="Tahoma" w:cs="Tahoma"/>
          <w:b/>
          <w:bCs/>
          <w:sz w:val="20"/>
          <w:szCs w:val="20"/>
        </w:rPr>
        <w:t>working memory</w:t>
      </w:r>
    </w:p>
    <w:p w:rsidR="00DD6D45" w:rsidRDefault="007652B4">
      <w:pPr>
        <w:spacing w:line="237" w:lineRule="auto"/>
        <w:ind w:left="1120"/>
        <w:rPr>
          <w:sz w:val="20"/>
          <w:szCs w:val="20"/>
        </w:rPr>
      </w:pPr>
      <w:r>
        <w:rPr>
          <w:rFonts w:ascii="Tahoma" w:eastAsia="Tahoma" w:hAnsi="Tahoma" w:cs="Tahoma"/>
          <w:sz w:val="18"/>
          <w:szCs w:val="18"/>
        </w:rPr>
        <w:t xml:space="preserve">also </w:t>
      </w:r>
      <w:r>
        <w:rPr>
          <w:rFonts w:ascii="Tahoma" w:eastAsia="Tahoma" w:hAnsi="Tahoma" w:cs="Tahoma"/>
          <w:b/>
          <w:bCs/>
          <w:sz w:val="18"/>
          <w:szCs w:val="18"/>
        </w:rPr>
        <w:t>WM</w:t>
      </w:r>
    </w:p>
    <w:p w:rsidR="00DD6D45" w:rsidRDefault="007652B4">
      <w:pPr>
        <w:spacing w:line="244" w:lineRule="auto"/>
        <w:ind w:left="1120" w:right="1104"/>
        <w:jc w:val="both"/>
        <w:rPr>
          <w:sz w:val="20"/>
          <w:szCs w:val="20"/>
        </w:rPr>
      </w:pPr>
      <w:r>
        <w:rPr>
          <w:rFonts w:eastAsia="Times New Roman"/>
        </w:rPr>
        <w:t>a mental construct that accounts for how the key processes of perception, attention, and rehearsal take place. Over the past decade, there has been significant interest in the psychological construct of working memory in SLA research. In brief, working mem</w:t>
      </w:r>
      <w:r>
        <w:rPr>
          <w:rFonts w:eastAsia="Times New Roman"/>
        </w:rPr>
        <w:t xml:space="preserve">ory refers to the structures and process-es that humans use to store and manipulate information. The term that pre-ceded working memory was most often </w:t>
      </w:r>
      <w:r>
        <w:rPr>
          <w:rFonts w:eastAsia="Times New Roman"/>
          <w:sz w:val="16"/>
          <w:szCs w:val="16"/>
        </w:rPr>
        <w:t>SHORT</w:t>
      </w:r>
      <w:r>
        <w:rPr>
          <w:rFonts w:eastAsia="Times New Roman"/>
          <w:sz w:val="20"/>
          <w:szCs w:val="20"/>
        </w:rPr>
        <w:t>-</w:t>
      </w:r>
      <w:r>
        <w:rPr>
          <w:rFonts w:eastAsia="Times New Roman"/>
          <w:sz w:val="16"/>
          <w:szCs w:val="16"/>
        </w:rPr>
        <w:t>TERM MEMORY</w:t>
      </w:r>
      <w:r>
        <w:rPr>
          <w:rFonts w:eastAsia="Times New Roman"/>
        </w:rPr>
        <w:t>. The major difference is that working memory focuses on the manipulation of infor-matio</w:t>
      </w:r>
      <w:r>
        <w:rPr>
          <w:rFonts w:eastAsia="Times New Roman"/>
        </w:rPr>
        <w:t>n rather than just the storage of information, as was the case with short-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960"/>
        <w:rPr>
          <w:sz w:val="20"/>
          <w:szCs w:val="20"/>
        </w:rPr>
      </w:pPr>
      <w:bookmarkStart w:id="381" w:name="page381"/>
      <w:bookmarkEnd w:id="381"/>
      <w:r>
        <w:rPr>
          <w:rFonts w:ascii="Arial Narrow" w:eastAsia="Arial Narrow" w:hAnsi="Arial Narrow" w:cs="Arial Narrow"/>
          <w:b/>
          <w:bCs/>
          <w:sz w:val="21"/>
          <w:szCs w:val="21"/>
        </w:rPr>
        <w:t>WTC</w:t>
      </w:r>
      <w:r>
        <w:rPr>
          <w:rFonts w:ascii="Arial Narrow" w:eastAsia="Arial Narrow" w:hAnsi="Arial Narrow" w:cs="Arial Narrow"/>
          <w:b/>
          <w:bCs/>
          <w:sz w:val="21"/>
          <w:szCs w:val="21"/>
        </w:rPr>
        <w:tab/>
        <w:t>371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7328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72" name="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E8DA1BB" id="Shape 572" o:spid="_x0000_s1026" style="position:absolute;z-index:-25144320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quAEAAIMDAAAOAAAAZHJzL2Uyb0RvYy54bWysU01vEzEQvSPxHyzfibdJ25RVnB5awqWC&#10;SIUfMLG9WQt/yTbZzb9n7E1SCogDwgdrZ+b5ed4b7+p+tIYcVEzaO06vZg0lygkvtdtz+vXL5t0d&#10;JSmDk2C8U5weVaL367dvVkNo1dz33kgVCZK41A6B0z7n0DKWRK8spJkPymGx89FCxjDumYwwILs1&#10;bN40t2zwUYbohUoJs49Tka4rf9cpkT93XVKZGE6xt1z3WPdd2dl6Be0+Qui1OLUB/9CFBe3w0gvV&#10;I2Qg36P+jcpqEX3yXZ4Jb5nvOi1U1YBqrppf1Dz3EFTVguakcLEp/T9a8emwjURLTm+Wc0ocWBxS&#10;vZeUBNozhNQi6sFtYxEoRvccnrz4lrDGXhVLkMIEG7toCxwVkrHafbzYrcZMBCavFzfLxRKnIrB2&#10;vbxdlOsYtOezIab8UXlLygenRrtiBrRweEp5gp4hJZ280XKjjalB3O8eTCQHwMFv6jqxv4IZRwZO&#10;3y9Q6t8pmrr+RGF1xhdstOX07gKCtlcgPziJbUKbQZvpG9UZd/JtsqqYtvPyuI1nP3HS1YbTqyxP&#10;6ee4nn75d9Y/AAAA//8DAFBLAwQUAAYACAAAACEAQ/b03tsAAAAHAQAADwAAAGRycy9kb3ducmV2&#10;LnhtbEyOQUvDQBCF74L/YRnBm901hram2ZRS8SZCo2CPm+w0Cc3Ohuy2jf/e0Yu9zcd7vPny9eR6&#10;ccYxdJ40PM4UCKTa244aDZ8frw9LECEasqb3hBq+McC6uL3JTWb9hXZ4LmMjeIRCZjS0MQ6ZlKFu&#10;0Zkw8wMSZwc/OhMZx0ba0Vx43PUyUWounemIP7RmwG2L9bE8OV5R+6f05e1Yfu3e0818v+2qxHVa&#10;399NmxWIiFP8L8OvPqtDwU6VP5ENomdWy4SrGhYpCM4Xzykf1R/LIpfX/sUPAAAA//8DAFBLAQIt&#10;ABQABgAIAAAAIQC2gziS/gAAAOEBAAATAAAAAAAAAAAAAAAAAAAAAABbQ29udGVudF9UeXBlc10u&#10;eG1sUEsBAi0AFAAGAAgAAAAhADj9If/WAAAAlAEAAAsAAAAAAAAAAAAAAAAALwEAAF9yZWxzLy5y&#10;ZWxzUEsBAi0AFAAGAAgAAAAhAHE74+q4AQAAgwMAAA4AAAAAAAAAAAAAAAAALgIAAGRycy9lMm9E&#10;b2MueG1sUEsBAi0AFAAGAAgAAAAhAEP29N7bAAAABwEAAA8AAAAAAAAAAAAAAAAAEgQAAGRycy9k&#10;b3ducmV2LnhtbFBLBQYAAAAABAAEAPMAAAAa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jc w:val="both"/>
        <w:rPr>
          <w:sz w:val="20"/>
          <w:szCs w:val="20"/>
        </w:rPr>
      </w:pPr>
      <w:r>
        <w:rPr>
          <w:rFonts w:eastAsia="Times New Roman"/>
        </w:rPr>
        <w:t>term memory. Working memory is those mechanisms or processes that are involved in the control, regulation, and active maintenance of task-relevant informa</w:t>
      </w:r>
      <w:r>
        <w:rPr>
          <w:rFonts w:eastAsia="Times New Roman"/>
        </w:rPr>
        <w:t>tion in the service of complex cognition, including novel as well as familiar, skilled tasks.</w:t>
      </w:r>
    </w:p>
    <w:p w:rsidR="00DD6D45" w:rsidRDefault="007652B4">
      <w:pPr>
        <w:spacing w:line="239" w:lineRule="auto"/>
        <w:ind w:left="1120" w:right="1104"/>
        <w:jc w:val="both"/>
        <w:rPr>
          <w:sz w:val="20"/>
          <w:szCs w:val="20"/>
        </w:rPr>
      </w:pPr>
      <w:r>
        <w:rPr>
          <w:rFonts w:eastAsia="Times New Roman"/>
        </w:rPr>
        <w:t xml:space="preserve">There are a number of models of working memory but the one that has fig-ured strongly in SLA is that of Baddeley and Hitch. This identifies three key components. </w:t>
      </w:r>
      <w:r>
        <w:rPr>
          <w:rFonts w:eastAsia="Times New Roman"/>
        </w:rPr>
        <w:t>The ‘phonological loop’ holds information briefly in a phono-logical form which allows for articulatory rehearsal (i.e., where the phono-logical string is repeated in inner speech to prevent it from decaying). Re-hearsal occurs within a limited time span (</w:t>
      </w:r>
      <w:r>
        <w:rPr>
          <w:rFonts w:eastAsia="Times New Roman"/>
        </w:rPr>
        <w:t xml:space="preserve">about 2 seconds) and is an option-al process. The ‘visual sketchpad’ is used in the temporary storage and ma-nipulation of spatial and visual information. The ‘central executive’ is the most important component. It serves a variety of functions, including </w:t>
      </w:r>
      <w:r>
        <w:rPr>
          <w:rFonts w:eastAsia="Times New Roman"/>
        </w:rPr>
        <w:t xml:space="preserve">selec-tive attention to specific stimuli while ignoring others, temporary activation of material in </w:t>
      </w:r>
      <w:r>
        <w:rPr>
          <w:rFonts w:eastAsia="Times New Roman"/>
          <w:sz w:val="16"/>
          <w:szCs w:val="16"/>
        </w:rPr>
        <w:t>LONG</w:t>
      </w:r>
      <w:r>
        <w:rPr>
          <w:rFonts w:eastAsia="Times New Roman"/>
          <w:sz w:val="20"/>
          <w:szCs w:val="20"/>
        </w:rPr>
        <w:t>-</w:t>
      </w:r>
      <w:r>
        <w:rPr>
          <w:rFonts w:eastAsia="Times New Roman"/>
          <w:sz w:val="16"/>
          <w:szCs w:val="16"/>
        </w:rPr>
        <w:t>TERM MEMORY</w:t>
      </w:r>
      <w:r>
        <w:rPr>
          <w:rFonts w:eastAsia="Times New Roman"/>
        </w:rPr>
        <w:t>, and resolution of potential conflicts be-tween schemas. All three components are seen as having limited capacity. That is, they are constr</w:t>
      </w:r>
      <w:r>
        <w:rPr>
          <w:rFonts w:eastAsia="Times New Roman"/>
        </w:rPr>
        <w:t>ained in the amount of information and processing they can handle.</w:t>
      </w:r>
    </w:p>
    <w:p w:rsidR="00DD6D45" w:rsidRDefault="00DD6D45">
      <w:pPr>
        <w:spacing w:line="15" w:lineRule="exact"/>
        <w:rPr>
          <w:sz w:val="20"/>
          <w:szCs w:val="20"/>
        </w:rPr>
      </w:pPr>
    </w:p>
    <w:p w:rsidR="00DD6D45" w:rsidRDefault="007652B4">
      <w:pPr>
        <w:ind w:left="1120" w:right="1104"/>
        <w:jc w:val="both"/>
        <w:rPr>
          <w:sz w:val="20"/>
          <w:szCs w:val="20"/>
        </w:rPr>
      </w:pPr>
      <w:r>
        <w:rPr>
          <w:rFonts w:eastAsia="Times New Roman"/>
        </w:rPr>
        <w:t>Working memory capacity varies from individual to individual. So, the abil-ity to juggle numerous language tasks also varies from individual to individ-ual. This is generally referred to a</w:t>
      </w:r>
      <w:r>
        <w:rPr>
          <w:rFonts w:eastAsia="Times New Roman"/>
        </w:rPr>
        <w:t xml:space="preserve">s </w:t>
      </w:r>
      <w:r>
        <w:rPr>
          <w:rFonts w:eastAsia="Times New Roman"/>
          <w:i/>
          <w:iCs/>
        </w:rPr>
        <w:t>working memory capacity</w:t>
      </w:r>
      <w:r>
        <w:rPr>
          <w:rFonts w:eastAsia="Times New Roman"/>
        </w:rPr>
        <w:t>. There are nu-merous ways that researchers have used to determine working memory ca-pacity and, like all elicitation measures, there is difficulty in perfectly align-ing the elicitation task with the underlying construct. It is im</w:t>
      </w:r>
      <w:r>
        <w:rPr>
          <w:rFonts w:eastAsia="Times New Roman"/>
        </w:rPr>
        <w:t xml:space="preserve">portant to note that defining the construct and measuring it are not the same. Most measures use a dual-task format combining some memory measure with a processing memory. Common among these is the </w:t>
      </w:r>
      <w:r>
        <w:rPr>
          <w:rFonts w:eastAsia="Times New Roman"/>
          <w:i/>
          <w:iCs/>
        </w:rPr>
        <w:t>reading span task</w:t>
      </w:r>
      <w:r>
        <w:rPr>
          <w:rFonts w:eastAsia="Times New Roman"/>
        </w:rPr>
        <w:t xml:space="preserve">. In these tasks, par-ticipants may read </w:t>
      </w:r>
      <w:r>
        <w:rPr>
          <w:rFonts w:eastAsia="Times New Roman"/>
        </w:rPr>
        <w:t xml:space="preserve">a number of sentences and are told to remember the last word of each sentence. At the end of a set of sentences (usually two to six), they are asked to write down (in order) the last word of each sentence. So that rehearsal will not take place, often they </w:t>
      </w:r>
      <w:r>
        <w:rPr>
          <w:rFonts w:eastAsia="Times New Roman"/>
        </w:rPr>
        <w:t>are asked to respond to the plau-sibility of each sentence.</w:t>
      </w:r>
    </w:p>
    <w:p w:rsidR="00DD6D45" w:rsidRDefault="007652B4">
      <w:pPr>
        <w:ind w:left="1120" w:right="1104"/>
        <w:jc w:val="both"/>
        <w:rPr>
          <w:sz w:val="20"/>
          <w:szCs w:val="20"/>
        </w:rPr>
      </w:pPr>
      <w:r>
        <w:rPr>
          <w:rFonts w:eastAsia="Times New Roman"/>
        </w:rPr>
        <w:t xml:space="preserve">Working memory research in SLA is in its infancy. As with other constructs in SLA (e.g., </w:t>
      </w:r>
      <w:r>
        <w:rPr>
          <w:rFonts w:eastAsia="Times New Roman"/>
          <w:sz w:val="16"/>
          <w:szCs w:val="16"/>
        </w:rPr>
        <w:t>COMPETENCE</w:t>
      </w:r>
      <w:r>
        <w:rPr>
          <w:rFonts w:eastAsia="Times New Roman"/>
        </w:rPr>
        <w:t>), it is not always clear how best to measure it. Many of the differences in second language work</w:t>
      </w:r>
      <w:r>
        <w:rPr>
          <w:rFonts w:eastAsia="Times New Roman"/>
        </w:rPr>
        <w:t>ing memory research need to be understood in the context of data collection.</w:t>
      </w:r>
    </w:p>
    <w:p w:rsidR="00DD6D45" w:rsidRDefault="00DD6D45">
      <w:pPr>
        <w:spacing w:line="3" w:lineRule="exact"/>
        <w:rPr>
          <w:sz w:val="20"/>
          <w:szCs w:val="20"/>
        </w:rPr>
      </w:pPr>
    </w:p>
    <w:p w:rsidR="00DD6D45" w:rsidRDefault="007652B4">
      <w:pPr>
        <w:numPr>
          <w:ilvl w:val="0"/>
          <w:numId w:val="582"/>
        </w:numPr>
        <w:tabs>
          <w:tab w:val="left" w:pos="1406"/>
        </w:tabs>
        <w:spacing w:line="270" w:lineRule="auto"/>
        <w:ind w:left="1120" w:right="1104" w:hanging="8"/>
        <w:rPr>
          <w:rFonts w:ascii="Wingdings" w:eastAsia="Wingdings" w:hAnsi="Wingdings" w:cs="Wingdings"/>
          <w:sz w:val="18"/>
          <w:szCs w:val="18"/>
        </w:rPr>
      </w:pPr>
      <w:r>
        <w:rPr>
          <w:rFonts w:eastAsia="Times New Roman"/>
          <w:sz w:val="18"/>
          <w:szCs w:val="18"/>
        </w:rPr>
        <w:t>Baddeley 1986; Baddeley &amp; Hitch 1974; Ellis 2008; Gass &amp; Selinker 2008; Miyake &amp; Shah 1999</w:t>
      </w:r>
    </w:p>
    <w:p w:rsidR="00DD6D45" w:rsidRDefault="00DD6D45">
      <w:pPr>
        <w:spacing w:line="199" w:lineRule="exact"/>
        <w:rPr>
          <w:sz w:val="20"/>
          <w:szCs w:val="20"/>
        </w:rPr>
      </w:pPr>
    </w:p>
    <w:p w:rsidR="00DD6D45" w:rsidRDefault="007652B4">
      <w:pPr>
        <w:ind w:left="820"/>
        <w:rPr>
          <w:sz w:val="20"/>
          <w:szCs w:val="20"/>
        </w:rPr>
      </w:pPr>
      <w:r>
        <w:rPr>
          <w:rFonts w:ascii="Tahoma" w:eastAsia="Tahoma" w:hAnsi="Tahoma" w:cs="Tahoma"/>
          <w:b/>
          <w:bCs/>
          <w:sz w:val="20"/>
          <w:szCs w:val="20"/>
        </w:rPr>
        <w:t>WS</w:t>
      </w:r>
    </w:p>
    <w:p w:rsidR="00DD6D45" w:rsidRDefault="007652B4">
      <w:pPr>
        <w:ind w:left="1120"/>
        <w:rPr>
          <w:sz w:val="20"/>
          <w:szCs w:val="20"/>
        </w:rPr>
      </w:pPr>
      <w:r>
        <w:rPr>
          <w:rFonts w:eastAsia="Times New Roman"/>
        </w:rPr>
        <w:t xml:space="preserve">another term for </w:t>
      </w:r>
      <w:r>
        <w:rPr>
          <w:rFonts w:eastAsia="Times New Roman"/>
          <w:sz w:val="16"/>
          <w:szCs w:val="16"/>
        </w:rPr>
        <w:t>WILLIAMS SYNDROME</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WTC</w:t>
      </w:r>
    </w:p>
    <w:p w:rsidR="00DD6D45" w:rsidRDefault="007652B4">
      <w:pPr>
        <w:ind w:left="1120"/>
        <w:rPr>
          <w:sz w:val="20"/>
          <w:szCs w:val="20"/>
        </w:rPr>
      </w:pPr>
      <w:r>
        <w:rPr>
          <w:rFonts w:eastAsia="Times New Roman"/>
        </w:rPr>
        <w:t xml:space="preserve">an abbreviation for </w:t>
      </w:r>
      <w:r>
        <w:rPr>
          <w:rFonts w:eastAsia="Times New Roman"/>
          <w:sz w:val="16"/>
          <w:szCs w:val="16"/>
        </w:rPr>
        <w:t xml:space="preserve">WILLINGNESS TO </w:t>
      </w:r>
      <w:r>
        <w:rPr>
          <w:rFonts w:eastAsia="Times New Roman"/>
          <w:sz w:val="16"/>
          <w:szCs w:val="16"/>
        </w:rPr>
        <w:t>COMMUNICATE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40"/>
        </w:tabs>
        <w:ind w:left="1120"/>
        <w:rPr>
          <w:sz w:val="20"/>
          <w:szCs w:val="20"/>
        </w:rPr>
      </w:pPr>
      <w:bookmarkStart w:id="382" w:name="page382"/>
      <w:bookmarkEnd w:id="382"/>
      <w:r>
        <w:rPr>
          <w:rFonts w:ascii="Arial Narrow" w:eastAsia="Arial Narrow" w:hAnsi="Arial Narrow" w:cs="Arial Narrow"/>
          <w:b/>
          <w:bCs/>
        </w:rPr>
        <w:t>372</w:t>
      </w:r>
      <w:r>
        <w:rPr>
          <w:rFonts w:ascii="Arial Narrow" w:eastAsia="Arial Narrow" w:hAnsi="Arial Narrow" w:cs="Arial Narrow"/>
          <w:b/>
          <w:bCs/>
        </w:rPr>
        <w:tab/>
        <w:t>Zipf’s law</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743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73" name="Shap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6A0611F" id="Shape 573" o:spid="_x0000_s1026" style="position:absolute;z-index:-2514421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E8VuwEAAIMDAAAOAAAAZHJzL2Uyb0RvYy54bWysU8tuUzEQ3SPxD5b35KZJaYqVmy5awqaC&#10;SIUPmNi+uRZ+yWNyb/6esfOgAVYILyzPw+fMnLGXD6OzbK8TmuBbfjOZcqa9DMr4Xcu/fV2/u+cM&#10;M3gFNnjd8oNG/rB6+2Y5RKFnoQ9W6cQIxKMYYsv7nKNoGpS9doCTELWnYBeSg0xm2jUqwUDozjaz&#10;6fSuGUJSMQWpEcn7dAzyVcXvOi3zl65DnZltOdWW657qvi17s1qC2CWIvZGnMuAfqnBgPJFeoJ4g&#10;A/uRzB9QzsgUMHR5IoNrQtcZqWsP1M3N9LduXnqIuvZC4mC8yIT/D1Z+3m8SM6rl7xdzzjw4GlLl&#10;ZcVB8gwRBWU9+k0qDcrRv8TnIL8jxZqrYDEwHtPGLrmSTh2yscp9uMitx8wkOW/nRLGgqUiK3S7u&#10;Kl0D4nw3JsyfdHCsHFpujS9igID9M+bCDuKcUtwYrFFrY2010m77aBPbAw1+XVdphq5cpVnPhpZ/&#10;mC9mFfkqhq8hpnX9DcKZTC/YGtfy+0sSiF6D+ugVcYLIYOzxTPzWn3Q7SlVE2wZ12KSznjTpWujp&#10;VZan9Nqut3/9ndVP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5yBPF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9" w:lineRule="exact"/>
        <w:rPr>
          <w:sz w:val="20"/>
          <w:szCs w:val="20"/>
        </w:rPr>
      </w:pPr>
    </w:p>
    <w:p w:rsidR="00DD6D45" w:rsidRDefault="007652B4">
      <w:pPr>
        <w:ind w:left="820"/>
        <w:rPr>
          <w:sz w:val="20"/>
          <w:szCs w:val="20"/>
        </w:rPr>
      </w:pPr>
      <w:r>
        <w:rPr>
          <w:rFonts w:ascii="Tahoma" w:eastAsia="Tahoma" w:hAnsi="Tahoma" w:cs="Tahoma"/>
          <w:b/>
          <w:bCs/>
          <w:sz w:val="20"/>
          <w:szCs w:val="20"/>
        </w:rPr>
        <w:t>Zipf’s law</w:t>
      </w:r>
    </w:p>
    <w:p w:rsidR="00DD6D45" w:rsidRDefault="007652B4">
      <w:pPr>
        <w:ind w:left="1120" w:right="1104"/>
        <w:jc w:val="both"/>
        <w:rPr>
          <w:sz w:val="20"/>
          <w:szCs w:val="20"/>
        </w:rPr>
      </w:pPr>
      <w:r>
        <w:rPr>
          <w:rFonts w:eastAsia="Times New Roman"/>
        </w:rPr>
        <w:t>a finding that any piece of text will contain a very small number of high-frequency word forms and a large number of low-frequency word forms. A second observation was that words with higher text fre</w:t>
      </w:r>
      <w:r>
        <w:rPr>
          <w:rFonts w:eastAsia="Times New Roman"/>
        </w:rPr>
        <w:t>quency are shorter in length.</w:t>
      </w:r>
    </w:p>
    <w:p w:rsidR="00DD6D45" w:rsidRDefault="00DD6D45">
      <w:pPr>
        <w:spacing w:line="3" w:lineRule="exact"/>
        <w:rPr>
          <w:sz w:val="20"/>
          <w:szCs w:val="20"/>
        </w:rPr>
      </w:pPr>
    </w:p>
    <w:p w:rsidR="00DD6D45" w:rsidRDefault="007652B4">
      <w:pPr>
        <w:numPr>
          <w:ilvl w:val="0"/>
          <w:numId w:val="583"/>
        </w:numPr>
        <w:tabs>
          <w:tab w:val="left" w:pos="1380"/>
        </w:tabs>
        <w:ind w:left="1380" w:hanging="268"/>
        <w:rPr>
          <w:rFonts w:ascii="Wingdings" w:eastAsia="Wingdings" w:hAnsi="Wingdings" w:cs="Wingdings"/>
          <w:sz w:val="18"/>
          <w:szCs w:val="18"/>
        </w:rPr>
      </w:pPr>
      <w:r>
        <w:rPr>
          <w:rFonts w:eastAsia="Times New Roman"/>
          <w:sz w:val="18"/>
          <w:szCs w:val="18"/>
        </w:rPr>
        <w:t>Field 2004; Zipf 1935</w:t>
      </w:r>
    </w:p>
    <w:p w:rsidR="00DD6D45" w:rsidRDefault="00DD6D45">
      <w:pPr>
        <w:spacing w:line="204" w:lineRule="exact"/>
        <w:rPr>
          <w:sz w:val="20"/>
          <w:szCs w:val="20"/>
        </w:rPr>
      </w:pPr>
    </w:p>
    <w:p w:rsidR="00DD6D45" w:rsidRDefault="007652B4">
      <w:pPr>
        <w:ind w:right="4324"/>
        <w:jc w:val="center"/>
        <w:rPr>
          <w:sz w:val="20"/>
          <w:szCs w:val="20"/>
        </w:rPr>
      </w:pPr>
      <w:r>
        <w:rPr>
          <w:rFonts w:ascii="Tahoma" w:eastAsia="Tahoma" w:hAnsi="Tahoma" w:cs="Tahoma"/>
          <w:b/>
          <w:bCs/>
          <w:sz w:val="20"/>
          <w:szCs w:val="20"/>
        </w:rPr>
        <w:t>zone of proximal development</w:t>
      </w:r>
    </w:p>
    <w:p w:rsidR="00DD6D45" w:rsidRDefault="007652B4">
      <w:pPr>
        <w:ind w:left="1120"/>
        <w:rPr>
          <w:sz w:val="20"/>
          <w:szCs w:val="20"/>
        </w:rPr>
      </w:pPr>
      <w:r>
        <w:rPr>
          <w:rFonts w:eastAsia="Times New Roman"/>
        </w:rPr>
        <w:t xml:space="preserve">see </w:t>
      </w:r>
      <w:r>
        <w:rPr>
          <w:rFonts w:eastAsia="Times New Roman"/>
          <w:sz w:val="16"/>
          <w:szCs w:val="16"/>
        </w:rPr>
        <w:t>SOCIOCULTURAL THEORY</w:t>
      </w:r>
    </w:p>
    <w:p w:rsidR="00DD6D45" w:rsidRDefault="00DD6D45">
      <w:pPr>
        <w:spacing w:line="253" w:lineRule="exact"/>
        <w:rPr>
          <w:sz w:val="20"/>
          <w:szCs w:val="20"/>
        </w:rPr>
      </w:pPr>
    </w:p>
    <w:p w:rsidR="00DD6D45" w:rsidRDefault="007652B4">
      <w:pPr>
        <w:ind w:left="820"/>
        <w:rPr>
          <w:sz w:val="20"/>
          <w:szCs w:val="20"/>
        </w:rPr>
      </w:pPr>
      <w:r>
        <w:rPr>
          <w:rFonts w:ascii="Tahoma" w:eastAsia="Tahoma" w:hAnsi="Tahoma" w:cs="Tahoma"/>
          <w:b/>
          <w:bCs/>
          <w:sz w:val="20"/>
          <w:szCs w:val="20"/>
        </w:rPr>
        <w:t>ZPD</w:t>
      </w:r>
    </w:p>
    <w:p w:rsidR="00DD6D45" w:rsidRDefault="007652B4">
      <w:pPr>
        <w:ind w:left="1120"/>
        <w:rPr>
          <w:sz w:val="20"/>
          <w:szCs w:val="20"/>
        </w:rPr>
      </w:pPr>
      <w:r>
        <w:rPr>
          <w:rFonts w:eastAsia="Times New Roman"/>
        </w:rPr>
        <w:t xml:space="preserve">an abbreviation for </w:t>
      </w:r>
      <w:r>
        <w:rPr>
          <w:rFonts w:eastAsia="Times New Roman"/>
          <w:sz w:val="16"/>
          <w:szCs w:val="16"/>
        </w:rPr>
        <w:t>ZONE OF PROXIMAL DEVELOPMENT</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spacing w:line="200" w:lineRule="exact"/>
        <w:rPr>
          <w:sz w:val="20"/>
          <w:szCs w:val="20"/>
        </w:rPr>
      </w:pPr>
      <w:bookmarkStart w:id="383" w:name="page383"/>
      <w:bookmarkEnd w:id="383"/>
      <w:r>
        <w:rPr>
          <w:noProof/>
          <w:sz w:val="20"/>
          <w:szCs w:val="20"/>
        </w:rPr>
        <w:drawing>
          <wp:anchor distT="0" distB="0" distL="114300" distR="114300" simplePos="0" relativeHeight="251875328" behindDoc="1" locked="0" layoutInCell="0" allowOverlap="1">
            <wp:simplePos x="0" y="0"/>
            <wp:positionH relativeFrom="page">
              <wp:posOffset>3426460</wp:posOffset>
            </wp:positionH>
            <wp:positionV relativeFrom="page">
              <wp:posOffset>1730375</wp:posOffset>
            </wp:positionV>
            <wp:extent cx="557530" cy="422910"/>
            <wp:effectExtent l="0" t="0" r="0" b="0"/>
            <wp:wrapNone/>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51">
                      <a:extLst/>
                    </a:blip>
                    <a:srcRect/>
                    <a:stretch>
                      <a:fillRect/>
                    </a:stretch>
                  </pic:blipFill>
                  <pic:spPr bwMode="auto">
                    <a:xfrm>
                      <a:off x="0" y="0"/>
                      <a:ext cx="557530" cy="422910"/>
                    </a:xfrm>
                    <a:prstGeom prst="rect">
                      <a:avLst/>
                    </a:prstGeom>
                    <a:noFill/>
                  </pic:spPr>
                </pic:pic>
              </a:graphicData>
            </a:graphic>
          </wp:anchor>
        </w:drawing>
      </w: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00" w:lineRule="exact"/>
        <w:rPr>
          <w:sz w:val="20"/>
          <w:szCs w:val="20"/>
        </w:rPr>
      </w:pPr>
    </w:p>
    <w:p w:rsidR="00DD6D45" w:rsidRDefault="00DD6D45">
      <w:pPr>
        <w:spacing w:line="277" w:lineRule="exact"/>
        <w:rPr>
          <w:sz w:val="20"/>
          <w:szCs w:val="20"/>
        </w:rPr>
      </w:pPr>
    </w:p>
    <w:p w:rsidR="00DD6D45" w:rsidRDefault="007652B4">
      <w:pPr>
        <w:ind w:left="820"/>
        <w:rPr>
          <w:sz w:val="20"/>
          <w:szCs w:val="20"/>
        </w:rPr>
      </w:pPr>
      <w:r>
        <w:rPr>
          <w:rFonts w:ascii="Tahoma" w:eastAsia="Tahoma" w:hAnsi="Tahoma" w:cs="Tahoma"/>
          <w:b/>
          <w:bCs/>
          <w:sz w:val="24"/>
          <w:szCs w:val="24"/>
        </w:rPr>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76352" behindDoc="1" locked="0" layoutInCell="0" allowOverlap="1">
                <wp:simplePos x="0" y="0"/>
                <wp:positionH relativeFrom="column">
                  <wp:posOffset>506730</wp:posOffset>
                </wp:positionH>
                <wp:positionV relativeFrom="paragraph">
                  <wp:posOffset>32385</wp:posOffset>
                </wp:positionV>
                <wp:extent cx="4568190" cy="0"/>
                <wp:effectExtent l="0" t="0" r="0" b="0"/>
                <wp:wrapNone/>
                <wp:docPr id="575" name="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3">
                          <a:solidFill>
                            <a:srgbClr val="000000"/>
                          </a:solidFill>
                          <a:miter lim="800000"/>
                          <a:headEnd/>
                          <a:tailEnd/>
                        </a:ln>
                      </wps:spPr>
                      <wps:bodyPr/>
                    </wps:wsp>
                  </a:graphicData>
                </a:graphic>
              </wp:anchor>
            </w:drawing>
          </mc:Choice>
          <mc:Fallback>
            <w:pict>
              <v:line w14:anchorId="3F578CA6" id="Shape 575" o:spid="_x0000_s1026" style="position:absolute;z-index:-251440128;visibility:visible;mso-wrap-style:square;mso-wrap-distance-left:9pt;mso-wrap-distance-top:0;mso-wrap-distance-right:9pt;mso-wrap-distance-bottom:0;mso-position-horizontal:absolute;mso-position-horizontal-relative:text;mso-position-vertical:absolute;mso-position-vertical-relative:text" from="39.9pt,2.55pt" to="399.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OuwEAAIMDAAAOAAAAZHJzL2Uyb0RvYy54bWysU8tu2zAQvBfoPxC815Lj+BHBdA5J3UvQ&#10;Gkj7AWuSsojyBZK15L/vkrLduO2pKA+Ednc43Jml1o+D0eQoQ1TOMjqd1JRIy51Q9sDot6/bDytK&#10;YgIrQDsrGT3JSB8379+te9/IO9c5LWQgSGJj03tGu5R8U1WRd9JAnDgvLRZbFwwkDMOhEgF6ZDe6&#10;uqvrRdW7IHxwXMaI2eexSDeFv20lT1/aNspENKPYWyp7KPs+79VmDc0hgO8UP7cB/9CFAWXx0ivV&#10;MyQgP4L6g8ooHlx0bZpwZyrXtorLogHVTOvf1Lx24GXRguZEf7Up/j9a/vm4C0QJRufLOSUWDA6p&#10;3EtyAu3pfWwQ9WR3IQvkg331L45/j1irboo5iH6EDW0wGY4KyVDsPl3tlkMiHJP388Vq+oBT4Vi7&#10;Xy5m+boKmstZH2L6JJ0h+YNRrWw2Axo4vsQ0Qi+QnI5OK7FVWpcgHPZPOpAj4OC3ZZ3Zb2Dakp7R&#10;h9lyVphvavEtRV3W3yiMSviCtTKMrq4gaDoJ4qMV2CY0CZQev1GdtmffRquyaXsnTrtw8RMnXWw4&#10;v8r8lN7G5fSvf2fzEwAA//8DAFBLAwQUAAYACAAAACEAnDoC+toAAAAGAQAADwAAAGRycy9kb3du&#10;cmV2LnhtbEzOMU/DMBAF4B2J/2AdEht1WgnchFwqitShYiJ0YXPjI4mIz5HtNOHfY1hgfHqnd1+5&#10;W+wgLuRD7xhhvcpAEDfO9NwinN4Od1sQIWo2enBMCF8UYFddX5W6MG7mV7rUsRVphEOhEboYx0LK&#10;0HRkdVi5kTh1H85bHVP0rTRez2ncDnKTZQ/S6p7Th06P9NxR81lPFmEaj5lXB7UPHE/1HN7Vdn98&#10;Qby9WZ4eQURa4t8x/PATHapkOruJTRADgsqTPCLcr0GkWuX5BsT5N8uqlP/51TcAAAD//wMAUEsB&#10;Ai0AFAAGAAgAAAAhALaDOJL+AAAA4QEAABMAAAAAAAAAAAAAAAAAAAAAAFtDb250ZW50X1R5cGVz&#10;XS54bWxQSwECLQAUAAYACAAAACEAOP0h/9YAAACUAQAACwAAAAAAAAAAAAAAAAAvAQAAX3JlbHMv&#10;LnJlbHNQSwECLQAUAAYACAAAACEAQZvyDrsBAACDAwAADgAAAAAAAAAAAAAAAAAuAgAAZHJzL2Uy&#10;b0RvYy54bWxQSwECLQAUAAYACAAAACEAnDoC+toAAAAGAQAADwAAAAAAAAAAAAAAAAAVBAAAZHJz&#10;L2Rvd25yZXYueG1sUEsFBgAAAAAEAAQA8wAAABwFAAAAAA==&#10;" o:allowincell="f" filled="t" strokeweight=".26036mm">
                <v:stroke joinstyle="miter"/>
                <o:lock v:ext="edit" shapetype="f"/>
              </v:line>
            </w:pict>
          </mc:Fallback>
        </mc:AlternateContent>
      </w:r>
      <w:r>
        <w:rPr>
          <w:noProof/>
          <w:sz w:val="20"/>
          <w:szCs w:val="20"/>
        </w:rPr>
        <mc:AlternateContent>
          <mc:Choice Requires="wps">
            <w:drawing>
              <wp:anchor distT="0" distB="0" distL="114300" distR="114300" simplePos="0" relativeHeight="251877376" behindDoc="1" locked="0" layoutInCell="0" allowOverlap="1">
                <wp:simplePos x="0" y="0"/>
                <wp:positionH relativeFrom="column">
                  <wp:posOffset>506730</wp:posOffset>
                </wp:positionH>
                <wp:positionV relativeFrom="paragraph">
                  <wp:posOffset>13335</wp:posOffset>
                </wp:positionV>
                <wp:extent cx="4568190" cy="0"/>
                <wp:effectExtent l="0" t="0" r="0" b="0"/>
                <wp:wrapNone/>
                <wp:docPr id="576" name="Shap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19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84C6325" id="Shape 576" o:spid="_x0000_s1026" style="position:absolute;z-index:-251439104;visibility:visible;mso-wrap-style:square;mso-wrap-distance-left:9pt;mso-wrap-distance-top:0;mso-wrap-distance-right:9pt;mso-wrap-distance-bottom:0;mso-position-horizontal:absolute;mso-position-horizontal-relative:text;mso-position-vertical:absolute;mso-position-vertical-relative:text" from="39.9pt,1.05pt" to="399.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413vAEAAIMDAAAOAAAAZHJzL2Uyb0RvYy54bWysU8tu2zAQvBfoPxC815SdxHYEyzkkdS9B&#10;ayDNB6xJyiLKF0jWkv++S8p246anojwQ2t3hcGeWWj0MRpODDFE529DppKJEWu6EsvuGvn7ffFpS&#10;EhNYAdpZ2dCjjPRh/fHDqve1nLnOaSEDQRIb6943tEvJ14xF3kkDceK8tFhsXTCQMAx7JgL0yG40&#10;m1XVnPUuCB8clzFi9mks0nXhb1vJ07e2jTIR3VDsLZU9lH2Xd7ZeQb0P4DvFT23AP3RhQFm89EL1&#10;BAnIz6DeURnFg4uuTRPuDHNtq7gsGlDNtPpDzUsHXhYtaE70F5vi/6PlXw/bQJRo6N1iTokFg0Mq&#10;95KcQHt6H2tEPdptyAL5YF/8s+M/ItbYVTEH0Y+woQ0mw1EhGYrdx4vdckiEY/L2br6c3uNUONZu&#10;F/ObfB2D+nzWh5i+SGdI/mioVjabATUcnmMaoWdITkenldgorUsQ9rtHHcgBcPCbsk7sVzBtSd/Q&#10;+5vFrDBf1eJbiqqsv1EYlfAFa2UauryAoO4kiM9WYJtQJ1B6/EZ12p58G63Kpu2cOG7D2U+cdLHh&#10;9CrzU3obl9O//531LwAAAP//AwBQSwMEFAAGAAgAAAAhAPh6pYvbAAAABgEAAA8AAABkcnMvZG93&#10;bnJldi54bWxMjsFOwzAQRO9I/IO1SNyo01C1JMSpqiJuqFIDEj068ZJYjddR7Lbh79lygeNoRm9e&#10;sZ5cL844ButJwXyWgEBqvLHUKvh4f314AhGiJqN7T6jgGwOsy9ubQufGX2iP5yq2giEUcq2gi3HI&#10;pQxNh06HmR+QuPvyo9OR49hKM+oLw10v0yRZSqct8UOnB9x22Byrk2NKcnhcvLwdq8/9brFZHra2&#10;Tp1V6v5u2jyDiDjFvzFc9VkdSnaq/YlMEL2CVcbmUUE6B8H1KstSEPVvlmUh/+uXPwAAAP//AwBQ&#10;SwECLQAUAAYACAAAACEAtoM4kv4AAADhAQAAEwAAAAAAAAAAAAAAAAAAAAAAW0NvbnRlbnRfVHlw&#10;ZXNdLnhtbFBLAQItABQABgAIAAAAIQA4/SH/1gAAAJQBAAALAAAAAAAAAAAAAAAAAC8BAABfcmVs&#10;cy8ucmVsc1BLAQItABQABgAIAAAAIQBb5413vAEAAIMDAAAOAAAAAAAAAAAAAAAAAC4CAABkcnMv&#10;ZTJvRG9jLnhtbFBLAQItABQABgAIAAAAIQD4eqWL2wAAAAYBAAAPAAAAAAAAAAAAAAAAABYEAABk&#10;cnMvZG93bnJldi54bWxQSwUGAAAAAAQABADzAAAAHgUAAAAA&#10;" o:allowincell="f" filled="t" strokeweight=".26033mm">
                <v:stroke joinstyle="miter"/>
                <o:lock v:ext="edit" shapetype="f"/>
              </v:line>
            </w:pict>
          </mc:Fallback>
        </mc:AlternateContent>
      </w:r>
    </w:p>
    <w:p w:rsidR="00DD6D45" w:rsidRDefault="00DD6D45">
      <w:pPr>
        <w:sectPr w:rsidR="00DD6D45">
          <w:pgSz w:w="11900" w:h="16840"/>
          <w:pgMar w:top="1440" w:right="1440" w:bottom="1440" w:left="1440" w:header="0" w:footer="0" w:gutter="0"/>
          <w:cols w:space="720" w:equalWidth="0">
            <w:col w:w="9024"/>
          </w:cols>
        </w:sectPr>
      </w:pPr>
    </w:p>
    <w:p w:rsidR="00DD6D45" w:rsidRDefault="00DD6D45">
      <w:pPr>
        <w:spacing w:line="297" w:lineRule="exact"/>
        <w:rPr>
          <w:sz w:val="20"/>
          <w:szCs w:val="20"/>
        </w:rPr>
      </w:pPr>
    </w:p>
    <w:p w:rsidR="00DD6D45" w:rsidRDefault="007652B4">
      <w:pPr>
        <w:ind w:left="1120" w:right="1104" w:hanging="283"/>
        <w:jc w:val="both"/>
        <w:rPr>
          <w:sz w:val="20"/>
          <w:szCs w:val="20"/>
        </w:rPr>
      </w:pPr>
      <w:r>
        <w:rPr>
          <w:rFonts w:eastAsia="Times New Roman"/>
        </w:rPr>
        <w:t xml:space="preserve">Abrahamsson, N. (2003). Development and recoverability of L2 codes: A longitudinal study of Chinese/Swedish interphonology. </w:t>
      </w:r>
      <w:r>
        <w:rPr>
          <w:rFonts w:eastAsia="Times New Roman"/>
          <w:i/>
          <w:iCs/>
        </w:rPr>
        <w:t>Studies in Second</w:t>
      </w:r>
      <w:r>
        <w:rPr>
          <w:rFonts w:eastAsia="Times New Roman"/>
        </w:rPr>
        <w:t xml:space="preserve"> </w:t>
      </w:r>
      <w:r>
        <w:rPr>
          <w:rFonts w:eastAsia="Times New Roman"/>
          <w:i/>
          <w:iCs/>
        </w:rPr>
        <w:t>Language Acquisition</w:t>
      </w:r>
      <w:r>
        <w:rPr>
          <w:rFonts w:eastAsia="Times New Roman"/>
        </w:rPr>
        <w:t>,</w:t>
      </w:r>
      <w:r>
        <w:rPr>
          <w:rFonts w:eastAsia="Times New Roman"/>
          <w:i/>
          <w:iCs/>
        </w:rPr>
        <w:t xml:space="preserve"> 25</w:t>
      </w:r>
      <w:r>
        <w:rPr>
          <w:rFonts w:eastAsia="Times New Roman"/>
        </w:rPr>
        <w:t>, 313-349.</w:t>
      </w:r>
    </w:p>
    <w:p w:rsidR="00DD6D45" w:rsidRDefault="007652B4">
      <w:pPr>
        <w:spacing w:line="239" w:lineRule="auto"/>
        <w:ind w:left="1120" w:right="1104" w:hanging="283"/>
        <w:jc w:val="both"/>
        <w:rPr>
          <w:sz w:val="20"/>
          <w:szCs w:val="20"/>
        </w:rPr>
      </w:pPr>
      <w:r>
        <w:rPr>
          <w:rFonts w:eastAsia="Times New Roman"/>
        </w:rPr>
        <w:t>Abrams, Z. (2002). Surfing to cross-cultural awareness: Using Internet-mediated</w:t>
      </w:r>
      <w:r>
        <w:rPr>
          <w:rFonts w:eastAsia="Times New Roman"/>
        </w:rPr>
        <w:t xml:space="preserve"> projects to explore cultural stereotypes. </w:t>
      </w:r>
      <w:r>
        <w:rPr>
          <w:rFonts w:eastAsia="Times New Roman"/>
          <w:i/>
          <w:iCs/>
        </w:rPr>
        <w:t>Foreign Language Annals</w:t>
      </w:r>
      <w:r>
        <w:rPr>
          <w:rFonts w:eastAsia="Times New Roman"/>
        </w:rPr>
        <w:t xml:space="preserve">, </w:t>
      </w:r>
      <w:r>
        <w:rPr>
          <w:rFonts w:eastAsia="Times New Roman"/>
          <w:i/>
          <w:iCs/>
        </w:rPr>
        <w:t>35</w:t>
      </w:r>
      <w:r>
        <w:rPr>
          <w:rFonts w:eastAsia="Times New Roman"/>
        </w:rPr>
        <w:t>, 141-160.</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Adjemain, C. (1976). On the nature of interlanguage system. </w:t>
      </w:r>
      <w:r>
        <w:rPr>
          <w:rFonts w:eastAsia="Times New Roman"/>
          <w:i/>
          <w:iCs/>
        </w:rPr>
        <w:t>Language learn-ing</w:t>
      </w:r>
      <w:r>
        <w:rPr>
          <w:rFonts w:eastAsia="Times New Roman"/>
        </w:rPr>
        <w:t>,</w:t>
      </w:r>
      <w:r>
        <w:rPr>
          <w:rFonts w:eastAsia="Times New Roman"/>
          <w:i/>
          <w:iCs/>
        </w:rPr>
        <w:t xml:space="preserve"> 26</w:t>
      </w:r>
      <w:r>
        <w:rPr>
          <w:rFonts w:eastAsia="Times New Roman"/>
        </w:rPr>
        <w:t>, 297-320.</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Adler, R (1972). Culture shock and the cross cultural learning experience. </w:t>
      </w:r>
      <w:r>
        <w:rPr>
          <w:rFonts w:eastAsia="Times New Roman"/>
          <w:i/>
          <w:iCs/>
        </w:rPr>
        <w:t>Readi</w:t>
      </w:r>
      <w:r>
        <w:rPr>
          <w:rFonts w:eastAsia="Times New Roman"/>
          <w:i/>
          <w:iCs/>
        </w:rPr>
        <w:t xml:space="preserve">ngs in Intercultural Education </w:t>
      </w:r>
      <w:r>
        <w:rPr>
          <w:rFonts w:eastAsia="Times New Roman"/>
        </w:rPr>
        <w:t>(Vol. 2). Pittsburgh: Intercultural</w:t>
      </w:r>
      <w:r>
        <w:rPr>
          <w:rFonts w:eastAsia="Times New Roman"/>
          <w:i/>
          <w:iCs/>
        </w:rPr>
        <w:t xml:space="preserve"> </w:t>
      </w:r>
      <w:r>
        <w:rPr>
          <w:rFonts w:eastAsia="Times New Roman"/>
        </w:rPr>
        <w:t>Communication Network.</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Aitchison, J. (1989). </w:t>
      </w:r>
      <w:r>
        <w:rPr>
          <w:rFonts w:eastAsia="Times New Roman"/>
          <w:i/>
          <w:iCs/>
        </w:rPr>
        <w:t>The articulate mammal</w:t>
      </w:r>
      <w:r>
        <w:rPr>
          <w:rFonts w:eastAsia="Times New Roman"/>
        </w:rPr>
        <w:t>. London: Unwin Hyman.</w:t>
      </w:r>
    </w:p>
    <w:p w:rsidR="00DD6D45" w:rsidRDefault="007652B4">
      <w:pPr>
        <w:spacing w:line="239" w:lineRule="auto"/>
        <w:ind w:left="820" w:right="1104"/>
        <w:rPr>
          <w:sz w:val="20"/>
          <w:szCs w:val="20"/>
        </w:rPr>
      </w:pPr>
      <w:r>
        <w:rPr>
          <w:rFonts w:eastAsia="Times New Roman"/>
        </w:rPr>
        <w:t xml:space="preserve">Aitchison, J. (1998). </w:t>
      </w:r>
      <w:r>
        <w:rPr>
          <w:rFonts w:eastAsia="Times New Roman"/>
          <w:i/>
          <w:iCs/>
        </w:rPr>
        <w:t>The articulate mammal</w:t>
      </w:r>
      <w:r>
        <w:rPr>
          <w:rFonts w:eastAsia="Times New Roman"/>
        </w:rPr>
        <w:t xml:space="preserve"> (4th ed.) London: Routledge. Aitchison, J. (2003). </w:t>
      </w:r>
      <w:r>
        <w:rPr>
          <w:rFonts w:eastAsia="Times New Roman"/>
          <w:i/>
          <w:iCs/>
        </w:rPr>
        <w:t>Words in the mind</w:t>
      </w:r>
      <w:r>
        <w:rPr>
          <w:rFonts w:eastAsia="Times New Roman"/>
        </w:rPr>
        <w:t xml:space="preserve"> (3rd ed.). Oxford: Wiley-Blackwell. Allen, L. (2000). Form-meaning connections and the French causative. </w:t>
      </w:r>
      <w:r>
        <w:rPr>
          <w:rFonts w:eastAsia="Times New Roman"/>
          <w:i/>
          <w:iCs/>
        </w:rPr>
        <w:t>Studies</w:t>
      </w:r>
    </w:p>
    <w:p w:rsidR="00DD6D45" w:rsidRDefault="00DD6D45">
      <w:pPr>
        <w:spacing w:line="3" w:lineRule="exact"/>
        <w:rPr>
          <w:sz w:val="20"/>
          <w:szCs w:val="20"/>
        </w:rPr>
      </w:pPr>
    </w:p>
    <w:p w:rsidR="00DD6D45" w:rsidRDefault="007652B4">
      <w:pPr>
        <w:ind w:left="1120"/>
        <w:rPr>
          <w:sz w:val="20"/>
          <w:szCs w:val="20"/>
        </w:rPr>
      </w:pPr>
      <w:r>
        <w:rPr>
          <w:rFonts w:eastAsia="Times New Roman"/>
          <w:i/>
          <w:iCs/>
        </w:rPr>
        <w:t>in Second Language Acquisition</w:t>
      </w:r>
      <w:r>
        <w:rPr>
          <w:rFonts w:eastAsia="Times New Roman"/>
        </w:rPr>
        <w:t>,</w:t>
      </w:r>
      <w:r>
        <w:rPr>
          <w:rFonts w:eastAsia="Times New Roman"/>
          <w:i/>
          <w:iCs/>
        </w:rPr>
        <w:t xml:space="preserve"> 22</w:t>
      </w:r>
      <w:r>
        <w:rPr>
          <w:rFonts w:eastAsia="Times New Roman"/>
        </w:rPr>
        <w:t>, 69-84.</w:t>
      </w:r>
    </w:p>
    <w:p w:rsidR="00DD6D45" w:rsidRDefault="007652B4">
      <w:pPr>
        <w:ind w:left="820"/>
        <w:rPr>
          <w:sz w:val="20"/>
          <w:szCs w:val="20"/>
        </w:rPr>
      </w:pPr>
      <w:r>
        <w:rPr>
          <w:rFonts w:eastAsia="Times New Roman"/>
        </w:rPr>
        <w:t>Alpert, R., &amp; Haber, R. (I960). Anxiety in academic achievement situations.</w:t>
      </w:r>
    </w:p>
    <w:p w:rsidR="00DD6D45" w:rsidRDefault="007652B4">
      <w:pPr>
        <w:ind w:left="1120"/>
        <w:rPr>
          <w:sz w:val="20"/>
          <w:szCs w:val="20"/>
        </w:rPr>
      </w:pPr>
      <w:r>
        <w:rPr>
          <w:rFonts w:eastAsia="Times New Roman"/>
          <w:i/>
          <w:iCs/>
        </w:rPr>
        <w:t>Journ</w:t>
      </w:r>
      <w:r>
        <w:rPr>
          <w:rFonts w:eastAsia="Times New Roman"/>
          <w:i/>
          <w:iCs/>
        </w:rPr>
        <w:t>al of Abnormal and Social Psychology</w:t>
      </w:r>
      <w:r>
        <w:rPr>
          <w:rFonts w:eastAsia="Times New Roman"/>
        </w:rPr>
        <w:t>,</w:t>
      </w:r>
      <w:r>
        <w:rPr>
          <w:rFonts w:eastAsia="Times New Roman"/>
          <w:i/>
          <w:iCs/>
        </w:rPr>
        <w:t xml:space="preserve"> 61</w:t>
      </w:r>
      <w:r>
        <w:rPr>
          <w:rFonts w:eastAsia="Times New Roman"/>
        </w:rPr>
        <w:t>, 207-215.</w:t>
      </w:r>
    </w:p>
    <w:p w:rsidR="00DD6D45" w:rsidRDefault="007652B4">
      <w:pPr>
        <w:ind w:left="820"/>
        <w:rPr>
          <w:sz w:val="20"/>
          <w:szCs w:val="20"/>
        </w:rPr>
      </w:pPr>
      <w:r>
        <w:rPr>
          <w:rFonts w:eastAsia="Times New Roman"/>
        </w:rPr>
        <w:t>Alptekin, C. (2002). Towards intercultural communicative competence in ELT.</w:t>
      </w:r>
    </w:p>
    <w:p w:rsidR="00DD6D45" w:rsidRDefault="007652B4">
      <w:pPr>
        <w:ind w:left="1120"/>
        <w:rPr>
          <w:sz w:val="20"/>
          <w:szCs w:val="20"/>
        </w:rPr>
      </w:pPr>
      <w:r>
        <w:rPr>
          <w:rFonts w:eastAsia="Times New Roman"/>
          <w:i/>
          <w:iCs/>
        </w:rPr>
        <w:t>ELT Journal</w:t>
      </w:r>
      <w:r>
        <w:rPr>
          <w:rFonts w:eastAsia="Times New Roman"/>
        </w:rPr>
        <w:t>,</w:t>
      </w:r>
      <w:r>
        <w:rPr>
          <w:rFonts w:eastAsia="Times New Roman"/>
          <w:i/>
          <w:iCs/>
        </w:rPr>
        <w:t xml:space="preserve"> 56</w:t>
      </w:r>
      <w:r>
        <w:rPr>
          <w:rFonts w:eastAsia="Times New Roman"/>
        </w:rPr>
        <w:t>, 57-64.</w:t>
      </w:r>
    </w:p>
    <w:p w:rsidR="00DD6D45" w:rsidRDefault="007652B4">
      <w:pPr>
        <w:ind w:left="820"/>
        <w:rPr>
          <w:sz w:val="20"/>
          <w:szCs w:val="20"/>
        </w:rPr>
      </w:pPr>
      <w:r>
        <w:rPr>
          <w:rFonts w:eastAsia="Times New Roman"/>
        </w:rPr>
        <w:t>Andersen,  R.  (1979a).  Expanding  Schumann’s  Pidginization  Hypothesis.</w:t>
      </w:r>
    </w:p>
    <w:p w:rsidR="00DD6D45" w:rsidRDefault="007652B4">
      <w:pPr>
        <w:ind w:left="1120"/>
        <w:rPr>
          <w:sz w:val="20"/>
          <w:szCs w:val="20"/>
        </w:rPr>
      </w:pPr>
      <w:r>
        <w:rPr>
          <w:rFonts w:eastAsia="Times New Roman"/>
          <w:i/>
          <w:iCs/>
        </w:rPr>
        <w:t>Language Learning</w:t>
      </w:r>
      <w:r>
        <w:rPr>
          <w:rFonts w:eastAsia="Times New Roman"/>
        </w:rPr>
        <w:t>,</w:t>
      </w:r>
      <w:r>
        <w:rPr>
          <w:rFonts w:eastAsia="Times New Roman"/>
          <w:i/>
          <w:iCs/>
        </w:rPr>
        <w:t xml:space="preserve"> 29</w:t>
      </w:r>
      <w:r>
        <w:rPr>
          <w:rFonts w:eastAsia="Times New Roman"/>
        </w:rPr>
        <w:t>, 105-119</w:t>
      </w:r>
      <w:r>
        <w:rPr>
          <w:rFonts w:eastAsia="Times New Roman"/>
        </w:rPr>
        <w:t>.</w:t>
      </w:r>
    </w:p>
    <w:p w:rsidR="00DD6D45" w:rsidRDefault="007652B4">
      <w:pPr>
        <w:ind w:left="1120" w:right="1104" w:hanging="283"/>
        <w:jc w:val="both"/>
        <w:rPr>
          <w:sz w:val="20"/>
          <w:szCs w:val="20"/>
        </w:rPr>
      </w:pPr>
      <w:r>
        <w:rPr>
          <w:rFonts w:eastAsia="Times New Roman"/>
        </w:rPr>
        <w:t xml:space="preserve">Andersen, R. (1980). The role of creolization in Schumann’s Pidginization Hypothesis for second language acquisition. In R. Scarcella &amp; S. Krashen (Eds.), </w:t>
      </w:r>
      <w:r>
        <w:rPr>
          <w:rFonts w:eastAsia="Times New Roman"/>
          <w:i/>
          <w:iCs/>
        </w:rPr>
        <w:t>Research in second language acquisition</w:t>
      </w:r>
      <w:r>
        <w:rPr>
          <w:rFonts w:eastAsia="Times New Roman"/>
        </w:rPr>
        <w:t>. Rowley, MA: Newbury House.</w:t>
      </w:r>
    </w:p>
    <w:p w:rsidR="00DD6D45" w:rsidRDefault="007652B4">
      <w:pPr>
        <w:spacing w:line="239" w:lineRule="auto"/>
        <w:ind w:left="1120" w:right="1104" w:hanging="283"/>
        <w:jc w:val="both"/>
        <w:rPr>
          <w:sz w:val="20"/>
          <w:szCs w:val="20"/>
        </w:rPr>
      </w:pPr>
      <w:r>
        <w:rPr>
          <w:rFonts w:eastAsia="Times New Roman"/>
        </w:rPr>
        <w:t xml:space="preserve">Andersen, R. (Ed.). (1983b). </w:t>
      </w:r>
      <w:r>
        <w:rPr>
          <w:rFonts w:eastAsia="Times New Roman"/>
          <w:i/>
          <w:iCs/>
        </w:rPr>
        <w:t>Pi</w:t>
      </w:r>
      <w:r>
        <w:rPr>
          <w:rFonts w:eastAsia="Times New Roman"/>
          <w:i/>
          <w:iCs/>
        </w:rPr>
        <w:t>dginization and creolisation as language acqui-sition</w:t>
      </w:r>
      <w:r>
        <w:rPr>
          <w:rFonts w:eastAsia="Times New Roman"/>
        </w:rPr>
        <w:t>. Rowley, MA: Newbury House.</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Andersen, R. (Ed.) (1984a). </w:t>
      </w:r>
      <w:r>
        <w:rPr>
          <w:rFonts w:eastAsia="Times New Roman"/>
          <w:i/>
          <w:iCs/>
        </w:rPr>
        <w:t>Second languages: A cross-linguistic perspective</w:t>
      </w:r>
      <w:r>
        <w:rPr>
          <w:rFonts w:eastAsia="Times New Roman"/>
        </w:rPr>
        <w:t>.</w:t>
      </w:r>
    </w:p>
    <w:p w:rsidR="00DD6D45" w:rsidRDefault="007652B4">
      <w:pPr>
        <w:ind w:left="1120"/>
        <w:rPr>
          <w:sz w:val="20"/>
          <w:szCs w:val="20"/>
        </w:rPr>
      </w:pPr>
      <w:r>
        <w:rPr>
          <w:rFonts w:eastAsia="Times New Roman"/>
        </w:rPr>
        <w:t>Rowley, MA: Newbury House.</w:t>
      </w:r>
    </w:p>
    <w:p w:rsidR="00DD6D45" w:rsidRDefault="007652B4">
      <w:pPr>
        <w:ind w:left="820"/>
        <w:rPr>
          <w:sz w:val="20"/>
          <w:szCs w:val="20"/>
        </w:rPr>
      </w:pPr>
      <w:r>
        <w:rPr>
          <w:rFonts w:eastAsia="Times New Roman"/>
        </w:rPr>
        <w:t xml:space="preserve">Andersen, R. (1984b). The one-to-one principle of interlanguage </w:t>
      </w:r>
      <w:r>
        <w:rPr>
          <w:rFonts w:eastAsia="Times New Roman"/>
        </w:rPr>
        <w:t>construction.</w:t>
      </w:r>
    </w:p>
    <w:p w:rsidR="00DD6D45" w:rsidRDefault="007652B4">
      <w:pPr>
        <w:ind w:left="1120"/>
        <w:rPr>
          <w:sz w:val="20"/>
          <w:szCs w:val="20"/>
        </w:rPr>
      </w:pPr>
      <w:r>
        <w:rPr>
          <w:rFonts w:eastAsia="Times New Roman"/>
          <w:i/>
          <w:iCs/>
        </w:rPr>
        <w:t>Language learning</w:t>
      </w:r>
      <w:r>
        <w:rPr>
          <w:rFonts w:eastAsia="Times New Roman"/>
        </w:rPr>
        <w:t>,</w:t>
      </w:r>
      <w:r>
        <w:rPr>
          <w:rFonts w:eastAsia="Times New Roman"/>
          <w:i/>
          <w:iCs/>
        </w:rPr>
        <w:t xml:space="preserve"> 34</w:t>
      </w:r>
      <w:r>
        <w:rPr>
          <w:rFonts w:eastAsia="Times New Roman"/>
        </w:rPr>
        <w:t>, 77-95.</w:t>
      </w:r>
    </w:p>
    <w:p w:rsidR="00DD6D45" w:rsidRDefault="00DD6D45">
      <w:pPr>
        <w:sectPr w:rsidR="00DD6D45">
          <w:type w:val="continuous"/>
          <w:pgSz w:w="11900" w:h="16840"/>
          <w:pgMar w:top="1440" w:right="1440" w:bottom="1440" w:left="1440" w:header="0" w:footer="0" w:gutter="0"/>
          <w:cols w:space="720" w:equalWidth="0">
            <w:col w:w="9024"/>
          </w:cols>
        </w:sectPr>
      </w:pPr>
    </w:p>
    <w:p w:rsidR="00DD6D45" w:rsidRDefault="007652B4">
      <w:pPr>
        <w:tabs>
          <w:tab w:val="left" w:pos="1600"/>
        </w:tabs>
        <w:ind w:left="1120"/>
        <w:rPr>
          <w:sz w:val="20"/>
          <w:szCs w:val="20"/>
        </w:rPr>
      </w:pPr>
      <w:bookmarkStart w:id="384" w:name="page384"/>
      <w:bookmarkEnd w:id="384"/>
      <w:r>
        <w:rPr>
          <w:rFonts w:ascii="Arial Narrow" w:eastAsia="Arial Narrow" w:hAnsi="Arial Narrow" w:cs="Arial Narrow"/>
          <w:b/>
          <w:bCs/>
        </w:rPr>
        <w:t>374</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784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77" name="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9F454E4" id="Shape 577" o:spid="_x0000_s1026" style="position:absolute;z-index:-2514380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h1duwEAAIMDAAAOAAAAZHJzL2Uyb0RvYy54bWysU8tu2zAQvBfoPxC811LsJEoE0zkkdS9B&#10;ayDtB6xJyiLKF0jWkv++S8p24ranoDwQ2t3hcGeWWj6MRpO9DFE5y+jVrKZEWu6EsjtGf3xff7qj&#10;JCawArSzktGDjPRh9fHDcvCtnLveaSEDQRIb28Ez2qfk26qKvJcG4sx5abHYuWAgYRh2lQgwILvR&#10;1byub6vBBeGD4zJGzD5NRboq/F0nefrWdVEmohnF3lLZQ9m3ea9WS2h3AXyv+LENeEcXBpTFS89U&#10;T5CA/ArqLyqjeHDRdWnGnalc1ykuiwZUc1X/oealBy+LFjQn+rNN8f/R8q/7TSBKMHrTNJRYMDik&#10;ci/JCbRn8LFF1KPdhCyQj/bFPzv+M2KtuijmIPoJNnbBZDgqJGOx+3C2W46JcExeL26aRYNT4Vi7&#10;bm4X+boK2tNZH2L6Ip0h+YNRrWw2A1rYP8c0QU+QnI5OK7FWWpcg7LaPOpA94ODXZR3ZL2DakoHR&#10;+0UzL8wXtfiWoi7rXxRGJXzBWhlG784gaHsJ4rMV2Ca0CZSevlGdtkffJquyaVsnDptw8hMnXWw4&#10;vsr8lN7G5fTrv7P6D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PUIdX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1120" w:right="1104" w:hanging="283"/>
        <w:jc w:val="both"/>
        <w:rPr>
          <w:sz w:val="20"/>
          <w:szCs w:val="20"/>
        </w:rPr>
      </w:pPr>
      <w:r>
        <w:rPr>
          <w:rFonts w:eastAsia="Times New Roman"/>
        </w:rPr>
        <w:t xml:space="preserve">Andersen, R. (1990). Models, processes, principles and strategies: Second language acquisition inside and outside of the classroom. In B. VanPatten &amp; J. Lee (Eds.), </w:t>
      </w:r>
      <w:r>
        <w:rPr>
          <w:rFonts w:eastAsia="Times New Roman"/>
          <w:i/>
          <w:iCs/>
        </w:rPr>
        <w:t xml:space="preserve">Second </w:t>
      </w:r>
      <w:r>
        <w:rPr>
          <w:rFonts w:eastAsia="Times New Roman"/>
          <w:i/>
          <w:iCs/>
        </w:rPr>
        <w:t>language acquisition—foreign language learning</w:t>
      </w:r>
      <w:r>
        <w:rPr>
          <w:rFonts w:eastAsia="Times New Roman"/>
        </w:rPr>
        <w:t>. Clevedon: Multilingual Matters.</w:t>
      </w:r>
    </w:p>
    <w:p w:rsidR="00DD6D45" w:rsidRDefault="007652B4">
      <w:pPr>
        <w:spacing w:line="239" w:lineRule="auto"/>
        <w:ind w:left="1120" w:right="1104" w:hanging="283"/>
        <w:jc w:val="both"/>
        <w:rPr>
          <w:sz w:val="20"/>
          <w:szCs w:val="20"/>
        </w:rPr>
      </w:pPr>
      <w:r>
        <w:rPr>
          <w:rFonts w:eastAsia="Times New Roman"/>
        </w:rPr>
        <w:t xml:space="preserve">Andersen, R. (1991). Developmental sequences: the emergence of aspect marking in second language acquisition. In T. Huebner &amp; C. Ferguson (Eds.), </w:t>
      </w:r>
      <w:r>
        <w:rPr>
          <w:rFonts w:eastAsia="Times New Roman"/>
          <w:i/>
          <w:iCs/>
        </w:rPr>
        <w:t>Crosscurrents in second langua</w:t>
      </w:r>
      <w:r>
        <w:rPr>
          <w:rFonts w:eastAsia="Times New Roman"/>
          <w:i/>
          <w:iCs/>
        </w:rPr>
        <w:t>ge acquisition and linguistic theories</w:t>
      </w:r>
      <w:r>
        <w:rPr>
          <w:rFonts w:eastAsia="Times New Roman"/>
        </w:rPr>
        <w:t xml:space="preserve"> (pp. 305-24). Amsterdam: John Benjamins.</w:t>
      </w:r>
    </w:p>
    <w:p w:rsidR="00DD6D45" w:rsidRDefault="00DD6D45">
      <w:pPr>
        <w:spacing w:line="4" w:lineRule="exact"/>
        <w:rPr>
          <w:sz w:val="20"/>
          <w:szCs w:val="20"/>
        </w:rPr>
      </w:pPr>
    </w:p>
    <w:p w:rsidR="00DD6D45" w:rsidRDefault="007652B4">
      <w:pPr>
        <w:ind w:left="1120" w:right="1104" w:hanging="283"/>
        <w:jc w:val="both"/>
        <w:rPr>
          <w:sz w:val="20"/>
          <w:szCs w:val="20"/>
        </w:rPr>
      </w:pPr>
      <w:r>
        <w:rPr>
          <w:rFonts w:eastAsia="Times New Roman"/>
        </w:rPr>
        <w:t xml:space="preserve">Andersen, R., &amp; Shirai, Y. (1994). Discourse motivations for some cognitive acquisition principles. </w:t>
      </w:r>
      <w:r>
        <w:rPr>
          <w:rFonts w:eastAsia="Times New Roman"/>
          <w:i/>
          <w:iCs/>
        </w:rPr>
        <w:t>Studies in Second Language Acquisition</w:t>
      </w:r>
      <w:r>
        <w:rPr>
          <w:rFonts w:eastAsia="Times New Roman"/>
        </w:rPr>
        <w:t xml:space="preserve">, </w:t>
      </w:r>
      <w:r>
        <w:rPr>
          <w:rFonts w:eastAsia="Times New Roman"/>
          <w:i/>
          <w:iCs/>
        </w:rPr>
        <w:t>16</w:t>
      </w:r>
      <w:r>
        <w:rPr>
          <w:rFonts w:eastAsia="Times New Roman"/>
        </w:rPr>
        <w:t>, 133-156.</w:t>
      </w:r>
    </w:p>
    <w:p w:rsidR="00DD6D45" w:rsidRDefault="007652B4">
      <w:pPr>
        <w:spacing w:line="239" w:lineRule="auto"/>
        <w:ind w:left="1120" w:right="1104" w:hanging="283"/>
        <w:jc w:val="both"/>
        <w:rPr>
          <w:sz w:val="20"/>
          <w:szCs w:val="20"/>
        </w:rPr>
      </w:pPr>
      <w:r>
        <w:rPr>
          <w:rFonts w:eastAsia="Times New Roman"/>
        </w:rPr>
        <w:t xml:space="preserve">Anderson, J. (1976). </w:t>
      </w:r>
      <w:r>
        <w:rPr>
          <w:rFonts w:eastAsia="Times New Roman"/>
          <w:i/>
          <w:iCs/>
        </w:rPr>
        <w:t>L</w:t>
      </w:r>
      <w:r>
        <w:rPr>
          <w:rFonts w:eastAsia="Times New Roman"/>
          <w:i/>
          <w:iCs/>
        </w:rPr>
        <w:t>anguage, memory, thought</w:t>
      </w:r>
      <w:r>
        <w:rPr>
          <w:rFonts w:eastAsia="Times New Roman"/>
        </w:rPr>
        <w:t>. Hillsdale, NJ: Lawrence Erlbaum Associates.</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Anderson, J. (1980). </w:t>
      </w:r>
      <w:r>
        <w:rPr>
          <w:rFonts w:eastAsia="Times New Roman"/>
          <w:i/>
          <w:iCs/>
        </w:rPr>
        <w:t>Cognitive psychology and its implications</w:t>
      </w:r>
      <w:r>
        <w:rPr>
          <w:rFonts w:eastAsia="Times New Roman"/>
        </w:rPr>
        <w:t>. San Francisco:</w:t>
      </w:r>
    </w:p>
    <w:p w:rsidR="00DD6D45" w:rsidRDefault="007652B4">
      <w:pPr>
        <w:ind w:left="1120"/>
        <w:rPr>
          <w:sz w:val="20"/>
          <w:szCs w:val="20"/>
        </w:rPr>
      </w:pPr>
      <w:r>
        <w:rPr>
          <w:rFonts w:eastAsia="Times New Roman"/>
        </w:rPr>
        <w:t>Freeman.</w:t>
      </w:r>
    </w:p>
    <w:p w:rsidR="00DD6D45" w:rsidRDefault="007652B4">
      <w:pPr>
        <w:spacing w:line="239" w:lineRule="auto"/>
        <w:ind w:left="1120" w:right="1104" w:hanging="283"/>
        <w:jc w:val="both"/>
        <w:rPr>
          <w:sz w:val="20"/>
          <w:szCs w:val="20"/>
        </w:rPr>
      </w:pPr>
      <w:r>
        <w:rPr>
          <w:rFonts w:eastAsia="Times New Roman"/>
        </w:rPr>
        <w:t xml:space="preserve">Anderson, J. (1983) . </w:t>
      </w:r>
      <w:r>
        <w:rPr>
          <w:rFonts w:eastAsia="Times New Roman"/>
          <w:i/>
          <w:iCs/>
        </w:rPr>
        <w:t>The architecture of cognition</w:t>
      </w:r>
      <w:r>
        <w:rPr>
          <w:rFonts w:eastAsia="Times New Roman"/>
        </w:rPr>
        <w:t>. Cambridge, MA: Harvard University Press.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An</w:t>
      </w:r>
      <w:r>
        <w:rPr>
          <w:rFonts w:eastAsia="Times New Roman"/>
        </w:rPr>
        <w:t xml:space="preserve">derson, J. (2009). </w:t>
      </w:r>
      <w:r>
        <w:rPr>
          <w:rFonts w:eastAsia="Times New Roman"/>
          <w:i/>
          <w:iCs/>
        </w:rPr>
        <w:t>Cognitive psychology and its implications</w:t>
      </w:r>
      <w:r>
        <w:rPr>
          <w:rFonts w:eastAsia="Times New Roman"/>
        </w:rPr>
        <w:t xml:space="preserve"> (7th ed.). New York: W. H. Freeman.</w:t>
      </w:r>
    </w:p>
    <w:p w:rsidR="00DD6D45" w:rsidRDefault="007652B4">
      <w:pPr>
        <w:spacing w:line="239" w:lineRule="auto"/>
        <w:ind w:left="1120" w:right="1104" w:hanging="283"/>
        <w:jc w:val="both"/>
        <w:rPr>
          <w:sz w:val="20"/>
          <w:szCs w:val="20"/>
        </w:rPr>
      </w:pPr>
      <w:r>
        <w:rPr>
          <w:rFonts w:eastAsia="Times New Roman"/>
        </w:rPr>
        <w:t xml:space="preserve">Anderson, J. (1993). </w:t>
      </w:r>
      <w:r>
        <w:rPr>
          <w:rFonts w:eastAsia="Times New Roman"/>
          <w:i/>
          <w:iCs/>
        </w:rPr>
        <w:t>Rules of the mind</w:t>
      </w:r>
      <w:r>
        <w:rPr>
          <w:rFonts w:eastAsia="Times New Roman"/>
        </w:rPr>
        <w:t>. Hillsdale, NJ: Lawrence Erlbaum Associates.</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Anderson, R., &amp; Ausubel, D. (Eds.). (1965). </w:t>
      </w:r>
      <w:r>
        <w:rPr>
          <w:rFonts w:eastAsia="Times New Roman"/>
          <w:i/>
          <w:iCs/>
        </w:rPr>
        <w:t>Readings in the psychology of</w:t>
      </w:r>
      <w:r>
        <w:rPr>
          <w:rFonts w:eastAsia="Times New Roman"/>
        </w:rPr>
        <w:t xml:space="preserve"> </w:t>
      </w:r>
      <w:r>
        <w:rPr>
          <w:rFonts w:eastAsia="Times New Roman"/>
          <w:i/>
          <w:iCs/>
        </w:rPr>
        <w:t>cognition</w:t>
      </w:r>
      <w:r>
        <w:rPr>
          <w:rFonts w:eastAsia="Times New Roman"/>
        </w:rPr>
        <w:t>. New York: Holt, Rinehart &amp; Winston.</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Atkinson, J., &amp; Drew, P. (1979). </w:t>
      </w:r>
      <w:r>
        <w:rPr>
          <w:rFonts w:eastAsia="Times New Roman"/>
          <w:i/>
          <w:iCs/>
        </w:rPr>
        <w:t>Order in court. The organization of verbal</w:t>
      </w:r>
      <w:r>
        <w:rPr>
          <w:rFonts w:eastAsia="Times New Roman"/>
        </w:rPr>
        <w:t xml:space="preserve"> </w:t>
      </w:r>
      <w:r>
        <w:rPr>
          <w:rFonts w:eastAsia="Times New Roman"/>
          <w:i/>
          <w:iCs/>
        </w:rPr>
        <w:t>interaction in judicial settings</w:t>
      </w:r>
      <w:r>
        <w:rPr>
          <w:rFonts w:eastAsia="Times New Roman"/>
        </w:rPr>
        <w:t>. London: MacMillan.</w:t>
      </w:r>
    </w:p>
    <w:p w:rsidR="00DD6D45" w:rsidRDefault="007652B4">
      <w:pPr>
        <w:spacing w:line="239" w:lineRule="auto"/>
        <w:ind w:left="1120" w:right="1104" w:hanging="283"/>
        <w:jc w:val="both"/>
        <w:rPr>
          <w:sz w:val="20"/>
          <w:szCs w:val="20"/>
        </w:rPr>
      </w:pPr>
      <w:r>
        <w:rPr>
          <w:rFonts w:eastAsia="Times New Roman"/>
        </w:rPr>
        <w:t xml:space="preserve">August, D., &amp; Shanahan, T. (2008). </w:t>
      </w:r>
      <w:r>
        <w:rPr>
          <w:rFonts w:eastAsia="Times New Roman"/>
          <w:i/>
          <w:iCs/>
        </w:rPr>
        <w:t>Developing reading and writing in second-lan</w:t>
      </w:r>
      <w:r>
        <w:rPr>
          <w:rFonts w:eastAsia="Times New Roman"/>
          <w:i/>
          <w:iCs/>
        </w:rPr>
        <w:t>guage learners: Lessons from the report of the National Literacy Panel on language-minority children and youth</w:t>
      </w:r>
      <w:r>
        <w:rPr>
          <w:rFonts w:eastAsia="Times New Roman"/>
        </w:rPr>
        <w:t>. New York: Routledge.</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Ausubel, D. (1963). Cognitive structure and the facilitation of meaningful verbal learning. </w:t>
      </w:r>
      <w:r>
        <w:rPr>
          <w:rFonts w:eastAsia="Times New Roman"/>
          <w:i/>
          <w:iCs/>
        </w:rPr>
        <w:t>Journal of Teacher Education</w:t>
      </w:r>
      <w:r>
        <w:rPr>
          <w:rFonts w:eastAsia="Times New Roman"/>
        </w:rPr>
        <w:t xml:space="preserve">, </w:t>
      </w:r>
      <w:r>
        <w:rPr>
          <w:rFonts w:eastAsia="Times New Roman"/>
          <w:i/>
          <w:iCs/>
        </w:rPr>
        <w:t>14</w:t>
      </w:r>
      <w:r>
        <w:rPr>
          <w:rFonts w:eastAsia="Times New Roman"/>
        </w:rPr>
        <w:t>, 217-221.</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Ausubel, D. (1964). Adults vs. children in second language learning: Psycho-logical considerations. </w:t>
      </w:r>
      <w:r>
        <w:rPr>
          <w:rFonts w:eastAsia="Times New Roman"/>
          <w:i/>
          <w:iCs/>
        </w:rPr>
        <w:t>Modern Language Journal</w:t>
      </w:r>
      <w:r>
        <w:rPr>
          <w:rFonts w:eastAsia="Times New Roman"/>
        </w:rPr>
        <w:t xml:space="preserve">, </w:t>
      </w:r>
      <w:r>
        <w:rPr>
          <w:rFonts w:eastAsia="Times New Roman"/>
          <w:i/>
          <w:iCs/>
        </w:rPr>
        <w:t>48</w:t>
      </w:r>
      <w:r>
        <w:rPr>
          <w:rFonts w:eastAsia="Times New Roman"/>
        </w:rPr>
        <w:t>, 420-424.</w:t>
      </w:r>
    </w:p>
    <w:p w:rsidR="00DD6D45" w:rsidRDefault="007652B4">
      <w:pPr>
        <w:spacing w:line="239" w:lineRule="auto"/>
        <w:ind w:left="1120" w:right="1104" w:hanging="283"/>
        <w:jc w:val="both"/>
        <w:rPr>
          <w:sz w:val="20"/>
          <w:szCs w:val="20"/>
        </w:rPr>
      </w:pPr>
      <w:r>
        <w:rPr>
          <w:rFonts w:eastAsia="Times New Roman"/>
        </w:rPr>
        <w:t xml:space="preserve">Ausubel, D. (1965). Introduction to part one. In R. Anderson &amp; D. Ausubel (Eds.), </w:t>
      </w:r>
      <w:r>
        <w:rPr>
          <w:rFonts w:eastAsia="Times New Roman"/>
          <w:i/>
          <w:iCs/>
        </w:rPr>
        <w:t>Readings in the psycho</w:t>
      </w:r>
      <w:r>
        <w:rPr>
          <w:rFonts w:eastAsia="Times New Roman"/>
          <w:i/>
          <w:iCs/>
        </w:rPr>
        <w:t>logy of cognition</w:t>
      </w:r>
      <w:r>
        <w:rPr>
          <w:rFonts w:eastAsia="Times New Roman"/>
        </w:rPr>
        <w:t xml:space="preserve"> (pp. 3-17). New York: Holt, Rinehart &amp; Winston.</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Ausubel, D. (1968). </w:t>
      </w:r>
      <w:r>
        <w:rPr>
          <w:rFonts w:eastAsia="Times New Roman"/>
          <w:i/>
          <w:iCs/>
        </w:rPr>
        <w:t>Educational psychology: A cognitive view</w:t>
      </w:r>
      <w:r>
        <w:rPr>
          <w:rFonts w:eastAsia="Times New Roman"/>
        </w:rPr>
        <w:t>. New York:</w:t>
      </w:r>
    </w:p>
    <w:p w:rsidR="00DD6D45" w:rsidRDefault="007652B4">
      <w:pPr>
        <w:ind w:left="1120"/>
        <w:rPr>
          <w:sz w:val="20"/>
          <w:szCs w:val="20"/>
        </w:rPr>
      </w:pPr>
      <w:r>
        <w:rPr>
          <w:rFonts w:eastAsia="Times New Roman"/>
        </w:rPr>
        <w:t>Holt, Rinehart &amp; Winston.</w:t>
      </w:r>
    </w:p>
    <w:p w:rsidR="00DD6D45" w:rsidRDefault="007652B4">
      <w:pPr>
        <w:spacing w:line="239" w:lineRule="auto"/>
        <w:ind w:left="1120" w:right="1104" w:hanging="283"/>
        <w:jc w:val="both"/>
        <w:rPr>
          <w:sz w:val="20"/>
          <w:szCs w:val="20"/>
        </w:rPr>
      </w:pPr>
      <w:r>
        <w:rPr>
          <w:rFonts w:eastAsia="Times New Roman"/>
        </w:rPr>
        <w:t xml:space="preserve">Bachman, L. (1990). </w:t>
      </w:r>
      <w:r>
        <w:rPr>
          <w:rFonts w:eastAsia="Times New Roman"/>
          <w:i/>
          <w:iCs/>
        </w:rPr>
        <w:t>Fundamental considerations in language testing</w:t>
      </w:r>
      <w:r>
        <w:rPr>
          <w:rFonts w:eastAsia="Times New Roman"/>
        </w:rPr>
        <w:t>. New York: Oxford Univer</w:t>
      </w:r>
      <w:r>
        <w:rPr>
          <w:rFonts w:eastAsia="Times New Roman"/>
        </w:rPr>
        <w:t>sity Press.</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Baddeley, A. (1986). </w:t>
      </w:r>
      <w:r>
        <w:rPr>
          <w:rFonts w:eastAsia="Times New Roman"/>
          <w:i/>
          <w:iCs/>
        </w:rPr>
        <w:t>Working memory</w:t>
      </w:r>
      <w:r>
        <w:rPr>
          <w:rFonts w:eastAsia="Times New Roman"/>
        </w:rPr>
        <w:t>. Oxford: Oxford University Press.</w:t>
      </w:r>
    </w:p>
    <w:p w:rsidR="00DD6D45" w:rsidRDefault="007652B4">
      <w:pPr>
        <w:spacing w:line="271" w:lineRule="auto"/>
        <w:ind w:left="1120" w:right="1104" w:hanging="283"/>
        <w:jc w:val="both"/>
        <w:rPr>
          <w:sz w:val="20"/>
          <w:szCs w:val="20"/>
        </w:rPr>
      </w:pPr>
      <w:r>
        <w:rPr>
          <w:rFonts w:eastAsia="Times New Roman"/>
        </w:rPr>
        <w:t xml:space="preserve">Baddeley, A. (1997). </w:t>
      </w:r>
      <w:r>
        <w:rPr>
          <w:rFonts w:eastAsia="Times New Roman"/>
          <w:i/>
          <w:iCs/>
        </w:rPr>
        <w:t>Human memory: Theory and practice</w:t>
      </w:r>
      <w:r>
        <w:rPr>
          <w:rFonts w:eastAsia="Times New Roman"/>
        </w:rPr>
        <w:t>. Hove: Psychology Press.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385" w:name="page385"/>
      <w:bookmarkEnd w:id="385"/>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375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7942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78" name="Shap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CF33423" id="Shape 578" o:spid="_x0000_s1026" style="position:absolute;z-index:-25143705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25euwEAAIMDAAAOAAAAZHJzL2Uyb0RvYy54bWysU8tu2zAQvBfoPxC811LsJEoEyzkkdS9B&#10;ayDtB6z5sIjyBZK15L/vkrKduO0pKA+Ednc43Jmllg+j0WQvQlTOdvRqVlMiLHNc2V1Hf3xff7qj&#10;JCawHLSzoqMHEenD6uOH5eBbMXe901wEgiQ2toPvaJ+Sb6sqsl4YiDPnhcWidMFAwjDsKh5gQHaj&#10;q3ld31aDC9wHx0SMmH2ainRV+KUULH2TMopEdEext1T2UPZt3qvVEtpdAN8rdmwD3tGFAWXx0jPV&#10;EyQgv4L6i8ooFlx0Ms2YM5WTUjFRNKCaq/oPNS89eFG0oDnRn22K/4+Wfd1vAlG8ozcNjsqCwSGV&#10;e0lOoD2Djy2iHu0mZIFstC/+2bGfEWvVRTEH0U+wUQaT4aiQjMXuw9luMSbCMHm9uGkWDU6FYe26&#10;uV3k6ypoT2d9iOmLcIbkj45qZbMZ0ML+OaYJeoLkdHRa8bXSugRht33UgewBB78u68h+AdOWDB29&#10;XzTzwnxRi28p6rL+RWFUwhesleno3RkEbS+Af7Yc24Q2gdLTN6rT9ujbZFU2bev4YRNOfuKkiw3H&#10;V5mf0tu4nH79d1a/AQ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KjPbl6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spacing w:line="241" w:lineRule="auto"/>
        <w:ind w:left="1120" w:right="1104" w:hanging="283"/>
        <w:jc w:val="both"/>
        <w:rPr>
          <w:sz w:val="20"/>
          <w:szCs w:val="20"/>
        </w:rPr>
      </w:pPr>
      <w:r>
        <w:rPr>
          <w:rFonts w:eastAsia="Times New Roman"/>
        </w:rPr>
        <w:t xml:space="preserve">Baddeley, A., &amp; Hitch, G. (1974). Working memory. In G. Bower (Ed.), </w:t>
      </w:r>
      <w:r>
        <w:rPr>
          <w:rFonts w:eastAsia="Times New Roman"/>
          <w:i/>
          <w:iCs/>
        </w:rPr>
        <w:t>The</w:t>
      </w:r>
      <w:r>
        <w:rPr>
          <w:rFonts w:eastAsia="Times New Roman"/>
        </w:rPr>
        <w:t xml:space="preserve"> </w:t>
      </w:r>
      <w:r>
        <w:rPr>
          <w:rFonts w:eastAsia="Times New Roman"/>
          <w:i/>
          <w:iCs/>
        </w:rPr>
        <w:t xml:space="preserve">psychology of learning and motivation </w:t>
      </w:r>
      <w:r>
        <w:rPr>
          <w:rFonts w:eastAsia="Times New Roman"/>
        </w:rPr>
        <w:t>(Vol. 8). New York, NY: Academic</w:t>
      </w:r>
      <w:r>
        <w:rPr>
          <w:rFonts w:eastAsia="Times New Roman"/>
          <w:i/>
          <w:iCs/>
        </w:rPr>
        <w:t xml:space="preserve"> </w:t>
      </w:r>
      <w:r>
        <w:rPr>
          <w:rFonts w:eastAsia="Times New Roman"/>
        </w:rPr>
        <w:t>Press.</w:t>
      </w:r>
    </w:p>
    <w:p w:rsidR="00DD6D45" w:rsidRDefault="00DD6D45">
      <w:pPr>
        <w:spacing w:line="1"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Baker, C. (2006). </w:t>
      </w:r>
      <w:r>
        <w:rPr>
          <w:rFonts w:eastAsia="Times New Roman"/>
          <w:i/>
          <w:iCs/>
        </w:rPr>
        <w:t>Foundations of bilingual education and bilingualism</w:t>
      </w:r>
      <w:r>
        <w:rPr>
          <w:rFonts w:eastAsia="Times New Roman"/>
        </w:rPr>
        <w:t>. Cleve-don: Multilingual Matters.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Baker, P., &amp; Ellece, S. (2011). </w:t>
      </w:r>
      <w:r>
        <w:rPr>
          <w:rFonts w:eastAsia="Times New Roman"/>
          <w:i/>
          <w:iCs/>
        </w:rPr>
        <w:t>Key terms in discourse analysis</w:t>
      </w:r>
      <w:r>
        <w:rPr>
          <w:rFonts w:eastAsia="Times New Roman"/>
        </w:rPr>
        <w:t>. London and New York: Continuum.</w:t>
      </w:r>
    </w:p>
    <w:p w:rsidR="00DD6D45" w:rsidRDefault="007652B4">
      <w:pPr>
        <w:spacing w:line="239" w:lineRule="auto"/>
        <w:ind w:left="1120" w:right="1104" w:hanging="283"/>
        <w:jc w:val="both"/>
        <w:rPr>
          <w:sz w:val="20"/>
          <w:szCs w:val="20"/>
        </w:rPr>
      </w:pPr>
      <w:r>
        <w:rPr>
          <w:rFonts w:eastAsia="Times New Roman"/>
        </w:rPr>
        <w:t xml:space="preserve">Ball, P., Giles, H., &amp; Hewstone, M. (1984). The intergroup theory of second language acquisition with catastrophic dimensions. In H. Tajfel (Ed.), </w:t>
      </w:r>
      <w:r>
        <w:rPr>
          <w:rFonts w:eastAsia="Times New Roman"/>
          <w:i/>
          <w:iCs/>
        </w:rPr>
        <w:t>The</w:t>
      </w:r>
      <w:r>
        <w:rPr>
          <w:rFonts w:eastAsia="Times New Roman"/>
        </w:rPr>
        <w:t xml:space="preserve"> </w:t>
      </w:r>
      <w:r>
        <w:rPr>
          <w:rFonts w:eastAsia="Times New Roman"/>
          <w:i/>
          <w:iCs/>
        </w:rPr>
        <w:t xml:space="preserve">social </w:t>
      </w:r>
      <w:r>
        <w:rPr>
          <w:rFonts w:eastAsia="Times New Roman"/>
          <w:i/>
          <w:iCs/>
        </w:rPr>
        <w:t xml:space="preserve">dimension </w:t>
      </w:r>
      <w:r>
        <w:rPr>
          <w:rFonts w:eastAsia="Times New Roman"/>
        </w:rPr>
        <w:t>(Vol. 2). Cambridge: Cambridge University Press.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Balota, D. (1994). Visual word recognition: The journey from features to meaning. In M. Gernsbacher (Ed.), </w:t>
      </w:r>
      <w:r>
        <w:rPr>
          <w:rFonts w:eastAsia="Times New Roman"/>
          <w:i/>
          <w:iCs/>
        </w:rPr>
        <w:t>Handbook of psycholinguistics</w:t>
      </w:r>
      <w:r>
        <w:rPr>
          <w:rFonts w:eastAsia="Times New Roman"/>
        </w:rPr>
        <w:t xml:space="preserve"> (pp. 303-58). San Diego, CA: Academic Press.</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Barcelos, A. </w:t>
      </w:r>
      <w:r>
        <w:rPr>
          <w:rFonts w:eastAsia="Times New Roman"/>
        </w:rPr>
        <w:t>(2003). Researching beliefs about SLA: A critical review. In P.</w:t>
      </w:r>
    </w:p>
    <w:p w:rsidR="00DD6D45" w:rsidRDefault="007652B4">
      <w:pPr>
        <w:ind w:left="1120"/>
        <w:rPr>
          <w:sz w:val="20"/>
          <w:szCs w:val="20"/>
        </w:rPr>
      </w:pPr>
      <w:r>
        <w:rPr>
          <w:rFonts w:eastAsia="Times New Roman"/>
        </w:rPr>
        <w:t xml:space="preserve">Kalaja &amp; A. Barcelos (Eds.), </w:t>
      </w:r>
      <w:r>
        <w:rPr>
          <w:rFonts w:eastAsia="Times New Roman"/>
          <w:i/>
          <w:iCs/>
        </w:rPr>
        <w:t>Beliefs about SLA: New research approaches</w:t>
      </w:r>
      <w:r>
        <w:rPr>
          <w:rFonts w:eastAsia="Times New Roman"/>
        </w:rPr>
        <w:t>.</w:t>
      </w:r>
    </w:p>
    <w:p w:rsidR="00DD6D45" w:rsidRDefault="007652B4">
      <w:pPr>
        <w:ind w:left="1120"/>
        <w:rPr>
          <w:sz w:val="20"/>
          <w:szCs w:val="20"/>
        </w:rPr>
      </w:pPr>
      <w:r>
        <w:rPr>
          <w:rFonts w:eastAsia="Times New Roman"/>
        </w:rPr>
        <w:t>Dordrecht: Kluwer.</w:t>
      </w:r>
    </w:p>
    <w:p w:rsidR="00DD6D45" w:rsidRDefault="007652B4">
      <w:pPr>
        <w:ind w:left="1120" w:right="1104" w:hanging="283"/>
        <w:jc w:val="both"/>
        <w:rPr>
          <w:sz w:val="20"/>
          <w:szCs w:val="20"/>
        </w:rPr>
      </w:pPr>
      <w:r>
        <w:rPr>
          <w:rFonts w:eastAsia="Times New Roman"/>
        </w:rPr>
        <w:t xml:space="preserve">Bardovi-Harlig, K. (1992). A second look at T-Unit analysis: Reconsidering the sentence. </w:t>
      </w:r>
      <w:r>
        <w:rPr>
          <w:rFonts w:eastAsia="Times New Roman"/>
          <w:i/>
          <w:iCs/>
        </w:rPr>
        <w:t xml:space="preserve">TESOL </w:t>
      </w:r>
      <w:r>
        <w:rPr>
          <w:rFonts w:eastAsia="Times New Roman"/>
          <w:i/>
          <w:iCs/>
        </w:rPr>
        <w:t>Quarterly</w:t>
      </w:r>
      <w:r>
        <w:rPr>
          <w:rFonts w:eastAsia="Times New Roman"/>
        </w:rPr>
        <w:t xml:space="preserve">, </w:t>
      </w:r>
      <w:r>
        <w:rPr>
          <w:rFonts w:eastAsia="Times New Roman"/>
          <w:i/>
          <w:iCs/>
        </w:rPr>
        <w:t>26</w:t>
      </w:r>
      <w:r>
        <w:rPr>
          <w:rFonts w:eastAsia="Times New Roman"/>
        </w:rPr>
        <w:t xml:space="preserve"> (2), 390-395.</w:t>
      </w:r>
    </w:p>
    <w:p w:rsidR="00DD6D45" w:rsidRDefault="007652B4">
      <w:pPr>
        <w:spacing w:line="239" w:lineRule="auto"/>
        <w:ind w:left="1120" w:right="1104" w:hanging="283"/>
        <w:jc w:val="both"/>
        <w:rPr>
          <w:sz w:val="20"/>
          <w:szCs w:val="20"/>
        </w:rPr>
      </w:pPr>
      <w:r>
        <w:rPr>
          <w:rFonts w:eastAsia="Times New Roman"/>
        </w:rPr>
        <w:t xml:space="preserve">Bardovi-Harlig, K. (1999b). From morpheme studies to temporal semantics: Tense-aspect research in SLA. </w:t>
      </w:r>
      <w:r>
        <w:rPr>
          <w:rFonts w:eastAsia="Times New Roman"/>
          <w:i/>
          <w:iCs/>
        </w:rPr>
        <w:t>Studies in Second Language Acquisition</w:t>
      </w:r>
      <w:r>
        <w:rPr>
          <w:rFonts w:eastAsia="Times New Roman"/>
        </w:rPr>
        <w:t xml:space="preserve">, </w:t>
      </w:r>
      <w:r>
        <w:rPr>
          <w:rFonts w:eastAsia="Times New Roman"/>
          <w:i/>
          <w:iCs/>
        </w:rPr>
        <w:t>21</w:t>
      </w:r>
      <w:r>
        <w:rPr>
          <w:rFonts w:eastAsia="Times New Roman"/>
        </w:rPr>
        <w:t>, 341-382.</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Bartlett, F. (1932). </w:t>
      </w:r>
      <w:r>
        <w:rPr>
          <w:rFonts w:eastAsia="Times New Roman"/>
          <w:i/>
          <w:iCs/>
        </w:rPr>
        <w:t>Remembering</w:t>
      </w:r>
      <w:r>
        <w:rPr>
          <w:rFonts w:eastAsia="Times New Roman"/>
        </w:rPr>
        <w:t>. Cambridge: Cambridge University Press</w:t>
      </w:r>
      <w:r>
        <w:rPr>
          <w:rFonts w:eastAsia="Times New Roman"/>
        </w:rPr>
        <w:t>.</w:t>
      </w:r>
    </w:p>
    <w:p w:rsidR="00DD6D45" w:rsidRDefault="007652B4">
      <w:pPr>
        <w:ind w:left="820"/>
        <w:rPr>
          <w:sz w:val="20"/>
          <w:szCs w:val="20"/>
        </w:rPr>
      </w:pPr>
      <w:r>
        <w:rPr>
          <w:rFonts w:eastAsia="Times New Roman"/>
        </w:rPr>
        <w:t xml:space="preserve">Bates, E. (1976). </w:t>
      </w:r>
      <w:r>
        <w:rPr>
          <w:rFonts w:eastAsia="Times New Roman"/>
          <w:i/>
          <w:iCs/>
        </w:rPr>
        <w:t>Language and context: The acquisition of pragmatics</w:t>
      </w:r>
      <w:r>
        <w:rPr>
          <w:rFonts w:eastAsia="Times New Roman"/>
        </w:rPr>
        <w:t>. New</w:t>
      </w:r>
    </w:p>
    <w:p w:rsidR="00DD6D45" w:rsidRDefault="007652B4">
      <w:pPr>
        <w:ind w:left="1120"/>
        <w:rPr>
          <w:sz w:val="20"/>
          <w:szCs w:val="20"/>
        </w:rPr>
      </w:pPr>
      <w:r>
        <w:rPr>
          <w:rFonts w:eastAsia="Times New Roman"/>
        </w:rPr>
        <w:t>York, NY: Academic Press.</w:t>
      </w:r>
    </w:p>
    <w:p w:rsidR="00DD6D45" w:rsidRDefault="007652B4">
      <w:pPr>
        <w:spacing w:line="239" w:lineRule="auto"/>
        <w:ind w:left="1120" w:right="1104" w:hanging="283"/>
        <w:jc w:val="both"/>
        <w:rPr>
          <w:sz w:val="20"/>
          <w:szCs w:val="20"/>
        </w:rPr>
      </w:pPr>
      <w:r>
        <w:rPr>
          <w:rFonts w:eastAsia="Times New Roman"/>
        </w:rPr>
        <w:t xml:space="preserve">Bates, E., Benigni, L., Bretherton, I., Camaioni, L., &amp; Volterra, V. (1979). </w:t>
      </w:r>
      <w:r>
        <w:rPr>
          <w:rFonts w:eastAsia="Times New Roman"/>
          <w:i/>
          <w:iCs/>
        </w:rPr>
        <w:t>The</w:t>
      </w:r>
      <w:r>
        <w:rPr>
          <w:rFonts w:eastAsia="Times New Roman"/>
        </w:rPr>
        <w:t xml:space="preserve"> </w:t>
      </w:r>
      <w:r>
        <w:rPr>
          <w:rFonts w:eastAsia="Times New Roman"/>
          <w:i/>
          <w:iCs/>
        </w:rPr>
        <w:t>emergence of symbols: Cognition and communication in infancy</w:t>
      </w:r>
      <w:r>
        <w:rPr>
          <w:rFonts w:eastAsia="Times New Roman"/>
        </w:rPr>
        <w:t>. New York,</w:t>
      </w:r>
      <w:r>
        <w:rPr>
          <w:rFonts w:eastAsia="Times New Roman"/>
          <w:i/>
          <w:iCs/>
        </w:rPr>
        <w:t xml:space="preserve"> </w:t>
      </w:r>
      <w:r>
        <w:rPr>
          <w:rFonts w:eastAsia="Times New Roman"/>
        </w:rPr>
        <w:t>NY: Academic Press.</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Bates, E., Bretherton, I., &amp; Snyder, L. (1988). </w:t>
      </w:r>
      <w:r>
        <w:rPr>
          <w:rFonts w:eastAsia="Times New Roman"/>
          <w:i/>
          <w:iCs/>
        </w:rPr>
        <w:t>From first words to grammar</w:t>
      </w:r>
      <w:r>
        <w:rPr>
          <w:rFonts w:eastAsia="Times New Roman"/>
        </w:rPr>
        <w:t>.</w:t>
      </w:r>
    </w:p>
    <w:p w:rsidR="00DD6D45" w:rsidRDefault="007652B4">
      <w:pPr>
        <w:ind w:left="1120"/>
        <w:rPr>
          <w:sz w:val="20"/>
          <w:szCs w:val="20"/>
        </w:rPr>
      </w:pPr>
      <w:r>
        <w:rPr>
          <w:rFonts w:eastAsia="Times New Roman"/>
        </w:rPr>
        <w:t>Cambridge, Cambridge University Press.</w:t>
      </w:r>
    </w:p>
    <w:p w:rsidR="00DD6D45" w:rsidRDefault="007652B4">
      <w:pPr>
        <w:ind w:left="1120" w:right="1104" w:hanging="283"/>
        <w:jc w:val="both"/>
        <w:rPr>
          <w:sz w:val="20"/>
          <w:szCs w:val="20"/>
        </w:rPr>
      </w:pPr>
      <w:r>
        <w:rPr>
          <w:rFonts w:eastAsia="Times New Roman"/>
        </w:rPr>
        <w:t xml:space="preserve">Bates, E., Dale, P., &amp; Thal, D. (1995). Individual differences and their implica-tions for theories of language development. In P. Fletcher &amp; B. MacWhin-ney (Eds.), </w:t>
      </w:r>
      <w:r>
        <w:rPr>
          <w:rFonts w:eastAsia="Times New Roman"/>
          <w:i/>
          <w:iCs/>
        </w:rPr>
        <w:t>The handbook of child language</w:t>
      </w:r>
      <w:r>
        <w:rPr>
          <w:rFonts w:eastAsia="Times New Roman"/>
        </w:rPr>
        <w:t xml:space="preserve"> (pp. 96-151). Oxford: Black-well.</w:t>
      </w:r>
    </w:p>
    <w:p w:rsidR="00DD6D45" w:rsidRDefault="007652B4">
      <w:pPr>
        <w:ind w:left="1120" w:right="1104" w:hanging="283"/>
        <w:jc w:val="both"/>
        <w:rPr>
          <w:sz w:val="20"/>
          <w:szCs w:val="20"/>
        </w:rPr>
      </w:pPr>
      <w:r>
        <w:rPr>
          <w:rFonts w:eastAsia="Times New Roman"/>
        </w:rPr>
        <w:t>Bates, E., &amp; Goodman, J. (</w:t>
      </w:r>
      <w:r>
        <w:rPr>
          <w:rFonts w:eastAsia="Times New Roman"/>
        </w:rPr>
        <w:t xml:space="preserve">1999). On the emergence of grammar from the lexicon. In B. MacWhinney (Ed.), </w:t>
      </w:r>
      <w:r>
        <w:rPr>
          <w:rFonts w:eastAsia="Times New Roman"/>
          <w:i/>
          <w:iCs/>
        </w:rPr>
        <w:t>The emergence of language</w:t>
      </w:r>
      <w:r>
        <w:rPr>
          <w:rFonts w:eastAsia="Times New Roman"/>
        </w:rPr>
        <w:t>. Mahwah, NJ: Lawrence Erlbaum Associates.</w:t>
      </w:r>
    </w:p>
    <w:p w:rsidR="00DD6D45" w:rsidRDefault="007652B4">
      <w:pPr>
        <w:spacing w:line="239" w:lineRule="auto"/>
        <w:ind w:left="1120" w:right="1104" w:hanging="283"/>
        <w:jc w:val="both"/>
        <w:rPr>
          <w:sz w:val="20"/>
          <w:szCs w:val="20"/>
        </w:rPr>
      </w:pPr>
      <w:r>
        <w:rPr>
          <w:rFonts w:eastAsia="Times New Roman"/>
        </w:rPr>
        <w:t xml:space="preserve">Bates, E., &amp; MacWhinney, B. (1982). Functionalist approaches to grammar. In E. Wanner &amp; L. Gleitman (Eds), </w:t>
      </w:r>
      <w:r>
        <w:rPr>
          <w:rFonts w:eastAsia="Times New Roman"/>
          <w:i/>
          <w:iCs/>
        </w:rPr>
        <w:t>Lang</w:t>
      </w:r>
      <w:r>
        <w:rPr>
          <w:rFonts w:eastAsia="Times New Roman"/>
          <w:i/>
          <w:iCs/>
        </w:rPr>
        <w:t>uage acquisition: The state of the art</w:t>
      </w:r>
      <w:r>
        <w:rPr>
          <w:rFonts w:eastAsia="Times New Roman"/>
        </w:rPr>
        <w:t xml:space="preserve"> (pp. 173-218). Cambridge: Cambridge University Press.</w:t>
      </w:r>
    </w:p>
    <w:p w:rsidR="00DD6D45" w:rsidRDefault="00DD6D45">
      <w:pPr>
        <w:spacing w:line="3" w:lineRule="exact"/>
        <w:rPr>
          <w:sz w:val="20"/>
          <w:szCs w:val="20"/>
        </w:rPr>
      </w:pPr>
    </w:p>
    <w:p w:rsidR="00DD6D45" w:rsidRDefault="007652B4">
      <w:pPr>
        <w:spacing w:line="271" w:lineRule="auto"/>
        <w:ind w:left="1120" w:right="1104" w:hanging="283"/>
        <w:jc w:val="both"/>
        <w:rPr>
          <w:sz w:val="20"/>
          <w:szCs w:val="20"/>
        </w:rPr>
      </w:pPr>
      <w:r>
        <w:rPr>
          <w:rFonts w:eastAsia="Times New Roman"/>
        </w:rPr>
        <w:t xml:space="preserve">Becker, A. (1991). Language and languaging. </w:t>
      </w:r>
      <w:r>
        <w:rPr>
          <w:rFonts w:eastAsia="Times New Roman"/>
          <w:i/>
          <w:iCs/>
        </w:rPr>
        <w:t>Language and Communication</w:t>
      </w:r>
      <w:r>
        <w:rPr>
          <w:rFonts w:eastAsia="Times New Roman"/>
        </w:rPr>
        <w:t xml:space="preserve">, </w:t>
      </w:r>
      <w:r>
        <w:rPr>
          <w:rFonts w:eastAsia="Times New Roman"/>
          <w:i/>
          <w:iCs/>
        </w:rPr>
        <w:t>11</w:t>
      </w:r>
      <w:r>
        <w:rPr>
          <w:rFonts w:eastAsia="Times New Roman"/>
        </w:rPr>
        <w:t>, 33-35.</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386" w:name="page386"/>
      <w:bookmarkEnd w:id="386"/>
      <w:r>
        <w:rPr>
          <w:rFonts w:ascii="Arial Narrow" w:eastAsia="Arial Narrow" w:hAnsi="Arial Narrow" w:cs="Arial Narrow"/>
          <w:b/>
          <w:bCs/>
        </w:rPr>
        <w:t>376</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804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79" name="Shap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0A4D05D" id="Shape 579" o:spid="_x0000_s1026" style="position:absolute;z-index:-2514360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hvAEAAIMDAAAOAAAAZHJzL2Uyb0RvYy54bWysU8tu2zAQvBfoPxC811LsJEoE0zkkdS9B&#10;ayDtB6xJyiLCF0jWkv++S8p247anIjwQ2t3hcGeWWj6MRpO9DFE5y+jVrKZEWu6EsjtGf3xff7qj&#10;JCawArSzktGDjPRh9fHDcvCtnLveaSEDQRIb28Ez2qfk26qKvJcG4sx5abHYuWAgYRh2lQgwILvR&#10;1byub6vBBeGD4zJGzD5NRboq/F0nefrWdVEmohnF3lLZQ9m3ea9WS2h3AXyv+LEN+I8uDCiLl56p&#10;niAB+RnUX1RG8eCi69KMO1O5rlNcFg2o5qr+Q81LD14WLWhO9Geb4vvR8q/7TSBKMHrT3FNiweCQ&#10;yr0kJ9CewccWUY92E7JAPtoX/+z4a8RadVHMQfQTbOyCyXBUSMZi9+FstxwT4Zi8Xtw0iwanwrF2&#10;3dwu8nUVtKezPsT0RTpD8gejWtlsBrSwf45pgp4gOR2dVmKttC5B2G0fdSB7wMGvyzqyX8C0JQOj&#10;94tmXpgvavEtRV3WvyiMSviCtTKM3p1B0PYSxGcrsE1oEyg9faM6bY++TVZl07ZOHDbh5CdOuthw&#10;fJX5Kb2Ny+nf/87qF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D7UwqG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hanging="283"/>
        <w:jc w:val="both"/>
        <w:rPr>
          <w:sz w:val="20"/>
          <w:szCs w:val="20"/>
        </w:rPr>
      </w:pPr>
      <w:r>
        <w:rPr>
          <w:rFonts w:eastAsia="Times New Roman"/>
        </w:rPr>
        <w:t>Beebe, L. (1983). Risk-taking and the languag</w:t>
      </w:r>
      <w:r>
        <w:rPr>
          <w:rFonts w:eastAsia="Times New Roman"/>
        </w:rPr>
        <w:t xml:space="preserve">e learner. In H. Seliger &amp; M. Long (Eds.), </w:t>
      </w:r>
      <w:r>
        <w:rPr>
          <w:rFonts w:eastAsia="Times New Roman"/>
          <w:i/>
          <w:iCs/>
        </w:rPr>
        <w:t>Classroom oriented research in second language acquisition</w:t>
      </w:r>
      <w:r>
        <w:rPr>
          <w:rFonts w:eastAsia="Times New Roman"/>
        </w:rPr>
        <w:t xml:space="preserve"> (pp. 39-65). Rowley, MA: Newbury House.</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Beebe, L., &amp; Giles, H. (1984). Speech accommodation theories: A discussion in terms of second language acquisition. </w:t>
      </w:r>
      <w:r>
        <w:rPr>
          <w:rFonts w:eastAsia="Times New Roman"/>
          <w:i/>
          <w:iCs/>
        </w:rPr>
        <w:t>Interactional Journal of the Sociology</w:t>
      </w:r>
      <w:r>
        <w:rPr>
          <w:rFonts w:eastAsia="Times New Roman"/>
        </w:rPr>
        <w:t xml:space="preserve"> </w:t>
      </w:r>
      <w:r>
        <w:rPr>
          <w:rFonts w:eastAsia="Times New Roman"/>
          <w:i/>
          <w:iCs/>
        </w:rPr>
        <w:t>of Language</w:t>
      </w:r>
      <w:r>
        <w:rPr>
          <w:rFonts w:eastAsia="Times New Roman"/>
        </w:rPr>
        <w:t>,</w:t>
      </w:r>
      <w:r>
        <w:rPr>
          <w:rFonts w:eastAsia="Times New Roman"/>
          <w:i/>
          <w:iCs/>
        </w:rPr>
        <w:t xml:space="preserve"> 46</w:t>
      </w:r>
      <w:r>
        <w:rPr>
          <w:rFonts w:eastAsia="Times New Roman"/>
        </w:rPr>
        <w:t>, 5-32.</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Bellugi, U., Marks, S., Bihrle, A., &amp; Sabo, H. (1993). Dissociation between l</w:t>
      </w:r>
      <w:r>
        <w:rPr>
          <w:rFonts w:eastAsia="Times New Roman"/>
        </w:rPr>
        <w:t xml:space="preserve">anguage and cognitive functions in Williams Syndrome. In D. Bishop &amp; K. Mogford (Eds.), </w:t>
      </w:r>
      <w:r>
        <w:rPr>
          <w:rFonts w:eastAsia="Times New Roman"/>
          <w:i/>
          <w:iCs/>
        </w:rPr>
        <w:t>Language development in exceptional circumstances</w:t>
      </w:r>
      <w:r>
        <w:rPr>
          <w:rFonts w:eastAsia="Times New Roman"/>
        </w:rPr>
        <w:t xml:space="preserve"> (pp. 177-189). Hove: Psychology Press.</w:t>
      </w:r>
    </w:p>
    <w:p w:rsidR="00DD6D45" w:rsidRDefault="007652B4">
      <w:pPr>
        <w:ind w:left="820"/>
        <w:rPr>
          <w:sz w:val="20"/>
          <w:szCs w:val="20"/>
        </w:rPr>
      </w:pPr>
      <w:r>
        <w:rPr>
          <w:rFonts w:eastAsia="Times New Roman"/>
        </w:rPr>
        <w:t xml:space="preserve">Benson, P. (2001). </w:t>
      </w:r>
      <w:r>
        <w:rPr>
          <w:rFonts w:eastAsia="Times New Roman"/>
          <w:i/>
          <w:iCs/>
        </w:rPr>
        <w:t>Teaching and researching autonomy in language learning.</w:t>
      </w:r>
    </w:p>
    <w:p w:rsidR="00DD6D45" w:rsidRDefault="007652B4">
      <w:pPr>
        <w:ind w:left="1120"/>
        <w:rPr>
          <w:sz w:val="20"/>
          <w:szCs w:val="20"/>
        </w:rPr>
      </w:pPr>
      <w:r>
        <w:rPr>
          <w:rFonts w:eastAsia="Times New Roman"/>
        </w:rPr>
        <w:t>Harlow: Longman/Pearson Education.</w:t>
      </w:r>
    </w:p>
    <w:p w:rsidR="00DD6D45" w:rsidRDefault="007652B4">
      <w:pPr>
        <w:ind w:left="1120" w:right="1104" w:hanging="283"/>
        <w:jc w:val="both"/>
        <w:rPr>
          <w:sz w:val="20"/>
          <w:szCs w:val="20"/>
        </w:rPr>
      </w:pPr>
      <w:r>
        <w:rPr>
          <w:rFonts w:eastAsia="Times New Roman"/>
        </w:rPr>
        <w:t xml:space="preserve">Berko, J. (1958). The child’s learning of English morphology. </w:t>
      </w:r>
      <w:r>
        <w:rPr>
          <w:rFonts w:eastAsia="Times New Roman"/>
          <w:i/>
          <w:iCs/>
        </w:rPr>
        <w:t>Word</w:t>
      </w:r>
      <w:r>
        <w:rPr>
          <w:rFonts w:eastAsia="Times New Roman"/>
        </w:rPr>
        <w:t xml:space="preserve">, </w:t>
      </w:r>
      <w:r>
        <w:rPr>
          <w:rFonts w:eastAsia="Times New Roman"/>
          <w:i/>
          <w:iCs/>
        </w:rPr>
        <w:t>14</w:t>
      </w:r>
      <w:r>
        <w:rPr>
          <w:rFonts w:eastAsia="Times New Roman"/>
        </w:rPr>
        <w:t>, 150-77.</w:t>
      </w:r>
    </w:p>
    <w:p w:rsidR="00DD6D45" w:rsidRDefault="007652B4">
      <w:pPr>
        <w:spacing w:line="239" w:lineRule="auto"/>
        <w:ind w:left="1120" w:right="1104" w:hanging="283"/>
        <w:jc w:val="both"/>
        <w:rPr>
          <w:sz w:val="20"/>
          <w:szCs w:val="20"/>
        </w:rPr>
      </w:pPr>
      <w:r>
        <w:rPr>
          <w:rFonts w:eastAsia="Times New Roman"/>
        </w:rPr>
        <w:t xml:space="preserve">Bialystok, E. (1978). A theoretical model of second language learning. </w:t>
      </w:r>
      <w:r>
        <w:rPr>
          <w:rFonts w:eastAsia="Times New Roman"/>
          <w:i/>
          <w:iCs/>
        </w:rPr>
        <w:t>Lan-guage learning</w:t>
      </w:r>
      <w:r>
        <w:rPr>
          <w:rFonts w:eastAsia="Times New Roman"/>
        </w:rPr>
        <w:t>,</w:t>
      </w:r>
      <w:r>
        <w:rPr>
          <w:rFonts w:eastAsia="Times New Roman"/>
          <w:i/>
          <w:iCs/>
        </w:rPr>
        <w:t xml:space="preserve"> 28</w:t>
      </w:r>
      <w:r>
        <w:rPr>
          <w:rFonts w:eastAsia="Times New Roman"/>
        </w:rPr>
        <w:t>, 69-84.</w:t>
      </w:r>
    </w:p>
    <w:p w:rsidR="00DD6D45" w:rsidRDefault="00DD6D45">
      <w:pPr>
        <w:spacing w:line="2" w:lineRule="exact"/>
        <w:rPr>
          <w:sz w:val="20"/>
          <w:szCs w:val="20"/>
        </w:rPr>
      </w:pPr>
    </w:p>
    <w:p w:rsidR="00DD6D45" w:rsidRDefault="007652B4">
      <w:pPr>
        <w:ind w:left="820"/>
        <w:rPr>
          <w:sz w:val="20"/>
          <w:szCs w:val="20"/>
        </w:rPr>
      </w:pPr>
      <w:r>
        <w:rPr>
          <w:rFonts w:eastAsia="Times New Roman"/>
        </w:rPr>
        <w:t>Bialystok, E. (1979). Explicit and imp</w:t>
      </w:r>
      <w:r>
        <w:rPr>
          <w:rFonts w:eastAsia="Times New Roman"/>
        </w:rPr>
        <w:t>licit judgments of L2 grammaticality.</w:t>
      </w:r>
    </w:p>
    <w:p w:rsidR="00DD6D45" w:rsidRDefault="007652B4">
      <w:pPr>
        <w:ind w:left="1120"/>
        <w:rPr>
          <w:sz w:val="20"/>
          <w:szCs w:val="20"/>
        </w:rPr>
      </w:pPr>
      <w:r>
        <w:rPr>
          <w:rFonts w:eastAsia="Times New Roman"/>
          <w:i/>
          <w:iCs/>
        </w:rPr>
        <w:t>Language Learning</w:t>
      </w:r>
      <w:r>
        <w:rPr>
          <w:rFonts w:eastAsia="Times New Roman"/>
        </w:rPr>
        <w:t>,</w:t>
      </w:r>
      <w:r>
        <w:rPr>
          <w:rFonts w:eastAsia="Times New Roman"/>
          <w:i/>
          <w:iCs/>
        </w:rPr>
        <w:t xml:space="preserve"> 29</w:t>
      </w:r>
      <w:r>
        <w:rPr>
          <w:rFonts w:eastAsia="Times New Roman"/>
        </w:rPr>
        <w:t>, 81-104.</w:t>
      </w:r>
    </w:p>
    <w:p w:rsidR="00DD6D45" w:rsidRDefault="007652B4">
      <w:pPr>
        <w:ind w:left="820"/>
        <w:rPr>
          <w:sz w:val="20"/>
          <w:szCs w:val="20"/>
        </w:rPr>
      </w:pPr>
      <w:r>
        <w:rPr>
          <w:rFonts w:eastAsia="Times New Roman"/>
        </w:rPr>
        <w:t>Bialystok, E. (1981a). The role of linguistic knowledge in second language use.</w:t>
      </w:r>
    </w:p>
    <w:p w:rsidR="00DD6D45" w:rsidRDefault="007652B4">
      <w:pPr>
        <w:ind w:left="1120"/>
        <w:rPr>
          <w:sz w:val="20"/>
          <w:szCs w:val="20"/>
        </w:rPr>
      </w:pPr>
      <w:r>
        <w:rPr>
          <w:rFonts w:eastAsia="Times New Roman"/>
          <w:i/>
          <w:iCs/>
        </w:rPr>
        <w:t>Studies in Second Language Acquisition</w:t>
      </w:r>
      <w:r>
        <w:rPr>
          <w:rFonts w:eastAsia="Times New Roman"/>
        </w:rPr>
        <w:t>,</w:t>
      </w:r>
      <w:r>
        <w:rPr>
          <w:rFonts w:eastAsia="Times New Roman"/>
          <w:i/>
          <w:iCs/>
        </w:rPr>
        <w:t xml:space="preserve"> 4</w:t>
      </w:r>
      <w:r>
        <w:rPr>
          <w:rFonts w:eastAsia="Times New Roman"/>
        </w:rPr>
        <w:t>, 31-45.</w:t>
      </w:r>
    </w:p>
    <w:p w:rsidR="00DD6D45" w:rsidRDefault="007652B4">
      <w:pPr>
        <w:ind w:left="820"/>
        <w:rPr>
          <w:sz w:val="20"/>
          <w:szCs w:val="20"/>
        </w:rPr>
      </w:pPr>
      <w:r>
        <w:rPr>
          <w:rFonts w:eastAsia="Times New Roman"/>
        </w:rPr>
        <w:t>Bialystok, E. (1982). On the relationship between knowing</w:t>
      </w:r>
      <w:r>
        <w:rPr>
          <w:rFonts w:eastAsia="Times New Roman"/>
        </w:rPr>
        <w:t xml:space="preserve"> and using forms.</w:t>
      </w:r>
    </w:p>
    <w:p w:rsidR="00DD6D45" w:rsidRDefault="007652B4">
      <w:pPr>
        <w:ind w:left="1120"/>
        <w:rPr>
          <w:sz w:val="20"/>
          <w:szCs w:val="20"/>
        </w:rPr>
      </w:pPr>
      <w:r>
        <w:rPr>
          <w:rFonts w:eastAsia="Times New Roman"/>
          <w:i/>
          <w:iCs/>
        </w:rPr>
        <w:t>Applied linguistics</w:t>
      </w:r>
      <w:r>
        <w:rPr>
          <w:rFonts w:eastAsia="Times New Roman"/>
        </w:rPr>
        <w:t>,</w:t>
      </w:r>
      <w:r>
        <w:rPr>
          <w:rFonts w:eastAsia="Times New Roman"/>
          <w:i/>
          <w:iCs/>
        </w:rPr>
        <w:t xml:space="preserve"> 3</w:t>
      </w:r>
      <w:r>
        <w:rPr>
          <w:rFonts w:eastAsia="Times New Roman"/>
        </w:rPr>
        <w:t>, 181-206.</w:t>
      </w:r>
    </w:p>
    <w:p w:rsidR="00DD6D45" w:rsidRDefault="007652B4">
      <w:pPr>
        <w:ind w:left="820"/>
        <w:rPr>
          <w:sz w:val="20"/>
          <w:szCs w:val="20"/>
        </w:rPr>
      </w:pPr>
      <w:r>
        <w:rPr>
          <w:rFonts w:eastAsia="Times New Roman"/>
        </w:rPr>
        <w:t>Bialystok, E. (1988). Levels of bilingualism and levels of linguistic awareness.</w:t>
      </w:r>
    </w:p>
    <w:p w:rsidR="00DD6D45" w:rsidRDefault="007652B4">
      <w:pPr>
        <w:ind w:left="1120"/>
        <w:rPr>
          <w:sz w:val="20"/>
          <w:szCs w:val="20"/>
        </w:rPr>
      </w:pPr>
      <w:r>
        <w:rPr>
          <w:rFonts w:eastAsia="Times New Roman"/>
          <w:i/>
          <w:iCs/>
        </w:rPr>
        <w:t>Developmental Psychology</w:t>
      </w:r>
      <w:r>
        <w:rPr>
          <w:rFonts w:eastAsia="Times New Roman"/>
        </w:rPr>
        <w:t>,</w:t>
      </w:r>
      <w:r>
        <w:rPr>
          <w:rFonts w:eastAsia="Times New Roman"/>
          <w:i/>
          <w:iCs/>
        </w:rPr>
        <w:t xml:space="preserve"> 24</w:t>
      </w:r>
      <w:r>
        <w:rPr>
          <w:rFonts w:eastAsia="Times New Roman"/>
        </w:rPr>
        <w:t>, 560-567.</w:t>
      </w:r>
    </w:p>
    <w:p w:rsidR="00DD6D45" w:rsidRDefault="007652B4">
      <w:pPr>
        <w:ind w:left="820"/>
        <w:rPr>
          <w:sz w:val="20"/>
          <w:szCs w:val="20"/>
        </w:rPr>
      </w:pPr>
      <w:r>
        <w:rPr>
          <w:rFonts w:eastAsia="Times New Roman"/>
        </w:rPr>
        <w:t xml:space="preserve">Bialystok, E. (1990). </w:t>
      </w:r>
      <w:r>
        <w:rPr>
          <w:rFonts w:eastAsia="Times New Roman"/>
          <w:i/>
          <w:iCs/>
        </w:rPr>
        <w:t>Communication strategies: A psychological analysis of</w:t>
      </w:r>
    </w:p>
    <w:p w:rsidR="00DD6D45" w:rsidRDefault="007652B4">
      <w:pPr>
        <w:ind w:left="1120"/>
        <w:rPr>
          <w:sz w:val="20"/>
          <w:szCs w:val="20"/>
        </w:rPr>
      </w:pPr>
      <w:r>
        <w:rPr>
          <w:rFonts w:eastAsia="Times New Roman"/>
          <w:i/>
          <w:iCs/>
        </w:rPr>
        <w:t>second la</w:t>
      </w:r>
      <w:r>
        <w:rPr>
          <w:rFonts w:eastAsia="Times New Roman"/>
          <w:i/>
          <w:iCs/>
        </w:rPr>
        <w:t>nguage use</w:t>
      </w:r>
      <w:r>
        <w:rPr>
          <w:rFonts w:eastAsia="Times New Roman"/>
        </w:rPr>
        <w:t>. Oxford: Basil Blackwell.</w:t>
      </w:r>
    </w:p>
    <w:p w:rsidR="00DD6D45" w:rsidRDefault="007652B4">
      <w:pPr>
        <w:ind w:left="1120" w:right="1104" w:hanging="283"/>
        <w:jc w:val="both"/>
        <w:rPr>
          <w:sz w:val="20"/>
          <w:szCs w:val="20"/>
        </w:rPr>
      </w:pPr>
      <w:r>
        <w:rPr>
          <w:rFonts w:eastAsia="Times New Roman"/>
        </w:rPr>
        <w:t xml:space="preserve">Bialystok, E. (1991). Achieving proficiency in a second language: A processing description. In R. Phillipson, E. Kellerman, L. Selinker, M. Sharwood-Smith, &amp; M. Swain (Eds.), </w:t>
      </w:r>
      <w:r>
        <w:rPr>
          <w:rFonts w:eastAsia="Times New Roman"/>
          <w:i/>
          <w:iCs/>
        </w:rPr>
        <w:t>Foreign/second language pedagogy research</w:t>
      </w:r>
      <w:r>
        <w:rPr>
          <w:rFonts w:eastAsia="Times New Roman"/>
        </w:rPr>
        <w:t>. C</w:t>
      </w:r>
      <w:r>
        <w:rPr>
          <w:rFonts w:eastAsia="Times New Roman"/>
        </w:rPr>
        <w:t>levedon: Multilingual Matters.</w:t>
      </w:r>
    </w:p>
    <w:p w:rsidR="00DD6D45" w:rsidRDefault="007652B4">
      <w:pPr>
        <w:ind w:left="1120" w:right="1104" w:hanging="283"/>
        <w:jc w:val="both"/>
        <w:rPr>
          <w:sz w:val="20"/>
          <w:szCs w:val="20"/>
        </w:rPr>
      </w:pPr>
      <w:r>
        <w:rPr>
          <w:rFonts w:eastAsia="Times New Roman"/>
        </w:rPr>
        <w:t xml:space="preserve">Bialystok, E. (2002). Cognitive processes of L2 user. In V. Cook (Ed.), </w:t>
      </w:r>
      <w:r>
        <w:rPr>
          <w:rFonts w:eastAsia="Times New Roman"/>
          <w:i/>
          <w:iCs/>
        </w:rPr>
        <w:t xml:space="preserve">Por-traits of the L2 user </w:t>
      </w:r>
      <w:r>
        <w:rPr>
          <w:rFonts w:eastAsia="Times New Roman"/>
        </w:rPr>
        <w:t>(pp. 145-165). Clevedon, England: Multilingual Matters.</w:t>
      </w:r>
    </w:p>
    <w:p w:rsidR="00DD6D45" w:rsidRDefault="007652B4">
      <w:pPr>
        <w:ind w:left="1120" w:right="1104" w:hanging="283"/>
        <w:jc w:val="both"/>
        <w:rPr>
          <w:sz w:val="20"/>
          <w:szCs w:val="20"/>
        </w:rPr>
      </w:pPr>
      <w:r>
        <w:rPr>
          <w:rFonts w:eastAsia="Times New Roman"/>
        </w:rPr>
        <w:t>Bialystok, E., &amp; Ryan, E. (1985). A metacognitive framework for the dev</w:t>
      </w:r>
      <w:r>
        <w:rPr>
          <w:rFonts w:eastAsia="Times New Roman"/>
        </w:rPr>
        <w:t xml:space="preserve">elop-ment of first and second language skills. In D. Forrest-Pressley, G. Mackin-non, &amp; T. Waller (Eds.), </w:t>
      </w:r>
      <w:r>
        <w:rPr>
          <w:rFonts w:eastAsia="Times New Roman"/>
          <w:i/>
          <w:iCs/>
        </w:rPr>
        <w:t>Metacognitive, cognition, and human performance</w:t>
      </w:r>
      <w:r>
        <w:rPr>
          <w:rFonts w:eastAsia="Times New Roman"/>
        </w:rPr>
        <w:t xml:space="preserve"> (Vol. 1). New York, NY: Academic Press.</w:t>
      </w:r>
    </w:p>
    <w:p w:rsidR="00DD6D45" w:rsidRDefault="007652B4">
      <w:pPr>
        <w:spacing w:line="239" w:lineRule="auto"/>
        <w:ind w:left="1120" w:right="1104" w:hanging="283"/>
        <w:jc w:val="both"/>
        <w:rPr>
          <w:sz w:val="20"/>
          <w:szCs w:val="20"/>
        </w:rPr>
      </w:pPr>
      <w:r>
        <w:rPr>
          <w:rFonts w:eastAsia="Times New Roman"/>
        </w:rPr>
        <w:t xml:space="preserve">Bickerton, D. (1984). The language bioprogram hypothesis. </w:t>
      </w:r>
      <w:r>
        <w:rPr>
          <w:rFonts w:eastAsia="Times New Roman"/>
          <w:i/>
          <w:iCs/>
        </w:rPr>
        <w:t>Beha</w:t>
      </w:r>
      <w:r>
        <w:rPr>
          <w:rFonts w:eastAsia="Times New Roman"/>
          <w:i/>
          <w:iCs/>
        </w:rPr>
        <w:t>vioral and</w:t>
      </w:r>
      <w:r>
        <w:rPr>
          <w:rFonts w:eastAsia="Times New Roman"/>
        </w:rPr>
        <w:t xml:space="preserve"> </w:t>
      </w:r>
      <w:r>
        <w:rPr>
          <w:rFonts w:eastAsia="Times New Roman"/>
          <w:i/>
          <w:iCs/>
        </w:rPr>
        <w:t>Brain Sciences</w:t>
      </w:r>
      <w:r>
        <w:rPr>
          <w:rFonts w:eastAsia="Times New Roman"/>
        </w:rPr>
        <w:t>,</w:t>
      </w:r>
      <w:r>
        <w:rPr>
          <w:rFonts w:eastAsia="Times New Roman"/>
          <w:i/>
          <w:iCs/>
        </w:rPr>
        <w:t xml:space="preserve"> 7</w:t>
      </w:r>
      <w:r>
        <w:rPr>
          <w:rFonts w:eastAsia="Times New Roman"/>
        </w:rPr>
        <w:t>, 173-221.</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Bishop, D. (1997). </w:t>
      </w:r>
      <w:r>
        <w:rPr>
          <w:rFonts w:eastAsia="Times New Roman"/>
          <w:i/>
          <w:iCs/>
        </w:rPr>
        <w:t>Uncommon understanding: Development and disorders of</w:t>
      </w:r>
    </w:p>
    <w:p w:rsidR="00DD6D45" w:rsidRDefault="007652B4">
      <w:pPr>
        <w:ind w:left="1120"/>
        <w:rPr>
          <w:sz w:val="20"/>
          <w:szCs w:val="20"/>
        </w:rPr>
      </w:pPr>
      <w:r>
        <w:rPr>
          <w:rFonts w:eastAsia="Times New Roman"/>
          <w:i/>
          <w:iCs/>
        </w:rPr>
        <w:t>language comprehension in children</w:t>
      </w:r>
      <w:r>
        <w:rPr>
          <w:rFonts w:eastAsia="Times New Roman"/>
        </w:rPr>
        <w:t>. Hove: Psychology Press.</w:t>
      </w:r>
    </w:p>
    <w:p w:rsidR="00DD6D45" w:rsidRDefault="007652B4">
      <w:pPr>
        <w:spacing w:line="271" w:lineRule="auto"/>
        <w:ind w:left="1120" w:right="1104" w:hanging="283"/>
        <w:jc w:val="both"/>
        <w:rPr>
          <w:sz w:val="20"/>
          <w:szCs w:val="20"/>
        </w:rPr>
      </w:pPr>
      <w:r>
        <w:rPr>
          <w:rFonts w:eastAsia="Times New Roman"/>
        </w:rPr>
        <w:t xml:space="preserve">Bley-Vroman, R. (1983). The comparative fallacy in interlanguage studies: The case of systematicity. </w:t>
      </w:r>
      <w:r>
        <w:rPr>
          <w:rFonts w:eastAsia="Times New Roman"/>
          <w:i/>
          <w:iCs/>
        </w:rPr>
        <w:t>Language learning</w:t>
      </w:r>
      <w:r>
        <w:rPr>
          <w:rFonts w:eastAsia="Times New Roman"/>
        </w:rPr>
        <w:t xml:space="preserve">, </w:t>
      </w:r>
      <w:r>
        <w:rPr>
          <w:rFonts w:eastAsia="Times New Roman"/>
          <w:i/>
          <w:iCs/>
        </w:rPr>
        <w:t>33</w:t>
      </w:r>
      <w:r>
        <w:rPr>
          <w:rFonts w:eastAsia="Times New Roman"/>
        </w:rPr>
        <w:t>, 1-17.</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387" w:name="page387"/>
      <w:bookmarkEnd w:id="387"/>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377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8147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80" name="Shap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5448983" id="Shape 580" o:spid="_x0000_s1026" style="position:absolute;z-index:-25143500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qxOuwEAAIMDAAAOAAAAZHJzL2Uyb0RvYy54bWysU8tu2zAQvBfoPxC811LsJHYFyzkkdS9B&#10;ayDtB6xJyiLKF7isJf99l/QjcdtTUR4I7e5wdmdILR9Ga9heRdTetfxmUnOmnPBSu13Lv39bf1hw&#10;hgmcBOOdavlBIX9YvX+3HEKjpr73RqrIiMRhM4SW9ymFpqpQ9MoCTnxQjoqdjxYShXFXyQgDsVtT&#10;Tev6vhp8lCF6oRAp+3Qs8lXh7zol0teuQ5WYaTnNlsoey77Ne7VaQrOLEHotTmPAP0xhQTtqeqF6&#10;ggTsZ9R/UFktokffpYnwtvJdp4UqGkjNTf2bmpcegipayBwMF5vw/9GKL/tNZFq2/G5B/jiwdEml&#10;L8sJsmcI2BDq0W1iFihG9xKevfiBVKuuijnAcISNXbQZTgrZWOw+XOxWY2KCkrezu/lsTl0F1W7n&#10;97PcroLmfDZETJ+Vtyx/tNxol82ABvbPmI7QMySn0Rst19qYEsTd9tFEtge6+HVZJ/YrmHFsaPnH&#10;2XxamK9q+JaiLutvFFYnesFG25YvLiBoegXyk5M0JjQJtDl+kzrjTr4drcqmbb08bOLZT7rpYsPp&#10;Vean9DYup1//ndUv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FoerE6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spacing w:line="241" w:lineRule="auto"/>
        <w:ind w:left="1120" w:right="1104" w:hanging="283"/>
        <w:jc w:val="both"/>
        <w:rPr>
          <w:sz w:val="20"/>
          <w:szCs w:val="20"/>
        </w:rPr>
      </w:pPr>
      <w:r>
        <w:rPr>
          <w:rFonts w:eastAsia="Times New Roman"/>
        </w:rPr>
        <w:t xml:space="preserve">Bloom, L. (1971). Why not pivot grammar? </w:t>
      </w:r>
      <w:r>
        <w:rPr>
          <w:rFonts w:eastAsia="Times New Roman"/>
          <w:i/>
          <w:iCs/>
        </w:rPr>
        <w:t>Journal of Speech and Hearing</w:t>
      </w:r>
      <w:r>
        <w:rPr>
          <w:rFonts w:eastAsia="Times New Roman"/>
        </w:rPr>
        <w:t xml:space="preserve"> </w:t>
      </w:r>
      <w:r>
        <w:rPr>
          <w:rFonts w:eastAsia="Times New Roman"/>
          <w:i/>
          <w:iCs/>
        </w:rPr>
        <w:t>Disorders</w:t>
      </w:r>
      <w:r>
        <w:rPr>
          <w:rFonts w:eastAsia="Times New Roman"/>
        </w:rPr>
        <w:t>,</w:t>
      </w:r>
      <w:r>
        <w:rPr>
          <w:rFonts w:eastAsia="Times New Roman"/>
          <w:i/>
          <w:iCs/>
        </w:rPr>
        <w:t xml:space="preserve"> 36</w:t>
      </w:r>
      <w:r>
        <w:rPr>
          <w:rFonts w:eastAsia="Times New Roman"/>
        </w:rPr>
        <w:t>, 40-50.</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Bloom, P. (2000). </w:t>
      </w:r>
      <w:r>
        <w:rPr>
          <w:rFonts w:eastAsia="Times New Roman"/>
          <w:i/>
          <w:iCs/>
        </w:rPr>
        <w:t>How children learn the meanings of words</w:t>
      </w:r>
      <w:r>
        <w:rPr>
          <w:rFonts w:eastAsia="Times New Roman"/>
        </w:rPr>
        <w:t>. Cambridge, MA:</w:t>
      </w:r>
    </w:p>
    <w:p w:rsidR="00DD6D45" w:rsidRDefault="007652B4">
      <w:pPr>
        <w:ind w:left="1120"/>
        <w:rPr>
          <w:sz w:val="20"/>
          <w:szCs w:val="20"/>
        </w:rPr>
      </w:pPr>
      <w:r>
        <w:rPr>
          <w:rFonts w:eastAsia="Times New Roman"/>
        </w:rPr>
        <w:t>MIT Press.</w:t>
      </w:r>
    </w:p>
    <w:p w:rsidR="00DD6D45" w:rsidRDefault="007652B4">
      <w:pPr>
        <w:spacing w:line="239" w:lineRule="auto"/>
        <w:ind w:left="1120" w:right="1104" w:hanging="283"/>
        <w:jc w:val="both"/>
        <w:rPr>
          <w:sz w:val="20"/>
          <w:szCs w:val="20"/>
        </w:rPr>
      </w:pPr>
      <w:r>
        <w:rPr>
          <w:rFonts w:eastAsia="Times New Roman"/>
        </w:rPr>
        <w:t xml:space="preserve">Blum-Kulka, S., House, J., &amp; Kasper, G. (1989b). Investigating cross-cultural pragmatics: An introductory overview. In S. Blum-Kulka, J. House, &amp; G. Kasper (Eds.), </w:t>
      </w:r>
      <w:r>
        <w:rPr>
          <w:rFonts w:eastAsia="Times New Roman"/>
          <w:i/>
          <w:iCs/>
        </w:rPr>
        <w:t>Cros</w:t>
      </w:r>
      <w:r>
        <w:rPr>
          <w:rFonts w:eastAsia="Times New Roman"/>
          <w:i/>
          <w:iCs/>
        </w:rPr>
        <w:t>s-cultural pragmatics: Request and apologies</w:t>
      </w:r>
      <w:r>
        <w:rPr>
          <w:rFonts w:eastAsia="Times New Roman"/>
        </w:rPr>
        <w:t>. Norwood, NJ: Ablex.</w:t>
      </w:r>
    </w:p>
    <w:p w:rsidR="00DD6D45" w:rsidRDefault="00DD6D45">
      <w:pPr>
        <w:spacing w:line="4" w:lineRule="exact"/>
        <w:rPr>
          <w:sz w:val="20"/>
          <w:szCs w:val="20"/>
        </w:rPr>
      </w:pPr>
    </w:p>
    <w:p w:rsidR="00DD6D45" w:rsidRDefault="007652B4">
      <w:pPr>
        <w:ind w:left="1120" w:right="1104" w:hanging="283"/>
        <w:jc w:val="both"/>
        <w:rPr>
          <w:sz w:val="20"/>
          <w:szCs w:val="20"/>
        </w:rPr>
      </w:pPr>
      <w:r>
        <w:rPr>
          <w:rFonts w:eastAsia="Times New Roman"/>
        </w:rPr>
        <w:t xml:space="preserve">Bonvillian, J. (1999). Sign language development. In M. Barrett (Ed.), </w:t>
      </w:r>
      <w:r>
        <w:rPr>
          <w:rFonts w:eastAsia="Times New Roman"/>
          <w:i/>
          <w:iCs/>
        </w:rPr>
        <w:t>The</w:t>
      </w:r>
      <w:r>
        <w:rPr>
          <w:rFonts w:eastAsia="Times New Roman"/>
        </w:rPr>
        <w:t xml:space="preserve"> </w:t>
      </w:r>
      <w:r>
        <w:rPr>
          <w:rFonts w:eastAsia="Times New Roman"/>
          <w:i/>
          <w:iCs/>
        </w:rPr>
        <w:t xml:space="preserve">development of language </w:t>
      </w:r>
      <w:r>
        <w:rPr>
          <w:rFonts w:eastAsia="Times New Roman"/>
        </w:rPr>
        <w:t>(pp. 277-310). Hove: Psychology Press.</w:t>
      </w:r>
    </w:p>
    <w:p w:rsidR="00DD6D45" w:rsidRDefault="007652B4">
      <w:pPr>
        <w:spacing w:line="239" w:lineRule="auto"/>
        <w:ind w:left="1120" w:right="1104" w:hanging="283"/>
        <w:jc w:val="both"/>
        <w:rPr>
          <w:sz w:val="20"/>
          <w:szCs w:val="20"/>
        </w:rPr>
      </w:pPr>
      <w:r>
        <w:rPr>
          <w:rFonts w:eastAsia="Times New Roman"/>
        </w:rPr>
        <w:t>Breen, M. (1985). Authenticity in the language clas</w:t>
      </w:r>
      <w:r>
        <w:rPr>
          <w:rFonts w:eastAsia="Times New Roman"/>
        </w:rPr>
        <w:t xml:space="preserve">sroom. </w:t>
      </w:r>
      <w:r>
        <w:rPr>
          <w:rFonts w:eastAsia="Times New Roman"/>
          <w:i/>
          <w:iCs/>
        </w:rPr>
        <w:t>Applied Linguistics</w:t>
      </w:r>
      <w:r>
        <w:rPr>
          <w:rFonts w:eastAsia="Times New Roman"/>
        </w:rPr>
        <w:t xml:space="preserve">, </w:t>
      </w:r>
      <w:r>
        <w:rPr>
          <w:rFonts w:eastAsia="Times New Roman"/>
          <w:i/>
          <w:iCs/>
        </w:rPr>
        <w:t>6</w:t>
      </w:r>
      <w:r>
        <w:rPr>
          <w:rFonts w:eastAsia="Times New Roman"/>
        </w:rPr>
        <w:t>, 60-70.</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Brown, H. (1972). Cognitive pruning and second language acquisition. </w:t>
      </w:r>
      <w:r>
        <w:rPr>
          <w:rFonts w:eastAsia="Times New Roman"/>
          <w:i/>
          <w:iCs/>
        </w:rPr>
        <w:t>Modern</w:t>
      </w:r>
      <w:r>
        <w:rPr>
          <w:rFonts w:eastAsia="Times New Roman"/>
        </w:rPr>
        <w:t xml:space="preserve"> </w:t>
      </w:r>
      <w:r>
        <w:rPr>
          <w:rFonts w:eastAsia="Times New Roman"/>
          <w:i/>
          <w:iCs/>
        </w:rPr>
        <w:t>Language Journal</w:t>
      </w:r>
      <w:r>
        <w:rPr>
          <w:rFonts w:eastAsia="Times New Roman"/>
        </w:rPr>
        <w:t>,</w:t>
      </w:r>
      <w:r>
        <w:rPr>
          <w:rFonts w:eastAsia="Times New Roman"/>
          <w:i/>
          <w:iCs/>
        </w:rPr>
        <w:t xml:space="preserve"> 56</w:t>
      </w:r>
      <w:r>
        <w:rPr>
          <w:rFonts w:eastAsia="Times New Roman"/>
        </w:rPr>
        <w:t>, 218-222.</w:t>
      </w:r>
    </w:p>
    <w:p w:rsidR="00DD6D45" w:rsidRDefault="007652B4">
      <w:pPr>
        <w:ind w:left="820"/>
        <w:rPr>
          <w:sz w:val="20"/>
          <w:szCs w:val="20"/>
        </w:rPr>
      </w:pPr>
      <w:r>
        <w:rPr>
          <w:rFonts w:eastAsia="Times New Roman"/>
        </w:rPr>
        <w:t xml:space="preserve">Brown, H. (2007). </w:t>
      </w:r>
      <w:r>
        <w:rPr>
          <w:rFonts w:eastAsia="Times New Roman"/>
          <w:i/>
          <w:iCs/>
        </w:rPr>
        <w:t>Principles of language learning and teaching</w:t>
      </w:r>
      <w:r>
        <w:rPr>
          <w:rFonts w:eastAsia="Times New Roman"/>
        </w:rPr>
        <w:t xml:space="preserve"> (5th ed.).</w:t>
      </w:r>
    </w:p>
    <w:p w:rsidR="00DD6D45" w:rsidRDefault="007652B4">
      <w:pPr>
        <w:ind w:left="1120"/>
        <w:rPr>
          <w:sz w:val="20"/>
          <w:szCs w:val="20"/>
        </w:rPr>
      </w:pPr>
      <w:r>
        <w:rPr>
          <w:rFonts w:eastAsia="Times New Roman"/>
        </w:rPr>
        <w:t>Pearson Education.</w:t>
      </w:r>
    </w:p>
    <w:p w:rsidR="00DD6D45" w:rsidRDefault="007652B4">
      <w:pPr>
        <w:ind w:left="820"/>
        <w:rPr>
          <w:sz w:val="20"/>
          <w:szCs w:val="20"/>
        </w:rPr>
      </w:pPr>
      <w:r>
        <w:rPr>
          <w:rFonts w:eastAsia="Times New Roman"/>
        </w:rPr>
        <w:t xml:space="preserve">Brown, H. (2001). </w:t>
      </w:r>
      <w:r>
        <w:rPr>
          <w:rFonts w:eastAsia="Times New Roman"/>
          <w:i/>
          <w:iCs/>
        </w:rPr>
        <w:t>Teaching by principles: An interactive approach to language</w:t>
      </w:r>
    </w:p>
    <w:p w:rsidR="00DD6D45" w:rsidRDefault="007652B4">
      <w:pPr>
        <w:ind w:left="1120"/>
        <w:rPr>
          <w:sz w:val="20"/>
          <w:szCs w:val="20"/>
        </w:rPr>
      </w:pPr>
      <w:r>
        <w:rPr>
          <w:rFonts w:eastAsia="Times New Roman"/>
          <w:i/>
          <w:iCs/>
        </w:rPr>
        <w:t xml:space="preserve">pedagogy </w:t>
      </w:r>
      <w:r>
        <w:rPr>
          <w:rFonts w:eastAsia="Times New Roman"/>
        </w:rPr>
        <w:t>(2nd ed.). White Plains, NY: Pearson Education.</w:t>
      </w:r>
    </w:p>
    <w:p w:rsidR="00DD6D45" w:rsidRDefault="007652B4">
      <w:pPr>
        <w:spacing w:line="239" w:lineRule="auto"/>
        <w:ind w:left="1120" w:right="1104" w:hanging="283"/>
        <w:jc w:val="both"/>
        <w:rPr>
          <w:sz w:val="20"/>
          <w:szCs w:val="20"/>
        </w:rPr>
      </w:pPr>
      <w:r>
        <w:rPr>
          <w:rFonts w:eastAsia="Times New Roman"/>
        </w:rPr>
        <w:t xml:space="preserve">Brown, R. (1973). </w:t>
      </w:r>
      <w:r>
        <w:rPr>
          <w:rFonts w:eastAsia="Times New Roman"/>
          <w:i/>
          <w:iCs/>
        </w:rPr>
        <w:t>A</w:t>
      </w:r>
      <w:r>
        <w:rPr>
          <w:rFonts w:eastAsia="Times New Roman"/>
        </w:rPr>
        <w:t xml:space="preserve"> </w:t>
      </w:r>
      <w:r>
        <w:rPr>
          <w:rFonts w:eastAsia="Times New Roman"/>
          <w:i/>
          <w:iCs/>
        </w:rPr>
        <w:t>first language: The early stages</w:t>
      </w:r>
      <w:r>
        <w:rPr>
          <w:rFonts w:eastAsia="Times New Roman"/>
        </w:rPr>
        <w:t>. London: Allen and Unwin.</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Brown, S., &amp; Attardo, S. (2005). </w:t>
      </w:r>
      <w:r>
        <w:rPr>
          <w:rFonts w:eastAsia="Times New Roman"/>
          <w:i/>
          <w:iCs/>
        </w:rPr>
        <w:t>Understanding language structure, interac-tion, and variation: An introduction to applied linguistics and sociolinguis-</w:t>
      </w:r>
    </w:p>
    <w:p w:rsidR="00DD6D45" w:rsidRDefault="00DD6D45">
      <w:pPr>
        <w:spacing w:line="2" w:lineRule="exact"/>
        <w:rPr>
          <w:sz w:val="20"/>
          <w:szCs w:val="20"/>
        </w:rPr>
      </w:pPr>
    </w:p>
    <w:p w:rsidR="00DD6D45" w:rsidRDefault="007652B4">
      <w:pPr>
        <w:ind w:left="1120"/>
        <w:rPr>
          <w:sz w:val="20"/>
          <w:szCs w:val="20"/>
        </w:rPr>
      </w:pPr>
      <w:r>
        <w:rPr>
          <w:rFonts w:eastAsia="Times New Roman"/>
          <w:i/>
          <w:iCs/>
        </w:rPr>
        <w:t>tics for nonspecialists</w:t>
      </w:r>
      <w:r>
        <w:rPr>
          <w:rFonts w:eastAsia="Times New Roman"/>
        </w:rPr>
        <w:t>. Michigan: University of Michigan Press.</w:t>
      </w:r>
    </w:p>
    <w:p w:rsidR="00DD6D45" w:rsidRDefault="007652B4">
      <w:pPr>
        <w:spacing w:line="239" w:lineRule="auto"/>
        <w:ind w:left="1120" w:right="1104" w:hanging="283"/>
        <w:jc w:val="both"/>
        <w:rPr>
          <w:sz w:val="20"/>
          <w:szCs w:val="20"/>
        </w:rPr>
      </w:pPr>
      <w:r>
        <w:rPr>
          <w:rFonts w:eastAsia="Times New Roman"/>
        </w:rPr>
        <w:t>Bruner, J. (1983). The acquisition of pragmatic commitments. In R. Gol</w:t>
      </w:r>
      <w:r>
        <w:rPr>
          <w:rFonts w:eastAsia="Times New Roman"/>
        </w:rPr>
        <w:t xml:space="preserve">inkoff (Ed.), </w:t>
      </w:r>
      <w:r>
        <w:rPr>
          <w:rFonts w:eastAsia="Times New Roman"/>
          <w:i/>
          <w:iCs/>
        </w:rPr>
        <w:t>The transition from prelinguistic to linguistic communication</w:t>
      </w:r>
      <w:r>
        <w:rPr>
          <w:rFonts w:eastAsia="Times New Roman"/>
        </w:rPr>
        <w:t xml:space="preserve"> (pp. 27-42). Hillsdale, NJ: Erlbaum.</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Bruner, J. (1985). </w:t>
      </w:r>
      <w:r>
        <w:rPr>
          <w:rFonts w:eastAsia="Times New Roman"/>
          <w:i/>
          <w:iCs/>
        </w:rPr>
        <w:t>Child’s talk: Learning to use language</w:t>
      </w:r>
      <w:r>
        <w:rPr>
          <w:rFonts w:eastAsia="Times New Roman"/>
        </w:rPr>
        <w:t>. New York: Norton.</w:t>
      </w:r>
    </w:p>
    <w:p w:rsidR="00DD6D45" w:rsidRDefault="00DD6D45">
      <w:pPr>
        <w:spacing w:line="4" w:lineRule="exact"/>
        <w:rPr>
          <w:sz w:val="20"/>
          <w:szCs w:val="20"/>
        </w:rPr>
      </w:pPr>
    </w:p>
    <w:p w:rsidR="00DD6D45" w:rsidRDefault="007652B4">
      <w:pPr>
        <w:ind w:left="1120" w:right="1104" w:hanging="283"/>
        <w:jc w:val="both"/>
        <w:rPr>
          <w:sz w:val="20"/>
          <w:szCs w:val="20"/>
        </w:rPr>
      </w:pPr>
      <w:r>
        <w:rPr>
          <w:rFonts w:eastAsia="Times New Roman"/>
        </w:rPr>
        <w:t>Burstall, C. (1975). Factors a</w:t>
      </w:r>
      <w:r>
        <w:rPr>
          <w:noProof/>
          <w:sz w:val="1"/>
          <w:szCs w:val="1"/>
        </w:rPr>
        <w:drawing>
          <wp:inline distT="0" distB="0" distL="0" distR="0">
            <wp:extent cx="93345" cy="123190"/>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ecting foreign-language learning:</w:t>
      </w:r>
      <w:r>
        <w:rPr>
          <w:rFonts w:eastAsia="Times New Roman"/>
        </w:rPr>
        <w:t xml:space="preserve"> A consideration of some recent search findings. </w:t>
      </w:r>
      <w:r>
        <w:rPr>
          <w:rFonts w:eastAsia="Times New Roman"/>
          <w:i/>
          <w:iCs/>
        </w:rPr>
        <w:t>Language Teaching and Linguistics Ab-stracts</w:t>
      </w:r>
      <w:r>
        <w:rPr>
          <w:rFonts w:eastAsia="Times New Roman"/>
        </w:rPr>
        <w:t>,</w:t>
      </w:r>
      <w:r>
        <w:rPr>
          <w:rFonts w:eastAsia="Times New Roman"/>
          <w:i/>
          <w:iCs/>
        </w:rPr>
        <w:t xml:space="preserve"> 8</w:t>
      </w:r>
      <w:r>
        <w:rPr>
          <w:rFonts w:eastAsia="Times New Roman"/>
        </w:rPr>
        <w:t>, 5-25.</w:t>
      </w:r>
    </w:p>
    <w:p w:rsidR="00DD6D45" w:rsidRDefault="00DD6D45">
      <w:pPr>
        <w:spacing w:line="1"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Burt, M., Dulay, H., &amp; Hernandez, E. (1973). </w:t>
      </w:r>
      <w:r>
        <w:rPr>
          <w:rFonts w:eastAsia="Times New Roman"/>
          <w:i/>
          <w:iCs/>
        </w:rPr>
        <w:t>Bilingual syntax measure</w:t>
      </w:r>
      <w:r>
        <w:rPr>
          <w:rFonts w:eastAsia="Times New Roman"/>
        </w:rPr>
        <w:t>. New York: Harcourt Brace Jovanovich.</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Bussmann, H. (1996). </w:t>
      </w:r>
      <w:r>
        <w:rPr>
          <w:rFonts w:eastAsia="Times New Roman"/>
          <w:i/>
          <w:iCs/>
        </w:rPr>
        <w:t xml:space="preserve">Routledge dictionary </w:t>
      </w:r>
      <w:r>
        <w:rPr>
          <w:rFonts w:eastAsia="Times New Roman"/>
          <w:i/>
          <w:iCs/>
        </w:rPr>
        <w:t>of language and linguistics</w:t>
      </w:r>
      <w:r>
        <w:rPr>
          <w:rFonts w:eastAsia="Times New Roman"/>
        </w:rPr>
        <w:t>. Trans-lated and edited by G. Trauth and K. Kazzazi. London: Routledge.</w:t>
      </w:r>
    </w:p>
    <w:p w:rsidR="00DD6D45" w:rsidRDefault="007652B4">
      <w:pPr>
        <w:spacing w:line="239" w:lineRule="auto"/>
        <w:ind w:left="1120" w:right="1104" w:hanging="283"/>
        <w:jc w:val="both"/>
        <w:rPr>
          <w:sz w:val="20"/>
          <w:szCs w:val="20"/>
        </w:rPr>
      </w:pPr>
      <w:r>
        <w:rPr>
          <w:rFonts w:eastAsia="Times New Roman"/>
        </w:rPr>
        <w:t xml:space="preserve">Bygate, M. (2001). Speaking. In R. Carter, &amp; D. Nunan (Eds.), </w:t>
      </w:r>
      <w:r>
        <w:rPr>
          <w:rFonts w:eastAsia="Times New Roman"/>
          <w:i/>
          <w:iCs/>
        </w:rPr>
        <w:t>The Cambridge</w:t>
      </w:r>
      <w:r>
        <w:rPr>
          <w:rFonts w:eastAsia="Times New Roman"/>
        </w:rPr>
        <w:t xml:space="preserve"> </w:t>
      </w:r>
      <w:r>
        <w:rPr>
          <w:rFonts w:eastAsia="Times New Roman"/>
          <w:i/>
          <w:iCs/>
        </w:rPr>
        <w:t xml:space="preserve">guide to teaching English to speakers of other languages </w:t>
      </w:r>
      <w:r>
        <w:rPr>
          <w:rFonts w:eastAsia="Times New Roman"/>
        </w:rPr>
        <w:t>(pp. 14-20). Cam-bridge</w:t>
      </w:r>
      <w:r>
        <w:rPr>
          <w:rFonts w:eastAsia="Times New Roman"/>
        </w:rPr>
        <w:t>: Cambridge University Press.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Canale, M. (1983). From communicative competence to communicative lan-guage pedagogy. In J. Richards &amp; R. Schmidt (Eds.), </w:t>
      </w:r>
      <w:r>
        <w:rPr>
          <w:rFonts w:eastAsia="Times New Roman"/>
          <w:i/>
          <w:iCs/>
        </w:rPr>
        <w:t xml:space="preserve">Language and commu-nication </w:t>
      </w:r>
      <w:r>
        <w:rPr>
          <w:rFonts w:eastAsia="Times New Roman"/>
        </w:rPr>
        <w:t>(pp. 2-27). London: Longman Group, Ltd.</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Caplan, D. (1992). </w:t>
      </w:r>
      <w:r>
        <w:rPr>
          <w:rFonts w:eastAsia="Times New Roman"/>
          <w:i/>
          <w:iCs/>
        </w:rPr>
        <w:t xml:space="preserve">Language: </w:t>
      </w:r>
      <w:r>
        <w:rPr>
          <w:rFonts w:eastAsia="Times New Roman"/>
          <w:i/>
          <w:iCs/>
        </w:rPr>
        <w:t>Structure, processing and disorders</w:t>
      </w:r>
      <w:r>
        <w:rPr>
          <w:rFonts w:eastAsia="Times New Roman"/>
        </w:rPr>
        <w:t>. Cambridge,</w:t>
      </w:r>
    </w:p>
    <w:p w:rsidR="00DD6D45" w:rsidRDefault="007652B4">
      <w:pPr>
        <w:ind w:left="1120"/>
        <w:rPr>
          <w:sz w:val="20"/>
          <w:szCs w:val="20"/>
        </w:rPr>
      </w:pPr>
      <w:r>
        <w:rPr>
          <w:rFonts w:eastAsia="Times New Roman"/>
        </w:rPr>
        <w:t>MA: MIT Press.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388" w:name="page388"/>
      <w:bookmarkEnd w:id="388"/>
      <w:r>
        <w:rPr>
          <w:rFonts w:ascii="Arial Narrow" w:eastAsia="Arial Narrow" w:hAnsi="Arial Narrow" w:cs="Arial Narrow"/>
          <w:b/>
          <w:bCs/>
        </w:rPr>
        <w:t>378</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824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82" name="Shap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BB7EB30" id="Shape 582" o:spid="_x0000_s1026" style="position:absolute;z-index:-2514339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4VquwEAAIMDAAAOAAAAZHJzL2Uyb0RvYy54bWysU8tu2zAQvBfoPxC811LsJHYFyzkkdS9B&#10;ayDtB6xJyiLKF7isJf99l/QjcdtTUR4I7e5wuDNLLR9Ga9heRdTetfxmUnOmnPBSu13Lv39bf1hw&#10;hgmcBOOdavlBIX9YvX+3HEKjpr73RqrIiMRhM4SW9ymFpqpQ9MoCTnxQjoqdjxYShXFXyQgDsVtT&#10;Tev6vhp8lCF6oRAp+3Qs8lXh7zol0teuQ5WYaTn1lsoey77Ne7VaQrOLEHotTm3AP3RhQTu69EL1&#10;BAnYz6j/oLJaRI++SxPhbeW7TgtVNJCam/o3NS89BFW0kDkYLjbh/6MVX/abyLRs+d1iypkDS0Mq&#10;97KcIHuGgA2hHt0mZoFidC/h2YsfSLXqqpgDDEfY2EWb4aSQjcXuw8VuNSYmKHk7u5vP5jQVQbXb&#10;+f0sX1dBcz4bIqbPyluWP1putMtmQAP7Z0xH6BmS0+iNlmttTAnibvtoItsDDX5d1on9CmYcG1r+&#10;cTafFuarGr6lqMv6G4XViV6w0bbliwsIml6B/OQktQlNAm2O36TOuJNvR6uyaVsvD5t49pMmXWw4&#10;vcr8lN7G5fTrv7P6B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Ny+Fa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4" w:lineRule="exact"/>
        <w:rPr>
          <w:sz w:val="20"/>
          <w:szCs w:val="20"/>
        </w:rPr>
      </w:pPr>
    </w:p>
    <w:p w:rsidR="00DD6D45" w:rsidRDefault="007652B4">
      <w:pPr>
        <w:ind w:left="820"/>
        <w:rPr>
          <w:sz w:val="20"/>
          <w:szCs w:val="20"/>
        </w:rPr>
      </w:pPr>
      <w:r>
        <w:rPr>
          <w:rFonts w:eastAsia="Times New Roman"/>
        </w:rPr>
        <w:t xml:space="preserve">Carroll, D. (1999). </w:t>
      </w:r>
      <w:r>
        <w:rPr>
          <w:rFonts w:eastAsia="Times New Roman"/>
          <w:i/>
          <w:iCs/>
        </w:rPr>
        <w:t>Psychology of language</w:t>
      </w:r>
      <w:r>
        <w:rPr>
          <w:rFonts w:eastAsia="Times New Roman"/>
        </w:rPr>
        <w:t xml:space="preserve"> (3rd ed.). Pacific Grove, CA:</w:t>
      </w:r>
    </w:p>
    <w:p w:rsidR="00DD6D45" w:rsidRDefault="00DD6D45">
      <w:pPr>
        <w:spacing w:line="4" w:lineRule="exact"/>
        <w:rPr>
          <w:sz w:val="20"/>
          <w:szCs w:val="20"/>
        </w:rPr>
      </w:pPr>
    </w:p>
    <w:p w:rsidR="00DD6D45" w:rsidRDefault="007652B4">
      <w:pPr>
        <w:ind w:left="1120"/>
        <w:rPr>
          <w:sz w:val="20"/>
          <w:szCs w:val="20"/>
        </w:rPr>
      </w:pPr>
      <w:r>
        <w:rPr>
          <w:rFonts w:eastAsia="Times New Roman"/>
        </w:rPr>
        <w:t>Brooks Cole.</w:t>
      </w:r>
    </w:p>
    <w:p w:rsidR="00DD6D45" w:rsidRDefault="007652B4">
      <w:pPr>
        <w:ind w:left="1120" w:right="1104" w:hanging="283"/>
        <w:jc w:val="both"/>
        <w:rPr>
          <w:sz w:val="20"/>
          <w:szCs w:val="20"/>
        </w:rPr>
      </w:pPr>
      <w:r>
        <w:rPr>
          <w:rFonts w:eastAsia="Times New Roman"/>
        </w:rPr>
        <w:t xml:space="preserve">Carroll, J., &amp; Sapon, S. (1959) . </w:t>
      </w:r>
      <w:r>
        <w:rPr>
          <w:rFonts w:eastAsia="Times New Roman"/>
          <w:i/>
          <w:iCs/>
        </w:rPr>
        <w:t>Modern language aptitude test</w:t>
      </w:r>
      <w:r>
        <w:rPr>
          <w:rFonts w:eastAsia="Times New Roman"/>
        </w:rPr>
        <w:t xml:space="preserve">. New </w:t>
      </w:r>
      <w:r>
        <w:rPr>
          <w:rFonts w:eastAsia="Times New Roman"/>
        </w:rPr>
        <w:t>York: The Psychological Corporation.</w:t>
      </w:r>
    </w:p>
    <w:p w:rsidR="00DD6D45" w:rsidRDefault="007652B4">
      <w:pPr>
        <w:ind w:left="820"/>
        <w:rPr>
          <w:sz w:val="20"/>
          <w:szCs w:val="20"/>
        </w:rPr>
      </w:pPr>
      <w:r>
        <w:rPr>
          <w:rFonts w:eastAsia="Times New Roman"/>
        </w:rPr>
        <w:t xml:space="preserve">Carroll, S. (2000). </w:t>
      </w:r>
      <w:r>
        <w:rPr>
          <w:rFonts w:eastAsia="Times New Roman"/>
          <w:i/>
          <w:iCs/>
        </w:rPr>
        <w:t>Input and evidence: The raw material of second language</w:t>
      </w:r>
    </w:p>
    <w:p w:rsidR="00DD6D45" w:rsidRDefault="007652B4">
      <w:pPr>
        <w:ind w:left="1120"/>
        <w:rPr>
          <w:sz w:val="20"/>
          <w:szCs w:val="20"/>
        </w:rPr>
      </w:pPr>
      <w:r>
        <w:rPr>
          <w:rFonts w:eastAsia="Times New Roman"/>
          <w:i/>
          <w:iCs/>
        </w:rPr>
        <w:t xml:space="preserve">acquisition. </w:t>
      </w:r>
      <w:r>
        <w:rPr>
          <w:rFonts w:eastAsia="Times New Roman"/>
        </w:rPr>
        <w:t>Amsterdam: John Benjamins.</w:t>
      </w:r>
    </w:p>
    <w:p w:rsidR="00DD6D45" w:rsidRDefault="007652B4">
      <w:pPr>
        <w:ind w:left="820"/>
        <w:rPr>
          <w:sz w:val="20"/>
          <w:szCs w:val="20"/>
        </w:rPr>
      </w:pPr>
      <w:r>
        <w:rPr>
          <w:rFonts w:eastAsia="Times New Roman"/>
        </w:rPr>
        <w:t xml:space="preserve">Carroll, S. (2001). </w:t>
      </w:r>
      <w:r>
        <w:rPr>
          <w:rFonts w:eastAsia="Times New Roman"/>
          <w:i/>
          <w:iCs/>
        </w:rPr>
        <w:t>Input and evidence: The raw material of second language</w:t>
      </w:r>
    </w:p>
    <w:p w:rsidR="00DD6D45" w:rsidRDefault="007652B4">
      <w:pPr>
        <w:ind w:left="1120"/>
        <w:rPr>
          <w:sz w:val="20"/>
          <w:szCs w:val="20"/>
        </w:rPr>
      </w:pPr>
      <w:r>
        <w:rPr>
          <w:rFonts w:eastAsia="Times New Roman"/>
          <w:i/>
          <w:iCs/>
        </w:rPr>
        <w:t>acquisition</w:t>
      </w:r>
      <w:r>
        <w:rPr>
          <w:rFonts w:eastAsia="Times New Roman"/>
        </w:rPr>
        <w:t>. Amsterdam: Joh</w:t>
      </w:r>
      <w:r>
        <w:rPr>
          <w:rFonts w:eastAsia="Times New Roman"/>
        </w:rPr>
        <w:t>n Benjamins.</w:t>
      </w:r>
    </w:p>
    <w:p w:rsidR="00DD6D45" w:rsidRDefault="007652B4">
      <w:pPr>
        <w:ind w:left="1120" w:right="1104" w:hanging="283"/>
        <w:jc w:val="both"/>
        <w:rPr>
          <w:sz w:val="20"/>
          <w:szCs w:val="20"/>
        </w:rPr>
      </w:pPr>
      <w:r>
        <w:rPr>
          <w:rFonts w:eastAsia="Times New Roman"/>
        </w:rPr>
        <w:t xml:space="preserve">Carroll, S. (2007). Autonomous induction theory. In B. VanPatten &amp; J. Wil-liams (Eds.), </w:t>
      </w:r>
      <w:r>
        <w:rPr>
          <w:rFonts w:eastAsia="Times New Roman"/>
          <w:i/>
          <w:iCs/>
        </w:rPr>
        <w:t>Theories in second language acquisition: An introduction</w:t>
      </w:r>
      <w:r>
        <w:rPr>
          <w:rFonts w:eastAsia="Times New Roman"/>
        </w:rPr>
        <w:t>. Mahwah, NJ: Lawrence Erlbaum Associates.</w:t>
      </w:r>
    </w:p>
    <w:p w:rsidR="00DD6D45" w:rsidRDefault="007652B4">
      <w:pPr>
        <w:spacing w:line="239" w:lineRule="auto"/>
        <w:ind w:left="1120" w:right="1104" w:hanging="283"/>
        <w:jc w:val="both"/>
        <w:rPr>
          <w:sz w:val="20"/>
          <w:szCs w:val="20"/>
        </w:rPr>
      </w:pPr>
      <w:r>
        <w:rPr>
          <w:rFonts w:eastAsia="Times New Roman"/>
        </w:rPr>
        <w:t xml:space="preserve">Carter, R., &amp; Nunan, D. ( Eds.). (2001). </w:t>
      </w:r>
      <w:r>
        <w:rPr>
          <w:rFonts w:eastAsia="Times New Roman"/>
          <w:i/>
          <w:iCs/>
        </w:rPr>
        <w:t>The Cambridge g</w:t>
      </w:r>
      <w:r>
        <w:rPr>
          <w:rFonts w:eastAsia="Times New Roman"/>
          <w:i/>
          <w:iCs/>
        </w:rPr>
        <w:t>uide to teaching</w:t>
      </w:r>
      <w:r>
        <w:rPr>
          <w:rFonts w:eastAsia="Times New Roman"/>
        </w:rPr>
        <w:t xml:space="preserve"> </w:t>
      </w:r>
      <w:r>
        <w:rPr>
          <w:rFonts w:eastAsia="Times New Roman"/>
          <w:i/>
          <w:iCs/>
        </w:rPr>
        <w:t>English to speakers of other languages</w:t>
      </w:r>
      <w:r>
        <w:rPr>
          <w:rFonts w:eastAsia="Times New Roman"/>
        </w:rPr>
        <w:t>. Cambridge: Cambridge University</w:t>
      </w:r>
      <w:r>
        <w:rPr>
          <w:rFonts w:eastAsia="Times New Roman"/>
          <w:i/>
          <w:iCs/>
        </w:rPr>
        <w:t xml:space="preserve"> </w:t>
      </w:r>
      <w:r>
        <w:rPr>
          <w:rFonts w:eastAsia="Times New Roman"/>
        </w:rPr>
        <w:t>Press.</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Cattell, R. (2000). </w:t>
      </w:r>
      <w:r>
        <w:rPr>
          <w:rFonts w:eastAsia="Times New Roman"/>
          <w:i/>
          <w:iCs/>
        </w:rPr>
        <w:t>Children’s language: consensus and controversy</w:t>
      </w:r>
      <w:r>
        <w:rPr>
          <w:rFonts w:eastAsia="Times New Roman"/>
        </w:rPr>
        <w:t>. London:</w:t>
      </w:r>
    </w:p>
    <w:p w:rsidR="00DD6D45" w:rsidRDefault="007652B4">
      <w:pPr>
        <w:ind w:left="1120"/>
        <w:rPr>
          <w:sz w:val="20"/>
          <w:szCs w:val="20"/>
        </w:rPr>
      </w:pPr>
      <w:r>
        <w:rPr>
          <w:rFonts w:eastAsia="Times New Roman"/>
        </w:rPr>
        <w:t>Cassell.</w:t>
      </w:r>
    </w:p>
    <w:p w:rsidR="00DD6D45" w:rsidRDefault="007652B4">
      <w:pPr>
        <w:ind w:left="1120" w:right="1104" w:hanging="283"/>
        <w:jc w:val="both"/>
        <w:rPr>
          <w:sz w:val="20"/>
          <w:szCs w:val="20"/>
        </w:rPr>
      </w:pPr>
      <w:r>
        <w:rPr>
          <w:rFonts w:eastAsia="Times New Roman"/>
        </w:rPr>
        <w:t xml:space="preserve">Cazden, C. (1972). </w:t>
      </w:r>
      <w:r>
        <w:rPr>
          <w:rFonts w:eastAsia="Times New Roman"/>
          <w:i/>
          <w:iCs/>
        </w:rPr>
        <w:t>Child language and education</w:t>
      </w:r>
      <w:r>
        <w:rPr>
          <w:rFonts w:eastAsia="Times New Roman"/>
        </w:rPr>
        <w:t xml:space="preserve">. New York: Holt, Rinehart </w:t>
      </w:r>
      <w:r>
        <w:rPr>
          <w:rFonts w:eastAsia="Times New Roman"/>
        </w:rPr>
        <w:t>&amp; Winston.</w:t>
      </w:r>
    </w:p>
    <w:p w:rsidR="00DD6D45" w:rsidRDefault="007652B4">
      <w:pPr>
        <w:ind w:left="820"/>
        <w:rPr>
          <w:sz w:val="20"/>
          <w:szCs w:val="20"/>
        </w:rPr>
      </w:pPr>
      <w:r>
        <w:rPr>
          <w:rFonts w:eastAsia="Times New Roman"/>
        </w:rPr>
        <w:t xml:space="preserve">Chaudron, C. (1988). </w:t>
      </w:r>
      <w:r>
        <w:rPr>
          <w:rFonts w:eastAsia="Times New Roman"/>
          <w:i/>
          <w:iCs/>
        </w:rPr>
        <w:t>Second language classrooms: Research on teaching and</w:t>
      </w:r>
    </w:p>
    <w:p w:rsidR="00DD6D45" w:rsidRDefault="007652B4">
      <w:pPr>
        <w:ind w:left="1120"/>
        <w:rPr>
          <w:sz w:val="20"/>
          <w:szCs w:val="20"/>
        </w:rPr>
      </w:pPr>
      <w:r>
        <w:rPr>
          <w:rFonts w:eastAsia="Times New Roman"/>
          <w:i/>
          <w:iCs/>
        </w:rPr>
        <w:t>learning</w:t>
      </w:r>
      <w:r>
        <w:rPr>
          <w:rFonts w:eastAsia="Times New Roman"/>
        </w:rPr>
        <w:t>. Cambridge: Cambridge University Press.</w:t>
      </w:r>
    </w:p>
    <w:p w:rsidR="00DD6D45" w:rsidRDefault="007652B4">
      <w:pPr>
        <w:ind w:left="820"/>
        <w:rPr>
          <w:sz w:val="20"/>
          <w:szCs w:val="20"/>
        </w:rPr>
      </w:pPr>
      <w:r>
        <w:rPr>
          <w:rFonts w:eastAsia="Times New Roman"/>
        </w:rPr>
        <w:t xml:space="preserve">Chomsky, N. (1957). </w:t>
      </w:r>
      <w:r>
        <w:rPr>
          <w:rFonts w:eastAsia="Times New Roman"/>
          <w:i/>
          <w:iCs/>
        </w:rPr>
        <w:t>Syntactic structures</w:t>
      </w:r>
      <w:r>
        <w:rPr>
          <w:rFonts w:eastAsia="Times New Roman"/>
        </w:rPr>
        <w:t>. The Hague: Mouton.</w:t>
      </w:r>
    </w:p>
    <w:p w:rsidR="00DD6D45" w:rsidRDefault="007652B4">
      <w:pPr>
        <w:ind w:left="820"/>
        <w:rPr>
          <w:sz w:val="20"/>
          <w:szCs w:val="20"/>
        </w:rPr>
      </w:pPr>
      <w:r>
        <w:rPr>
          <w:rFonts w:eastAsia="Times New Roman"/>
        </w:rPr>
        <w:t xml:space="preserve">Chomsky, N. (1964). </w:t>
      </w:r>
      <w:r>
        <w:rPr>
          <w:rFonts w:eastAsia="Times New Roman"/>
          <w:i/>
          <w:iCs/>
        </w:rPr>
        <w:t>Current issues in linguistic theory</w:t>
      </w:r>
      <w:r>
        <w:rPr>
          <w:rFonts w:eastAsia="Times New Roman"/>
        </w:rPr>
        <w:t xml:space="preserve">. The </w:t>
      </w:r>
      <w:r>
        <w:rPr>
          <w:rFonts w:eastAsia="Times New Roman"/>
        </w:rPr>
        <w:t>Hague.</w:t>
      </w:r>
    </w:p>
    <w:p w:rsidR="00DD6D45" w:rsidRDefault="007652B4">
      <w:pPr>
        <w:ind w:left="1120" w:right="1104" w:hanging="283"/>
        <w:jc w:val="both"/>
        <w:rPr>
          <w:sz w:val="20"/>
          <w:szCs w:val="20"/>
        </w:rPr>
      </w:pPr>
      <w:r>
        <w:rPr>
          <w:rFonts w:eastAsia="Times New Roman"/>
        </w:rPr>
        <w:t xml:space="preserve">Chomsky, N. (1965). </w:t>
      </w:r>
      <w:r>
        <w:rPr>
          <w:rFonts w:eastAsia="Times New Roman"/>
          <w:i/>
          <w:iCs/>
        </w:rPr>
        <w:t>Aspects of the theory of syntax</w:t>
      </w:r>
      <w:r>
        <w:rPr>
          <w:rFonts w:eastAsia="Times New Roman"/>
        </w:rPr>
        <w:t>. Cambridge, MA: Massa-chusetts Institute of Technology Press.</w:t>
      </w:r>
    </w:p>
    <w:p w:rsidR="00DD6D45" w:rsidRDefault="007652B4">
      <w:pPr>
        <w:spacing w:line="239" w:lineRule="auto"/>
        <w:ind w:left="820" w:right="1104"/>
        <w:jc w:val="both"/>
        <w:rPr>
          <w:sz w:val="20"/>
          <w:szCs w:val="20"/>
        </w:rPr>
      </w:pPr>
      <w:r>
        <w:rPr>
          <w:rFonts w:eastAsia="Times New Roman"/>
        </w:rPr>
        <w:t xml:space="preserve">Chomsky, N. (1981). </w:t>
      </w:r>
      <w:r>
        <w:rPr>
          <w:rFonts w:eastAsia="Times New Roman"/>
          <w:i/>
          <w:iCs/>
        </w:rPr>
        <w:t>Lectures on Government and Binding</w:t>
      </w:r>
      <w:r>
        <w:rPr>
          <w:rFonts w:eastAsia="Times New Roman"/>
        </w:rPr>
        <w:t xml:space="preserve">. Dordrecht: Foris. Chomsky, N (1982). </w:t>
      </w:r>
      <w:r>
        <w:rPr>
          <w:rFonts w:eastAsia="Times New Roman"/>
          <w:i/>
          <w:iCs/>
        </w:rPr>
        <w:t>Some concepts and consequences of the theo</w:t>
      </w:r>
      <w:r>
        <w:rPr>
          <w:rFonts w:eastAsia="Times New Roman"/>
          <w:i/>
          <w:iCs/>
        </w:rPr>
        <w:t>ry of Govern-</w:t>
      </w:r>
    </w:p>
    <w:p w:rsidR="00DD6D45" w:rsidRDefault="00DD6D45">
      <w:pPr>
        <w:spacing w:line="2" w:lineRule="exact"/>
        <w:rPr>
          <w:sz w:val="20"/>
          <w:szCs w:val="20"/>
        </w:rPr>
      </w:pPr>
    </w:p>
    <w:p w:rsidR="00DD6D45" w:rsidRDefault="007652B4">
      <w:pPr>
        <w:ind w:left="1120"/>
        <w:rPr>
          <w:sz w:val="20"/>
          <w:szCs w:val="20"/>
        </w:rPr>
      </w:pPr>
      <w:r>
        <w:rPr>
          <w:rFonts w:eastAsia="Times New Roman"/>
          <w:i/>
          <w:iCs/>
        </w:rPr>
        <w:t>ment and Binding</w:t>
      </w:r>
      <w:r>
        <w:rPr>
          <w:rFonts w:eastAsia="Times New Roman"/>
        </w:rPr>
        <w:t>. Cambridge, MA: MIT Press.</w:t>
      </w:r>
    </w:p>
    <w:p w:rsidR="00DD6D45" w:rsidRDefault="007652B4">
      <w:pPr>
        <w:ind w:left="820"/>
        <w:rPr>
          <w:sz w:val="20"/>
          <w:szCs w:val="20"/>
        </w:rPr>
      </w:pPr>
      <w:r>
        <w:rPr>
          <w:rFonts w:eastAsia="Times New Roman"/>
        </w:rPr>
        <w:t xml:space="preserve">Chomsky, N. (1995). </w:t>
      </w:r>
      <w:r>
        <w:rPr>
          <w:rFonts w:eastAsia="Times New Roman"/>
          <w:i/>
          <w:iCs/>
        </w:rPr>
        <w:t>The minimalist program</w:t>
      </w:r>
      <w:r>
        <w:rPr>
          <w:rFonts w:eastAsia="Times New Roman"/>
        </w:rPr>
        <w:t>. Cambridge, MA: MIT Press.</w:t>
      </w:r>
    </w:p>
    <w:p w:rsidR="00DD6D45" w:rsidRDefault="007652B4">
      <w:pPr>
        <w:ind w:left="1120" w:right="1104" w:hanging="283"/>
        <w:jc w:val="both"/>
        <w:rPr>
          <w:sz w:val="20"/>
          <w:szCs w:val="20"/>
        </w:rPr>
      </w:pPr>
      <w:r>
        <w:rPr>
          <w:rFonts w:eastAsia="Times New Roman"/>
        </w:rPr>
        <w:t xml:space="preserve">Clahsen, H. (1984). The acquisition of German word order: A test case for cognitive approaches to L2 development. In Andersen, </w:t>
      </w:r>
      <w:r>
        <w:rPr>
          <w:rFonts w:eastAsia="Times New Roman"/>
        </w:rPr>
        <w:t xml:space="preserve">R. (Ed.), </w:t>
      </w:r>
      <w:r>
        <w:rPr>
          <w:rFonts w:eastAsia="Times New Roman"/>
          <w:i/>
          <w:iCs/>
        </w:rPr>
        <w:t>Second lan-guages: A cross-linguistic perspective</w:t>
      </w:r>
      <w:r>
        <w:rPr>
          <w:rFonts w:eastAsia="Times New Roman"/>
        </w:rPr>
        <w:t>. Rowley, MA: Newbury House, 219-42.</w:t>
      </w:r>
    </w:p>
    <w:p w:rsidR="00DD6D45" w:rsidRDefault="007652B4">
      <w:pPr>
        <w:spacing w:line="239" w:lineRule="auto"/>
        <w:ind w:left="1120" w:right="1104" w:hanging="283"/>
        <w:jc w:val="both"/>
        <w:rPr>
          <w:sz w:val="20"/>
          <w:szCs w:val="20"/>
        </w:rPr>
      </w:pPr>
      <w:r>
        <w:rPr>
          <w:rFonts w:eastAsia="Times New Roman"/>
        </w:rPr>
        <w:t xml:space="preserve">Clahsen, H. (1988). Critical phases of grammar development: A study of the acquisition negation in children and adults. In P. Jordens &amp; J. Lalleman (Eds.), </w:t>
      </w:r>
      <w:r>
        <w:rPr>
          <w:rFonts w:eastAsia="Times New Roman"/>
          <w:i/>
          <w:iCs/>
        </w:rPr>
        <w:t>Lang</w:t>
      </w:r>
      <w:r>
        <w:rPr>
          <w:rFonts w:eastAsia="Times New Roman"/>
          <w:i/>
          <w:iCs/>
        </w:rPr>
        <w:t>uage development</w:t>
      </w:r>
      <w:r>
        <w:rPr>
          <w:rFonts w:eastAsia="Times New Roman"/>
        </w:rPr>
        <w:t>. Dordrecht: Foris.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Clahsen, H. (1990). The comparative study of first and second language devel-opment. </w:t>
      </w:r>
      <w:r>
        <w:rPr>
          <w:rFonts w:eastAsia="Times New Roman"/>
          <w:i/>
          <w:iCs/>
        </w:rPr>
        <w:t>Studies in Second Language Acquisition</w:t>
      </w:r>
      <w:r>
        <w:rPr>
          <w:rFonts w:eastAsia="Times New Roman"/>
        </w:rPr>
        <w:t xml:space="preserve">, </w:t>
      </w:r>
      <w:r>
        <w:rPr>
          <w:rFonts w:eastAsia="Times New Roman"/>
          <w:i/>
          <w:iCs/>
        </w:rPr>
        <w:t>12</w:t>
      </w:r>
      <w:r>
        <w:rPr>
          <w:rFonts w:eastAsia="Times New Roman"/>
        </w:rPr>
        <w:t>, 135-154.</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Clahsen, H., &amp; Muysken, P. (1986). The availability of Universal Grammar to adult and child learners—A study of the acquisition of German word order. </w:t>
      </w:r>
      <w:r>
        <w:rPr>
          <w:rFonts w:eastAsia="Times New Roman"/>
          <w:i/>
          <w:iCs/>
        </w:rPr>
        <w:t>Second Language Research</w:t>
      </w:r>
      <w:r>
        <w:rPr>
          <w:rFonts w:eastAsia="Times New Roman"/>
        </w:rPr>
        <w:t>,</w:t>
      </w:r>
      <w:r>
        <w:rPr>
          <w:rFonts w:eastAsia="Times New Roman"/>
          <w:i/>
          <w:iCs/>
        </w:rPr>
        <w:t xml:space="preserve"> 2</w:t>
      </w:r>
      <w:r>
        <w:rPr>
          <w:rFonts w:eastAsia="Times New Roman"/>
        </w:rPr>
        <w:t>, 93-119.</w:t>
      </w:r>
    </w:p>
    <w:p w:rsidR="00DD6D45" w:rsidRDefault="00DD6D45">
      <w:pPr>
        <w:spacing w:line="3" w:lineRule="exact"/>
        <w:rPr>
          <w:sz w:val="20"/>
          <w:szCs w:val="20"/>
        </w:rPr>
      </w:pPr>
    </w:p>
    <w:p w:rsidR="00DD6D45" w:rsidRDefault="007652B4">
      <w:pPr>
        <w:spacing w:line="255" w:lineRule="auto"/>
        <w:ind w:left="1120" w:right="1104" w:hanging="283"/>
        <w:jc w:val="both"/>
        <w:rPr>
          <w:sz w:val="20"/>
          <w:szCs w:val="20"/>
        </w:rPr>
      </w:pPr>
      <w:r>
        <w:rPr>
          <w:rFonts w:eastAsia="Times New Roman"/>
        </w:rPr>
        <w:t>Clark, E. (2001). Emergent categories in first language acquisition.</w:t>
      </w:r>
      <w:r>
        <w:rPr>
          <w:rFonts w:eastAsia="Times New Roman"/>
        </w:rPr>
        <w:t xml:space="preserve"> In M. Bowerman &amp; S. Levinson (Eds.), </w:t>
      </w:r>
      <w:r>
        <w:rPr>
          <w:rFonts w:eastAsia="Times New Roman"/>
          <w:i/>
          <w:iCs/>
        </w:rPr>
        <w:t xml:space="preserve">Language acquisition and conceptual de-velopment </w:t>
      </w:r>
      <w:r>
        <w:rPr>
          <w:rFonts w:eastAsia="Times New Roman"/>
        </w:rPr>
        <w:t>(pp. 379-405). Cambridge: Cambridge University Press.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389" w:name="page389"/>
      <w:bookmarkEnd w:id="389"/>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379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8352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83" name="Shap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9C2440F" id="Shape 583" o:spid="_x0000_s1026" style="position:absolute;z-index:-25143296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CmVvAEAAIMDAAAOAAAAZHJzL2Uyb0RvYy54bWysU8tuEzEU3SPxD5b3ZKZJ2wQrky5awqaC&#10;SIUPuPEjY+GXbJOZ/D3XzqMNsEJ4Yfk+fO4959rLh9Easpcxae86ejNpKZGOe6HdrqPfv60/LChJ&#10;GZwA453s6EEm+rB6/245BCanvvdGyEgQxCU2hI72OQfWNIn30kKa+CAdBpWPFjKacdeICAOiW9NM&#10;2/a+GXwUIXouU0Lv0zFIVxVfKcnzV6WSzMR0FHvLdY9135a9WS2B7SKEXvNTG/APXVjQDoteoJ4g&#10;A/kZ9R9QVvPok1d5wr1tvFKay8oB2dy0v7F56SHIygXFSeEiU/p/sPzLfhOJFh29W8wocWBxSLUu&#10;KQ6UZwiJYdaj28RCkI/uJTx7/iNhrLkKFiOFY9qooi3pyJCMVe7DRW45ZsLReTu7m8/mOBWOsdv5&#10;fS3XADvfDTHlz9JbUg4dNdoVMYDB/jnlUh3YOaW4kzdarLUx1Yi77aOJZA84+HVdhQxeuUozjgwd&#10;/TibTyvyVSy9hWjr+huE1RlfsNG2o4tLErBegvjkBNYElkGb4xnrG3fS7ShVEW3rxWETz3ripGuj&#10;p1dZntJbu95+/TurX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ChNCmV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spacing w:line="241" w:lineRule="auto"/>
        <w:ind w:left="1120" w:right="1104" w:hanging="283"/>
        <w:jc w:val="both"/>
        <w:rPr>
          <w:sz w:val="20"/>
          <w:szCs w:val="20"/>
        </w:rPr>
      </w:pPr>
      <w:r>
        <w:rPr>
          <w:rFonts w:eastAsia="Times New Roman"/>
        </w:rPr>
        <w:t xml:space="preserve">Clark, E. (2003). </w:t>
      </w:r>
      <w:r>
        <w:rPr>
          <w:rFonts w:eastAsia="Times New Roman"/>
          <w:i/>
          <w:iCs/>
        </w:rPr>
        <w:t>First language acquisition</w:t>
      </w:r>
      <w:r>
        <w:rPr>
          <w:rFonts w:eastAsia="Times New Roman"/>
        </w:rPr>
        <w:t xml:space="preserve">. Cambridge: Cambridge University </w:t>
      </w:r>
      <w:r>
        <w:rPr>
          <w:rFonts w:eastAsia="Times New Roman"/>
        </w:rPr>
        <w:t>Press.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Clark, E. (2009). </w:t>
      </w:r>
      <w:r>
        <w:rPr>
          <w:rFonts w:eastAsia="Times New Roman"/>
          <w:i/>
          <w:iCs/>
        </w:rPr>
        <w:t>First language acquisition</w:t>
      </w:r>
      <w:r>
        <w:rPr>
          <w:rFonts w:eastAsia="Times New Roman"/>
        </w:rPr>
        <w:t xml:space="preserve"> (2nd ed.) Cambridge: Cambridge University Press.</w:t>
      </w:r>
    </w:p>
    <w:p w:rsidR="00DD6D45" w:rsidRDefault="007652B4">
      <w:pPr>
        <w:ind w:left="820"/>
        <w:rPr>
          <w:sz w:val="20"/>
          <w:szCs w:val="20"/>
        </w:rPr>
      </w:pPr>
      <w:r>
        <w:rPr>
          <w:rFonts w:eastAsia="Times New Roman"/>
        </w:rPr>
        <w:t xml:space="preserve">Clark, H., &amp; Clark, E. (1977). </w:t>
      </w:r>
      <w:r>
        <w:rPr>
          <w:rFonts w:eastAsia="Times New Roman"/>
          <w:i/>
          <w:iCs/>
        </w:rPr>
        <w:t>Psychology and language: An introduction to</w:t>
      </w:r>
    </w:p>
    <w:p w:rsidR="00DD6D45" w:rsidRDefault="007652B4">
      <w:pPr>
        <w:ind w:left="1120"/>
        <w:rPr>
          <w:sz w:val="20"/>
          <w:szCs w:val="20"/>
        </w:rPr>
      </w:pPr>
      <w:r>
        <w:rPr>
          <w:rFonts w:eastAsia="Times New Roman"/>
          <w:i/>
          <w:iCs/>
        </w:rPr>
        <w:t>psycholinguistics</w:t>
      </w:r>
      <w:r>
        <w:rPr>
          <w:rFonts w:eastAsia="Times New Roman"/>
        </w:rPr>
        <w:t>. New York: Harcourt Brace Jovanovich.</w:t>
      </w:r>
    </w:p>
    <w:p w:rsidR="00DD6D45" w:rsidRDefault="007652B4">
      <w:pPr>
        <w:spacing w:line="239" w:lineRule="auto"/>
        <w:ind w:left="1120" w:right="1104" w:hanging="283"/>
        <w:jc w:val="both"/>
        <w:rPr>
          <w:sz w:val="20"/>
          <w:szCs w:val="20"/>
        </w:rPr>
      </w:pPr>
      <w:r>
        <w:rPr>
          <w:rFonts w:eastAsia="Times New Roman"/>
        </w:rPr>
        <w:t>Cohen, A., &amp; Dörnyei, Z</w:t>
      </w:r>
      <w:r>
        <w:rPr>
          <w:rFonts w:eastAsia="Times New Roman"/>
        </w:rPr>
        <w:t xml:space="preserve">. (2002). Focus on the language learner: Motivation, styles and strategies. In N. Schmitt (Ed.), </w:t>
      </w:r>
      <w:r>
        <w:rPr>
          <w:rFonts w:eastAsia="Times New Roman"/>
          <w:i/>
          <w:iCs/>
        </w:rPr>
        <w:t xml:space="preserve">An introduction to applied linguis-tics. </w:t>
      </w:r>
      <w:r>
        <w:rPr>
          <w:rFonts w:eastAsia="Times New Roman"/>
        </w:rPr>
        <w:t>London: Arnold; 170-187.</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Cohen, A., &amp; Macaro, E. (Eds.). (2007). </w:t>
      </w:r>
      <w:r>
        <w:rPr>
          <w:rFonts w:eastAsia="Times New Roman"/>
          <w:i/>
          <w:iCs/>
        </w:rPr>
        <w:t>Language learner strategies: Thirty</w:t>
      </w:r>
    </w:p>
    <w:p w:rsidR="00DD6D45" w:rsidRDefault="007652B4">
      <w:pPr>
        <w:ind w:left="1120"/>
        <w:rPr>
          <w:sz w:val="20"/>
          <w:szCs w:val="20"/>
        </w:rPr>
      </w:pPr>
      <w:r>
        <w:rPr>
          <w:rFonts w:eastAsia="Times New Roman"/>
          <w:i/>
          <w:iCs/>
        </w:rPr>
        <w:t>years of researc</w:t>
      </w:r>
      <w:r>
        <w:rPr>
          <w:rFonts w:eastAsia="Times New Roman"/>
          <w:i/>
          <w:iCs/>
        </w:rPr>
        <w:t>h and practice</w:t>
      </w:r>
      <w:r>
        <w:rPr>
          <w:rFonts w:eastAsia="Times New Roman"/>
        </w:rPr>
        <w:t>. Oxford: Oxford University Press.</w:t>
      </w:r>
    </w:p>
    <w:p w:rsidR="00DD6D45" w:rsidRDefault="007652B4">
      <w:pPr>
        <w:spacing w:line="239" w:lineRule="auto"/>
        <w:ind w:left="1120" w:right="1104" w:hanging="283"/>
        <w:jc w:val="both"/>
        <w:rPr>
          <w:sz w:val="20"/>
          <w:szCs w:val="20"/>
        </w:rPr>
      </w:pPr>
      <w:r>
        <w:rPr>
          <w:rFonts w:eastAsia="Times New Roman"/>
        </w:rPr>
        <w:t xml:space="preserve">Cohen, A., &amp; Swain, M. (1979) . Bilingual education: The immersion model in the North American context. In J. Pride (Ed.), </w:t>
      </w:r>
      <w:r>
        <w:rPr>
          <w:rFonts w:eastAsia="Times New Roman"/>
          <w:i/>
          <w:iCs/>
        </w:rPr>
        <w:t>Sociolinguistic aspects of lan-guage learning and teaching</w:t>
      </w:r>
      <w:r>
        <w:rPr>
          <w:rFonts w:eastAsia="Times New Roman"/>
        </w:rPr>
        <w:t>. Oxford: Oxford Universit</w:t>
      </w:r>
      <w:r>
        <w:rPr>
          <w:rFonts w:eastAsia="Times New Roman"/>
        </w:rPr>
        <w:t>y Press.</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Cohen, G., Kiss, G., &amp; Le Voi, M. (1993). </w:t>
      </w:r>
      <w:r>
        <w:rPr>
          <w:rFonts w:eastAsia="Times New Roman"/>
          <w:i/>
          <w:iCs/>
        </w:rPr>
        <w:t>Memory: Current issues</w:t>
      </w:r>
      <w:r>
        <w:rPr>
          <w:rFonts w:eastAsia="Times New Roman"/>
        </w:rPr>
        <w:t>. Bucking-</w:t>
      </w:r>
    </w:p>
    <w:p w:rsidR="00DD6D45" w:rsidRDefault="007652B4">
      <w:pPr>
        <w:ind w:left="1120"/>
        <w:rPr>
          <w:sz w:val="20"/>
          <w:szCs w:val="20"/>
        </w:rPr>
      </w:pPr>
      <w:r>
        <w:rPr>
          <w:rFonts w:eastAsia="Times New Roman"/>
        </w:rPr>
        <w:t>ham: Open University.</w:t>
      </w:r>
    </w:p>
    <w:p w:rsidR="00DD6D45" w:rsidRDefault="007652B4">
      <w:pPr>
        <w:ind w:left="820"/>
        <w:rPr>
          <w:sz w:val="20"/>
          <w:szCs w:val="20"/>
        </w:rPr>
      </w:pPr>
      <w:r>
        <w:rPr>
          <w:rFonts w:eastAsia="Times New Roman"/>
        </w:rPr>
        <w:t xml:space="preserve">Connor, U. (1996). </w:t>
      </w:r>
      <w:r>
        <w:rPr>
          <w:rFonts w:eastAsia="Times New Roman"/>
          <w:i/>
          <w:iCs/>
        </w:rPr>
        <w:t>Contrastive rhetoric: Cross-cultural aspects of second</w:t>
      </w:r>
    </w:p>
    <w:p w:rsidR="00DD6D45" w:rsidRDefault="007652B4">
      <w:pPr>
        <w:ind w:left="1120"/>
        <w:rPr>
          <w:sz w:val="20"/>
          <w:szCs w:val="20"/>
        </w:rPr>
      </w:pPr>
      <w:r>
        <w:rPr>
          <w:rFonts w:eastAsia="Times New Roman"/>
          <w:i/>
          <w:iCs/>
        </w:rPr>
        <w:t>language writing</w:t>
      </w:r>
      <w:r>
        <w:rPr>
          <w:rFonts w:eastAsia="Times New Roman"/>
        </w:rPr>
        <w:t>. New York: Cambridge University Press.</w:t>
      </w:r>
    </w:p>
    <w:p w:rsidR="00DD6D45" w:rsidRDefault="007652B4">
      <w:pPr>
        <w:spacing w:line="239" w:lineRule="auto"/>
        <w:ind w:left="1120" w:right="1104" w:hanging="283"/>
        <w:jc w:val="both"/>
        <w:rPr>
          <w:sz w:val="20"/>
          <w:szCs w:val="20"/>
        </w:rPr>
      </w:pPr>
      <w:r>
        <w:rPr>
          <w:rFonts w:eastAsia="Times New Roman"/>
        </w:rPr>
        <w:t xml:space="preserve">Connor, U., Nagelhout, E., &amp; Rozycki, W. (Eds.). (2008). </w:t>
      </w:r>
      <w:r>
        <w:rPr>
          <w:rFonts w:eastAsia="Times New Roman"/>
          <w:i/>
          <w:iCs/>
        </w:rPr>
        <w:t>Contrastive rhetoric:</w:t>
      </w:r>
      <w:r>
        <w:rPr>
          <w:rFonts w:eastAsia="Times New Roman"/>
        </w:rPr>
        <w:t xml:space="preserve"> </w:t>
      </w:r>
      <w:r>
        <w:rPr>
          <w:rFonts w:eastAsia="Times New Roman"/>
          <w:i/>
          <w:iCs/>
        </w:rPr>
        <w:t>Reaching to intercultural rhetoric</w:t>
      </w:r>
      <w:r>
        <w:rPr>
          <w:rFonts w:eastAsia="Times New Roman"/>
        </w:rPr>
        <w:t>. Amsterdam/Philadelphia: John Benja-mins.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Cook, V. (1992). Evidence for multi-competence. </w:t>
      </w:r>
      <w:r>
        <w:rPr>
          <w:rFonts w:eastAsia="Times New Roman"/>
          <w:i/>
          <w:iCs/>
        </w:rPr>
        <w:t>Language Learning, 42</w:t>
      </w:r>
      <w:r>
        <w:rPr>
          <w:rFonts w:eastAsia="Times New Roman"/>
        </w:rPr>
        <w:t>, 557-591.</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Cook, V. (2007). The goals of ELT: Reproducing native-speakers or promoting multi-competence among second language users? In J. Cummins &amp; C. Da-vison (Eds.), </w:t>
      </w:r>
      <w:r>
        <w:rPr>
          <w:rFonts w:eastAsia="Times New Roman"/>
          <w:i/>
          <w:iCs/>
        </w:rPr>
        <w:t>International handbook on English language teaching</w:t>
      </w:r>
      <w:r>
        <w:rPr>
          <w:rFonts w:eastAsia="Times New Roman"/>
        </w:rPr>
        <w:t xml:space="preserve"> (Vol. 2). (pp. 237-248). Amsterdam: Kluwer.</w:t>
      </w:r>
    </w:p>
    <w:p w:rsidR="00DD6D45" w:rsidRDefault="007652B4">
      <w:pPr>
        <w:ind w:left="820"/>
        <w:rPr>
          <w:sz w:val="20"/>
          <w:szCs w:val="20"/>
        </w:rPr>
      </w:pPr>
      <w:r>
        <w:rPr>
          <w:rFonts w:eastAsia="Times New Roman"/>
        </w:rPr>
        <w:t>Co</w:t>
      </w:r>
      <w:r>
        <w:rPr>
          <w:rFonts w:eastAsia="Times New Roman"/>
        </w:rPr>
        <w:t>ok, V. (2009b). Language user groups and language teaching. In V. J. Cook,</w:t>
      </w:r>
    </w:p>
    <w:p w:rsidR="00DD6D45" w:rsidRDefault="007652B4">
      <w:pPr>
        <w:numPr>
          <w:ilvl w:val="0"/>
          <w:numId w:val="584"/>
        </w:numPr>
        <w:tabs>
          <w:tab w:val="left" w:pos="1364"/>
        </w:tabs>
        <w:spacing w:line="239" w:lineRule="auto"/>
        <w:ind w:left="1120" w:right="1104" w:hanging="8"/>
        <w:rPr>
          <w:rFonts w:eastAsia="Times New Roman"/>
        </w:rPr>
      </w:pPr>
      <w:r>
        <w:rPr>
          <w:rFonts w:eastAsia="Times New Roman"/>
        </w:rPr>
        <w:t xml:space="preserve">Li Wei (Eds.), </w:t>
      </w:r>
      <w:r>
        <w:rPr>
          <w:rFonts w:eastAsia="Times New Roman"/>
          <w:i/>
          <w:iCs/>
        </w:rPr>
        <w:t>Contemporary Applied linguistics</w:t>
      </w:r>
      <w:r>
        <w:rPr>
          <w:rFonts w:eastAsia="Times New Roman"/>
        </w:rPr>
        <w:t xml:space="preserve"> (Vol. 1). London: Con-tinuum.</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Cook, V., &amp; Newson, M. (1996). </w:t>
      </w:r>
      <w:r>
        <w:rPr>
          <w:rFonts w:eastAsia="Times New Roman"/>
          <w:i/>
          <w:iCs/>
        </w:rPr>
        <w:t>Chomsky’s Universal Grammar: An introduc-</w:t>
      </w:r>
    </w:p>
    <w:p w:rsidR="00DD6D45" w:rsidRDefault="007652B4">
      <w:pPr>
        <w:ind w:left="1120"/>
        <w:rPr>
          <w:sz w:val="20"/>
          <w:szCs w:val="20"/>
        </w:rPr>
      </w:pPr>
      <w:r>
        <w:rPr>
          <w:rFonts w:eastAsia="Times New Roman"/>
          <w:i/>
          <w:iCs/>
        </w:rPr>
        <w:t xml:space="preserve">tion </w:t>
      </w:r>
      <w:r>
        <w:rPr>
          <w:rFonts w:eastAsia="Times New Roman"/>
        </w:rPr>
        <w:t>(2nd ed.). Oxford: Black</w:t>
      </w:r>
      <w:r>
        <w:rPr>
          <w:rFonts w:eastAsia="Times New Roman"/>
        </w:rPr>
        <w:t>well.</w:t>
      </w:r>
    </w:p>
    <w:p w:rsidR="00DD6D45" w:rsidRDefault="007652B4">
      <w:pPr>
        <w:spacing w:line="239" w:lineRule="auto"/>
        <w:ind w:left="1120" w:right="1104" w:hanging="283"/>
        <w:rPr>
          <w:sz w:val="20"/>
          <w:szCs w:val="20"/>
        </w:rPr>
      </w:pPr>
      <w:r>
        <w:rPr>
          <w:rFonts w:eastAsia="Times New Roman"/>
        </w:rPr>
        <w:t xml:space="preserve">Cook, V., &amp; Newson, M. (2007). </w:t>
      </w:r>
      <w:r>
        <w:rPr>
          <w:rFonts w:eastAsia="Times New Roman"/>
          <w:i/>
          <w:iCs/>
        </w:rPr>
        <w:t>Chomsky’s Universal Grammar</w:t>
      </w:r>
      <w:r>
        <w:rPr>
          <w:rFonts w:eastAsia="Times New Roman"/>
        </w:rPr>
        <w:t xml:space="preserve">. </w:t>
      </w:r>
      <w:r>
        <w:rPr>
          <w:rFonts w:eastAsia="Times New Roman"/>
          <w:i/>
          <w:iCs/>
        </w:rPr>
        <w:t xml:space="preserve">An introduc-tion </w:t>
      </w:r>
      <w:r>
        <w:rPr>
          <w:rFonts w:eastAsia="Times New Roman"/>
        </w:rPr>
        <w:t>(3rd ed.). Oxford: Blackwell.</w:t>
      </w:r>
    </w:p>
    <w:p w:rsidR="00DD6D45" w:rsidRDefault="00DD6D45">
      <w:pPr>
        <w:spacing w:line="2" w:lineRule="exact"/>
        <w:rPr>
          <w:sz w:val="20"/>
          <w:szCs w:val="20"/>
        </w:rPr>
      </w:pPr>
    </w:p>
    <w:p w:rsidR="00DD6D45" w:rsidRDefault="007652B4">
      <w:pPr>
        <w:ind w:left="1120" w:right="1104" w:hanging="283"/>
        <w:rPr>
          <w:sz w:val="20"/>
          <w:szCs w:val="20"/>
        </w:rPr>
      </w:pPr>
      <w:r>
        <w:rPr>
          <w:rFonts w:eastAsia="Times New Roman"/>
        </w:rPr>
        <w:t xml:space="preserve">Coopersmith, S. (1967). </w:t>
      </w:r>
      <w:r>
        <w:rPr>
          <w:rFonts w:eastAsia="Times New Roman"/>
          <w:i/>
          <w:iCs/>
        </w:rPr>
        <w:t>The antecedents of self-esteem</w:t>
      </w:r>
      <w:r>
        <w:rPr>
          <w:rFonts w:eastAsia="Times New Roman"/>
        </w:rPr>
        <w:t>. San Francisco: Free-man.</w:t>
      </w:r>
    </w:p>
    <w:p w:rsidR="00DD6D45" w:rsidRDefault="007652B4">
      <w:pPr>
        <w:spacing w:line="239" w:lineRule="auto"/>
        <w:ind w:left="1120" w:right="1104" w:hanging="283"/>
        <w:rPr>
          <w:sz w:val="20"/>
          <w:szCs w:val="20"/>
        </w:rPr>
      </w:pPr>
      <w:r>
        <w:rPr>
          <w:rFonts w:eastAsia="Times New Roman"/>
        </w:rPr>
        <w:t xml:space="preserve">Corder, S. (1967). The significance of learners’ errors. </w:t>
      </w:r>
      <w:r>
        <w:rPr>
          <w:rFonts w:eastAsia="Times New Roman"/>
          <w:i/>
          <w:iCs/>
        </w:rPr>
        <w:t>Inte</w:t>
      </w:r>
      <w:r>
        <w:rPr>
          <w:rFonts w:eastAsia="Times New Roman"/>
          <w:i/>
          <w:iCs/>
        </w:rPr>
        <w:t>rnational Review of</w:t>
      </w:r>
      <w:r>
        <w:rPr>
          <w:rFonts w:eastAsia="Times New Roman"/>
        </w:rPr>
        <w:t xml:space="preserve"> </w:t>
      </w:r>
      <w:r>
        <w:rPr>
          <w:rFonts w:eastAsia="Times New Roman"/>
          <w:i/>
          <w:iCs/>
        </w:rPr>
        <w:t>Applied Linguistics, 5</w:t>
      </w:r>
      <w:r>
        <w:rPr>
          <w:rFonts w:eastAsia="Times New Roman"/>
        </w:rPr>
        <w:t>, 161-170.</w:t>
      </w:r>
    </w:p>
    <w:p w:rsidR="00DD6D45" w:rsidRDefault="00DD6D45">
      <w:pPr>
        <w:spacing w:line="2" w:lineRule="exact"/>
        <w:rPr>
          <w:sz w:val="20"/>
          <w:szCs w:val="20"/>
        </w:rPr>
      </w:pPr>
    </w:p>
    <w:p w:rsidR="00DD6D45" w:rsidRDefault="007652B4">
      <w:pPr>
        <w:spacing w:line="239" w:lineRule="auto"/>
        <w:ind w:left="1120" w:right="1104" w:hanging="283"/>
        <w:rPr>
          <w:sz w:val="20"/>
          <w:szCs w:val="20"/>
        </w:rPr>
      </w:pPr>
      <w:r>
        <w:rPr>
          <w:rFonts w:eastAsia="Times New Roman"/>
        </w:rPr>
        <w:t xml:space="preserve">Corder, S. (1971a). Idiosyncratic dialects and error analysis, </w:t>
      </w:r>
      <w:r>
        <w:rPr>
          <w:rFonts w:eastAsia="Times New Roman"/>
          <w:i/>
          <w:iCs/>
        </w:rPr>
        <w:t>International</w:t>
      </w:r>
      <w:r>
        <w:rPr>
          <w:rFonts w:eastAsia="Times New Roman"/>
        </w:rPr>
        <w:t xml:space="preserve"> </w:t>
      </w:r>
      <w:r>
        <w:rPr>
          <w:rFonts w:eastAsia="Times New Roman"/>
          <w:i/>
          <w:iCs/>
        </w:rPr>
        <w:t>Review of Applied Linguistics</w:t>
      </w:r>
      <w:r>
        <w:rPr>
          <w:rFonts w:eastAsia="Times New Roman"/>
        </w:rPr>
        <w:t>,</w:t>
      </w:r>
      <w:r>
        <w:rPr>
          <w:rFonts w:eastAsia="Times New Roman"/>
          <w:i/>
          <w:iCs/>
        </w:rPr>
        <w:t xml:space="preserve"> 9</w:t>
      </w:r>
      <w:r>
        <w:rPr>
          <w:rFonts w:eastAsia="Times New Roman"/>
        </w:rPr>
        <w:t>, 147-159.</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Corder,  S.  (1973).  </w:t>
      </w:r>
      <w:r>
        <w:rPr>
          <w:rFonts w:eastAsia="Times New Roman"/>
          <w:i/>
          <w:iCs/>
        </w:rPr>
        <w:t>Introducing  applied  linguistics</w:t>
      </w:r>
      <w:r>
        <w:rPr>
          <w:rFonts w:eastAsia="Times New Roman"/>
        </w:rPr>
        <w:t>.  Harmondsworth,  UK:</w:t>
      </w:r>
    </w:p>
    <w:p w:rsidR="00DD6D45" w:rsidRDefault="007652B4">
      <w:pPr>
        <w:ind w:left="1120"/>
        <w:rPr>
          <w:sz w:val="20"/>
          <w:szCs w:val="20"/>
        </w:rPr>
      </w:pPr>
      <w:r>
        <w:rPr>
          <w:rFonts w:eastAsia="Times New Roman"/>
        </w:rPr>
        <w:t>Penguin Books.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390" w:name="page390"/>
      <w:bookmarkEnd w:id="390"/>
      <w:r>
        <w:rPr>
          <w:rFonts w:ascii="Arial Narrow" w:eastAsia="Arial Narrow" w:hAnsi="Arial Narrow" w:cs="Arial Narrow"/>
          <w:b/>
          <w:bCs/>
        </w:rPr>
        <w:t>380</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845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84" name="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6613BC7" id="Shape 584" o:spid="_x0000_s1026" style="position:absolute;z-index:-2514319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P4GvAEAAIMDAAAOAAAAZHJzL2Uyb0RvYy54bWysU8tu2zAQvBfoPxC811JsJ3YE0zkkdS9B&#10;ayDtB6xJyiLKF0jWkv++S8p24ranoDwQ2t3hcGeWWj0MRpODDFE5y+jNpKZEWu6EsntGf3zffFpS&#10;EhNYAdpZyehRRvqw/vhh1ftGTl3ntJCBIImNTe8Z7VLyTVVF3kkDceK8tFhsXTCQMAz7SgTokd3o&#10;alrXd1XvgvDBcRkjZp/GIl0X/raVPH1r2ygT0Yxib6nsoey7vFfrFTT7AL5T/NQGvKMLA8ripReq&#10;J0hAfgX1F5VRPLjo2jThzlSubRWXRQOquan/UPPSgZdFC5oT/cWm+P9o+dfDNhAlGL1dzimxYHBI&#10;5V6SE2hP72ODqEe7DVkgH+yLf3b8Z8RadVXMQfQjbGiDyXBUSIZi9/FitxwS4Zicz24XswVOhWNt&#10;vrib5esqaM5nfYjpi3SG5A9GtbLZDGjg8BzTCD1Dcjo6rcRGaV2CsN896kAOgIPflHViv4JpS3pG&#10;72eLaWG+qsW3FHVZ/6IwKuEL1sowuryAoOkkiM9WYJvQJFB6/EZ12p58G63Kpu2cOG7D2U+cdLHh&#10;9CrzU3obl9Ov/876N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IB8/ga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4" w:lineRule="exact"/>
        <w:rPr>
          <w:sz w:val="20"/>
          <w:szCs w:val="20"/>
        </w:rPr>
      </w:pPr>
    </w:p>
    <w:p w:rsidR="00DD6D45" w:rsidRDefault="007652B4">
      <w:pPr>
        <w:spacing w:line="241" w:lineRule="auto"/>
        <w:ind w:left="1120" w:right="1104" w:hanging="283"/>
        <w:jc w:val="both"/>
        <w:rPr>
          <w:sz w:val="20"/>
          <w:szCs w:val="20"/>
        </w:rPr>
      </w:pPr>
      <w:r>
        <w:rPr>
          <w:rFonts w:eastAsia="Times New Roman"/>
        </w:rPr>
        <w:t xml:space="preserve">Corder, S. (1974). Error analysis. In J. Allen &amp; S. Corder (Eds.). </w:t>
      </w:r>
      <w:r>
        <w:rPr>
          <w:rFonts w:eastAsia="Times New Roman"/>
          <w:i/>
          <w:iCs/>
        </w:rPr>
        <w:t>The Edinburg</w:t>
      </w:r>
      <w:r>
        <w:rPr>
          <w:rFonts w:eastAsia="Times New Roman"/>
        </w:rPr>
        <w:t xml:space="preserve"> </w:t>
      </w:r>
      <w:r>
        <w:rPr>
          <w:rFonts w:eastAsia="Times New Roman"/>
          <w:i/>
          <w:iCs/>
        </w:rPr>
        <w:t xml:space="preserve">course in applied linguistics. </w:t>
      </w:r>
      <w:r>
        <w:rPr>
          <w:rFonts w:eastAsia="Times New Roman"/>
        </w:rPr>
        <w:t>(Vol. 3). Oxford: Oxford University Press.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Corder, S. (1977b). Simple codes and the source of t</w:t>
      </w:r>
      <w:r>
        <w:rPr>
          <w:rFonts w:eastAsia="Times New Roman"/>
        </w:rPr>
        <w:t xml:space="preserve">he learner’s initial heuristic hypothesis. </w:t>
      </w:r>
      <w:r>
        <w:rPr>
          <w:rFonts w:eastAsia="Times New Roman"/>
          <w:i/>
          <w:iCs/>
        </w:rPr>
        <w:t>Studies in Second Language Acquisition</w:t>
      </w:r>
      <w:r>
        <w:rPr>
          <w:rFonts w:eastAsia="Times New Roman"/>
        </w:rPr>
        <w:t xml:space="preserve">, </w:t>
      </w:r>
      <w:r>
        <w:rPr>
          <w:rFonts w:eastAsia="Times New Roman"/>
          <w:i/>
          <w:iCs/>
        </w:rPr>
        <w:t>1</w:t>
      </w:r>
      <w:r>
        <w:rPr>
          <w:rFonts w:eastAsia="Times New Roman"/>
        </w:rPr>
        <w:t>, 1-10.</w:t>
      </w:r>
    </w:p>
    <w:p w:rsidR="00DD6D45" w:rsidRDefault="007652B4">
      <w:pPr>
        <w:ind w:left="820"/>
        <w:rPr>
          <w:sz w:val="20"/>
          <w:szCs w:val="20"/>
        </w:rPr>
      </w:pPr>
      <w:r>
        <w:rPr>
          <w:rFonts w:eastAsia="Times New Roman"/>
        </w:rPr>
        <w:t>Corder, S. (1978a). Language distance and the magnitude of the learning task.</w:t>
      </w:r>
    </w:p>
    <w:p w:rsidR="00DD6D45" w:rsidRDefault="007652B4">
      <w:pPr>
        <w:ind w:left="1120"/>
        <w:rPr>
          <w:sz w:val="20"/>
          <w:szCs w:val="20"/>
        </w:rPr>
      </w:pPr>
      <w:r>
        <w:rPr>
          <w:rFonts w:eastAsia="Times New Roman"/>
          <w:i/>
          <w:iCs/>
        </w:rPr>
        <w:t>Studies in Second Language Acquisition</w:t>
      </w:r>
      <w:r>
        <w:rPr>
          <w:rFonts w:eastAsia="Times New Roman"/>
        </w:rPr>
        <w:t>,</w:t>
      </w:r>
      <w:r>
        <w:rPr>
          <w:rFonts w:eastAsia="Times New Roman"/>
          <w:i/>
          <w:iCs/>
        </w:rPr>
        <w:t xml:space="preserve"> 1</w:t>
      </w:r>
      <w:r>
        <w:rPr>
          <w:rFonts w:eastAsia="Times New Roman"/>
        </w:rPr>
        <w:t>, 1-10.</w:t>
      </w:r>
    </w:p>
    <w:p w:rsidR="00DD6D45" w:rsidRDefault="007652B4">
      <w:pPr>
        <w:spacing w:line="239" w:lineRule="auto"/>
        <w:ind w:left="1120" w:right="1104" w:hanging="283"/>
        <w:jc w:val="both"/>
        <w:rPr>
          <w:sz w:val="20"/>
          <w:szCs w:val="20"/>
        </w:rPr>
      </w:pPr>
      <w:r>
        <w:rPr>
          <w:rFonts w:eastAsia="Times New Roman"/>
        </w:rPr>
        <w:t xml:space="preserve">Corder, S. (1981). </w:t>
      </w:r>
      <w:r>
        <w:rPr>
          <w:rFonts w:eastAsia="Times New Roman"/>
          <w:i/>
          <w:iCs/>
        </w:rPr>
        <w:t>Error analysis and</w:t>
      </w:r>
      <w:r>
        <w:rPr>
          <w:rFonts w:eastAsia="Times New Roman"/>
          <w:i/>
          <w:iCs/>
        </w:rPr>
        <w:t xml:space="preserve"> interlanguage</w:t>
      </w:r>
      <w:r>
        <w:rPr>
          <w:rFonts w:eastAsia="Times New Roman"/>
        </w:rPr>
        <w:t>. Oxford: Oxford University Press.</w:t>
      </w:r>
    </w:p>
    <w:p w:rsidR="00DD6D45" w:rsidRDefault="00DD6D45">
      <w:pPr>
        <w:spacing w:line="2" w:lineRule="exact"/>
        <w:rPr>
          <w:sz w:val="20"/>
          <w:szCs w:val="20"/>
        </w:rPr>
      </w:pPr>
    </w:p>
    <w:p w:rsidR="00DD6D45" w:rsidRDefault="007652B4">
      <w:pPr>
        <w:ind w:left="820"/>
        <w:rPr>
          <w:sz w:val="20"/>
          <w:szCs w:val="20"/>
        </w:rPr>
      </w:pPr>
      <w:r>
        <w:rPr>
          <w:rFonts w:eastAsia="Times New Roman"/>
        </w:rPr>
        <w:t>Corno, L., Kanfer, R. (1993). The role of volition in learning and performance.</w:t>
      </w:r>
    </w:p>
    <w:p w:rsidR="00DD6D45" w:rsidRDefault="007652B4">
      <w:pPr>
        <w:ind w:left="1120"/>
        <w:rPr>
          <w:sz w:val="20"/>
          <w:szCs w:val="20"/>
        </w:rPr>
      </w:pPr>
      <w:r>
        <w:rPr>
          <w:rFonts w:eastAsia="Times New Roman"/>
          <w:i/>
          <w:iCs/>
        </w:rPr>
        <w:t>Review of Research in Education</w:t>
      </w:r>
      <w:r>
        <w:rPr>
          <w:rFonts w:eastAsia="Times New Roman"/>
        </w:rPr>
        <w:t>,</w:t>
      </w:r>
      <w:r>
        <w:rPr>
          <w:rFonts w:eastAsia="Times New Roman"/>
          <w:i/>
          <w:iCs/>
        </w:rPr>
        <w:t xml:space="preserve"> 19</w:t>
      </w:r>
      <w:r>
        <w:rPr>
          <w:rFonts w:eastAsia="Times New Roman"/>
        </w:rPr>
        <w:t>, 301-341.</w:t>
      </w:r>
    </w:p>
    <w:p w:rsidR="00DD6D45" w:rsidRDefault="007652B4">
      <w:pPr>
        <w:ind w:left="1120" w:right="1104" w:hanging="283"/>
        <w:jc w:val="both"/>
        <w:rPr>
          <w:sz w:val="20"/>
          <w:szCs w:val="20"/>
        </w:rPr>
      </w:pPr>
      <w:r>
        <w:rPr>
          <w:rFonts w:eastAsia="Times New Roman"/>
        </w:rPr>
        <w:t xml:space="preserve">Coughlan, P., &amp; Duff, P. (1974). Same task, different activities: Analysis of of a SLA task from an activity theory perspective. In J. Lantolf &amp; G. Appel (Eds.), </w:t>
      </w:r>
      <w:r>
        <w:rPr>
          <w:rFonts w:eastAsia="Times New Roman"/>
          <w:i/>
          <w:iCs/>
        </w:rPr>
        <w:t>Vygotskian approaches to second language research</w:t>
      </w:r>
      <w:r>
        <w:rPr>
          <w:rFonts w:eastAsia="Times New Roman"/>
        </w:rPr>
        <w:t>. Norwood, NJ: Ablex.</w:t>
      </w:r>
    </w:p>
    <w:p w:rsidR="00DD6D45" w:rsidRDefault="007652B4">
      <w:pPr>
        <w:spacing w:line="239" w:lineRule="auto"/>
        <w:ind w:left="1120" w:right="1104" w:hanging="283"/>
        <w:jc w:val="both"/>
        <w:rPr>
          <w:sz w:val="20"/>
          <w:szCs w:val="20"/>
        </w:rPr>
      </w:pPr>
      <w:r>
        <w:rPr>
          <w:rFonts w:eastAsia="Times New Roman"/>
        </w:rPr>
        <w:t>Crain, S., &amp; Lillo-Mart</w:t>
      </w:r>
      <w:r>
        <w:rPr>
          <w:rFonts w:eastAsia="Times New Roman"/>
        </w:rPr>
        <w:t xml:space="preserve">in, D. (1999). </w:t>
      </w:r>
      <w:r>
        <w:rPr>
          <w:rFonts w:eastAsia="Times New Roman"/>
          <w:i/>
          <w:iCs/>
        </w:rPr>
        <w:t>An introduction to linguistic theory and</w:t>
      </w:r>
      <w:r>
        <w:rPr>
          <w:rFonts w:eastAsia="Times New Roman"/>
        </w:rPr>
        <w:t xml:space="preserve"> </w:t>
      </w:r>
      <w:r>
        <w:rPr>
          <w:rFonts w:eastAsia="Times New Roman"/>
          <w:i/>
          <w:iCs/>
        </w:rPr>
        <w:t>language acquisition</w:t>
      </w:r>
      <w:r>
        <w:rPr>
          <w:rFonts w:eastAsia="Times New Roman"/>
        </w:rPr>
        <w:t>. Oxford: Blackwell.</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Crystal, D. (1992). </w:t>
      </w:r>
      <w:r>
        <w:rPr>
          <w:rFonts w:eastAsia="Times New Roman"/>
          <w:i/>
          <w:iCs/>
        </w:rPr>
        <w:t>An encyclopedic dictionary of language and languages</w:t>
      </w:r>
      <w:r>
        <w:rPr>
          <w:rFonts w:eastAsia="Times New Roman"/>
        </w:rPr>
        <w:t>.</w:t>
      </w:r>
    </w:p>
    <w:p w:rsidR="00DD6D45" w:rsidRDefault="007652B4">
      <w:pPr>
        <w:ind w:left="1120"/>
        <w:rPr>
          <w:sz w:val="20"/>
          <w:szCs w:val="20"/>
        </w:rPr>
      </w:pPr>
      <w:r>
        <w:rPr>
          <w:rFonts w:eastAsia="Times New Roman"/>
        </w:rPr>
        <w:t>Cambridge, MA: Blackwell.</w:t>
      </w:r>
    </w:p>
    <w:p w:rsidR="00DD6D45" w:rsidRDefault="007652B4">
      <w:pPr>
        <w:spacing w:line="239" w:lineRule="auto"/>
        <w:ind w:left="1120" w:right="1104" w:hanging="283"/>
        <w:jc w:val="both"/>
        <w:rPr>
          <w:sz w:val="20"/>
          <w:szCs w:val="20"/>
        </w:rPr>
      </w:pPr>
      <w:r>
        <w:rPr>
          <w:rFonts w:eastAsia="Times New Roman"/>
        </w:rPr>
        <w:t xml:space="preserve">Crystal, D. (2008). </w:t>
      </w:r>
      <w:r>
        <w:rPr>
          <w:rFonts w:eastAsia="Times New Roman"/>
          <w:i/>
          <w:iCs/>
        </w:rPr>
        <w:t>A dictionary of linguistics and phonet</w:t>
      </w:r>
      <w:r>
        <w:rPr>
          <w:rFonts w:eastAsia="Times New Roman"/>
          <w:i/>
          <w:iCs/>
        </w:rPr>
        <w:t>ics</w:t>
      </w:r>
      <w:r>
        <w:rPr>
          <w:rFonts w:eastAsia="Times New Roman"/>
        </w:rPr>
        <w:t xml:space="preserve"> (6th Ed.). Malden, Mass: Blackwell.</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Crystal, D., &amp; Varley, R. (1999). </w:t>
      </w:r>
      <w:r>
        <w:rPr>
          <w:rFonts w:eastAsia="Times New Roman"/>
          <w:i/>
          <w:iCs/>
        </w:rPr>
        <w:t>Introduction to language pathology</w:t>
      </w:r>
      <w:r>
        <w:rPr>
          <w:rFonts w:eastAsia="Times New Roman"/>
        </w:rPr>
        <w:t xml:space="preserve"> (4th Ed.).</w:t>
      </w:r>
    </w:p>
    <w:p w:rsidR="00DD6D45" w:rsidRDefault="007652B4">
      <w:pPr>
        <w:ind w:left="1120"/>
        <w:rPr>
          <w:sz w:val="20"/>
          <w:szCs w:val="20"/>
        </w:rPr>
      </w:pPr>
      <w:r>
        <w:rPr>
          <w:rFonts w:eastAsia="Times New Roman"/>
        </w:rPr>
        <w:t>London: Whurr.</w:t>
      </w:r>
    </w:p>
    <w:p w:rsidR="00DD6D45" w:rsidRDefault="007652B4">
      <w:pPr>
        <w:ind w:left="1120" w:right="1104" w:hanging="283"/>
        <w:jc w:val="both"/>
        <w:rPr>
          <w:sz w:val="20"/>
          <w:szCs w:val="20"/>
        </w:rPr>
      </w:pPr>
      <w:r>
        <w:rPr>
          <w:rFonts w:eastAsia="Times New Roman"/>
        </w:rPr>
        <w:t>Cummins, J. (1979). Cognitive/academic language proficiency, linguistic interdependence, the optimum age question and so</w:t>
      </w:r>
      <w:r>
        <w:rPr>
          <w:rFonts w:eastAsia="Times New Roman"/>
        </w:rPr>
        <w:t xml:space="preserve">me other matters. </w:t>
      </w:r>
      <w:r>
        <w:rPr>
          <w:rFonts w:eastAsia="Times New Roman"/>
          <w:i/>
          <w:iCs/>
        </w:rPr>
        <w:t>Working</w:t>
      </w:r>
      <w:r>
        <w:rPr>
          <w:rFonts w:eastAsia="Times New Roman"/>
        </w:rPr>
        <w:t xml:space="preserve"> </w:t>
      </w:r>
      <w:r>
        <w:rPr>
          <w:rFonts w:eastAsia="Times New Roman"/>
          <w:i/>
          <w:iCs/>
        </w:rPr>
        <w:t>Papers on Bilingualism</w:t>
      </w:r>
      <w:r>
        <w:rPr>
          <w:rFonts w:eastAsia="Times New Roman"/>
        </w:rPr>
        <w:t>,</w:t>
      </w:r>
      <w:r>
        <w:rPr>
          <w:rFonts w:eastAsia="Times New Roman"/>
          <w:i/>
          <w:iCs/>
        </w:rPr>
        <w:t xml:space="preserve"> 19</w:t>
      </w:r>
      <w:r>
        <w:rPr>
          <w:rFonts w:eastAsia="Times New Roman"/>
        </w:rPr>
        <w:t>, 121-129.</w:t>
      </w:r>
    </w:p>
    <w:p w:rsidR="00DD6D45" w:rsidRDefault="007652B4">
      <w:pPr>
        <w:spacing w:line="239" w:lineRule="auto"/>
        <w:ind w:left="1120" w:right="1104" w:hanging="283"/>
        <w:jc w:val="both"/>
        <w:rPr>
          <w:sz w:val="20"/>
          <w:szCs w:val="20"/>
        </w:rPr>
      </w:pPr>
      <w:r>
        <w:rPr>
          <w:rFonts w:eastAsia="Times New Roman"/>
        </w:rPr>
        <w:t xml:space="preserve">Cummins, J. (1981). Age on arrival and immigrant second language learning in Canada: A reassessment. </w:t>
      </w:r>
      <w:r>
        <w:rPr>
          <w:rFonts w:eastAsia="Times New Roman"/>
          <w:i/>
          <w:iCs/>
        </w:rPr>
        <w:t>Applied Linguistics</w:t>
      </w:r>
      <w:r>
        <w:rPr>
          <w:rFonts w:eastAsia="Times New Roman"/>
        </w:rPr>
        <w:t xml:space="preserve">, </w:t>
      </w:r>
      <w:r>
        <w:rPr>
          <w:rFonts w:eastAsia="Times New Roman"/>
          <w:i/>
          <w:iCs/>
        </w:rPr>
        <w:t>11</w:t>
      </w:r>
      <w:r>
        <w:rPr>
          <w:rFonts w:eastAsia="Times New Roman"/>
        </w:rPr>
        <w:t>, 132-149.</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Cummins, J. (1988). Second language acquisition within bi</w:t>
      </w:r>
      <w:r>
        <w:rPr>
          <w:rFonts w:eastAsia="Times New Roman"/>
        </w:rPr>
        <w:t xml:space="preserve">lingual education programs. In L. Beebe (Ed.), </w:t>
      </w:r>
      <w:r>
        <w:rPr>
          <w:rFonts w:eastAsia="Times New Roman"/>
          <w:i/>
          <w:iCs/>
        </w:rPr>
        <w:t>Issues in second language acquisition: multiple</w:t>
      </w:r>
      <w:r>
        <w:rPr>
          <w:rFonts w:eastAsia="Times New Roman"/>
        </w:rPr>
        <w:t xml:space="preserve"> </w:t>
      </w:r>
      <w:r>
        <w:rPr>
          <w:rFonts w:eastAsia="Times New Roman"/>
          <w:i/>
          <w:iCs/>
        </w:rPr>
        <w:t>perspectives</w:t>
      </w:r>
      <w:r>
        <w:rPr>
          <w:rFonts w:eastAsia="Times New Roman"/>
        </w:rPr>
        <w:t>. New York: Newbury House.</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Cutler, A., &amp; Mehler, J. (1993). The periodicity bias. </w:t>
      </w:r>
      <w:r>
        <w:rPr>
          <w:rFonts w:eastAsia="Times New Roman"/>
          <w:i/>
          <w:iCs/>
        </w:rPr>
        <w:t>Journal of Phonetics</w:t>
      </w:r>
      <w:r>
        <w:rPr>
          <w:rFonts w:eastAsia="Times New Roman"/>
        </w:rPr>
        <w:t xml:space="preserve">, </w:t>
      </w:r>
      <w:r>
        <w:rPr>
          <w:rFonts w:eastAsia="Times New Roman"/>
          <w:i/>
          <w:iCs/>
        </w:rPr>
        <w:t>21</w:t>
      </w:r>
      <w:r>
        <w:rPr>
          <w:rFonts w:eastAsia="Times New Roman"/>
        </w:rPr>
        <w:t>, 103-8.</w:t>
      </w:r>
    </w:p>
    <w:p w:rsidR="00DD6D45" w:rsidRDefault="007652B4">
      <w:pPr>
        <w:ind w:left="820"/>
        <w:rPr>
          <w:sz w:val="20"/>
          <w:szCs w:val="20"/>
        </w:rPr>
      </w:pPr>
      <w:r>
        <w:rPr>
          <w:rFonts w:eastAsia="Times New Roman"/>
        </w:rPr>
        <w:t xml:space="preserve">Deacon, T. (1997). </w:t>
      </w:r>
      <w:r>
        <w:rPr>
          <w:rFonts w:eastAsia="Times New Roman"/>
          <w:i/>
          <w:iCs/>
        </w:rPr>
        <w:t>The symbolic s</w:t>
      </w:r>
      <w:r>
        <w:rPr>
          <w:rFonts w:eastAsia="Times New Roman"/>
          <w:i/>
          <w:iCs/>
        </w:rPr>
        <w:t>pecies</w:t>
      </w:r>
      <w:r>
        <w:rPr>
          <w:rFonts w:eastAsia="Times New Roman"/>
        </w:rPr>
        <w:t>. London: Penguin.</w:t>
      </w:r>
    </w:p>
    <w:p w:rsidR="00DD6D45" w:rsidRDefault="007652B4">
      <w:pPr>
        <w:ind w:left="1120" w:right="1104" w:hanging="283"/>
        <w:jc w:val="both"/>
        <w:rPr>
          <w:sz w:val="20"/>
          <w:szCs w:val="20"/>
        </w:rPr>
      </w:pPr>
      <w:r>
        <w:rPr>
          <w:rFonts w:eastAsia="Times New Roman"/>
        </w:rPr>
        <w:t xml:space="preserve">De Bot, K. (1992). A bilingual production model: Levelt’s speaking model adapted. </w:t>
      </w:r>
      <w:r>
        <w:rPr>
          <w:rFonts w:eastAsia="Times New Roman"/>
          <w:i/>
          <w:iCs/>
        </w:rPr>
        <w:t>Applied linguistics</w:t>
      </w:r>
      <w:r>
        <w:rPr>
          <w:rFonts w:eastAsia="Times New Roman"/>
        </w:rPr>
        <w:t xml:space="preserve">, </w:t>
      </w:r>
      <w:r>
        <w:rPr>
          <w:rFonts w:eastAsia="Times New Roman"/>
          <w:i/>
          <w:iCs/>
        </w:rPr>
        <w:t>13</w:t>
      </w:r>
      <w:r>
        <w:rPr>
          <w:rFonts w:eastAsia="Times New Roman"/>
        </w:rPr>
        <w:t>, 1-24.</w:t>
      </w:r>
    </w:p>
    <w:p w:rsidR="00DD6D45" w:rsidRDefault="007652B4">
      <w:pPr>
        <w:spacing w:line="239" w:lineRule="auto"/>
        <w:ind w:left="1120" w:right="1104" w:hanging="283"/>
        <w:jc w:val="both"/>
        <w:rPr>
          <w:sz w:val="20"/>
          <w:szCs w:val="20"/>
        </w:rPr>
      </w:pPr>
      <w:r>
        <w:rPr>
          <w:rFonts w:eastAsia="Times New Roman"/>
        </w:rPr>
        <w:t xml:space="preserve">De Bot, K., &amp; Weltens, B. (1995). Foreign language attrition. </w:t>
      </w:r>
      <w:r>
        <w:rPr>
          <w:rFonts w:eastAsia="Times New Roman"/>
          <w:i/>
          <w:iCs/>
        </w:rPr>
        <w:t>Annual Review of</w:t>
      </w:r>
      <w:r>
        <w:rPr>
          <w:rFonts w:eastAsia="Times New Roman"/>
        </w:rPr>
        <w:t xml:space="preserve"> </w:t>
      </w:r>
      <w:r>
        <w:rPr>
          <w:rFonts w:eastAsia="Times New Roman"/>
          <w:i/>
          <w:iCs/>
        </w:rPr>
        <w:t>Applied Linguistics</w:t>
      </w:r>
      <w:r>
        <w:rPr>
          <w:rFonts w:eastAsia="Times New Roman"/>
        </w:rPr>
        <w:t>,</w:t>
      </w:r>
      <w:r>
        <w:rPr>
          <w:rFonts w:eastAsia="Times New Roman"/>
          <w:i/>
          <w:iCs/>
        </w:rPr>
        <w:t xml:space="preserve"> 15</w:t>
      </w:r>
      <w:r>
        <w:rPr>
          <w:rFonts w:eastAsia="Times New Roman"/>
        </w:rPr>
        <w:t>, 151-164.</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De Boysson-Bardies, B., &amp; Vihman, M. (1991). Adaptation to language: Evidence from babbling and first words in four languages. </w:t>
      </w:r>
      <w:r>
        <w:rPr>
          <w:rFonts w:eastAsia="Times New Roman"/>
          <w:i/>
          <w:iCs/>
        </w:rPr>
        <w:t>Language 67</w:t>
      </w:r>
      <w:r>
        <w:rPr>
          <w:rFonts w:eastAsia="Times New Roman"/>
        </w:rPr>
        <w:t>, 297-318.</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De Guerrero, M. (2005). </w:t>
      </w:r>
      <w:r>
        <w:rPr>
          <w:rFonts w:eastAsia="Times New Roman"/>
          <w:i/>
          <w:iCs/>
        </w:rPr>
        <w:t>Inner speech—L2: Thinking words in a second lan-</w:t>
      </w:r>
    </w:p>
    <w:p w:rsidR="00DD6D45" w:rsidRDefault="007652B4">
      <w:pPr>
        <w:ind w:left="1120"/>
        <w:rPr>
          <w:sz w:val="20"/>
          <w:szCs w:val="20"/>
        </w:rPr>
      </w:pPr>
      <w:r>
        <w:rPr>
          <w:rFonts w:eastAsia="Times New Roman"/>
          <w:i/>
          <w:iCs/>
        </w:rPr>
        <w:t xml:space="preserve">guage. </w:t>
      </w:r>
      <w:r>
        <w:rPr>
          <w:rFonts w:eastAsia="Times New Roman"/>
        </w:rPr>
        <w:t>New York: Springer.</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391" w:name="page391"/>
      <w:bookmarkEnd w:id="391"/>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381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8556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85" name="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289120B" id="Shape 585" o:spid="_x0000_s1026" style="position:absolute;z-index:-25143091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1L5vAEAAIMDAAAOAAAAZHJzL2Uyb0RvYy54bWysU8tu2zAQvBfoPxC811LsOHYE0zkkdS9B&#10;ayDtB6xJyiLKF0jWkv++S8p24ranoDwQ2t3hcGeWWj0MRpODDFE5y+jNpKZEWu6EsntGf3zffFpS&#10;EhNYAdpZyehRRvqw/vhh1ftGTl3ntJCBIImNTe8Z7VLyTVVF3kkDceK8tFhsXTCQMAz7SgTokd3o&#10;alrXd1XvgvDBcRkjZp/GIl0X/raVPH1r2ygT0Yxib6nsoey7vFfrFTT7AL5T/NQGvKMLA8ripReq&#10;J0hAfgX1F5VRPLjo2jThzlSubRWXRQOquan/UPPSgZdFC5oT/cWm+P9o+dfDNhAlGJ0v55RYMDik&#10;ci/JCbSn97FB1KPdhiyQD/bFPzv+M2KtuirmIPoRNrTBZDgqJEOx+3ixWw6JcEzezuaL2QKnwrF2&#10;u7ib5esqaM5nfYjpi3SG5A9GtbLZDGjg8BzTCD1Dcjo6rcRGaV2CsN896kAOgIPflHViv4JpS3pG&#10;72eLaWG+qsW3FHVZ/6IwKuEL1sowuryAoOkkiM9WYJvQJFB6/EZ12p58G63Kpu2cOG7D2U+cdLHh&#10;9CrzU3obl9Ov/876N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AWZ1L5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DeKeyser, R. (1995). Learning second language grammar rules: An experiment with a miniature linguistic system. </w:t>
      </w:r>
      <w:r>
        <w:rPr>
          <w:rFonts w:eastAsia="Times New Roman"/>
          <w:i/>
          <w:iCs/>
        </w:rPr>
        <w:t>Studies in Second Language Acquisition</w:t>
      </w:r>
      <w:r>
        <w:rPr>
          <w:rFonts w:eastAsia="Times New Roman"/>
        </w:rPr>
        <w:t xml:space="preserve">, </w:t>
      </w:r>
      <w:r>
        <w:rPr>
          <w:rFonts w:eastAsia="Times New Roman"/>
          <w:i/>
          <w:iCs/>
        </w:rPr>
        <w:t>17</w:t>
      </w:r>
      <w:r>
        <w:rPr>
          <w:rFonts w:eastAsia="Times New Roman"/>
        </w:rPr>
        <w:t>, 379-410.</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DeKeyser, R. (1998). Beyond focus on form: Cognitive per</w:t>
      </w:r>
      <w:r>
        <w:rPr>
          <w:rFonts w:eastAsia="Times New Roman"/>
        </w:rPr>
        <w:t xml:space="preserve">spectives on learn-ing and practicing second language grammar. In C. Doughty &amp; J. Williams (Eds.), </w:t>
      </w:r>
      <w:r>
        <w:rPr>
          <w:rFonts w:eastAsia="Times New Roman"/>
          <w:i/>
          <w:iCs/>
        </w:rPr>
        <w:t>Focus on form in classroom second language acquisition</w:t>
      </w:r>
      <w:r>
        <w:rPr>
          <w:rFonts w:eastAsia="Times New Roman"/>
        </w:rPr>
        <w:t>. Cam-bridge: Cambridge University Press.</w:t>
      </w:r>
    </w:p>
    <w:p w:rsidR="00DD6D45" w:rsidRDefault="007652B4">
      <w:pPr>
        <w:spacing w:line="239" w:lineRule="auto"/>
        <w:ind w:left="1120" w:right="1104" w:hanging="283"/>
        <w:jc w:val="both"/>
        <w:rPr>
          <w:sz w:val="20"/>
          <w:szCs w:val="20"/>
        </w:rPr>
      </w:pPr>
      <w:r>
        <w:rPr>
          <w:rFonts w:eastAsia="Times New Roman"/>
        </w:rPr>
        <w:t>DeKeyser, R. (2003) . Implicit and explicit learning. In C. D</w:t>
      </w:r>
      <w:r>
        <w:rPr>
          <w:rFonts w:eastAsia="Times New Roman"/>
        </w:rPr>
        <w:t xml:space="preserve">oughty &amp; M. Long (Eds.), </w:t>
      </w:r>
      <w:r>
        <w:rPr>
          <w:rFonts w:eastAsia="Times New Roman"/>
          <w:i/>
          <w:iCs/>
        </w:rPr>
        <w:t>Handbook of second language acquisition</w:t>
      </w:r>
      <w:r>
        <w:rPr>
          <w:rFonts w:eastAsia="Times New Roman"/>
        </w:rPr>
        <w:t>. Malden, Mass: Blackwell.</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Dekeyser, R., Salaberry, R., Robinson, P., &amp; Harrington, M. (2002). What gets processed in processing instruction? </w:t>
      </w:r>
      <w:r>
        <w:rPr>
          <w:rFonts w:eastAsia="Times New Roman"/>
          <w:i/>
          <w:iCs/>
        </w:rPr>
        <w:t>Language Learning</w:t>
      </w:r>
      <w:r>
        <w:rPr>
          <w:rFonts w:eastAsia="Times New Roman"/>
        </w:rPr>
        <w:t xml:space="preserve">, </w:t>
      </w:r>
      <w:r>
        <w:rPr>
          <w:rFonts w:eastAsia="Times New Roman"/>
          <w:i/>
          <w:iCs/>
        </w:rPr>
        <w:t>52</w:t>
      </w:r>
      <w:r>
        <w:rPr>
          <w:rFonts w:eastAsia="Times New Roman"/>
        </w:rPr>
        <w:t>, 805-823.</w:t>
      </w:r>
    </w:p>
    <w:p w:rsidR="00DD6D45" w:rsidRDefault="007652B4">
      <w:pPr>
        <w:spacing w:line="239" w:lineRule="auto"/>
        <w:ind w:left="1120" w:right="1104" w:hanging="283"/>
        <w:jc w:val="both"/>
        <w:rPr>
          <w:sz w:val="20"/>
          <w:szCs w:val="20"/>
        </w:rPr>
      </w:pPr>
      <w:r>
        <w:rPr>
          <w:rFonts w:eastAsia="Times New Roman"/>
        </w:rPr>
        <w:t xml:space="preserve">De Villiers, J., </w:t>
      </w:r>
      <w:r>
        <w:rPr>
          <w:rFonts w:eastAsia="Times New Roman"/>
        </w:rPr>
        <w:t xml:space="preserve">&amp; De Villiers. P. (1978). </w:t>
      </w:r>
      <w:r>
        <w:rPr>
          <w:rFonts w:eastAsia="Times New Roman"/>
          <w:i/>
          <w:iCs/>
        </w:rPr>
        <w:t>Language acquisition</w:t>
      </w:r>
      <w:r>
        <w:rPr>
          <w:rFonts w:eastAsia="Times New Roman"/>
        </w:rPr>
        <w:t>. Cambridge, MA: Harvard University Press.</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Diller, K. (Ed.). (1978). </w:t>
      </w:r>
      <w:r>
        <w:rPr>
          <w:rFonts w:eastAsia="Times New Roman"/>
          <w:i/>
          <w:iCs/>
        </w:rPr>
        <w:t>The language teaching controversy</w:t>
      </w:r>
      <w:r>
        <w:rPr>
          <w:rFonts w:eastAsia="Times New Roman"/>
        </w:rPr>
        <w:t>. Rowley, Mass:</w:t>
      </w:r>
    </w:p>
    <w:p w:rsidR="00DD6D45" w:rsidRDefault="007652B4">
      <w:pPr>
        <w:ind w:left="1120"/>
        <w:rPr>
          <w:sz w:val="20"/>
          <w:szCs w:val="20"/>
        </w:rPr>
      </w:pPr>
      <w:r>
        <w:rPr>
          <w:rFonts w:eastAsia="Times New Roman"/>
        </w:rPr>
        <w:t>Newbury House.</w:t>
      </w:r>
    </w:p>
    <w:p w:rsidR="00DD6D45" w:rsidRDefault="007652B4">
      <w:pPr>
        <w:ind w:left="820"/>
        <w:rPr>
          <w:sz w:val="20"/>
          <w:szCs w:val="20"/>
        </w:rPr>
      </w:pPr>
      <w:r>
        <w:rPr>
          <w:rFonts w:eastAsia="Times New Roman"/>
        </w:rPr>
        <w:t>Dingwall, W. (1998) The biological bases of human communicative behavior.</w:t>
      </w:r>
    </w:p>
    <w:p w:rsidR="00DD6D45" w:rsidRDefault="007652B4">
      <w:pPr>
        <w:ind w:left="1120"/>
        <w:rPr>
          <w:sz w:val="20"/>
          <w:szCs w:val="20"/>
        </w:rPr>
      </w:pPr>
      <w:r>
        <w:rPr>
          <w:rFonts w:eastAsia="Times New Roman"/>
        </w:rPr>
        <w:t>In</w:t>
      </w:r>
      <w:r>
        <w:rPr>
          <w:rFonts w:eastAsia="Times New Roman"/>
        </w:rPr>
        <w:t xml:space="preserve"> J. Gleason &amp; N. Ratner (Eds.), </w:t>
      </w:r>
      <w:r>
        <w:rPr>
          <w:rFonts w:eastAsia="Times New Roman"/>
          <w:i/>
          <w:iCs/>
        </w:rPr>
        <w:t>Psycholinguistics</w:t>
      </w:r>
      <w:r>
        <w:rPr>
          <w:rFonts w:eastAsia="Times New Roman"/>
        </w:rPr>
        <w:t xml:space="preserve"> (2nd ed.). (pp. 51-105).</w:t>
      </w:r>
    </w:p>
    <w:p w:rsidR="00DD6D45" w:rsidRDefault="007652B4">
      <w:pPr>
        <w:ind w:left="1120"/>
        <w:rPr>
          <w:sz w:val="20"/>
          <w:szCs w:val="20"/>
        </w:rPr>
      </w:pPr>
      <w:r>
        <w:rPr>
          <w:rFonts w:eastAsia="Times New Roman"/>
        </w:rPr>
        <w:t>Fort Worth, TX: Harcourt Brace.</w:t>
      </w:r>
    </w:p>
    <w:p w:rsidR="00DD6D45" w:rsidRDefault="007652B4">
      <w:pPr>
        <w:ind w:left="820"/>
        <w:rPr>
          <w:sz w:val="20"/>
          <w:szCs w:val="20"/>
        </w:rPr>
      </w:pPr>
      <w:r>
        <w:rPr>
          <w:rFonts w:eastAsia="Times New Roman"/>
        </w:rPr>
        <w:t xml:space="preserve">Dörnyei, Z. (2001b). </w:t>
      </w:r>
      <w:r>
        <w:rPr>
          <w:rFonts w:eastAsia="Times New Roman"/>
          <w:i/>
          <w:iCs/>
        </w:rPr>
        <w:t>Teaching and researching motivation</w:t>
      </w:r>
      <w:r>
        <w:rPr>
          <w:rFonts w:eastAsia="Times New Roman"/>
        </w:rPr>
        <w:t>. Harlow: Longman.</w:t>
      </w:r>
    </w:p>
    <w:p w:rsidR="00DD6D45" w:rsidRDefault="00DD6D45">
      <w:pPr>
        <w:spacing w:line="3" w:lineRule="exact"/>
        <w:rPr>
          <w:sz w:val="20"/>
          <w:szCs w:val="20"/>
        </w:rPr>
      </w:pPr>
    </w:p>
    <w:p w:rsidR="00DD6D45" w:rsidRDefault="007652B4">
      <w:pPr>
        <w:spacing w:line="241" w:lineRule="auto"/>
        <w:ind w:left="1120" w:right="1104" w:hanging="283"/>
        <w:jc w:val="both"/>
        <w:rPr>
          <w:sz w:val="20"/>
          <w:szCs w:val="20"/>
        </w:rPr>
      </w:pPr>
      <w:r>
        <w:rPr>
          <w:rFonts w:eastAsia="Times New Roman"/>
        </w:rPr>
        <w:t xml:space="preserve">Dörnyei, Z. (2005). </w:t>
      </w:r>
      <w:r>
        <w:rPr>
          <w:rFonts w:eastAsia="Times New Roman"/>
          <w:i/>
          <w:iCs/>
        </w:rPr>
        <w:t>The psychology of the language learner: Individual di</w:t>
      </w:r>
      <w:r>
        <w:rPr>
          <w:rFonts w:eastAsia="Times New Roman"/>
          <w:i/>
          <w:iCs/>
        </w:rPr>
        <w:t xml:space="preserve"> er-ences in second language acquisition</w:t>
      </w:r>
      <w:r>
        <w:rPr>
          <w:rFonts w:eastAsia="Times New Roman"/>
        </w:rPr>
        <w:t>. Mahwah, NJ: Lawrence Erlbaum As-sociates.</w:t>
      </w:r>
    </w:p>
    <w:p w:rsidR="00DD6D45" w:rsidRDefault="007652B4">
      <w:pPr>
        <w:spacing w:line="20" w:lineRule="exact"/>
        <w:rPr>
          <w:sz w:val="20"/>
          <w:szCs w:val="20"/>
        </w:rPr>
      </w:pPr>
      <w:r>
        <w:rPr>
          <w:noProof/>
          <w:sz w:val="20"/>
          <w:szCs w:val="20"/>
        </w:rPr>
        <w:drawing>
          <wp:anchor distT="0" distB="0" distL="114300" distR="114300" simplePos="0" relativeHeight="251886592" behindDoc="1" locked="0" layoutInCell="0" allowOverlap="1">
            <wp:simplePos x="0" y="0"/>
            <wp:positionH relativeFrom="column">
              <wp:posOffset>4778375</wp:posOffset>
            </wp:positionH>
            <wp:positionV relativeFrom="paragraph">
              <wp:posOffset>-454025</wp:posOffset>
            </wp:positionV>
            <wp:extent cx="125730" cy="123190"/>
            <wp:effectExtent l="0" t="0" r="0" b="0"/>
            <wp:wrapNone/>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52">
                      <a:extLst/>
                    </a:blip>
                    <a:srcRect/>
                    <a:stretch>
                      <a:fillRect/>
                    </a:stretch>
                  </pic:blipFill>
                  <pic:spPr bwMode="auto">
                    <a:xfrm>
                      <a:off x="0" y="0"/>
                      <a:ext cx="125730" cy="123190"/>
                    </a:xfrm>
                    <a:prstGeom prst="rect">
                      <a:avLst/>
                    </a:prstGeom>
                    <a:noFill/>
                  </pic:spPr>
                </pic:pic>
              </a:graphicData>
            </a:graphic>
          </wp:anchor>
        </w:drawing>
      </w:r>
    </w:p>
    <w:p w:rsidR="00DD6D45" w:rsidRDefault="007652B4">
      <w:pPr>
        <w:ind w:left="1120" w:right="1104" w:hanging="283"/>
        <w:jc w:val="both"/>
        <w:rPr>
          <w:sz w:val="20"/>
          <w:szCs w:val="20"/>
        </w:rPr>
      </w:pPr>
      <w:r>
        <w:rPr>
          <w:rFonts w:eastAsia="Times New Roman"/>
        </w:rPr>
        <w:t>Dörnyei, Z. (in press). Individual di</w:t>
      </w:r>
      <w:r>
        <w:rPr>
          <w:noProof/>
          <w:sz w:val="1"/>
          <w:szCs w:val="1"/>
        </w:rPr>
        <w:drawing>
          <wp:inline distT="0" distB="0" distL="0" distR="0">
            <wp:extent cx="93345" cy="123190"/>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erences: Interplay of learner characteristics and learning environment. In N. Ellis &amp; D. Larsen-Freeman (Eds.), </w:t>
      </w:r>
      <w:r>
        <w:rPr>
          <w:rFonts w:eastAsia="Times New Roman"/>
          <w:i/>
          <w:iCs/>
        </w:rPr>
        <w:t xml:space="preserve">Lan-guage as a </w:t>
      </w:r>
      <w:r>
        <w:rPr>
          <w:rFonts w:eastAsia="Times New Roman"/>
          <w:i/>
          <w:iCs/>
        </w:rPr>
        <w:t>complex adaptive system</w:t>
      </w:r>
      <w:r>
        <w:rPr>
          <w:rFonts w:eastAsia="Times New Roman"/>
        </w:rPr>
        <w:t>. Oxford: Wiley Blackwell.</w:t>
      </w:r>
    </w:p>
    <w:p w:rsidR="00DD6D45" w:rsidRDefault="00DD6D45">
      <w:pPr>
        <w:spacing w:line="1"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Dörnyei, Z., &amp; Skehan, P. (2003). Individual differences in second language learning. In C. Doughty &amp; M. Long, </w:t>
      </w:r>
      <w:r>
        <w:rPr>
          <w:rFonts w:eastAsia="Times New Roman"/>
          <w:i/>
          <w:iCs/>
        </w:rPr>
        <w:t xml:space="preserve">The handbook of second language ac-quisition </w:t>
      </w:r>
      <w:r>
        <w:rPr>
          <w:rFonts w:eastAsia="Times New Roman"/>
        </w:rPr>
        <w:t>(pp. 589-630). Oxford: Blackwell.</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Dörnyei, Z., &amp;</w:t>
      </w:r>
      <w:r>
        <w:rPr>
          <w:rFonts w:eastAsia="Times New Roman"/>
        </w:rPr>
        <w:t xml:space="preserve"> Ushioda, E. (in press). </w:t>
      </w:r>
      <w:r>
        <w:rPr>
          <w:rFonts w:eastAsia="Times New Roman"/>
          <w:i/>
          <w:iCs/>
        </w:rPr>
        <w:t>Teaching and researching motivation</w:t>
      </w:r>
      <w:r>
        <w:rPr>
          <w:rFonts w:eastAsia="Times New Roman"/>
        </w:rPr>
        <w:t xml:space="preserve"> (2nd ed.). Harlow: Longman.</w:t>
      </w:r>
    </w:p>
    <w:p w:rsidR="00DD6D45" w:rsidRDefault="007652B4">
      <w:pPr>
        <w:spacing w:line="239" w:lineRule="auto"/>
        <w:ind w:left="1120" w:right="1104" w:hanging="283"/>
        <w:jc w:val="both"/>
        <w:rPr>
          <w:sz w:val="20"/>
          <w:szCs w:val="20"/>
        </w:rPr>
      </w:pPr>
      <w:r>
        <w:rPr>
          <w:rFonts w:eastAsia="Times New Roman"/>
        </w:rPr>
        <w:t xml:space="preserve">Doughty, C. (2003). Instructed SLA: Constraints, compensation, and enhance-ment. In C. Doughty &amp; M. Long (Eds.), </w:t>
      </w:r>
      <w:r>
        <w:rPr>
          <w:rFonts w:eastAsia="Times New Roman"/>
          <w:i/>
          <w:iCs/>
        </w:rPr>
        <w:t>The handbook of second language</w:t>
      </w:r>
      <w:r>
        <w:rPr>
          <w:rFonts w:eastAsia="Times New Roman"/>
        </w:rPr>
        <w:t xml:space="preserve"> </w:t>
      </w:r>
      <w:r>
        <w:rPr>
          <w:rFonts w:eastAsia="Times New Roman"/>
          <w:i/>
          <w:iCs/>
        </w:rPr>
        <w:t xml:space="preserve">acquisition </w:t>
      </w:r>
      <w:r>
        <w:rPr>
          <w:rFonts w:eastAsia="Times New Roman"/>
        </w:rPr>
        <w:t>(pp. 256-3</w:t>
      </w:r>
      <w:r>
        <w:rPr>
          <w:rFonts w:eastAsia="Times New Roman"/>
        </w:rPr>
        <w:t>10). Oxford: Blackwell.</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Doughty, C., &amp; Long, M. (Eds.). (2003). </w:t>
      </w:r>
      <w:r>
        <w:rPr>
          <w:rFonts w:eastAsia="Times New Roman"/>
          <w:i/>
          <w:iCs/>
        </w:rPr>
        <w:t>The handbook of second language</w:t>
      </w:r>
      <w:r>
        <w:rPr>
          <w:rFonts w:eastAsia="Times New Roman"/>
        </w:rPr>
        <w:t xml:space="preserve"> </w:t>
      </w:r>
      <w:r>
        <w:rPr>
          <w:rFonts w:eastAsia="Times New Roman"/>
          <w:i/>
          <w:iCs/>
        </w:rPr>
        <w:t>acquisition</w:t>
      </w:r>
      <w:r>
        <w:rPr>
          <w:rFonts w:eastAsia="Times New Roman"/>
        </w:rPr>
        <w:t>. Oxford: Blackwell.</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Doughty, C., &amp; Varela, E. (1998). Communicative focus-on-form. In C. Dough-ty &amp; J. Williams (Eds.), </w:t>
      </w:r>
      <w:r>
        <w:rPr>
          <w:rFonts w:eastAsia="Times New Roman"/>
          <w:i/>
          <w:iCs/>
        </w:rPr>
        <w:t>Focus-on-form in classroom</w:t>
      </w:r>
      <w:r>
        <w:rPr>
          <w:rFonts w:eastAsia="Times New Roman"/>
          <w:i/>
          <w:iCs/>
        </w:rPr>
        <w:t xml:space="preserve"> second language ac-quisition</w:t>
      </w:r>
      <w:r>
        <w:rPr>
          <w:rFonts w:eastAsia="Times New Roman"/>
        </w:rPr>
        <w:t>. Cambridge: Cambridge University Press.</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Dromi, E. (1999). Early lexical development. In M. Barrett (Ed.), </w:t>
      </w:r>
      <w:r>
        <w:rPr>
          <w:rFonts w:eastAsia="Times New Roman"/>
          <w:i/>
          <w:iCs/>
        </w:rPr>
        <w:t xml:space="preserve">The develop-ment of language </w:t>
      </w:r>
      <w:r>
        <w:rPr>
          <w:rFonts w:eastAsia="Times New Roman"/>
        </w:rPr>
        <w:t>(pp. 99-131). Hove: Psychology Press.</w:t>
      </w:r>
    </w:p>
    <w:p w:rsidR="00DD6D45" w:rsidRDefault="007652B4">
      <w:pPr>
        <w:ind w:left="820"/>
        <w:rPr>
          <w:sz w:val="20"/>
          <w:szCs w:val="20"/>
        </w:rPr>
      </w:pPr>
      <w:r>
        <w:rPr>
          <w:rFonts w:eastAsia="Times New Roman"/>
        </w:rPr>
        <w:t xml:space="preserve">Dufeu, B. (1994). </w:t>
      </w:r>
      <w:r>
        <w:rPr>
          <w:rFonts w:eastAsia="Times New Roman"/>
          <w:i/>
          <w:iCs/>
        </w:rPr>
        <w:t>Teaching myself</w:t>
      </w:r>
      <w:r>
        <w:rPr>
          <w:rFonts w:eastAsia="Times New Roman"/>
        </w:rPr>
        <w:t>. Oxford: Oxford Un</w:t>
      </w:r>
      <w:r>
        <w:rPr>
          <w:rFonts w:eastAsia="Times New Roman"/>
        </w:rPr>
        <w:t>iversity Press.</w:t>
      </w:r>
    </w:p>
    <w:p w:rsidR="00DD6D45" w:rsidRDefault="007652B4">
      <w:pPr>
        <w:spacing w:line="271" w:lineRule="auto"/>
        <w:ind w:left="1120" w:right="1104" w:hanging="283"/>
        <w:jc w:val="both"/>
        <w:rPr>
          <w:sz w:val="20"/>
          <w:szCs w:val="20"/>
        </w:rPr>
      </w:pPr>
      <w:r>
        <w:rPr>
          <w:rFonts w:eastAsia="Times New Roman"/>
        </w:rPr>
        <w:t xml:space="preserve">Dulay, H., &amp; Burt, M. (1973). Should we teach children syntax? </w:t>
      </w:r>
      <w:r>
        <w:rPr>
          <w:rFonts w:eastAsia="Times New Roman"/>
          <w:i/>
          <w:iCs/>
        </w:rPr>
        <w:t>Language</w:t>
      </w:r>
      <w:r>
        <w:rPr>
          <w:rFonts w:eastAsia="Times New Roman"/>
        </w:rPr>
        <w:t xml:space="preserve"> </w:t>
      </w:r>
      <w:r>
        <w:rPr>
          <w:rFonts w:eastAsia="Times New Roman"/>
          <w:i/>
          <w:iCs/>
        </w:rPr>
        <w:t>Learning</w:t>
      </w:r>
      <w:r>
        <w:rPr>
          <w:rFonts w:eastAsia="Times New Roman"/>
        </w:rPr>
        <w:t>,</w:t>
      </w:r>
      <w:r>
        <w:rPr>
          <w:rFonts w:eastAsia="Times New Roman"/>
          <w:i/>
          <w:iCs/>
        </w:rPr>
        <w:t xml:space="preserve"> 23</w:t>
      </w:r>
      <w:r>
        <w:rPr>
          <w:rFonts w:eastAsia="Times New Roman"/>
        </w:rPr>
        <w:t>, 95-123.</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392" w:name="page392"/>
      <w:bookmarkEnd w:id="392"/>
      <w:r>
        <w:rPr>
          <w:rFonts w:ascii="Arial Narrow" w:eastAsia="Arial Narrow" w:hAnsi="Arial Narrow" w:cs="Arial Narrow"/>
          <w:b/>
          <w:bCs/>
        </w:rPr>
        <w:t>382</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8761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88" name="Shap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0DA52EA" id="Shape 588" o:spid="_x0000_s1026" style="position:absolute;z-index:-25142886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wjeuwEAAIMDAAAOAAAAZHJzL2Uyb0RvYy54bWysU8tu2zAQvBfoPxC811LsJHYFyzkkdS9B&#10;ayDtB6xJyiLKF7isJf99l/QjcdtTUR4I7e5wuDNLLR9Ga9heRdTetfxmUnOmnPBSu13Lv39bf1hw&#10;hgmcBOOdavlBIX9YvX+3HEKjpr73RqrIiMRhM4SW9ymFpqpQ9MoCTnxQjoqdjxYShXFXyQgDsVtT&#10;Tev6vhp8lCF6oRAp+3Qs8lXh7zol0teuQ5WYaTn1lsoey77Ne7VaQrOLEHotTm3AP3RhQTu69EL1&#10;BAnYz6j/oLJaRI++SxPhbeW7TgtVNJCam/o3NS89BFW0kDkYLjbh/6MVX/abyLRs+d2CRuXA0pDK&#10;vSwnyJ4hYEOoR7eJWaAY3Ut49uIHUq26KuYAwxE2dtFmOClkY7H7cLFbjYkJSt7O7uazOU1FUO12&#10;fj/L11XQnM+GiOmz8pblj5Yb7bIZ0MD+GdMReobkNHqj5VobU4K42z6ayPZAg1+XdWK/ghnHhpZ/&#10;nM2nhfmqhm8p6rL+RmF1ohdstG354gKCplcgPzlJbUKTQJvjN6kz7uTb0aps2tbLwyae/aRJFxtO&#10;rzI/pbdxOf36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7tsI3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Dulay, H., &amp; Burt, M. (1974a). Errors and strategies in child second language acquisition. </w:t>
      </w:r>
      <w:r>
        <w:rPr>
          <w:rFonts w:eastAsia="Times New Roman"/>
          <w:i/>
          <w:iCs/>
        </w:rPr>
        <w:t>TESOL Quarterly</w:t>
      </w:r>
      <w:r>
        <w:rPr>
          <w:rFonts w:eastAsia="Times New Roman"/>
        </w:rPr>
        <w:t xml:space="preserve">, </w:t>
      </w:r>
      <w:r>
        <w:rPr>
          <w:rFonts w:eastAsia="Times New Roman"/>
          <w:i/>
          <w:iCs/>
        </w:rPr>
        <w:t>8</w:t>
      </w:r>
      <w:r>
        <w:rPr>
          <w:rFonts w:eastAsia="Times New Roman"/>
        </w:rPr>
        <w:t xml:space="preserve">, </w:t>
      </w:r>
      <w:r>
        <w:rPr>
          <w:rFonts w:eastAsia="Times New Roman"/>
        </w:rPr>
        <w:t>129-136.</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Dulay, H., &amp; Burt, M. (1974c). Natural sequences in child second language acquisition. </w:t>
      </w:r>
      <w:r>
        <w:rPr>
          <w:rFonts w:eastAsia="Times New Roman"/>
          <w:i/>
          <w:iCs/>
        </w:rPr>
        <w:t>Language Learning</w:t>
      </w:r>
      <w:r>
        <w:rPr>
          <w:rFonts w:eastAsia="Times New Roman"/>
        </w:rPr>
        <w:t xml:space="preserve">, </w:t>
      </w:r>
      <w:r>
        <w:rPr>
          <w:rFonts w:eastAsia="Times New Roman"/>
          <w:i/>
          <w:iCs/>
        </w:rPr>
        <w:t>24</w:t>
      </w:r>
      <w:r>
        <w:rPr>
          <w:rFonts w:eastAsia="Times New Roman"/>
        </w:rPr>
        <w:t>, 37-53.</w:t>
      </w:r>
    </w:p>
    <w:p w:rsidR="00DD6D45" w:rsidRDefault="007652B4">
      <w:pPr>
        <w:spacing w:line="239" w:lineRule="auto"/>
        <w:ind w:left="1120" w:right="1104" w:hanging="283"/>
        <w:jc w:val="both"/>
        <w:rPr>
          <w:sz w:val="20"/>
          <w:szCs w:val="20"/>
        </w:rPr>
      </w:pPr>
      <w:r>
        <w:rPr>
          <w:rFonts w:eastAsia="Times New Roman"/>
        </w:rPr>
        <w:t xml:space="preserve">Dulay, H., &amp; Burt, M. (1974d). A new perspective on the creative construction processes in child second language acquisition. </w:t>
      </w:r>
      <w:r>
        <w:rPr>
          <w:rFonts w:eastAsia="Times New Roman"/>
          <w:i/>
          <w:iCs/>
        </w:rPr>
        <w:t>Language Learning</w:t>
      </w:r>
      <w:r>
        <w:rPr>
          <w:rFonts w:eastAsia="Times New Roman"/>
        </w:rPr>
        <w:t xml:space="preserve">, </w:t>
      </w:r>
      <w:r>
        <w:rPr>
          <w:rFonts w:eastAsia="Times New Roman"/>
          <w:i/>
          <w:iCs/>
        </w:rPr>
        <w:t>24</w:t>
      </w:r>
      <w:r>
        <w:rPr>
          <w:rFonts w:eastAsia="Times New Roman"/>
        </w:rPr>
        <w:t>, 253-278.</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Duncan, S. (1973). Towards a grammar for dyadic conversation. </w:t>
      </w:r>
      <w:r>
        <w:rPr>
          <w:rFonts w:eastAsia="Times New Roman"/>
          <w:i/>
          <w:iCs/>
        </w:rPr>
        <w:t>Semiotica</w:t>
      </w:r>
      <w:r>
        <w:rPr>
          <w:rFonts w:eastAsia="Times New Roman"/>
        </w:rPr>
        <w:t xml:space="preserve">, </w:t>
      </w:r>
      <w:r>
        <w:rPr>
          <w:rFonts w:eastAsia="Times New Roman"/>
          <w:i/>
          <w:iCs/>
        </w:rPr>
        <w:t>9</w:t>
      </w:r>
      <w:r>
        <w:rPr>
          <w:rFonts w:eastAsia="Times New Roman"/>
        </w:rPr>
        <w:t>, 29-46.</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Eckman, F. (1977). Markedness and the contrastive analysis hypothesis. </w:t>
      </w:r>
      <w:r>
        <w:rPr>
          <w:rFonts w:eastAsia="Times New Roman"/>
          <w:i/>
          <w:iCs/>
        </w:rPr>
        <w:t>Lan-guage Learning</w:t>
      </w:r>
      <w:r>
        <w:rPr>
          <w:rFonts w:eastAsia="Times New Roman"/>
        </w:rPr>
        <w:t>,</w:t>
      </w:r>
      <w:r>
        <w:rPr>
          <w:rFonts w:eastAsia="Times New Roman"/>
          <w:i/>
          <w:iCs/>
        </w:rPr>
        <w:t xml:space="preserve"> 27</w:t>
      </w:r>
      <w:r>
        <w:rPr>
          <w:rFonts w:eastAsia="Times New Roman"/>
        </w:rPr>
        <w:t>, 315-330.</w:t>
      </w:r>
    </w:p>
    <w:p w:rsidR="00DD6D45" w:rsidRDefault="007652B4">
      <w:pPr>
        <w:spacing w:line="239" w:lineRule="auto"/>
        <w:ind w:left="1120" w:right="1104" w:hanging="283"/>
        <w:jc w:val="both"/>
        <w:rPr>
          <w:sz w:val="20"/>
          <w:szCs w:val="20"/>
        </w:rPr>
      </w:pPr>
      <w:r>
        <w:rPr>
          <w:rFonts w:eastAsia="Times New Roman"/>
        </w:rPr>
        <w:t>Eckman, F. (2004). Optimality theor</w:t>
      </w:r>
      <w:r>
        <w:rPr>
          <w:rFonts w:eastAsia="Times New Roman"/>
        </w:rPr>
        <w:t xml:space="preserve">y, markedness and second language syntax: The case of resumptive pronouns in relative clauses. </w:t>
      </w:r>
      <w:r>
        <w:rPr>
          <w:rFonts w:eastAsia="Times New Roman"/>
          <w:i/>
          <w:iCs/>
        </w:rPr>
        <w:t>Studies in Phonetics,</w:t>
      </w:r>
      <w:r>
        <w:rPr>
          <w:rFonts w:eastAsia="Times New Roman"/>
        </w:rPr>
        <w:t xml:space="preserve"> </w:t>
      </w:r>
      <w:r>
        <w:rPr>
          <w:rFonts w:eastAsia="Times New Roman"/>
          <w:i/>
          <w:iCs/>
        </w:rPr>
        <w:t>Phonology and Morphology</w:t>
      </w:r>
      <w:r>
        <w:rPr>
          <w:rFonts w:eastAsia="Times New Roman"/>
        </w:rPr>
        <w:t>,</w:t>
      </w:r>
      <w:r>
        <w:rPr>
          <w:rFonts w:eastAsia="Times New Roman"/>
          <w:i/>
          <w:iCs/>
        </w:rPr>
        <w:t xml:space="preserve"> 10</w:t>
      </w:r>
      <w:r>
        <w:rPr>
          <w:rFonts w:eastAsia="Times New Roman"/>
        </w:rPr>
        <w:t>, 89-110.</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Ehrman, M. (1996). </w:t>
      </w:r>
      <w:r>
        <w:rPr>
          <w:rFonts w:eastAsia="Times New Roman"/>
          <w:i/>
          <w:iCs/>
        </w:rPr>
        <w:t>Understanding second language difficulties</w:t>
      </w:r>
      <w:r>
        <w:rPr>
          <w:rFonts w:eastAsia="Times New Roman"/>
        </w:rPr>
        <w:t>. Thousand Oaks, CA: Sage.</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Eisenstein,</w:t>
      </w:r>
      <w:r>
        <w:rPr>
          <w:rFonts w:eastAsia="Times New Roman"/>
        </w:rPr>
        <w:t xml:space="preserve"> M. (1980). Grammatical explanations in ESL: Teach the student, not the method. </w:t>
      </w:r>
      <w:r>
        <w:rPr>
          <w:rFonts w:eastAsia="Times New Roman"/>
          <w:i/>
          <w:iCs/>
        </w:rPr>
        <w:t>TESL Talk</w:t>
      </w:r>
      <w:r>
        <w:rPr>
          <w:rFonts w:eastAsia="Times New Roman"/>
        </w:rPr>
        <w:t xml:space="preserve">, </w:t>
      </w:r>
      <w:r>
        <w:rPr>
          <w:rFonts w:eastAsia="Times New Roman"/>
          <w:i/>
          <w:iCs/>
        </w:rPr>
        <w:t>11</w:t>
      </w:r>
      <w:r>
        <w:rPr>
          <w:rFonts w:eastAsia="Times New Roman"/>
        </w:rPr>
        <w:t>, 3-13.</w:t>
      </w:r>
    </w:p>
    <w:p w:rsidR="00DD6D45" w:rsidRDefault="007652B4">
      <w:pPr>
        <w:spacing w:line="239" w:lineRule="auto"/>
        <w:ind w:left="1120" w:right="1104" w:hanging="283"/>
        <w:jc w:val="both"/>
        <w:rPr>
          <w:sz w:val="20"/>
          <w:szCs w:val="20"/>
        </w:rPr>
      </w:pPr>
      <w:r>
        <w:rPr>
          <w:rFonts w:eastAsia="Times New Roman"/>
        </w:rPr>
        <w:t xml:space="preserve">Elbers, L. (1982). Operating principles of repetitive babbling: A cognitive continuity approach. </w:t>
      </w:r>
      <w:r>
        <w:rPr>
          <w:rFonts w:eastAsia="Times New Roman"/>
          <w:i/>
          <w:iCs/>
        </w:rPr>
        <w:t>Cognition 12</w:t>
      </w:r>
      <w:r>
        <w:rPr>
          <w:rFonts w:eastAsia="Times New Roman"/>
        </w:rPr>
        <w:t>, 45-63.</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Ellis, N. (Ed.) (1994a). Introduction: Implicit and explicit language learning— An overview. In N. Ellis (Ed.), </w:t>
      </w:r>
      <w:r>
        <w:rPr>
          <w:rFonts w:eastAsia="Times New Roman"/>
          <w:i/>
          <w:iCs/>
        </w:rPr>
        <w:t>Implicit and explicit learning of languages</w:t>
      </w:r>
      <w:r>
        <w:rPr>
          <w:rFonts w:eastAsia="Times New Roman"/>
        </w:rPr>
        <w:t>. San Diego: Academic Press.</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Ellis, N. (Ed.) (1994b). </w:t>
      </w:r>
      <w:r>
        <w:rPr>
          <w:rFonts w:eastAsia="Times New Roman"/>
          <w:i/>
          <w:iCs/>
        </w:rPr>
        <w:t>Implicit and explicit learning of languages</w:t>
      </w:r>
      <w:r>
        <w:rPr>
          <w:rFonts w:eastAsia="Times New Roman"/>
        </w:rPr>
        <w:t>. S</w:t>
      </w:r>
      <w:r>
        <w:rPr>
          <w:rFonts w:eastAsia="Times New Roman"/>
        </w:rPr>
        <w:t>an Diego:</w:t>
      </w:r>
    </w:p>
    <w:p w:rsidR="00DD6D45" w:rsidRDefault="007652B4">
      <w:pPr>
        <w:ind w:left="1120"/>
        <w:rPr>
          <w:sz w:val="20"/>
          <w:szCs w:val="20"/>
        </w:rPr>
      </w:pPr>
      <w:r>
        <w:rPr>
          <w:rFonts w:eastAsia="Times New Roman"/>
        </w:rPr>
        <w:t>Academic Press.</w:t>
      </w:r>
    </w:p>
    <w:p w:rsidR="00DD6D45" w:rsidRDefault="007652B4">
      <w:pPr>
        <w:spacing w:line="239" w:lineRule="auto"/>
        <w:ind w:left="1120" w:right="1104" w:hanging="283"/>
        <w:jc w:val="both"/>
        <w:rPr>
          <w:sz w:val="20"/>
          <w:szCs w:val="20"/>
        </w:rPr>
      </w:pPr>
      <w:r>
        <w:rPr>
          <w:rFonts w:eastAsia="Times New Roman"/>
        </w:rPr>
        <w:t xml:space="preserve">Ellis, N. (1996). Sequencing in SLA: Phonological memory, chunking, and points of order. </w:t>
      </w:r>
      <w:r>
        <w:rPr>
          <w:rFonts w:eastAsia="Times New Roman"/>
          <w:i/>
          <w:iCs/>
        </w:rPr>
        <w:t>Studies in Second Language Acquisition</w:t>
      </w:r>
      <w:r>
        <w:rPr>
          <w:rFonts w:eastAsia="Times New Roman"/>
        </w:rPr>
        <w:t xml:space="preserve">, </w:t>
      </w:r>
      <w:r>
        <w:rPr>
          <w:rFonts w:eastAsia="Times New Roman"/>
          <w:i/>
          <w:iCs/>
        </w:rPr>
        <w:t>18</w:t>
      </w:r>
      <w:r>
        <w:rPr>
          <w:rFonts w:eastAsia="Times New Roman"/>
        </w:rPr>
        <w:t>, 91-126.</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Ellis, N. (2002a). Frequency effects in language processing: A review with implications </w:t>
      </w:r>
      <w:r>
        <w:rPr>
          <w:rFonts w:eastAsia="Times New Roman"/>
        </w:rPr>
        <w:t xml:space="preserve">for theories of implicit and explicit language acquisition. </w:t>
      </w:r>
      <w:r>
        <w:rPr>
          <w:rFonts w:eastAsia="Times New Roman"/>
          <w:i/>
          <w:iCs/>
        </w:rPr>
        <w:t>Stud-ies in Second Language Acquisition, 24</w:t>
      </w:r>
      <w:r>
        <w:rPr>
          <w:rFonts w:eastAsia="Times New Roman"/>
        </w:rPr>
        <w:t>, 143-188.</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Ellis, N. (2003). Constructions, chunking, and connectionism: The emergence of second language structure. In C. Doughty &amp; M. Long (Eds.), </w:t>
      </w:r>
      <w:r>
        <w:rPr>
          <w:rFonts w:eastAsia="Times New Roman"/>
          <w:i/>
          <w:iCs/>
        </w:rPr>
        <w:t>Han</w:t>
      </w:r>
      <w:r>
        <w:rPr>
          <w:rFonts w:eastAsia="Times New Roman"/>
          <w:i/>
          <w:iCs/>
        </w:rPr>
        <w:t>dbook of</w:t>
      </w:r>
      <w:r>
        <w:rPr>
          <w:rFonts w:eastAsia="Times New Roman"/>
        </w:rPr>
        <w:t xml:space="preserve"> </w:t>
      </w:r>
      <w:r>
        <w:rPr>
          <w:rFonts w:eastAsia="Times New Roman"/>
          <w:i/>
          <w:iCs/>
        </w:rPr>
        <w:t xml:space="preserve">second language acquisition </w:t>
      </w:r>
      <w:r>
        <w:rPr>
          <w:rFonts w:eastAsia="Times New Roman"/>
        </w:rPr>
        <w:t>(pp. 33-68). Oxford: Blackwell.</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Ellis, N. (2005). At the interface: Dynamic interactions of explicit and implicit language knowledge. </w:t>
      </w:r>
      <w:r>
        <w:rPr>
          <w:rFonts w:eastAsia="Times New Roman"/>
          <w:i/>
          <w:iCs/>
        </w:rPr>
        <w:t>Studies in Second Language Acquisition</w:t>
      </w:r>
      <w:r>
        <w:rPr>
          <w:rFonts w:eastAsia="Times New Roman"/>
        </w:rPr>
        <w:t xml:space="preserve">, </w:t>
      </w:r>
      <w:r>
        <w:rPr>
          <w:rFonts w:eastAsia="Times New Roman"/>
          <w:i/>
          <w:iCs/>
        </w:rPr>
        <w:t>27</w:t>
      </w:r>
      <w:r>
        <w:rPr>
          <w:rFonts w:eastAsia="Times New Roman"/>
        </w:rPr>
        <w:t>, 305-352.</w:t>
      </w:r>
    </w:p>
    <w:p w:rsidR="00DD6D45" w:rsidRDefault="007652B4">
      <w:pPr>
        <w:ind w:left="820"/>
        <w:rPr>
          <w:sz w:val="20"/>
          <w:szCs w:val="20"/>
        </w:rPr>
      </w:pPr>
      <w:r>
        <w:rPr>
          <w:rFonts w:eastAsia="Times New Roman"/>
        </w:rPr>
        <w:t>Ellis, N. (2006a). Language acq</w:t>
      </w:r>
      <w:r>
        <w:rPr>
          <w:rFonts w:eastAsia="Times New Roman"/>
        </w:rPr>
        <w:t>uisition as rational contingency learning.</w:t>
      </w:r>
    </w:p>
    <w:p w:rsidR="00DD6D45" w:rsidRDefault="007652B4">
      <w:pPr>
        <w:ind w:left="1120"/>
        <w:rPr>
          <w:sz w:val="20"/>
          <w:szCs w:val="20"/>
        </w:rPr>
      </w:pPr>
      <w:r>
        <w:rPr>
          <w:rFonts w:eastAsia="Times New Roman"/>
          <w:i/>
          <w:iCs/>
        </w:rPr>
        <w:t>Applied Linguistics</w:t>
      </w:r>
      <w:r>
        <w:rPr>
          <w:rFonts w:eastAsia="Times New Roman"/>
        </w:rPr>
        <w:t>,</w:t>
      </w:r>
      <w:r>
        <w:rPr>
          <w:rFonts w:eastAsia="Times New Roman"/>
          <w:i/>
          <w:iCs/>
        </w:rPr>
        <w:t xml:space="preserve"> 27</w:t>
      </w:r>
      <w:r>
        <w:rPr>
          <w:rFonts w:eastAsia="Times New Roman"/>
        </w:rPr>
        <w:t>, 1-24.</w:t>
      </w:r>
    </w:p>
    <w:p w:rsidR="00DD6D45" w:rsidRDefault="007652B4">
      <w:pPr>
        <w:ind w:left="1120" w:right="1104" w:hanging="283"/>
        <w:jc w:val="both"/>
        <w:rPr>
          <w:sz w:val="20"/>
          <w:szCs w:val="20"/>
        </w:rPr>
      </w:pPr>
      <w:r>
        <w:rPr>
          <w:rFonts w:eastAsia="Times New Roman"/>
        </w:rPr>
        <w:t xml:space="preserve">Ellis, N. (2006b). Cognitive perspectives in SLA: The associative-cognitive CREED. </w:t>
      </w:r>
      <w:r>
        <w:rPr>
          <w:rFonts w:eastAsia="Times New Roman"/>
          <w:i/>
          <w:iCs/>
        </w:rPr>
        <w:t>AILA Review</w:t>
      </w:r>
      <w:r>
        <w:rPr>
          <w:rFonts w:eastAsia="Times New Roman"/>
        </w:rPr>
        <w:t xml:space="preserve">, </w:t>
      </w:r>
      <w:r>
        <w:rPr>
          <w:rFonts w:eastAsia="Times New Roman"/>
          <w:i/>
          <w:iCs/>
        </w:rPr>
        <w:t>19</w:t>
      </w:r>
      <w:r>
        <w:rPr>
          <w:rFonts w:eastAsia="Times New Roman"/>
        </w:rPr>
        <w:t>, 100-121.</w:t>
      </w:r>
    </w:p>
    <w:p w:rsidR="00DD6D45" w:rsidRDefault="007652B4">
      <w:pPr>
        <w:spacing w:line="239" w:lineRule="auto"/>
        <w:ind w:left="1120" w:right="1104" w:hanging="283"/>
        <w:jc w:val="both"/>
        <w:rPr>
          <w:sz w:val="20"/>
          <w:szCs w:val="20"/>
        </w:rPr>
      </w:pPr>
      <w:r>
        <w:rPr>
          <w:rFonts w:eastAsia="Times New Roman"/>
        </w:rPr>
        <w:t xml:space="preserve">Ellis, N. (2006c). Selective attention and transfer phenomena in SLA: Contin-gency, cue, competition, salience, interference, overshadowing, blocking and perceptual learning. </w:t>
      </w:r>
      <w:r>
        <w:rPr>
          <w:rFonts w:eastAsia="Times New Roman"/>
          <w:i/>
          <w:iCs/>
        </w:rPr>
        <w:t>Applied Linguistics</w:t>
      </w:r>
      <w:r>
        <w:rPr>
          <w:rFonts w:eastAsia="Times New Roman"/>
        </w:rPr>
        <w:t xml:space="preserve">, </w:t>
      </w:r>
      <w:r>
        <w:rPr>
          <w:rFonts w:eastAsia="Times New Roman"/>
          <w:i/>
          <w:iCs/>
        </w:rPr>
        <w:t>27</w:t>
      </w:r>
      <w:r>
        <w:rPr>
          <w:rFonts w:eastAsia="Times New Roman"/>
        </w:rPr>
        <w:t>, 164-149.</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Ellis, R. (1984a). </w:t>
      </w:r>
      <w:r>
        <w:rPr>
          <w:rFonts w:eastAsia="Times New Roman"/>
          <w:i/>
          <w:iCs/>
        </w:rPr>
        <w:t>Classroom second language d</w:t>
      </w:r>
      <w:r>
        <w:rPr>
          <w:rFonts w:eastAsia="Times New Roman"/>
          <w:i/>
          <w:iCs/>
        </w:rPr>
        <w:t>evelopment</w:t>
      </w:r>
      <w:r>
        <w:rPr>
          <w:rFonts w:eastAsia="Times New Roman"/>
        </w:rPr>
        <w:t>. Oxford: Pergamon.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393" w:name="page393"/>
      <w:bookmarkEnd w:id="393"/>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383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8864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89" name="Shap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448F704" id="Shape 589" o:spid="_x0000_s1026" style="position:absolute;z-index:-25142784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KQhvAEAAIMDAAAOAAAAZHJzL2Uyb0RvYy54bWysU8tu2zAQvBfoPxC813LsJHYEyzkkdS9B&#10;ayDtB6xJyiLKF7isJf99l5Ttxm1PRXkgtLvD4c4stXocrGEHFVF71/CbyZQz5YSX2u0b/u3r5sOS&#10;M0zgJBjvVMOPCvnj+v27VR9qNfOdN1JFRiQO6z40vEsp1FWFolMWcOKDclRsfbSQKIz7Skboid2a&#10;ajad3le9jzJELxQiZZ/HIl8X/rZVIn1pW1SJmYZTb6nssey7vFfrFdT7CKHT4tQG/EMXFrSjSy9U&#10;z5CA/Yj6DyqrRfTo2zQR3la+bbVQRQOpuZn+pua1g6CKFjIHw8Um/H+04vNhG5mWDb9bPnDmwNKQ&#10;yr0sJ8iePmBNqCe3jVmgGNxrePHiO1KtuirmAMMIG9poM5wUsqHYfbzYrYbEBCVv53eL+YKmIqh2&#10;u7if5+sqqM9nQ8T0SXnL8kfDjXbZDKjh8IJphJ4hOY3eaLnRxpQg7ndPJrID0OA3ZZ3Yr2DGsb7h&#10;D/PFrDBf1fAtxbSsv1FYnegFG20bvryAoO4UyI9OUptQJ9Bm/CZ1xp18G63Kpu28PG7j2U+adLHh&#10;9CrzU3obl9O//p31T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B4wKQh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spacing w:line="241" w:lineRule="auto"/>
        <w:ind w:left="1120" w:right="1104" w:hanging="283"/>
        <w:jc w:val="both"/>
        <w:rPr>
          <w:sz w:val="20"/>
          <w:szCs w:val="20"/>
        </w:rPr>
      </w:pPr>
      <w:r>
        <w:rPr>
          <w:rFonts w:eastAsia="Times New Roman"/>
        </w:rPr>
        <w:t xml:space="preserve">Ellis, R. (1985). Sources of variability in interlanguage. </w:t>
      </w:r>
      <w:r>
        <w:rPr>
          <w:rFonts w:eastAsia="Times New Roman"/>
          <w:i/>
          <w:iCs/>
        </w:rPr>
        <w:t>Applied Linguistics</w:t>
      </w:r>
      <w:r>
        <w:rPr>
          <w:rFonts w:eastAsia="Times New Roman"/>
        </w:rPr>
        <w:t xml:space="preserve">, </w:t>
      </w:r>
      <w:r>
        <w:rPr>
          <w:rFonts w:eastAsia="Times New Roman"/>
          <w:i/>
          <w:iCs/>
        </w:rPr>
        <w:t>6</w:t>
      </w:r>
      <w:r>
        <w:rPr>
          <w:rFonts w:eastAsia="Times New Roman"/>
        </w:rPr>
        <w:t>, 118-131.</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Ellis, R. (1986). </w:t>
      </w:r>
      <w:r>
        <w:rPr>
          <w:rFonts w:eastAsia="Times New Roman"/>
          <w:i/>
          <w:iCs/>
        </w:rPr>
        <w:t>Understanding second language acquisition</w:t>
      </w:r>
      <w:r>
        <w:rPr>
          <w:rFonts w:eastAsia="Times New Roman"/>
        </w:rPr>
        <w:t>. Oxford: Oxford University Press.</w:t>
      </w:r>
    </w:p>
    <w:p w:rsidR="00DD6D45" w:rsidRDefault="007652B4">
      <w:pPr>
        <w:spacing w:line="239" w:lineRule="auto"/>
        <w:ind w:left="1120" w:right="1104" w:hanging="283"/>
        <w:jc w:val="both"/>
        <w:rPr>
          <w:sz w:val="20"/>
          <w:szCs w:val="20"/>
        </w:rPr>
      </w:pPr>
      <w:r>
        <w:rPr>
          <w:rFonts w:eastAsia="Times New Roman"/>
        </w:rPr>
        <w:t xml:space="preserve">Ellis, R. (1988b). The role of practice in classroom language learning. </w:t>
      </w:r>
      <w:r>
        <w:rPr>
          <w:rFonts w:eastAsia="Times New Roman"/>
          <w:i/>
          <w:iCs/>
        </w:rPr>
        <w:t>AILA</w:t>
      </w:r>
      <w:r>
        <w:rPr>
          <w:rFonts w:eastAsia="Times New Roman"/>
        </w:rPr>
        <w:t xml:space="preserve"> </w:t>
      </w:r>
      <w:r>
        <w:rPr>
          <w:rFonts w:eastAsia="Times New Roman"/>
          <w:i/>
          <w:iCs/>
        </w:rPr>
        <w:t>Review</w:t>
      </w:r>
      <w:r>
        <w:rPr>
          <w:rFonts w:eastAsia="Times New Roman"/>
        </w:rPr>
        <w:t>,</w:t>
      </w:r>
      <w:r>
        <w:rPr>
          <w:rFonts w:eastAsia="Times New Roman"/>
          <w:i/>
          <w:iCs/>
        </w:rPr>
        <w:t xml:space="preserve"> 5</w:t>
      </w:r>
      <w:r>
        <w:rPr>
          <w:rFonts w:eastAsia="Times New Roman"/>
        </w:rPr>
        <w:t>, 20-39.</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Ellis, R. (1994). </w:t>
      </w:r>
      <w:r>
        <w:rPr>
          <w:rFonts w:eastAsia="Times New Roman"/>
          <w:i/>
          <w:iCs/>
        </w:rPr>
        <w:t>The study of second language acquisition</w:t>
      </w:r>
      <w:r>
        <w:rPr>
          <w:rFonts w:eastAsia="Times New Roman"/>
        </w:rPr>
        <w:t>. Oxford: Oxford University Press.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Ellis, R. (1997). </w:t>
      </w:r>
      <w:r>
        <w:rPr>
          <w:rFonts w:eastAsia="Times New Roman"/>
          <w:i/>
          <w:iCs/>
        </w:rPr>
        <w:t>SLA research and language teaching</w:t>
      </w:r>
      <w:r>
        <w:rPr>
          <w:rFonts w:eastAsia="Times New Roman"/>
        </w:rPr>
        <w:t>. Oxford: Oxfo</w:t>
      </w:r>
      <w:r>
        <w:rPr>
          <w:rFonts w:eastAsia="Times New Roman"/>
        </w:rPr>
        <w:t>rd Univer-sity Press.</w:t>
      </w:r>
    </w:p>
    <w:p w:rsidR="00DD6D45" w:rsidRDefault="007652B4">
      <w:pPr>
        <w:ind w:left="1120" w:right="1104" w:hanging="283"/>
        <w:jc w:val="both"/>
        <w:rPr>
          <w:sz w:val="20"/>
          <w:szCs w:val="20"/>
        </w:rPr>
      </w:pPr>
      <w:r>
        <w:rPr>
          <w:rFonts w:eastAsia="Times New Roman"/>
        </w:rPr>
        <w:t xml:space="preserve">Ellis, R. (2002a). Grammar teaching: Practice or consciousness-raising. In J. Richards, &amp; W. Renandya (Eds.), </w:t>
      </w:r>
      <w:r>
        <w:rPr>
          <w:rFonts w:eastAsia="Times New Roman"/>
          <w:i/>
          <w:iCs/>
        </w:rPr>
        <w:t>Methodology in language teaching: An</w:t>
      </w:r>
      <w:r>
        <w:rPr>
          <w:rFonts w:eastAsia="Times New Roman"/>
        </w:rPr>
        <w:t xml:space="preserve"> </w:t>
      </w:r>
      <w:r>
        <w:rPr>
          <w:rFonts w:eastAsia="Times New Roman"/>
          <w:i/>
          <w:iCs/>
        </w:rPr>
        <w:t xml:space="preserve">anthology of current practice </w:t>
      </w:r>
      <w:r>
        <w:rPr>
          <w:rFonts w:eastAsia="Times New Roman"/>
        </w:rPr>
        <w:t>(pp. 167-174). Cambridge: Cambridge Univer-sity.</w:t>
      </w:r>
    </w:p>
    <w:p w:rsidR="00DD6D45" w:rsidRDefault="007652B4">
      <w:pPr>
        <w:spacing w:line="239" w:lineRule="auto"/>
        <w:ind w:left="1120" w:right="1104" w:hanging="283"/>
        <w:jc w:val="both"/>
        <w:rPr>
          <w:sz w:val="20"/>
          <w:szCs w:val="20"/>
        </w:rPr>
      </w:pPr>
      <w:r>
        <w:rPr>
          <w:rFonts w:eastAsia="Times New Roman"/>
        </w:rPr>
        <w:t>Ellis, R</w:t>
      </w:r>
      <w:r>
        <w:rPr>
          <w:rFonts w:eastAsia="Times New Roman"/>
        </w:rPr>
        <w:t xml:space="preserve">. (2002b). Does form-focus instruction affect the acquisition of implicit knowledge? A review of the research. </w:t>
      </w:r>
      <w:r>
        <w:rPr>
          <w:rFonts w:eastAsia="Times New Roman"/>
          <w:i/>
          <w:iCs/>
        </w:rPr>
        <w:t>Studies in second language acquisi-tion</w:t>
      </w:r>
      <w:r>
        <w:rPr>
          <w:rFonts w:eastAsia="Times New Roman"/>
        </w:rPr>
        <w:t>,</w:t>
      </w:r>
      <w:r>
        <w:rPr>
          <w:rFonts w:eastAsia="Times New Roman"/>
          <w:i/>
          <w:iCs/>
        </w:rPr>
        <w:t xml:space="preserve"> 24</w:t>
      </w:r>
      <w:r>
        <w:rPr>
          <w:rFonts w:eastAsia="Times New Roman"/>
        </w:rPr>
        <w:t>, 223-236.</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Ellis, R. (2003). </w:t>
      </w:r>
      <w:r>
        <w:rPr>
          <w:rFonts w:eastAsia="Times New Roman"/>
          <w:i/>
          <w:iCs/>
        </w:rPr>
        <w:t>Task-based language learning and teaching</w:t>
      </w:r>
      <w:r>
        <w:rPr>
          <w:rFonts w:eastAsia="Times New Roman"/>
        </w:rPr>
        <w:t>. Oxford: Oxford University Pre</w:t>
      </w:r>
      <w:r>
        <w:rPr>
          <w:rFonts w:eastAsia="Times New Roman"/>
        </w:rPr>
        <w:t>ss.</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Ellis, R. (2006c). Modeling learning difficulty and second language proficiency: The differential contributions of implicit and explicit knowledge. </w:t>
      </w:r>
      <w:r>
        <w:rPr>
          <w:rFonts w:eastAsia="Times New Roman"/>
          <w:i/>
          <w:iCs/>
        </w:rPr>
        <w:t>Applied</w:t>
      </w:r>
      <w:r>
        <w:rPr>
          <w:rFonts w:eastAsia="Times New Roman"/>
        </w:rPr>
        <w:t xml:space="preserve"> </w:t>
      </w:r>
      <w:r>
        <w:rPr>
          <w:rFonts w:eastAsia="Times New Roman"/>
          <w:i/>
          <w:iCs/>
        </w:rPr>
        <w:t>Linguistics</w:t>
      </w:r>
      <w:r>
        <w:rPr>
          <w:rFonts w:eastAsia="Times New Roman"/>
        </w:rPr>
        <w:t>,</w:t>
      </w:r>
      <w:r>
        <w:rPr>
          <w:rFonts w:eastAsia="Times New Roman"/>
          <w:i/>
          <w:iCs/>
        </w:rPr>
        <w:t xml:space="preserve"> 27</w:t>
      </w:r>
      <w:r>
        <w:rPr>
          <w:rFonts w:eastAsia="Times New Roman"/>
        </w:rPr>
        <w:t>, 431-463.</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Ellis, R. (2008). </w:t>
      </w:r>
      <w:r>
        <w:rPr>
          <w:rFonts w:eastAsia="Times New Roman"/>
          <w:i/>
          <w:iCs/>
        </w:rPr>
        <w:t>The study of second language acquisition</w:t>
      </w:r>
      <w:r>
        <w:rPr>
          <w:rFonts w:eastAsia="Times New Roman"/>
        </w:rPr>
        <w:t xml:space="preserve">. Oxford: </w:t>
      </w:r>
      <w:r>
        <w:rPr>
          <w:rFonts w:eastAsia="Times New Roman"/>
        </w:rPr>
        <w:t>Oxford University Press.</w:t>
      </w:r>
    </w:p>
    <w:p w:rsidR="00DD6D45" w:rsidRDefault="007652B4">
      <w:pPr>
        <w:spacing w:line="239" w:lineRule="auto"/>
        <w:ind w:left="1120" w:right="1104" w:hanging="283"/>
        <w:jc w:val="both"/>
        <w:rPr>
          <w:sz w:val="20"/>
          <w:szCs w:val="20"/>
        </w:rPr>
      </w:pPr>
      <w:r>
        <w:rPr>
          <w:rFonts w:eastAsia="Times New Roman"/>
        </w:rPr>
        <w:t xml:space="preserve">Ellis, R., Basturkmen, H., &amp; Loewen, S. (2002). Doing focus-on-form. </w:t>
      </w:r>
      <w:r>
        <w:rPr>
          <w:rFonts w:eastAsia="Times New Roman"/>
          <w:i/>
          <w:iCs/>
        </w:rPr>
        <w:t>System</w:t>
      </w:r>
      <w:r>
        <w:rPr>
          <w:rFonts w:eastAsia="Times New Roman"/>
        </w:rPr>
        <w:t xml:space="preserve">, </w:t>
      </w:r>
      <w:r>
        <w:rPr>
          <w:rFonts w:eastAsia="Times New Roman"/>
          <w:i/>
          <w:iCs/>
        </w:rPr>
        <w:t>30</w:t>
      </w:r>
      <w:r>
        <w:rPr>
          <w:rFonts w:eastAsia="Times New Roman"/>
        </w:rPr>
        <w:t>, 419-432.</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Ellis, R., &amp; Barkhuizen, G. (2005). </w:t>
      </w:r>
      <w:r>
        <w:rPr>
          <w:rFonts w:eastAsia="Times New Roman"/>
          <w:i/>
          <w:iCs/>
        </w:rPr>
        <w:t>Analyzing learner language</w:t>
      </w:r>
      <w:r>
        <w:rPr>
          <w:rFonts w:eastAsia="Times New Roman"/>
        </w:rPr>
        <w:t>. Oxford:</w:t>
      </w:r>
    </w:p>
    <w:p w:rsidR="00DD6D45" w:rsidRDefault="007652B4">
      <w:pPr>
        <w:ind w:left="1120"/>
        <w:rPr>
          <w:sz w:val="20"/>
          <w:szCs w:val="20"/>
        </w:rPr>
      </w:pPr>
      <w:r>
        <w:rPr>
          <w:rFonts w:eastAsia="Times New Roman"/>
        </w:rPr>
        <w:t>Oxford University Press.</w:t>
      </w:r>
    </w:p>
    <w:p w:rsidR="00DD6D45" w:rsidRDefault="007652B4">
      <w:pPr>
        <w:spacing w:line="239" w:lineRule="auto"/>
        <w:ind w:left="1120" w:right="1104" w:hanging="283"/>
        <w:jc w:val="both"/>
        <w:rPr>
          <w:sz w:val="20"/>
          <w:szCs w:val="20"/>
        </w:rPr>
      </w:pPr>
      <w:r>
        <w:rPr>
          <w:rFonts w:eastAsia="Times New Roman"/>
        </w:rPr>
        <w:t xml:space="preserve">Ellis, R., Tanaka, Y., &amp; Yamazaki, A. (1994). Classroom interaction, compre-hension and the acquisition of L2 word meanings. </w:t>
      </w:r>
      <w:r>
        <w:rPr>
          <w:rFonts w:eastAsia="Times New Roman"/>
          <w:i/>
          <w:iCs/>
        </w:rPr>
        <w:t>Language Learning, 44</w:t>
      </w:r>
      <w:r>
        <w:rPr>
          <w:rFonts w:eastAsia="Times New Roman"/>
        </w:rPr>
        <w:t>, 449-491.</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Escudero, P., &amp; Boersma, P. (2004). Bridging the gap between L2 speech perception research and pho</w:t>
      </w:r>
      <w:r>
        <w:rPr>
          <w:rFonts w:eastAsia="Times New Roman"/>
        </w:rPr>
        <w:t xml:space="preserve">nological theory. </w:t>
      </w:r>
      <w:r>
        <w:rPr>
          <w:rFonts w:eastAsia="Times New Roman"/>
          <w:i/>
          <w:iCs/>
        </w:rPr>
        <w:t>Studies in Second Language</w:t>
      </w:r>
      <w:r>
        <w:rPr>
          <w:rFonts w:eastAsia="Times New Roman"/>
        </w:rPr>
        <w:t xml:space="preserve"> </w:t>
      </w:r>
      <w:r>
        <w:rPr>
          <w:rFonts w:eastAsia="Times New Roman"/>
          <w:i/>
          <w:iCs/>
        </w:rPr>
        <w:t>Acquisition</w:t>
      </w:r>
      <w:r>
        <w:rPr>
          <w:rFonts w:eastAsia="Times New Roman"/>
        </w:rPr>
        <w:t>,</w:t>
      </w:r>
      <w:r>
        <w:rPr>
          <w:rFonts w:eastAsia="Times New Roman"/>
          <w:i/>
          <w:iCs/>
        </w:rPr>
        <w:t xml:space="preserve"> 26</w:t>
      </w:r>
      <w:r>
        <w:rPr>
          <w:rFonts w:eastAsia="Times New Roman"/>
        </w:rPr>
        <w:t>, 551-585.</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Eysenck, M. (2001). </w:t>
      </w:r>
      <w:r>
        <w:rPr>
          <w:rFonts w:eastAsia="Times New Roman"/>
          <w:i/>
          <w:iCs/>
        </w:rPr>
        <w:t>Principles of cognitive psychology</w:t>
      </w:r>
      <w:r>
        <w:rPr>
          <w:rFonts w:eastAsia="Times New Roman"/>
        </w:rPr>
        <w:t xml:space="preserve"> (2nd ed.). Hove:</w:t>
      </w:r>
    </w:p>
    <w:p w:rsidR="00DD6D45" w:rsidRDefault="007652B4">
      <w:pPr>
        <w:ind w:left="1120"/>
        <w:rPr>
          <w:sz w:val="20"/>
          <w:szCs w:val="20"/>
        </w:rPr>
      </w:pPr>
      <w:r>
        <w:rPr>
          <w:rFonts w:eastAsia="Times New Roman"/>
        </w:rPr>
        <w:t>Psychology Press.</w:t>
      </w:r>
    </w:p>
    <w:p w:rsidR="00DD6D45" w:rsidRDefault="007652B4">
      <w:pPr>
        <w:spacing w:line="239" w:lineRule="auto"/>
        <w:ind w:left="1120" w:right="1104" w:hanging="283"/>
        <w:jc w:val="both"/>
        <w:rPr>
          <w:sz w:val="20"/>
          <w:szCs w:val="20"/>
        </w:rPr>
      </w:pPr>
      <w:r>
        <w:rPr>
          <w:rFonts w:eastAsia="Times New Roman"/>
        </w:rPr>
        <w:t xml:space="preserve">Eysenck, H., &amp; Eysenck, S. (1964). </w:t>
      </w:r>
      <w:r>
        <w:rPr>
          <w:rFonts w:eastAsia="Times New Roman"/>
          <w:i/>
          <w:iCs/>
        </w:rPr>
        <w:t>Manual of the Eysenck Personality Invento-ry</w:t>
      </w:r>
      <w:r>
        <w:rPr>
          <w:rFonts w:eastAsia="Times New Roman"/>
        </w:rPr>
        <w:t>. London: Hodde</w:t>
      </w:r>
      <w:r>
        <w:rPr>
          <w:rFonts w:eastAsia="Times New Roman"/>
        </w:rPr>
        <w:t>r and Stoughton.</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Faltis, C. (1984). A commentary on Krashen’s input hypothesis. </w:t>
      </w:r>
      <w:r>
        <w:rPr>
          <w:rFonts w:eastAsia="Times New Roman"/>
          <w:i/>
          <w:iCs/>
        </w:rPr>
        <w:t>TESOL Quar-terly</w:t>
      </w:r>
      <w:r>
        <w:rPr>
          <w:rFonts w:eastAsia="Times New Roman"/>
        </w:rPr>
        <w:t>,</w:t>
      </w:r>
      <w:r>
        <w:rPr>
          <w:rFonts w:eastAsia="Times New Roman"/>
          <w:i/>
          <w:iCs/>
        </w:rPr>
        <w:t xml:space="preserve"> 18</w:t>
      </w:r>
      <w:r>
        <w:rPr>
          <w:rFonts w:eastAsia="Times New Roman"/>
        </w:rPr>
        <w:t>, 352-357.</w:t>
      </w:r>
    </w:p>
    <w:p w:rsidR="00DD6D45" w:rsidRDefault="00DD6D45">
      <w:pPr>
        <w:spacing w:line="2" w:lineRule="exact"/>
        <w:rPr>
          <w:sz w:val="20"/>
          <w:szCs w:val="20"/>
        </w:rPr>
      </w:pPr>
    </w:p>
    <w:p w:rsidR="00DD6D45" w:rsidRDefault="007652B4">
      <w:pPr>
        <w:spacing w:line="271" w:lineRule="auto"/>
        <w:ind w:left="1120" w:right="1104" w:hanging="283"/>
        <w:jc w:val="both"/>
        <w:rPr>
          <w:sz w:val="20"/>
          <w:szCs w:val="20"/>
        </w:rPr>
      </w:pPr>
      <w:r>
        <w:rPr>
          <w:rFonts w:eastAsia="Times New Roman"/>
        </w:rPr>
        <w:t xml:space="preserve">Færch, C., Haastrup, K., &amp; Phillipson, R. (1984). </w:t>
      </w:r>
      <w:r>
        <w:rPr>
          <w:rFonts w:eastAsia="Times New Roman"/>
          <w:i/>
          <w:iCs/>
        </w:rPr>
        <w:t>Learner language and lan-guage learning</w:t>
      </w:r>
      <w:r>
        <w:rPr>
          <w:rFonts w:eastAsia="Times New Roman"/>
        </w:rPr>
        <w:t>. Clevedon, UK: Multilingual Matters.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394" w:name="page394"/>
      <w:bookmarkEnd w:id="394"/>
      <w:r>
        <w:rPr>
          <w:rFonts w:ascii="Arial Narrow" w:eastAsia="Arial Narrow" w:hAnsi="Arial Narrow" w:cs="Arial Narrow"/>
          <w:b/>
          <w:bCs/>
        </w:rPr>
        <w:t>384</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8966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90" name="Shap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C68C819" id="Shape 590" o:spid="_x0000_s1026" style="position:absolute;z-index:-25142681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9XuwEAAIMDAAAOAAAAZHJzL2Uyb0RvYy54bWysU8tu2zAQvBfoPxC813LsJE4EyzkkdS9B&#10;ayDtB6xJyiLCF7isJf99l5Ttxm1PRXggtLvD2Z0htXwYrGF7FVF71/CryZQz5YSX2u0a/uP7+tMd&#10;Z5jASTDeqYYfFPKH1ccPyz7UauY7b6SKjEgc1n1oeJdSqKsKRacs4MQH5ajY+mghURh3lYzQE7s1&#10;1Ww6va16H2WIXihEyj6NRb4q/G2rRPrWtqgSMw2n2VLZY9m3ea9WS6h3EUKnxXEM+I8pLGhHTc9U&#10;T5CA/Yz6LyqrRfTo2zQR3la+bbVQRQOpuZr+oealg6CKFjIHw9kmfD9a8XW/iUzLht/ckz8OLF1S&#10;6ctyguzpA9aEenSbmAWKwb2EZy9ekWrVRTEHGEbY0Eab4aSQDcXuw9luNSQmKHk9v1nMF9RVUO16&#10;cTvP7SqoT2dDxPRFecvyR8ONdtkMqGH/jGmEniA5jd5oudbGlCDuto8msj3Qxa/LOrJfwIxjfcPv&#10;54tZYb6o4VuKaVn/orA60Qs22jb87gyCulMgPztJY0KdQJvxm9QZd/RttCqbtvXysIknP+mmiw3H&#10;V5mf0tu4nP79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MIQ/V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4" w:lineRule="exact"/>
        <w:rPr>
          <w:sz w:val="20"/>
          <w:szCs w:val="20"/>
        </w:rPr>
      </w:pPr>
    </w:p>
    <w:p w:rsidR="00DD6D45" w:rsidRDefault="007652B4">
      <w:pPr>
        <w:spacing w:line="241" w:lineRule="auto"/>
        <w:ind w:left="1120" w:right="1104" w:hanging="283"/>
        <w:jc w:val="both"/>
        <w:rPr>
          <w:sz w:val="20"/>
          <w:szCs w:val="20"/>
        </w:rPr>
      </w:pPr>
      <w:r>
        <w:rPr>
          <w:rFonts w:eastAsia="Times New Roman"/>
        </w:rPr>
        <w:t xml:space="preserve">Felix, S. (1985). More evidence on competing cognitive systems. </w:t>
      </w:r>
      <w:r>
        <w:rPr>
          <w:rFonts w:eastAsia="Times New Roman"/>
          <w:i/>
          <w:iCs/>
        </w:rPr>
        <w:t>Second</w:t>
      </w:r>
      <w:r>
        <w:rPr>
          <w:rFonts w:eastAsia="Times New Roman"/>
        </w:rPr>
        <w:t xml:space="preserve"> </w:t>
      </w:r>
      <w:r>
        <w:rPr>
          <w:rFonts w:eastAsia="Times New Roman"/>
          <w:i/>
          <w:iCs/>
        </w:rPr>
        <w:t>language research</w:t>
      </w:r>
      <w:r>
        <w:rPr>
          <w:rFonts w:eastAsia="Times New Roman"/>
        </w:rPr>
        <w:t>,</w:t>
      </w:r>
      <w:r>
        <w:rPr>
          <w:rFonts w:eastAsia="Times New Roman"/>
          <w:i/>
          <w:iCs/>
        </w:rPr>
        <w:t xml:space="preserve"> 1</w:t>
      </w:r>
      <w:r>
        <w:rPr>
          <w:rFonts w:eastAsia="Times New Roman"/>
        </w:rPr>
        <w:t>, 47-72.</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Field, J. (2004). </w:t>
      </w:r>
      <w:r>
        <w:rPr>
          <w:rFonts w:eastAsia="Times New Roman"/>
          <w:i/>
          <w:iCs/>
        </w:rPr>
        <w:t>Psycholinguistics: The key concepts</w:t>
      </w:r>
      <w:r>
        <w:rPr>
          <w:rFonts w:eastAsia="Times New Roman"/>
        </w:rPr>
        <w:t>. London: Routledge.</w:t>
      </w:r>
    </w:p>
    <w:p w:rsidR="00DD6D45" w:rsidRDefault="007652B4">
      <w:pPr>
        <w:ind w:left="820"/>
        <w:rPr>
          <w:sz w:val="20"/>
          <w:szCs w:val="20"/>
        </w:rPr>
      </w:pPr>
      <w:r>
        <w:rPr>
          <w:rFonts w:eastAsia="Times New Roman"/>
        </w:rPr>
        <w:t xml:space="preserve">Fitzpatrick, F. (1987). </w:t>
      </w:r>
      <w:r>
        <w:rPr>
          <w:rFonts w:eastAsia="Times New Roman"/>
          <w:i/>
          <w:iCs/>
        </w:rPr>
        <w:t xml:space="preserve">The open door: The Bradford Bilingual </w:t>
      </w:r>
      <w:r>
        <w:rPr>
          <w:rFonts w:eastAsia="Times New Roman"/>
          <w:i/>
          <w:iCs/>
        </w:rPr>
        <w:t>Project</w:t>
      </w:r>
      <w:r>
        <w:rPr>
          <w:rFonts w:eastAsia="Times New Roman"/>
        </w:rPr>
        <w:t>. Cleve-</w:t>
      </w:r>
    </w:p>
    <w:p w:rsidR="00DD6D45" w:rsidRDefault="007652B4">
      <w:pPr>
        <w:ind w:left="1120"/>
        <w:rPr>
          <w:sz w:val="20"/>
          <w:szCs w:val="20"/>
        </w:rPr>
      </w:pPr>
      <w:r>
        <w:rPr>
          <w:rFonts w:eastAsia="Times New Roman"/>
        </w:rPr>
        <w:t>don: multilingual Matters.</w:t>
      </w:r>
    </w:p>
    <w:p w:rsidR="00DD6D45" w:rsidRDefault="007652B4">
      <w:pPr>
        <w:ind w:left="1120" w:right="1104" w:hanging="283"/>
        <w:jc w:val="both"/>
        <w:rPr>
          <w:sz w:val="20"/>
          <w:szCs w:val="20"/>
        </w:rPr>
      </w:pPr>
      <w:r>
        <w:rPr>
          <w:rFonts w:eastAsia="Times New Roman"/>
        </w:rPr>
        <w:t xml:space="preserve">Flanigan, B. (1991). Peer tutoring and second language acquisition in elemen-tary school. </w:t>
      </w:r>
      <w:r>
        <w:rPr>
          <w:rFonts w:eastAsia="Times New Roman"/>
          <w:i/>
          <w:iCs/>
        </w:rPr>
        <w:t>Applied Linguistics</w:t>
      </w:r>
      <w:r>
        <w:rPr>
          <w:rFonts w:eastAsia="Times New Roman"/>
        </w:rPr>
        <w:t xml:space="preserve">, </w:t>
      </w:r>
      <w:r>
        <w:rPr>
          <w:rFonts w:eastAsia="Times New Roman"/>
          <w:i/>
          <w:iCs/>
        </w:rPr>
        <w:t>12</w:t>
      </w:r>
      <w:r>
        <w:rPr>
          <w:rFonts w:eastAsia="Times New Roman"/>
        </w:rPr>
        <w:t>, 141-158.</w:t>
      </w:r>
    </w:p>
    <w:p w:rsidR="00DD6D45" w:rsidRDefault="007652B4">
      <w:pPr>
        <w:spacing w:line="239" w:lineRule="auto"/>
        <w:ind w:left="1120" w:right="1104" w:hanging="283"/>
        <w:jc w:val="both"/>
        <w:rPr>
          <w:sz w:val="20"/>
          <w:szCs w:val="20"/>
        </w:rPr>
      </w:pPr>
      <w:r>
        <w:rPr>
          <w:rFonts w:eastAsia="Times New Roman"/>
        </w:rPr>
        <w:t xml:space="preserve">Fletcher, P. (1999). Specific language impairment. In M. Barrett (Ed.), </w:t>
      </w:r>
      <w:r>
        <w:rPr>
          <w:rFonts w:eastAsia="Times New Roman"/>
          <w:i/>
          <w:iCs/>
        </w:rPr>
        <w:t>The</w:t>
      </w:r>
      <w:r>
        <w:rPr>
          <w:rFonts w:eastAsia="Times New Roman"/>
        </w:rPr>
        <w:t xml:space="preserve"> </w:t>
      </w:r>
      <w:r>
        <w:rPr>
          <w:rFonts w:eastAsia="Times New Roman"/>
          <w:i/>
          <w:iCs/>
        </w:rPr>
        <w:t>development o</w:t>
      </w:r>
      <w:r>
        <w:rPr>
          <w:rFonts w:eastAsia="Times New Roman"/>
          <w:i/>
          <w:iCs/>
        </w:rPr>
        <w:t xml:space="preserve">f language </w:t>
      </w:r>
      <w:r>
        <w:rPr>
          <w:rFonts w:eastAsia="Times New Roman"/>
        </w:rPr>
        <w:t>(pp. 349-371). Hove: Psychology Press.</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Fletcher, P., &amp; Garman, M. (Eds.). (1986). </w:t>
      </w:r>
      <w:r>
        <w:rPr>
          <w:rFonts w:eastAsia="Times New Roman"/>
          <w:i/>
          <w:iCs/>
        </w:rPr>
        <w:t>Language acquisition</w:t>
      </w:r>
      <w:r>
        <w:rPr>
          <w:rFonts w:eastAsia="Times New Roman"/>
        </w:rPr>
        <w:t xml:space="preserve"> (2nd ed.).</w:t>
      </w:r>
    </w:p>
    <w:p w:rsidR="00DD6D45" w:rsidRDefault="007652B4">
      <w:pPr>
        <w:ind w:left="1120"/>
        <w:rPr>
          <w:sz w:val="20"/>
          <w:szCs w:val="20"/>
        </w:rPr>
      </w:pPr>
      <w:r>
        <w:rPr>
          <w:rFonts w:eastAsia="Times New Roman"/>
        </w:rPr>
        <w:t>Cambridge: Cambridge University Press.</w:t>
      </w:r>
    </w:p>
    <w:p w:rsidR="00DD6D45" w:rsidRDefault="007652B4">
      <w:pPr>
        <w:spacing w:line="239" w:lineRule="auto"/>
        <w:ind w:left="1120" w:right="1104" w:hanging="283"/>
        <w:jc w:val="both"/>
        <w:rPr>
          <w:sz w:val="20"/>
          <w:szCs w:val="20"/>
        </w:rPr>
      </w:pPr>
      <w:r>
        <w:rPr>
          <w:rFonts w:eastAsia="Times New Roman"/>
        </w:rPr>
        <w:t xml:space="preserve">Fletcher, P., &amp; MacWhinney, B. (Eds.). (1995). </w:t>
      </w:r>
      <w:r>
        <w:rPr>
          <w:rFonts w:eastAsia="Times New Roman"/>
          <w:i/>
          <w:iCs/>
        </w:rPr>
        <w:t>The handbook of child lan-guage</w:t>
      </w:r>
      <w:r>
        <w:rPr>
          <w:rFonts w:eastAsia="Times New Roman"/>
        </w:rPr>
        <w:t>. Oxford: Bla</w:t>
      </w:r>
      <w:r>
        <w:rPr>
          <w:rFonts w:eastAsia="Times New Roman"/>
        </w:rPr>
        <w:t>ckwell.</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Flynn, S. (1984). A universal in L2 acquisition based on a PBD typology. In F. Eckman, L. Bell, &amp; D. Nelson (Eds.), </w:t>
      </w:r>
      <w:r>
        <w:rPr>
          <w:rFonts w:eastAsia="Times New Roman"/>
          <w:i/>
          <w:iCs/>
        </w:rPr>
        <w:t xml:space="preserve">Universals of second language acqui-sition </w:t>
      </w:r>
      <w:r>
        <w:rPr>
          <w:rFonts w:eastAsia="Times New Roman"/>
        </w:rPr>
        <w:t>(PP. 75-87). Rowley, MA: Newbury House.</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Flynn, S. (1987). </w:t>
      </w:r>
      <w:r>
        <w:rPr>
          <w:rFonts w:eastAsia="Times New Roman"/>
          <w:i/>
          <w:iCs/>
        </w:rPr>
        <w:t xml:space="preserve">A parameter-setting model of </w:t>
      </w:r>
      <w:r>
        <w:rPr>
          <w:rFonts w:eastAsia="Times New Roman"/>
          <w:i/>
          <w:iCs/>
        </w:rPr>
        <w:t>L2 acquisition: Experimental</w:t>
      </w:r>
    </w:p>
    <w:p w:rsidR="00DD6D45" w:rsidRDefault="007652B4">
      <w:pPr>
        <w:ind w:left="1120"/>
        <w:rPr>
          <w:sz w:val="20"/>
          <w:szCs w:val="20"/>
        </w:rPr>
      </w:pPr>
      <w:r>
        <w:rPr>
          <w:rFonts w:eastAsia="Times New Roman"/>
          <w:i/>
          <w:iCs/>
        </w:rPr>
        <w:t>studies in anaphora</w:t>
      </w:r>
      <w:r>
        <w:rPr>
          <w:rFonts w:eastAsia="Times New Roman"/>
        </w:rPr>
        <w:t>. Dordrecht: Reidel.</w:t>
      </w:r>
    </w:p>
    <w:p w:rsidR="00DD6D45" w:rsidRDefault="007652B4">
      <w:pPr>
        <w:spacing w:line="239" w:lineRule="auto"/>
        <w:ind w:left="1120" w:right="1104" w:hanging="283"/>
        <w:jc w:val="both"/>
        <w:rPr>
          <w:sz w:val="20"/>
          <w:szCs w:val="20"/>
        </w:rPr>
      </w:pPr>
      <w:r>
        <w:rPr>
          <w:rFonts w:eastAsia="Times New Roman"/>
        </w:rPr>
        <w:t xml:space="preserve">Flynn, S., &amp; Manuel, S. (1991). Age-dependent effects in language acquisition: An evaluation of the critical period hypothesis. In L. Eubnak (Ed.), </w:t>
      </w:r>
      <w:r>
        <w:rPr>
          <w:rFonts w:eastAsia="Times New Roman"/>
          <w:i/>
          <w:iCs/>
        </w:rPr>
        <w:t>Point</w:t>
      </w:r>
      <w:r>
        <w:rPr>
          <w:rFonts w:eastAsia="Times New Roman"/>
        </w:rPr>
        <w:t xml:space="preserve"> </w:t>
      </w:r>
      <w:r>
        <w:rPr>
          <w:rFonts w:eastAsia="Times New Roman"/>
          <w:i/>
          <w:iCs/>
        </w:rPr>
        <w:t>counterpoint: Universal Grammar i</w:t>
      </w:r>
      <w:r>
        <w:rPr>
          <w:rFonts w:eastAsia="Times New Roman"/>
          <w:i/>
          <w:iCs/>
        </w:rPr>
        <w:t>n the second language</w:t>
      </w:r>
      <w:r>
        <w:rPr>
          <w:rFonts w:eastAsia="Times New Roman"/>
        </w:rPr>
        <w:t>. Amsterdam: John</w:t>
      </w:r>
      <w:r>
        <w:rPr>
          <w:rFonts w:eastAsia="Times New Roman"/>
          <w:i/>
          <w:iCs/>
        </w:rPr>
        <w:t xml:space="preserve"> </w:t>
      </w:r>
      <w:r>
        <w:rPr>
          <w:rFonts w:eastAsia="Times New Roman"/>
        </w:rPr>
        <w:t>Benjamins.</w:t>
      </w:r>
    </w:p>
    <w:p w:rsidR="00DD6D45" w:rsidRDefault="00DD6D45">
      <w:pPr>
        <w:spacing w:line="4" w:lineRule="exact"/>
        <w:rPr>
          <w:sz w:val="20"/>
          <w:szCs w:val="20"/>
        </w:rPr>
      </w:pPr>
    </w:p>
    <w:p w:rsidR="00DD6D45" w:rsidRDefault="007652B4">
      <w:pPr>
        <w:ind w:left="820"/>
        <w:rPr>
          <w:sz w:val="20"/>
          <w:szCs w:val="20"/>
        </w:rPr>
      </w:pPr>
      <w:r>
        <w:rPr>
          <w:rFonts w:eastAsia="Times New Roman"/>
        </w:rPr>
        <w:t xml:space="preserve">Fodor, J. (1983). </w:t>
      </w:r>
      <w:r>
        <w:rPr>
          <w:rFonts w:eastAsia="Times New Roman"/>
          <w:i/>
          <w:iCs/>
        </w:rPr>
        <w:t>The modularity of mind</w:t>
      </w:r>
      <w:r>
        <w:rPr>
          <w:rFonts w:eastAsia="Times New Roman"/>
        </w:rPr>
        <w:t>. Cambridge, MA: MIT Press.</w:t>
      </w:r>
    </w:p>
    <w:p w:rsidR="00DD6D45" w:rsidRDefault="007652B4">
      <w:pPr>
        <w:ind w:left="1120" w:right="1104" w:hanging="283"/>
        <w:jc w:val="both"/>
        <w:rPr>
          <w:sz w:val="20"/>
          <w:szCs w:val="20"/>
        </w:rPr>
      </w:pPr>
      <w:r>
        <w:rPr>
          <w:rFonts w:eastAsia="Times New Roman"/>
        </w:rPr>
        <w:t xml:space="preserve">Fraser, B., Tintell, E., &amp; Walters, J. (1983). An approach to conducting research on the acquisition of pragmatic competence in a second language. In D. Larsen-Freeman (Ed.), </w:t>
      </w:r>
      <w:r>
        <w:rPr>
          <w:rFonts w:eastAsia="Times New Roman"/>
          <w:i/>
          <w:iCs/>
        </w:rPr>
        <w:t>Discourse analysis in second language research</w:t>
      </w:r>
      <w:r>
        <w:rPr>
          <w:rFonts w:eastAsia="Times New Roman"/>
        </w:rPr>
        <w:t>. Rowley, MA: Newbury House.</w:t>
      </w:r>
    </w:p>
    <w:p w:rsidR="00DD6D45" w:rsidRDefault="007652B4">
      <w:pPr>
        <w:spacing w:line="239" w:lineRule="auto"/>
        <w:ind w:left="1120" w:right="1104" w:hanging="283"/>
        <w:jc w:val="both"/>
        <w:rPr>
          <w:sz w:val="20"/>
          <w:szCs w:val="20"/>
        </w:rPr>
      </w:pPr>
      <w:r>
        <w:rPr>
          <w:rFonts w:eastAsia="Times New Roman"/>
        </w:rPr>
        <w:t>Gaies,</w:t>
      </w:r>
      <w:r>
        <w:rPr>
          <w:rFonts w:eastAsia="Times New Roman"/>
        </w:rPr>
        <w:t xml:space="preserve"> S. (1983). The investigation of language classroom processes. </w:t>
      </w:r>
      <w:r>
        <w:rPr>
          <w:rFonts w:eastAsia="Times New Roman"/>
          <w:i/>
          <w:iCs/>
        </w:rPr>
        <w:t>TESOL</w:t>
      </w:r>
      <w:r>
        <w:rPr>
          <w:rFonts w:eastAsia="Times New Roman"/>
        </w:rPr>
        <w:t xml:space="preserve"> </w:t>
      </w:r>
      <w:r>
        <w:rPr>
          <w:rFonts w:eastAsia="Times New Roman"/>
          <w:i/>
          <w:iCs/>
        </w:rPr>
        <w:t>Quarterly</w:t>
      </w:r>
      <w:r>
        <w:rPr>
          <w:rFonts w:eastAsia="Times New Roman"/>
        </w:rPr>
        <w:t>,</w:t>
      </w:r>
      <w:r>
        <w:rPr>
          <w:rFonts w:eastAsia="Times New Roman"/>
          <w:i/>
          <w:iCs/>
        </w:rPr>
        <w:t xml:space="preserve"> 17</w:t>
      </w:r>
      <w:r>
        <w:rPr>
          <w:rFonts w:eastAsia="Times New Roman"/>
        </w:rPr>
        <w:t>, 205-218.</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Gallaway, C., &amp; Richards, B. (Eds.). (1994). </w:t>
      </w:r>
      <w:r>
        <w:rPr>
          <w:rFonts w:eastAsia="Times New Roman"/>
          <w:i/>
          <w:iCs/>
        </w:rPr>
        <w:t>Input and interaction in language</w:t>
      </w:r>
      <w:r>
        <w:rPr>
          <w:rFonts w:eastAsia="Times New Roman"/>
        </w:rPr>
        <w:t xml:space="preserve"> </w:t>
      </w:r>
      <w:r>
        <w:rPr>
          <w:rFonts w:eastAsia="Times New Roman"/>
          <w:i/>
          <w:iCs/>
        </w:rPr>
        <w:t>acquisition</w:t>
      </w:r>
      <w:r>
        <w:rPr>
          <w:rFonts w:eastAsia="Times New Roman"/>
        </w:rPr>
        <w:t>. Cambridge: Cambridge University Press.</w:t>
      </w:r>
    </w:p>
    <w:p w:rsidR="00DD6D45" w:rsidRDefault="007652B4">
      <w:pPr>
        <w:ind w:left="820"/>
        <w:rPr>
          <w:sz w:val="20"/>
          <w:szCs w:val="20"/>
        </w:rPr>
      </w:pPr>
      <w:r>
        <w:rPr>
          <w:rFonts w:eastAsia="Times New Roman"/>
        </w:rPr>
        <w:t xml:space="preserve">Gardener, H. (1993). </w:t>
      </w:r>
      <w:r>
        <w:rPr>
          <w:rFonts w:eastAsia="Times New Roman"/>
          <w:i/>
          <w:iCs/>
        </w:rPr>
        <w:t>Multiple i</w:t>
      </w:r>
      <w:r>
        <w:rPr>
          <w:rFonts w:eastAsia="Times New Roman"/>
          <w:i/>
          <w:iCs/>
        </w:rPr>
        <w:t>ntelligences: The theory in practice</w:t>
      </w:r>
      <w:r>
        <w:rPr>
          <w:rFonts w:eastAsia="Times New Roman"/>
        </w:rPr>
        <w:t>. New York:</w:t>
      </w:r>
    </w:p>
    <w:p w:rsidR="00DD6D45" w:rsidRDefault="007652B4">
      <w:pPr>
        <w:ind w:left="1120"/>
        <w:rPr>
          <w:sz w:val="20"/>
          <w:szCs w:val="20"/>
        </w:rPr>
      </w:pPr>
      <w:r>
        <w:rPr>
          <w:rFonts w:eastAsia="Times New Roman"/>
        </w:rPr>
        <w:t>Basic Books.</w:t>
      </w:r>
    </w:p>
    <w:p w:rsidR="00DD6D45" w:rsidRDefault="007652B4">
      <w:pPr>
        <w:ind w:left="820"/>
        <w:rPr>
          <w:sz w:val="20"/>
          <w:szCs w:val="20"/>
        </w:rPr>
      </w:pPr>
      <w:r>
        <w:rPr>
          <w:rFonts w:eastAsia="Times New Roman"/>
        </w:rPr>
        <w:t>Gardner, H. (1999). Intelligence reframed. New York: Basic Books.</w:t>
      </w:r>
    </w:p>
    <w:p w:rsidR="00DD6D45" w:rsidRDefault="007652B4">
      <w:pPr>
        <w:ind w:left="820" w:right="1104"/>
        <w:jc w:val="both"/>
        <w:rPr>
          <w:sz w:val="20"/>
          <w:szCs w:val="20"/>
        </w:rPr>
      </w:pPr>
      <w:r>
        <w:rPr>
          <w:rFonts w:eastAsia="Times New Roman"/>
        </w:rPr>
        <w:t>Gardner, H. (2004). Changing minds. Boston: Harvard Business School Press. Gardner, R. (1979). Social psychological aspects of se</w:t>
      </w:r>
      <w:r>
        <w:rPr>
          <w:rFonts w:eastAsia="Times New Roman"/>
        </w:rPr>
        <w:t>cond language acquisi-</w:t>
      </w:r>
    </w:p>
    <w:p w:rsidR="00DD6D45" w:rsidRDefault="007652B4">
      <w:pPr>
        <w:spacing w:line="239" w:lineRule="auto"/>
        <w:ind w:left="1120" w:right="1104"/>
        <w:rPr>
          <w:sz w:val="20"/>
          <w:szCs w:val="20"/>
        </w:rPr>
      </w:pPr>
      <w:r>
        <w:rPr>
          <w:rFonts w:eastAsia="Times New Roman"/>
        </w:rPr>
        <w:t xml:space="preserve">tion. In H. Giles &amp; R. St. Clair (Eds.), </w:t>
      </w:r>
      <w:r>
        <w:rPr>
          <w:rFonts w:eastAsia="Times New Roman"/>
          <w:i/>
          <w:iCs/>
        </w:rPr>
        <w:t>Language and social psychology</w:t>
      </w:r>
      <w:r>
        <w:rPr>
          <w:rFonts w:eastAsia="Times New Roman"/>
        </w:rPr>
        <w:t>. Ox-ford: Blackwell.</w:t>
      </w:r>
    </w:p>
    <w:p w:rsidR="00DD6D45" w:rsidRDefault="00DD6D45">
      <w:pPr>
        <w:spacing w:line="2" w:lineRule="exact"/>
        <w:rPr>
          <w:sz w:val="20"/>
          <w:szCs w:val="20"/>
        </w:rPr>
      </w:pPr>
    </w:p>
    <w:p w:rsidR="00DD6D45" w:rsidRDefault="007652B4">
      <w:pPr>
        <w:spacing w:line="239" w:lineRule="auto"/>
        <w:ind w:left="1120" w:right="1104" w:hanging="283"/>
        <w:rPr>
          <w:sz w:val="20"/>
          <w:szCs w:val="20"/>
        </w:rPr>
      </w:pPr>
      <w:r>
        <w:rPr>
          <w:rFonts w:eastAsia="Times New Roman"/>
        </w:rPr>
        <w:t xml:space="preserve">Gardner, R. (1983). Learning another language: A true social psychological experiment. </w:t>
      </w:r>
      <w:r>
        <w:rPr>
          <w:rFonts w:eastAsia="Times New Roman"/>
          <w:i/>
          <w:iCs/>
        </w:rPr>
        <w:t>Journal of Language and Social Psychology</w:t>
      </w:r>
      <w:r>
        <w:rPr>
          <w:rFonts w:eastAsia="Times New Roman"/>
        </w:rPr>
        <w:t xml:space="preserve">, </w:t>
      </w:r>
      <w:r>
        <w:rPr>
          <w:rFonts w:eastAsia="Times New Roman"/>
          <w:i/>
          <w:iCs/>
        </w:rPr>
        <w:t>2</w:t>
      </w:r>
      <w:r>
        <w:rPr>
          <w:rFonts w:eastAsia="Times New Roman"/>
        </w:rPr>
        <w:t xml:space="preserve">, </w:t>
      </w:r>
      <w:r>
        <w:rPr>
          <w:rFonts w:eastAsia="Times New Roman"/>
        </w:rPr>
        <w:t>219-240.</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Gardner, R. (1985). </w:t>
      </w:r>
      <w:r>
        <w:rPr>
          <w:rFonts w:eastAsia="Times New Roman"/>
          <w:i/>
          <w:iCs/>
        </w:rPr>
        <w:t>Social psychology and second language learning: The role</w:t>
      </w:r>
    </w:p>
    <w:p w:rsidR="00DD6D45" w:rsidRDefault="007652B4">
      <w:pPr>
        <w:ind w:left="1120"/>
        <w:rPr>
          <w:sz w:val="20"/>
          <w:szCs w:val="20"/>
        </w:rPr>
      </w:pPr>
      <w:r>
        <w:rPr>
          <w:rFonts w:eastAsia="Times New Roman"/>
          <w:i/>
          <w:iCs/>
        </w:rPr>
        <w:t>of attitudes and motivation</w:t>
      </w:r>
      <w:r>
        <w:rPr>
          <w:rFonts w:eastAsia="Times New Roman"/>
        </w:rPr>
        <w:t>. London: Edward Arnold.</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395" w:name="page395"/>
      <w:bookmarkEnd w:id="395"/>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385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9068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91" name="Shape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6CA15C3" id="Shape 591" o:spid="_x0000_s1026" style="position:absolute;z-index:-25142579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5OouwEAAIMDAAAOAAAAZHJzL2Uyb0RvYy54bWysU8tu2zAQvBfoPxC81/IjiRPBcg5J3UvQ&#10;Gkj7AWuSsojyBS5ryX/fJWW7cdtTUR4I7e5wuDNLrR4Ha9hBRdTeNXw2mXKmnPBSu33Dv33dfLjn&#10;DBM4CcY71fCjQv64fv9u1YdazX3njVSREYnDug8N71IKdVWh6JQFnPigHBVbHy0kCuO+khF6Yrem&#10;mk+nd1XvowzRC4VI2eexyNeFv22VSF/aFlVipuHUWyp7LPsu79V6BfU+Qui0OLUB/9CFBe3o0gvV&#10;MyRgP6L+g8pqET36Nk2Et5VvWy1U0UBqZtPf1Lx2EFTRQuZguNiE/49WfD5sI9Oy4bcPM84cWBpS&#10;uZflBNnTB6wJ9eS2MQsUg3sNL158R6pVV8UcYBhhQxtthpNCNhS7jxe71ZCYoOTN4na5WNJUBNVu&#10;lneLfF0F9flsiJg+KW9Z/mi40S6bATUcXjCN0DMkp9EbLTfamBLE/e7JRHYAGvymrBP7Fcw41jf8&#10;YbGcF+arGr6lmJb1NwqrE71go23D7y8gqDsF8qOT1CbUCbQZv0mdcSffRquyaTsvj9t49pMmXWw4&#10;vcr8lN7G5fSvf2f9Ew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Kafk6i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Gardner, R., &amp; Clement, R. (1990). Social psychological perspectives on second language acquisition. In H. Giles &amp; W. Robinson (Eds.), </w:t>
      </w:r>
      <w:r>
        <w:rPr>
          <w:rFonts w:eastAsia="Times New Roman"/>
          <w:i/>
          <w:iCs/>
        </w:rPr>
        <w:t>Handbook</w:t>
      </w:r>
      <w:r>
        <w:rPr>
          <w:rFonts w:eastAsia="Times New Roman"/>
        </w:rPr>
        <w:t xml:space="preserve"> </w:t>
      </w:r>
      <w:r>
        <w:rPr>
          <w:rFonts w:eastAsia="Times New Roman"/>
          <w:i/>
          <w:iCs/>
        </w:rPr>
        <w:t>of language and social psychology</w:t>
      </w:r>
      <w:r>
        <w:rPr>
          <w:rFonts w:eastAsia="Times New Roman"/>
        </w:rPr>
        <w:t>. Chichester: John Wiley and Sons.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Gardner, R., &amp; Smythe, P. (1975). </w:t>
      </w:r>
      <w:r>
        <w:rPr>
          <w:rFonts w:eastAsia="Times New Roman"/>
          <w:i/>
          <w:iCs/>
        </w:rPr>
        <w:t>Second la</w:t>
      </w:r>
      <w:r>
        <w:rPr>
          <w:rFonts w:eastAsia="Times New Roman"/>
          <w:i/>
          <w:iCs/>
        </w:rPr>
        <w:t>nguage acquisition: A social</w:t>
      </w:r>
      <w:r>
        <w:rPr>
          <w:rFonts w:eastAsia="Times New Roman"/>
        </w:rPr>
        <w:t xml:space="preserve"> </w:t>
      </w:r>
      <w:r>
        <w:rPr>
          <w:rFonts w:eastAsia="Times New Roman"/>
          <w:i/>
          <w:iCs/>
        </w:rPr>
        <w:t xml:space="preserve">psychological approach. </w:t>
      </w:r>
      <w:r>
        <w:rPr>
          <w:rFonts w:eastAsia="Times New Roman"/>
        </w:rPr>
        <w:t>Research Bulletin 332. Department of Psychology,</w:t>
      </w:r>
      <w:r>
        <w:rPr>
          <w:rFonts w:eastAsia="Times New Roman"/>
          <w:i/>
          <w:iCs/>
        </w:rPr>
        <w:t xml:space="preserve"> </w:t>
      </w:r>
      <w:r>
        <w:rPr>
          <w:rFonts w:eastAsia="Times New Roman"/>
        </w:rPr>
        <w:t>University of Western Ontario, Canada.</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Gardner, R., &amp; Lambert, W. (1972). </w:t>
      </w:r>
      <w:r>
        <w:rPr>
          <w:rFonts w:eastAsia="Times New Roman"/>
          <w:i/>
          <w:iCs/>
        </w:rPr>
        <w:t>Attitudes and motivation in second lan-guage learning</w:t>
      </w:r>
      <w:r>
        <w:rPr>
          <w:rFonts w:eastAsia="Times New Roman"/>
        </w:rPr>
        <w:t>. Rowley, MA: Newbury Hous</w:t>
      </w:r>
      <w:r>
        <w:rPr>
          <w:rFonts w:eastAsia="Times New Roman"/>
        </w:rPr>
        <w:t>e.</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Gass, S. (1988). Integrating research areas: A framework for second language studies. </w:t>
      </w:r>
      <w:r>
        <w:rPr>
          <w:rFonts w:eastAsia="Times New Roman"/>
          <w:i/>
          <w:iCs/>
        </w:rPr>
        <w:t>Applied Linguistics</w:t>
      </w:r>
      <w:r>
        <w:rPr>
          <w:rFonts w:eastAsia="Times New Roman"/>
        </w:rPr>
        <w:t xml:space="preserve">, </w:t>
      </w:r>
      <w:r>
        <w:rPr>
          <w:rFonts w:eastAsia="Times New Roman"/>
          <w:i/>
          <w:iCs/>
        </w:rPr>
        <w:t>9,</w:t>
      </w:r>
      <w:r>
        <w:rPr>
          <w:rFonts w:eastAsia="Times New Roman"/>
        </w:rPr>
        <w:t xml:space="preserve"> 198-217.</w:t>
      </w:r>
    </w:p>
    <w:p w:rsidR="00DD6D45" w:rsidRDefault="007652B4">
      <w:pPr>
        <w:ind w:left="820"/>
        <w:rPr>
          <w:sz w:val="20"/>
          <w:szCs w:val="20"/>
        </w:rPr>
      </w:pPr>
      <w:r>
        <w:rPr>
          <w:rFonts w:eastAsia="Times New Roman"/>
        </w:rPr>
        <w:t xml:space="preserve">Gass, S., &amp; Selinker, L. (2008). </w:t>
      </w:r>
      <w:r>
        <w:rPr>
          <w:rFonts w:eastAsia="Times New Roman"/>
          <w:i/>
          <w:iCs/>
        </w:rPr>
        <w:t>Second language acquisition: An introductory</w:t>
      </w:r>
    </w:p>
    <w:p w:rsidR="00DD6D45" w:rsidRDefault="007652B4">
      <w:pPr>
        <w:ind w:left="1120"/>
        <w:rPr>
          <w:sz w:val="20"/>
          <w:szCs w:val="20"/>
        </w:rPr>
      </w:pPr>
      <w:r>
        <w:rPr>
          <w:rFonts w:eastAsia="Times New Roman"/>
          <w:i/>
          <w:iCs/>
        </w:rPr>
        <w:t xml:space="preserve">course </w:t>
      </w:r>
      <w:r>
        <w:rPr>
          <w:rFonts w:eastAsia="Times New Roman"/>
        </w:rPr>
        <w:t>(3rd ed.). New York: Routledge.</w:t>
      </w:r>
    </w:p>
    <w:p w:rsidR="00DD6D45" w:rsidRDefault="007652B4">
      <w:pPr>
        <w:ind w:left="820"/>
        <w:rPr>
          <w:sz w:val="20"/>
          <w:szCs w:val="20"/>
        </w:rPr>
      </w:pPr>
      <w:r>
        <w:rPr>
          <w:rFonts w:eastAsia="Times New Roman"/>
        </w:rPr>
        <w:t>Gatbonton, E. (1</w:t>
      </w:r>
      <w:r>
        <w:rPr>
          <w:rFonts w:eastAsia="Times New Roman"/>
        </w:rPr>
        <w:t>978). Patterned phonetic variability in second language speech:</w:t>
      </w:r>
    </w:p>
    <w:p w:rsidR="00DD6D45" w:rsidRDefault="007652B4">
      <w:pPr>
        <w:numPr>
          <w:ilvl w:val="0"/>
          <w:numId w:val="585"/>
        </w:numPr>
        <w:tabs>
          <w:tab w:val="left" w:pos="1364"/>
        </w:tabs>
        <w:spacing w:line="239" w:lineRule="auto"/>
        <w:ind w:left="1120" w:right="1104" w:hanging="8"/>
        <w:rPr>
          <w:rFonts w:eastAsia="Times New Roman"/>
        </w:rPr>
      </w:pPr>
      <w:r>
        <w:rPr>
          <w:rFonts w:eastAsia="Times New Roman"/>
        </w:rPr>
        <w:t xml:space="preserve">gradual diffusion model. </w:t>
      </w:r>
      <w:r>
        <w:rPr>
          <w:rFonts w:eastAsia="Times New Roman"/>
          <w:i/>
          <w:iCs/>
        </w:rPr>
        <w:t>Canadian Modern Language Review</w:t>
      </w:r>
      <w:r>
        <w:rPr>
          <w:rFonts w:eastAsia="Times New Roman"/>
        </w:rPr>
        <w:t xml:space="preserve">, </w:t>
      </w:r>
      <w:r>
        <w:rPr>
          <w:rFonts w:eastAsia="Times New Roman"/>
          <w:i/>
          <w:iCs/>
        </w:rPr>
        <w:t>34</w:t>
      </w:r>
      <w:r>
        <w:rPr>
          <w:rFonts w:eastAsia="Times New Roman"/>
        </w:rPr>
        <w:t>, 335-347.</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Gatbonton, E., Trofimovich, P., &amp; Magid, M. (2005). Learners’ ethnic affilia-tion and L2 pronunciation accuracy: A socio</w:t>
      </w:r>
      <w:r>
        <w:rPr>
          <w:rFonts w:eastAsia="Times New Roman"/>
        </w:rPr>
        <w:t xml:space="preserve">linguistic investigation. </w:t>
      </w:r>
      <w:r>
        <w:rPr>
          <w:rFonts w:eastAsia="Times New Roman"/>
          <w:i/>
          <w:iCs/>
        </w:rPr>
        <w:t>TESOL</w:t>
      </w:r>
      <w:r>
        <w:rPr>
          <w:rFonts w:eastAsia="Times New Roman"/>
        </w:rPr>
        <w:t xml:space="preserve"> </w:t>
      </w:r>
      <w:r>
        <w:rPr>
          <w:rFonts w:eastAsia="Times New Roman"/>
          <w:i/>
          <w:iCs/>
        </w:rPr>
        <w:t>Quarterly</w:t>
      </w:r>
      <w:r>
        <w:rPr>
          <w:rFonts w:eastAsia="Times New Roman"/>
        </w:rPr>
        <w:t>,</w:t>
      </w:r>
      <w:r>
        <w:rPr>
          <w:rFonts w:eastAsia="Times New Roman"/>
          <w:i/>
          <w:iCs/>
        </w:rPr>
        <w:t xml:space="preserve"> 39</w:t>
      </w:r>
      <w:r>
        <w:rPr>
          <w:rFonts w:eastAsia="Times New Roman"/>
        </w:rPr>
        <w:t>, 489-511.</w:t>
      </w:r>
    </w:p>
    <w:p w:rsidR="00DD6D45" w:rsidRDefault="007652B4">
      <w:pPr>
        <w:ind w:left="820"/>
        <w:rPr>
          <w:sz w:val="20"/>
          <w:szCs w:val="20"/>
        </w:rPr>
      </w:pPr>
      <w:r>
        <w:rPr>
          <w:rFonts w:eastAsia="Times New Roman"/>
        </w:rPr>
        <w:t xml:space="preserve">Gathercole, S., &amp; Baddeley, A. (1993). </w:t>
      </w:r>
      <w:r>
        <w:rPr>
          <w:rFonts w:eastAsia="Times New Roman"/>
          <w:i/>
          <w:iCs/>
        </w:rPr>
        <w:t>Working memory and language</w:t>
      </w:r>
      <w:r>
        <w:rPr>
          <w:rFonts w:eastAsia="Times New Roman"/>
        </w:rPr>
        <w:t>. Hove:</w:t>
      </w:r>
    </w:p>
    <w:p w:rsidR="00DD6D45" w:rsidRDefault="007652B4">
      <w:pPr>
        <w:ind w:left="1120"/>
        <w:rPr>
          <w:sz w:val="20"/>
          <w:szCs w:val="20"/>
        </w:rPr>
      </w:pPr>
      <w:r>
        <w:rPr>
          <w:rFonts w:eastAsia="Times New Roman"/>
        </w:rPr>
        <w:t>Erlbaum.</w:t>
      </w:r>
    </w:p>
    <w:p w:rsidR="00DD6D45" w:rsidRDefault="007652B4">
      <w:pPr>
        <w:ind w:left="820"/>
        <w:rPr>
          <w:sz w:val="20"/>
          <w:szCs w:val="20"/>
        </w:rPr>
      </w:pPr>
      <w:r>
        <w:rPr>
          <w:rFonts w:eastAsia="Times New Roman"/>
        </w:rPr>
        <w:t xml:space="preserve">Genesee, F. (1987). </w:t>
      </w:r>
      <w:r>
        <w:rPr>
          <w:rFonts w:eastAsia="Times New Roman"/>
          <w:i/>
          <w:iCs/>
        </w:rPr>
        <w:t>Learning through two languages: Studies of immersion and</w:t>
      </w:r>
    </w:p>
    <w:p w:rsidR="00DD6D45" w:rsidRDefault="007652B4">
      <w:pPr>
        <w:ind w:left="1120"/>
        <w:rPr>
          <w:sz w:val="20"/>
          <w:szCs w:val="20"/>
        </w:rPr>
      </w:pPr>
      <w:r>
        <w:rPr>
          <w:rFonts w:eastAsia="Times New Roman"/>
          <w:i/>
          <w:iCs/>
        </w:rPr>
        <w:t>bilingual Education</w:t>
      </w:r>
      <w:r>
        <w:rPr>
          <w:rFonts w:eastAsia="Times New Roman"/>
        </w:rPr>
        <w:t xml:space="preserve">. Cambridge, MA: </w:t>
      </w:r>
      <w:r>
        <w:rPr>
          <w:rFonts w:eastAsia="Times New Roman"/>
        </w:rPr>
        <w:t>Newbury House.</w:t>
      </w:r>
    </w:p>
    <w:p w:rsidR="00DD6D45" w:rsidRDefault="007652B4">
      <w:pPr>
        <w:ind w:left="1120" w:right="1104" w:hanging="283"/>
        <w:jc w:val="both"/>
        <w:rPr>
          <w:sz w:val="20"/>
          <w:szCs w:val="20"/>
        </w:rPr>
      </w:pPr>
      <w:r>
        <w:rPr>
          <w:rFonts w:eastAsia="Times New Roman"/>
        </w:rPr>
        <w:t xml:space="preserve">Genesee, F., Lindholm-Leary, K., Saunders, W., &amp; Christian, D. (2006) . </w:t>
      </w:r>
      <w:r>
        <w:rPr>
          <w:rFonts w:eastAsia="Times New Roman"/>
          <w:i/>
          <w:iCs/>
        </w:rPr>
        <w:t>Edu-cating english language learners: A synthesis of research evidence</w:t>
      </w:r>
      <w:r>
        <w:rPr>
          <w:rFonts w:eastAsia="Times New Roman"/>
        </w:rPr>
        <w:t>. Cam-bridge: Cambridge University Press.</w:t>
      </w:r>
    </w:p>
    <w:p w:rsidR="00DD6D45" w:rsidRDefault="007652B4">
      <w:pPr>
        <w:spacing w:line="239" w:lineRule="auto"/>
        <w:ind w:left="1120" w:right="1104" w:hanging="283"/>
        <w:jc w:val="both"/>
        <w:rPr>
          <w:sz w:val="20"/>
          <w:szCs w:val="20"/>
        </w:rPr>
      </w:pPr>
      <w:r>
        <w:rPr>
          <w:rFonts w:eastAsia="Times New Roman"/>
        </w:rPr>
        <w:t>Gerken, L. (1994). A metrical template account of childre</w:t>
      </w:r>
      <w:r>
        <w:rPr>
          <w:rFonts w:eastAsia="Times New Roman"/>
        </w:rPr>
        <w:t xml:space="preserve">n’s weak syllable omissions from multisyllabic words. </w:t>
      </w:r>
      <w:r>
        <w:rPr>
          <w:rFonts w:eastAsia="Times New Roman"/>
          <w:i/>
          <w:iCs/>
        </w:rPr>
        <w:t>Journal of Child Language</w:t>
      </w:r>
      <w:r>
        <w:rPr>
          <w:rFonts w:eastAsia="Times New Roman"/>
        </w:rPr>
        <w:t xml:space="preserve">, </w:t>
      </w:r>
      <w:r>
        <w:rPr>
          <w:rFonts w:eastAsia="Times New Roman"/>
          <w:i/>
          <w:iCs/>
        </w:rPr>
        <w:t>21</w:t>
      </w:r>
      <w:r>
        <w:rPr>
          <w:rFonts w:eastAsia="Times New Roman"/>
        </w:rPr>
        <w:t>, 565-84.</w:t>
      </w:r>
    </w:p>
    <w:p w:rsidR="00DD6D45" w:rsidRDefault="00DD6D45">
      <w:pPr>
        <w:spacing w:line="2" w:lineRule="exact"/>
        <w:rPr>
          <w:sz w:val="20"/>
          <w:szCs w:val="20"/>
        </w:rPr>
      </w:pPr>
    </w:p>
    <w:p w:rsidR="00DD6D45" w:rsidRDefault="007652B4">
      <w:pPr>
        <w:spacing w:line="239" w:lineRule="auto"/>
        <w:ind w:left="820" w:right="1104"/>
        <w:jc w:val="right"/>
        <w:rPr>
          <w:sz w:val="20"/>
          <w:szCs w:val="20"/>
        </w:rPr>
      </w:pPr>
      <w:r>
        <w:rPr>
          <w:rFonts w:eastAsia="Times New Roman"/>
        </w:rPr>
        <w:t xml:space="preserve">Giles, H., &amp; Byrne, J. (1982). An intergroup approach to second language acquisition. </w:t>
      </w:r>
      <w:r>
        <w:rPr>
          <w:rFonts w:eastAsia="Times New Roman"/>
          <w:i/>
          <w:iCs/>
        </w:rPr>
        <w:t>Journal of multicultural and multilingual development</w:t>
      </w:r>
      <w:r>
        <w:rPr>
          <w:rFonts w:eastAsia="Times New Roman"/>
        </w:rPr>
        <w:t xml:space="preserve">, </w:t>
      </w:r>
      <w:r>
        <w:rPr>
          <w:rFonts w:eastAsia="Times New Roman"/>
          <w:i/>
          <w:iCs/>
        </w:rPr>
        <w:t>3</w:t>
      </w:r>
      <w:r>
        <w:rPr>
          <w:rFonts w:eastAsia="Times New Roman"/>
        </w:rPr>
        <w:t xml:space="preserve">, 17-40. Giles, H., </w:t>
      </w:r>
      <w:r>
        <w:rPr>
          <w:rFonts w:eastAsia="Times New Roman"/>
        </w:rPr>
        <w:t xml:space="preserve">&amp; Coupland, N. (1991). </w:t>
      </w:r>
      <w:r>
        <w:rPr>
          <w:rFonts w:eastAsia="Times New Roman"/>
          <w:i/>
          <w:iCs/>
        </w:rPr>
        <w:t>Language: Contexts and consequences</w:t>
      </w:r>
      <w:r>
        <w:rPr>
          <w:rFonts w:eastAsia="Times New Roman"/>
        </w:rPr>
        <w:t>.</w:t>
      </w:r>
    </w:p>
    <w:p w:rsidR="00DD6D45" w:rsidRDefault="00DD6D45">
      <w:pPr>
        <w:spacing w:line="3" w:lineRule="exact"/>
        <w:rPr>
          <w:sz w:val="20"/>
          <w:szCs w:val="20"/>
        </w:rPr>
      </w:pPr>
    </w:p>
    <w:p w:rsidR="00DD6D45" w:rsidRDefault="007652B4">
      <w:pPr>
        <w:ind w:left="1120"/>
        <w:rPr>
          <w:sz w:val="20"/>
          <w:szCs w:val="20"/>
        </w:rPr>
      </w:pPr>
      <w:r>
        <w:rPr>
          <w:rFonts w:eastAsia="Times New Roman"/>
        </w:rPr>
        <w:t>Keynes, UK: Open University Press.</w:t>
      </w:r>
    </w:p>
    <w:p w:rsidR="00DD6D45" w:rsidRDefault="007652B4">
      <w:pPr>
        <w:spacing w:line="239" w:lineRule="auto"/>
        <w:ind w:left="1120" w:right="1104" w:hanging="283"/>
        <w:jc w:val="both"/>
        <w:rPr>
          <w:sz w:val="20"/>
          <w:szCs w:val="20"/>
        </w:rPr>
      </w:pPr>
      <w:r>
        <w:rPr>
          <w:rFonts w:eastAsia="Times New Roman"/>
        </w:rPr>
        <w:t xml:space="preserve">Giles, H., &amp; Johnson, P. (1981). The role of language in ethnic group relations. In J. Turner &amp; H. Giles (Eds.), </w:t>
      </w:r>
      <w:r>
        <w:rPr>
          <w:rFonts w:eastAsia="Times New Roman"/>
          <w:i/>
          <w:iCs/>
        </w:rPr>
        <w:t>Intergroup behavior</w:t>
      </w:r>
      <w:r>
        <w:rPr>
          <w:rFonts w:eastAsia="Times New Roman"/>
        </w:rPr>
        <w:t xml:space="preserve">. Chicago, Ill.: University </w:t>
      </w:r>
      <w:r>
        <w:rPr>
          <w:rFonts w:eastAsia="Times New Roman"/>
        </w:rPr>
        <w:t>of Chicago Press.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Giles, H. &amp; Ryan, E. (1982). Prolegomena for developing a social psychologi-cal theory of language attitudes. In E. Ryan &amp; H. Giles (Eds.), </w:t>
      </w:r>
      <w:r>
        <w:rPr>
          <w:rFonts w:eastAsia="Times New Roman"/>
          <w:i/>
          <w:iCs/>
        </w:rPr>
        <w:t>Attitudes to-wards language variation</w:t>
      </w:r>
      <w:r>
        <w:rPr>
          <w:rFonts w:eastAsia="Times New Roman"/>
        </w:rPr>
        <w:t>. London: Edward Arnold.</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Gleitman, L. (1990). The structura</w:t>
      </w:r>
      <w:r>
        <w:rPr>
          <w:rFonts w:eastAsia="Times New Roman"/>
        </w:rPr>
        <w:t xml:space="preserve">l sources of verb meanings. </w:t>
      </w:r>
      <w:r>
        <w:rPr>
          <w:rFonts w:eastAsia="Times New Roman"/>
          <w:i/>
          <w:iCs/>
        </w:rPr>
        <w:t>Language Acqui-sition</w:t>
      </w:r>
      <w:r>
        <w:rPr>
          <w:rFonts w:eastAsia="Times New Roman"/>
        </w:rPr>
        <w:t>,</w:t>
      </w:r>
      <w:r>
        <w:rPr>
          <w:rFonts w:eastAsia="Times New Roman"/>
          <w:i/>
          <w:iCs/>
        </w:rPr>
        <w:t xml:space="preserve"> 1</w:t>
      </w:r>
      <w:r>
        <w:rPr>
          <w:rFonts w:eastAsia="Times New Roman"/>
        </w:rPr>
        <w:t>, 3-35.</w:t>
      </w:r>
    </w:p>
    <w:p w:rsidR="00DD6D45" w:rsidRDefault="007652B4">
      <w:pPr>
        <w:ind w:left="820"/>
        <w:rPr>
          <w:sz w:val="20"/>
          <w:szCs w:val="20"/>
        </w:rPr>
      </w:pPr>
      <w:r>
        <w:rPr>
          <w:rFonts w:eastAsia="Times New Roman"/>
        </w:rPr>
        <w:t xml:space="preserve">Goleman, D. (1995). </w:t>
      </w:r>
      <w:r>
        <w:rPr>
          <w:rFonts w:eastAsia="Times New Roman"/>
          <w:i/>
          <w:iCs/>
        </w:rPr>
        <w:t>Emotional intelligence</w:t>
      </w:r>
      <w:r>
        <w:rPr>
          <w:rFonts w:eastAsia="Times New Roman"/>
        </w:rPr>
        <w:t>. New York: Bantam Books.</w:t>
      </w:r>
    </w:p>
    <w:p w:rsidR="00DD6D45" w:rsidRDefault="007652B4">
      <w:pPr>
        <w:spacing w:line="271" w:lineRule="auto"/>
        <w:ind w:left="1120" w:right="1104" w:hanging="283"/>
        <w:jc w:val="both"/>
        <w:rPr>
          <w:sz w:val="20"/>
          <w:szCs w:val="20"/>
        </w:rPr>
      </w:pPr>
      <w:r>
        <w:rPr>
          <w:rFonts w:eastAsia="Times New Roman"/>
        </w:rPr>
        <w:t xml:space="preserve">Goleman, D. (1998). </w:t>
      </w:r>
      <w:r>
        <w:rPr>
          <w:rFonts w:eastAsia="Times New Roman"/>
          <w:i/>
          <w:iCs/>
        </w:rPr>
        <w:t>Working with emotional intelligence</w:t>
      </w:r>
      <w:r>
        <w:rPr>
          <w:rFonts w:eastAsia="Times New Roman"/>
        </w:rPr>
        <w:t>. New York: Bantam Books.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396" w:name="page396"/>
      <w:bookmarkEnd w:id="396"/>
      <w:r>
        <w:rPr>
          <w:rFonts w:ascii="Arial Narrow" w:eastAsia="Arial Narrow" w:hAnsi="Arial Narrow" w:cs="Arial Narrow"/>
          <w:b/>
          <w:bCs/>
        </w:rPr>
        <w:t>386</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9171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92" name="Shap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2239387" id="Shape 592" o:spid="_x0000_s1026" style="position:absolute;z-index:-25142476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ZzvAEAAIMDAAAOAAAAZHJzL2Uyb0RvYy54bWysU8tu2zAQvBfoPxC813LsJE4EyzkkdS9B&#10;ayDtB6xJyiLCF7isJf99l5Ttxm1PRXggtLvD4c4stXwYrGF7FVF71/CryZQz5YSX2u0a/uP7+tMd&#10;Z5jASTDeqYYfFPKH1ccPyz7UauY7b6SKjEgc1n1oeJdSqKsKRacs4MQH5ajY+mghURh3lYzQE7s1&#10;1Ww6va16H2WIXihEyj6NRb4q/G2rRPrWtqgSMw2n3lLZY9m3ea9WS6h3EUKnxbEN+I8uLGhHl56p&#10;niAB+xn1X1RWi+jRt2kivK1822qhigZSczX9Q81LB0EVLWQOhrNN+H604ut+E5mWDb+5n3HmwNKQ&#10;yr0sJ8iePmBNqEe3iVmgGNxLePbiFalWXRRzgGGEDW20GU4K2VDsPpztVkNigpLX85vFfEFTEVS7&#10;XtzO83UV1KezIWL6orxl+aPhRrtsBtSwf8Y0Qk+QnEZvtFxrY0oQd9tHE9keaPDrso7sFzDjWN/w&#10;+/liVpgvaviWYlrWvyisTvSCjbYNvzuDoO4UyM9OUptQJ9Bm/CZ1xh19G63Kpm29PGziyU+adLHh&#10;+CrzU3obl9O//53VL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F21FnO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4" w:lineRule="exact"/>
        <w:rPr>
          <w:sz w:val="20"/>
          <w:szCs w:val="20"/>
        </w:rPr>
      </w:pPr>
    </w:p>
    <w:p w:rsidR="00DD6D45" w:rsidRDefault="007652B4">
      <w:pPr>
        <w:ind w:left="820"/>
        <w:rPr>
          <w:sz w:val="20"/>
          <w:szCs w:val="20"/>
        </w:rPr>
      </w:pPr>
      <w:r>
        <w:rPr>
          <w:rFonts w:eastAsia="Times New Roman"/>
        </w:rPr>
        <w:t xml:space="preserve">González, J. (2008). </w:t>
      </w:r>
      <w:r>
        <w:rPr>
          <w:rFonts w:eastAsia="Times New Roman"/>
          <w:i/>
          <w:iCs/>
        </w:rPr>
        <w:t>Encyclopedia of bilingual education</w:t>
      </w:r>
      <w:r>
        <w:rPr>
          <w:rFonts w:eastAsia="Times New Roman"/>
        </w:rPr>
        <w:t>. Thousand Oaks, CA:</w:t>
      </w:r>
    </w:p>
    <w:p w:rsidR="00DD6D45" w:rsidRDefault="00DD6D45">
      <w:pPr>
        <w:spacing w:line="4" w:lineRule="exact"/>
        <w:rPr>
          <w:sz w:val="20"/>
          <w:szCs w:val="20"/>
        </w:rPr>
      </w:pPr>
    </w:p>
    <w:p w:rsidR="00DD6D45" w:rsidRDefault="007652B4">
      <w:pPr>
        <w:ind w:left="1120"/>
        <w:rPr>
          <w:sz w:val="20"/>
          <w:szCs w:val="20"/>
        </w:rPr>
      </w:pPr>
      <w:r>
        <w:rPr>
          <w:rFonts w:eastAsia="Times New Roman"/>
        </w:rPr>
        <w:t>Sage.</w:t>
      </w:r>
    </w:p>
    <w:p w:rsidR="00DD6D45" w:rsidRDefault="007652B4">
      <w:pPr>
        <w:ind w:left="820"/>
        <w:rPr>
          <w:sz w:val="20"/>
          <w:szCs w:val="20"/>
        </w:rPr>
      </w:pPr>
      <w:r>
        <w:rPr>
          <w:rFonts w:eastAsia="Times New Roman"/>
        </w:rPr>
        <w:t>Goodluck, H. (1986). Language acquisition and linguistic theory. In P. Fletcher</w:t>
      </w:r>
    </w:p>
    <w:p w:rsidR="00DD6D45" w:rsidRDefault="007652B4">
      <w:pPr>
        <w:numPr>
          <w:ilvl w:val="0"/>
          <w:numId w:val="586"/>
        </w:numPr>
        <w:tabs>
          <w:tab w:val="left" w:pos="1351"/>
        </w:tabs>
        <w:spacing w:line="239" w:lineRule="auto"/>
        <w:ind w:left="1120" w:right="1104" w:hanging="8"/>
        <w:rPr>
          <w:rFonts w:eastAsia="Times New Roman"/>
        </w:rPr>
      </w:pPr>
      <w:r>
        <w:rPr>
          <w:rFonts w:eastAsia="Times New Roman"/>
        </w:rPr>
        <w:t xml:space="preserve">M. Garman, M. (Eds.), </w:t>
      </w:r>
      <w:r>
        <w:rPr>
          <w:rFonts w:eastAsia="Times New Roman"/>
          <w:i/>
          <w:iCs/>
        </w:rPr>
        <w:t>Language acquisition</w:t>
      </w:r>
      <w:r>
        <w:rPr>
          <w:rFonts w:eastAsia="Times New Roman"/>
        </w:rPr>
        <w:t xml:space="preserve"> (2nd ed.). Cambridge: Cam-bridge University Press.</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Goodman, J., &amp; Nusbaum, H. (Eds.). (1994). </w:t>
      </w:r>
      <w:r>
        <w:rPr>
          <w:rFonts w:eastAsia="Times New Roman"/>
          <w:i/>
          <w:iCs/>
        </w:rPr>
        <w:t>The development of speech</w:t>
      </w:r>
      <w:r>
        <w:rPr>
          <w:rFonts w:eastAsia="Times New Roman"/>
        </w:rPr>
        <w:t xml:space="preserve"> </w:t>
      </w:r>
      <w:r>
        <w:rPr>
          <w:rFonts w:eastAsia="Times New Roman"/>
          <w:i/>
          <w:iCs/>
        </w:rPr>
        <w:t>perception: The transition from speech sounds to spoken words</w:t>
      </w:r>
      <w:r>
        <w:rPr>
          <w:rFonts w:eastAsia="Times New Roman"/>
        </w:rPr>
        <w:t>. Cambridge,</w:t>
      </w:r>
      <w:r>
        <w:rPr>
          <w:rFonts w:eastAsia="Times New Roman"/>
          <w:i/>
          <w:iCs/>
        </w:rPr>
        <w:t xml:space="preserve"> </w:t>
      </w:r>
      <w:r>
        <w:rPr>
          <w:rFonts w:eastAsia="Times New Roman"/>
        </w:rPr>
        <w:t>MA: MIT Press.</w:t>
      </w:r>
    </w:p>
    <w:p w:rsidR="00DD6D45" w:rsidRDefault="00DD6D45">
      <w:pPr>
        <w:spacing w:line="3" w:lineRule="exact"/>
        <w:rPr>
          <w:sz w:val="20"/>
          <w:szCs w:val="20"/>
        </w:rPr>
      </w:pPr>
    </w:p>
    <w:p w:rsidR="00DD6D45" w:rsidRDefault="007652B4">
      <w:pPr>
        <w:ind w:left="820"/>
        <w:rPr>
          <w:sz w:val="20"/>
          <w:szCs w:val="20"/>
        </w:rPr>
      </w:pPr>
      <w:r>
        <w:rPr>
          <w:rFonts w:eastAsia="Times New Roman"/>
        </w:rPr>
        <w:t>Goodman, K. (1970). Reading: A psycholinguis</w:t>
      </w:r>
      <w:r>
        <w:rPr>
          <w:rFonts w:eastAsia="Times New Roman"/>
        </w:rPr>
        <w:t>tic guessing game. In H. Singer</w:t>
      </w:r>
    </w:p>
    <w:p w:rsidR="00DD6D45" w:rsidRDefault="007652B4">
      <w:pPr>
        <w:numPr>
          <w:ilvl w:val="0"/>
          <w:numId w:val="587"/>
        </w:numPr>
        <w:tabs>
          <w:tab w:val="left" w:pos="1357"/>
        </w:tabs>
        <w:ind w:left="1120" w:right="1104" w:hanging="8"/>
        <w:rPr>
          <w:rFonts w:eastAsia="Times New Roman"/>
        </w:rPr>
      </w:pPr>
      <w:r>
        <w:rPr>
          <w:rFonts w:eastAsia="Times New Roman"/>
        </w:rPr>
        <w:t xml:space="preserve">R. Ruddell (Eds.), </w:t>
      </w:r>
      <w:r>
        <w:rPr>
          <w:rFonts w:eastAsia="Times New Roman"/>
          <w:i/>
          <w:iCs/>
        </w:rPr>
        <w:t>Theoretical models and processes of reading</w:t>
      </w:r>
      <w:r>
        <w:rPr>
          <w:rFonts w:eastAsia="Times New Roman"/>
        </w:rPr>
        <w:t>. Newark, DE: International Reading Association.</w:t>
      </w:r>
    </w:p>
    <w:p w:rsidR="00DD6D45" w:rsidRDefault="007652B4">
      <w:pPr>
        <w:spacing w:line="239" w:lineRule="auto"/>
        <w:ind w:left="1120" w:right="1104" w:hanging="283"/>
        <w:jc w:val="both"/>
        <w:rPr>
          <w:sz w:val="20"/>
          <w:szCs w:val="20"/>
        </w:rPr>
      </w:pPr>
      <w:r>
        <w:rPr>
          <w:rFonts w:eastAsia="Times New Roman"/>
        </w:rPr>
        <w:t xml:space="preserve">Gopnik, M. (1990). Feature blindness: A case study. </w:t>
      </w:r>
      <w:r>
        <w:rPr>
          <w:rFonts w:eastAsia="Times New Roman"/>
          <w:i/>
          <w:iCs/>
        </w:rPr>
        <w:t>Language Acquisition</w:t>
      </w:r>
      <w:r>
        <w:rPr>
          <w:rFonts w:eastAsia="Times New Roman"/>
        </w:rPr>
        <w:t xml:space="preserve">, </w:t>
      </w:r>
      <w:r>
        <w:rPr>
          <w:rFonts w:eastAsia="Times New Roman"/>
          <w:i/>
          <w:iCs/>
        </w:rPr>
        <w:t>1</w:t>
      </w:r>
      <w:r>
        <w:rPr>
          <w:rFonts w:eastAsia="Times New Roman"/>
        </w:rPr>
        <w:t>, 139-64.</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Gopnik, M., Dalakis, J., Fu</w:t>
      </w:r>
      <w:r>
        <w:rPr>
          <w:rFonts w:eastAsia="Times New Roman"/>
        </w:rPr>
        <w:t xml:space="preserve">kuda, S., &amp; Fukuda, S. (1997). Familial Language Impairment. In M. Gopnik (Ed.), </w:t>
      </w:r>
      <w:r>
        <w:rPr>
          <w:rFonts w:eastAsia="Times New Roman"/>
          <w:i/>
          <w:iCs/>
        </w:rPr>
        <w:t xml:space="preserve">The inheritance and innateness of gram-mars </w:t>
      </w:r>
      <w:r>
        <w:rPr>
          <w:rFonts w:eastAsia="Times New Roman"/>
        </w:rPr>
        <w:t>(pp. 111-40). New York: Oxford University Press.</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Goswami, U., &amp; Bryant, P. (1990). Phonological skills and learning to read, Hove:</w:t>
      </w:r>
      <w:r>
        <w:rPr>
          <w:rFonts w:eastAsia="Times New Roman"/>
        </w:rPr>
        <w:t xml:space="preserve"> Erlbaum.</w:t>
      </w:r>
    </w:p>
    <w:p w:rsidR="00DD6D45" w:rsidRDefault="007652B4">
      <w:pPr>
        <w:spacing w:line="239" w:lineRule="auto"/>
        <w:ind w:left="1120" w:right="1104" w:hanging="283"/>
        <w:jc w:val="both"/>
        <w:rPr>
          <w:sz w:val="20"/>
          <w:szCs w:val="20"/>
        </w:rPr>
      </w:pPr>
      <w:r>
        <w:rPr>
          <w:rFonts w:eastAsia="Times New Roman"/>
        </w:rPr>
        <w:t xml:space="preserve">Granger, S. (1998a). The computerized learner corpus: A versatile new source of data for SLA research. In S. Granger (Ed.), </w:t>
      </w:r>
      <w:r>
        <w:rPr>
          <w:rFonts w:eastAsia="Times New Roman"/>
          <w:i/>
          <w:iCs/>
        </w:rPr>
        <w:t>Learner English on computer</w:t>
      </w:r>
      <w:r>
        <w:rPr>
          <w:rFonts w:eastAsia="Times New Roman"/>
        </w:rPr>
        <w:t>. London: Addison Wesley Longman.</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Gregg, K. (1984). Krashen’s monitor and Occam’s razor. </w:t>
      </w:r>
      <w:r>
        <w:rPr>
          <w:rFonts w:eastAsia="Times New Roman"/>
          <w:i/>
          <w:iCs/>
        </w:rPr>
        <w:t>Appli</w:t>
      </w:r>
      <w:r>
        <w:rPr>
          <w:rFonts w:eastAsia="Times New Roman"/>
          <w:i/>
          <w:iCs/>
        </w:rPr>
        <w:t>ed Linguistics 5</w:t>
      </w:r>
      <w:r>
        <w:rPr>
          <w:rFonts w:eastAsia="Times New Roman"/>
        </w:rPr>
        <w:t>, 79-100.</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Gregg, K. (1994). Krashen’s monitor theory, acquisition theory, and theory. In R. Barasch &amp; C. Vaughan James (Eds.), </w:t>
      </w:r>
      <w:r>
        <w:rPr>
          <w:rFonts w:eastAsia="Times New Roman"/>
          <w:i/>
          <w:iCs/>
        </w:rPr>
        <w:t>Beyond the monitor model</w:t>
      </w:r>
      <w:r>
        <w:rPr>
          <w:rFonts w:eastAsia="Times New Roman"/>
        </w:rPr>
        <w:t xml:space="preserve"> (pp. 37-55). Boston: Heinle &amp; Heinle.</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Guiora, A., Beit-Hallami, B., Brannon, R., Dull,</w:t>
      </w:r>
      <w:r>
        <w:rPr>
          <w:rFonts w:eastAsia="Times New Roman"/>
        </w:rPr>
        <w:t xml:space="preserve"> C, &amp; Scovel, T. (1972a). The effects of experimentally induced changes in ego states on pronunciation ability in second language: An exploratory study. </w:t>
      </w:r>
      <w:r>
        <w:rPr>
          <w:rFonts w:eastAsia="Times New Roman"/>
          <w:i/>
          <w:iCs/>
        </w:rPr>
        <w:t>Comprehensive Psychia-try</w:t>
      </w:r>
      <w:r>
        <w:rPr>
          <w:rFonts w:eastAsia="Times New Roman"/>
        </w:rPr>
        <w:t>,</w:t>
      </w:r>
      <w:r>
        <w:rPr>
          <w:rFonts w:eastAsia="Times New Roman"/>
          <w:i/>
          <w:iCs/>
        </w:rPr>
        <w:t xml:space="preserve"> 13</w:t>
      </w:r>
      <w:r>
        <w:rPr>
          <w:rFonts w:eastAsia="Times New Roman"/>
        </w:rPr>
        <w:t>.</w:t>
      </w:r>
    </w:p>
    <w:p w:rsidR="00DD6D45" w:rsidRDefault="007652B4">
      <w:pPr>
        <w:ind w:left="1120" w:right="1104" w:hanging="283"/>
        <w:jc w:val="both"/>
        <w:rPr>
          <w:sz w:val="20"/>
          <w:szCs w:val="20"/>
        </w:rPr>
      </w:pPr>
      <w:r>
        <w:rPr>
          <w:rFonts w:eastAsia="Times New Roman"/>
        </w:rPr>
        <w:t>Guiora, A., Brannon, R., &amp; Dull, C. (1972b). Empathy and second language</w:t>
      </w:r>
      <w:r>
        <w:rPr>
          <w:rFonts w:eastAsia="Times New Roman"/>
        </w:rPr>
        <w:t xml:space="preserve"> learning. </w:t>
      </w:r>
      <w:r>
        <w:rPr>
          <w:rFonts w:eastAsia="Times New Roman"/>
          <w:i/>
          <w:iCs/>
        </w:rPr>
        <w:t>Language Learning, 22</w:t>
      </w:r>
      <w:r>
        <w:rPr>
          <w:rFonts w:eastAsia="Times New Roman"/>
        </w:rPr>
        <w:t>, 111-130.</w:t>
      </w:r>
    </w:p>
    <w:p w:rsidR="00DD6D45" w:rsidRDefault="007652B4">
      <w:pPr>
        <w:spacing w:line="239" w:lineRule="auto"/>
        <w:ind w:left="1120" w:right="1104" w:hanging="283"/>
        <w:jc w:val="both"/>
        <w:rPr>
          <w:sz w:val="20"/>
          <w:szCs w:val="20"/>
        </w:rPr>
      </w:pPr>
      <w:r>
        <w:rPr>
          <w:rFonts w:eastAsia="Times New Roman"/>
        </w:rPr>
        <w:t xml:space="preserve">Hall, B., &amp; Gudykunst, W. (1986). The intergroup theory of second language ability. </w:t>
      </w:r>
      <w:r>
        <w:rPr>
          <w:rFonts w:eastAsia="Times New Roman"/>
          <w:i/>
          <w:iCs/>
        </w:rPr>
        <w:t>Journal of language and social psychology</w:t>
      </w:r>
      <w:r>
        <w:rPr>
          <w:rFonts w:eastAsia="Times New Roman"/>
        </w:rPr>
        <w:t xml:space="preserve">, </w:t>
      </w:r>
      <w:r>
        <w:rPr>
          <w:rFonts w:eastAsia="Times New Roman"/>
          <w:i/>
          <w:iCs/>
        </w:rPr>
        <w:t>5</w:t>
      </w:r>
      <w:r>
        <w:rPr>
          <w:rFonts w:eastAsia="Times New Roman"/>
        </w:rPr>
        <w:t>, 294-316.</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Halliday, M. (1973) </w:t>
      </w:r>
      <w:r>
        <w:rPr>
          <w:rFonts w:eastAsia="Times New Roman"/>
          <w:i/>
          <w:iCs/>
        </w:rPr>
        <w:t>Explorations in the functions of language</w:t>
      </w:r>
      <w:r>
        <w:rPr>
          <w:rFonts w:eastAsia="Times New Roman"/>
        </w:rPr>
        <w:t>. London: Ed</w:t>
      </w:r>
      <w:r>
        <w:rPr>
          <w:rFonts w:eastAsia="Times New Roman"/>
        </w:rPr>
        <w:t>ward Arnold.</w:t>
      </w:r>
    </w:p>
    <w:p w:rsidR="00DD6D45" w:rsidRDefault="007652B4">
      <w:pPr>
        <w:ind w:left="820"/>
        <w:rPr>
          <w:sz w:val="20"/>
          <w:szCs w:val="20"/>
        </w:rPr>
      </w:pPr>
      <w:r>
        <w:rPr>
          <w:rFonts w:eastAsia="Times New Roman"/>
        </w:rPr>
        <w:t xml:space="preserve">Halliday, M. (1975). </w:t>
      </w:r>
      <w:r>
        <w:rPr>
          <w:rFonts w:eastAsia="Times New Roman"/>
          <w:i/>
          <w:iCs/>
        </w:rPr>
        <w:t>Learning how to mean: Explorations in the development of</w:t>
      </w:r>
    </w:p>
    <w:p w:rsidR="00DD6D45" w:rsidRDefault="007652B4">
      <w:pPr>
        <w:ind w:left="1120"/>
        <w:rPr>
          <w:sz w:val="20"/>
          <w:szCs w:val="20"/>
        </w:rPr>
      </w:pPr>
      <w:r>
        <w:rPr>
          <w:rFonts w:eastAsia="Times New Roman"/>
          <w:i/>
          <w:iCs/>
        </w:rPr>
        <w:t>language</w:t>
      </w:r>
      <w:r>
        <w:rPr>
          <w:rFonts w:eastAsia="Times New Roman"/>
        </w:rPr>
        <w:t>. London: Arnold.</w:t>
      </w:r>
    </w:p>
    <w:p w:rsidR="00DD6D45" w:rsidRDefault="007652B4">
      <w:pPr>
        <w:ind w:left="820"/>
        <w:rPr>
          <w:sz w:val="20"/>
          <w:szCs w:val="20"/>
        </w:rPr>
      </w:pPr>
      <w:r>
        <w:rPr>
          <w:rFonts w:eastAsia="Times New Roman"/>
        </w:rPr>
        <w:t xml:space="preserve">Han, Z. (2004). </w:t>
      </w:r>
      <w:r>
        <w:rPr>
          <w:rFonts w:eastAsia="Times New Roman"/>
          <w:i/>
          <w:iCs/>
        </w:rPr>
        <w:t>Fossilization in adult second language acquisition</w:t>
      </w:r>
      <w:r>
        <w:rPr>
          <w:rFonts w:eastAsia="Times New Roman"/>
        </w:rPr>
        <w:t>. Clevedon:</w:t>
      </w:r>
    </w:p>
    <w:p w:rsidR="00DD6D45" w:rsidRDefault="007652B4">
      <w:pPr>
        <w:ind w:left="1120"/>
        <w:rPr>
          <w:sz w:val="20"/>
          <w:szCs w:val="20"/>
        </w:rPr>
      </w:pPr>
      <w:r>
        <w:rPr>
          <w:rFonts w:eastAsia="Times New Roman"/>
        </w:rPr>
        <w:t>Multilingual Matters.</w:t>
      </w:r>
    </w:p>
    <w:p w:rsidR="00DD6D45" w:rsidRDefault="007652B4">
      <w:pPr>
        <w:ind w:right="284"/>
        <w:jc w:val="center"/>
        <w:rPr>
          <w:sz w:val="20"/>
          <w:szCs w:val="20"/>
        </w:rPr>
      </w:pPr>
      <w:r>
        <w:rPr>
          <w:rFonts w:eastAsia="Times New Roman"/>
        </w:rPr>
        <w:t>Hansen,  L.  (1984).  Field  dependence</w:t>
      </w:r>
      <w:r>
        <w:rPr>
          <w:rFonts w:eastAsia="Times New Roman"/>
        </w:rPr>
        <w:t>-independence  and  language  testing:</w:t>
      </w:r>
    </w:p>
    <w:p w:rsidR="00DD6D45" w:rsidRDefault="007652B4">
      <w:pPr>
        <w:ind w:left="1120"/>
        <w:rPr>
          <w:sz w:val="20"/>
          <w:szCs w:val="20"/>
        </w:rPr>
      </w:pPr>
      <w:r>
        <w:rPr>
          <w:rFonts w:eastAsia="Times New Roman"/>
        </w:rPr>
        <w:t xml:space="preserve">Evidence from six Pacific island cultures. </w:t>
      </w:r>
      <w:r>
        <w:rPr>
          <w:rFonts w:eastAsia="Times New Roman"/>
          <w:i/>
          <w:iCs/>
        </w:rPr>
        <w:t>TESOL Quarterly</w:t>
      </w:r>
      <w:r>
        <w:rPr>
          <w:rFonts w:eastAsia="Times New Roman"/>
        </w:rPr>
        <w:t xml:space="preserve">, </w:t>
      </w:r>
      <w:r>
        <w:rPr>
          <w:rFonts w:eastAsia="Times New Roman"/>
          <w:i/>
          <w:iCs/>
        </w:rPr>
        <w:t>18</w:t>
      </w:r>
      <w:r>
        <w:rPr>
          <w:rFonts w:eastAsia="Times New Roman"/>
        </w:rPr>
        <w:t>, 311-324.</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397" w:name="page397"/>
      <w:bookmarkEnd w:id="397"/>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387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9273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93" name="Shape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84A4184" id="Shape 593" o:spid="_x0000_s1026" style="position:absolute;z-index:-25142374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qMvAEAAIMDAAAOAAAAZHJzL2Uyb0RvYy54bWysU8tuGyEU3VfqPyD29UzsJE6QcRZJ3U3U&#10;Wkr7AdfAeFB4Cahn/Pe94EfjtqsqLBD3wbn3nAuLh9EaslMxae84vZq0lCgnvNRuy+mP76tPd5Sk&#10;DE6C8U5xuleJPiw/flgMgamp772RKhIEcYkNgdM+58CaJoleWUgTH5TDYOejhYxm3DYywoDo1jTT&#10;tr1tBh9liF6olND7dAjSZcXvOiXyt65LKhPDKfaW6x7rvil7s1wA20YIvRbHNuA/urCgHRY9Qz1B&#10;BvIz6r+grBbRJ9/lifC28V2nhaockM1V+weblx6CqlxQnBTOMqX3gxVfd+tItOT05n5GiQOLQ6p1&#10;SXGgPENIDLMe3ToWgmJ0L+HZi9eEseYiWIwUDmljF21JR4ZkrHLvz3KrMROBzuvZzXw2x6kIjF3P&#10;b2u5Btjpbogpf1HeknLg1GhXxAAGu+eUS3Vgp5TiTt5oudLGVCNuN48mkh3g4Fd1FTJ45SLNODJw&#10;ej+bTyvyRSy9hWjr+heE1RlfsNGW07tzErBegfzsJNYElkGbwxnrG3fU7SBVEW3j5X4dT3ripGuj&#10;x1dZntJbu97+/XeWv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DLrrqM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Hansen, J., &amp; Stansfield, C. (1981). The relationship of field dependent-independent cognitive styles to foreign language achievement. </w:t>
      </w:r>
      <w:r>
        <w:rPr>
          <w:rFonts w:eastAsia="Times New Roman"/>
          <w:i/>
          <w:iCs/>
        </w:rPr>
        <w:t>Language</w:t>
      </w:r>
      <w:r>
        <w:rPr>
          <w:rFonts w:eastAsia="Times New Roman"/>
        </w:rPr>
        <w:t xml:space="preserve"> </w:t>
      </w:r>
      <w:r>
        <w:rPr>
          <w:rFonts w:eastAsia="Times New Roman"/>
          <w:i/>
          <w:iCs/>
        </w:rPr>
        <w:t>Learning</w:t>
      </w:r>
      <w:r>
        <w:rPr>
          <w:rFonts w:eastAsia="Times New Roman"/>
        </w:rPr>
        <w:t>,</w:t>
      </w:r>
      <w:r>
        <w:rPr>
          <w:rFonts w:eastAsia="Times New Roman"/>
          <w:i/>
          <w:iCs/>
        </w:rPr>
        <w:t xml:space="preserve"> 31</w:t>
      </w:r>
      <w:r>
        <w:rPr>
          <w:rFonts w:eastAsia="Times New Roman"/>
        </w:rPr>
        <w:t>, 349-367.</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Harley, T. (2001). </w:t>
      </w:r>
      <w:r>
        <w:rPr>
          <w:rFonts w:eastAsia="Times New Roman"/>
          <w:i/>
          <w:iCs/>
        </w:rPr>
        <w:t>The psychology of language</w:t>
      </w:r>
      <w:r>
        <w:rPr>
          <w:rFonts w:eastAsia="Times New Roman"/>
        </w:rPr>
        <w:t>. (2nd ed.) Hove: Psychology Press.</w:t>
      </w:r>
    </w:p>
    <w:p w:rsidR="00DD6D45" w:rsidRDefault="00DD6D45">
      <w:pPr>
        <w:spacing w:line="2" w:lineRule="exact"/>
        <w:rPr>
          <w:sz w:val="20"/>
          <w:szCs w:val="20"/>
        </w:rPr>
      </w:pPr>
    </w:p>
    <w:p w:rsidR="00DD6D45" w:rsidRDefault="007652B4">
      <w:pPr>
        <w:ind w:left="820"/>
        <w:rPr>
          <w:sz w:val="20"/>
          <w:szCs w:val="20"/>
        </w:rPr>
      </w:pPr>
      <w:r>
        <w:rPr>
          <w:rFonts w:eastAsia="Times New Roman"/>
        </w:rPr>
        <w:t>Harris</w:t>
      </w:r>
      <w:r>
        <w:rPr>
          <w:rFonts w:eastAsia="Times New Roman"/>
        </w:rPr>
        <w:t xml:space="preserve">, M. &amp; Coltheart, M. (1986). </w:t>
      </w:r>
      <w:r>
        <w:rPr>
          <w:rFonts w:eastAsia="Times New Roman"/>
          <w:i/>
          <w:iCs/>
        </w:rPr>
        <w:t>Language processing in children and adults</w:t>
      </w:r>
      <w:r>
        <w:rPr>
          <w:rFonts w:eastAsia="Times New Roman"/>
        </w:rPr>
        <w:t>.</w:t>
      </w:r>
    </w:p>
    <w:p w:rsidR="00DD6D45" w:rsidRDefault="007652B4">
      <w:pPr>
        <w:ind w:left="1120"/>
        <w:rPr>
          <w:sz w:val="20"/>
          <w:szCs w:val="20"/>
        </w:rPr>
      </w:pPr>
      <w:r>
        <w:rPr>
          <w:rFonts w:eastAsia="Times New Roman"/>
        </w:rPr>
        <w:t>London: Routledge &amp; Kegan Paul.</w:t>
      </w:r>
    </w:p>
    <w:p w:rsidR="00DD6D45" w:rsidRDefault="007652B4">
      <w:pPr>
        <w:spacing w:line="239" w:lineRule="auto"/>
        <w:ind w:left="1120" w:right="1104" w:hanging="283"/>
        <w:jc w:val="both"/>
        <w:rPr>
          <w:sz w:val="20"/>
          <w:szCs w:val="20"/>
        </w:rPr>
      </w:pPr>
      <w:r>
        <w:rPr>
          <w:rFonts w:eastAsia="Times New Roman"/>
        </w:rPr>
        <w:t xml:space="preserve">Hatch, E. (1974). Second language learning—universals? </w:t>
      </w:r>
      <w:r>
        <w:rPr>
          <w:rFonts w:eastAsia="Times New Roman"/>
          <w:i/>
          <w:iCs/>
        </w:rPr>
        <w:t>Working Papers on</w:t>
      </w:r>
      <w:r>
        <w:rPr>
          <w:rFonts w:eastAsia="Times New Roman"/>
        </w:rPr>
        <w:t xml:space="preserve"> </w:t>
      </w:r>
      <w:r>
        <w:rPr>
          <w:rFonts w:eastAsia="Times New Roman"/>
          <w:i/>
          <w:iCs/>
        </w:rPr>
        <w:t>Bilingualism</w:t>
      </w:r>
      <w:r>
        <w:rPr>
          <w:rFonts w:eastAsia="Times New Roman"/>
        </w:rPr>
        <w:t>,</w:t>
      </w:r>
      <w:r>
        <w:rPr>
          <w:rFonts w:eastAsia="Times New Roman"/>
          <w:i/>
          <w:iCs/>
        </w:rPr>
        <w:t xml:space="preserve"> 3</w:t>
      </w:r>
      <w:r>
        <w:rPr>
          <w:rFonts w:eastAsia="Times New Roman"/>
        </w:rPr>
        <w:t>, 1-17.</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Hatch, E., &amp; Wagner-Gough, J. (1976). Explaining seque</w:t>
      </w:r>
      <w:r>
        <w:rPr>
          <w:rFonts w:eastAsia="Times New Roman"/>
        </w:rPr>
        <w:t xml:space="preserve">nce and variation in second language acquisition. </w:t>
      </w:r>
      <w:r>
        <w:rPr>
          <w:rFonts w:eastAsia="Times New Roman"/>
          <w:i/>
          <w:iCs/>
        </w:rPr>
        <w:t>Language Learning</w:t>
      </w:r>
      <w:r>
        <w:rPr>
          <w:rFonts w:eastAsia="Times New Roman"/>
        </w:rPr>
        <w:t xml:space="preserve">, </w:t>
      </w:r>
      <w:r>
        <w:rPr>
          <w:rFonts w:eastAsia="Times New Roman"/>
          <w:i/>
          <w:iCs/>
        </w:rPr>
        <w:t>4</w:t>
      </w:r>
      <w:r>
        <w:rPr>
          <w:rFonts w:eastAsia="Times New Roman"/>
        </w:rPr>
        <w:t>, 293-316.</w:t>
      </w:r>
    </w:p>
    <w:p w:rsidR="00DD6D45" w:rsidRDefault="007652B4">
      <w:pPr>
        <w:spacing w:line="239" w:lineRule="auto"/>
        <w:ind w:left="1120" w:right="1104" w:hanging="283"/>
        <w:jc w:val="both"/>
        <w:rPr>
          <w:sz w:val="20"/>
          <w:szCs w:val="20"/>
        </w:rPr>
      </w:pPr>
      <w:r>
        <w:rPr>
          <w:rFonts w:eastAsia="Times New Roman"/>
        </w:rPr>
        <w:t xml:space="preserve">Hawkins, R. &amp; Chan, C. (1997). The partial availability of UG in second language acquisition. The failed functional features hypothesis. </w:t>
      </w:r>
      <w:r>
        <w:rPr>
          <w:rFonts w:eastAsia="Times New Roman"/>
          <w:i/>
          <w:iCs/>
        </w:rPr>
        <w:t>Second Lan-guage Research</w:t>
      </w:r>
      <w:r>
        <w:rPr>
          <w:rFonts w:eastAsia="Times New Roman"/>
        </w:rPr>
        <w:t>,</w:t>
      </w:r>
      <w:r>
        <w:rPr>
          <w:rFonts w:eastAsia="Times New Roman"/>
          <w:i/>
          <w:iCs/>
        </w:rPr>
        <w:t xml:space="preserve"> 13</w:t>
      </w:r>
      <w:r>
        <w:rPr>
          <w:rFonts w:eastAsia="Times New Roman"/>
        </w:rPr>
        <w:t>, 187-226</w:t>
      </w:r>
      <w:r>
        <w:rPr>
          <w:rFonts w:eastAsia="Times New Roman"/>
        </w:rPr>
        <w:t>.</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Herron, C., Cole, P., York, H., &amp; Linden, P. (1998). A comparison study of student retention of foreign language video: Declarative versus interrogative advance organizer. </w:t>
      </w:r>
      <w:r>
        <w:rPr>
          <w:rFonts w:eastAsia="Times New Roman"/>
          <w:i/>
          <w:iCs/>
        </w:rPr>
        <w:t>Modern Language Journal</w:t>
      </w:r>
      <w:r>
        <w:rPr>
          <w:rFonts w:eastAsia="Times New Roman"/>
        </w:rPr>
        <w:t xml:space="preserve">, </w:t>
      </w:r>
      <w:r>
        <w:rPr>
          <w:rFonts w:eastAsia="Times New Roman"/>
          <w:i/>
          <w:iCs/>
        </w:rPr>
        <w:t>82</w:t>
      </w:r>
      <w:r>
        <w:rPr>
          <w:rFonts w:eastAsia="Times New Roman"/>
        </w:rPr>
        <w:t>, 237-247.</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Hogan, R. (1969). Development of an empath</w:t>
      </w:r>
      <w:r>
        <w:rPr>
          <w:rFonts w:eastAsia="Times New Roman"/>
        </w:rPr>
        <w:t xml:space="preserve">y scale. </w:t>
      </w:r>
      <w:r>
        <w:rPr>
          <w:rFonts w:eastAsia="Times New Roman"/>
          <w:i/>
          <w:iCs/>
        </w:rPr>
        <w:t>Journal of Consulting and</w:t>
      </w:r>
      <w:r>
        <w:rPr>
          <w:rFonts w:eastAsia="Times New Roman"/>
        </w:rPr>
        <w:t xml:space="preserve"> </w:t>
      </w:r>
      <w:r>
        <w:rPr>
          <w:rFonts w:eastAsia="Times New Roman"/>
          <w:i/>
          <w:iCs/>
        </w:rPr>
        <w:t>Clinical Psychology</w:t>
      </w:r>
      <w:r>
        <w:rPr>
          <w:rFonts w:eastAsia="Times New Roman"/>
        </w:rPr>
        <w:t>,</w:t>
      </w:r>
      <w:r>
        <w:rPr>
          <w:rFonts w:eastAsia="Times New Roman"/>
          <w:i/>
          <w:iCs/>
        </w:rPr>
        <w:t xml:space="preserve"> 33</w:t>
      </w:r>
      <w:r>
        <w:rPr>
          <w:rFonts w:eastAsia="Times New Roman"/>
        </w:rPr>
        <w:t>, 307-316.</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Holec, H. (1981). </w:t>
      </w:r>
      <w:r>
        <w:rPr>
          <w:rFonts w:eastAsia="Times New Roman"/>
          <w:i/>
          <w:iCs/>
        </w:rPr>
        <w:t>Autonomy and foreign language learning</w:t>
      </w:r>
      <w:r>
        <w:rPr>
          <w:rFonts w:eastAsia="Times New Roman"/>
        </w:rPr>
        <w:t>. Oxford: Pergamon.</w:t>
      </w:r>
    </w:p>
    <w:p w:rsidR="00DD6D45" w:rsidRDefault="007652B4">
      <w:pPr>
        <w:spacing w:line="239" w:lineRule="auto"/>
        <w:ind w:left="1120" w:right="1104" w:hanging="283"/>
        <w:jc w:val="both"/>
        <w:rPr>
          <w:sz w:val="20"/>
          <w:szCs w:val="20"/>
        </w:rPr>
      </w:pPr>
      <w:r>
        <w:rPr>
          <w:rFonts w:eastAsia="Times New Roman"/>
        </w:rPr>
        <w:t>Holec, H. (1987). The learner as manager: Managing learning or managing to learn? In A. Wenden &amp; J. Rubin (Eds</w:t>
      </w:r>
      <w:r>
        <w:rPr>
          <w:rFonts w:eastAsia="Times New Roman"/>
        </w:rPr>
        <w:t xml:space="preserve">.), </w:t>
      </w:r>
      <w:r>
        <w:rPr>
          <w:rFonts w:eastAsia="Times New Roman"/>
          <w:i/>
          <w:iCs/>
        </w:rPr>
        <w:t>Learner strategies in language</w:t>
      </w:r>
      <w:r>
        <w:rPr>
          <w:rFonts w:eastAsia="Times New Roman"/>
        </w:rPr>
        <w:t xml:space="preserve"> </w:t>
      </w:r>
      <w:r>
        <w:rPr>
          <w:rFonts w:eastAsia="Times New Roman"/>
          <w:i/>
          <w:iCs/>
        </w:rPr>
        <w:t>learning</w:t>
      </w:r>
      <w:r>
        <w:rPr>
          <w:rFonts w:eastAsia="Times New Roman"/>
        </w:rPr>
        <w:t>. Englewood Cliffs, NJ: Percentile Hall.</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Horwitz, E. (1987a). Surveying students beliefs about language learning. In A. Wenden &amp; J. Rubin (Eds.). </w:t>
      </w:r>
      <w:r>
        <w:rPr>
          <w:rFonts w:eastAsia="Times New Roman"/>
          <w:i/>
          <w:iCs/>
        </w:rPr>
        <w:t>Learner strategies in language learning</w:t>
      </w:r>
      <w:r>
        <w:rPr>
          <w:rFonts w:eastAsia="Times New Roman"/>
        </w:rPr>
        <w:t>. New York: Prentice Hall.</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Horwitz, E. (2001). Language anxiety and achievement. </w:t>
      </w:r>
      <w:r>
        <w:rPr>
          <w:rFonts w:eastAsia="Times New Roman"/>
          <w:i/>
          <w:iCs/>
        </w:rPr>
        <w:t>Annual Review of</w:t>
      </w:r>
      <w:r>
        <w:rPr>
          <w:rFonts w:eastAsia="Times New Roman"/>
        </w:rPr>
        <w:t xml:space="preserve"> </w:t>
      </w:r>
      <w:r>
        <w:rPr>
          <w:rFonts w:eastAsia="Times New Roman"/>
          <w:i/>
          <w:iCs/>
        </w:rPr>
        <w:t>Applied Linguistics, 21</w:t>
      </w:r>
      <w:r>
        <w:rPr>
          <w:rFonts w:eastAsia="Times New Roman"/>
        </w:rPr>
        <w:t>, 112-126.</w:t>
      </w:r>
    </w:p>
    <w:p w:rsidR="00DD6D45" w:rsidRDefault="007652B4">
      <w:pPr>
        <w:spacing w:line="239" w:lineRule="auto"/>
        <w:ind w:left="1120" w:right="1104" w:hanging="283"/>
        <w:jc w:val="both"/>
        <w:rPr>
          <w:sz w:val="20"/>
          <w:szCs w:val="20"/>
        </w:rPr>
      </w:pPr>
      <w:r>
        <w:rPr>
          <w:rFonts w:eastAsia="Times New Roman"/>
        </w:rPr>
        <w:t xml:space="preserve">Horwitz, E., Horwitz, M., &amp; Cope, J. (1986). Foreign language classroom anxiety. </w:t>
      </w:r>
      <w:r>
        <w:rPr>
          <w:rFonts w:eastAsia="Times New Roman"/>
          <w:i/>
          <w:iCs/>
        </w:rPr>
        <w:t>Modern Language Journal</w:t>
      </w:r>
      <w:r>
        <w:rPr>
          <w:rFonts w:eastAsia="Times New Roman"/>
        </w:rPr>
        <w:t xml:space="preserve">, </w:t>
      </w:r>
      <w:r>
        <w:rPr>
          <w:rFonts w:eastAsia="Times New Roman"/>
          <w:i/>
          <w:iCs/>
        </w:rPr>
        <w:t>70</w:t>
      </w:r>
      <w:r>
        <w:rPr>
          <w:rFonts w:eastAsia="Times New Roman"/>
        </w:rPr>
        <w:t>, 125-132.</w:t>
      </w:r>
    </w:p>
    <w:p w:rsidR="00DD6D45" w:rsidRDefault="00DD6D45">
      <w:pPr>
        <w:spacing w:line="2" w:lineRule="exact"/>
        <w:rPr>
          <w:sz w:val="20"/>
          <w:szCs w:val="20"/>
        </w:rPr>
      </w:pPr>
    </w:p>
    <w:p w:rsidR="00DD6D45" w:rsidRDefault="007652B4">
      <w:pPr>
        <w:ind w:left="820"/>
        <w:rPr>
          <w:sz w:val="20"/>
          <w:szCs w:val="20"/>
        </w:rPr>
      </w:pPr>
      <w:r>
        <w:rPr>
          <w:rFonts w:eastAsia="Times New Roman"/>
        </w:rPr>
        <w:t>Hosenfeld, C. (1978). Students</w:t>
      </w:r>
      <w:r>
        <w:rPr>
          <w:rFonts w:eastAsia="Times New Roman"/>
        </w:rPr>
        <w:t>’ mini-theories of second language learning.</w:t>
      </w:r>
    </w:p>
    <w:p w:rsidR="00DD6D45" w:rsidRDefault="007652B4">
      <w:pPr>
        <w:ind w:left="1120"/>
        <w:rPr>
          <w:sz w:val="20"/>
          <w:szCs w:val="20"/>
        </w:rPr>
      </w:pPr>
      <w:r>
        <w:rPr>
          <w:rFonts w:eastAsia="Times New Roman"/>
          <w:i/>
          <w:iCs/>
        </w:rPr>
        <w:t>Association Bulletin</w:t>
      </w:r>
      <w:r>
        <w:rPr>
          <w:rFonts w:eastAsia="Times New Roman"/>
        </w:rPr>
        <w:t>,</w:t>
      </w:r>
      <w:r>
        <w:rPr>
          <w:rFonts w:eastAsia="Times New Roman"/>
          <w:i/>
          <w:iCs/>
        </w:rPr>
        <w:t xml:space="preserve"> 29</w:t>
      </w:r>
      <w:r>
        <w:rPr>
          <w:rFonts w:eastAsia="Times New Roman"/>
        </w:rPr>
        <w:t>, 2.</w:t>
      </w:r>
    </w:p>
    <w:p w:rsidR="00DD6D45" w:rsidRDefault="007652B4">
      <w:pPr>
        <w:spacing w:line="239" w:lineRule="auto"/>
        <w:ind w:left="1120" w:right="1104" w:hanging="283"/>
        <w:jc w:val="both"/>
        <w:rPr>
          <w:sz w:val="20"/>
          <w:szCs w:val="20"/>
        </w:rPr>
      </w:pPr>
      <w:r>
        <w:rPr>
          <w:rFonts w:eastAsia="Times New Roman"/>
        </w:rPr>
        <w:t xml:space="preserve">Housen, A., &amp; Pierrard, M. (2006a). Investigating instructed second language acquisition. In A. Housen &amp; M. Pierrard (Eds.), </w:t>
      </w:r>
      <w:r>
        <w:rPr>
          <w:rFonts w:eastAsia="Times New Roman"/>
          <w:i/>
          <w:iCs/>
        </w:rPr>
        <w:t>Investigations in instructed</w:t>
      </w:r>
      <w:r>
        <w:rPr>
          <w:rFonts w:eastAsia="Times New Roman"/>
        </w:rPr>
        <w:t xml:space="preserve"> </w:t>
      </w:r>
      <w:r>
        <w:rPr>
          <w:rFonts w:eastAsia="Times New Roman"/>
          <w:i/>
          <w:iCs/>
        </w:rPr>
        <w:t>second language acquisition</w:t>
      </w:r>
      <w:r>
        <w:rPr>
          <w:rFonts w:eastAsia="Times New Roman"/>
        </w:rPr>
        <w:t>.</w:t>
      </w:r>
      <w:r>
        <w:rPr>
          <w:rFonts w:eastAsia="Times New Roman"/>
        </w:rPr>
        <w:t xml:space="preserve"> Berlin: Mouton de Gruyter.</w:t>
      </w:r>
    </w:p>
    <w:p w:rsidR="00DD6D45" w:rsidRDefault="00DD6D45">
      <w:pPr>
        <w:spacing w:line="3" w:lineRule="exact"/>
        <w:rPr>
          <w:sz w:val="20"/>
          <w:szCs w:val="20"/>
        </w:rPr>
      </w:pPr>
    </w:p>
    <w:p w:rsidR="00DD6D45" w:rsidRDefault="007652B4">
      <w:pPr>
        <w:spacing w:line="239" w:lineRule="auto"/>
        <w:ind w:left="820" w:right="1104"/>
        <w:jc w:val="right"/>
        <w:rPr>
          <w:sz w:val="20"/>
          <w:szCs w:val="20"/>
        </w:rPr>
      </w:pPr>
      <w:r>
        <w:rPr>
          <w:rFonts w:eastAsia="Times New Roman"/>
        </w:rPr>
        <w:t xml:space="preserve">Hudson, G. (2000). </w:t>
      </w:r>
      <w:r>
        <w:rPr>
          <w:rFonts w:eastAsia="Times New Roman"/>
          <w:i/>
          <w:iCs/>
        </w:rPr>
        <w:t>Essential introductory linguistics</w:t>
      </w:r>
      <w:r>
        <w:rPr>
          <w:rFonts w:eastAsia="Times New Roman"/>
        </w:rPr>
        <w:t xml:space="preserve">. Malden, MA: Blackwell. Hulstijn, J. (1990). A comparison between the information-processing and the analysis/control approaches to language learning. </w:t>
      </w:r>
      <w:r>
        <w:rPr>
          <w:rFonts w:eastAsia="Times New Roman"/>
          <w:i/>
          <w:iCs/>
        </w:rPr>
        <w:t>Applied Linguistics</w:t>
      </w:r>
      <w:r>
        <w:rPr>
          <w:rFonts w:eastAsia="Times New Roman"/>
        </w:rPr>
        <w:t xml:space="preserve">, </w:t>
      </w:r>
      <w:r>
        <w:rPr>
          <w:rFonts w:eastAsia="Times New Roman"/>
          <w:i/>
          <w:iCs/>
        </w:rPr>
        <w:t>1</w:t>
      </w:r>
      <w:r>
        <w:rPr>
          <w:rFonts w:eastAsia="Times New Roman"/>
          <w:i/>
          <w:iCs/>
        </w:rPr>
        <w:t>1</w:t>
      </w:r>
      <w:r>
        <w:rPr>
          <w:rFonts w:eastAsia="Times New Roman"/>
        </w:rPr>
        <w:t>,</w:t>
      </w:r>
    </w:p>
    <w:p w:rsidR="00DD6D45" w:rsidRDefault="00DD6D45">
      <w:pPr>
        <w:spacing w:line="3" w:lineRule="exact"/>
        <w:rPr>
          <w:sz w:val="20"/>
          <w:szCs w:val="20"/>
        </w:rPr>
      </w:pPr>
    </w:p>
    <w:p w:rsidR="00DD6D45" w:rsidRDefault="007652B4">
      <w:pPr>
        <w:ind w:left="1120"/>
        <w:rPr>
          <w:sz w:val="20"/>
          <w:szCs w:val="20"/>
        </w:rPr>
      </w:pPr>
      <w:r>
        <w:rPr>
          <w:rFonts w:eastAsia="Times New Roman"/>
        </w:rPr>
        <w:t>30-45.</w:t>
      </w:r>
    </w:p>
    <w:p w:rsidR="00DD6D45" w:rsidRDefault="007652B4">
      <w:pPr>
        <w:spacing w:line="271" w:lineRule="auto"/>
        <w:ind w:left="1120" w:right="1104" w:hanging="283"/>
        <w:jc w:val="both"/>
        <w:rPr>
          <w:sz w:val="20"/>
          <w:szCs w:val="20"/>
        </w:rPr>
      </w:pPr>
      <w:r>
        <w:rPr>
          <w:rFonts w:eastAsia="Times New Roman"/>
        </w:rPr>
        <w:t xml:space="preserve">Hunt, K. (1965). </w:t>
      </w:r>
      <w:r>
        <w:rPr>
          <w:rFonts w:eastAsia="Times New Roman"/>
          <w:i/>
          <w:iCs/>
        </w:rPr>
        <w:t>Grammatical structures written at three grade levels</w:t>
      </w:r>
      <w:r>
        <w:rPr>
          <w:rFonts w:eastAsia="Times New Roman"/>
        </w:rPr>
        <w:t>. (Re-search Report No. 3). Urbana. IL: National Council of Teachers of English.</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398" w:name="page398"/>
      <w:bookmarkEnd w:id="398"/>
      <w:r>
        <w:rPr>
          <w:rFonts w:ascii="Arial Narrow" w:eastAsia="Arial Narrow" w:hAnsi="Arial Narrow" w:cs="Arial Narrow"/>
          <w:b/>
          <w:bCs/>
        </w:rPr>
        <w:t>388</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9376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94" name="Shape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E767C75" id="Shape 594" o:spid="_x0000_s1026" style="position:absolute;z-index:-25142272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m0fvAEAAIMDAAAOAAAAZHJzL2Uyb0RvYy54bWysU8tu2zAQvBfoPxC811JsJ04EyzkkdS9B&#10;ayDtB6xJyiLKF7isZf99l5Ttxm1PRXkgtLvD4c4stXw8WMP2KqL2ruU3k5oz5YSX2u1a/u3r+sM9&#10;Z5jASTDeqZYfFfLH1ft3yyE0aup7b6SKjEgcNkNoeZ9SaKoKRa8s4MQH5ajY+WghURh3lYwwELs1&#10;1bSu76rBRxmiFwqRss9jka8Kf9cpkb50HarETMupt1T2WPZt3qvVEppdhNBrcWoD/qELC9rRpReq&#10;Z0jAfkT9B5XVInr0XZoIbyvfdVqoooHU3NS/qXntIaiihczBcLEJ/x+t+LzfRKZly28f5pw5sDSk&#10;ci/LCbJnCNgQ6sltYhYoDu41vHjxHalWXRVzgGGEHbpoM5wUskOx+3ixWx0SE5Scz24XswVNRVBt&#10;vrib5esqaM5nQ8T0SXnL8kfLjXbZDGhg/4JphJ4hOY3eaLnWxpQg7rZPJrI90ODXZZ3Yr2DGsaHl&#10;D7PFtDBf1fAtRV3W3yisTvSCjbYtv7+AoOkVyI9OUpvQJNBm/CZ1xp18G63Kpm29PG7i2U+adLHh&#10;9CrzU3obl9O//p3VT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OrmbR+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Hunt, K. (1970). Recent measures in syntactic development. In M. Lester (Ed.), </w:t>
      </w:r>
      <w:r>
        <w:rPr>
          <w:rFonts w:eastAsia="Times New Roman"/>
          <w:i/>
          <w:iCs/>
        </w:rPr>
        <w:t>Readings in applied transformation grammar</w:t>
      </w:r>
      <w:r>
        <w:rPr>
          <w:rFonts w:eastAsia="Times New Roman"/>
        </w:rPr>
        <w:t>. New York: Holt, Rinehart and</w:t>
      </w:r>
      <w:r>
        <w:rPr>
          <w:rFonts w:eastAsia="Times New Roman"/>
          <w:i/>
          <w:iCs/>
        </w:rPr>
        <w:t xml:space="preserve"> </w:t>
      </w:r>
      <w:r>
        <w:rPr>
          <w:rFonts w:eastAsia="Times New Roman"/>
        </w:rPr>
        <w:t>Winston.</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Hyltenstam, K. &amp; Abrahamsson, N. (2003). Maturational constraints in SLA. In C. Doughty &amp; M. L</w:t>
      </w:r>
      <w:r>
        <w:rPr>
          <w:rFonts w:eastAsia="Times New Roman"/>
        </w:rPr>
        <w:t xml:space="preserve">ong (Eds.), </w:t>
      </w:r>
      <w:r>
        <w:rPr>
          <w:rFonts w:eastAsia="Times New Roman"/>
          <w:i/>
          <w:iCs/>
        </w:rPr>
        <w:t>The handbook of second language acquisi-tion</w:t>
      </w:r>
      <w:r>
        <w:rPr>
          <w:rFonts w:eastAsia="Times New Roman"/>
        </w:rPr>
        <w:t>. Oxford: Blackwell.</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Hymes, D. (1966). </w:t>
      </w:r>
      <w:r>
        <w:rPr>
          <w:rFonts w:eastAsia="Times New Roman"/>
          <w:i/>
          <w:iCs/>
        </w:rPr>
        <w:t>On communicative competence</w:t>
      </w:r>
      <w:r>
        <w:rPr>
          <w:rFonts w:eastAsia="Times New Roman"/>
        </w:rPr>
        <w:t>. Paper presented at the Research Planning Conference on Language Development among Disadvan-taged Children. Yeshiva University.</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Hym</w:t>
      </w:r>
      <w:r>
        <w:rPr>
          <w:rFonts w:eastAsia="Times New Roman"/>
        </w:rPr>
        <w:t xml:space="preserve">es, D. (1967). </w:t>
      </w:r>
      <w:r>
        <w:rPr>
          <w:rFonts w:eastAsia="Times New Roman"/>
          <w:i/>
          <w:iCs/>
        </w:rPr>
        <w:t>On communicative competence</w:t>
      </w:r>
      <w:r>
        <w:rPr>
          <w:rFonts w:eastAsia="Times New Roman"/>
        </w:rPr>
        <w:t>. Unpublished manuscript, University of Pennsylvania.</w:t>
      </w:r>
    </w:p>
    <w:p w:rsidR="00DD6D45" w:rsidRDefault="007652B4">
      <w:pPr>
        <w:spacing w:line="239" w:lineRule="auto"/>
        <w:ind w:left="1120" w:right="1104" w:hanging="283"/>
        <w:jc w:val="both"/>
        <w:rPr>
          <w:sz w:val="20"/>
          <w:szCs w:val="20"/>
        </w:rPr>
      </w:pPr>
      <w:r>
        <w:rPr>
          <w:rFonts w:eastAsia="Times New Roman"/>
        </w:rPr>
        <w:t xml:space="preserve">Hymes, D. (1972). On communicative competence. In J. Pride &amp; J. Holmes (Eds.), </w:t>
      </w:r>
      <w:r>
        <w:rPr>
          <w:rFonts w:eastAsia="Times New Roman"/>
          <w:i/>
          <w:iCs/>
        </w:rPr>
        <w:t>Sociolinguistics</w:t>
      </w:r>
      <w:r>
        <w:rPr>
          <w:rFonts w:eastAsia="Times New Roman"/>
        </w:rPr>
        <w:t>. Harmondsworth, UK: Penguin Books.</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Hymes, D. (1974). </w:t>
      </w:r>
      <w:r>
        <w:rPr>
          <w:rFonts w:eastAsia="Times New Roman"/>
          <w:i/>
          <w:iCs/>
        </w:rPr>
        <w:t>Foundations in sociolinguistics: An ethnographic approach</w:t>
      </w:r>
      <w:r>
        <w:rPr>
          <w:rFonts w:eastAsia="Times New Roman"/>
        </w:rPr>
        <w:t>.</w:t>
      </w:r>
    </w:p>
    <w:p w:rsidR="00DD6D45" w:rsidRDefault="007652B4">
      <w:pPr>
        <w:ind w:left="1120"/>
        <w:rPr>
          <w:sz w:val="20"/>
          <w:szCs w:val="20"/>
        </w:rPr>
      </w:pPr>
      <w:r>
        <w:rPr>
          <w:rFonts w:eastAsia="Times New Roman"/>
        </w:rPr>
        <w:t>Philadelphia: University of Pennsylvania Press.</w:t>
      </w:r>
    </w:p>
    <w:p w:rsidR="00DD6D45" w:rsidRDefault="007652B4">
      <w:pPr>
        <w:ind w:left="1120" w:right="1104" w:hanging="283"/>
        <w:jc w:val="both"/>
        <w:rPr>
          <w:sz w:val="20"/>
          <w:szCs w:val="20"/>
        </w:rPr>
      </w:pPr>
      <w:r>
        <w:rPr>
          <w:rFonts w:eastAsia="Times New Roman"/>
        </w:rPr>
        <w:t xml:space="preserve">Ingram, D. (1989). </w:t>
      </w:r>
      <w:r>
        <w:rPr>
          <w:rFonts w:eastAsia="Times New Roman"/>
          <w:i/>
          <w:iCs/>
        </w:rPr>
        <w:t>First language acquisition</w:t>
      </w:r>
      <w:r>
        <w:rPr>
          <w:rFonts w:eastAsia="Times New Roman"/>
        </w:rPr>
        <w:t>. Cambridge: Cambridge Univer-sity Press.</w:t>
      </w:r>
    </w:p>
    <w:p w:rsidR="00DD6D45" w:rsidRDefault="007652B4">
      <w:pPr>
        <w:spacing w:line="239" w:lineRule="auto"/>
        <w:ind w:left="1120" w:right="1104" w:hanging="283"/>
        <w:jc w:val="both"/>
        <w:rPr>
          <w:sz w:val="20"/>
          <w:szCs w:val="20"/>
        </w:rPr>
      </w:pPr>
      <w:r>
        <w:rPr>
          <w:rFonts w:eastAsia="Times New Roman"/>
        </w:rPr>
        <w:t>Ingram, D. (1999). Phonological acquisition. In M. Barrett (Ed</w:t>
      </w:r>
      <w:r>
        <w:rPr>
          <w:rFonts w:eastAsia="Times New Roman"/>
        </w:rPr>
        <w:t xml:space="preserve">.), </w:t>
      </w:r>
      <w:r>
        <w:rPr>
          <w:rFonts w:eastAsia="Times New Roman"/>
          <w:i/>
          <w:iCs/>
        </w:rPr>
        <w:t xml:space="preserve">The develop-ment of language </w:t>
      </w:r>
      <w:r>
        <w:rPr>
          <w:rFonts w:eastAsia="Times New Roman"/>
        </w:rPr>
        <w:t>(pp. 73-97). Hove: Psychology Press.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Jackendoff, R. (1993). </w:t>
      </w:r>
      <w:r>
        <w:rPr>
          <w:rFonts w:eastAsia="Times New Roman"/>
          <w:i/>
          <w:iCs/>
        </w:rPr>
        <w:t>Patterns in the mind: Language and human nature</w:t>
      </w:r>
      <w:r>
        <w:rPr>
          <w:rFonts w:eastAsia="Times New Roman"/>
        </w:rPr>
        <w:t>. New York, NY, Harvester Wheatsheaf.</w:t>
      </w:r>
    </w:p>
    <w:p w:rsidR="00DD6D45" w:rsidRDefault="007652B4">
      <w:pPr>
        <w:spacing w:line="239" w:lineRule="auto"/>
        <w:ind w:left="1120" w:right="1104" w:hanging="283"/>
        <w:jc w:val="both"/>
        <w:rPr>
          <w:sz w:val="20"/>
          <w:szCs w:val="20"/>
        </w:rPr>
      </w:pPr>
      <w:r>
        <w:rPr>
          <w:rFonts w:eastAsia="Times New Roman"/>
        </w:rPr>
        <w:t xml:space="preserve">Jackendoff, R. (1997). </w:t>
      </w:r>
      <w:r>
        <w:rPr>
          <w:rFonts w:eastAsia="Times New Roman"/>
          <w:i/>
          <w:iCs/>
        </w:rPr>
        <w:t>The architecture of the language faculty</w:t>
      </w:r>
      <w:r>
        <w:rPr>
          <w:rFonts w:eastAsia="Times New Roman"/>
        </w:rPr>
        <w:t>. Cambridge, M</w:t>
      </w:r>
      <w:r>
        <w:rPr>
          <w:rFonts w:eastAsia="Times New Roman"/>
        </w:rPr>
        <w:t>A: MIT Press.</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James, C. (1998). </w:t>
      </w:r>
      <w:r>
        <w:rPr>
          <w:rFonts w:eastAsia="Times New Roman"/>
          <w:i/>
          <w:iCs/>
        </w:rPr>
        <w:t>Errors in language learning and use: Exploring error analy-</w:t>
      </w:r>
    </w:p>
    <w:p w:rsidR="00DD6D45" w:rsidRDefault="007652B4">
      <w:pPr>
        <w:ind w:left="1120"/>
        <w:rPr>
          <w:sz w:val="20"/>
          <w:szCs w:val="20"/>
        </w:rPr>
      </w:pPr>
      <w:r>
        <w:rPr>
          <w:rFonts w:eastAsia="Times New Roman"/>
          <w:i/>
          <w:iCs/>
        </w:rPr>
        <w:t>sis</w:t>
      </w:r>
      <w:r>
        <w:rPr>
          <w:rFonts w:eastAsia="Times New Roman"/>
        </w:rPr>
        <w:t>. Harlow, UK: Addison Wesley Longman.</w:t>
      </w:r>
    </w:p>
    <w:p w:rsidR="00DD6D45" w:rsidRDefault="007652B4">
      <w:pPr>
        <w:spacing w:line="239" w:lineRule="auto"/>
        <w:ind w:left="1120" w:right="1104" w:hanging="283"/>
        <w:jc w:val="both"/>
        <w:rPr>
          <w:sz w:val="20"/>
          <w:szCs w:val="20"/>
        </w:rPr>
      </w:pPr>
      <w:r>
        <w:rPr>
          <w:rFonts w:eastAsia="Times New Roman"/>
        </w:rPr>
        <w:t xml:space="preserve">Jamieson, J. (1992). The cognitive styles of reflection/impulsivity and field independence and ESL success. </w:t>
      </w:r>
      <w:r>
        <w:rPr>
          <w:rFonts w:eastAsia="Times New Roman"/>
          <w:i/>
          <w:iCs/>
        </w:rPr>
        <w:t>Modern Languag</w:t>
      </w:r>
      <w:r>
        <w:rPr>
          <w:rFonts w:eastAsia="Times New Roman"/>
          <w:i/>
          <w:iCs/>
        </w:rPr>
        <w:t>e Journal</w:t>
      </w:r>
      <w:r>
        <w:rPr>
          <w:rFonts w:eastAsia="Times New Roman"/>
        </w:rPr>
        <w:t xml:space="preserve">, </w:t>
      </w:r>
      <w:r>
        <w:rPr>
          <w:rFonts w:eastAsia="Times New Roman"/>
          <w:i/>
          <w:iCs/>
        </w:rPr>
        <w:t>76</w:t>
      </w:r>
      <w:r>
        <w:rPr>
          <w:rFonts w:eastAsia="Times New Roman"/>
        </w:rPr>
        <w:t>, 491-501.</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Johnson, K., &amp; Johnson, H. (Eds.). (1999). </w:t>
      </w:r>
      <w:r>
        <w:rPr>
          <w:rFonts w:eastAsia="Times New Roman"/>
          <w:i/>
          <w:iCs/>
        </w:rPr>
        <w:t>Encyclopedic dictionary of applied</w:t>
      </w:r>
      <w:r>
        <w:rPr>
          <w:rFonts w:eastAsia="Times New Roman"/>
        </w:rPr>
        <w:t xml:space="preserve"> </w:t>
      </w:r>
      <w:r>
        <w:rPr>
          <w:rFonts w:eastAsia="Times New Roman"/>
          <w:i/>
          <w:iCs/>
        </w:rPr>
        <w:t>linguistics</w:t>
      </w:r>
      <w:r>
        <w:rPr>
          <w:rFonts w:eastAsia="Times New Roman"/>
        </w:rPr>
        <w:t>. Malden, Mass: Blackwell.</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Johnson, J., Prior, S., &amp; Artuso, M. (2000). Field dependence as a factor in second language communicative production. </w:t>
      </w:r>
      <w:r>
        <w:rPr>
          <w:rFonts w:eastAsia="Times New Roman"/>
          <w:i/>
          <w:iCs/>
        </w:rPr>
        <w:t>Language Learning</w:t>
      </w:r>
      <w:r>
        <w:rPr>
          <w:rFonts w:eastAsia="Times New Roman"/>
        </w:rPr>
        <w:t xml:space="preserve">, </w:t>
      </w:r>
      <w:r>
        <w:rPr>
          <w:rFonts w:eastAsia="Times New Roman"/>
          <w:i/>
          <w:iCs/>
        </w:rPr>
        <w:t>50</w:t>
      </w:r>
      <w:r>
        <w:rPr>
          <w:rFonts w:eastAsia="Times New Roman"/>
        </w:rPr>
        <w:t>, 529-567.</w:t>
      </w:r>
    </w:p>
    <w:p w:rsidR="00DD6D45" w:rsidRDefault="007652B4">
      <w:pPr>
        <w:ind w:left="820"/>
        <w:rPr>
          <w:sz w:val="20"/>
          <w:szCs w:val="20"/>
        </w:rPr>
      </w:pPr>
      <w:r>
        <w:rPr>
          <w:rFonts w:eastAsia="Times New Roman"/>
        </w:rPr>
        <w:t xml:space="preserve">Johnson, R., &amp; Swain, M. (Eds.). (1997). </w:t>
      </w:r>
      <w:r>
        <w:rPr>
          <w:rFonts w:eastAsia="Times New Roman"/>
          <w:i/>
          <w:iCs/>
        </w:rPr>
        <w:t>Immersion education: International</w:t>
      </w:r>
    </w:p>
    <w:p w:rsidR="00DD6D45" w:rsidRDefault="007652B4">
      <w:pPr>
        <w:ind w:left="1120"/>
        <w:rPr>
          <w:sz w:val="20"/>
          <w:szCs w:val="20"/>
        </w:rPr>
      </w:pPr>
      <w:r>
        <w:rPr>
          <w:rFonts w:eastAsia="Times New Roman"/>
          <w:i/>
          <w:iCs/>
        </w:rPr>
        <w:t>perspectives</w:t>
      </w:r>
      <w:r>
        <w:rPr>
          <w:rFonts w:eastAsia="Times New Roman"/>
        </w:rPr>
        <w:t>. Cambridge: Camb</w:t>
      </w:r>
      <w:r>
        <w:rPr>
          <w:rFonts w:eastAsia="Times New Roman"/>
        </w:rPr>
        <w:t>ridge University Press.</w:t>
      </w:r>
    </w:p>
    <w:p w:rsidR="00DD6D45" w:rsidRDefault="007652B4">
      <w:pPr>
        <w:ind w:left="1120" w:right="1104" w:hanging="283"/>
        <w:jc w:val="both"/>
        <w:rPr>
          <w:sz w:val="20"/>
          <w:szCs w:val="20"/>
        </w:rPr>
      </w:pPr>
      <w:r>
        <w:rPr>
          <w:rFonts w:eastAsia="Times New Roman"/>
        </w:rPr>
        <w:t xml:space="preserve">Jusczyk, P. (1997). </w:t>
      </w:r>
      <w:r>
        <w:rPr>
          <w:rFonts w:eastAsia="Times New Roman"/>
          <w:i/>
          <w:iCs/>
        </w:rPr>
        <w:t>The discovery of spoken language</w:t>
      </w:r>
      <w:r>
        <w:rPr>
          <w:rFonts w:eastAsia="Times New Roman"/>
        </w:rPr>
        <w:t>. Cambridge, MA: MIT Press.</w:t>
      </w:r>
    </w:p>
    <w:p w:rsidR="00DD6D45" w:rsidRDefault="007652B4">
      <w:pPr>
        <w:ind w:left="820"/>
        <w:rPr>
          <w:sz w:val="20"/>
          <w:szCs w:val="20"/>
        </w:rPr>
      </w:pPr>
      <w:r>
        <w:rPr>
          <w:rFonts w:eastAsia="Times New Roman"/>
        </w:rPr>
        <w:t xml:space="preserve">Kachru, B. (1986). </w:t>
      </w:r>
      <w:r>
        <w:rPr>
          <w:rFonts w:eastAsia="Times New Roman"/>
          <w:i/>
          <w:iCs/>
        </w:rPr>
        <w:t>The alchemy of English: The spread, functions, and models</w:t>
      </w:r>
    </w:p>
    <w:p w:rsidR="00DD6D45" w:rsidRDefault="007652B4">
      <w:pPr>
        <w:ind w:left="1120"/>
        <w:rPr>
          <w:sz w:val="20"/>
          <w:szCs w:val="20"/>
        </w:rPr>
      </w:pPr>
      <w:r>
        <w:rPr>
          <w:rFonts w:eastAsia="Times New Roman"/>
          <w:i/>
          <w:iCs/>
        </w:rPr>
        <w:t>of non-native Englishes</w:t>
      </w:r>
      <w:r>
        <w:rPr>
          <w:rFonts w:eastAsia="Times New Roman"/>
        </w:rPr>
        <w:t>. Oxford, UK: Pergamon Institute of English.</w:t>
      </w:r>
    </w:p>
    <w:p w:rsidR="00DD6D45" w:rsidRDefault="007652B4">
      <w:pPr>
        <w:spacing w:line="239" w:lineRule="auto"/>
        <w:ind w:left="1120" w:right="1104" w:hanging="283"/>
        <w:jc w:val="both"/>
        <w:rPr>
          <w:sz w:val="20"/>
          <w:szCs w:val="20"/>
        </w:rPr>
      </w:pPr>
      <w:r>
        <w:rPr>
          <w:rFonts w:eastAsia="Times New Roman"/>
        </w:rPr>
        <w:t xml:space="preserve">Kagan, </w:t>
      </w:r>
      <w:r>
        <w:rPr>
          <w:rFonts w:eastAsia="Times New Roman"/>
        </w:rPr>
        <w:t xml:space="preserve">J. (1965). Reflection-impulsivity and reading ability in primary grade children. </w:t>
      </w:r>
      <w:r>
        <w:rPr>
          <w:rFonts w:eastAsia="Times New Roman"/>
          <w:i/>
          <w:iCs/>
        </w:rPr>
        <w:t>Child Development</w:t>
      </w:r>
      <w:r>
        <w:rPr>
          <w:rFonts w:eastAsia="Times New Roman"/>
        </w:rPr>
        <w:t xml:space="preserve">, </w:t>
      </w:r>
      <w:r>
        <w:rPr>
          <w:rFonts w:eastAsia="Times New Roman"/>
          <w:i/>
          <w:iCs/>
        </w:rPr>
        <w:t>36</w:t>
      </w:r>
      <w:r>
        <w:rPr>
          <w:rFonts w:eastAsia="Times New Roman"/>
        </w:rPr>
        <w:t>, 609-628.</w:t>
      </w:r>
    </w:p>
    <w:p w:rsidR="00DD6D45" w:rsidRDefault="00DD6D45">
      <w:pPr>
        <w:spacing w:line="2" w:lineRule="exact"/>
        <w:rPr>
          <w:sz w:val="20"/>
          <w:szCs w:val="20"/>
        </w:rPr>
      </w:pPr>
    </w:p>
    <w:p w:rsidR="00DD6D45" w:rsidRDefault="007652B4">
      <w:pPr>
        <w:spacing w:line="271" w:lineRule="auto"/>
        <w:ind w:left="1120" w:right="1104" w:hanging="283"/>
        <w:jc w:val="both"/>
        <w:rPr>
          <w:sz w:val="20"/>
          <w:szCs w:val="20"/>
        </w:rPr>
      </w:pPr>
      <w:r>
        <w:rPr>
          <w:rFonts w:eastAsia="Times New Roman"/>
        </w:rPr>
        <w:t xml:space="preserve">Kaplan, R. (1966). Cultural thought patterns in inter-cultural education. </w:t>
      </w:r>
      <w:r>
        <w:rPr>
          <w:rFonts w:eastAsia="Times New Roman"/>
          <w:i/>
          <w:iCs/>
        </w:rPr>
        <w:t>Lan-guage Learning</w:t>
      </w:r>
      <w:r>
        <w:rPr>
          <w:rFonts w:eastAsia="Times New Roman"/>
        </w:rPr>
        <w:t>,</w:t>
      </w:r>
      <w:r>
        <w:rPr>
          <w:rFonts w:eastAsia="Times New Roman"/>
          <w:i/>
          <w:iCs/>
        </w:rPr>
        <w:t xml:space="preserve"> 16</w:t>
      </w:r>
      <w:r>
        <w:rPr>
          <w:rFonts w:eastAsia="Times New Roman"/>
        </w:rPr>
        <w:t>, 1-20.</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399" w:name="page399"/>
      <w:bookmarkEnd w:id="399"/>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389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9478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95" name="Shap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DBC8406" id="Shape 595" o:spid="_x0000_s1026" style="position:absolute;z-index:-25142169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HgvAEAAIMDAAAOAAAAZHJzL2Uyb0RvYy54bWysU8tu2zAQvBfoPxC811LsOE4EyzkkdS9B&#10;ayDtB6xJyiLKF7isZf99l5Ttxm1PRXkgtLvD4c4stXw8WMP2KqL2ruU3k5oz5YSX2u1a/u3r+sM9&#10;Z5jASTDeqZYfFfLH1ft3yyE0aup7b6SKjEgcNkNoeZ9SaKoKRa8s4MQH5ajY+WghURh3lYwwELs1&#10;1bSu76rBRxmiFwqRss9jka8Kf9cpkb50HarETMupt1T2WPZt3qvVEppdhNBrcWoD/qELC9rRpReq&#10;Z0jAfkT9B5XVInr0XZoIbyvfdVqoooHU3NS/qXntIaiihczBcLEJ/x+t+LzfRKZly+cPc84cWBpS&#10;uZflBNkzBGwI9eQ2MQsUB/caXrz4jlSrroo5wDDCDl20GU4K2aHYfbzYrQ6JCUrezuaL2YKmIqh2&#10;u7ib5esqaM5nQ8T0SXnL8kfLjXbZDGhg/4JphJ4hOY3eaLnWxpQg7rZPJrI90ODXZZ3Yr2DGsaHl&#10;D7PFtDBf1fAtRV3W3yisTvSCjbYtv7+AoOkVyI9OUpvQJNBm/CZ1xp18G63Kpm29PG7i2U+adLHh&#10;9CrzU3obl9O//p3VT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B8/cHg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spacing w:line="241" w:lineRule="auto"/>
        <w:ind w:left="1120" w:right="1104" w:hanging="283"/>
        <w:jc w:val="both"/>
        <w:rPr>
          <w:sz w:val="20"/>
          <w:szCs w:val="20"/>
        </w:rPr>
      </w:pPr>
      <w:r>
        <w:rPr>
          <w:rFonts w:eastAsia="Times New Roman"/>
        </w:rPr>
        <w:t xml:space="preserve">Kaplan, R. (2005). Contrastive rhetoric. In E. Hinkel (Ed.), </w:t>
      </w:r>
      <w:r>
        <w:rPr>
          <w:rFonts w:eastAsia="Times New Roman"/>
          <w:i/>
          <w:iCs/>
        </w:rPr>
        <w:t>Handbook of</w:t>
      </w:r>
      <w:r>
        <w:rPr>
          <w:rFonts w:eastAsia="Times New Roman"/>
        </w:rPr>
        <w:t xml:space="preserve"> </w:t>
      </w:r>
      <w:r>
        <w:rPr>
          <w:rFonts w:eastAsia="Times New Roman"/>
          <w:i/>
          <w:iCs/>
        </w:rPr>
        <w:t xml:space="preserve">research in second language teaching and learning </w:t>
      </w:r>
      <w:r>
        <w:rPr>
          <w:rFonts w:eastAsia="Times New Roman"/>
        </w:rPr>
        <w:t>(pp. 375-391). Mahwah,</w:t>
      </w:r>
      <w:r>
        <w:rPr>
          <w:rFonts w:eastAsia="Times New Roman"/>
          <w:i/>
          <w:iCs/>
        </w:rPr>
        <w:t xml:space="preserve"> </w:t>
      </w:r>
      <w:r>
        <w:rPr>
          <w:rFonts w:eastAsia="Times New Roman"/>
        </w:rPr>
        <w:t>NJ: Lawrence Erlbaum Associates.</w:t>
      </w:r>
    </w:p>
    <w:p w:rsidR="00DD6D45" w:rsidRDefault="00DD6D45">
      <w:pPr>
        <w:spacing w:line="1" w:lineRule="exact"/>
        <w:rPr>
          <w:sz w:val="20"/>
          <w:szCs w:val="20"/>
        </w:rPr>
      </w:pPr>
    </w:p>
    <w:p w:rsidR="00DD6D45" w:rsidRDefault="007652B4">
      <w:pPr>
        <w:ind w:left="820"/>
        <w:rPr>
          <w:sz w:val="20"/>
          <w:szCs w:val="20"/>
        </w:rPr>
      </w:pPr>
      <w:r>
        <w:rPr>
          <w:rFonts w:eastAsia="Times New Roman"/>
        </w:rPr>
        <w:t>Kaufman, D. (2004). Constructivist issues in language learning and teaching.</w:t>
      </w:r>
    </w:p>
    <w:p w:rsidR="00DD6D45" w:rsidRDefault="007652B4">
      <w:pPr>
        <w:ind w:left="1120"/>
        <w:rPr>
          <w:sz w:val="20"/>
          <w:szCs w:val="20"/>
        </w:rPr>
      </w:pPr>
      <w:r>
        <w:rPr>
          <w:rFonts w:eastAsia="Times New Roman"/>
          <w:i/>
          <w:iCs/>
        </w:rPr>
        <w:t>Annual Review of Applied Linguistics</w:t>
      </w:r>
      <w:r>
        <w:rPr>
          <w:rFonts w:eastAsia="Times New Roman"/>
        </w:rPr>
        <w:t>,</w:t>
      </w:r>
      <w:r>
        <w:rPr>
          <w:rFonts w:eastAsia="Times New Roman"/>
          <w:i/>
          <w:iCs/>
        </w:rPr>
        <w:t xml:space="preserve"> 24</w:t>
      </w:r>
      <w:r>
        <w:rPr>
          <w:rFonts w:eastAsia="Times New Roman"/>
        </w:rPr>
        <w:t>, 303-319.</w:t>
      </w:r>
    </w:p>
    <w:p w:rsidR="00DD6D45" w:rsidRDefault="007652B4">
      <w:pPr>
        <w:spacing w:line="239" w:lineRule="auto"/>
        <w:ind w:left="1120" w:right="1104" w:hanging="283"/>
        <w:jc w:val="both"/>
        <w:rPr>
          <w:sz w:val="20"/>
          <w:szCs w:val="20"/>
        </w:rPr>
      </w:pPr>
      <w:r>
        <w:rPr>
          <w:rFonts w:eastAsia="Times New Roman"/>
        </w:rPr>
        <w:t xml:space="preserve">Keefe, J. (1979a). Learning style: An overview. In J. Keefe (Ed.), </w:t>
      </w:r>
      <w:r>
        <w:rPr>
          <w:rFonts w:eastAsia="Times New Roman"/>
          <w:i/>
          <w:iCs/>
        </w:rPr>
        <w:t>Student</w:t>
      </w:r>
      <w:r>
        <w:rPr>
          <w:rFonts w:eastAsia="Times New Roman"/>
        </w:rPr>
        <w:t xml:space="preserve"> </w:t>
      </w:r>
      <w:r>
        <w:rPr>
          <w:rFonts w:eastAsia="Times New Roman"/>
          <w:i/>
          <w:iCs/>
        </w:rPr>
        <w:t>learning styles: Diagnosing and describing programs</w:t>
      </w:r>
      <w:r>
        <w:rPr>
          <w:rFonts w:eastAsia="Times New Roman"/>
        </w:rPr>
        <w:t>. Reston Va.: National</w:t>
      </w:r>
      <w:r>
        <w:rPr>
          <w:rFonts w:eastAsia="Times New Roman"/>
          <w:i/>
          <w:iCs/>
        </w:rPr>
        <w:t xml:space="preserve"> </w:t>
      </w:r>
      <w:r>
        <w:rPr>
          <w:rFonts w:eastAsia="Times New Roman"/>
        </w:rPr>
        <w:t>Secondary School Principals.</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Keenan, E., &amp; Comrie, B. </w:t>
      </w:r>
      <w:r>
        <w:rPr>
          <w:rFonts w:eastAsia="Times New Roman"/>
        </w:rPr>
        <w:t>(1977). Noun phrase accessibility and universal grammar</w:t>
      </w:r>
      <w:r>
        <w:rPr>
          <w:rFonts w:eastAsia="Times New Roman"/>
          <w:i/>
          <w:iCs/>
        </w:rPr>
        <w:t>. Linguistic Inquiry</w:t>
      </w:r>
      <w:r>
        <w:rPr>
          <w:rFonts w:eastAsia="Times New Roman"/>
        </w:rPr>
        <w:t xml:space="preserve">, </w:t>
      </w:r>
      <w:r>
        <w:rPr>
          <w:rFonts w:eastAsia="Times New Roman"/>
          <w:i/>
          <w:iCs/>
        </w:rPr>
        <w:t>8</w:t>
      </w:r>
      <w:r>
        <w:rPr>
          <w:rFonts w:eastAsia="Times New Roman"/>
        </w:rPr>
        <w:t>, 63-99.</w:t>
      </w:r>
    </w:p>
    <w:p w:rsidR="00DD6D45" w:rsidRDefault="007652B4">
      <w:pPr>
        <w:ind w:left="820"/>
        <w:rPr>
          <w:sz w:val="20"/>
          <w:szCs w:val="20"/>
        </w:rPr>
      </w:pPr>
      <w:r>
        <w:rPr>
          <w:rFonts w:eastAsia="Times New Roman"/>
        </w:rPr>
        <w:t>Keller, J. (1983). Motivational design of instruction. In C. Reigelruth (Ed.),</w:t>
      </w:r>
    </w:p>
    <w:p w:rsidR="00DD6D45" w:rsidRDefault="007652B4">
      <w:pPr>
        <w:ind w:left="1120"/>
        <w:rPr>
          <w:sz w:val="20"/>
          <w:szCs w:val="20"/>
        </w:rPr>
      </w:pPr>
      <w:r>
        <w:rPr>
          <w:rFonts w:eastAsia="Times New Roman"/>
          <w:i/>
          <w:iCs/>
        </w:rPr>
        <w:t>Instructional design theories and models: An overview of their current sta-</w:t>
      </w:r>
    </w:p>
    <w:p w:rsidR="00DD6D45" w:rsidRDefault="007652B4">
      <w:pPr>
        <w:ind w:left="1120"/>
        <w:rPr>
          <w:sz w:val="20"/>
          <w:szCs w:val="20"/>
        </w:rPr>
      </w:pPr>
      <w:r>
        <w:rPr>
          <w:rFonts w:eastAsia="Times New Roman"/>
          <w:i/>
          <w:iCs/>
        </w:rPr>
        <w:t>tus</w:t>
      </w:r>
      <w:r>
        <w:rPr>
          <w:rFonts w:eastAsia="Times New Roman"/>
        </w:rPr>
        <w:t>. Hillsdale</w:t>
      </w:r>
      <w:r>
        <w:rPr>
          <w:rFonts w:eastAsia="Times New Roman"/>
        </w:rPr>
        <w:t>, NJ: Lawrence Erlbaum Associates.</w:t>
      </w:r>
    </w:p>
    <w:p w:rsidR="00DD6D45" w:rsidRDefault="007652B4">
      <w:pPr>
        <w:spacing w:line="239" w:lineRule="auto"/>
        <w:ind w:left="1120" w:right="1104" w:hanging="283"/>
        <w:jc w:val="both"/>
        <w:rPr>
          <w:sz w:val="20"/>
          <w:szCs w:val="20"/>
        </w:rPr>
      </w:pPr>
      <w:r>
        <w:rPr>
          <w:rFonts w:eastAsia="Times New Roman"/>
        </w:rPr>
        <w:t xml:space="preserve">Kellerman, E. (1977). Towards a characterization of the strategies of transfer in second language learning. </w:t>
      </w:r>
      <w:r>
        <w:rPr>
          <w:rFonts w:eastAsia="Times New Roman"/>
          <w:i/>
          <w:iCs/>
        </w:rPr>
        <w:t>Interlanguage Studies Bulletin</w:t>
      </w:r>
      <w:r>
        <w:rPr>
          <w:rFonts w:eastAsia="Times New Roman"/>
        </w:rPr>
        <w:t xml:space="preserve">, </w:t>
      </w:r>
      <w:r>
        <w:rPr>
          <w:rFonts w:eastAsia="Times New Roman"/>
          <w:i/>
          <w:iCs/>
        </w:rPr>
        <w:t>2</w:t>
      </w:r>
      <w:r>
        <w:rPr>
          <w:rFonts w:eastAsia="Times New Roman"/>
        </w:rPr>
        <w:t>, 58-145</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Kellerman, E. (1978). Giving learners a break: native language intuiti</w:t>
      </w:r>
      <w:r>
        <w:rPr>
          <w:rFonts w:eastAsia="Times New Roman"/>
        </w:rPr>
        <w:t xml:space="preserve">ons as a source of predictions about transferability. </w:t>
      </w:r>
      <w:r>
        <w:rPr>
          <w:rFonts w:eastAsia="Times New Roman"/>
          <w:i/>
          <w:iCs/>
        </w:rPr>
        <w:t>Working papers on bilingualism</w:t>
      </w:r>
      <w:r>
        <w:rPr>
          <w:rFonts w:eastAsia="Times New Roman"/>
        </w:rPr>
        <w:t xml:space="preserve">, </w:t>
      </w:r>
      <w:r>
        <w:rPr>
          <w:rFonts w:eastAsia="Times New Roman"/>
          <w:i/>
          <w:iCs/>
        </w:rPr>
        <w:t>15</w:t>
      </w:r>
      <w:r>
        <w:rPr>
          <w:rFonts w:eastAsia="Times New Roman"/>
        </w:rPr>
        <w:t>, 59-92</w:t>
      </w:r>
    </w:p>
    <w:p w:rsidR="00DD6D45" w:rsidRDefault="007652B4">
      <w:pPr>
        <w:spacing w:line="239" w:lineRule="auto"/>
        <w:ind w:left="1120" w:right="1104" w:hanging="283"/>
        <w:jc w:val="both"/>
        <w:rPr>
          <w:sz w:val="20"/>
          <w:szCs w:val="20"/>
        </w:rPr>
      </w:pPr>
      <w:r>
        <w:rPr>
          <w:rFonts w:eastAsia="Times New Roman"/>
        </w:rPr>
        <w:t xml:space="preserve">Kellerman, E. (1979). Transfer and non-transfer: where are we now? </w:t>
      </w:r>
      <w:r>
        <w:rPr>
          <w:rFonts w:eastAsia="Times New Roman"/>
          <w:i/>
          <w:iCs/>
        </w:rPr>
        <w:t>Studies in</w:t>
      </w:r>
      <w:r>
        <w:rPr>
          <w:rFonts w:eastAsia="Times New Roman"/>
        </w:rPr>
        <w:t xml:space="preserve"> </w:t>
      </w:r>
      <w:r>
        <w:rPr>
          <w:rFonts w:eastAsia="Times New Roman"/>
          <w:i/>
          <w:iCs/>
        </w:rPr>
        <w:t>Second Language Acquisition</w:t>
      </w:r>
      <w:r>
        <w:rPr>
          <w:rFonts w:eastAsia="Times New Roman"/>
        </w:rPr>
        <w:t>,</w:t>
      </w:r>
      <w:r>
        <w:rPr>
          <w:rFonts w:eastAsia="Times New Roman"/>
          <w:i/>
          <w:iCs/>
        </w:rPr>
        <w:t xml:space="preserve"> 2</w:t>
      </w:r>
      <w:r>
        <w:rPr>
          <w:rFonts w:eastAsia="Times New Roman"/>
        </w:rPr>
        <w:t>, 37-57.</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Kellerman, E. (1986). An eye for an eye: c</w:t>
      </w:r>
      <w:r>
        <w:rPr>
          <w:rFonts w:eastAsia="Times New Roman"/>
        </w:rPr>
        <w:t xml:space="preserve">rosslinguistic constraints on the development of the L2 lexicon. In E. Kellerman &amp; M. Sharwood-Smith (Eds.), </w:t>
      </w:r>
      <w:r>
        <w:rPr>
          <w:rFonts w:eastAsia="Times New Roman"/>
          <w:i/>
          <w:iCs/>
        </w:rPr>
        <w:t>Cross-linguistic influence in second language acquisition</w:t>
      </w:r>
      <w:r>
        <w:rPr>
          <w:rFonts w:eastAsia="Times New Roman"/>
        </w:rPr>
        <w:t>. Oxford: Pergamon.</w:t>
      </w:r>
    </w:p>
    <w:p w:rsidR="00DD6D45" w:rsidRDefault="007652B4">
      <w:pPr>
        <w:spacing w:line="239" w:lineRule="auto"/>
        <w:ind w:left="1120" w:right="1104" w:hanging="283"/>
        <w:jc w:val="both"/>
        <w:rPr>
          <w:sz w:val="20"/>
          <w:szCs w:val="20"/>
        </w:rPr>
      </w:pPr>
      <w:r>
        <w:rPr>
          <w:rFonts w:eastAsia="Times New Roman"/>
        </w:rPr>
        <w:t>Kellerman, E. (1989). The imperfect conditional. In K. Hyltenstam &amp; L.</w:t>
      </w:r>
      <w:r>
        <w:rPr>
          <w:rFonts w:eastAsia="Times New Roman"/>
        </w:rPr>
        <w:t xml:space="preserve"> Obler (Eds.), </w:t>
      </w:r>
      <w:r>
        <w:rPr>
          <w:rFonts w:eastAsia="Times New Roman"/>
          <w:i/>
          <w:iCs/>
        </w:rPr>
        <w:t>Bilingualism across the lifespan: aspects of acquisition, maturity and</w:t>
      </w:r>
      <w:r>
        <w:rPr>
          <w:rFonts w:eastAsia="Times New Roman"/>
        </w:rPr>
        <w:t xml:space="preserve"> </w:t>
      </w:r>
      <w:r>
        <w:rPr>
          <w:rFonts w:eastAsia="Times New Roman"/>
          <w:i/>
          <w:iCs/>
        </w:rPr>
        <w:t>loss</w:t>
      </w:r>
      <w:r>
        <w:rPr>
          <w:rFonts w:eastAsia="Times New Roman"/>
        </w:rPr>
        <w:t>. Cambridge: Cambridge University Press.</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Kellerman, E. (1992). </w:t>
      </w:r>
      <w:r>
        <w:rPr>
          <w:rFonts w:eastAsia="Times New Roman"/>
          <w:i/>
          <w:iCs/>
        </w:rPr>
        <w:t>Another look at an old classic; Schachter’s avoidance</w:t>
      </w:r>
      <w:r>
        <w:rPr>
          <w:rFonts w:eastAsia="Times New Roman"/>
        </w:rPr>
        <w:t>.</w:t>
      </w:r>
    </w:p>
    <w:p w:rsidR="00DD6D45" w:rsidRDefault="007652B4">
      <w:pPr>
        <w:ind w:left="1120"/>
        <w:rPr>
          <w:sz w:val="20"/>
          <w:szCs w:val="20"/>
        </w:rPr>
      </w:pPr>
      <w:r>
        <w:rPr>
          <w:rFonts w:eastAsia="Times New Roman"/>
        </w:rPr>
        <w:t>Lecture notes. Temple University Japan.</w:t>
      </w:r>
    </w:p>
    <w:p w:rsidR="00DD6D45" w:rsidRDefault="007652B4">
      <w:pPr>
        <w:ind w:left="1120" w:right="1104" w:hanging="283"/>
        <w:jc w:val="both"/>
        <w:rPr>
          <w:sz w:val="20"/>
          <w:szCs w:val="20"/>
        </w:rPr>
      </w:pPr>
      <w:r>
        <w:rPr>
          <w:rFonts w:eastAsia="Times New Roman"/>
        </w:rPr>
        <w:t xml:space="preserve">Kellerman, E. (1995). Cross-Linguistic influence: Transfer to nowhere? </w:t>
      </w:r>
      <w:r>
        <w:rPr>
          <w:rFonts w:eastAsia="Times New Roman"/>
          <w:i/>
          <w:iCs/>
        </w:rPr>
        <w:t>Annual</w:t>
      </w:r>
      <w:r>
        <w:rPr>
          <w:rFonts w:eastAsia="Times New Roman"/>
        </w:rPr>
        <w:t xml:space="preserve"> </w:t>
      </w:r>
      <w:r>
        <w:rPr>
          <w:rFonts w:eastAsia="Times New Roman"/>
          <w:i/>
          <w:iCs/>
        </w:rPr>
        <w:t>Review of Applied Linguistics</w:t>
      </w:r>
      <w:r>
        <w:rPr>
          <w:rFonts w:eastAsia="Times New Roman"/>
        </w:rPr>
        <w:t>,</w:t>
      </w:r>
      <w:r>
        <w:rPr>
          <w:rFonts w:eastAsia="Times New Roman"/>
          <w:i/>
          <w:iCs/>
        </w:rPr>
        <w:t xml:space="preserve"> 15</w:t>
      </w:r>
      <w:r>
        <w:rPr>
          <w:rFonts w:eastAsia="Times New Roman"/>
        </w:rPr>
        <w:t>, 125-150.</w:t>
      </w:r>
    </w:p>
    <w:p w:rsidR="00DD6D45" w:rsidRDefault="007652B4">
      <w:pPr>
        <w:spacing w:line="239" w:lineRule="auto"/>
        <w:ind w:left="1120" w:right="1104" w:hanging="283"/>
        <w:jc w:val="both"/>
        <w:rPr>
          <w:sz w:val="20"/>
          <w:szCs w:val="20"/>
        </w:rPr>
      </w:pPr>
      <w:r>
        <w:rPr>
          <w:rFonts w:eastAsia="Times New Roman"/>
        </w:rPr>
        <w:t xml:space="preserve">Kellerman, E., &amp; Sharwood-Smith, M. (1986). </w:t>
      </w:r>
      <w:r>
        <w:rPr>
          <w:rFonts w:eastAsia="Times New Roman"/>
          <w:i/>
          <w:iCs/>
        </w:rPr>
        <w:t>Cross-linguistic influence in</w:t>
      </w:r>
      <w:r>
        <w:rPr>
          <w:rFonts w:eastAsia="Times New Roman"/>
        </w:rPr>
        <w:t xml:space="preserve"> </w:t>
      </w:r>
      <w:r>
        <w:rPr>
          <w:rFonts w:eastAsia="Times New Roman"/>
          <w:i/>
          <w:iCs/>
        </w:rPr>
        <w:t xml:space="preserve">second language acquisition. </w:t>
      </w:r>
      <w:r>
        <w:rPr>
          <w:rFonts w:eastAsia="Times New Roman"/>
        </w:rPr>
        <w:t>New York: Pergamon Press.</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Kellogg, R. (1995). </w:t>
      </w:r>
      <w:r>
        <w:rPr>
          <w:rFonts w:eastAsia="Times New Roman"/>
          <w:i/>
          <w:iCs/>
        </w:rPr>
        <w:t>Cognitive psychology</w:t>
      </w:r>
      <w:r>
        <w:rPr>
          <w:rFonts w:eastAsia="Times New Roman"/>
        </w:rPr>
        <w:t>. London: Sage Publications.</w:t>
      </w:r>
    </w:p>
    <w:p w:rsidR="00DD6D45" w:rsidRDefault="007652B4">
      <w:pPr>
        <w:spacing w:line="239" w:lineRule="auto"/>
        <w:ind w:left="1120" w:right="1104" w:hanging="283"/>
        <w:jc w:val="both"/>
        <w:rPr>
          <w:sz w:val="20"/>
          <w:szCs w:val="20"/>
        </w:rPr>
      </w:pPr>
      <w:r>
        <w:rPr>
          <w:rFonts w:eastAsia="Times New Roman"/>
        </w:rPr>
        <w:t xml:space="preserve">Kern, R., Ware, P., &amp; Warschauer, M. (2004). Crossing frontiers: New direc-tions in online pedagogy and research. </w:t>
      </w:r>
      <w:r>
        <w:rPr>
          <w:rFonts w:eastAsia="Times New Roman"/>
          <w:i/>
          <w:iCs/>
        </w:rPr>
        <w:t>Annual Review of Applied Linguis-tics</w:t>
      </w:r>
      <w:r>
        <w:rPr>
          <w:rFonts w:eastAsia="Times New Roman"/>
        </w:rPr>
        <w:t>, 243-260.</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Keshavarz, M. (1999). </w:t>
      </w:r>
      <w:r>
        <w:rPr>
          <w:rFonts w:eastAsia="Times New Roman"/>
          <w:i/>
          <w:iCs/>
        </w:rPr>
        <w:t>Co</w:t>
      </w:r>
      <w:r>
        <w:rPr>
          <w:rFonts w:eastAsia="Times New Roman"/>
          <w:i/>
          <w:iCs/>
        </w:rPr>
        <w:t>ntrastive analysis and error analysis</w:t>
      </w:r>
      <w:r>
        <w:rPr>
          <w:rFonts w:eastAsia="Times New Roman"/>
        </w:rPr>
        <w:t xml:space="preserve"> (2nd ed.).</w:t>
      </w:r>
    </w:p>
    <w:p w:rsidR="00DD6D45" w:rsidRDefault="007652B4">
      <w:pPr>
        <w:ind w:left="1120"/>
        <w:rPr>
          <w:sz w:val="20"/>
          <w:szCs w:val="20"/>
        </w:rPr>
      </w:pPr>
      <w:r>
        <w:rPr>
          <w:rFonts w:eastAsia="Times New Roman"/>
        </w:rPr>
        <w:t>Tehran: Rahnama Press.</w:t>
      </w:r>
    </w:p>
    <w:p w:rsidR="00DD6D45" w:rsidRDefault="007652B4">
      <w:pPr>
        <w:spacing w:line="250" w:lineRule="auto"/>
        <w:ind w:left="1120" w:right="1104" w:hanging="283"/>
        <w:jc w:val="both"/>
        <w:rPr>
          <w:sz w:val="20"/>
          <w:szCs w:val="20"/>
        </w:rPr>
      </w:pPr>
      <w:r>
        <w:rPr>
          <w:rFonts w:eastAsia="Times New Roman"/>
        </w:rPr>
        <w:t xml:space="preserve">Kim, J., &amp; Han, Z. (2007). Recasts in communicative EFL classes: Do teacher intent and learner interpretation overlap? In A. Mackey (Ed.), </w:t>
      </w:r>
      <w:r>
        <w:rPr>
          <w:rFonts w:eastAsia="Times New Roman"/>
          <w:i/>
          <w:iCs/>
        </w:rPr>
        <w:t>Conversation-al interaction in second languag</w:t>
      </w:r>
      <w:r>
        <w:rPr>
          <w:rFonts w:eastAsia="Times New Roman"/>
          <w:i/>
          <w:iCs/>
        </w:rPr>
        <w:t>e acquisition</w:t>
      </w:r>
      <w:r>
        <w:rPr>
          <w:rFonts w:eastAsia="Times New Roman"/>
        </w:rPr>
        <w:t>. Oxford: Oxford University</w:t>
      </w:r>
      <w:r>
        <w:rPr>
          <w:rFonts w:eastAsia="Times New Roman"/>
          <w:i/>
          <w:iCs/>
        </w:rPr>
        <w:t xml:space="preserve"> </w:t>
      </w:r>
      <w:r>
        <w:rPr>
          <w:rFonts w:eastAsia="Times New Roman"/>
        </w:rPr>
        <w:t>Press.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400" w:name="page400"/>
      <w:bookmarkEnd w:id="400"/>
      <w:r>
        <w:rPr>
          <w:rFonts w:ascii="Arial Narrow" w:eastAsia="Arial Narrow" w:hAnsi="Arial Narrow" w:cs="Arial Narrow"/>
          <w:b/>
          <w:bCs/>
        </w:rPr>
        <w:t>390</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9580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96" name="Shap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1DDDF70" id="Shape 596" o:spid="_x0000_s1026" style="position:absolute;z-index:-25142067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Q7vAEAAIMDAAAOAAAAZHJzL2Uyb0RvYy54bWysU8tu2zAQvBfoPxC813LsxE4EyzkkdS9B&#10;ayDtB6xJyiLKF7isJf99l5Ttxm1PRXkgtLvD4c4stXocrGEHFVF71/CbyZQz5YSX2u0b/u3r5sM9&#10;Z5jASTDeqYYfFfLH9ft3qz7UauY7b6SKjEgc1n1oeJdSqKsKRacs4MQH5ajY+mghURj3lYzQE7s1&#10;1Ww6XVS9jzJELxQiZZ/HIl8X/rZVIn1pW1SJmYZTb6nssey7vFfrFdT7CKHT4tQG/EMXFrSjSy9U&#10;z5CA/Yj6DyqrRfTo2zQR3la+bbVQRQOpuZn+pua1g6CKFjIHw8Um/H+04vNhG5mWDb97WHDmwNKQ&#10;yr0sJ8iePmBNqCe3jVmgGNxrePHiO1KtuirmAMMIG9poM5wUsqHYfbzYrYbEBCVv53fL+ZKmIqh2&#10;u1zM83UV1OezIWL6pLxl+aPhRrtsBtRweME0Qs+QnEZvtNxoY0oQ97snE9kBaPCbsk7sVzDjWN/w&#10;h/lyVpivaviWYlrW3yisTvSCjbYNv7+AoO4UyI9OUptQJ9Bm/CZ1xp18G63Kpu28PG7j2U+adLHh&#10;9CrzU3obl9O//p31T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IfXRDu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Klein, W. (1991). Seven trivia of language acquisition. In L. Eubnak (Ed.), </w:t>
      </w:r>
      <w:r>
        <w:rPr>
          <w:rFonts w:eastAsia="Times New Roman"/>
          <w:i/>
          <w:iCs/>
        </w:rPr>
        <w:t>Point counterpoint: Universal Grammar in the second language</w:t>
      </w:r>
      <w:r>
        <w:rPr>
          <w:rFonts w:eastAsia="Times New Roman"/>
        </w:rPr>
        <w:t>. Amster-dam: John Benjamins.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Klima, </w:t>
      </w:r>
      <w:r>
        <w:rPr>
          <w:rFonts w:eastAsia="Times New Roman"/>
        </w:rPr>
        <w:t xml:space="preserve">E., &amp; Bellugi, V. (1966). Syntactic regularities in the speech of children. In J. Lyons &amp; R. Wales (Eds.), </w:t>
      </w:r>
      <w:r>
        <w:rPr>
          <w:rFonts w:eastAsia="Times New Roman"/>
          <w:i/>
          <w:iCs/>
        </w:rPr>
        <w:t>Psycholinguistic papers</w:t>
      </w:r>
      <w:r>
        <w:rPr>
          <w:rFonts w:eastAsia="Times New Roman"/>
        </w:rPr>
        <w:t xml:space="preserve"> (pp. 183-219). Edin-burgh: Edinburgh University Press.</w:t>
      </w:r>
    </w:p>
    <w:p w:rsidR="00DD6D45" w:rsidRDefault="00DD6D45">
      <w:pPr>
        <w:spacing w:line="3" w:lineRule="exact"/>
        <w:rPr>
          <w:sz w:val="20"/>
          <w:szCs w:val="20"/>
        </w:rPr>
      </w:pPr>
    </w:p>
    <w:p w:rsidR="00DD6D45" w:rsidRDefault="007652B4">
      <w:pPr>
        <w:ind w:left="820"/>
        <w:rPr>
          <w:sz w:val="20"/>
          <w:szCs w:val="20"/>
        </w:rPr>
      </w:pPr>
      <w:r>
        <w:rPr>
          <w:rFonts w:eastAsia="Times New Roman"/>
        </w:rPr>
        <w:t>Klima, E., &amp; Bellugi, U. (1979). The signs of language. Cambridge, MA</w:t>
      </w:r>
      <w:r>
        <w:rPr>
          <w:rFonts w:eastAsia="Times New Roman"/>
        </w:rPr>
        <w:t>:</w:t>
      </w:r>
    </w:p>
    <w:p w:rsidR="00DD6D45" w:rsidRDefault="007652B4">
      <w:pPr>
        <w:ind w:left="1120"/>
        <w:rPr>
          <w:sz w:val="20"/>
          <w:szCs w:val="20"/>
        </w:rPr>
      </w:pPr>
      <w:r>
        <w:rPr>
          <w:rFonts w:eastAsia="Times New Roman"/>
        </w:rPr>
        <w:t>Harvard University Press.</w:t>
      </w:r>
    </w:p>
    <w:p w:rsidR="00DD6D45" w:rsidRDefault="007652B4">
      <w:pPr>
        <w:ind w:left="1120" w:right="1104" w:hanging="283"/>
        <w:jc w:val="both"/>
        <w:rPr>
          <w:sz w:val="20"/>
          <w:szCs w:val="20"/>
        </w:rPr>
      </w:pPr>
      <w:r>
        <w:rPr>
          <w:rFonts w:eastAsia="Times New Roman"/>
        </w:rPr>
        <w:t xml:space="preserve">Kormos, J. (2000). The role of attention in monitoring second language speech production. </w:t>
      </w:r>
      <w:r>
        <w:rPr>
          <w:rFonts w:eastAsia="Times New Roman"/>
          <w:i/>
          <w:iCs/>
        </w:rPr>
        <w:t>Language Learning</w:t>
      </w:r>
      <w:r>
        <w:rPr>
          <w:rFonts w:eastAsia="Times New Roman"/>
        </w:rPr>
        <w:t xml:space="preserve">, </w:t>
      </w:r>
      <w:r>
        <w:rPr>
          <w:rFonts w:eastAsia="Times New Roman"/>
          <w:i/>
          <w:iCs/>
        </w:rPr>
        <w:t>50</w:t>
      </w:r>
      <w:r>
        <w:rPr>
          <w:rFonts w:eastAsia="Times New Roman"/>
        </w:rPr>
        <w:t>, 343-384.</w:t>
      </w:r>
    </w:p>
    <w:p w:rsidR="00DD6D45" w:rsidRDefault="007652B4">
      <w:pPr>
        <w:spacing w:line="239" w:lineRule="auto"/>
        <w:ind w:left="1120" w:right="1104" w:hanging="283"/>
        <w:jc w:val="both"/>
        <w:rPr>
          <w:sz w:val="20"/>
          <w:szCs w:val="20"/>
        </w:rPr>
      </w:pPr>
      <w:r>
        <w:rPr>
          <w:rFonts w:eastAsia="Times New Roman"/>
        </w:rPr>
        <w:t xml:space="preserve">Kramsch, C. (1993). </w:t>
      </w:r>
      <w:r>
        <w:rPr>
          <w:rFonts w:eastAsia="Times New Roman"/>
          <w:i/>
          <w:iCs/>
        </w:rPr>
        <w:t>Context and culture in language teaching</w:t>
      </w:r>
      <w:r>
        <w:rPr>
          <w:rFonts w:eastAsia="Times New Roman"/>
        </w:rPr>
        <w:t>. Oxford: Oxford University Press.</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Kramsch, C. (Ed.). (2002). </w:t>
      </w:r>
      <w:r>
        <w:rPr>
          <w:rFonts w:eastAsia="Times New Roman"/>
          <w:i/>
          <w:iCs/>
        </w:rPr>
        <w:t>Language acquisition and language socialization:</w:t>
      </w:r>
    </w:p>
    <w:p w:rsidR="00DD6D45" w:rsidRDefault="007652B4">
      <w:pPr>
        <w:ind w:left="1120"/>
        <w:rPr>
          <w:sz w:val="20"/>
          <w:szCs w:val="20"/>
        </w:rPr>
      </w:pPr>
      <w:r>
        <w:rPr>
          <w:rFonts w:eastAsia="Times New Roman"/>
          <w:i/>
          <w:iCs/>
        </w:rPr>
        <w:t xml:space="preserve">Ecological perspectives. </w:t>
      </w:r>
      <w:r>
        <w:rPr>
          <w:rFonts w:eastAsia="Times New Roman"/>
        </w:rPr>
        <w:t>London: Continuum.</w:t>
      </w:r>
    </w:p>
    <w:p w:rsidR="00DD6D45" w:rsidRDefault="007652B4">
      <w:pPr>
        <w:ind w:left="820"/>
        <w:rPr>
          <w:sz w:val="20"/>
          <w:szCs w:val="20"/>
        </w:rPr>
      </w:pPr>
      <w:r>
        <w:rPr>
          <w:rFonts w:eastAsia="Times New Roman"/>
        </w:rPr>
        <w:t>Kramsch, C. (2003). Metaphor and the subjective construction of beliefs. In P.</w:t>
      </w:r>
    </w:p>
    <w:p w:rsidR="00DD6D45" w:rsidRDefault="007652B4">
      <w:pPr>
        <w:ind w:left="1120"/>
        <w:rPr>
          <w:sz w:val="20"/>
          <w:szCs w:val="20"/>
        </w:rPr>
      </w:pPr>
      <w:r>
        <w:rPr>
          <w:rFonts w:eastAsia="Times New Roman"/>
        </w:rPr>
        <w:t xml:space="preserve">Kalaja &amp; A. Barcelos (Eds.), </w:t>
      </w:r>
      <w:r>
        <w:rPr>
          <w:rFonts w:eastAsia="Times New Roman"/>
          <w:i/>
          <w:iCs/>
        </w:rPr>
        <w:t xml:space="preserve">Beliefs about SLA: New </w:t>
      </w:r>
      <w:r>
        <w:rPr>
          <w:rFonts w:eastAsia="Times New Roman"/>
          <w:i/>
          <w:iCs/>
        </w:rPr>
        <w:t>research approaches</w:t>
      </w:r>
      <w:r>
        <w:rPr>
          <w:rFonts w:eastAsia="Times New Roman"/>
        </w:rPr>
        <w:t>.</w:t>
      </w:r>
    </w:p>
    <w:p w:rsidR="00DD6D45" w:rsidRDefault="007652B4">
      <w:pPr>
        <w:ind w:left="1120"/>
        <w:rPr>
          <w:sz w:val="20"/>
          <w:szCs w:val="20"/>
        </w:rPr>
      </w:pPr>
      <w:r>
        <w:rPr>
          <w:rFonts w:eastAsia="Times New Roman"/>
        </w:rPr>
        <w:t>Dordrecht: Kluwer.</w:t>
      </w:r>
    </w:p>
    <w:p w:rsidR="00DD6D45" w:rsidRDefault="007652B4">
      <w:pPr>
        <w:spacing w:line="239" w:lineRule="auto"/>
        <w:ind w:left="1120" w:right="1104" w:hanging="283"/>
        <w:jc w:val="both"/>
        <w:rPr>
          <w:sz w:val="20"/>
          <w:szCs w:val="20"/>
        </w:rPr>
      </w:pPr>
      <w:r>
        <w:rPr>
          <w:rFonts w:eastAsia="Times New Roman"/>
        </w:rPr>
        <w:t xml:space="preserve">Krashen, S. (1977). The monitor model for adult second language performance. In M. Burt, H. Dulay, &amp; M. Finocchiaro (Eds.), </w:t>
      </w:r>
      <w:r>
        <w:rPr>
          <w:rFonts w:eastAsia="Times New Roman"/>
          <w:i/>
          <w:iCs/>
        </w:rPr>
        <w:t>Viewpoints on English as a</w:t>
      </w:r>
      <w:r>
        <w:rPr>
          <w:rFonts w:eastAsia="Times New Roman"/>
        </w:rPr>
        <w:t xml:space="preserve"> </w:t>
      </w:r>
      <w:r>
        <w:rPr>
          <w:rFonts w:eastAsia="Times New Roman"/>
          <w:i/>
          <w:iCs/>
        </w:rPr>
        <w:t>second Language</w:t>
      </w:r>
      <w:r>
        <w:rPr>
          <w:rFonts w:eastAsia="Times New Roman"/>
        </w:rPr>
        <w:t>. New York: Regents.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Krashen, S. (1981). </w:t>
      </w:r>
      <w:r>
        <w:rPr>
          <w:rFonts w:eastAsia="Times New Roman"/>
          <w:i/>
          <w:iCs/>
        </w:rPr>
        <w:t>Second l</w:t>
      </w:r>
      <w:r>
        <w:rPr>
          <w:rFonts w:eastAsia="Times New Roman"/>
          <w:i/>
          <w:iCs/>
        </w:rPr>
        <w:t>anguage acquisition and second language learn-ing</w:t>
      </w:r>
      <w:r>
        <w:rPr>
          <w:rFonts w:eastAsia="Times New Roman"/>
        </w:rPr>
        <w:t>. Oxford, UK: Pergamon.</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Krashen, S. (1982). </w:t>
      </w:r>
      <w:r>
        <w:rPr>
          <w:rFonts w:eastAsia="Times New Roman"/>
          <w:i/>
          <w:iCs/>
        </w:rPr>
        <w:t>Principles and practice in second language acquisition</w:t>
      </w:r>
      <w:r>
        <w:rPr>
          <w:rFonts w:eastAsia="Times New Roman"/>
        </w:rPr>
        <w:t>.</w:t>
      </w:r>
    </w:p>
    <w:p w:rsidR="00DD6D45" w:rsidRDefault="007652B4">
      <w:pPr>
        <w:ind w:left="1120"/>
        <w:rPr>
          <w:sz w:val="20"/>
          <w:szCs w:val="20"/>
        </w:rPr>
      </w:pPr>
      <w:r>
        <w:rPr>
          <w:rFonts w:eastAsia="Times New Roman"/>
        </w:rPr>
        <w:t>New York: McGraw-Hill.</w:t>
      </w:r>
    </w:p>
    <w:p w:rsidR="00DD6D45" w:rsidRDefault="007652B4">
      <w:pPr>
        <w:ind w:left="820"/>
        <w:rPr>
          <w:sz w:val="20"/>
          <w:szCs w:val="20"/>
        </w:rPr>
      </w:pPr>
      <w:r>
        <w:rPr>
          <w:rFonts w:eastAsia="Times New Roman"/>
        </w:rPr>
        <w:t xml:space="preserve">Krashen, S. (1985). </w:t>
      </w:r>
      <w:r>
        <w:rPr>
          <w:rFonts w:eastAsia="Times New Roman"/>
          <w:i/>
          <w:iCs/>
        </w:rPr>
        <w:t>The input hypothesis: Issues and implications.</w:t>
      </w:r>
      <w:r>
        <w:rPr>
          <w:rFonts w:eastAsia="Times New Roman"/>
        </w:rPr>
        <w:t xml:space="preserve"> London:</w:t>
      </w:r>
    </w:p>
    <w:p w:rsidR="00DD6D45" w:rsidRDefault="007652B4">
      <w:pPr>
        <w:ind w:left="1120"/>
        <w:rPr>
          <w:sz w:val="20"/>
          <w:szCs w:val="20"/>
        </w:rPr>
      </w:pPr>
      <w:r>
        <w:rPr>
          <w:rFonts w:eastAsia="Times New Roman"/>
        </w:rPr>
        <w:t>Longman.</w:t>
      </w:r>
    </w:p>
    <w:p w:rsidR="00DD6D45" w:rsidRDefault="007652B4">
      <w:pPr>
        <w:ind w:left="1120" w:right="1104" w:hanging="283"/>
        <w:jc w:val="both"/>
        <w:rPr>
          <w:sz w:val="20"/>
          <w:szCs w:val="20"/>
        </w:rPr>
      </w:pPr>
      <w:r>
        <w:rPr>
          <w:rFonts w:eastAsia="Times New Roman"/>
        </w:rPr>
        <w:t xml:space="preserve">Krashen, S. (1986). </w:t>
      </w:r>
      <w:r>
        <w:rPr>
          <w:rFonts w:eastAsia="Times New Roman"/>
          <w:i/>
          <w:iCs/>
        </w:rPr>
        <w:t>Bilingual education and second language acquisition</w:t>
      </w:r>
      <w:r>
        <w:rPr>
          <w:rFonts w:eastAsia="Times New Roman"/>
        </w:rPr>
        <w:t xml:space="preserve"> </w:t>
      </w:r>
      <w:r>
        <w:rPr>
          <w:rFonts w:eastAsia="Times New Roman"/>
          <w:i/>
          <w:iCs/>
        </w:rPr>
        <w:t xml:space="preserve">theory. </w:t>
      </w:r>
      <w:r>
        <w:rPr>
          <w:rFonts w:eastAsia="Times New Roman"/>
        </w:rPr>
        <w:t>In Sacramento, CA: California State Department of Education.</w:t>
      </w:r>
    </w:p>
    <w:p w:rsidR="00DD6D45" w:rsidRDefault="007652B4">
      <w:pPr>
        <w:spacing w:line="239" w:lineRule="auto"/>
        <w:ind w:left="1120" w:right="1104" w:hanging="283"/>
        <w:jc w:val="both"/>
        <w:rPr>
          <w:sz w:val="20"/>
          <w:szCs w:val="20"/>
        </w:rPr>
      </w:pPr>
      <w:r>
        <w:rPr>
          <w:rFonts w:eastAsia="Times New Roman"/>
        </w:rPr>
        <w:t xml:space="preserve">Krashen, S. (1992). Under what conditions, if any, should formal grammar instruction take place? </w:t>
      </w:r>
      <w:r>
        <w:rPr>
          <w:rFonts w:eastAsia="Times New Roman"/>
          <w:i/>
          <w:iCs/>
        </w:rPr>
        <w:t>TESOL Quarterly</w:t>
      </w:r>
      <w:r>
        <w:rPr>
          <w:rFonts w:eastAsia="Times New Roman"/>
        </w:rPr>
        <w:t xml:space="preserve">, </w:t>
      </w:r>
      <w:r>
        <w:rPr>
          <w:rFonts w:eastAsia="Times New Roman"/>
          <w:i/>
          <w:iCs/>
        </w:rPr>
        <w:t>26</w:t>
      </w:r>
      <w:r>
        <w:rPr>
          <w:rFonts w:eastAsia="Times New Roman"/>
        </w:rPr>
        <w:t>, 409-411.</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Krashen, S. (1997). </w:t>
      </w:r>
      <w:r>
        <w:rPr>
          <w:rFonts w:eastAsia="Times New Roman"/>
          <w:i/>
          <w:iCs/>
        </w:rPr>
        <w:t>Foreign language education: The easy way</w:t>
      </w:r>
      <w:r>
        <w:rPr>
          <w:rFonts w:eastAsia="Times New Roman"/>
        </w:rPr>
        <w:t>. Culver City,</w:t>
      </w:r>
    </w:p>
    <w:p w:rsidR="00DD6D45" w:rsidRDefault="007652B4">
      <w:pPr>
        <w:ind w:left="1120"/>
        <w:rPr>
          <w:sz w:val="20"/>
          <w:szCs w:val="20"/>
        </w:rPr>
      </w:pPr>
      <w:r>
        <w:rPr>
          <w:rFonts w:eastAsia="Times New Roman"/>
        </w:rPr>
        <w:t>CA: Language Education Associates.</w:t>
      </w:r>
    </w:p>
    <w:p w:rsidR="00DD6D45" w:rsidRDefault="007652B4">
      <w:pPr>
        <w:spacing w:line="239" w:lineRule="auto"/>
        <w:ind w:left="1120" w:right="1104" w:hanging="283"/>
        <w:jc w:val="both"/>
        <w:rPr>
          <w:sz w:val="20"/>
          <w:szCs w:val="20"/>
        </w:rPr>
      </w:pPr>
      <w:r>
        <w:rPr>
          <w:rFonts w:eastAsia="Times New Roman"/>
        </w:rPr>
        <w:t xml:space="preserve">Krashen, S., &amp; Scarcella, R. (1978). On routines and patterns in second lan-guage acquisition and performance. </w:t>
      </w:r>
      <w:r>
        <w:rPr>
          <w:rFonts w:eastAsia="Times New Roman"/>
          <w:i/>
          <w:iCs/>
        </w:rPr>
        <w:t>Language Learning</w:t>
      </w:r>
      <w:r>
        <w:rPr>
          <w:rFonts w:eastAsia="Times New Roman"/>
        </w:rPr>
        <w:t xml:space="preserve">, </w:t>
      </w:r>
      <w:r>
        <w:rPr>
          <w:rFonts w:eastAsia="Times New Roman"/>
          <w:i/>
          <w:iCs/>
        </w:rPr>
        <w:t>28</w:t>
      </w:r>
      <w:r>
        <w:rPr>
          <w:rFonts w:eastAsia="Times New Roman"/>
        </w:rPr>
        <w:t>, 283-300</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Krashen, S., &amp; Terrell, T. (1983). </w:t>
      </w:r>
      <w:r>
        <w:rPr>
          <w:rFonts w:eastAsia="Times New Roman"/>
          <w:i/>
          <w:iCs/>
        </w:rPr>
        <w:t>The natural approach: Language acquisition</w:t>
      </w:r>
    </w:p>
    <w:p w:rsidR="00DD6D45" w:rsidRDefault="007652B4">
      <w:pPr>
        <w:ind w:left="1120"/>
        <w:rPr>
          <w:sz w:val="20"/>
          <w:szCs w:val="20"/>
        </w:rPr>
      </w:pPr>
      <w:r>
        <w:rPr>
          <w:rFonts w:eastAsia="Times New Roman"/>
          <w:i/>
          <w:iCs/>
        </w:rPr>
        <w:t>in the classroom</w:t>
      </w:r>
      <w:r>
        <w:rPr>
          <w:rFonts w:eastAsia="Times New Roman"/>
        </w:rPr>
        <w:t>. London: Prentice Hall.</w:t>
      </w:r>
    </w:p>
    <w:p w:rsidR="00DD6D45" w:rsidRDefault="007652B4">
      <w:pPr>
        <w:spacing w:line="239" w:lineRule="auto"/>
        <w:ind w:left="1120" w:right="1104" w:hanging="283"/>
        <w:jc w:val="both"/>
        <w:rPr>
          <w:sz w:val="20"/>
          <w:szCs w:val="20"/>
        </w:rPr>
      </w:pPr>
      <w:r>
        <w:rPr>
          <w:rFonts w:eastAsia="Times New Roman"/>
        </w:rPr>
        <w:t xml:space="preserve">Kuczaj, S. (1999). The development of a lexicon. In M. Barrett (Ed.). </w:t>
      </w:r>
      <w:r>
        <w:rPr>
          <w:rFonts w:eastAsia="Times New Roman"/>
          <w:i/>
          <w:iCs/>
        </w:rPr>
        <w:t>The</w:t>
      </w:r>
      <w:r>
        <w:rPr>
          <w:rFonts w:eastAsia="Times New Roman"/>
        </w:rPr>
        <w:t xml:space="preserve"> </w:t>
      </w:r>
      <w:r>
        <w:rPr>
          <w:rFonts w:eastAsia="Times New Roman"/>
          <w:i/>
          <w:iCs/>
        </w:rPr>
        <w:t xml:space="preserve">development of language </w:t>
      </w:r>
      <w:r>
        <w:rPr>
          <w:rFonts w:eastAsia="Times New Roman"/>
        </w:rPr>
        <w:t xml:space="preserve">(pp. 133-159). Hove: </w:t>
      </w:r>
      <w:r>
        <w:rPr>
          <w:rFonts w:eastAsia="Times New Roman"/>
        </w:rPr>
        <w:t>Psychology Press.</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Kuhl, J. (1987). Action control: the maintenance of motivational states. In F. Halish &amp; J. Kuhl (Eds.). </w:t>
      </w:r>
      <w:r>
        <w:rPr>
          <w:rFonts w:eastAsia="Times New Roman"/>
          <w:i/>
          <w:iCs/>
        </w:rPr>
        <w:t>Motivation, intention, and volition</w:t>
      </w:r>
      <w:r>
        <w:rPr>
          <w:rFonts w:eastAsia="Times New Roman"/>
        </w:rPr>
        <w:t>. Berlin: Spring-er; 279-191.</w:t>
      </w:r>
    </w:p>
    <w:p w:rsidR="00DD6D45" w:rsidRDefault="00DD6D45">
      <w:pPr>
        <w:spacing w:line="3" w:lineRule="exact"/>
        <w:rPr>
          <w:sz w:val="20"/>
          <w:szCs w:val="20"/>
        </w:rPr>
      </w:pPr>
    </w:p>
    <w:p w:rsidR="00DD6D45" w:rsidRDefault="007652B4">
      <w:pPr>
        <w:ind w:left="820"/>
        <w:rPr>
          <w:sz w:val="20"/>
          <w:szCs w:val="20"/>
        </w:rPr>
      </w:pPr>
      <w:r>
        <w:rPr>
          <w:rFonts w:eastAsia="Times New Roman"/>
        </w:rPr>
        <w:t>Kumaravadivelu, B. (2003). Problematizing cultural stereotypes in T</w:t>
      </w:r>
      <w:r>
        <w:rPr>
          <w:rFonts w:eastAsia="Times New Roman"/>
        </w:rPr>
        <w:t>ESOL.</w:t>
      </w:r>
    </w:p>
    <w:p w:rsidR="00DD6D45" w:rsidRDefault="00DD6D45">
      <w:pPr>
        <w:spacing w:line="24" w:lineRule="exact"/>
        <w:rPr>
          <w:sz w:val="20"/>
          <w:szCs w:val="20"/>
        </w:rPr>
      </w:pPr>
    </w:p>
    <w:p w:rsidR="00DD6D45" w:rsidRDefault="007652B4">
      <w:pPr>
        <w:ind w:left="1120"/>
        <w:rPr>
          <w:sz w:val="20"/>
          <w:szCs w:val="20"/>
        </w:rPr>
      </w:pPr>
      <w:r>
        <w:rPr>
          <w:rFonts w:eastAsia="Times New Roman"/>
          <w:i/>
          <w:iCs/>
        </w:rPr>
        <w:t>TESOL Quarterly</w:t>
      </w:r>
      <w:r>
        <w:rPr>
          <w:rFonts w:eastAsia="Times New Roman"/>
        </w:rPr>
        <w:t>,</w:t>
      </w:r>
      <w:r>
        <w:rPr>
          <w:rFonts w:eastAsia="Times New Roman"/>
          <w:i/>
          <w:iCs/>
        </w:rPr>
        <w:t xml:space="preserve"> 37</w:t>
      </w:r>
      <w:r>
        <w:rPr>
          <w:rFonts w:eastAsia="Times New Roman"/>
        </w:rPr>
        <w:t>, 709-718.</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401" w:name="page401"/>
      <w:bookmarkEnd w:id="401"/>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391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9683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597" name="Shape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5C3D4BD4" id="Shape 597" o:spid="_x0000_s1026" style="position:absolute;z-index:-25141964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jEvAEAAIMDAAAOAAAAZHJzL2Uyb0RvYy54bWysU8tu2zAQvBfoPxC811LsJEoE0zkkdS9B&#10;ayDtB6xJyiLCF0jWkv++S8p247anIjwQ2t3hcGeWWj6MRpO9DFE5y+jVrKZEWu6EsjtGf3xff7qj&#10;JCawArSzktGDjPRh9fHDcvCtnLveaSEDQRIb28Ez2qfk26qKvJcG4sx5abHYuWAgYRh2lQgwILvR&#10;1byub6vBBeGD4zJGzD5NRboq/F0nefrWdVEmohnF3lLZQ9m3ea9WS2h3AXyv+LEN+I8uDCiLl56p&#10;niAB+RnUX1RG8eCi69KMO1O5rlNcFg2o5qr+Q81LD14WLWhO9Geb4vvR8q/7TSBKMHpz31BiweCQ&#10;yr0kJ9CewccWUY92E7JAPtoX/+z4a8RadVHMQfQTbOyCyXBUSMZi9+FstxwT4Zi8Xtw0iwanwrF2&#10;3dwu8nUVtKezPsT0RTpD8gejWtlsBrSwf45pgp4gOR2dVmKttC5B2G0fdSB7wMGvyzqyX8C0JQOj&#10;94tmXpgvavEtRV3WvyiMSviCtTKM3p1B0PYSxGcrsE1oEyg9faM6bY++TVZl07ZOHDbh5CdOuthw&#10;fJX5Kb2Ny+nf/87qF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ARzOjE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ind w:left="820"/>
        <w:rPr>
          <w:sz w:val="20"/>
          <w:szCs w:val="20"/>
        </w:rPr>
      </w:pPr>
      <w:r>
        <w:rPr>
          <w:rFonts w:eastAsia="Times New Roman"/>
        </w:rPr>
        <w:t xml:space="preserve">Kumaravadivelu, B. (2006). </w:t>
      </w:r>
      <w:r>
        <w:rPr>
          <w:rFonts w:eastAsia="Times New Roman"/>
          <w:i/>
          <w:iCs/>
        </w:rPr>
        <w:t>Understanding language teaching: From method to</w:t>
      </w:r>
    </w:p>
    <w:p w:rsidR="00DD6D45" w:rsidRDefault="00DD6D45">
      <w:pPr>
        <w:spacing w:line="4" w:lineRule="exact"/>
        <w:rPr>
          <w:sz w:val="20"/>
          <w:szCs w:val="20"/>
        </w:rPr>
      </w:pPr>
    </w:p>
    <w:p w:rsidR="00DD6D45" w:rsidRDefault="007652B4">
      <w:pPr>
        <w:ind w:left="1120"/>
        <w:rPr>
          <w:sz w:val="20"/>
          <w:szCs w:val="20"/>
        </w:rPr>
      </w:pPr>
      <w:r>
        <w:rPr>
          <w:rFonts w:eastAsia="Times New Roman"/>
          <w:i/>
          <w:iCs/>
        </w:rPr>
        <w:t>postmethod</w:t>
      </w:r>
      <w:r>
        <w:rPr>
          <w:rFonts w:eastAsia="Times New Roman"/>
        </w:rPr>
        <w:t>. Mahwah, NJ: Lawrence Erlbaum Associates.</w:t>
      </w:r>
    </w:p>
    <w:p w:rsidR="00DD6D45" w:rsidRDefault="007652B4">
      <w:pPr>
        <w:ind w:left="1120" w:right="1104" w:hanging="283"/>
        <w:jc w:val="both"/>
        <w:rPr>
          <w:sz w:val="20"/>
          <w:szCs w:val="20"/>
        </w:rPr>
      </w:pPr>
      <w:r>
        <w:rPr>
          <w:rFonts w:eastAsia="Times New Roman"/>
        </w:rPr>
        <w:t xml:space="preserve">Labov, W. (1970). The study of language in its social context. </w:t>
      </w:r>
      <w:r>
        <w:rPr>
          <w:rFonts w:eastAsia="Times New Roman"/>
          <w:i/>
          <w:iCs/>
        </w:rPr>
        <w:t>Stadium Gener-ale</w:t>
      </w:r>
      <w:r>
        <w:rPr>
          <w:rFonts w:eastAsia="Times New Roman"/>
        </w:rPr>
        <w:t>,</w:t>
      </w:r>
      <w:r>
        <w:rPr>
          <w:rFonts w:eastAsia="Times New Roman"/>
          <w:i/>
          <w:iCs/>
        </w:rPr>
        <w:t xml:space="preserve"> 23</w:t>
      </w:r>
      <w:r>
        <w:rPr>
          <w:rFonts w:eastAsia="Times New Roman"/>
        </w:rPr>
        <w:t>, 30-87.</w:t>
      </w:r>
    </w:p>
    <w:p w:rsidR="00DD6D45" w:rsidRDefault="007652B4">
      <w:pPr>
        <w:spacing w:line="239" w:lineRule="auto"/>
        <w:ind w:left="1120" w:right="1104" w:hanging="283"/>
        <w:jc w:val="both"/>
        <w:rPr>
          <w:sz w:val="20"/>
          <w:szCs w:val="20"/>
        </w:rPr>
      </w:pPr>
      <w:r>
        <w:rPr>
          <w:rFonts w:eastAsia="Times New Roman"/>
        </w:rPr>
        <w:t xml:space="preserve">Labov, W. (1972) . </w:t>
      </w:r>
      <w:r>
        <w:rPr>
          <w:rFonts w:eastAsia="Times New Roman"/>
          <w:i/>
          <w:iCs/>
        </w:rPr>
        <w:t>Sociolinguistic patterns</w:t>
      </w:r>
      <w:r>
        <w:rPr>
          <w:rFonts w:eastAsia="Times New Roman"/>
        </w:rPr>
        <w:t>. Philadelphia: University of Penn-sylvania Press.</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Lado, R. (1957). </w:t>
      </w:r>
      <w:r>
        <w:rPr>
          <w:rFonts w:eastAsia="Times New Roman"/>
          <w:i/>
          <w:iCs/>
        </w:rPr>
        <w:t>Linguistics across cultures</w:t>
      </w:r>
      <w:r>
        <w:rPr>
          <w:rFonts w:eastAsia="Times New Roman"/>
        </w:rPr>
        <w:t xml:space="preserve">. Ann Arbor: University </w:t>
      </w:r>
      <w:r>
        <w:rPr>
          <w:rFonts w:eastAsia="Times New Roman"/>
        </w:rPr>
        <w:t>of Michi-gan Press.</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Lamb, T., &amp; Reinders, H. (2008). </w:t>
      </w:r>
      <w:r>
        <w:rPr>
          <w:rFonts w:eastAsia="Times New Roman"/>
          <w:i/>
          <w:iCs/>
        </w:rPr>
        <w:t>Learner and teacher autonomy: Concepts,</w:t>
      </w:r>
    </w:p>
    <w:p w:rsidR="00DD6D45" w:rsidRDefault="007652B4">
      <w:pPr>
        <w:ind w:left="1120"/>
        <w:rPr>
          <w:sz w:val="20"/>
          <w:szCs w:val="20"/>
        </w:rPr>
      </w:pPr>
      <w:r>
        <w:rPr>
          <w:rFonts w:eastAsia="Times New Roman"/>
          <w:i/>
          <w:iCs/>
        </w:rPr>
        <w:t>realities and responses</w:t>
      </w:r>
      <w:r>
        <w:rPr>
          <w:rFonts w:eastAsia="Times New Roman"/>
        </w:rPr>
        <w:t>. Amsterdam: John Benjamins.</w:t>
      </w:r>
    </w:p>
    <w:p w:rsidR="00DD6D45" w:rsidRDefault="007652B4">
      <w:pPr>
        <w:ind w:left="1120" w:right="1104" w:hanging="283"/>
        <w:jc w:val="both"/>
        <w:rPr>
          <w:sz w:val="20"/>
          <w:szCs w:val="20"/>
        </w:rPr>
      </w:pPr>
      <w:r>
        <w:rPr>
          <w:rFonts w:eastAsia="Times New Roman"/>
        </w:rPr>
        <w:t xml:space="preserve">Lambert, W. (1974). Culture and language as factors in learning and education. In F. Aboud &amp; R. Mead (Eds.), </w:t>
      </w:r>
      <w:r>
        <w:rPr>
          <w:rFonts w:eastAsia="Times New Roman"/>
          <w:i/>
          <w:iCs/>
        </w:rPr>
        <w:t>Cultural factors in learning and education.</w:t>
      </w:r>
      <w:r>
        <w:rPr>
          <w:rFonts w:eastAsia="Times New Roman"/>
        </w:rPr>
        <w:t xml:space="preserve"> </w:t>
      </w:r>
      <w:r>
        <w:rPr>
          <w:rFonts w:eastAsia="Times New Roman"/>
          <w:i/>
          <w:iCs/>
        </w:rPr>
        <w:t>Bellingham</w:t>
      </w:r>
      <w:r>
        <w:rPr>
          <w:rFonts w:eastAsia="Times New Roman"/>
        </w:rPr>
        <w:t>. Washington D.C.: Fifth Western Washington Symposium on</w:t>
      </w:r>
      <w:r>
        <w:rPr>
          <w:rFonts w:eastAsia="Times New Roman"/>
          <w:i/>
          <w:iCs/>
        </w:rPr>
        <w:t xml:space="preserve"> </w:t>
      </w:r>
      <w:r>
        <w:rPr>
          <w:rFonts w:eastAsia="Times New Roman"/>
        </w:rPr>
        <w:t>Learning.</w:t>
      </w:r>
    </w:p>
    <w:p w:rsidR="00DD6D45" w:rsidRDefault="007652B4">
      <w:pPr>
        <w:ind w:left="820"/>
        <w:rPr>
          <w:sz w:val="20"/>
          <w:szCs w:val="20"/>
        </w:rPr>
      </w:pPr>
      <w:r>
        <w:rPr>
          <w:rFonts w:eastAsia="Times New Roman"/>
        </w:rPr>
        <w:t xml:space="preserve">Lambert, W., &amp; Tucker, G. (1972). </w:t>
      </w:r>
      <w:r>
        <w:rPr>
          <w:rFonts w:eastAsia="Times New Roman"/>
          <w:i/>
          <w:iCs/>
        </w:rPr>
        <w:t>The bilingual education of children: The St.</w:t>
      </w:r>
    </w:p>
    <w:p w:rsidR="00DD6D45" w:rsidRDefault="007652B4">
      <w:pPr>
        <w:ind w:left="1120"/>
        <w:rPr>
          <w:sz w:val="20"/>
          <w:szCs w:val="20"/>
        </w:rPr>
      </w:pPr>
      <w:r>
        <w:rPr>
          <w:rFonts w:eastAsia="Times New Roman"/>
          <w:i/>
          <w:iCs/>
        </w:rPr>
        <w:t>Lambert experiment</w:t>
      </w:r>
      <w:r>
        <w:rPr>
          <w:rFonts w:eastAsia="Times New Roman"/>
        </w:rPr>
        <w:t>. Rowley, MA: Newbury House.</w:t>
      </w:r>
    </w:p>
    <w:p w:rsidR="00DD6D45" w:rsidRDefault="007652B4">
      <w:pPr>
        <w:ind w:left="820"/>
        <w:rPr>
          <w:sz w:val="20"/>
          <w:szCs w:val="20"/>
        </w:rPr>
      </w:pPr>
      <w:r>
        <w:rPr>
          <w:rFonts w:eastAsia="Times New Roman"/>
        </w:rPr>
        <w:t xml:space="preserve">Lantolf, </w:t>
      </w:r>
      <w:r>
        <w:rPr>
          <w:rFonts w:eastAsia="Times New Roman"/>
        </w:rPr>
        <w:t xml:space="preserve">J. (Ed.). (2000a). </w:t>
      </w:r>
      <w:r>
        <w:rPr>
          <w:rFonts w:eastAsia="Times New Roman"/>
          <w:i/>
          <w:iCs/>
        </w:rPr>
        <w:t>Sociocultural theory and second language learning</w:t>
      </w:r>
      <w:r>
        <w:rPr>
          <w:rFonts w:eastAsia="Times New Roman"/>
        </w:rPr>
        <w:t>.</w:t>
      </w:r>
    </w:p>
    <w:p w:rsidR="00DD6D45" w:rsidRDefault="007652B4">
      <w:pPr>
        <w:ind w:left="1120"/>
        <w:rPr>
          <w:sz w:val="20"/>
          <w:szCs w:val="20"/>
        </w:rPr>
      </w:pPr>
      <w:r>
        <w:rPr>
          <w:rFonts w:eastAsia="Times New Roman"/>
        </w:rPr>
        <w:t>Oxford: Oxford University Press.</w:t>
      </w:r>
    </w:p>
    <w:p w:rsidR="00DD6D45" w:rsidRDefault="007652B4">
      <w:pPr>
        <w:ind w:left="820"/>
        <w:rPr>
          <w:sz w:val="20"/>
          <w:szCs w:val="20"/>
        </w:rPr>
      </w:pPr>
      <w:r>
        <w:rPr>
          <w:rFonts w:eastAsia="Times New Roman"/>
        </w:rPr>
        <w:t>Lantolf, J. (Ed.). (2000b). Second language learning as a mediated process.</w:t>
      </w:r>
    </w:p>
    <w:p w:rsidR="00DD6D45" w:rsidRDefault="007652B4">
      <w:pPr>
        <w:ind w:left="1120"/>
        <w:rPr>
          <w:sz w:val="20"/>
          <w:szCs w:val="20"/>
        </w:rPr>
      </w:pPr>
      <w:r>
        <w:rPr>
          <w:rFonts w:eastAsia="Times New Roman"/>
          <w:i/>
          <w:iCs/>
        </w:rPr>
        <w:t>Language Teaching</w:t>
      </w:r>
      <w:r>
        <w:rPr>
          <w:rFonts w:eastAsia="Times New Roman"/>
        </w:rPr>
        <w:t>,</w:t>
      </w:r>
      <w:r>
        <w:rPr>
          <w:rFonts w:eastAsia="Times New Roman"/>
          <w:i/>
          <w:iCs/>
        </w:rPr>
        <w:t xml:space="preserve"> 33</w:t>
      </w:r>
      <w:r>
        <w:rPr>
          <w:rFonts w:eastAsia="Times New Roman"/>
        </w:rPr>
        <w:t>, 79-96.</w:t>
      </w:r>
    </w:p>
    <w:p w:rsidR="00DD6D45" w:rsidRDefault="007652B4">
      <w:pPr>
        <w:ind w:left="1120" w:right="1104" w:hanging="283"/>
        <w:jc w:val="both"/>
        <w:rPr>
          <w:sz w:val="20"/>
          <w:szCs w:val="20"/>
        </w:rPr>
      </w:pPr>
      <w:r>
        <w:rPr>
          <w:rFonts w:eastAsia="Times New Roman"/>
        </w:rPr>
        <w:t>Lantolf, J. (Ed.). (2004) . Sociocultural theor</w:t>
      </w:r>
      <w:r>
        <w:rPr>
          <w:rFonts w:eastAsia="Times New Roman"/>
        </w:rPr>
        <w:t xml:space="preserve">y and second foreign language learning. An overview of sociocultural theory. In K. Van Esch &amp; O. St. John (Eds.), </w:t>
      </w:r>
      <w:r>
        <w:rPr>
          <w:rFonts w:eastAsia="Times New Roman"/>
          <w:i/>
          <w:iCs/>
        </w:rPr>
        <w:t>Vygotsky’s theory of education in cultural context</w:t>
      </w:r>
      <w:r>
        <w:rPr>
          <w:rFonts w:eastAsia="Times New Roman"/>
        </w:rPr>
        <w:t>. Frankfurt am Main: Peter Lang.</w:t>
      </w:r>
    </w:p>
    <w:p w:rsidR="00DD6D45" w:rsidRDefault="007652B4">
      <w:pPr>
        <w:spacing w:line="239" w:lineRule="auto"/>
        <w:ind w:left="1120" w:right="1104" w:hanging="283"/>
        <w:jc w:val="both"/>
        <w:rPr>
          <w:sz w:val="20"/>
          <w:szCs w:val="20"/>
        </w:rPr>
      </w:pPr>
      <w:r>
        <w:rPr>
          <w:rFonts w:eastAsia="Times New Roman"/>
        </w:rPr>
        <w:t xml:space="preserve">Lantolf, J., &amp; Appel, G. (Eds.). (1994a). </w:t>
      </w:r>
      <w:r>
        <w:rPr>
          <w:rFonts w:eastAsia="Times New Roman"/>
          <w:i/>
          <w:iCs/>
        </w:rPr>
        <w:t>Theoretical frame</w:t>
      </w:r>
      <w:r>
        <w:rPr>
          <w:rFonts w:eastAsia="Times New Roman"/>
          <w:i/>
          <w:iCs/>
        </w:rPr>
        <w:t>work: An introduc-tion to Vygotskian approaches to second language research</w:t>
      </w:r>
      <w:r>
        <w:rPr>
          <w:rFonts w:eastAsia="Times New Roman"/>
        </w:rPr>
        <w:t>. Norwood, NJ:</w:t>
      </w:r>
      <w:r>
        <w:rPr>
          <w:rFonts w:eastAsia="Times New Roman"/>
          <w:i/>
          <w:iCs/>
        </w:rPr>
        <w:t xml:space="preserve"> </w:t>
      </w:r>
      <w:r>
        <w:rPr>
          <w:rFonts w:eastAsia="Times New Roman"/>
        </w:rPr>
        <w:t>Ablex.</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Larson, D., &amp; Smalley, W. (1972). </w:t>
      </w:r>
      <w:r>
        <w:rPr>
          <w:rFonts w:eastAsia="Times New Roman"/>
          <w:i/>
          <w:iCs/>
        </w:rPr>
        <w:t>Becoming bilingual: A guide to language</w:t>
      </w:r>
    </w:p>
    <w:p w:rsidR="00DD6D45" w:rsidRDefault="007652B4">
      <w:pPr>
        <w:ind w:left="1120"/>
        <w:rPr>
          <w:sz w:val="20"/>
          <w:szCs w:val="20"/>
        </w:rPr>
      </w:pPr>
      <w:r>
        <w:rPr>
          <w:rFonts w:eastAsia="Times New Roman"/>
          <w:i/>
          <w:iCs/>
        </w:rPr>
        <w:t>learning</w:t>
      </w:r>
      <w:r>
        <w:rPr>
          <w:rFonts w:eastAsia="Times New Roman"/>
        </w:rPr>
        <w:t>. New Canaan, CN: Practical Anthropology.</w:t>
      </w:r>
    </w:p>
    <w:p w:rsidR="00DD6D45" w:rsidRDefault="007652B4">
      <w:pPr>
        <w:ind w:left="1120" w:right="1104" w:hanging="283"/>
        <w:jc w:val="both"/>
        <w:rPr>
          <w:sz w:val="20"/>
          <w:szCs w:val="20"/>
        </w:rPr>
      </w:pPr>
      <w:r>
        <w:rPr>
          <w:rFonts w:eastAsia="Times New Roman"/>
        </w:rPr>
        <w:t xml:space="preserve">Larsen-Freeman, D. (1975). The acquisition of grammatical morphemes by adult ESL students. </w:t>
      </w:r>
      <w:r>
        <w:rPr>
          <w:rFonts w:eastAsia="Times New Roman"/>
          <w:i/>
          <w:iCs/>
        </w:rPr>
        <w:t>TESOL Quarterly</w:t>
      </w:r>
      <w:r>
        <w:rPr>
          <w:rFonts w:eastAsia="Times New Roman"/>
        </w:rPr>
        <w:t xml:space="preserve">, </w:t>
      </w:r>
      <w:r>
        <w:rPr>
          <w:rFonts w:eastAsia="Times New Roman"/>
          <w:i/>
          <w:iCs/>
        </w:rPr>
        <w:t>9</w:t>
      </w:r>
      <w:r>
        <w:rPr>
          <w:rFonts w:eastAsia="Times New Roman"/>
        </w:rPr>
        <w:t>, 409-430.</w:t>
      </w:r>
    </w:p>
    <w:p w:rsidR="00DD6D45" w:rsidRDefault="007652B4">
      <w:pPr>
        <w:spacing w:line="239" w:lineRule="auto"/>
        <w:ind w:left="1120" w:right="1104" w:hanging="283"/>
        <w:jc w:val="both"/>
        <w:rPr>
          <w:sz w:val="20"/>
          <w:szCs w:val="20"/>
        </w:rPr>
      </w:pPr>
      <w:r>
        <w:rPr>
          <w:rFonts w:eastAsia="Times New Roman"/>
        </w:rPr>
        <w:t xml:space="preserve">Larsen-Freeman, D. (1997). Chaos/complexity science and second language acquisition. </w:t>
      </w:r>
      <w:r>
        <w:rPr>
          <w:rFonts w:eastAsia="Times New Roman"/>
          <w:i/>
          <w:iCs/>
        </w:rPr>
        <w:t>Applied Linguistics</w:t>
      </w:r>
      <w:r>
        <w:rPr>
          <w:rFonts w:eastAsia="Times New Roman"/>
        </w:rPr>
        <w:t xml:space="preserve">, </w:t>
      </w:r>
      <w:r>
        <w:rPr>
          <w:rFonts w:eastAsia="Times New Roman"/>
          <w:i/>
          <w:iCs/>
        </w:rPr>
        <w:t>18</w:t>
      </w:r>
      <w:r>
        <w:rPr>
          <w:rFonts w:eastAsia="Times New Roman"/>
        </w:rPr>
        <w:t>, 141-165.</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Larsen-Freeman, </w:t>
      </w:r>
      <w:r>
        <w:rPr>
          <w:rFonts w:eastAsia="Times New Roman"/>
        </w:rPr>
        <w:t xml:space="preserve">D. &amp; Long, M. (1991) </w:t>
      </w:r>
      <w:r>
        <w:rPr>
          <w:rFonts w:eastAsia="Times New Roman"/>
          <w:i/>
          <w:iCs/>
        </w:rPr>
        <w:t>An introduction to second language</w:t>
      </w:r>
      <w:r>
        <w:rPr>
          <w:rFonts w:eastAsia="Times New Roman"/>
        </w:rPr>
        <w:t xml:space="preserve"> </w:t>
      </w:r>
      <w:r>
        <w:rPr>
          <w:rFonts w:eastAsia="Times New Roman"/>
          <w:i/>
          <w:iCs/>
        </w:rPr>
        <w:t>acquisition research</w:t>
      </w:r>
      <w:r>
        <w:rPr>
          <w:rFonts w:eastAsia="Times New Roman"/>
        </w:rPr>
        <w:t>. New York: Longman.</w:t>
      </w:r>
    </w:p>
    <w:p w:rsidR="00DD6D45" w:rsidRDefault="007652B4">
      <w:pPr>
        <w:ind w:left="1120" w:right="1104" w:hanging="283"/>
        <w:jc w:val="both"/>
        <w:rPr>
          <w:sz w:val="20"/>
          <w:szCs w:val="20"/>
        </w:rPr>
      </w:pPr>
      <w:r>
        <w:rPr>
          <w:rFonts w:eastAsia="Times New Roman"/>
        </w:rPr>
        <w:t xml:space="preserve">Lavelli, M., Pantoja, A., Hsu, H., Messinger, D., &amp; Fogel, A. (2004). Using microgenetic designs to study change processes. In D. Teti (Ed.), </w:t>
      </w:r>
      <w:r>
        <w:rPr>
          <w:rFonts w:eastAsia="Times New Roman"/>
          <w:i/>
          <w:iCs/>
        </w:rPr>
        <w:t>Handbook</w:t>
      </w:r>
      <w:r>
        <w:rPr>
          <w:rFonts w:eastAsia="Times New Roman"/>
        </w:rPr>
        <w:t xml:space="preserve"> </w:t>
      </w:r>
      <w:r>
        <w:rPr>
          <w:rFonts w:eastAsia="Times New Roman"/>
          <w:i/>
          <w:iCs/>
        </w:rPr>
        <w:t>of resea</w:t>
      </w:r>
      <w:r>
        <w:rPr>
          <w:rFonts w:eastAsia="Times New Roman"/>
          <w:i/>
          <w:iCs/>
        </w:rPr>
        <w:t>rch methods in developmental psychology</w:t>
      </w:r>
      <w:r>
        <w:rPr>
          <w:rFonts w:eastAsia="Times New Roman"/>
        </w:rPr>
        <w:t>. Baltimore, Md: Black-well Publishers.</w:t>
      </w:r>
    </w:p>
    <w:p w:rsidR="00DD6D45" w:rsidRDefault="007652B4">
      <w:pPr>
        <w:spacing w:line="239" w:lineRule="auto"/>
        <w:ind w:left="1120" w:right="1104" w:hanging="283"/>
        <w:jc w:val="both"/>
        <w:rPr>
          <w:sz w:val="20"/>
          <w:szCs w:val="20"/>
        </w:rPr>
      </w:pPr>
      <w:r>
        <w:rPr>
          <w:rFonts w:eastAsia="Times New Roman"/>
        </w:rPr>
        <w:t xml:space="preserve">Leki, I. (1991). Twenty-five years of contrastive rhetoric: Text analysis and writing pedagogies. </w:t>
      </w:r>
      <w:r>
        <w:rPr>
          <w:rFonts w:eastAsia="Times New Roman"/>
          <w:i/>
          <w:iCs/>
        </w:rPr>
        <w:t>TESOL Quarterly</w:t>
      </w:r>
      <w:r>
        <w:rPr>
          <w:rFonts w:eastAsia="Times New Roman"/>
        </w:rPr>
        <w:t xml:space="preserve">, </w:t>
      </w:r>
      <w:r>
        <w:rPr>
          <w:rFonts w:eastAsia="Times New Roman"/>
          <w:i/>
          <w:iCs/>
        </w:rPr>
        <w:t>25</w:t>
      </w:r>
      <w:r>
        <w:rPr>
          <w:rFonts w:eastAsia="Times New Roman"/>
        </w:rPr>
        <w:t>, 123-144.</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Lenneberg, E. (1967). </w:t>
      </w:r>
      <w:r>
        <w:rPr>
          <w:rFonts w:eastAsia="Times New Roman"/>
          <w:i/>
          <w:iCs/>
        </w:rPr>
        <w:t xml:space="preserve">Biological foundations of </w:t>
      </w:r>
      <w:r>
        <w:rPr>
          <w:rFonts w:eastAsia="Times New Roman"/>
          <w:i/>
          <w:iCs/>
        </w:rPr>
        <w:t>language</w:t>
      </w:r>
      <w:r>
        <w:rPr>
          <w:rFonts w:eastAsia="Times New Roman"/>
        </w:rPr>
        <w:t>. New York: Wiley.</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402" w:name="page402"/>
      <w:bookmarkEnd w:id="402"/>
      <w:r>
        <w:rPr>
          <w:rFonts w:ascii="Arial Narrow" w:eastAsia="Arial Narrow" w:hAnsi="Arial Narrow" w:cs="Arial Narrow"/>
          <w:b/>
          <w:bCs/>
        </w:rPr>
        <w:t>392</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9785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98" name="Shape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D5A0F2A" id="Shape 598" o:spid="_x0000_s1026" style="position:absolute;z-index:-25141862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vHuwEAAIMDAAAOAAAAZHJzL2Uyb0RvYy54bWysU8tu2zAQvBfoPxC813LsJE4EyzkkdS9B&#10;ayDtB6xJyiLCF7isJf99l5Ttxm1PRXggtLvD4c4stXwYrGF7FVF71/CryZQz5YSX2u0a/uP7+tMd&#10;Z5jASTDeqYYfFPKH1ccPyz7UauY7b6SKjEgc1n1oeJdSqKsKRacs4MQH5ajY+mghURh3lYzQE7s1&#10;1Ww6va16H2WIXihEyj6NRb4q/G2rRPrWtqgSMw2n3lLZY9m3ea9WS6h3EUKnxbEN+I8uLGhHl56p&#10;niAB+xn1X1RWi+jRt2kivK1822qhigZSczX9Q81LB0EVLWQOhrNN+H604ut+E5mWDb+5p1E5sDSk&#10;ci/LCbKnD1gT6tFtYhYoBvcSnr14RapVF8UcYBhhQxtthpNCNhS7D2e71ZCYoOT1/GYxX9BUBNWu&#10;F7fzfF0F9elsiJi+KG9Z/mi40S6bATXsnzGN0BMkp9EbLdfamBLE3fbRRLYHGvy6rCP7Bcw41jf8&#10;fr6YFeaLGr6lmJb1LwqrE71go23D784gqDsF8rOT1CbUCbQZv0mdcUffRquyaVsvD5t48pMmXWw4&#10;vsr8lN7G5fTvf2f1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hEGbx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left="820"/>
        <w:rPr>
          <w:sz w:val="20"/>
          <w:szCs w:val="20"/>
        </w:rPr>
      </w:pPr>
      <w:r>
        <w:rPr>
          <w:rFonts w:eastAsia="Times New Roman"/>
        </w:rPr>
        <w:t>Lennon, P. (1990). Investigating fluency in EFL: A quantitative approach.</w:t>
      </w:r>
    </w:p>
    <w:p w:rsidR="00DD6D45" w:rsidRDefault="007652B4">
      <w:pPr>
        <w:ind w:left="1120"/>
        <w:rPr>
          <w:sz w:val="20"/>
          <w:szCs w:val="20"/>
        </w:rPr>
      </w:pPr>
      <w:r>
        <w:rPr>
          <w:rFonts w:eastAsia="Times New Roman"/>
          <w:i/>
          <w:iCs/>
        </w:rPr>
        <w:t>Language Learning</w:t>
      </w:r>
      <w:r>
        <w:rPr>
          <w:rFonts w:eastAsia="Times New Roman"/>
        </w:rPr>
        <w:t>,</w:t>
      </w:r>
      <w:r>
        <w:rPr>
          <w:rFonts w:eastAsia="Times New Roman"/>
          <w:i/>
          <w:iCs/>
        </w:rPr>
        <w:t xml:space="preserve"> 40</w:t>
      </w:r>
      <w:r>
        <w:rPr>
          <w:rFonts w:eastAsia="Times New Roman"/>
        </w:rPr>
        <w:t>, 387-417.</w:t>
      </w:r>
    </w:p>
    <w:p w:rsidR="00DD6D45" w:rsidRDefault="007652B4">
      <w:pPr>
        <w:spacing w:line="239" w:lineRule="auto"/>
        <w:ind w:left="1120" w:right="1104" w:hanging="283"/>
        <w:jc w:val="both"/>
        <w:rPr>
          <w:sz w:val="20"/>
          <w:szCs w:val="20"/>
        </w:rPr>
      </w:pPr>
      <w:r>
        <w:rPr>
          <w:rFonts w:eastAsia="Times New Roman"/>
        </w:rPr>
        <w:t>Lennon, P., (2000). The lexical element in spoken second language fluency. In H. Riggenba</w:t>
      </w:r>
      <w:r>
        <w:rPr>
          <w:rFonts w:eastAsia="Times New Roman"/>
        </w:rPr>
        <w:t xml:space="preserve">ch (Ed.), </w:t>
      </w:r>
      <w:r>
        <w:rPr>
          <w:rFonts w:eastAsia="Times New Roman"/>
          <w:i/>
          <w:iCs/>
        </w:rPr>
        <w:t>Perspectives on</w:t>
      </w:r>
      <w:r>
        <w:rPr>
          <w:rFonts w:eastAsia="Times New Roman"/>
        </w:rPr>
        <w:t xml:space="preserve"> </w:t>
      </w:r>
      <w:r>
        <w:rPr>
          <w:rFonts w:eastAsia="Times New Roman"/>
          <w:i/>
          <w:iCs/>
        </w:rPr>
        <w:t>fluency</w:t>
      </w:r>
      <w:r>
        <w:rPr>
          <w:rFonts w:eastAsia="Times New Roman"/>
        </w:rPr>
        <w:t xml:space="preserve"> (pp. 25-42). The University of Michigan Press, Michigan.</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Leontiev, A. (1981). </w:t>
      </w:r>
      <w:r>
        <w:rPr>
          <w:rFonts w:eastAsia="Times New Roman"/>
          <w:i/>
          <w:iCs/>
        </w:rPr>
        <w:t>Psychology and the language learning process</w:t>
      </w:r>
      <w:r>
        <w:rPr>
          <w:rFonts w:eastAsia="Times New Roman"/>
        </w:rPr>
        <w:t>. London:</w:t>
      </w:r>
    </w:p>
    <w:p w:rsidR="00DD6D45" w:rsidRDefault="007652B4">
      <w:pPr>
        <w:ind w:left="1120"/>
        <w:rPr>
          <w:sz w:val="20"/>
          <w:szCs w:val="20"/>
        </w:rPr>
      </w:pPr>
      <w:r>
        <w:rPr>
          <w:rFonts w:eastAsia="Times New Roman"/>
        </w:rPr>
        <w:t>Pergamon.</w:t>
      </w:r>
    </w:p>
    <w:p w:rsidR="00DD6D45" w:rsidRDefault="007652B4">
      <w:pPr>
        <w:ind w:left="820"/>
        <w:rPr>
          <w:sz w:val="20"/>
          <w:szCs w:val="20"/>
        </w:rPr>
      </w:pPr>
      <w:r>
        <w:rPr>
          <w:rFonts w:eastAsia="Times New Roman"/>
        </w:rPr>
        <w:t>Lesser, R., &amp; Milroy, L. (1993). Linguistics and aphasia. Harlow: Longman.</w:t>
      </w:r>
    </w:p>
    <w:p w:rsidR="00DD6D45" w:rsidRDefault="007652B4">
      <w:pPr>
        <w:ind w:left="820"/>
        <w:rPr>
          <w:sz w:val="20"/>
          <w:szCs w:val="20"/>
        </w:rPr>
      </w:pPr>
      <w:r>
        <w:rPr>
          <w:rFonts w:eastAsia="Times New Roman"/>
        </w:rPr>
        <w:t>Leve</w:t>
      </w:r>
      <w:r>
        <w:rPr>
          <w:rFonts w:eastAsia="Times New Roman"/>
        </w:rPr>
        <w:t xml:space="preserve">lt, W. (1989). </w:t>
      </w:r>
      <w:r>
        <w:rPr>
          <w:rFonts w:eastAsia="Times New Roman"/>
          <w:i/>
          <w:iCs/>
        </w:rPr>
        <w:t>Speaking</w:t>
      </w:r>
      <w:r>
        <w:rPr>
          <w:rFonts w:eastAsia="Times New Roman"/>
        </w:rPr>
        <w:t>. Cambridge, MA: MIT Press.</w:t>
      </w:r>
    </w:p>
    <w:p w:rsidR="00DD6D45" w:rsidRDefault="007652B4">
      <w:pPr>
        <w:spacing w:line="239" w:lineRule="auto"/>
        <w:ind w:left="1120" w:right="1104" w:hanging="283"/>
        <w:jc w:val="both"/>
        <w:rPr>
          <w:sz w:val="20"/>
          <w:szCs w:val="20"/>
        </w:rPr>
      </w:pPr>
      <w:r>
        <w:rPr>
          <w:rFonts w:eastAsia="Times New Roman"/>
        </w:rPr>
        <w:t xml:space="preserve">Levenston, E. (1971). Over-indulgence and under-representation: aspects of mother tongue interference. In G. Nickel (Ed.), </w:t>
      </w:r>
      <w:r>
        <w:rPr>
          <w:rFonts w:eastAsia="Times New Roman"/>
          <w:i/>
          <w:iCs/>
        </w:rPr>
        <w:t>Papers in contrastive lin-guistics</w:t>
      </w:r>
      <w:r>
        <w:rPr>
          <w:rFonts w:eastAsia="Times New Roman"/>
        </w:rPr>
        <w:t>. Cambridge, Cambridge University Press.</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Levinson, S. (1983). </w:t>
      </w:r>
      <w:r>
        <w:rPr>
          <w:rFonts w:eastAsia="Times New Roman"/>
          <w:i/>
          <w:iCs/>
        </w:rPr>
        <w:t>Pragmatics</w:t>
      </w:r>
      <w:r>
        <w:rPr>
          <w:rFonts w:eastAsia="Times New Roman"/>
        </w:rPr>
        <w:t>. Cambridge: Cambridge University Press.</w:t>
      </w:r>
    </w:p>
    <w:p w:rsidR="00DD6D45" w:rsidRDefault="007652B4">
      <w:pPr>
        <w:ind w:left="820"/>
        <w:rPr>
          <w:sz w:val="20"/>
          <w:szCs w:val="20"/>
        </w:rPr>
      </w:pPr>
      <w:r>
        <w:rPr>
          <w:rFonts w:eastAsia="Times New Roman"/>
        </w:rPr>
        <w:t xml:space="preserve">Lightbown, P., &amp; Spada, N. (2006). </w:t>
      </w:r>
      <w:r>
        <w:rPr>
          <w:rFonts w:eastAsia="Times New Roman"/>
          <w:i/>
          <w:iCs/>
        </w:rPr>
        <w:t>How languages are learned</w:t>
      </w:r>
      <w:r>
        <w:rPr>
          <w:rFonts w:eastAsia="Times New Roman"/>
        </w:rPr>
        <w:t xml:space="preserve"> (3rd ed.).</w:t>
      </w:r>
    </w:p>
    <w:p w:rsidR="00DD6D45" w:rsidRDefault="007652B4">
      <w:pPr>
        <w:ind w:left="1120"/>
        <w:rPr>
          <w:sz w:val="20"/>
          <w:szCs w:val="20"/>
        </w:rPr>
      </w:pPr>
      <w:r>
        <w:rPr>
          <w:rFonts w:eastAsia="Times New Roman"/>
        </w:rPr>
        <w:t>Oxford: Oxford University Press.</w:t>
      </w:r>
    </w:p>
    <w:p w:rsidR="00DD6D45" w:rsidRDefault="007652B4">
      <w:pPr>
        <w:ind w:left="1120" w:right="1104" w:hanging="283"/>
        <w:jc w:val="both"/>
        <w:rPr>
          <w:sz w:val="20"/>
          <w:szCs w:val="20"/>
        </w:rPr>
      </w:pPr>
      <w:r>
        <w:rPr>
          <w:rFonts w:eastAsia="Times New Roman"/>
        </w:rPr>
        <w:t>Little, D., &amp; Singleton, D. (1990). Cognitive style and learning approach. In R</w:t>
      </w:r>
      <w:r>
        <w:rPr>
          <w:rFonts w:eastAsia="Times New Roman"/>
        </w:rPr>
        <w:t xml:space="preserve">. Duda &amp; P. Riley (Eds.), </w:t>
      </w:r>
      <w:r>
        <w:rPr>
          <w:rFonts w:eastAsia="Times New Roman"/>
          <w:i/>
          <w:iCs/>
        </w:rPr>
        <w:t>Learning styles</w:t>
      </w:r>
      <w:r>
        <w:rPr>
          <w:rFonts w:eastAsia="Times New Roman"/>
        </w:rPr>
        <w:t>. Nancy, France: University of Nan-cy.</w:t>
      </w:r>
    </w:p>
    <w:p w:rsidR="00DD6D45" w:rsidRDefault="007652B4">
      <w:pPr>
        <w:ind w:left="820"/>
        <w:rPr>
          <w:sz w:val="20"/>
          <w:szCs w:val="20"/>
        </w:rPr>
      </w:pPr>
      <w:r>
        <w:rPr>
          <w:rFonts w:eastAsia="Times New Roman"/>
        </w:rPr>
        <w:t>Loewen, S. (2005). Incidental focus on form and second language learning.</w:t>
      </w:r>
    </w:p>
    <w:p w:rsidR="00DD6D45" w:rsidRDefault="007652B4">
      <w:pPr>
        <w:ind w:left="1120"/>
        <w:rPr>
          <w:sz w:val="20"/>
          <w:szCs w:val="20"/>
        </w:rPr>
      </w:pPr>
      <w:r>
        <w:rPr>
          <w:rFonts w:eastAsia="Times New Roman"/>
          <w:i/>
          <w:iCs/>
        </w:rPr>
        <w:t>Studies in Second Language Acquisition</w:t>
      </w:r>
      <w:r>
        <w:rPr>
          <w:rFonts w:eastAsia="Times New Roman"/>
        </w:rPr>
        <w:t>,</w:t>
      </w:r>
      <w:r>
        <w:rPr>
          <w:rFonts w:eastAsia="Times New Roman"/>
          <w:i/>
          <w:iCs/>
        </w:rPr>
        <w:t xml:space="preserve"> 27</w:t>
      </w:r>
      <w:r>
        <w:rPr>
          <w:rFonts w:eastAsia="Times New Roman"/>
        </w:rPr>
        <w:t>, 361-386.</w:t>
      </w:r>
    </w:p>
    <w:p w:rsidR="00DD6D45" w:rsidRDefault="007652B4">
      <w:pPr>
        <w:ind w:left="820"/>
        <w:rPr>
          <w:sz w:val="20"/>
          <w:szCs w:val="20"/>
        </w:rPr>
      </w:pPr>
      <w:r>
        <w:rPr>
          <w:rFonts w:eastAsia="Times New Roman"/>
        </w:rPr>
        <w:t xml:space="preserve">Long, M. (1977). Teacher feedback on learner </w:t>
      </w:r>
      <w:r>
        <w:rPr>
          <w:rFonts w:eastAsia="Times New Roman"/>
        </w:rPr>
        <w:t>error: Mapping cognitions. In H.</w:t>
      </w:r>
    </w:p>
    <w:p w:rsidR="00DD6D45" w:rsidRDefault="007652B4">
      <w:pPr>
        <w:ind w:left="1120"/>
        <w:rPr>
          <w:sz w:val="20"/>
          <w:szCs w:val="20"/>
        </w:rPr>
      </w:pPr>
      <w:r>
        <w:rPr>
          <w:rFonts w:eastAsia="Times New Roman"/>
        </w:rPr>
        <w:t xml:space="preserve">Brown, C. Yorio, &amp; R. Crymes (Eds.), </w:t>
      </w:r>
      <w:r>
        <w:rPr>
          <w:rFonts w:eastAsia="Times New Roman"/>
          <w:i/>
          <w:iCs/>
        </w:rPr>
        <w:t>On TESOL ’77</w:t>
      </w:r>
      <w:r>
        <w:rPr>
          <w:rFonts w:eastAsia="Times New Roman"/>
        </w:rPr>
        <w:t>. Washington D.C.:</w:t>
      </w:r>
    </w:p>
    <w:p w:rsidR="00DD6D45" w:rsidRDefault="007652B4">
      <w:pPr>
        <w:ind w:left="1120"/>
        <w:rPr>
          <w:sz w:val="20"/>
          <w:szCs w:val="20"/>
        </w:rPr>
      </w:pPr>
      <w:r>
        <w:rPr>
          <w:rFonts w:eastAsia="Times New Roman"/>
        </w:rPr>
        <w:t>TESOL.</w:t>
      </w:r>
    </w:p>
    <w:p w:rsidR="00DD6D45" w:rsidRDefault="007652B4">
      <w:pPr>
        <w:ind w:left="1120" w:right="1104" w:hanging="283"/>
        <w:jc w:val="both"/>
        <w:rPr>
          <w:sz w:val="20"/>
          <w:szCs w:val="20"/>
        </w:rPr>
      </w:pPr>
      <w:r>
        <w:rPr>
          <w:rFonts w:eastAsia="Times New Roman"/>
        </w:rPr>
        <w:t xml:space="preserve">Long, M. (1980b). Inside the black box: Methodological issues in classroom research on language learning. </w:t>
      </w:r>
      <w:r>
        <w:rPr>
          <w:rFonts w:eastAsia="Times New Roman"/>
          <w:i/>
          <w:iCs/>
        </w:rPr>
        <w:t>Language Learning</w:t>
      </w:r>
      <w:r>
        <w:rPr>
          <w:rFonts w:eastAsia="Times New Roman"/>
        </w:rPr>
        <w:t xml:space="preserve">, </w:t>
      </w:r>
      <w:r>
        <w:rPr>
          <w:rFonts w:eastAsia="Times New Roman"/>
          <w:i/>
          <w:iCs/>
        </w:rPr>
        <w:t>30</w:t>
      </w:r>
      <w:r>
        <w:rPr>
          <w:rFonts w:eastAsia="Times New Roman"/>
        </w:rPr>
        <w:t>, 1-42</w:t>
      </w:r>
    </w:p>
    <w:p w:rsidR="00DD6D45" w:rsidRDefault="007652B4">
      <w:pPr>
        <w:spacing w:line="239" w:lineRule="auto"/>
        <w:ind w:left="1120" w:right="1104" w:hanging="283"/>
        <w:jc w:val="both"/>
        <w:rPr>
          <w:sz w:val="20"/>
          <w:szCs w:val="20"/>
        </w:rPr>
      </w:pPr>
      <w:r>
        <w:rPr>
          <w:rFonts w:eastAsia="Times New Roman"/>
        </w:rPr>
        <w:t>Long, M. (1981</w:t>
      </w:r>
      <w:r>
        <w:rPr>
          <w:rFonts w:eastAsia="Times New Roman"/>
        </w:rPr>
        <w:t xml:space="preserve">). Input, interaction and second language acquisition. In H. Winitz (Ed.), </w:t>
      </w:r>
      <w:r>
        <w:rPr>
          <w:rFonts w:eastAsia="Times New Roman"/>
          <w:i/>
          <w:iCs/>
        </w:rPr>
        <w:t>Native language and foreign language acquisition</w:t>
      </w:r>
      <w:r>
        <w:rPr>
          <w:rFonts w:eastAsia="Times New Roman"/>
        </w:rPr>
        <w:t>. Annals of the New York Academy of Sciences 379.</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Long, M. (1982). Native speaker/non-native speaker conversation in the second lang</w:t>
      </w:r>
      <w:r>
        <w:rPr>
          <w:rFonts w:eastAsia="Times New Roman"/>
        </w:rPr>
        <w:t xml:space="preserve">uage classroom. In M. Long &amp; C. Richards (Eds.), </w:t>
      </w:r>
      <w:r>
        <w:rPr>
          <w:rFonts w:eastAsia="Times New Roman"/>
          <w:i/>
          <w:iCs/>
        </w:rPr>
        <w:t>Methodology in</w:t>
      </w:r>
      <w:r>
        <w:rPr>
          <w:rFonts w:eastAsia="Times New Roman"/>
        </w:rPr>
        <w:t xml:space="preserve"> </w:t>
      </w:r>
      <w:r>
        <w:rPr>
          <w:rFonts w:eastAsia="Times New Roman"/>
          <w:i/>
          <w:iCs/>
        </w:rPr>
        <w:t xml:space="preserve">TESOL: A book of readings </w:t>
      </w:r>
      <w:r>
        <w:rPr>
          <w:rFonts w:eastAsia="Times New Roman"/>
        </w:rPr>
        <w:t>(pp. 339-354). Rowley, MA: Newbury House.</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Long, M. (1983a). Native speaker/non-native speaker conversation and the negotiation of comprehensible input. </w:t>
      </w:r>
      <w:r>
        <w:rPr>
          <w:rFonts w:eastAsia="Times New Roman"/>
          <w:i/>
          <w:iCs/>
        </w:rPr>
        <w:t>Applied lingu</w:t>
      </w:r>
      <w:r>
        <w:rPr>
          <w:rFonts w:eastAsia="Times New Roman"/>
          <w:i/>
          <w:iCs/>
        </w:rPr>
        <w:t>istics</w:t>
      </w:r>
      <w:r>
        <w:rPr>
          <w:rFonts w:eastAsia="Times New Roman"/>
        </w:rPr>
        <w:t xml:space="preserve">, </w:t>
      </w:r>
      <w:r>
        <w:rPr>
          <w:rFonts w:eastAsia="Times New Roman"/>
          <w:i/>
          <w:iCs/>
        </w:rPr>
        <w:t>4</w:t>
      </w:r>
      <w:r>
        <w:rPr>
          <w:rFonts w:eastAsia="Times New Roman"/>
        </w:rPr>
        <w:t>, 126-141.</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Long, M. (1983b). Native speaker/non-native speaker conversation in the second language classroom. In M. Clarke &amp; J. Handscombe (Eds.), </w:t>
      </w:r>
      <w:r>
        <w:rPr>
          <w:rFonts w:eastAsia="Times New Roman"/>
          <w:i/>
          <w:iCs/>
        </w:rPr>
        <w:t>On</w:t>
      </w:r>
      <w:r>
        <w:rPr>
          <w:rFonts w:eastAsia="Times New Roman"/>
        </w:rPr>
        <w:t xml:space="preserve"> </w:t>
      </w:r>
      <w:r>
        <w:rPr>
          <w:rFonts w:eastAsia="Times New Roman"/>
          <w:i/>
          <w:iCs/>
        </w:rPr>
        <w:t>TESOL ’82</w:t>
      </w:r>
      <w:r>
        <w:rPr>
          <w:rFonts w:eastAsia="Times New Roman"/>
        </w:rPr>
        <w:t>. Washington D.C.: TESOL.</w:t>
      </w:r>
    </w:p>
    <w:p w:rsidR="00DD6D45" w:rsidRDefault="007652B4">
      <w:pPr>
        <w:spacing w:line="239" w:lineRule="auto"/>
        <w:ind w:left="1120" w:right="1104" w:hanging="283"/>
        <w:jc w:val="both"/>
        <w:rPr>
          <w:sz w:val="20"/>
          <w:szCs w:val="20"/>
        </w:rPr>
      </w:pPr>
      <w:r>
        <w:rPr>
          <w:rFonts w:eastAsia="Times New Roman"/>
        </w:rPr>
        <w:t xml:space="preserve">Long, M. (1991). Focus on form: A design feature in language </w:t>
      </w:r>
      <w:r>
        <w:rPr>
          <w:rFonts w:eastAsia="Times New Roman"/>
        </w:rPr>
        <w:t xml:space="preserve">teaching meth-odology. In K. de Bot, R. Ginsberg, &amp; C. Kramsch (Eds.), </w:t>
      </w:r>
      <w:r>
        <w:rPr>
          <w:rFonts w:eastAsia="Times New Roman"/>
          <w:i/>
          <w:iCs/>
        </w:rPr>
        <w:t>Foreign language</w:t>
      </w:r>
      <w:r>
        <w:rPr>
          <w:rFonts w:eastAsia="Times New Roman"/>
        </w:rPr>
        <w:t xml:space="preserve"> </w:t>
      </w:r>
      <w:r>
        <w:rPr>
          <w:rFonts w:eastAsia="Times New Roman"/>
          <w:i/>
          <w:iCs/>
        </w:rPr>
        <w:t xml:space="preserve">research in cross-cultural perspective </w:t>
      </w:r>
      <w:r>
        <w:rPr>
          <w:rFonts w:eastAsia="Times New Roman"/>
        </w:rPr>
        <w:t>(pp. 39-52). Amsterdam: John Benja-mins.</w:t>
      </w:r>
    </w:p>
    <w:p w:rsidR="00DD6D45" w:rsidRDefault="00DD6D45">
      <w:pPr>
        <w:spacing w:line="4" w:lineRule="exact"/>
        <w:rPr>
          <w:sz w:val="20"/>
          <w:szCs w:val="20"/>
        </w:rPr>
      </w:pPr>
    </w:p>
    <w:p w:rsidR="00DD6D45" w:rsidRDefault="007652B4">
      <w:pPr>
        <w:spacing w:line="255" w:lineRule="auto"/>
        <w:ind w:left="1120" w:right="1104" w:hanging="283"/>
        <w:jc w:val="both"/>
        <w:rPr>
          <w:sz w:val="20"/>
          <w:szCs w:val="20"/>
        </w:rPr>
      </w:pPr>
      <w:r>
        <w:rPr>
          <w:rFonts w:eastAsia="Times New Roman"/>
        </w:rPr>
        <w:t>Long, M. (1996). The role of the linguistic environment in second language acquisition.</w:t>
      </w:r>
      <w:r>
        <w:rPr>
          <w:rFonts w:eastAsia="Times New Roman"/>
        </w:rPr>
        <w:t xml:space="preserve"> In W. Ritchie &amp; T. Bhatia (Eds.), </w:t>
      </w:r>
      <w:r>
        <w:rPr>
          <w:rFonts w:eastAsia="Times New Roman"/>
          <w:i/>
          <w:iCs/>
        </w:rPr>
        <w:t>Handbook of second language</w:t>
      </w:r>
      <w:r>
        <w:rPr>
          <w:rFonts w:eastAsia="Times New Roman"/>
        </w:rPr>
        <w:t xml:space="preserve"> </w:t>
      </w:r>
      <w:r>
        <w:rPr>
          <w:rFonts w:eastAsia="Times New Roman"/>
          <w:i/>
          <w:iCs/>
        </w:rPr>
        <w:t xml:space="preserve">acquisition </w:t>
      </w:r>
      <w:r>
        <w:rPr>
          <w:rFonts w:eastAsia="Times New Roman"/>
        </w:rPr>
        <w:t>(414-468). New York, NY: Academic Press.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jc w:val="both"/>
        <w:rPr>
          <w:sz w:val="20"/>
          <w:szCs w:val="20"/>
        </w:rPr>
      </w:pPr>
      <w:bookmarkStart w:id="403" w:name="page403"/>
      <w:bookmarkEnd w:id="403"/>
      <w:r>
        <w:rPr>
          <w:rFonts w:ascii="Arial Narrow" w:eastAsia="Arial Narrow" w:hAnsi="Arial Narrow" w:cs="Arial Narrow"/>
          <w:b/>
          <w:bCs/>
        </w:rPr>
        <w:t>References</w:t>
      </w:r>
      <w:r>
        <w:rPr>
          <w:rFonts w:ascii="Arial Narrow" w:eastAsia="Arial Narrow" w:hAnsi="Arial Narrow" w:cs="Arial Narrow"/>
          <w:b/>
          <w:bCs/>
        </w:rPr>
        <w:tab/>
        <w:t>393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9888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599" name="Shape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268ED85" id="Shape 599" o:spid="_x0000_s1026" style="position:absolute;z-index:-25141760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jc4vAEAAIMDAAAOAAAAZHJzL2Uyb0RvYy54bWysU8tu2zAQvBfoPxC813LsJI4FyzkkdS9B&#10;ayDtB6xJyiLKF7isJf99l5Ttxm1PRXkgtLvD4c4stXocrGEHFVF71/CbyZQz5YSX2u0b/u3r5sMD&#10;Z5jASTDeqYYfFfLH9ft3qz7UauY7b6SKjEgc1n1oeJdSqKsKRacs4MQH5ajY+mghURj3lYzQE7s1&#10;1Ww6va96H2WIXihEyj6PRb4u/G2rRPrStqgSMw2n3lLZY9l3ea/WK6j3EUKnxakN+IcuLGhHl16o&#10;niEB+xH1H1RWi+jRt2kivK1822qhigZSczP9Tc1rB0EVLWQOhotN+P9oxefDNjItG363XHLmwNKQ&#10;yr0sJ8iePmBNqCe3jVmgGNxrePHiO1KtuirmAMMIG9poM5wUsqHYfbzYrYbEBCVv53eL+YKmIqh2&#10;u7if5+sqqM9nQ8T0SXnL8kfDjXbZDKjh8IJphJ4hOY3eaLnRxpQg7ndPJrID0OA3ZZ3Yr2DGsb7h&#10;y/liVpivaviWYlrW3yisTvSCjbYNf7iAoO4UyI9OUptQJ9Bm/CZ1xp18G63Kpu28PG7j2U+adLHh&#10;9CrzU3obl9O//p31T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BJaNzi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ind w:right="1104"/>
        <w:jc w:val="right"/>
        <w:rPr>
          <w:sz w:val="20"/>
          <w:szCs w:val="20"/>
        </w:rPr>
      </w:pPr>
      <w:r>
        <w:rPr>
          <w:rFonts w:eastAsia="Times New Roman"/>
        </w:rPr>
        <w:t>Long, M. (2003). Stabilization and fossilization in interlanguage. In C. Doughty</w:t>
      </w:r>
    </w:p>
    <w:p w:rsidR="00DD6D45" w:rsidRDefault="007652B4">
      <w:pPr>
        <w:numPr>
          <w:ilvl w:val="0"/>
          <w:numId w:val="588"/>
        </w:numPr>
        <w:tabs>
          <w:tab w:val="left" w:pos="1364"/>
        </w:tabs>
        <w:ind w:left="1120" w:right="1104" w:hanging="8"/>
        <w:rPr>
          <w:rFonts w:eastAsia="Times New Roman"/>
        </w:rPr>
      </w:pPr>
      <w:r>
        <w:rPr>
          <w:rFonts w:eastAsia="Times New Roman"/>
        </w:rPr>
        <w:t xml:space="preserve">M. Long (Eds.), </w:t>
      </w:r>
      <w:r>
        <w:rPr>
          <w:rFonts w:eastAsia="Times New Roman"/>
          <w:i/>
          <w:iCs/>
        </w:rPr>
        <w:t xml:space="preserve">The </w:t>
      </w:r>
      <w:r>
        <w:rPr>
          <w:rFonts w:eastAsia="Times New Roman"/>
          <w:i/>
          <w:iCs/>
        </w:rPr>
        <w:t>handbook of second language acquisition</w:t>
      </w:r>
      <w:r>
        <w:rPr>
          <w:rFonts w:eastAsia="Times New Roman"/>
        </w:rPr>
        <w:t xml:space="preserve"> (pp. 487-535). Oxford: Blackwell.</w:t>
      </w:r>
    </w:p>
    <w:p w:rsidR="00DD6D45" w:rsidRDefault="007652B4">
      <w:pPr>
        <w:ind w:left="820"/>
        <w:rPr>
          <w:sz w:val="20"/>
          <w:szCs w:val="20"/>
        </w:rPr>
      </w:pPr>
      <w:r>
        <w:rPr>
          <w:rFonts w:eastAsia="Times New Roman"/>
        </w:rPr>
        <w:t xml:space="preserve">Lorenz, K. (1961). </w:t>
      </w:r>
      <w:r>
        <w:rPr>
          <w:rFonts w:eastAsia="Times New Roman"/>
          <w:i/>
          <w:iCs/>
        </w:rPr>
        <w:t>King Solomon’s ring</w:t>
      </w:r>
      <w:r>
        <w:rPr>
          <w:rFonts w:eastAsia="Times New Roman"/>
        </w:rPr>
        <w:t>. Translated by Marjorie Kerr Wilson.</w:t>
      </w:r>
    </w:p>
    <w:p w:rsidR="00DD6D45" w:rsidRDefault="007652B4">
      <w:pPr>
        <w:ind w:left="1120"/>
        <w:rPr>
          <w:sz w:val="20"/>
          <w:szCs w:val="20"/>
        </w:rPr>
      </w:pPr>
      <w:r>
        <w:rPr>
          <w:rFonts w:eastAsia="Times New Roman"/>
        </w:rPr>
        <w:t>London: Methuen.</w:t>
      </w:r>
    </w:p>
    <w:p w:rsidR="00DD6D45" w:rsidRDefault="007652B4">
      <w:pPr>
        <w:ind w:left="820"/>
        <w:rPr>
          <w:sz w:val="20"/>
          <w:szCs w:val="20"/>
        </w:rPr>
      </w:pPr>
      <w:r>
        <w:rPr>
          <w:rFonts w:eastAsia="Times New Roman"/>
        </w:rPr>
        <w:t xml:space="preserve">Lund, N. (2001). </w:t>
      </w:r>
      <w:r>
        <w:rPr>
          <w:rFonts w:eastAsia="Times New Roman"/>
          <w:i/>
          <w:iCs/>
        </w:rPr>
        <w:t>Attention and pattern recognition</w:t>
      </w:r>
      <w:r>
        <w:rPr>
          <w:rFonts w:eastAsia="Times New Roman"/>
        </w:rPr>
        <w:t>. London: Routledge.</w:t>
      </w:r>
    </w:p>
    <w:p w:rsidR="00DD6D45" w:rsidRDefault="007652B4">
      <w:pPr>
        <w:ind w:left="820"/>
        <w:rPr>
          <w:sz w:val="20"/>
          <w:szCs w:val="20"/>
        </w:rPr>
      </w:pPr>
      <w:r>
        <w:rPr>
          <w:rFonts w:eastAsia="Times New Roman"/>
        </w:rPr>
        <w:t xml:space="preserve">Lyons, J. (1970). </w:t>
      </w:r>
      <w:r>
        <w:rPr>
          <w:rFonts w:eastAsia="Times New Roman"/>
          <w:i/>
          <w:iCs/>
        </w:rPr>
        <w:t>Chomsky</w:t>
      </w:r>
      <w:r>
        <w:rPr>
          <w:rFonts w:eastAsia="Times New Roman"/>
        </w:rPr>
        <w:t>. London: Fontana.</w:t>
      </w:r>
    </w:p>
    <w:p w:rsidR="00DD6D45" w:rsidRDefault="007652B4">
      <w:pPr>
        <w:ind w:left="820"/>
        <w:rPr>
          <w:sz w:val="20"/>
          <w:szCs w:val="20"/>
        </w:rPr>
      </w:pPr>
      <w:r>
        <w:rPr>
          <w:rFonts w:eastAsia="Times New Roman"/>
        </w:rPr>
        <w:t>Lyster, R. (1998a). Recasts, repetition and ambiguity in L2 classroom discourse.</w:t>
      </w:r>
    </w:p>
    <w:p w:rsidR="00DD6D45" w:rsidRDefault="00DD6D45">
      <w:pPr>
        <w:spacing w:line="3" w:lineRule="exact"/>
        <w:rPr>
          <w:sz w:val="20"/>
          <w:szCs w:val="20"/>
        </w:rPr>
      </w:pPr>
    </w:p>
    <w:p w:rsidR="00DD6D45" w:rsidRDefault="007652B4">
      <w:pPr>
        <w:ind w:left="1120"/>
        <w:rPr>
          <w:sz w:val="20"/>
          <w:szCs w:val="20"/>
        </w:rPr>
      </w:pPr>
      <w:r>
        <w:rPr>
          <w:rFonts w:eastAsia="Times New Roman"/>
          <w:i/>
          <w:iCs/>
        </w:rPr>
        <w:t>Studies in Second Language Acquisition</w:t>
      </w:r>
      <w:r>
        <w:rPr>
          <w:rFonts w:eastAsia="Times New Roman"/>
        </w:rPr>
        <w:t>,</w:t>
      </w:r>
      <w:r>
        <w:rPr>
          <w:rFonts w:eastAsia="Times New Roman"/>
          <w:i/>
          <w:iCs/>
        </w:rPr>
        <w:t xml:space="preserve"> 20</w:t>
      </w:r>
      <w:r>
        <w:rPr>
          <w:rFonts w:eastAsia="Times New Roman"/>
        </w:rPr>
        <w:t>, 51-80.</w:t>
      </w:r>
    </w:p>
    <w:p w:rsidR="00DD6D45" w:rsidRDefault="007652B4">
      <w:pPr>
        <w:ind w:left="1120" w:right="1104" w:hanging="283"/>
        <w:jc w:val="both"/>
        <w:rPr>
          <w:sz w:val="20"/>
          <w:szCs w:val="20"/>
        </w:rPr>
      </w:pPr>
      <w:r>
        <w:rPr>
          <w:rFonts w:eastAsia="Times New Roman"/>
        </w:rPr>
        <w:t>Lyster, R. (2004). Di</w:t>
      </w:r>
      <w:r>
        <w:rPr>
          <w:noProof/>
          <w:sz w:val="1"/>
          <w:szCs w:val="1"/>
        </w:rPr>
        <w:drawing>
          <wp:inline distT="0" distB="0" distL="0" distR="0">
            <wp:extent cx="93345" cy="123190"/>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erential e</w:t>
      </w:r>
      <w:r>
        <w:rPr>
          <w:noProof/>
          <w:sz w:val="1"/>
          <w:szCs w:val="1"/>
        </w:rPr>
        <w:drawing>
          <wp:inline distT="0" distB="0" distL="0" distR="0">
            <wp:extent cx="93345" cy="123190"/>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ects of prompts and recasts in form-focused instruction. </w:t>
      </w:r>
      <w:r>
        <w:rPr>
          <w:rFonts w:eastAsia="Times New Roman"/>
          <w:i/>
          <w:iCs/>
        </w:rPr>
        <w:t>Studies</w:t>
      </w:r>
      <w:r>
        <w:rPr>
          <w:rFonts w:eastAsia="Times New Roman"/>
          <w:i/>
          <w:iCs/>
        </w:rPr>
        <w:t xml:space="preserve"> in Second Language Acquisition</w:t>
      </w:r>
      <w:r>
        <w:rPr>
          <w:rFonts w:eastAsia="Times New Roman"/>
        </w:rPr>
        <w:t xml:space="preserve">, </w:t>
      </w:r>
      <w:r>
        <w:rPr>
          <w:rFonts w:eastAsia="Times New Roman"/>
          <w:i/>
          <w:iCs/>
        </w:rPr>
        <w:t>26</w:t>
      </w:r>
      <w:r>
        <w:rPr>
          <w:rFonts w:eastAsia="Times New Roman"/>
        </w:rPr>
        <w:t>, 399-432.</w:t>
      </w:r>
    </w:p>
    <w:p w:rsidR="00DD6D45" w:rsidRDefault="00DD6D45">
      <w:pPr>
        <w:spacing w:line="1"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Lyster, R., &amp; Ranta, L. (1997). Corrective feedback and learner uptake: Negoti-ation of form in communicative classrooms. </w:t>
      </w:r>
      <w:r>
        <w:rPr>
          <w:rFonts w:eastAsia="Times New Roman"/>
          <w:i/>
          <w:iCs/>
        </w:rPr>
        <w:t>Studies of Second Language</w:t>
      </w:r>
      <w:r>
        <w:rPr>
          <w:rFonts w:eastAsia="Times New Roman"/>
        </w:rPr>
        <w:t xml:space="preserve"> </w:t>
      </w:r>
      <w:r>
        <w:rPr>
          <w:rFonts w:eastAsia="Times New Roman"/>
          <w:i/>
          <w:iCs/>
        </w:rPr>
        <w:t>Acquisition</w:t>
      </w:r>
      <w:r>
        <w:rPr>
          <w:rFonts w:eastAsia="Times New Roman"/>
        </w:rPr>
        <w:t>,</w:t>
      </w:r>
      <w:r>
        <w:rPr>
          <w:rFonts w:eastAsia="Times New Roman"/>
          <w:i/>
          <w:iCs/>
        </w:rPr>
        <w:t xml:space="preserve"> 28</w:t>
      </w:r>
      <w:r>
        <w:rPr>
          <w:rFonts w:eastAsia="Times New Roman"/>
        </w:rPr>
        <w:t>, 269-300.</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Macaro, E. (2003). </w:t>
      </w:r>
      <w:r>
        <w:rPr>
          <w:rFonts w:eastAsia="Times New Roman"/>
          <w:i/>
          <w:iCs/>
        </w:rPr>
        <w:t>Teaching and l</w:t>
      </w:r>
      <w:r>
        <w:rPr>
          <w:rFonts w:eastAsia="Times New Roman"/>
          <w:i/>
          <w:iCs/>
        </w:rPr>
        <w:t>earning a second language: A guide to</w:t>
      </w:r>
    </w:p>
    <w:p w:rsidR="00DD6D45" w:rsidRDefault="007652B4">
      <w:pPr>
        <w:ind w:left="1120"/>
        <w:rPr>
          <w:sz w:val="20"/>
          <w:szCs w:val="20"/>
        </w:rPr>
      </w:pPr>
      <w:r>
        <w:rPr>
          <w:rFonts w:eastAsia="Times New Roman"/>
          <w:i/>
          <w:iCs/>
        </w:rPr>
        <w:t>current research and its applications</w:t>
      </w:r>
      <w:r>
        <w:rPr>
          <w:rFonts w:eastAsia="Times New Roman"/>
        </w:rPr>
        <w:t>. London: Continuum.</w:t>
      </w:r>
    </w:p>
    <w:p w:rsidR="00DD6D45" w:rsidRDefault="007652B4">
      <w:pPr>
        <w:ind w:left="820"/>
        <w:rPr>
          <w:sz w:val="20"/>
          <w:szCs w:val="20"/>
        </w:rPr>
      </w:pPr>
      <w:r>
        <w:rPr>
          <w:rFonts w:eastAsia="Times New Roman"/>
        </w:rPr>
        <w:t xml:space="preserve">Macaro, E. (2010). </w:t>
      </w:r>
      <w:r>
        <w:rPr>
          <w:rFonts w:eastAsia="Times New Roman"/>
          <w:i/>
          <w:iCs/>
        </w:rPr>
        <w:t>Continuum companion to second language acquisition</w:t>
      </w:r>
      <w:r>
        <w:rPr>
          <w:rFonts w:eastAsia="Times New Roman"/>
        </w:rPr>
        <w:t>.</w:t>
      </w:r>
    </w:p>
    <w:p w:rsidR="00DD6D45" w:rsidRDefault="007652B4">
      <w:pPr>
        <w:ind w:left="1120"/>
        <w:rPr>
          <w:sz w:val="20"/>
          <w:szCs w:val="20"/>
        </w:rPr>
      </w:pPr>
      <w:r>
        <w:rPr>
          <w:rFonts w:eastAsia="Times New Roman"/>
        </w:rPr>
        <w:t>London: Continuum.</w:t>
      </w:r>
    </w:p>
    <w:p w:rsidR="00DD6D45" w:rsidRDefault="007652B4">
      <w:pPr>
        <w:ind w:left="1120" w:right="1104" w:hanging="283"/>
        <w:jc w:val="both"/>
        <w:rPr>
          <w:sz w:val="20"/>
          <w:szCs w:val="20"/>
        </w:rPr>
      </w:pPr>
      <w:r>
        <w:rPr>
          <w:rFonts w:eastAsia="Times New Roman"/>
        </w:rPr>
        <w:t xml:space="preserve">Macaro, E., Vanderplank, R., &amp; Murphy, V. (2010). A compendium of key concepts in second language acquisition. In E. Macaro (Ed.), </w:t>
      </w:r>
      <w:r>
        <w:rPr>
          <w:rFonts w:eastAsia="Times New Roman"/>
          <w:i/>
          <w:iCs/>
        </w:rPr>
        <w:t>Continuum</w:t>
      </w:r>
      <w:r>
        <w:rPr>
          <w:rFonts w:eastAsia="Times New Roman"/>
        </w:rPr>
        <w:t xml:space="preserve"> </w:t>
      </w:r>
      <w:r>
        <w:rPr>
          <w:rFonts w:eastAsia="Times New Roman"/>
          <w:i/>
          <w:iCs/>
        </w:rPr>
        <w:t xml:space="preserve">companion to second language acquisition </w:t>
      </w:r>
      <w:r>
        <w:rPr>
          <w:rFonts w:eastAsia="Times New Roman"/>
        </w:rPr>
        <w:t>(pp. 29-106). London: Continu-um.</w:t>
      </w:r>
    </w:p>
    <w:p w:rsidR="00DD6D45" w:rsidRDefault="007652B4">
      <w:pPr>
        <w:ind w:left="1120" w:right="1104" w:hanging="283"/>
        <w:jc w:val="both"/>
        <w:rPr>
          <w:sz w:val="20"/>
          <w:szCs w:val="20"/>
        </w:rPr>
      </w:pPr>
      <w:r>
        <w:rPr>
          <w:rFonts w:eastAsia="Times New Roman"/>
        </w:rPr>
        <w:t xml:space="preserve">MacIntyre, P, Baker, S., Clement, R., &amp; </w:t>
      </w:r>
      <w:r>
        <w:rPr>
          <w:rFonts w:eastAsia="Times New Roman"/>
        </w:rPr>
        <w:t xml:space="preserve">Donovan, L. (2002). Sex and age effects on willingness to communicate, anxiety, perceived competence, and L2 motivation among junior high school French immersion students. </w:t>
      </w:r>
      <w:r>
        <w:rPr>
          <w:rFonts w:eastAsia="Times New Roman"/>
          <w:i/>
          <w:iCs/>
        </w:rPr>
        <w:t>Lan-guage Learning</w:t>
      </w:r>
      <w:r>
        <w:rPr>
          <w:rFonts w:eastAsia="Times New Roman"/>
        </w:rPr>
        <w:t>,</w:t>
      </w:r>
      <w:r>
        <w:rPr>
          <w:rFonts w:eastAsia="Times New Roman"/>
          <w:i/>
          <w:iCs/>
        </w:rPr>
        <w:t xml:space="preserve"> 52</w:t>
      </w:r>
      <w:r>
        <w:rPr>
          <w:rFonts w:eastAsia="Times New Roman"/>
        </w:rPr>
        <w:t>, 537-564.</w:t>
      </w:r>
    </w:p>
    <w:p w:rsidR="00DD6D45" w:rsidRDefault="007652B4">
      <w:pPr>
        <w:spacing w:line="239" w:lineRule="auto"/>
        <w:ind w:left="1120" w:right="1104" w:hanging="283"/>
        <w:jc w:val="both"/>
        <w:rPr>
          <w:sz w:val="20"/>
          <w:szCs w:val="20"/>
        </w:rPr>
      </w:pPr>
      <w:r>
        <w:rPr>
          <w:rFonts w:eastAsia="Times New Roman"/>
        </w:rPr>
        <w:t>MacIntyre, P., Dornyei, Z., Clement, R., &amp; Noels, K</w:t>
      </w:r>
      <w:r>
        <w:rPr>
          <w:rFonts w:eastAsia="Times New Roman"/>
        </w:rPr>
        <w:t xml:space="preserve">. (1998). Conceptualizing willingness to communicate in a L2: A situational model of L2 confidence and affiliation. </w:t>
      </w:r>
      <w:r>
        <w:rPr>
          <w:rFonts w:eastAsia="Times New Roman"/>
          <w:i/>
          <w:iCs/>
        </w:rPr>
        <w:t>Modem Language Journal</w:t>
      </w:r>
      <w:r>
        <w:rPr>
          <w:rFonts w:eastAsia="Times New Roman"/>
        </w:rPr>
        <w:t xml:space="preserve">, </w:t>
      </w:r>
      <w:r>
        <w:rPr>
          <w:rFonts w:eastAsia="Times New Roman"/>
          <w:i/>
          <w:iCs/>
        </w:rPr>
        <w:t>82</w:t>
      </w:r>
      <w:r>
        <w:rPr>
          <w:rFonts w:eastAsia="Times New Roman"/>
        </w:rPr>
        <w:t>, 545-562.</w:t>
      </w:r>
    </w:p>
    <w:p w:rsidR="00DD6D45" w:rsidRDefault="00DD6D45">
      <w:pPr>
        <w:spacing w:line="3" w:lineRule="exact"/>
        <w:rPr>
          <w:sz w:val="20"/>
          <w:szCs w:val="20"/>
        </w:rPr>
      </w:pPr>
    </w:p>
    <w:p w:rsidR="00DD6D45" w:rsidRDefault="007652B4">
      <w:pPr>
        <w:ind w:left="820"/>
        <w:rPr>
          <w:sz w:val="20"/>
          <w:szCs w:val="20"/>
        </w:rPr>
      </w:pPr>
      <w:r>
        <w:rPr>
          <w:rFonts w:eastAsia="Times New Roman"/>
        </w:rPr>
        <w:t>MacIntyre, P., &amp; Gardner, R. (1989). Anxiety and second language learning:</w:t>
      </w:r>
    </w:p>
    <w:p w:rsidR="00DD6D45" w:rsidRDefault="007652B4">
      <w:pPr>
        <w:ind w:left="1120"/>
        <w:rPr>
          <w:sz w:val="20"/>
          <w:szCs w:val="20"/>
        </w:rPr>
      </w:pPr>
      <w:r>
        <w:rPr>
          <w:rFonts w:eastAsia="Times New Roman"/>
        </w:rPr>
        <w:t>Toward a theoretical clarif</w:t>
      </w:r>
      <w:r>
        <w:rPr>
          <w:rFonts w:eastAsia="Times New Roman"/>
        </w:rPr>
        <w:t xml:space="preserve">ication. </w:t>
      </w:r>
      <w:r>
        <w:rPr>
          <w:rFonts w:eastAsia="Times New Roman"/>
          <w:i/>
          <w:iCs/>
        </w:rPr>
        <w:t>Language Learning</w:t>
      </w:r>
      <w:r>
        <w:rPr>
          <w:rFonts w:eastAsia="Times New Roman"/>
        </w:rPr>
        <w:t xml:space="preserve">, </w:t>
      </w:r>
      <w:r>
        <w:rPr>
          <w:rFonts w:eastAsia="Times New Roman"/>
          <w:i/>
          <w:iCs/>
        </w:rPr>
        <w:t>39</w:t>
      </w:r>
      <w:r>
        <w:rPr>
          <w:rFonts w:eastAsia="Times New Roman"/>
        </w:rPr>
        <w:t>, 251-275.</w:t>
      </w:r>
    </w:p>
    <w:p w:rsidR="00DD6D45" w:rsidRDefault="007652B4">
      <w:pPr>
        <w:spacing w:line="239" w:lineRule="auto"/>
        <w:ind w:left="1120" w:right="1104" w:hanging="283"/>
        <w:jc w:val="both"/>
        <w:rPr>
          <w:sz w:val="20"/>
          <w:szCs w:val="20"/>
        </w:rPr>
      </w:pPr>
      <w:r>
        <w:rPr>
          <w:rFonts w:eastAsia="Times New Roman"/>
        </w:rPr>
        <w:t xml:space="preserve">MacIntyre, P., &amp; Gardner, R. (1991c). Methods and results in the study of anxiety and language learning: A review of the literature. </w:t>
      </w:r>
      <w:r>
        <w:rPr>
          <w:rFonts w:eastAsia="Times New Roman"/>
          <w:i/>
          <w:iCs/>
        </w:rPr>
        <w:t>Language Learn-ing</w:t>
      </w:r>
      <w:r>
        <w:rPr>
          <w:rFonts w:eastAsia="Times New Roman"/>
        </w:rPr>
        <w:t>,</w:t>
      </w:r>
      <w:r>
        <w:rPr>
          <w:rFonts w:eastAsia="Times New Roman"/>
          <w:i/>
          <w:iCs/>
        </w:rPr>
        <w:t xml:space="preserve"> 41</w:t>
      </w:r>
      <w:r>
        <w:rPr>
          <w:rFonts w:eastAsia="Times New Roman"/>
        </w:rPr>
        <w:t>, 85-117.</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Mackey, A. (Ed.). (2007). </w:t>
      </w:r>
      <w:r>
        <w:rPr>
          <w:rFonts w:eastAsia="Times New Roman"/>
          <w:i/>
          <w:iCs/>
        </w:rPr>
        <w:t>Conversational interact</w:t>
      </w:r>
      <w:r>
        <w:rPr>
          <w:rFonts w:eastAsia="Times New Roman"/>
          <w:i/>
          <w:iCs/>
        </w:rPr>
        <w:t>ion in second language</w:t>
      </w:r>
      <w:r>
        <w:rPr>
          <w:rFonts w:eastAsia="Times New Roman"/>
        </w:rPr>
        <w:t xml:space="preserve"> </w:t>
      </w:r>
      <w:r>
        <w:rPr>
          <w:rFonts w:eastAsia="Times New Roman"/>
          <w:i/>
          <w:iCs/>
        </w:rPr>
        <w:t>acquisition</w:t>
      </w:r>
      <w:r>
        <w:rPr>
          <w:rFonts w:eastAsia="Times New Roman"/>
        </w:rPr>
        <w:t>. Oxford: Oxford University Press.</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Mackey, A., &amp; Philp, J. (1998). Conversational interaction on second language development: Recasts, responses, and red herrings? </w:t>
      </w:r>
      <w:r>
        <w:rPr>
          <w:rFonts w:eastAsia="Times New Roman"/>
          <w:i/>
          <w:iCs/>
        </w:rPr>
        <w:t>Modern Language Jour-nal</w:t>
      </w:r>
      <w:r>
        <w:rPr>
          <w:rFonts w:eastAsia="Times New Roman"/>
        </w:rPr>
        <w:t>,</w:t>
      </w:r>
      <w:r>
        <w:rPr>
          <w:rFonts w:eastAsia="Times New Roman"/>
          <w:i/>
          <w:iCs/>
        </w:rPr>
        <w:t xml:space="preserve"> 82</w:t>
      </w:r>
      <w:r>
        <w:rPr>
          <w:rFonts w:eastAsia="Times New Roman"/>
        </w:rPr>
        <w:t>, 338-356.</w:t>
      </w:r>
    </w:p>
    <w:p w:rsidR="00DD6D45" w:rsidRDefault="00DD6D45">
      <w:pPr>
        <w:spacing w:line="3" w:lineRule="exact"/>
        <w:rPr>
          <w:sz w:val="20"/>
          <w:szCs w:val="20"/>
        </w:rPr>
      </w:pPr>
    </w:p>
    <w:p w:rsidR="00DD6D45" w:rsidRDefault="007652B4">
      <w:pPr>
        <w:spacing w:line="255" w:lineRule="auto"/>
        <w:ind w:left="1120" w:right="1104" w:hanging="283"/>
        <w:jc w:val="both"/>
        <w:rPr>
          <w:sz w:val="20"/>
          <w:szCs w:val="20"/>
        </w:rPr>
      </w:pPr>
      <w:r>
        <w:rPr>
          <w:rFonts w:eastAsia="Times New Roman"/>
        </w:rPr>
        <w:t>MacWhinney, B. (2</w:t>
      </w:r>
      <w:r>
        <w:rPr>
          <w:rFonts w:eastAsia="Times New Roman"/>
        </w:rPr>
        <w:t xml:space="preserve">001). The competition model: The input, the context and the brain. In P. Robinson (Ed.), </w:t>
      </w:r>
      <w:r>
        <w:rPr>
          <w:rFonts w:eastAsia="Times New Roman"/>
          <w:i/>
          <w:iCs/>
        </w:rPr>
        <w:t>Cognition and second language instruction</w:t>
      </w:r>
      <w:r>
        <w:rPr>
          <w:rFonts w:eastAsia="Times New Roman"/>
        </w:rPr>
        <w:t>. Cambridge University Press, Cambridge.</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404" w:name="page404"/>
      <w:bookmarkEnd w:id="404"/>
      <w:r>
        <w:rPr>
          <w:rFonts w:ascii="Arial Narrow" w:eastAsia="Arial Narrow" w:hAnsi="Arial Narrow" w:cs="Arial Narrow"/>
          <w:b/>
          <w:bCs/>
        </w:rPr>
        <w:t>394</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89990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602" name="Shap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2938B76" id="Shape 602" o:spid="_x0000_s1026" style="position:absolute;z-index:-25141657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uqKuwEAAIMDAAAOAAAAZHJzL2Uyb0RvYy54bWysU8tu2zAQvBfoPxC811Ls1E4EyzkkdS9B&#10;ayDtB6xJyiLKF7isJf99l/SjcZtTUR4I7e5wuDNLLR9Ga9heRdTetfxmUnOmnPBSu13Lv39bf7jj&#10;DBM4CcY71fKDQv6wev9uOYRGTX3vjVSREYnDZggt71MKTVWh6JUFnPigHBU7Hy0kCuOukhEGYrem&#10;mtb1vBp8lCF6oRAp+3Qs8lXh7zol0teuQ5WYaTn1lsoey77Ne7VaQrOLEHotTm3AP3RhQTu69EL1&#10;BAnYz6j/orJaRI++SxPhbeW7TgtVNJCam/oPNS89BFW0kDkYLjbh/6MVX/abyLRs+byecubA0pDK&#10;vSwnyJ4hYEOoR7eJWaAY3Ut49uIHUq26KuYAwxE2dtFmOClkY7H7cLFbjYkJSt7OPi5mC5qKoNrt&#10;Yj7L11XQnM+GiOmz8pblj5Yb7bIZ0MD+GdMReobkNHqj5VobU4K42z6ayPZAg1+XdWK/ghnHhpbf&#10;zxbTwnxVw9cUdVlvUVid6AUbbVt+dwFB0yuQn5ykNqFJoM3xm9QZd/LtaFU2bevlYRPPftKkiw2n&#10;V5mf0uu4nP7976x+AQ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Qtbqir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MacWhinney, B. (2007b) . A unified model. In N. Ellis &amp; P. Robinson (Eds.), </w:t>
      </w:r>
      <w:r>
        <w:rPr>
          <w:rFonts w:eastAsia="Times New Roman"/>
          <w:i/>
          <w:iCs/>
        </w:rPr>
        <w:t>Handbook of cognitive linguistic and second language acquisition</w:t>
      </w:r>
      <w:r>
        <w:rPr>
          <w:rFonts w:eastAsia="Times New Roman"/>
        </w:rPr>
        <w:t>. Mahwah,</w:t>
      </w:r>
      <w:r>
        <w:rPr>
          <w:rFonts w:eastAsia="Times New Roman"/>
          <w:i/>
          <w:iCs/>
        </w:rPr>
        <w:t xml:space="preserve"> </w:t>
      </w:r>
      <w:r>
        <w:rPr>
          <w:rFonts w:eastAsia="Times New Roman"/>
        </w:rPr>
        <w:t>NJ: Lawrence Erlbaum Associates.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Macwhinney, B., &amp; Bates, E. (Eds.). (1989). </w:t>
      </w:r>
      <w:r>
        <w:rPr>
          <w:rFonts w:eastAsia="Times New Roman"/>
          <w:i/>
          <w:iCs/>
        </w:rPr>
        <w:t>The crosslinguistic study of</w:t>
      </w:r>
      <w:r>
        <w:rPr>
          <w:rFonts w:eastAsia="Times New Roman"/>
        </w:rPr>
        <w:t xml:space="preserve"> </w:t>
      </w:r>
      <w:r>
        <w:rPr>
          <w:rFonts w:eastAsia="Times New Roman"/>
          <w:i/>
          <w:iCs/>
        </w:rPr>
        <w:t>linguistic processing</w:t>
      </w:r>
      <w:r>
        <w:rPr>
          <w:rFonts w:eastAsia="Times New Roman"/>
        </w:rPr>
        <w:t>. Cambridge, Cambridge University Press.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MacWhinney, B., Pleh, C., &amp; Bates, E. (1985). The development of sentence interpretation in Hungarian. </w:t>
      </w:r>
      <w:r>
        <w:rPr>
          <w:rFonts w:eastAsia="Times New Roman"/>
          <w:i/>
          <w:iCs/>
        </w:rPr>
        <w:t>Cognitive Psychology</w:t>
      </w:r>
      <w:r>
        <w:rPr>
          <w:rFonts w:eastAsia="Times New Roman"/>
        </w:rPr>
        <w:t xml:space="preserve">, </w:t>
      </w:r>
      <w:r>
        <w:rPr>
          <w:rFonts w:eastAsia="Times New Roman"/>
          <w:i/>
          <w:iCs/>
        </w:rPr>
        <w:t>17</w:t>
      </w:r>
      <w:r>
        <w:rPr>
          <w:rFonts w:eastAsia="Times New Roman"/>
        </w:rPr>
        <w:t>, 178-209.</w:t>
      </w:r>
    </w:p>
    <w:p w:rsidR="00DD6D45" w:rsidRDefault="007652B4">
      <w:pPr>
        <w:spacing w:line="241" w:lineRule="auto"/>
        <w:ind w:left="1120" w:right="1104" w:hanging="283"/>
        <w:jc w:val="both"/>
        <w:rPr>
          <w:sz w:val="20"/>
          <w:szCs w:val="20"/>
        </w:rPr>
      </w:pPr>
      <w:r>
        <w:rPr>
          <w:rFonts w:eastAsia="Times New Roman"/>
        </w:rPr>
        <w:t xml:space="preserve">Matsuda, P. (1997). Contrastive rhetoric in context: A dynamic model of L2 writing. </w:t>
      </w:r>
      <w:r>
        <w:rPr>
          <w:rFonts w:eastAsia="Times New Roman"/>
          <w:i/>
          <w:iCs/>
        </w:rPr>
        <w:t>Journal of Second Language Writing</w:t>
      </w:r>
      <w:r>
        <w:rPr>
          <w:rFonts w:eastAsia="Times New Roman"/>
        </w:rPr>
        <w:t xml:space="preserve">, </w:t>
      </w:r>
      <w:r>
        <w:rPr>
          <w:rFonts w:eastAsia="Times New Roman"/>
          <w:i/>
          <w:iCs/>
        </w:rPr>
        <w:t>6</w:t>
      </w:r>
      <w:r>
        <w:rPr>
          <w:rFonts w:eastAsia="Times New Roman"/>
        </w:rPr>
        <w:t>(1), 45-60.</w:t>
      </w:r>
    </w:p>
    <w:p w:rsidR="00DD6D45" w:rsidRDefault="00DD6D45">
      <w:pPr>
        <w:spacing w:line="1" w:lineRule="exact"/>
        <w:rPr>
          <w:sz w:val="20"/>
          <w:szCs w:val="20"/>
        </w:rPr>
      </w:pPr>
    </w:p>
    <w:p w:rsidR="00DD6D45" w:rsidRDefault="007652B4">
      <w:pPr>
        <w:ind w:left="1120" w:right="1104" w:hanging="283"/>
        <w:jc w:val="both"/>
        <w:rPr>
          <w:sz w:val="20"/>
          <w:szCs w:val="20"/>
        </w:rPr>
      </w:pPr>
      <w:r>
        <w:rPr>
          <w:rFonts w:eastAsia="Times New Roman"/>
        </w:rPr>
        <w:t>McCa</w:t>
      </w:r>
      <w:r>
        <w:rPr>
          <w:noProof/>
          <w:sz w:val="1"/>
          <w:szCs w:val="1"/>
        </w:rPr>
        <w:drawing>
          <wp:inline distT="0" distB="0" distL="0" distR="0">
            <wp:extent cx="93345" cy="123190"/>
            <wp:effectExtent l="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erty, S., Roebuck, R., &amp; Wayland, R. (2001). Activity theory and the incidental learning of second-language vocabular</w:t>
      </w:r>
      <w:r>
        <w:rPr>
          <w:rFonts w:eastAsia="Times New Roman"/>
        </w:rPr>
        <w:t xml:space="preserve">y. </w:t>
      </w:r>
      <w:r>
        <w:rPr>
          <w:rFonts w:eastAsia="Times New Roman"/>
          <w:i/>
          <w:iCs/>
        </w:rPr>
        <w:t>Language Awareness</w:t>
      </w:r>
      <w:r>
        <w:rPr>
          <w:rFonts w:eastAsia="Times New Roman"/>
        </w:rPr>
        <w:t xml:space="preserve">, </w:t>
      </w:r>
      <w:r>
        <w:rPr>
          <w:rFonts w:eastAsia="Times New Roman"/>
          <w:i/>
          <w:iCs/>
        </w:rPr>
        <w:t>10</w:t>
      </w:r>
      <w:r>
        <w:rPr>
          <w:rFonts w:eastAsia="Times New Roman"/>
        </w:rPr>
        <w:t>, 289-294.</w:t>
      </w:r>
    </w:p>
    <w:p w:rsidR="00DD6D45" w:rsidRDefault="00DD6D45">
      <w:pPr>
        <w:spacing w:line="1" w:lineRule="exact"/>
        <w:rPr>
          <w:sz w:val="20"/>
          <w:szCs w:val="20"/>
        </w:rPr>
      </w:pPr>
    </w:p>
    <w:p w:rsidR="00DD6D45" w:rsidRDefault="007652B4">
      <w:pPr>
        <w:ind w:left="1120" w:right="1104" w:hanging="283"/>
        <w:jc w:val="both"/>
        <w:rPr>
          <w:sz w:val="20"/>
          <w:szCs w:val="20"/>
        </w:rPr>
      </w:pPr>
      <w:r>
        <w:rPr>
          <w:rFonts w:eastAsia="Times New Roman"/>
        </w:rPr>
        <w:t xml:space="preserve">McClelland, J, Rumelhardt, D., &amp; Hinton, G. (1986). The appeal of parallel distributed processing. In J. McClelland &amp; D. Rumelhart (Eds.), </w:t>
      </w:r>
      <w:r>
        <w:rPr>
          <w:rFonts w:eastAsia="Times New Roman"/>
          <w:i/>
          <w:iCs/>
        </w:rPr>
        <w:t>Parallel</w:t>
      </w:r>
      <w:r>
        <w:rPr>
          <w:rFonts w:eastAsia="Times New Roman"/>
        </w:rPr>
        <w:t xml:space="preserve"> </w:t>
      </w:r>
      <w:r>
        <w:rPr>
          <w:rFonts w:eastAsia="Times New Roman"/>
          <w:i/>
          <w:iCs/>
        </w:rPr>
        <w:t>distributed processing: Explorations in the microstructure of cognition</w:t>
      </w:r>
      <w:r>
        <w:rPr>
          <w:rFonts w:eastAsia="Times New Roman"/>
          <w:i/>
          <w:iCs/>
        </w:rPr>
        <w:t xml:space="preserve"> </w:t>
      </w:r>
      <w:r>
        <w:rPr>
          <w:rFonts w:eastAsia="Times New Roman"/>
        </w:rPr>
        <w:t>(Vol.</w:t>
      </w:r>
      <w:r>
        <w:rPr>
          <w:rFonts w:eastAsia="Times New Roman"/>
          <w:i/>
          <w:iCs/>
        </w:rPr>
        <w:t xml:space="preserve"> </w:t>
      </w:r>
      <w:r>
        <w:rPr>
          <w:rFonts w:eastAsia="Times New Roman"/>
        </w:rPr>
        <w:t>1). Cambridge, MA: MIT Press.</w:t>
      </w:r>
    </w:p>
    <w:p w:rsidR="00DD6D45" w:rsidRDefault="007652B4">
      <w:pPr>
        <w:ind w:left="820"/>
        <w:rPr>
          <w:sz w:val="20"/>
          <w:szCs w:val="20"/>
        </w:rPr>
      </w:pPr>
      <w:r>
        <w:rPr>
          <w:rFonts w:eastAsia="Times New Roman"/>
        </w:rPr>
        <w:t xml:space="preserve">Major, R. (2001). </w:t>
      </w:r>
      <w:r>
        <w:rPr>
          <w:rFonts w:eastAsia="Times New Roman"/>
          <w:i/>
          <w:iCs/>
        </w:rPr>
        <w:t>Foreign accent: The ontogeny and phylogeny of second</w:t>
      </w:r>
    </w:p>
    <w:p w:rsidR="00DD6D45" w:rsidRDefault="007652B4">
      <w:pPr>
        <w:ind w:left="1120"/>
        <w:rPr>
          <w:sz w:val="20"/>
          <w:szCs w:val="20"/>
        </w:rPr>
      </w:pPr>
      <w:r>
        <w:rPr>
          <w:rFonts w:eastAsia="Times New Roman"/>
          <w:i/>
          <w:iCs/>
        </w:rPr>
        <w:t>language phonology</w:t>
      </w:r>
      <w:r>
        <w:rPr>
          <w:rFonts w:eastAsia="Times New Roman"/>
        </w:rPr>
        <w:t>. Mahwah, NJ: Lawrence Erlbaum Associates.</w:t>
      </w:r>
    </w:p>
    <w:p w:rsidR="00DD6D45" w:rsidRDefault="007652B4">
      <w:pPr>
        <w:ind w:left="1120" w:right="1104" w:hanging="283"/>
        <w:jc w:val="both"/>
        <w:rPr>
          <w:sz w:val="20"/>
          <w:szCs w:val="20"/>
        </w:rPr>
      </w:pPr>
      <w:r>
        <w:rPr>
          <w:rFonts w:eastAsia="Times New Roman"/>
        </w:rPr>
        <w:t xml:space="preserve">Marcus, G. (1996). Why do children say ‘breaked’?. </w:t>
      </w:r>
      <w:r>
        <w:rPr>
          <w:rFonts w:eastAsia="Times New Roman"/>
          <w:i/>
          <w:iCs/>
        </w:rPr>
        <w:t>Current Directions in</w:t>
      </w:r>
      <w:r>
        <w:rPr>
          <w:rFonts w:eastAsia="Times New Roman"/>
        </w:rPr>
        <w:t xml:space="preserve"> </w:t>
      </w:r>
      <w:r>
        <w:rPr>
          <w:rFonts w:eastAsia="Times New Roman"/>
          <w:i/>
          <w:iCs/>
        </w:rPr>
        <w:t xml:space="preserve">Psychological </w:t>
      </w:r>
      <w:r>
        <w:rPr>
          <w:rFonts w:eastAsia="Times New Roman"/>
          <w:i/>
          <w:iCs/>
        </w:rPr>
        <w:t>Science</w:t>
      </w:r>
      <w:r>
        <w:rPr>
          <w:rFonts w:eastAsia="Times New Roman"/>
        </w:rPr>
        <w:t>,</w:t>
      </w:r>
      <w:r>
        <w:rPr>
          <w:rFonts w:eastAsia="Times New Roman"/>
          <w:i/>
          <w:iCs/>
        </w:rPr>
        <w:t xml:space="preserve"> 5</w:t>
      </w:r>
      <w:r>
        <w:rPr>
          <w:rFonts w:eastAsia="Times New Roman"/>
        </w:rPr>
        <w:t>, 81-5.</w:t>
      </w:r>
    </w:p>
    <w:p w:rsidR="00DD6D45" w:rsidRDefault="007652B4">
      <w:pPr>
        <w:spacing w:line="239" w:lineRule="auto"/>
        <w:ind w:left="1120" w:right="1104" w:hanging="283"/>
        <w:jc w:val="both"/>
        <w:rPr>
          <w:sz w:val="20"/>
          <w:szCs w:val="20"/>
        </w:rPr>
      </w:pPr>
      <w:r>
        <w:rPr>
          <w:rFonts w:eastAsia="Times New Roman"/>
        </w:rPr>
        <w:t xml:space="preserve">Markee, N., &amp; Kasper, G. (2004). Classroom talks: An introduction. </w:t>
      </w:r>
      <w:r>
        <w:rPr>
          <w:rFonts w:eastAsia="Times New Roman"/>
          <w:i/>
          <w:iCs/>
        </w:rPr>
        <w:t>The</w:t>
      </w:r>
      <w:r>
        <w:rPr>
          <w:rFonts w:eastAsia="Times New Roman"/>
        </w:rPr>
        <w:t xml:space="preserve"> </w:t>
      </w:r>
      <w:r>
        <w:rPr>
          <w:rFonts w:eastAsia="Times New Roman"/>
          <w:i/>
          <w:iCs/>
        </w:rPr>
        <w:t>Modern Language Journal</w:t>
      </w:r>
      <w:r>
        <w:rPr>
          <w:rFonts w:eastAsia="Times New Roman"/>
        </w:rPr>
        <w:t>,</w:t>
      </w:r>
      <w:r>
        <w:rPr>
          <w:rFonts w:eastAsia="Times New Roman"/>
          <w:i/>
          <w:iCs/>
        </w:rPr>
        <w:t xml:space="preserve"> 88</w:t>
      </w:r>
      <w:r>
        <w:rPr>
          <w:rFonts w:eastAsia="Times New Roman"/>
        </w:rPr>
        <w:t>, 491-500.</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Maslow, A. (1970). </w:t>
      </w:r>
      <w:r>
        <w:rPr>
          <w:rFonts w:eastAsia="Times New Roman"/>
          <w:i/>
          <w:iCs/>
        </w:rPr>
        <w:t>Motivation and personality</w:t>
      </w:r>
      <w:r>
        <w:rPr>
          <w:rFonts w:eastAsia="Times New Roman"/>
        </w:rPr>
        <w:t xml:space="preserve"> (2nd ed.). New York: Harper &amp; Row.</w:t>
      </w:r>
    </w:p>
    <w:p w:rsidR="00DD6D45" w:rsidRDefault="007652B4">
      <w:pPr>
        <w:spacing w:line="239" w:lineRule="auto"/>
        <w:ind w:left="1120" w:right="1104" w:hanging="283"/>
        <w:jc w:val="both"/>
        <w:rPr>
          <w:sz w:val="20"/>
          <w:szCs w:val="20"/>
        </w:rPr>
      </w:pPr>
      <w:r>
        <w:rPr>
          <w:rFonts w:eastAsia="Times New Roman"/>
        </w:rPr>
        <w:t xml:space="preserve">McGinn, L., Stokes, J., &amp; Trier, A. (2005). </w:t>
      </w:r>
      <w:r>
        <w:rPr>
          <w:rFonts w:eastAsia="Times New Roman"/>
          <w:i/>
          <w:iCs/>
        </w:rPr>
        <w:t>Doe</w:t>
      </w:r>
      <w:r>
        <w:rPr>
          <w:rFonts w:eastAsia="Times New Roman"/>
          <w:i/>
          <w:iCs/>
        </w:rPr>
        <w:t xml:space="preserve">s music affect language acquisi-tion? </w:t>
      </w:r>
      <w:r>
        <w:rPr>
          <w:rFonts w:eastAsia="Times New Roman"/>
        </w:rPr>
        <w:t>Paper presented at TESOL, San Antonio, TX.</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McLaughlin, B. (1987). </w:t>
      </w:r>
      <w:r>
        <w:rPr>
          <w:rFonts w:eastAsia="Times New Roman"/>
          <w:i/>
          <w:iCs/>
        </w:rPr>
        <w:t>Theories of second-language learning</w:t>
      </w:r>
      <w:r>
        <w:rPr>
          <w:rFonts w:eastAsia="Times New Roman"/>
        </w:rPr>
        <w:t>. London: Ar-nold.</w:t>
      </w:r>
    </w:p>
    <w:p w:rsidR="00DD6D45" w:rsidRDefault="007652B4">
      <w:pPr>
        <w:spacing w:line="239" w:lineRule="auto"/>
        <w:ind w:left="1120" w:right="1104" w:hanging="283"/>
        <w:jc w:val="both"/>
        <w:rPr>
          <w:sz w:val="20"/>
          <w:szCs w:val="20"/>
        </w:rPr>
      </w:pPr>
      <w:r>
        <w:rPr>
          <w:rFonts w:eastAsia="Times New Roman"/>
        </w:rPr>
        <w:t xml:space="preserve">McLaughlin, B. (1990a). Conscious versus unconscious learning. </w:t>
      </w:r>
      <w:r>
        <w:rPr>
          <w:rFonts w:eastAsia="Times New Roman"/>
          <w:i/>
          <w:iCs/>
        </w:rPr>
        <w:t>TESOL</w:t>
      </w:r>
      <w:r>
        <w:rPr>
          <w:rFonts w:eastAsia="Times New Roman"/>
        </w:rPr>
        <w:t xml:space="preserve"> </w:t>
      </w:r>
      <w:r>
        <w:rPr>
          <w:rFonts w:eastAsia="Times New Roman"/>
          <w:i/>
          <w:iCs/>
        </w:rPr>
        <w:t>Quarterly</w:t>
      </w:r>
      <w:r>
        <w:rPr>
          <w:rFonts w:eastAsia="Times New Roman"/>
        </w:rPr>
        <w:t>,</w:t>
      </w:r>
      <w:r>
        <w:rPr>
          <w:rFonts w:eastAsia="Times New Roman"/>
          <w:i/>
          <w:iCs/>
        </w:rPr>
        <w:t xml:space="preserve"> 24</w:t>
      </w:r>
      <w:r>
        <w:rPr>
          <w:rFonts w:eastAsia="Times New Roman"/>
        </w:rPr>
        <w:t>, 617-634.</w:t>
      </w:r>
    </w:p>
    <w:p w:rsidR="00DD6D45" w:rsidRDefault="00DD6D45">
      <w:pPr>
        <w:spacing w:line="2" w:lineRule="exact"/>
        <w:rPr>
          <w:sz w:val="20"/>
          <w:szCs w:val="20"/>
        </w:rPr>
      </w:pPr>
    </w:p>
    <w:p w:rsidR="00DD6D45" w:rsidRDefault="007652B4">
      <w:pPr>
        <w:spacing w:line="239" w:lineRule="auto"/>
        <w:ind w:left="820" w:right="1104"/>
        <w:jc w:val="both"/>
        <w:rPr>
          <w:sz w:val="20"/>
          <w:szCs w:val="20"/>
        </w:rPr>
      </w:pPr>
      <w:r>
        <w:rPr>
          <w:rFonts w:eastAsia="Times New Roman"/>
        </w:rPr>
        <w:t xml:space="preserve">McLaughlin, B. (1990b). Restructuring. </w:t>
      </w:r>
      <w:r>
        <w:rPr>
          <w:rFonts w:eastAsia="Times New Roman"/>
          <w:i/>
          <w:iCs/>
        </w:rPr>
        <w:t>Applied Linguistics</w:t>
      </w:r>
      <w:r>
        <w:rPr>
          <w:rFonts w:eastAsia="Times New Roman"/>
        </w:rPr>
        <w:t xml:space="preserve">, </w:t>
      </w:r>
      <w:r>
        <w:rPr>
          <w:rFonts w:eastAsia="Times New Roman"/>
          <w:i/>
          <w:iCs/>
        </w:rPr>
        <w:t>11</w:t>
      </w:r>
      <w:r>
        <w:rPr>
          <w:rFonts w:eastAsia="Times New Roman"/>
        </w:rPr>
        <w:t>, 113-128. McLaughlin, B., Rossman, T., &amp; McLeod, B. (1983). Second language learn-</w:t>
      </w:r>
    </w:p>
    <w:p w:rsidR="00DD6D45" w:rsidRDefault="00DD6D45">
      <w:pPr>
        <w:spacing w:line="2" w:lineRule="exact"/>
        <w:rPr>
          <w:sz w:val="20"/>
          <w:szCs w:val="20"/>
        </w:rPr>
      </w:pPr>
    </w:p>
    <w:p w:rsidR="00DD6D45" w:rsidRDefault="007652B4">
      <w:pPr>
        <w:ind w:left="1120" w:right="1104"/>
        <w:rPr>
          <w:sz w:val="20"/>
          <w:szCs w:val="20"/>
        </w:rPr>
      </w:pPr>
      <w:r>
        <w:rPr>
          <w:rFonts w:eastAsia="Times New Roman"/>
        </w:rPr>
        <w:t xml:space="preserve">ing: An information-processing perspective. </w:t>
      </w:r>
      <w:r>
        <w:rPr>
          <w:rFonts w:eastAsia="Times New Roman"/>
          <w:i/>
          <w:iCs/>
        </w:rPr>
        <w:t>Language Learning</w:t>
      </w:r>
      <w:r>
        <w:rPr>
          <w:rFonts w:eastAsia="Times New Roman"/>
        </w:rPr>
        <w:t xml:space="preserve">, </w:t>
      </w:r>
      <w:r>
        <w:rPr>
          <w:rFonts w:eastAsia="Times New Roman"/>
          <w:i/>
          <w:iCs/>
        </w:rPr>
        <w:t>36</w:t>
      </w:r>
      <w:r>
        <w:rPr>
          <w:rFonts w:eastAsia="Times New Roman"/>
        </w:rPr>
        <w:t>, 109-123.</w:t>
      </w:r>
    </w:p>
    <w:p w:rsidR="00DD6D45" w:rsidRDefault="007652B4">
      <w:pPr>
        <w:spacing w:line="239" w:lineRule="auto"/>
        <w:ind w:left="1120" w:right="1104" w:hanging="283"/>
        <w:jc w:val="both"/>
        <w:rPr>
          <w:sz w:val="20"/>
          <w:szCs w:val="20"/>
        </w:rPr>
      </w:pPr>
      <w:r>
        <w:rPr>
          <w:rFonts w:eastAsia="Times New Roman"/>
        </w:rPr>
        <w:t xml:space="preserve">McLeod, B., &amp; McLaughlin, B. (1986). Restructuring or automaticity? Reading in a second language. </w:t>
      </w:r>
      <w:r>
        <w:rPr>
          <w:rFonts w:eastAsia="Times New Roman"/>
          <w:i/>
          <w:iCs/>
        </w:rPr>
        <w:t>Language Learning</w:t>
      </w:r>
      <w:r>
        <w:rPr>
          <w:rFonts w:eastAsia="Times New Roman"/>
        </w:rPr>
        <w:t xml:space="preserve">, </w:t>
      </w:r>
      <w:r>
        <w:rPr>
          <w:rFonts w:eastAsia="Times New Roman"/>
          <w:i/>
          <w:iCs/>
        </w:rPr>
        <w:t>36</w:t>
      </w:r>
      <w:r>
        <w:rPr>
          <w:rFonts w:eastAsia="Times New Roman"/>
        </w:rPr>
        <w:t>, 109-123.</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McNeill, D. (1966). Developmental psycholinguistics. In F. Smith &amp; G. Miller (Eds.), </w:t>
      </w:r>
      <w:r>
        <w:rPr>
          <w:rFonts w:eastAsia="Times New Roman"/>
          <w:i/>
          <w:iCs/>
        </w:rPr>
        <w:t>The genesis of language</w:t>
      </w:r>
      <w:r>
        <w:rPr>
          <w:rFonts w:eastAsia="Times New Roman"/>
        </w:rPr>
        <w:t xml:space="preserve"> (pp. 15-84). MIT</w:t>
      </w:r>
      <w:r>
        <w:rPr>
          <w:rFonts w:eastAsia="Times New Roman"/>
        </w:rPr>
        <w:t xml:space="preserve"> Press.</w:t>
      </w:r>
    </w:p>
    <w:p w:rsidR="00DD6D45" w:rsidRDefault="007652B4">
      <w:pPr>
        <w:spacing w:line="250" w:lineRule="auto"/>
        <w:ind w:left="1120" w:right="1104" w:hanging="283"/>
        <w:jc w:val="both"/>
        <w:rPr>
          <w:sz w:val="20"/>
          <w:szCs w:val="20"/>
        </w:rPr>
      </w:pPr>
      <w:r>
        <w:rPr>
          <w:rFonts w:eastAsia="Times New Roman"/>
        </w:rPr>
        <w:t xml:space="preserve">Meisel, J. (1991). Principles of universal grammar and strategies of language learning: Some similarities and differences between first and second lan-guage acquisition. In L. Eubank (Ed.), </w:t>
      </w:r>
      <w:r>
        <w:rPr>
          <w:rFonts w:eastAsia="Times New Roman"/>
          <w:i/>
          <w:iCs/>
        </w:rPr>
        <w:t>Point counterpoint: Universal Gram-mar in the second langu</w:t>
      </w:r>
      <w:r>
        <w:rPr>
          <w:rFonts w:eastAsia="Times New Roman"/>
          <w:i/>
          <w:iCs/>
        </w:rPr>
        <w:t>age</w:t>
      </w:r>
      <w:r>
        <w:rPr>
          <w:rFonts w:eastAsia="Times New Roman"/>
        </w:rPr>
        <w:t>. Amsterdam: John Benjamins.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405" w:name="page405"/>
      <w:bookmarkEnd w:id="405"/>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395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90092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604" name="Shap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0E1C761A" id="Shape 604" o:spid="_x0000_s1026" style="position:absolute;z-index:-25141555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ZHmuwEAAIMDAAAOAAAAZHJzL2Uyb0RvYy54bWysU02P0zAQvSPxHyzfabJtaZeo6R52KZcV&#10;VFr4AVPbaSz8JY9p0n/P2P1gC5wQPliZmefneW+c1cNoDTuoiNq7lt9Nas6UE15qt2/5t6+bd/ec&#10;YQInwXinWn5UyB/Wb9+shtCoqe+9kSoyInHYDKHlfUqhqSoUvbKAEx+Uo2Lno4VEYdxXMsJA7NZU&#10;07peVIOPMkQvFCJln05Fvi78XadE+tJ1qBIzLafeUtlj2Xd5r9YraPYRQq/FuQ34hy4saEeXXqme&#10;IAH7EfUfVFaL6NF3aSK8rXzXaaGKBlJzV/+m5qWHoIoWMgfD1Sb8f7Ti82EbmZYtX9RzzhxYGlK5&#10;l+UE2TMEbAj16LYxCxSjewnPXnxHqlU3xRxgOMHGLtoMJ4VsLHYfr3arMTFByfns/XK2pKkIqs2X&#10;i1m+roLmcjZETJ+Utyx/tNxol82ABg7PmE7QCySn0RstN9qYEsT97tFEdgAa/KasM/sNzDg2tPzD&#10;bDktzDc1fE1Rl/U3CqsTvWCjbcvvryBoegXyo5PUJjQJtDl9kzrjzr6drMqm7bw8buPFT5p0seH8&#10;KvNTeh2X07/+nfVP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PWFkea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Meisel, J., Clahsen, H. &amp; Pienemann, M. (1981). On determining developmen-tal stages in natural second language acquisition. </w:t>
      </w:r>
      <w:r>
        <w:rPr>
          <w:rFonts w:eastAsia="Times New Roman"/>
          <w:i/>
          <w:iCs/>
        </w:rPr>
        <w:t>Studies in Second Lan-guage Acquisition</w:t>
      </w:r>
      <w:r>
        <w:rPr>
          <w:rFonts w:eastAsia="Times New Roman"/>
        </w:rPr>
        <w:t>,</w:t>
      </w:r>
      <w:r>
        <w:rPr>
          <w:rFonts w:eastAsia="Times New Roman"/>
          <w:i/>
          <w:iCs/>
        </w:rPr>
        <w:t xml:space="preserve"> 3</w:t>
      </w:r>
      <w:r>
        <w:rPr>
          <w:rFonts w:eastAsia="Times New Roman"/>
        </w:rPr>
        <w:t>, 109-135.</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Menn, L., &amp; Stoel-Gammon, C. (1995). Phonological development. In P. Fletcher &amp; B. MacWhinney (Eds.), </w:t>
      </w:r>
      <w:r>
        <w:rPr>
          <w:rFonts w:eastAsia="Times New Roman"/>
          <w:i/>
          <w:iCs/>
        </w:rPr>
        <w:t>The handbook of child language</w:t>
      </w:r>
      <w:r>
        <w:rPr>
          <w:rFonts w:eastAsia="Times New Roman"/>
        </w:rPr>
        <w:t xml:space="preserve"> (pp. 335-359). Oxford: Blackwell</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Minsky, M. (1977). Frame system theory. In P. Johnson-Laird &amp; P. Wason (Eds.), </w:t>
      </w:r>
      <w:r>
        <w:rPr>
          <w:rFonts w:eastAsia="Times New Roman"/>
          <w:i/>
          <w:iCs/>
        </w:rPr>
        <w:t xml:space="preserve">Thinking: </w:t>
      </w:r>
      <w:r>
        <w:rPr>
          <w:rFonts w:eastAsia="Times New Roman"/>
          <w:i/>
          <w:iCs/>
        </w:rPr>
        <w:t>Readings in cognitive science</w:t>
      </w:r>
      <w:r>
        <w:rPr>
          <w:rFonts w:eastAsia="Times New Roman"/>
        </w:rPr>
        <w:t>. Cambridge: Cambridge University Press.</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Mitchell, R. &amp; Myles, F. (1998). </w:t>
      </w:r>
      <w:r>
        <w:rPr>
          <w:rFonts w:eastAsia="Times New Roman"/>
          <w:i/>
          <w:iCs/>
        </w:rPr>
        <w:t>Second language learning theories</w:t>
      </w:r>
      <w:r>
        <w:rPr>
          <w:rFonts w:eastAsia="Times New Roman"/>
        </w:rPr>
        <w:t>. London:</w:t>
      </w:r>
    </w:p>
    <w:p w:rsidR="00DD6D45" w:rsidRDefault="007652B4">
      <w:pPr>
        <w:ind w:left="1120"/>
        <w:rPr>
          <w:sz w:val="20"/>
          <w:szCs w:val="20"/>
        </w:rPr>
      </w:pPr>
      <w:r>
        <w:rPr>
          <w:rFonts w:eastAsia="Times New Roman"/>
        </w:rPr>
        <w:t>Arnold.</w:t>
      </w:r>
    </w:p>
    <w:p w:rsidR="00DD6D45" w:rsidRDefault="007652B4">
      <w:pPr>
        <w:ind w:left="820"/>
        <w:rPr>
          <w:sz w:val="20"/>
          <w:szCs w:val="20"/>
        </w:rPr>
      </w:pPr>
      <w:r>
        <w:rPr>
          <w:rFonts w:eastAsia="Times New Roman"/>
        </w:rPr>
        <w:t xml:space="preserve">Mithcell, R. &amp; Myles, F. (2004). </w:t>
      </w:r>
      <w:r>
        <w:rPr>
          <w:rFonts w:eastAsia="Times New Roman"/>
          <w:i/>
          <w:iCs/>
        </w:rPr>
        <w:t>Second language learning theories</w:t>
      </w:r>
      <w:r>
        <w:rPr>
          <w:rFonts w:eastAsia="Times New Roman"/>
        </w:rPr>
        <w:t xml:space="preserve"> (2nd ed.).</w:t>
      </w:r>
    </w:p>
    <w:p w:rsidR="00DD6D45" w:rsidRDefault="007652B4">
      <w:pPr>
        <w:ind w:left="1120"/>
        <w:rPr>
          <w:sz w:val="20"/>
          <w:szCs w:val="20"/>
        </w:rPr>
      </w:pPr>
      <w:r>
        <w:rPr>
          <w:rFonts w:eastAsia="Times New Roman"/>
        </w:rPr>
        <w:t>London. Hodder Arnold.</w:t>
      </w:r>
    </w:p>
    <w:p w:rsidR="00DD6D45" w:rsidRDefault="007652B4">
      <w:pPr>
        <w:ind w:left="1120" w:right="1104" w:hanging="283"/>
        <w:jc w:val="both"/>
        <w:rPr>
          <w:sz w:val="20"/>
          <w:szCs w:val="20"/>
        </w:rPr>
      </w:pPr>
      <w:r>
        <w:rPr>
          <w:rFonts w:eastAsia="Times New Roman"/>
        </w:rPr>
        <w:t xml:space="preserve">Miyake, A., &amp; Friedman, N. (1998). Individual differences in second language proficiency: Working memory as language aptitude. In A. Healy &amp; L. Bourne, (Eds.), </w:t>
      </w:r>
      <w:r>
        <w:rPr>
          <w:rFonts w:eastAsia="Times New Roman"/>
          <w:i/>
          <w:iCs/>
        </w:rPr>
        <w:t>Foreign language learning: Psycholinguistic studies on</w:t>
      </w:r>
      <w:r>
        <w:rPr>
          <w:rFonts w:eastAsia="Times New Roman"/>
        </w:rPr>
        <w:t xml:space="preserve"> </w:t>
      </w:r>
      <w:r>
        <w:rPr>
          <w:rFonts w:eastAsia="Times New Roman"/>
          <w:i/>
          <w:iCs/>
        </w:rPr>
        <w:t xml:space="preserve">training and retention </w:t>
      </w:r>
      <w:r>
        <w:rPr>
          <w:rFonts w:eastAsia="Times New Roman"/>
        </w:rPr>
        <w:t>(pp. 339-364). Mah</w:t>
      </w:r>
      <w:r>
        <w:rPr>
          <w:rFonts w:eastAsia="Times New Roman"/>
        </w:rPr>
        <w:t>wah, NJ: Lawrence Erlbaum As-sociates.</w:t>
      </w:r>
    </w:p>
    <w:p w:rsidR="00DD6D45" w:rsidRDefault="007652B4">
      <w:pPr>
        <w:spacing w:line="239" w:lineRule="auto"/>
        <w:ind w:left="1120" w:right="1104" w:hanging="283"/>
        <w:jc w:val="both"/>
        <w:rPr>
          <w:sz w:val="20"/>
          <w:szCs w:val="20"/>
        </w:rPr>
      </w:pPr>
      <w:r>
        <w:rPr>
          <w:rFonts w:eastAsia="Times New Roman"/>
        </w:rPr>
        <w:t xml:space="preserve">Miyake, A., &amp; Shah, P. (Eds.). (1999). </w:t>
      </w:r>
      <w:r>
        <w:rPr>
          <w:rFonts w:eastAsia="Times New Roman"/>
          <w:i/>
          <w:iCs/>
        </w:rPr>
        <w:t>Models of working memory: Mecha-nisms of active maintenance and executive control</w:t>
      </w:r>
      <w:r>
        <w:rPr>
          <w:rFonts w:eastAsia="Times New Roman"/>
        </w:rPr>
        <w:t>. Cambridge, UK: Cam-bridge University Press.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Mohan, B., &amp; Lo, W. (1985). Academic writing and C</w:t>
      </w:r>
      <w:r>
        <w:rPr>
          <w:rFonts w:eastAsia="Times New Roman"/>
        </w:rPr>
        <w:t xml:space="preserve">hinese students: Transfer and developmental factors. </w:t>
      </w:r>
      <w:r>
        <w:rPr>
          <w:rFonts w:eastAsia="Times New Roman"/>
          <w:i/>
          <w:iCs/>
        </w:rPr>
        <w:t>TESOL Quarterly</w:t>
      </w:r>
      <w:r>
        <w:rPr>
          <w:rFonts w:eastAsia="Times New Roman"/>
        </w:rPr>
        <w:t xml:space="preserve">, </w:t>
      </w:r>
      <w:r>
        <w:rPr>
          <w:rFonts w:eastAsia="Times New Roman"/>
          <w:i/>
          <w:iCs/>
        </w:rPr>
        <w:t>19</w:t>
      </w:r>
      <w:r>
        <w:rPr>
          <w:rFonts w:eastAsia="Times New Roman"/>
        </w:rPr>
        <w:t>, 515-534.</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Morgan, J., &amp; Demuth, K. (Eds.). (1996). </w:t>
      </w:r>
      <w:r>
        <w:rPr>
          <w:rFonts w:eastAsia="Times New Roman"/>
          <w:i/>
          <w:iCs/>
        </w:rPr>
        <w:t>Signal to syntax.</w:t>
      </w:r>
      <w:r>
        <w:rPr>
          <w:rFonts w:eastAsia="Times New Roman"/>
        </w:rPr>
        <w:t xml:space="preserve"> Mahwah, NJ:</w:t>
      </w:r>
    </w:p>
    <w:p w:rsidR="00DD6D45" w:rsidRDefault="007652B4">
      <w:pPr>
        <w:ind w:left="1120"/>
        <w:rPr>
          <w:sz w:val="20"/>
          <w:szCs w:val="20"/>
        </w:rPr>
      </w:pPr>
      <w:r>
        <w:rPr>
          <w:rFonts w:eastAsia="Times New Roman"/>
        </w:rPr>
        <w:t>Lawrence Erlbaum Associates.</w:t>
      </w:r>
    </w:p>
    <w:p w:rsidR="00DD6D45" w:rsidRDefault="007652B4">
      <w:pPr>
        <w:ind w:left="820"/>
        <w:rPr>
          <w:sz w:val="20"/>
          <w:szCs w:val="20"/>
        </w:rPr>
      </w:pPr>
      <w:r>
        <w:rPr>
          <w:rFonts w:eastAsia="Times New Roman"/>
        </w:rPr>
        <w:t xml:space="preserve">Myers, I., &amp; Briggs, K. (1976). </w:t>
      </w:r>
      <w:r>
        <w:rPr>
          <w:rFonts w:eastAsia="Times New Roman"/>
          <w:i/>
          <w:iCs/>
        </w:rPr>
        <w:t>The Myers-Briggs Type Indicator, Form G</w:t>
      </w:r>
      <w:r>
        <w:rPr>
          <w:rFonts w:eastAsia="Times New Roman"/>
        </w:rPr>
        <w:t>.</w:t>
      </w:r>
    </w:p>
    <w:p w:rsidR="00DD6D45" w:rsidRDefault="007652B4">
      <w:pPr>
        <w:ind w:left="1120"/>
        <w:rPr>
          <w:sz w:val="20"/>
          <w:szCs w:val="20"/>
        </w:rPr>
      </w:pPr>
      <w:r>
        <w:rPr>
          <w:rFonts w:eastAsia="Times New Roman"/>
        </w:rPr>
        <w:t>Paolo Alto, Calif: Consulting Psychologist Press.</w:t>
      </w:r>
    </w:p>
    <w:p w:rsidR="00DD6D45" w:rsidRDefault="007652B4">
      <w:pPr>
        <w:spacing w:line="239" w:lineRule="auto"/>
        <w:ind w:left="1120" w:right="1104" w:hanging="283"/>
        <w:jc w:val="both"/>
        <w:rPr>
          <w:sz w:val="20"/>
          <w:szCs w:val="20"/>
        </w:rPr>
      </w:pPr>
      <w:r>
        <w:rPr>
          <w:rFonts w:eastAsia="Times New Roman"/>
        </w:rPr>
        <w:t xml:space="preserve">Myers-Scotton, C. (1989). Code-switching with English: Types of switching, types of communities. </w:t>
      </w:r>
      <w:r>
        <w:rPr>
          <w:rFonts w:eastAsia="Times New Roman"/>
          <w:i/>
          <w:iCs/>
        </w:rPr>
        <w:t>World Englishes</w:t>
      </w:r>
      <w:r>
        <w:rPr>
          <w:rFonts w:eastAsia="Times New Roman"/>
        </w:rPr>
        <w:t xml:space="preserve">, </w:t>
      </w:r>
      <w:r>
        <w:rPr>
          <w:rFonts w:eastAsia="Times New Roman"/>
          <w:i/>
          <w:iCs/>
        </w:rPr>
        <w:t>8</w:t>
      </w:r>
      <w:r>
        <w:rPr>
          <w:rFonts w:eastAsia="Times New Roman"/>
        </w:rPr>
        <w:t>, 333-346.</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Naiman, N., Frohlich, M., Stern, H., &amp; Todesco, A. (1978). </w:t>
      </w:r>
      <w:r>
        <w:rPr>
          <w:rFonts w:eastAsia="Times New Roman"/>
          <w:i/>
          <w:iCs/>
        </w:rPr>
        <w:t>The good language</w:t>
      </w:r>
      <w:r>
        <w:rPr>
          <w:rFonts w:eastAsia="Times New Roman"/>
        </w:rPr>
        <w:t xml:space="preserve"> </w:t>
      </w:r>
      <w:r>
        <w:rPr>
          <w:rFonts w:eastAsia="Times New Roman"/>
          <w:i/>
          <w:iCs/>
        </w:rPr>
        <w:t>l</w:t>
      </w:r>
      <w:r>
        <w:rPr>
          <w:rFonts w:eastAsia="Times New Roman"/>
          <w:i/>
          <w:iCs/>
        </w:rPr>
        <w:t>earner Toronto: Ontario Institute for Studies in Education</w:t>
      </w:r>
      <w:r>
        <w:rPr>
          <w:rFonts w:eastAsia="Times New Roman"/>
        </w:rPr>
        <w:t>. (Reprinted by</w:t>
      </w:r>
      <w:r>
        <w:rPr>
          <w:rFonts w:eastAsia="Times New Roman"/>
          <w:i/>
          <w:iCs/>
        </w:rPr>
        <w:t xml:space="preserve"> </w:t>
      </w:r>
      <w:r>
        <w:rPr>
          <w:rFonts w:eastAsia="Times New Roman"/>
        </w:rPr>
        <w:t>Multilingual Matters, Clevedon, UK.).</w:t>
      </w:r>
    </w:p>
    <w:p w:rsidR="00DD6D45" w:rsidRDefault="007652B4">
      <w:pPr>
        <w:spacing w:line="239" w:lineRule="auto"/>
        <w:ind w:left="1120" w:right="1104" w:hanging="283"/>
        <w:jc w:val="both"/>
        <w:rPr>
          <w:sz w:val="20"/>
          <w:szCs w:val="20"/>
        </w:rPr>
      </w:pPr>
      <w:r>
        <w:rPr>
          <w:rFonts w:eastAsia="Times New Roman"/>
        </w:rPr>
        <w:t xml:space="preserve">Nayar, P. (1997). ESL/EFL dichotomy today: Language politics or pragmatics? </w:t>
      </w:r>
      <w:r>
        <w:rPr>
          <w:rFonts w:eastAsia="Times New Roman"/>
          <w:i/>
          <w:iCs/>
        </w:rPr>
        <w:t>TESOL Quarterly</w:t>
      </w:r>
      <w:r>
        <w:rPr>
          <w:rFonts w:eastAsia="Times New Roman"/>
        </w:rPr>
        <w:t>,</w:t>
      </w:r>
      <w:r>
        <w:rPr>
          <w:rFonts w:eastAsia="Times New Roman"/>
          <w:i/>
          <w:iCs/>
        </w:rPr>
        <w:t xml:space="preserve"> 31 </w:t>
      </w:r>
      <w:r>
        <w:rPr>
          <w:rFonts w:eastAsia="Times New Roman"/>
        </w:rPr>
        <w:t>9-37.</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Neisser, U. (Ed.). (1987). </w:t>
      </w:r>
      <w:r>
        <w:rPr>
          <w:rFonts w:eastAsia="Times New Roman"/>
          <w:i/>
          <w:iCs/>
        </w:rPr>
        <w:t xml:space="preserve">Concepts and </w:t>
      </w:r>
      <w:r>
        <w:rPr>
          <w:rFonts w:eastAsia="Times New Roman"/>
          <w:i/>
          <w:iCs/>
        </w:rPr>
        <w:t>conceptual development</w:t>
      </w:r>
      <w:r>
        <w:rPr>
          <w:rFonts w:eastAsia="Times New Roman"/>
        </w:rPr>
        <w:t>. Cambridge:</w:t>
      </w:r>
    </w:p>
    <w:p w:rsidR="00DD6D45" w:rsidRDefault="007652B4">
      <w:pPr>
        <w:ind w:left="1120"/>
        <w:rPr>
          <w:sz w:val="20"/>
          <w:szCs w:val="20"/>
        </w:rPr>
      </w:pPr>
      <w:r>
        <w:rPr>
          <w:rFonts w:eastAsia="Times New Roman"/>
        </w:rPr>
        <w:t>Cambridge University Press.</w:t>
      </w:r>
    </w:p>
    <w:p w:rsidR="00DD6D45" w:rsidRDefault="007652B4">
      <w:pPr>
        <w:ind w:left="820"/>
        <w:rPr>
          <w:sz w:val="20"/>
          <w:szCs w:val="20"/>
        </w:rPr>
      </w:pPr>
      <w:r>
        <w:rPr>
          <w:rFonts w:eastAsia="Times New Roman"/>
        </w:rPr>
        <w:t>Nemser, W. (1971). Approximative systems of foreign language learners.</w:t>
      </w:r>
    </w:p>
    <w:p w:rsidR="00DD6D45" w:rsidRDefault="007652B4">
      <w:pPr>
        <w:ind w:left="1120"/>
        <w:rPr>
          <w:sz w:val="20"/>
          <w:szCs w:val="20"/>
        </w:rPr>
      </w:pPr>
      <w:r>
        <w:rPr>
          <w:rFonts w:eastAsia="Times New Roman"/>
          <w:i/>
          <w:iCs/>
        </w:rPr>
        <w:t>International Review of Applied Linguistics</w:t>
      </w:r>
      <w:r>
        <w:rPr>
          <w:rFonts w:eastAsia="Times New Roman"/>
        </w:rPr>
        <w:t>,</w:t>
      </w:r>
      <w:r>
        <w:rPr>
          <w:rFonts w:eastAsia="Times New Roman"/>
          <w:i/>
          <w:iCs/>
        </w:rPr>
        <w:t xml:space="preserve"> 9</w:t>
      </w:r>
      <w:r>
        <w:rPr>
          <w:rFonts w:eastAsia="Times New Roman"/>
        </w:rPr>
        <w:t>, 115-123.</w:t>
      </w:r>
    </w:p>
    <w:p w:rsidR="00DD6D45" w:rsidRDefault="007652B4">
      <w:pPr>
        <w:spacing w:line="239" w:lineRule="auto"/>
        <w:ind w:left="1120" w:right="1104" w:hanging="283"/>
        <w:jc w:val="both"/>
        <w:rPr>
          <w:sz w:val="20"/>
          <w:szCs w:val="20"/>
        </w:rPr>
      </w:pPr>
      <w:r>
        <w:rPr>
          <w:rFonts w:eastAsia="Times New Roman"/>
        </w:rPr>
        <w:t>Norton, B. (1997). Language, identity and the ownership of Englis</w:t>
      </w:r>
      <w:r>
        <w:rPr>
          <w:rFonts w:eastAsia="Times New Roman"/>
        </w:rPr>
        <w:t xml:space="preserve">h. </w:t>
      </w:r>
      <w:r>
        <w:rPr>
          <w:rFonts w:eastAsia="Times New Roman"/>
          <w:i/>
          <w:iCs/>
        </w:rPr>
        <w:t>TESOL</w:t>
      </w:r>
      <w:r>
        <w:rPr>
          <w:rFonts w:eastAsia="Times New Roman"/>
        </w:rPr>
        <w:t xml:space="preserve"> </w:t>
      </w:r>
      <w:r>
        <w:rPr>
          <w:rFonts w:eastAsia="Times New Roman"/>
          <w:i/>
          <w:iCs/>
        </w:rPr>
        <w:t>Quarterly</w:t>
      </w:r>
      <w:r>
        <w:rPr>
          <w:rFonts w:eastAsia="Times New Roman"/>
        </w:rPr>
        <w:t>,</w:t>
      </w:r>
      <w:r>
        <w:rPr>
          <w:rFonts w:eastAsia="Times New Roman"/>
          <w:i/>
          <w:iCs/>
        </w:rPr>
        <w:t xml:space="preserve"> 31</w:t>
      </w:r>
      <w:r>
        <w:rPr>
          <w:rFonts w:eastAsia="Times New Roman"/>
        </w:rPr>
        <w:t>, 409-429.</w:t>
      </w:r>
    </w:p>
    <w:p w:rsidR="00DD6D45" w:rsidRDefault="00DD6D45">
      <w:pPr>
        <w:spacing w:line="2" w:lineRule="exact"/>
        <w:rPr>
          <w:sz w:val="20"/>
          <w:szCs w:val="20"/>
        </w:rPr>
      </w:pPr>
    </w:p>
    <w:p w:rsidR="00DD6D45" w:rsidRDefault="007652B4">
      <w:pPr>
        <w:spacing w:line="271" w:lineRule="auto"/>
        <w:ind w:left="1120" w:right="1104" w:hanging="283"/>
        <w:jc w:val="both"/>
        <w:rPr>
          <w:sz w:val="20"/>
          <w:szCs w:val="20"/>
        </w:rPr>
      </w:pPr>
      <w:r>
        <w:rPr>
          <w:rFonts w:eastAsia="Times New Roman"/>
        </w:rPr>
        <w:t xml:space="preserve">Nusbaum, H., &amp; Goodman, J. (1994). Learning to hear speech as spoken language. In J. Goodman &amp; H. Nusbaum (Eds.), </w:t>
      </w:r>
      <w:r>
        <w:rPr>
          <w:rFonts w:eastAsia="Times New Roman"/>
          <w:i/>
          <w:iCs/>
        </w:rPr>
        <w:t>The development of speech</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406" w:name="page406"/>
      <w:bookmarkEnd w:id="406"/>
      <w:r>
        <w:rPr>
          <w:rFonts w:ascii="Arial Narrow" w:eastAsia="Arial Narrow" w:hAnsi="Arial Narrow" w:cs="Arial Narrow"/>
          <w:b/>
          <w:bCs/>
        </w:rPr>
        <w:t>396</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901952"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605" name="Shape 6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7365BBF9" id="Shape 605" o:spid="_x0000_s1026" style="position:absolute;z-index:-251414528;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j0ZuwEAAIMDAAAOAAAAZHJzL2Uyb0RvYy54bWysU8tu2zAQvBfoPxC811LsxE4FyzkkdS9B&#10;ayDtB6xJyiLKF7isZf99l5TtxG1PRXkgtLvD4c4stXw4WMP2KqL2ruU3k5oz5YSX2u1a/v3b+sM9&#10;Z5jASTDeqZYfFfKH1ft3yyE0aup7b6SKjEgcNkNoeZ9SaKoKRa8s4MQH5ajY+WghURh3lYwwELs1&#10;1bSu59XgowzRC4VI2aexyFeFv+uUSF+7DlVipuXUWyp7LPs279VqCc0uQui1OLUB/9CFBe3o0gvV&#10;EyRgP6P+g8pqET36Lk2Et5XvOi1U0UBqburf1Lz0EFTRQuZguNiE/49WfNlvItOy5fP6jjMHloZU&#10;7mU5QfYMARtCPbpNzALFwb2EZy9+INWqq2IOMIywQxdthpNCdih2Hy92q0NigpK3s7vFbEFTEVS7&#10;Xcxn+boKmvPZEDF9Vt6y/NFyo102AxrYP2MaoWdITqM3Wq61MSWIu+2jiWwPNPh1WSf2K5hxbGj5&#10;x9liWpivaviWoi7rbxRWJ3rBRtuW319A0PQK5CcnqU1oEmgzfpM6406+jVZl07ZeHjfx7CdNuthw&#10;epX5Kb2Ny+nXf2f1Cw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Y549G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4" w:lineRule="exact"/>
        <w:rPr>
          <w:sz w:val="20"/>
          <w:szCs w:val="20"/>
        </w:rPr>
      </w:pPr>
    </w:p>
    <w:p w:rsidR="00DD6D45" w:rsidRDefault="007652B4">
      <w:pPr>
        <w:ind w:left="1120"/>
        <w:rPr>
          <w:sz w:val="20"/>
          <w:szCs w:val="20"/>
        </w:rPr>
      </w:pPr>
      <w:r>
        <w:rPr>
          <w:rFonts w:eastAsia="Times New Roman"/>
          <w:i/>
          <w:iCs/>
        </w:rPr>
        <w:t>perception: The transition from speech sounds to</w:t>
      </w:r>
      <w:r>
        <w:rPr>
          <w:rFonts w:eastAsia="Times New Roman"/>
          <w:i/>
          <w:iCs/>
        </w:rPr>
        <w:t xml:space="preserve"> spoken words </w:t>
      </w:r>
      <w:r>
        <w:rPr>
          <w:rFonts w:eastAsia="Times New Roman"/>
        </w:rPr>
        <w:t>(pp. 299-</w:t>
      </w:r>
    </w:p>
    <w:p w:rsidR="00DD6D45" w:rsidRDefault="00DD6D45">
      <w:pPr>
        <w:spacing w:line="4" w:lineRule="exact"/>
        <w:rPr>
          <w:sz w:val="20"/>
          <w:szCs w:val="20"/>
        </w:rPr>
      </w:pPr>
    </w:p>
    <w:p w:rsidR="00DD6D45" w:rsidRDefault="007652B4">
      <w:pPr>
        <w:ind w:left="1120"/>
        <w:rPr>
          <w:sz w:val="20"/>
          <w:szCs w:val="20"/>
        </w:rPr>
      </w:pPr>
      <w:r>
        <w:rPr>
          <w:rFonts w:eastAsia="Times New Roman"/>
        </w:rPr>
        <w:t>338). Cambridge, MA: MIT Press.</w:t>
      </w:r>
    </w:p>
    <w:p w:rsidR="00DD6D45" w:rsidRDefault="007652B4">
      <w:pPr>
        <w:spacing w:line="241" w:lineRule="auto"/>
        <w:ind w:left="1120" w:right="1104" w:hanging="283"/>
        <w:jc w:val="both"/>
        <w:rPr>
          <w:sz w:val="20"/>
          <w:szCs w:val="20"/>
        </w:rPr>
      </w:pPr>
      <w:r>
        <w:rPr>
          <w:rFonts w:eastAsia="Times New Roman"/>
        </w:rPr>
        <w:t xml:space="preserve">Obler, L., &amp; Gjerlow, K. (1999). </w:t>
      </w:r>
      <w:r>
        <w:rPr>
          <w:rFonts w:eastAsia="Times New Roman"/>
          <w:i/>
          <w:iCs/>
        </w:rPr>
        <w:t>Language and the brain</w:t>
      </w:r>
      <w:r>
        <w:rPr>
          <w:rFonts w:eastAsia="Times New Roman"/>
        </w:rPr>
        <w:t>. Cambridge: Cam-bridge University Press.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Ochs, E., &amp; Schie</w:t>
      </w:r>
      <w:r>
        <w:rPr>
          <w:noProof/>
          <w:sz w:val="1"/>
          <w:szCs w:val="1"/>
        </w:rPr>
        <w:drawing>
          <wp:inline distT="0" distB="0" distL="0" distR="0">
            <wp:extent cx="93345" cy="123190"/>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elin, B. (1984). Language acquisition and socialization: Three developmental stories and their implications. In R. Shweder &amp; R. Lev-ine (Eds.), </w:t>
      </w:r>
      <w:r>
        <w:rPr>
          <w:rFonts w:eastAsia="Times New Roman"/>
          <w:i/>
          <w:iCs/>
        </w:rPr>
        <w:t>Culture and its acquisition</w:t>
      </w:r>
      <w:r>
        <w:rPr>
          <w:rFonts w:eastAsia="Times New Roman"/>
        </w:rPr>
        <w:t>. New York: Cambridge University Press.</w:t>
      </w:r>
    </w:p>
    <w:p w:rsidR="00DD6D45" w:rsidRDefault="00DD6D45">
      <w:pPr>
        <w:spacing w:line="1" w:lineRule="exact"/>
        <w:rPr>
          <w:sz w:val="20"/>
          <w:szCs w:val="20"/>
        </w:rPr>
      </w:pPr>
    </w:p>
    <w:p w:rsidR="00DD6D45" w:rsidRDefault="007652B4">
      <w:pPr>
        <w:spacing w:line="239" w:lineRule="auto"/>
        <w:ind w:left="1120" w:right="1104" w:hanging="283"/>
        <w:jc w:val="both"/>
        <w:rPr>
          <w:sz w:val="20"/>
          <w:szCs w:val="20"/>
        </w:rPr>
      </w:pPr>
      <w:r>
        <w:rPr>
          <w:rFonts w:eastAsia="Times New Roman"/>
        </w:rPr>
        <w:t>Odlin, T. (2003). Cross-linguistic influence</w:t>
      </w:r>
      <w:r>
        <w:rPr>
          <w:rFonts w:eastAsia="Times New Roman"/>
        </w:rPr>
        <w:t xml:space="preserve">. In C. Doughty &amp; M. Long (Eds.), </w:t>
      </w:r>
      <w:r>
        <w:rPr>
          <w:rFonts w:eastAsia="Times New Roman"/>
          <w:i/>
          <w:iCs/>
        </w:rPr>
        <w:t xml:space="preserve">The handbook of second language acquisition </w:t>
      </w:r>
      <w:r>
        <w:rPr>
          <w:rFonts w:eastAsia="Times New Roman"/>
        </w:rPr>
        <w:t>(pp. 436-486). Maiden, MA:</w:t>
      </w:r>
      <w:r>
        <w:rPr>
          <w:rFonts w:eastAsia="Times New Roman"/>
          <w:i/>
          <w:iCs/>
        </w:rPr>
        <w:t xml:space="preserve"> </w:t>
      </w:r>
      <w:r>
        <w:rPr>
          <w:rFonts w:eastAsia="Times New Roman"/>
        </w:rPr>
        <w:t>Blackwell Publishing.</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O’Grady, W. (1997). </w:t>
      </w:r>
      <w:r>
        <w:rPr>
          <w:rFonts w:eastAsia="Times New Roman"/>
          <w:i/>
          <w:iCs/>
        </w:rPr>
        <w:t>Syntactic development</w:t>
      </w:r>
      <w:r>
        <w:rPr>
          <w:rFonts w:eastAsia="Times New Roman"/>
        </w:rPr>
        <w:t>. Chicago, IL: University of Chica-go Press.</w:t>
      </w:r>
    </w:p>
    <w:p w:rsidR="00DD6D45" w:rsidRDefault="007652B4">
      <w:pPr>
        <w:ind w:left="820"/>
        <w:rPr>
          <w:sz w:val="20"/>
          <w:szCs w:val="20"/>
        </w:rPr>
      </w:pPr>
      <w:r>
        <w:rPr>
          <w:rFonts w:eastAsia="Times New Roman"/>
        </w:rPr>
        <w:t xml:space="preserve">Ohta, A. (2001b). </w:t>
      </w:r>
      <w:r>
        <w:rPr>
          <w:rFonts w:eastAsia="Times New Roman"/>
          <w:i/>
          <w:iCs/>
        </w:rPr>
        <w:t>Second language acquisit</w:t>
      </w:r>
      <w:r>
        <w:rPr>
          <w:rFonts w:eastAsia="Times New Roman"/>
          <w:i/>
          <w:iCs/>
        </w:rPr>
        <w:t>ion in the classroom: Learning</w:t>
      </w:r>
    </w:p>
    <w:p w:rsidR="00DD6D45" w:rsidRDefault="007652B4">
      <w:pPr>
        <w:ind w:left="1120"/>
        <w:rPr>
          <w:sz w:val="20"/>
          <w:szCs w:val="20"/>
        </w:rPr>
      </w:pPr>
      <w:r>
        <w:rPr>
          <w:rFonts w:eastAsia="Times New Roman"/>
          <w:i/>
          <w:iCs/>
        </w:rPr>
        <w:t xml:space="preserve">Japanese. </w:t>
      </w:r>
      <w:r>
        <w:rPr>
          <w:rFonts w:eastAsia="Times New Roman"/>
        </w:rPr>
        <w:t>Mahwah, NJ: Lawrence Erlbaum Associates.</w:t>
      </w:r>
    </w:p>
    <w:p w:rsidR="00DD6D45" w:rsidRDefault="007652B4">
      <w:pPr>
        <w:ind w:left="820"/>
        <w:rPr>
          <w:sz w:val="20"/>
          <w:szCs w:val="20"/>
        </w:rPr>
      </w:pPr>
      <w:r>
        <w:rPr>
          <w:rFonts w:eastAsia="Times New Roman"/>
        </w:rPr>
        <w:t xml:space="preserve">Owens, R. (2001). </w:t>
      </w:r>
      <w:r>
        <w:rPr>
          <w:rFonts w:eastAsia="Times New Roman"/>
          <w:i/>
          <w:iCs/>
        </w:rPr>
        <w:t>Language development: An introduction</w:t>
      </w:r>
      <w:r>
        <w:rPr>
          <w:rFonts w:eastAsia="Times New Roman"/>
        </w:rPr>
        <w:t xml:space="preserve"> (5th ed). Needham</w:t>
      </w:r>
    </w:p>
    <w:p w:rsidR="00DD6D45" w:rsidRDefault="007652B4">
      <w:pPr>
        <w:ind w:left="1120"/>
        <w:rPr>
          <w:sz w:val="20"/>
          <w:szCs w:val="20"/>
        </w:rPr>
      </w:pPr>
      <w:r>
        <w:rPr>
          <w:rFonts w:eastAsia="Times New Roman"/>
        </w:rPr>
        <w:t>Heights, MA: Allyn &amp; Bacon.</w:t>
      </w:r>
    </w:p>
    <w:p w:rsidR="00DD6D45" w:rsidRDefault="007652B4">
      <w:pPr>
        <w:ind w:left="820"/>
        <w:rPr>
          <w:sz w:val="20"/>
          <w:szCs w:val="20"/>
        </w:rPr>
      </w:pPr>
      <w:r>
        <w:rPr>
          <w:rFonts w:eastAsia="Times New Roman"/>
        </w:rPr>
        <w:t xml:space="preserve">Oxford, R. (1990a). </w:t>
      </w:r>
      <w:r>
        <w:rPr>
          <w:rFonts w:eastAsia="Times New Roman"/>
          <w:i/>
          <w:iCs/>
        </w:rPr>
        <w:t>Language learning strategies: What every teacher sho</w:t>
      </w:r>
      <w:r>
        <w:rPr>
          <w:rFonts w:eastAsia="Times New Roman"/>
          <w:i/>
          <w:iCs/>
        </w:rPr>
        <w:t>uld</w:t>
      </w:r>
    </w:p>
    <w:p w:rsidR="00DD6D45" w:rsidRDefault="007652B4">
      <w:pPr>
        <w:ind w:left="1120"/>
        <w:rPr>
          <w:sz w:val="20"/>
          <w:szCs w:val="20"/>
        </w:rPr>
      </w:pPr>
      <w:r>
        <w:rPr>
          <w:rFonts w:eastAsia="Times New Roman"/>
          <w:i/>
          <w:iCs/>
        </w:rPr>
        <w:t>know</w:t>
      </w:r>
      <w:r>
        <w:rPr>
          <w:rFonts w:eastAsia="Times New Roman"/>
        </w:rPr>
        <w:t>. New York: Newbury House.</w:t>
      </w:r>
    </w:p>
    <w:p w:rsidR="00DD6D45" w:rsidRDefault="007652B4">
      <w:pPr>
        <w:spacing w:line="239" w:lineRule="auto"/>
        <w:ind w:left="1120" w:right="1104" w:hanging="283"/>
        <w:jc w:val="both"/>
        <w:rPr>
          <w:sz w:val="20"/>
          <w:szCs w:val="20"/>
        </w:rPr>
      </w:pPr>
      <w:r>
        <w:rPr>
          <w:rFonts w:eastAsia="Times New Roman"/>
        </w:rPr>
        <w:t xml:space="preserve">Oxford, R. (1999). Anxiety and the language learner: New insights. In J. Arnold (Ed.), </w:t>
      </w:r>
      <w:r>
        <w:rPr>
          <w:rFonts w:eastAsia="Times New Roman"/>
          <w:i/>
          <w:iCs/>
        </w:rPr>
        <w:t>Affect in language learning</w:t>
      </w:r>
      <w:r>
        <w:rPr>
          <w:rFonts w:eastAsia="Times New Roman"/>
        </w:rPr>
        <w:t xml:space="preserve"> (pp. 58-67). Cambridge UK: Cambridge University Press.</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Palmer, F. (1981). </w:t>
      </w:r>
      <w:r>
        <w:rPr>
          <w:rFonts w:eastAsia="Times New Roman"/>
          <w:i/>
          <w:iCs/>
        </w:rPr>
        <w:t>Semantics</w:t>
      </w:r>
      <w:r>
        <w:rPr>
          <w:rFonts w:eastAsia="Times New Roman"/>
        </w:rPr>
        <w:t xml:space="preserve"> (2nd ed.). Cambridge:</w:t>
      </w:r>
      <w:r>
        <w:rPr>
          <w:rFonts w:eastAsia="Times New Roman"/>
        </w:rPr>
        <w:t xml:space="preserve"> Cambridge University Press.</w:t>
      </w:r>
    </w:p>
    <w:p w:rsidR="00DD6D45" w:rsidRDefault="007652B4">
      <w:pPr>
        <w:spacing w:line="239" w:lineRule="auto"/>
        <w:ind w:left="1120" w:right="1104" w:hanging="283"/>
        <w:jc w:val="both"/>
        <w:rPr>
          <w:sz w:val="20"/>
          <w:szCs w:val="20"/>
        </w:rPr>
      </w:pPr>
      <w:r>
        <w:rPr>
          <w:rFonts w:eastAsia="Times New Roman"/>
        </w:rPr>
        <w:t xml:space="preserve">Paradis, M. (2004). </w:t>
      </w:r>
      <w:r>
        <w:rPr>
          <w:rFonts w:eastAsia="Times New Roman"/>
          <w:i/>
          <w:iCs/>
        </w:rPr>
        <w:t>A neurolinguistics theory of bilingualism</w:t>
      </w:r>
      <w:r>
        <w:rPr>
          <w:rFonts w:eastAsia="Times New Roman"/>
        </w:rPr>
        <w:t>. Amsterdam: John Benjamins.</w:t>
      </w:r>
    </w:p>
    <w:p w:rsidR="00DD6D45" w:rsidRDefault="00DD6D45">
      <w:pPr>
        <w:spacing w:line="2" w:lineRule="exact"/>
        <w:rPr>
          <w:sz w:val="20"/>
          <w:szCs w:val="20"/>
        </w:rPr>
      </w:pPr>
    </w:p>
    <w:p w:rsidR="00DD6D45" w:rsidRDefault="007652B4">
      <w:pPr>
        <w:spacing w:line="241" w:lineRule="auto"/>
        <w:ind w:left="1120" w:right="1104" w:hanging="283"/>
        <w:jc w:val="both"/>
        <w:rPr>
          <w:sz w:val="20"/>
          <w:szCs w:val="20"/>
        </w:rPr>
      </w:pPr>
      <w:r>
        <w:rPr>
          <w:rFonts w:eastAsia="Times New Roman"/>
        </w:rPr>
        <w:t xml:space="preserve">Park, E. (2002). On the potential sources of comprehensible input for second language acquisition. </w:t>
      </w:r>
      <w:r>
        <w:rPr>
          <w:rFonts w:eastAsia="Times New Roman"/>
          <w:i/>
          <w:iCs/>
        </w:rPr>
        <w:t>Working Papers in TESOL and Applied L</w:t>
      </w:r>
      <w:r>
        <w:rPr>
          <w:rFonts w:eastAsia="Times New Roman"/>
          <w:i/>
          <w:iCs/>
        </w:rPr>
        <w:t>inguistics</w:t>
      </w:r>
      <w:r>
        <w:rPr>
          <w:rFonts w:eastAsia="Times New Roman"/>
        </w:rPr>
        <w:t xml:space="preserve">, </w:t>
      </w:r>
      <w:r>
        <w:rPr>
          <w:rFonts w:eastAsia="Times New Roman"/>
          <w:i/>
          <w:iCs/>
        </w:rPr>
        <w:t>2</w:t>
      </w:r>
      <w:r>
        <w:rPr>
          <w:rFonts w:eastAsia="Times New Roman"/>
        </w:rPr>
        <w:t>(3), 1-21.</w:t>
      </w:r>
    </w:p>
    <w:p w:rsidR="00DD6D45" w:rsidRDefault="007652B4">
      <w:pPr>
        <w:ind w:left="820"/>
        <w:rPr>
          <w:sz w:val="20"/>
          <w:szCs w:val="20"/>
        </w:rPr>
      </w:pPr>
      <w:r>
        <w:rPr>
          <w:rFonts w:eastAsia="Times New Roman"/>
        </w:rPr>
        <w:t>Paulus, T. (1999). The e</w:t>
      </w:r>
      <w:r>
        <w:rPr>
          <w:noProof/>
          <w:sz w:val="1"/>
          <w:szCs w:val="1"/>
        </w:rPr>
        <w:drawing>
          <wp:inline distT="0" distB="0" distL="0" distR="0">
            <wp:extent cx="93345" cy="123190"/>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ect of peer and teacher feedback on student writing.</w:t>
      </w:r>
    </w:p>
    <w:p w:rsidR="00DD6D45" w:rsidRDefault="00DD6D45">
      <w:pPr>
        <w:spacing w:line="1" w:lineRule="exact"/>
        <w:rPr>
          <w:sz w:val="20"/>
          <w:szCs w:val="20"/>
        </w:rPr>
      </w:pPr>
    </w:p>
    <w:p w:rsidR="00DD6D45" w:rsidRDefault="007652B4">
      <w:pPr>
        <w:ind w:left="1120"/>
        <w:rPr>
          <w:sz w:val="20"/>
          <w:szCs w:val="20"/>
        </w:rPr>
      </w:pPr>
      <w:r>
        <w:rPr>
          <w:rFonts w:eastAsia="Times New Roman"/>
          <w:i/>
          <w:iCs/>
        </w:rPr>
        <w:t>Journal of Second Language Writing</w:t>
      </w:r>
      <w:r>
        <w:rPr>
          <w:rFonts w:eastAsia="Times New Roman"/>
        </w:rPr>
        <w:t>,</w:t>
      </w:r>
      <w:r>
        <w:rPr>
          <w:rFonts w:eastAsia="Times New Roman"/>
          <w:i/>
          <w:iCs/>
        </w:rPr>
        <w:t xml:space="preserve"> 8</w:t>
      </w:r>
      <w:r>
        <w:rPr>
          <w:rFonts w:eastAsia="Times New Roman"/>
        </w:rPr>
        <w:t>, 265-290.</w:t>
      </w:r>
    </w:p>
    <w:p w:rsidR="00DD6D45" w:rsidRDefault="007652B4">
      <w:pPr>
        <w:ind w:left="1120" w:right="1104" w:hanging="283"/>
        <w:jc w:val="both"/>
        <w:rPr>
          <w:sz w:val="20"/>
          <w:szCs w:val="20"/>
        </w:rPr>
      </w:pPr>
      <w:r>
        <w:rPr>
          <w:rFonts w:eastAsia="Times New Roman"/>
        </w:rPr>
        <w:t xml:space="preserve">Pavlenko, A. (2002). Poststructuralist approaches to the study of social factors in second language learning and use. In V. Cook (Ed.), </w:t>
      </w:r>
      <w:r>
        <w:rPr>
          <w:rFonts w:eastAsia="Times New Roman"/>
          <w:i/>
          <w:iCs/>
        </w:rPr>
        <w:t>Portraits of the L2</w:t>
      </w:r>
      <w:r>
        <w:rPr>
          <w:rFonts w:eastAsia="Times New Roman"/>
        </w:rPr>
        <w:t xml:space="preserve"> </w:t>
      </w:r>
      <w:r>
        <w:rPr>
          <w:rFonts w:eastAsia="Times New Roman"/>
          <w:i/>
          <w:iCs/>
        </w:rPr>
        <w:t xml:space="preserve">user </w:t>
      </w:r>
      <w:r>
        <w:rPr>
          <w:rFonts w:eastAsia="Times New Roman"/>
        </w:rPr>
        <w:t>(pp. 277-302). Clevedon: Multilingual Matters.</w:t>
      </w:r>
    </w:p>
    <w:p w:rsidR="00DD6D45" w:rsidRDefault="007652B4">
      <w:pPr>
        <w:spacing w:line="239" w:lineRule="auto"/>
        <w:ind w:left="1120" w:right="1104" w:hanging="283"/>
        <w:jc w:val="both"/>
        <w:rPr>
          <w:sz w:val="20"/>
          <w:szCs w:val="20"/>
        </w:rPr>
      </w:pPr>
      <w:r>
        <w:rPr>
          <w:rFonts w:eastAsia="Times New Roman"/>
        </w:rPr>
        <w:t>Peirce, B. (1995). Social identity, investment a</w:t>
      </w:r>
      <w:r>
        <w:rPr>
          <w:rFonts w:eastAsia="Times New Roman"/>
        </w:rPr>
        <w:t xml:space="preserve">nd language learning. </w:t>
      </w:r>
      <w:r>
        <w:rPr>
          <w:rFonts w:eastAsia="Times New Roman"/>
          <w:i/>
          <w:iCs/>
        </w:rPr>
        <w:t>TESOL</w:t>
      </w:r>
      <w:r>
        <w:rPr>
          <w:rFonts w:eastAsia="Times New Roman"/>
        </w:rPr>
        <w:t xml:space="preserve"> </w:t>
      </w:r>
      <w:r>
        <w:rPr>
          <w:rFonts w:eastAsia="Times New Roman"/>
          <w:i/>
          <w:iCs/>
        </w:rPr>
        <w:t>Quarterly</w:t>
      </w:r>
      <w:r>
        <w:rPr>
          <w:rFonts w:eastAsia="Times New Roman"/>
        </w:rPr>
        <w:t>,</w:t>
      </w:r>
      <w:r>
        <w:rPr>
          <w:rFonts w:eastAsia="Times New Roman"/>
          <w:i/>
          <w:iCs/>
        </w:rPr>
        <w:t xml:space="preserve"> 29</w:t>
      </w:r>
      <w:r>
        <w:rPr>
          <w:rFonts w:eastAsia="Times New Roman"/>
        </w:rPr>
        <w:t>, 9-31.</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Penfield, W., &amp; Roberts. L. (1959). </w:t>
      </w:r>
      <w:r>
        <w:rPr>
          <w:rFonts w:eastAsia="Times New Roman"/>
          <w:i/>
          <w:iCs/>
        </w:rPr>
        <w:t>Speech and brain mechanisms</w:t>
      </w:r>
      <w:r>
        <w:rPr>
          <w:rFonts w:eastAsia="Times New Roman"/>
        </w:rPr>
        <w:t>. Princeton, NJ: Princeton University Press.</w:t>
      </w:r>
    </w:p>
    <w:p w:rsidR="00DD6D45" w:rsidRDefault="00DD6D45">
      <w:pPr>
        <w:spacing w:line="2" w:lineRule="exact"/>
        <w:rPr>
          <w:sz w:val="20"/>
          <w:szCs w:val="20"/>
        </w:rPr>
      </w:pPr>
    </w:p>
    <w:p w:rsidR="00DD6D45" w:rsidRDefault="007652B4">
      <w:pPr>
        <w:ind w:left="820" w:right="1104"/>
        <w:jc w:val="both"/>
        <w:rPr>
          <w:sz w:val="20"/>
          <w:szCs w:val="20"/>
        </w:rPr>
      </w:pPr>
      <w:r>
        <w:rPr>
          <w:rFonts w:eastAsia="Times New Roman"/>
        </w:rPr>
        <w:t xml:space="preserve">Perfetti, C. (1985). </w:t>
      </w:r>
      <w:r>
        <w:rPr>
          <w:rFonts w:eastAsia="Times New Roman"/>
          <w:i/>
          <w:iCs/>
        </w:rPr>
        <w:t>Reading ability</w:t>
      </w:r>
      <w:r>
        <w:rPr>
          <w:rFonts w:eastAsia="Times New Roman"/>
        </w:rPr>
        <w:t xml:space="preserve">. New York: Oxford University Press. Perfetti, C. (1999). </w:t>
      </w:r>
      <w:r>
        <w:rPr>
          <w:rFonts w:eastAsia="Times New Roman"/>
        </w:rPr>
        <w:t>Cognitive research and the misconceptions of reading</w:t>
      </w:r>
    </w:p>
    <w:p w:rsidR="00DD6D45" w:rsidRDefault="007652B4">
      <w:pPr>
        <w:spacing w:line="271" w:lineRule="auto"/>
        <w:ind w:left="1120" w:right="1104"/>
        <w:rPr>
          <w:sz w:val="20"/>
          <w:szCs w:val="20"/>
        </w:rPr>
      </w:pPr>
      <w:r>
        <w:rPr>
          <w:rFonts w:eastAsia="Times New Roman"/>
        </w:rPr>
        <w:t xml:space="preserve">education. In J. Oakhill &amp; R. Beard (Eds.), </w:t>
      </w:r>
      <w:r>
        <w:rPr>
          <w:rFonts w:eastAsia="Times New Roman"/>
          <w:i/>
          <w:iCs/>
        </w:rPr>
        <w:t>Reading development and the</w:t>
      </w:r>
      <w:r>
        <w:rPr>
          <w:rFonts w:eastAsia="Times New Roman"/>
        </w:rPr>
        <w:t xml:space="preserve"> </w:t>
      </w:r>
      <w:r>
        <w:rPr>
          <w:rFonts w:eastAsia="Times New Roman"/>
          <w:i/>
          <w:iCs/>
        </w:rPr>
        <w:t xml:space="preserve">teaching of reading </w:t>
      </w:r>
      <w:r>
        <w:rPr>
          <w:rFonts w:eastAsia="Times New Roman"/>
        </w:rPr>
        <w:t>(pp. 42-58). Oxford: Blackwell.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407" w:name="page407"/>
      <w:bookmarkEnd w:id="407"/>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397</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902976"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608" name="Shape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3BF5ED9" id="Shape 608" o:spid="_x0000_s1026" style="position:absolute;z-index:-251413504;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c+uwEAAIMDAAAOAAAAZHJzL2Uyb0RvYy54bWysU8tu2zAQvBfoPxC811Ls1E4EyzkkdS9B&#10;ayDtB6xJyiLKF7isJf99l/SjcZtTUR4I7e5wuDNLLR9Ga9heRdTetfxmUnOmnPBSu13Lv39bf7jj&#10;DBM4CcY71fKDQv6wev9uOYRGTX3vjVSREYnDZggt71MKTVWh6JUFnPigHBU7Hy0kCuOukhEGYrem&#10;mtb1vBp8lCF6oRAp+3Qs8lXh7zol0teuQ5WYaTn1lsoey77Ne7VaQrOLEHotTm3AP3RhQTu69EL1&#10;BAnYz6j/orJaRI++SxPhbeW7TgtVNJCam/oPNS89BFW0kDkYLjbh/6MVX/abyLRs+bymUTmwNKRy&#10;L8sJsmcI2BDq0W1iFihG9xKevfiBVKuuijnAcISNXbQZTgrZWOw+XOxWY2KCkrezj4vZgqYiqHa7&#10;mM/ydRU057MhYvqsvGX5o+VGu2wGNLB/xnSEniE5jd5oudbGlCDuto8msj3Q4NdlndivYMaxoeX3&#10;s8W0MF/V8DVFXdZbFFYnesFG25bfXUDQ9ArkJyepTWgSaHP8JnXGnXw7WpVN23p52MSznzTpYsPp&#10;Vean9Doup3//O6tf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JsiZz6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ind w:left="1120" w:right="1104" w:hanging="283"/>
        <w:jc w:val="both"/>
        <w:rPr>
          <w:sz w:val="20"/>
          <w:szCs w:val="20"/>
        </w:rPr>
      </w:pPr>
      <w:r>
        <w:rPr>
          <w:rFonts w:eastAsia="Times New Roman"/>
        </w:rPr>
        <w:t>Perude, C. (1991). Cross-linguistic compariso</w:t>
      </w:r>
      <w:r>
        <w:rPr>
          <w:rFonts w:eastAsia="Times New Roman"/>
        </w:rPr>
        <w:t xml:space="preserve">ns: Organizational principles in learner languages. In T. Huebner &amp; C. Ferguson (Eds.), </w:t>
      </w:r>
      <w:r>
        <w:rPr>
          <w:rFonts w:eastAsia="Times New Roman"/>
          <w:i/>
          <w:iCs/>
        </w:rPr>
        <w:t>Crosscurrents in</w:t>
      </w:r>
      <w:r>
        <w:rPr>
          <w:rFonts w:eastAsia="Times New Roman"/>
        </w:rPr>
        <w:t xml:space="preserve"> </w:t>
      </w:r>
      <w:r>
        <w:rPr>
          <w:rFonts w:eastAsia="Times New Roman"/>
          <w:i/>
          <w:iCs/>
        </w:rPr>
        <w:t>second language acquisition and linguistic theories</w:t>
      </w:r>
      <w:r>
        <w:rPr>
          <w:rFonts w:eastAsia="Times New Roman"/>
        </w:rPr>
        <w:t>. Amsterdam: John Ben-jamins.</w:t>
      </w:r>
    </w:p>
    <w:p w:rsidR="00DD6D45" w:rsidRDefault="007652B4">
      <w:pPr>
        <w:spacing w:line="239" w:lineRule="auto"/>
        <w:ind w:left="1120" w:right="1104" w:hanging="283"/>
        <w:jc w:val="both"/>
        <w:rPr>
          <w:sz w:val="20"/>
          <w:szCs w:val="20"/>
        </w:rPr>
      </w:pPr>
      <w:r>
        <w:rPr>
          <w:rFonts w:eastAsia="Times New Roman"/>
        </w:rPr>
        <w:t xml:space="preserve">Peters, A. (1977). Language learning strategies: Does the whole equal </w:t>
      </w:r>
      <w:r>
        <w:rPr>
          <w:rFonts w:eastAsia="Times New Roman"/>
        </w:rPr>
        <w:t xml:space="preserve">the sum of the parts? </w:t>
      </w:r>
      <w:r>
        <w:rPr>
          <w:rFonts w:eastAsia="Times New Roman"/>
          <w:i/>
          <w:iCs/>
        </w:rPr>
        <w:t>Language</w:t>
      </w:r>
      <w:r>
        <w:rPr>
          <w:rFonts w:eastAsia="Times New Roman"/>
        </w:rPr>
        <w:t xml:space="preserve">, </w:t>
      </w:r>
      <w:r>
        <w:rPr>
          <w:rFonts w:eastAsia="Times New Roman"/>
          <w:i/>
          <w:iCs/>
        </w:rPr>
        <w:t>53</w:t>
      </w:r>
      <w:r>
        <w:rPr>
          <w:rFonts w:eastAsia="Times New Roman"/>
        </w:rPr>
        <w:t>, 560-573.</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Peters, A. (1983). </w:t>
      </w:r>
      <w:r>
        <w:rPr>
          <w:rFonts w:eastAsia="Times New Roman"/>
          <w:i/>
          <w:iCs/>
        </w:rPr>
        <w:t>The units of language acquisition</w:t>
      </w:r>
      <w:r>
        <w:rPr>
          <w:rFonts w:eastAsia="Times New Roman"/>
        </w:rPr>
        <w:t>. Cambridge: Cambridge University Press.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Piaget, J. (1954). </w:t>
      </w:r>
      <w:r>
        <w:rPr>
          <w:rFonts w:eastAsia="Times New Roman"/>
          <w:i/>
          <w:iCs/>
        </w:rPr>
        <w:t>The construction of reality in the child</w:t>
      </w:r>
      <w:r>
        <w:rPr>
          <w:rFonts w:eastAsia="Times New Roman"/>
        </w:rPr>
        <w:t>. New York: Basic Books.</w:t>
      </w:r>
    </w:p>
    <w:p w:rsidR="00DD6D45" w:rsidRDefault="007652B4">
      <w:pPr>
        <w:spacing w:line="239" w:lineRule="auto"/>
        <w:ind w:left="820" w:right="1104"/>
        <w:jc w:val="both"/>
        <w:rPr>
          <w:sz w:val="20"/>
          <w:szCs w:val="20"/>
        </w:rPr>
      </w:pPr>
      <w:r>
        <w:rPr>
          <w:rFonts w:eastAsia="Times New Roman"/>
        </w:rPr>
        <w:t xml:space="preserve">Piaget, J. (1955). </w:t>
      </w:r>
      <w:r>
        <w:rPr>
          <w:rFonts w:eastAsia="Times New Roman"/>
          <w:i/>
          <w:iCs/>
        </w:rPr>
        <w:t xml:space="preserve">The language </w:t>
      </w:r>
      <w:r>
        <w:rPr>
          <w:rFonts w:eastAsia="Times New Roman"/>
          <w:i/>
          <w:iCs/>
        </w:rPr>
        <w:t>and thought of the child</w:t>
      </w:r>
      <w:r>
        <w:rPr>
          <w:rFonts w:eastAsia="Times New Roman"/>
        </w:rPr>
        <w:t xml:space="preserve">. New York: Meridian. Piaget, J. (1970). </w:t>
      </w:r>
      <w:r>
        <w:rPr>
          <w:rFonts w:eastAsia="Times New Roman"/>
          <w:i/>
          <w:iCs/>
        </w:rPr>
        <w:t>The science of education and the psychology of the child</w:t>
      </w:r>
      <w:r>
        <w:rPr>
          <w:rFonts w:eastAsia="Times New Roman"/>
        </w:rPr>
        <w:t>. New</w:t>
      </w:r>
    </w:p>
    <w:p w:rsidR="00DD6D45" w:rsidRDefault="00DD6D45">
      <w:pPr>
        <w:spacing w:line="2" w:lineRule="exact"/>
        <w:rPr>
          <w:sz w:val="20"/>
          <w:szCs w:val="20"/>
        </w:rPr>
      </w:pPr>
    </w:p>
    <w:p w:rsidR="00DD6D45" w:rsidRDefault="007652B4">
      <w:pPr>
        <w:ind w:left="1120"/>
        <w:rPr>
          <w:sz w:val="20"/>
          <w:szCs w:val="20"/>
        </w:rPr>
      </w:pPr>
      <w:r>
        <w:rPr>
          <w:rFonts w:eastAsia="Times New Roman"/>
        </w:rPr>
        <w:t>York: Basic Books.</w:t>
      </w:r>
    </w:p>
    <w:p w:rsidR="00DD6D45" w:rsidRDefault="007652B4">
      <w:pPr>
        <w:spacing w:line="239" w:lineRule="auto"/>
        <w:ind w:left="1120" w:right="1104" w:hanging="283"/>
        <w:jc w:val="both"/>
        <w:rPr>
          <w:sz w:val="20"/>
          <w:szCs w:val="20"/>
        </w:rPr>
      </w:pPr>
      <w:r>
        <w:rPr>
          <w:rFonts w:eastAsia="Times New Roman"/>
        </w:rPr>
        <w:t xml:space="preserve">Piaget, J. (1972). </w:t>
      </w:r>
      <w:r>
        <w:rPr>
          <w:rFonts w:eastAsia="Times New Roman"/>
          <w:i/>
          <w:iCs/>
        </w:rPr>
        <w:t>The principles of genetic epistemology</w:t>
      </w:r>
      <w:r>
        <w:rPr>
          <w:rFonts w:eastAsia="Times New Roman"/>
        </w:rPr>
        <w:t>. New York: Basic Books.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Piaget, J., &amp; Inhelder, B.</w:t>
      </w:r>
      <w:r>
        <w:rPr>
          <w:rFonts w:eastAsia="Times New Roman"/>
        </w:rPr>
        <w:t xml:space="preserve"> (1969). </w:t>
      </w:r>
      <w:r>
        <w:rPr>
          <w:rFonts w:eastAsia="Times New Roman"/>
          <w:i/>
          <w:iCs/>
        </w:rPr>
        <w:t>The psychology of the child</w:t>
      </w:r>
      <w:r>
        <w:rPr>
          <w:rFonts w:eastAsia="Times New Roman"/>
        </w:rPr>
        <w:t>. New York: Basic Books.</w:t>
      </w:r>
    </w:p>
    <w:p w:rsidR="00DD6D45" w:rsidRDefault="007652B4">
      <w:pPr>
        <w:ind w:left="820"/>
        <w:rPr>
          <w:sz w:val="20"/>
          <w:szCs w:val="20"/>
        </w:rPr>
      </w:pPr>
      <w:r>
        <w:rPr>
          <w:rFonts w:eastAsia="Times New Roman"/>
        </w:rPr>
        <w:t xml:space="preserve">Piattelli-Palmarini, M. (1980). </w:t>
      </w:r>
      <w:r>
        <w:rPr>
          <w:rFonts w:eastAsia="Times New Roman"/>
          <w:i/>
          <w:iCs/>
        </w:rPr>
        <w:t>Language and learning: The debate between</w:t>
      </w:r>
    </w:p>
    <w:p w:rsidR="00DD6D45" w:rsidRDefault="007652B4">
      <w:pPr>
        <w:ind w:left="1120"/>
        <w:rPr>
          <w:sz w:val="20"/>
          <w:szCs w:val="20"/>
        </w:rPr>
      </w:pPr>
      <w:r>
        <w:rPr>
          <w:rFonts w:eastAsia="Times New Roman"/>
          <w:i/>
          <w:iCs/>
        </w:rPr>
        <w:t>Chomsky and Piaget</w:t>
      </w:r>
      <w:r>
        <w:rPr>
          <w:rFonts w:eastAsia="Times New Roman"/>
        </w:rPr>
        <w:t>. Cambridge, MA: Harvard University Press.</w:t>
      </w:r>
    </w:p>
    <w:p w:rsidR="00DD6D45" w:rsidRDefault="007652B4">
      <w:pPr>
        <w:spacing w:line="239" w:lineRule="auto"/>
        <w:ind w:left="1120" w:right="1104" w:hanging="283"/>
        <w:jc w:val="both"/>
        <w:rPr>
          <w:sz w:val="20"/>
          <w:szCs w:val="20"/>
        </w:rPr>
      </w:pPr>
      <w:r>
        <w:rPr>
          <w:rFonts w:eastAsia="Times New Roman"/>
        </w:rPr>
        <w:t>Pica, T. (1994b). Research on negotiation: What does it reve</w:t>
      </w:r>
      <w:r>
        <w:rPr>
          <w:rFonts w:eastAsia="Times New Roman"/>
        </w:rPr>
        <w:t xml:space="preserve">al about second-language learning conditions, processes, and outcomes? </w:t>
      </w:r>
      <w:r>
        <w:rPr>
          <w:rFonts w:eastAsia="Times New Roman"/>
          <w:i/>
          <w:iCs/>
        </w:rPr>
        <w:t>Language Learning</w:t>
      </w:r>
      <w:r>
        <w:rPr>
          <w:rFonts w:eastAsia="Times New Roman"/>
        </w:rPr>
        <w:t xml:space="preserve">, </w:t>
      </w:r>
      <w:r>
        <w:rPr>
          <w:rFonts w:eastAsia="Times New Roman"/>
          <w:i/>
          <w:iCs/>
        </w:rPr>
        <w:t>44</w:t>
      </w:r>
      <w:r>
        <w:rPr>
          <w:rFonts w:eastAsia="Times New Roman"/>
        </w:rPr>
        <w:t>, 493-527.</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Pica, T. Young, R., &amp; Doughty, C. (1987). The impact of interaction on com-prehension. </w:t>
      </w:r>
      <w:r>
        <w:rPr>
          <w:rFonts w:eastAsia="Times New Roman"/>
          <w:i/>
          <w:iCs/>
        </w:rPr>
        <w:t>TESOL Quarterly</w:t>
      </w:r>
      <w:r>
        <w:rPr>
          <w:rFonts w:eastAsia="Times New Roman"/>
        </w:rPr>
        <w:t xml:space="preserve">, </w:t>
      </w:r>
      <w:r>
        <w:rPr>
          <w:rFonts w:eastAsia="Times New Roman"/>
          <w:i/>
          <w:iCs/>
        </w:rPr>
        <w:t>21</w:t>
      </w:r>
      <w:r>
        <w:rPr>
          <w:rFonts w:eastAsia="Times New Roman"/>
        </w:rPr>
        <w:t>, 737-758.</w:t>
      </w:r>
    </w:p>
    <w:p w:rsidR="00DD6D45" w:rsidRDefault="007652B4">
      <w:pPr>
        <w:spacing w:line="239" w:lineRule="auto"/>
        <w:ind w:left="1120" w:right="1104" w:hanging="283"/>
        <w:jc w:val="both"/>
        <w:rPr>
          <w:sz w:val="20"/>
          <w:szCs w:val="20"/>
        </w:rPr>
      </w:pPr>
      <w:r>
        <w:rPr>
          <w:rFonts w:eastAsia="Times New Roman"/>
        </w:rPr>
        <w:t xml:space="preserve">Pienemann, M. (1985). Learnability and syllabus construction. In K. Hylten-stam &amp; M. Pienemann (Eds.), </w:t>
      </w:r>
      <w:r>
        <w:rPr>
          <w:rFonts w:eastAsia="Times New Roman"/>
          <w:i/>
          <w:iCs/>
        </w:rPr>
        <w:t>Modeling and assessing language acquisition</w:t>
      </w:r>
      <w:r>
        <w:rPr>
          <w:rFonts w:eastAsia="Times New Roman"/>
        </w:rPr>
        <w:t>. Clevedon: Multilingual Matters.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Pienemann, M. (1998). </w:t>
      </w:r>
      <w:r>
        <w:rPr>
          <w:rFonts w:eastAsia="Times New Roman"/>
          <w:i/>
          <w:iCs/>
        </w:rPr>
        <w:t>Language processing and second-language develop-ment:</w:t>
      </w:r>
      <w:r>
        <w:rPr>
          <w:rFonts w:eastAsia="Times New Roman"/>
          <w:i/>
          <w:iCs/>
        </w:rPr>
        <w:t xml:space="preserve"> Processability theory</w:t>
      </w:r>
      <w:r>
        <w:rPr>
          <w:rFonts w:eastAsia="Times New Roman"/>
        </w:rPr>
        <w:t>. Amsterdam: John Benjamins.</w:t>
      </w:r>
    </w:p>
    <w:p w:rsidR="00DD6D45" w:rsidRDefault="00DD6D45">
      <w:pPr>
        <w:spacing w:line="2" w:lineRule="exact"/>
        <w:rPr>
          <w:sz w:val="20"/>
          <w:szCs w:val="20"/>
        </w:rPr>
      </w:pPr>
    </w:p>
    <w:p w:rsidR="00DD6D45" w:rsidRDefault="007652B4">
      <w:pPr>
        <w:ind w:left="820"/>
        <w:rPr>
          <w:sz w:val="20"/>
          <w:szCs w:val="20"/>
        </w:rPr>
      </w:pPr>
      <w:r>
        <w:rPr>
          <w:rFonts w:eastAsia="Times New Roman"/>
        </w:rPr>
        <w:t>Pienemann, M. (2003). Language processing capacity. In C. Doughty &amp; M.</w:t>
      </w:r>
    </w:p>
    <w:p w:rsidR="00DD6D45" w:rsidRDefault="007652B4">
      <w:pPr>
        <w:ind w:left="1120"/>
        <w:rPr>
          <w:sz w:val="20"/>
          <w:szCs w:val="20"/>
        </w:rPr>
      </w:pPr>
      <w:r>
        <w:rPr>
          <w:rFonts w:eastAsia="Times New Roman"/>
        </w:rPr>
        <w:t xml:space="preserve">Long, (Eds.), </w:t>
      </w:r>
      <w:r>
        <w:rPr>
          <w:rFonts w:eastAsia="Times New Roman"/>
          <w:i/>
          <w:iCs/>
        </w:rPr>
        <w:t>The handbook of second language acquisition</w:t>
      </w:r>
      <w:r>
        <w:rPr>
          <w:rFonts w:eastAsia="Times New Roman"/>
        </w:rPr>
        <w:t xml:space="preserve"> (pp. 679-714).</w:t>
      </w:r>
    </w:p>
    <w:p w:rsidR="00DD6D45" w:rsidRDefault="007652B4">
      <w:pPr>
        <w:ind w:left="1120"/>
        <w:rPr>
          <w:sz w:val="20"/>
          <w:szCs w:val="20"/>
        </w:rPr>
      </w:pPr>
      <w:r>
        <w:rPr>
          <w:rFonts w:eastAsia="Times New Roman"/>
        </w:rPr>
        <w:t>Oxford: Blackwell Publishing.</w:t>
      </w:r>
    </w:p>
    <w:p w:rsidR="00DD6D45" w:rsidRDefault="007652B4">
      <w:pPr>
        <w:spacing w:line="239" w:lineRule="auto"/>
        <w:ind w:left="1120" w:right="1104" w:hanging="283"/>
        <w:jc w:val="both"/>
        <w:rPr>
          <w:sz w:val="20"/>
          <w:szCs w:val="20"/>
        </w:rPr>
      </w:pPr>
      <w:r>
        <w:rPr>
          <w:rFonts w:eastAsia="Times New Roman"/>
        </w:rPr>
        <w:t>Pienemann, M. (2005a). An intr</w:t>
      </w:r>
      <w:r>
        <w:rPr>
          <w:rFonts w:eastAsia="Times New Roman"/>
        </w:rPr>
        <w:t xml:space="preserve">oduction to processability theory. In M. Piene-mann (Ed.), </w:t>
      </w:r>
      <w:r>
        <w:rPr>
          <w:rFonts w:eastAsia="Times New Roman"/>
          <w:i/>
          <w:iCs/>
        </w:rPr>
        <w:t>Cross-linguistic aspects of Processability Theory</w:t>
      </w:r>
      <w:r>
        <w:rPr>
          <w:rFonts w:eastAsia="Times New Roman"/>
        </w:rPr>
        <w:t>. Amsterdam: John Benjamins.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Pienemann, M. (Ed.). (2005b). </w:t>
      </w:r>
      <w:r>
        <w:rPr>
          <w:rFonts w:eastAsia="Times New Roman"/>
          <w:i/>
          <w:iCs/>
        </w:rPr>
        <w:t>Cross -linguistic aspects of Processability</w:t>
      </w:r>
      <w:r>
        <w:rPr>
          <w:rFonts w:eastAsia="Times New Roman"/>
        </w:rPr>
        <w:t xml:space="preserve"> </w:t>
      </w:r>
      <w:r>
        <w:rPr>
          <w:rFonts w:eastAsia="Times New Roman"/>
          <w:i/>
          <w:iCs/>
        </w:rPr>
        <w:t xml:space="preserve">Theory. </w:t>
      </w:r>
      <w:r>
        <w:rPr>
          <w:rFonts w:eastAsia="Times New Roman"/>
        </w:rPr>
        <w:t>Amsterdam: John Benjamins.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Pinker, S. (1994a). How could a child use verb syntax to learn verb Semantics? </w:t>
      </w:r>
      <w:r>
        <w:rPr>
          <w:rFonts w:eastAsia="Times New Roman"/>
          <w:i/>
          <w:iCs/>
        </w:rPr>
        <w:t>Lingua</w:t>
      </w:r>
      <w:r>
        <w:rPr>
          <w:rFonts w:eastAsia="Times New Roman"/>
        </w:rPr>
        <w:t>,</w:t>
      </w:r>
      <w:r>
        <w:rPr>
          <w:rFonts w:eastAsia="Times New Roman"/>
          <w:i/>
          <w:iCs/>
        </w:rPr>
        <w:t xml:space="preserve"> 92</w:t>
      </w:r>
      <w:r>
        <w:rPr>
          <w:rFonts w:eastAsia="Times New Roman"/>
        </w:rPr>
        <w:t>, 377-410.</w:t>
      </w:r>
    </w:p>
    <w:p w:rsidR="00DD6D45" w:rsidRDefault="007652B4">
      <w:pPr>
        <w:spacing w:line="239" w:lineRule="auto"/>
        <w:ind w:left="1120" w:right="1104" w:hanging="283"/>
        <w:jc w:val="both"/>
        <w:rPr>
          <w:sz w:val="20"/>
          <w:szCs w:val="20"/>
        </w:rPr>
      </w:pPr>
      <w:r>
        <w:rPr>
          <w:rFonts w:eastAsia="Times New Roman"/>
        </w:rPr>
        <w:t xml:space="preserve">Pinker, S. (1994b). </w:t>
      </w:r>
      <w:r>
        <w:rPr>
          <w:rFonts w:eastAsia="Times New Roman"/>
          <w:i/>
          <w:iCs/>
        </w:rPr>
        <w:t>The language instinct: The new science of language and</w:t>
      </w:r>
      <w:r>
        <w:rPr>
          <w:rFonts w:eastAsia="Times New Roman"/>
        </w:rPr>
        <w:t xml:space="preserve"> </w:t>
      </w:r>
      <w:r>
        <w:rPr>
          <w:rFonts w:eastAsia="Times New Roman"/>
          <w:i/>
          <w:iCs/>
        </w:rPr>
        <w:t>mind</w:t>
      </w:r>
      <w:r>
        <w:rPr>
          <w:rFonts w:eastAsia="Times New Roman"/>
        </w:rPr>
        <w:t>. London, Allen Lane/Penguin.</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Pinker, S. (1999). </w:t>
      </w:r>
      <w:r>
        <w:rPr>
          <w:rFonts w:eastAsia="Times New Roman"/>
          <w:i/>
          <w:iCs/>
        </w:rPr>
        <w:t>Words and rules</w:t>
      </w:r>
      <w:r>
        <w:rPr>
          <w:rFonts w:eastAsia="Times New Roman"/>
        </w:rPr>
        <w:t xml:space="preserve">. New York: </w:t>
      </w:r>
      <w:r>
        <w:rPr>
          <w:rFonts w:eastAsia="Times New Roman"/>
        </w:rPr>
        <w:t>Basic Books.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408" w:name="page408"/>
      <w:bookmarkEnd w:id="408"/>
      <w:r>
        <w:rPr>
          <w:rFonts w:ascii="Arial Narrow" w:eastAsia="Arial Narrow" w:hAnsi="Arial Narrow" w:cs="Arial Narrow"/>
          <w:b/>
          <w:bCs/>
        </w:rPr>
        <w:t>398</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904000"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609" name="Shape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CA3FB0B" id="Shape 609" o:spid="_x0000_s1026" style="position:absolute;z-index:-251412480;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vBuwEAAIMDAAAOAAAAZHJzL2Uyb0RvYy54bWysU8tu2zAQvBfoPxC811Ls1E4EyzkkdS9B&#10;ayDtB6xJyiLKF7isJf99l/QjcdtTUR4I7e5wuDNLLR9Ga9heRdTetfxmUnOmnPBSu13Lv39bf7jj&#10;DBM4CcY71fKDQv6wev9uOYRGTX3vjVSREYnDZggt71MKTVWh6JUFnPigHBU7Hy0kCuOukhEGYrem&#10;mtb1vBp8lCF6oRAp+3Qs8lXh7zol0teuQ5WYaTn1lsoey77Ne7VaQrOLEHotTm3AP3RhQTu69EL1&#10;BAnYz6j/oLJaRI++SxPhbeW7TgtVNJCam/o3NS89BFW0kDkYLjbh/6MVX/abyLRs+by+58yBpSGV&#10;e1lOkD1DwIZQj24Ts0Axupfw7MUPpFp1VcwBhiNs7KLNcFLIxmL34WK3GhMTlLydfVzMFjQVQbXb&#10;xXyWr6ugOZ8NEdNn5S3LHy032mUzoIH9M6Yj9AzJafRGy7U2pgRxt300ke2BBr8u68R+BTOODS2/&#10;ny2mhfmqhm8p6rL+RmF1ohdstG353QUETa9AfnKS2oQmgTbHb1Jn3Mm3o1XZtK2Xh008+0mTLjac&#10;XmV+Sm/jcvr131n9Ag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DTnLwb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4" w:lineRule="exact"/>
        <w:rPr>
          <w:sz w:val="20"/>
          <w:szCs w:val="20"/>
        </w:rPr>
      </w:pPr>
    </w:p>
    <w:p w:rsidR="00DD6D45" w:rsidRDefault="007652B4">
      <w:pPr>
        <w:spacing w:line="241" w:lineRule="auto"/>
        <w:ind w:left="1120" w:right="1104" w:hanging="283"/>
        <w:jc w:val="both"/>
        <w:rPr>
          <w:sz w:val="20"/>
          <w:szCs w:val="20"/>
        </w:rPr>
      </w:pPr>
      <w:r>
        <w:rPr>
          <w:rFonts w:eastAsia="Times New Roman"/>
        </w:rPr>
        <w:t xml:space="preserve">Piske, T., &amp; Young-Scholten, M. (Eds.). (2009). </w:t>
      </w:r>
      <w:r>
        <w:rPr>
          <w:rFonts w:eastAsia="Times New Roman"/>
          <w:i/>
          <w:iCs/>
        </w:rPr>
        <w:t>Input matters in SLA</w:t>
      </w:r>
      <w:r>
        <w:rPr>
          <w:rFonts w:eastAsia="Times New Roman"/>
        </w:rPr>
        <w:t>. Multilin-gual Matters.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Prator, C. (1967). </w:t>
      </w:r>
      <w:r>
        <w:rPr>
          <w:rFonts w:eastAsia="Times New Roman"/>
          <w:i/>
          <w:iCs/>
        </w:rPr>
        <w:t>Hierarchy of difficulty</w:t>
      </w:r>
      <w:r>
        <w:rPr>
          <w:rFonts w:eastAsia="Times New Roman"/>
        </w:rPr>
        <w:t>. Unpublished classroom lecture, University of California, Los Angeles.</w:t>
      </w:r>
    </w:p>
    <w:p w:rsidR="00DD6D45" w:rsidRDefault="007652B4">
      <w:pPr>
        <w:ind w:left="820"/>
        <w:rPr>
          <w:sz w:val="20"/>
          <w:szCs w:val="20"/>
        </w:rPr>
      </w:pPr>
      <w:r>
        <w:rPr>
          <w:rFonts w:eastAsia="Times New Roman"/>
        </w:rPr>
        <w:t>P</w:t>
      </w:r>
      <w:r>
        <w:rPr>
          <w:rFonts w:eastAsia="Times New Roman"/>
        </w:rPr>
        <w:t xml:space="preserve">reston, D. (1989). </w:t>
      </w:r>
      <w:r>
        <w:rPr>
          <w:rFonts w:eastAsia="Times New Roman"/>
          <w:i/>
          <w:iCs/>
        </w:rPr>
        <w:t>Sociolinguistics and second language acquisition</w:t>
      </w:r>
      <w:r>
        <w:rPr>
          <w:rFonts w:eastAsia="Times New Roman"/>
        </w:rPr>
        <w:t>. Oxford:</w:t>
      </w:r>
    </w:p>
    <w:p w:rsidR="00DD6D45" w:rsidRDefault="007652B4">
      <w:pPr>
        <w:ind w:left="1120"/>
        <w:rPr>
          <w:sz w:val="20"/>
          <w:szCs w:val="20"/>
        </w:rPr>
      </w:pPr>
      <w:r>
        <w:rPr>
          <w:rFonts w:eastAsia="Times New Roman"/>
        </w:rPr>
        <w:t>Basil Blackwell.</w:t>
      </w:r>
    </w:p>
    <w:p w:rsidR="00DD6D45" w:rsidRDefault="007652B4">
      <w:pPr>
        <w:spacing w:line="239" w:lineRule="auto"/>
        <w:ind w:left="1120" w:right="1104" w:hanging="283"/>
        <w:jc w:val="both"/>
        <w:rPr>
          <w:sz w:val="20"/>
          <w:szCs w:val="20"/>
        </w:rPr>
      </w:pPr>
      <w:r>
        <w:rPr>
          <w:rFonts w:eastAsia="Times New Roman"/>
        </w:rPr>
        <w:t xml:space="preserve">Preston, D. (2002). A variationist perspective on second language acquisition. In R. Kaplan (Ed.), </w:t>
      </w:r>
      <w:r>
        <w:rPr>
          <w:rFonts w:eastAsia="Times New Roman"/>
          <w:i/>
          <w:iCs/>
        </w:rPr>
        <w:t>The Oxford handbook of applied linguistics</w:t>
      </w:r>
      <w:r>
        <w:rPr>
          <w:rFonts w:eastAsia="Times New Roman"/>
        </w:rPr>
        <w:t>. New York: Oxford Un</w:t>
      </w:r>
      <w:r>
        <w:rPr>
          <w:rFonts w:eastAsia="Times New Roman"/>
        </w:rPr>
        <w:t>iversity Press.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Prince, A., &amp; Smolensky, P. (1993). </w:t>
      </w:r>
      <w:r>
        <w:rPr>
          <w:rFonts w:eastAsia="Times New Roman"/>
          <w:i/>
          <w:iCs/>
        </w:rPr>
        <w:t>Optimality theory: Constraint interaction</w:t>
      </w:r>
      <w:r>
        <w:rPr>
          <w:rFonts w:eastAsia="Times New Roman"/>
        </w:rPr>
        <w:t xml:space="preserve"> </w:t>
      </w:r>
      <w:r>
        <w:rPr>
          <w:rFonts w:eastAsia="Times New Roman"/>
          <w:i/>
          <w:iCs/>
        </w:rPr>
        <w:t>in generative grammar</w:t>
      </w:r>
      <w:r>
        <w:rPr>
          <w:rFonts w:eastAsia="Times New Roman"/>
        </w:rPr>
        <w:t>. Rutgers University Center for Cognitive Science</w:t>
      </w:r>
      <w:r>
        <w:rPr>
          <w:rFonts w:eastAsia="Times New Roman"/>
          <w:i/>
          <w:iCs/>
        </w:rPr>
        <w:t xml:space="preserve"> </w:t>
      </w:r>
      <w:r>
        <w:rPr>
          <w:rFonts w:eastAsia="Times New Roman"/>
        </w:rPr>
        <w:t>Technical Report 2.</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Radford, A. (1990). </w:t>
      </w:r>
      <w:r>
        <w:rPr>
          <w:rFonts w:eastAsia="Times New Roman"/>
          <w:i/>
          <w:iCs/>
        </w:rPr>
        <w:t xml:space="preserve">Syntactic theory and the acquisition of English </w:t>
      </w:r>
      <w:r>
        <w:rPr>
          <w:rFonts w:eastAsia="Times New Roman"/>
          <w:i/>
          <w:iCs/>
        </w:rPr>
        <w:t>syntax</w:t>
      </w:r>
      <w:r>
        <w:rPr>
          <w:rFonts w:eastAsia="Times New Roman"/>
        </w:rPr>
        <w:t>.</w:t>
      </w:r>
    </w:p>
    <w:p w:rsidR="00DD6D45" w:rsidRDefault="007652B4">
      <w:pPr>
        <w:ind w:left="1120"/>
        <w:rPr>
          <w:sz w:val="20"/>
          <w:szCs w:val="20"/>
        </w:rPr>
      </w:pPr>
      <w:r>
        <w:rPr>
          <w:rFonts w:eastAsia="Times New Roman"/>
        </w:rPr>
        <w:t>Oxford: Blackwell.</w:t>
      </w:r>
    </w:p>
    <w:p w:rsidR="00DD6D45" w:rsidRDefault="007652B4">
      <w:pPr>
        <w:ind w:left="820"/>
        <w:rPr>
          <w:sz w:val="20"/>
          <w:szCs w:val="20"/>
        </w:rPr>
      </w:pPr>
      <w:r>
        <w:rPr>
          <w:rFonts w:eastAsia="Times New Roman"/>
        </w:rPr>
        <w:t xml:space="preserve">Radford, A. (2009). </w:t>
      </w:r>
      <w:r>
        <w:rPr>
          <w:rFonts w:eastAsia="Times New Roman"/>
          <w:i/>
          <w:iCs/>
        </w:rPr>
        <w:t>An introduction to English sentence structure</w:t>
      </w:r>
      <w:r>
        <w:rPr>
          <w:rFonts w:eastAsia="Times New Roman"/>
        </w:rPr>
        <w:t>. Cambridge:</w:t>
      </w:r>
    </w:p>
    <w:p w:rsidR="00DD6D45" w:rsidRDefault="007652B4">
      <w:pPr>
        <w:ind w:left="1120"/>
        <w:rPr>
          <w:sz w:val="20"/>
          <w:szCs w:val="20"/>
        </w:rPr>
      </w:pPr>
      <w:r>
        <w:rPr>
          <w:rFonts w:eastAsia="Times New Roman"/>
        </w:rPr>
        <w:t>Cambridge University Press.</w:t>
      </w:r>
    </w:p>
    <w:p w:rsidR="00DD6D45" w:rsidRDefault="007652B4">
      <w:pPr>
        <w:spacing w:line="239" w:lineRule="auto"/>
        <w:ind w:left="1120" w:right="1104" w:hanging="283"/>
        <w:jc w:val="both"/>
        <w:rPr>
          <w:sz w:val="20"/>
          <w:szCs w:val="20"/>
        </w:rPr>
      </w:pPr>
      <w:r>
        <w:rPr>
          <w:rFonts w:eastAsia="Times New Roman"/>
        </w:rPr>
        <w:t>Rayner, S. (2000). Reconstructing style differences in thinking and learning: profiling learner performance. In R. Riding &amp;</w:t>
      </w:r>
      <w:r>
        <w:rPr>
          <w:rFonts w:eastAsia="Times New Roman"/>
        </w:rPr>
        <w:t xml:space="preserve"> S. Rayner (Eds.), </w:t>
      </w:r>
      <w:r>
        <w:rPr>
          <w:rFonts w:eastAsia="Times New Roman"/>
          <w:i/>
          <w:iCs/>
        </w:rPr>
        <w:t xml:space="preserve">Interperson-al perspectives on individual differences </w:t>
      </w:r>
      <w:r>
        <w:rPr>
          <w:rFonts w:eastAsia="Times New Roman"/>
        </w:rPr>
        <w:t>(Vol. 1). Stamford, Conn: Ablex.</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Reid, J. (1987). The learning style preferences of ESL students. </w:t>
      </w:r>
      <w:r>
        <w:rPr>
          <w:rFonts w:eastAsia="Times New Roman"/>
          <w:i/>
          <w:iCs/>
        </w:rPr>
        <w:t>TESOL Quar-terly</w:t>
      </w:r>
      <w:r>
        <w:rPr>
          <w:rFonts w:eastAsia="Times New Roman"/>
        </w:rPr>
        <w:t>,</w:t>
      </w:r>
      <w:r>
        <w:rPr>
          <w:rFonts w:eastAsia="Times New Roman"/>
          <w:i/>
          <w:iCs/>
        </w:rPr>
        <w:t xml:space="preserve"> 21</w:t>
      </w:r>
      <w:r>
        <w:rPr>
          <w:rFonts w:eastAsia="Times New Roman"/>
        </w:rPr>
        <w:t>, 87-111.</w:t>
      </w:r>
    </w:p>
    <w:p w:rsidR="00DD6D45" w:rsidRDefault="007652B4">
      <w:pPr>
        <w:spacing w:line="239" w:lineRule="auto"/>
        <w:ind w:left="1120" w:right="1104" w:hanging="283"/>
        <w:jc w:val="both"/>
        <w:rPr>
          <w:sz w:val="20"/>
          <w:szCs w:val="20"/>
        </w:rPr>
      </w:pPr>
      <w:r>
        <w:rPr>
          <w:rFonts w:eastAsia="Times New Roman"/>
        </w:rPr>
        <w:t>Reid, J. (1995). Learning styles in the ESL/EFL classr</w:t>
      </w:r>
      <w:r>
        <w:rPr>
          <w:rFonts w:eastAsia="Times New Roman"/>
        </w:rPr>
        <w:t>oom. Boston: Heinle &amp; Heinle.</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Richards, J., &amp; Schmidt, R. (2010). </w:t>
      </w:r>
      <w:r>
        <w:rPr>
          <w:rFonts w:eastAsia="Times New Roman"/>
          <w:i/>
          <w:iCs/>
        </w:rPr>
        <w:t>Longman dictionary of language teaching</w:t>
      </w:r>
      <w:r>
        <w:rPr>
          <w:rFonts w:eastAsia="Times New Roman"/>
        </w:rPr>
        <w:t xml:space="preserve"> </w:t>
      </w:r>
      <w:r>
        <w:rPr>
          <w:rFonts w:eastAsia="Times New Roman"/>
          <w:i/>
          <w:iCs/>
        </w:rPr>
        <w:t xml:space="preserve">and applied linguistics </w:t>
      </w:r>
      <w:r>
        <w:rPr>
          <w:rFonts w:eastAsia="Times New Roman"/>
        </w:rPr>
        <w:t>(4th ed.). Pearson Education.</w:t>
      </w:r>
    </w:p>
    <w:p w:rsidR="00DD6D45" w:rsidRDefault="007652B4">
      <w:pPr>
        <w:spacing w:line="239" w:lineRule="auto"/>
        <w:ind w:left="1120" w:right="1104" w:hanging="283"/>
        <w:jc w:val="both"/>
        <w:rPr>
          <w:sz w:val="20"/>
          <w:szCs w:val="20"/>
        </w:rPr>
      </w:pPr>
      <w:r>
        <w:rPr>
          <w:rFonts w:eastAsia="Times New Roman"/>
        </w:rPr>
        <w:t xml:space="preserve">Riley, P (1981). Towards a contrastive pragmalinguistics. In J. Fisiak (Ed.), </w:t>
      </w:r>
      <w:r>
        <w:rPr>
          <w:rFonts w:eastAsia="Times New Roman"/>
          <w:i/>
          <w:iCs/>
        </w:rPr>
        <w:t>Contrastive lingu</w:t>
      </w:r>
      <w:r>
        <w:rPr>
          <w:rFonts w:eastAsia="Times New Roman"/>
          <w:i/>
          <w:iCs/>
        </w:rPr>
        <w:t>istics and the language teacher</w:t>
      </w:r>
      <w:r>
        <w:rPr>
          <w:rFonts w:eastAsia="Times New Roman"/>
        </w:rPr>
        <w:t>. Oxford: Pergamon.</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Rivers, W. (1991). Mental representations and language in action. </w:t>
      </w:r>
      <w:r>
        <w:rPr>
          <w:rFonts w:eastAsia="Times New Roman"/>
          <w:i/>
          <w:iCs/>
        </w:rPr>
        <w:t>The Canadi-an Modern Language Review</w:t>
      </w:r>
      <w:r>
        <w:rPr>
          <w:rFonts w:eastAsia="Times New Roman"/>
        </w:rPr>
        <w:t>,</w:t>
      </w:r>
      <w:r>
        <w:rPr>
          <w:rFonts w:eastAsia="Times New Roman"/>
          <w:i/>
          <w:iCs/>
        </w:rPr>
        <w:t xml:space="preserve"> 47</w:t>
      </w:r>
      <w:r>
        <w:rPr>
          <w:rFonts w:eastAsia="Times New Roman"/>
        </w:rPr>
        <w:t>, 249-265.</w:t>
      </w:r>
    </w:p>
    <w:p w:rsidR="00DD6D45" w:rsidRDefault="00DD6D45">
      <w:pPr>
        <w:spacing w:line="2" w:lineRule="exact"/>
        <w:rPr>
          <w:sz w:val="20"/>
          <w:szCs w:val="20"/>
        </w:rPr>
      </w:pPr>
    </w:p>
    <w:p w:rsidR="00DD6D45" w:rsidRDefault="007652B4">
      <w:pPr>
        <w:spacing w:line="241" w:lineRule="auto"/>
        <w:ind w:left="1120" w:right="1104" w:hanging="283"/>
        <w:jc w:val="both"/>
        <w:rPr>
          <w:sz w:val="20"/>
          <w:szCs w:val="20"/>
        </w:rPr>
      </w:pPr>
      <w:r>
        <w:rPr>
          <w:rFonts w:eastAsia="Times New Roman"/>
        </w:rPr>
        <w:t xml:space="preserve">Robinson, P. (1995a). Attention, memory, and the noticing hypothesis. </w:t>
      </w:r>
      <w:r>
        <w:rPr>
          <w:rFonts w:eastAsia="Times New Roman"/>
          <w:i/>
          <w:iCs/>
        </w:rPr>
        <w:t>Lan-guage Learni</w:t>
      </w:r>
      <w:r>
        <w:rPr>
          <w:rFonts w:eastAsia="Times New Roman"/>
          <w:i/>
          <w:iCs/>
        </w:rPr>
        <w:t>ng</w:t>
      </w:r>
      <w:r>
        <w:rPr>
          <w:rFonts w:eastAsia="Times New Roman"/>
        </w:rPr>
        <w:t>,</w:t>
      </w:r>
      <w:r>
        <w:rPr>
          <w:rFonts w:eastAsia="Times New Roman"/>
          <w:i/>
          <w:iCs/>
        </w:rPr>
        <w:t xml:space="preserve"> 45</w:t>
      </w:r>
      <w:r>
        <w:rPr>
          <w:rFonts w:eastAsia="Times New Roman"/>
        </w:rPr>
        <w:t>, 283-331.</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Robinson, P. (2001a). Individual di</w:t>
      </w:r>
      <w:r>
        <w:rPr>
          <w:noProof/>
          <w:sz w:val="1"/>
          <w:szCs w:val="1"/>
        </w:rPr>
        <w:drawing>
          <wp:inline distT="0" distB="0" distL="0" distR="0">
            <wp:extent cx="93345" cy="123190"/>
            <wp:effectExtent l="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erences, cognitive abilities, aptitude complexes and learning conditions in second language acquisition. </w:t>
      </w:r>
      <w:r>
        <w:rPr>
          <w:rFonts w:eastAsia="Times New Roman"/>
          <w:i/>
          <w:iCs/>
        </w:rPr>
        <w:t>Second</w:t>
      </w:r>
      <w:r>
        <w:rPr>
          <w:rFonts w:eastAsia="Times New Roman"/>
        </w:rPr>
        <w:t xml:space="preserve"> </w:t>
      </w:r>
      <w:r>
        <w:rPr>
          <w:rFonts w:eastAsia="Times New Roman"/>
          <w:i/>
          <w:iCs/>
        </w:rPr>
        <w:t>Language Research</w:t>
      </w:r>
      <w:r>
        <w:rPr>
          <w:rFonts w:eastAsia="Times New Roman"/>
        </w:rPr>
        <w:t>,</w:t>
      </w:r>
      <w:r>
        <w:rPr>
          <w:rFonts w:eastAsia="Times New Roman"/>
          <w:i/>
          <w:iCs/>
        </w:rPr>
        <w:t xml:space="preserve"> 17</w:t>
      </w:r>
      <w:r>
        <w:rPr>
          <w:rFonts w:eastAsia="Times New Roman"/>
        </w:rPr>
        <w:t>, 368-392.</w:t>
      </w:r>
    </w:p>
    <w:p w:rsidR="00DD6D45" w:rsidRDefault="00DD6D45">
      <w:pPr>
        <w:spacing w:line="1" w:lineRule="exact"/>
        <w:rPr>
          <w:sz w:val="20"/>
          <w:szCs w:val="20"/>
        </w:rPr>
      </w:pPr>
    </w:p>
    <w:p w:rsidR="00DD6D45" w:rsidRDefault="007652B4">
      <w:pPr>
        <w:ind w:left="1120" w:right="1104" w:hanging="283"/>
        <w:jc w:val="both"/>
        <w:rPr>
          <w:sz w:val="20"/>
          <w:szCs w:val="20"/>
        </w:rPr>
      </w:pPr>
      <w:r>
        <w:rPr>
          <w:rFonts w:eastAsia="Times New Roman"/>
        </w:rPr>
        <w:t xml:space="preserve">Robinson, P. (2001b). Task complexity, cognitive resources, and syllabus design: A triadic framework for examining task influences on SLA. In P. Robinson (Ed.), </w:t>
      </w:r>
      <w:r>
        <w:rPr>
          <w:rFonts w:eastAsia="Times New Roman"/>
          <w:i/>
          <w:iCs/>
        </w:rPr>
        <w:t>Cognition and second language instruction</w:t>
      </w:r>
      <w:r>
        <w:rPr>
          <w:rFonts w:eastAsia="Times New Roman"/>
        </w:rPr>
        <w:t>. Cambridge: Cambridge University Press.</w:t>
      </w:r>
    </w:p>
    <w:p w:rsidR="00DD6D45" w:rsidRDefault="007652B4">
      <w:pPr>
        <w:ind w:left="820"/>
        <w:rPr>
          <w:sz w:val="20"/>
          <w:szCs w:val="20"/>
        </w:rPr>
      </w:pPr>
      <w:r>
        <w:rPr>
          <w:rFonts w:eastAsia="Times New Roman"/>
        </w:rPr>
        <w:t xml:space="preserve">Robinson, P. </w:t>
      </w:r>
      <w:r>
        <w:rPr>
          <w:rFonts w:eastAsia="Times New Roman"/>
        </w:rPr>
        <w:t xml:space="preserve">(Ed.). (2001c). </w:t>
      </w:r>
      <w:r>
        <w:rPr>
          <w:rFonts w:eastAsia="Times New Roman"/>
          <w:i/>
          <w:iCs/>
        </w:rPr>
        <w:t>Cognition  and  second  language  instruction</w:t>
      </w:r>
      <w:r>
        <w:rPr>
          <w:rFonts w:eastAsia="Times New Roman"/>
        </w:rPr>
        <w:t>.</w:t>
      </w:r>
    </w:p>
    <w:p w:rsidR="00DD6D45" w:rsidRDefault="007652B4">
      <w:pPr>
        <w:ind w:left="1120"/>
        <w:rPr>
          <w:sz w:val="20"/>
          <w:szCs w:val="20"/>
        </w:rPr>
      </w:pPr>
      <w:r>
        <w:rPr>
          <w:rFonts w:eastAsia="Times New Roman"/>
        </w:rPr>
        <w:t>Cambridge: Cambridge University Press.</w:t>
      </w:r>
    </w:p>
    <w:p w:rsidR="00DD6D45" w:rsidRDefault="007652B4">
      <w:pPr>
        <w:ind w:left="820"/>
        <w:rPr>
          <w:sz w:val="20"/>
          <w:szCs w:val="20"/>
        </w:rPr>
      </w:pPr>
      <w:r>
        <w:rPr>
          <w:rFonts w:eastAsia="Times New Roman"/>
        </w:rPr>
        <w:t>Robinson, P. (2003). Attention and memory during SLA. In C. Doughty &amp; M.</w:t>
      </w:r>
    </w:p>
    <w:p w:rsidR="00DD6D45" w:rsidRDefault="007652B4">
      <w:pPr>
        <w:ind w:left="1120"/>
        <w:rPr>
          <w:sz w:val="20"/>
          <w:szCs w:val="20"/>
        </w:rPr>
      </w:pPr>
      <w:r>
        <w:rPr>
          <w:rFonts w:eastAsia="Times New Roman"/>
          <w:sz w:val="21"/>
          <w:szCs w:val="21"/>
        </w:rPr>
        <w:t xml:space="preserve">H. Long (Eds.). </w:t>
      </w:r>
      <w:r>
        <w:rPr>
          <w:rFonts w:eastAsia="Times New Roman"/>
          <w:i/>
          <w:iCs/>
          <w:sz w:val="21"/>
          <w:szCs w:val="21"/>
        </w:rPr>
        <w:t>The handbook of second language acquisition</w:t>
      </w:r>
      <w:r>
        <w:rPr>
          <w:rFonts w:eastAsia="Times New Roman"/>
          <w:sz w:val="21"/>
          <w:szCs w:val="21"/>
        </w:rPr>
        <w:t xml:space="preserve"> (pp. 631-679).</w:t>
      </w:r>
    </w:p>
    <w:p w:rsidR="00DD6D45" w:rsidRDefault="00DD6D45">
      <w:pPr>
        <w:spacing w:line="12" w:lineRule="exact"/>
        <w:rPr>
          <w:sz w:val="20"/>
          <w:szCs w:val="20"/>
        </w:rPr>
      </w:pPr>
    </w:p>
    <w:p w:rsidR="00DD6D45" w:rsidRDefault="007652B4">
      <w:pPr>
        <w:ind w:left="1120"/>
        <w:rPr>
          <w:sz w:val="20"/>
          <w:szCs w:val="20"/>
        </w:rPr>
      </w:pPr>
      <w:r>
        <w:rPr>
          <w:rFonts w:eastAsia="Times New Roman"/>
        </w:rPr>
        <w:t>Oxford: Blackwell.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409" w:name="page409"/>
      <w:bookmarkEnd w:id="409"/>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399</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905024"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611" name="Shape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6FFFBF2" id="Shape 611" o:spid="_x0000_s1026" style="position:absolute;z-index:-251411456;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xIuwEAAIMDAAAOAAAAZHJzL2Uyb0RvYy54bWysU02P0zAQvSPxHyzfafqxtEvUdA+7lMsK&#10;Ki38gKntNBb+ksc06b9n7LRlC5wQPliZmefneW+c9cNgDTuqiNq7hs8mU86UE15qd2j4t6/bd/ec&#10;YQInwXinGn5SyB82b9+s+1Crue+8kSoyInFY96HhXUqhrioUnbKAEx+Uo2Lro4VEYTxUMkJP7NZU&#10;8+l0WfU+yhC9UIiUfRqLfFP421aJ9KVtUSVmGk69pbLHsu/zXm3WUB8ihE6LcxvwD11Y0I4uvVI9&#10;QQL2I+o/qKwW0aNv00R4W/m21UIVDaRmNv1NzUsHQRUtZA6Gq034/2jF5+MuMi0bvpzNOHNgaUjl&#10;XpYTZE8fsCbUo9vFLFAM7iU8e/EdqVbdFHOAYYQNbbQZTgrZUOw+Xe1WQ2KCkneL96vFiqYiqHa3&#10;Wi7ydRXUl7MhYvqkvGX5o+FGu2wG1HB8xjRCL5CcRm+03GpjShAP+0cT2RFo8Nuyzuw3MONY3/AP&#10;i9W8MN/U8DXFtKy/UVid6AUbbRt+fwVB3SmQH52kNqFOoM34TeqMO/s2WpVN23t52sWLnzTpYsP5&#10;Vean9Doup3/9O5uf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NNm/Ei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ind w:left="820"/>
        <w:rPr>
          <w:sz w:val="20"/>
          <w:szCs w:val="20"/>
        </w:rPr>
      </w:pPr>
      <w:r>
        <w:rPr>
          <w:rFonts w:eastAsia="Times New Roman"/>
        </w:rPr>
        <w:t xml:space="preserve">Rodriguez, R. (1982). </w:t>
      </w:r>
      <w:r>
        <w:rPr>
          <w:rFonts w:eastAsia="Times New Roman"/>
          <w:i/>
          <w:iCs/>
        </w:rPr>
        <w:t>Hunger of memory: The education of Richard Rodriguez</w:t>
      </w:r>
      <w:r>
        <w:rPr>
          <w:rFonts w:eastAsia="Times New Roman"/>
        </w:rPr>
        <w:t>.</w:t>
      </w:r>
    </w:p>
    <w:p w:rsidR="00DD6D45" w:rsidRDefault="00DD6D45">
      <w:pPr>
        <w:spacing w:line="4" w:lineRule="exact"/>
        <w:rPr>
          <w:sz w:val="20"/>
          <w:szCs w:val="20"/>
        </w:rPr>
      </w:pPr>
    </w:p>
    <w:p w:rsidR="00DD6D45" w:rsidRDefault="007652B4">
      <w:pPr>
        <w:ind w:left="1120"/>
        <w:rPr>
          <w:sz w:val="20"/>
          <w:szCs w:val="20"/>
        </w:rPr>
      </w:pPr>
      <w:r>
        <w:rPr>
          <w:rFonts w:eastAsia="Times New Roman"/>
        </w:rPr>
        <w:t>Boston: David R. Godine.</w:t>
      </w:r>
    </w:p>
    <w:p w:rsidR="00DD6D45" w:rsidRDefault="007652B4">
      <w:pPr>
        <w:ind w:left="1120" w:right="1104" w:hanging="283"/>
        <w:jc w:val="both"/>
        <w:rPr>
          <w:sz w:val="20"/>
          <w:szCs w:val="20"/>
        </w:rPr>
      </w:pPr>
      <w:r>
        <w:rPr>
          <w:rFonts w:eastAsia="Times New Roman"/>
        </w:rPr>
        <w:t>Sacks, H., Schegloff, E., &amp; Jefferson, G. (1974). A simplest systematics for the organization of turn</w:t>
      </w:r>
      <w:r>
        <w:rPr>
          <w:rFonts w:eastAsia="Times New Roman"/>
        </w:rPr>
        <w:t xml:space="preserve">-taking for conversation. </w:t>
      </w:r>
      <w:r>
        <w:rPr>
          <w:rFonts w:eastAsia="Times New Roman"/>
          <w:i/>
          <w:iCs/>
        </w:rPr>
        <w:t>Language</w:t>
      </w:r>
      <w:r>
        <w:rPr>
          <w:rFonts w:eastAsia="Times New Roman"/>
        </w:rPr>
        <w:t xml:space="preserve">, </w:t>
      </w:r>
      <w:r>
        <w:rPr>
          <w:rFonts w:eastAsia="Times New Roman"/>
          <w:i/>
          <w:iCs/>
        </w:rPr>
        <w:t>50</w:t>
      </w:r>
      <w:r>
        <w:rPr>
          <w:rFonts w:eastAsia="Times New Roman"/>
        </w:rPr>
        <w:t>, 696-735.</w:t>
      </w:r>
    </w:p>
    <w:p w:rsidR="00DD6D45" w:rsidRDefault="007652B4">
      <w:pPr>
        <w:spacing w:line="239" w:lineRule="auto"/>
        <w:ind w:left="1120" w:right="1104" w:hanging="283"/>
        <w:jc w:val="both"/>
        <w:rPr>
          <w:sz w:val="20"/>
          <w:szCs w:val="20"/>
        </w:rPr>
      </w:pPr>
      <w:r>
        <w:rPr>
          <w:rFonts w:eastAsia="Times New Roman"/>
        </w:rPr>
        <w:t xml:space="preserve">Sajavaara, K. (1981b). Contrastive linguistics past and present and a communi-cative approach. In J. Fisiak (Ed.), </w:t>
      </w:r>
      <w:r>
        <w:rPr>
          <w:rFonts w:eastAsia="Times New Roman"/>
          <w:i/>
          <w:iCs/>
        </w:rPr>
        <w:t>Contrastive linguistics and the language</w:t>
      </w:r>
      <w:r>
        <w:rPr>
          <w:rFonts w:eastAsia="Times New Roman"/>
        </w:rPr>
        <w:t xml:space="preserve"> </w:t>
      </w:r>
      <w:r>
        <w:rPr>
          <w:rFonts w:eastAsia="Times New Roman"/>
          <w:i/>
          <w:iCs/>
        </w:rPr>
        <w:t>teacher</w:t>
      </w:r>
      <w:r>
        <w:rPr>
          <w:rFonts w:eastAsia="Times New Roman"/>
        </w:rPr>
        <w:t>. Oxford: Pergamon.</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Sampson, G. (1997). </w:t>
      </w:r>
      <w:r>
        <w:rPr>
          <w:rFonts w:eastAsia="Times New Roman"/>
          <w:i/>
          <w:iCs/>
        </w:rPr>
        <w:t>Edu</w:t>
      </w:r>
      <w:r>
        <w:rPr>
          <w:rFonts w:eastAsia="Times New Roman"/>
          <w:i/>
          <w:iCs/>
        </w:rPr>
        <w:t>cating eve: The ‘language instinct’ debate</w:t>
      </w:r>
      <w:r>
        <w:rPr>
          <w:rFonts w:eastAsia="Times New Roman"/>
        </w:rPr>
        <w:t>. London, Cassell.</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Saville-Troike, M. (1988). Private speech: Evidence for second language learning strategies during the silent period. </w:t>
      </w:r>
      <w:r>
        <w:rPr>
          <w:rFonts w:eastAsia="Times New Roman"/>
          <w:i/>
          <w:iCs/>
        </w:rPr>
        <w:t>Journal of Child Language</w:t>
      </w:r>
      <w:r>
        <w:rPr>
          <w:rFonts w:eastAsia="Times New Roman"/>
        </w:rPr>
        <w:t xml:space="preserve">, </w:t>
      </w:r>
      <w:r>
        <w:rPr>
          <w:rFonts w:eastAsia="Times New Roman"/>
          <w:i/>
          <w:iCs/>
        </w:rPr>
        <w:t>15</w:t>
      </w:r>
      <w:r>
        <w:rPr>
          <w:rFonts w:eastAsia="Times New Roman"/>
        </w:rPr>
        <w:t>, 567-590.</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Saville-Troike, M. (1996). The ethnography of communication. In S. McKay &amp; N. Hornberger (Eds.), </w:t>
      </w:r>
      <w:r>
        <w:rPr>
          <w:rFonts w:eastAsia="Times New Roman"/>
          <w:i/>
          <w:iCs/>
        </w:rPr>
        <w:t>Sociolinguistics and language teaching</w:t>
      </w:r>
      <w:r>
        <w:rPr>
          <w:rFonts w:eastAsia="Times New Roman"/>
        </w:rPr>
        <w:t>. Cambridge: Cambridge University Press.</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Saville-Troike, M. (2006). </w:t>
      </w:r>
      <w:r>
        <w:rPr>
          <w:rFonts w:eastAsia="Times New Roman"/>
          <w:i/>
          <w:iCs/>
        </w:rPr>
        <w:t>Introducing  second  language  acquisition</w:t>
      </w:r>
      <w:r>
        <w:rPr>
          <w:rFonts w:eastAsia="Times New Roman"/>
        </w:rPr>
        <w:t>. UK:</w:t>
      </w:r>
    </w:p>
    <w:p w:rsidR="00DD6D45" w:rsidRDefault="007652B4">
      <w:pPr>
        <w:ind w:left="1120"/>
        <w:rPr>
          <w:sz w:val="20"/>
          <w:szCs w:val="20"/>
        </w:rPr>
      </w:pPr>
      <w:r>
        <w:rPr>
          <w:rFonts w:eastAsia="Times New Roman"/>
        </w:rPr>
        <w:t>Camb</w:t>
      </w:r>
      <w:r>
        <w:rPr>
          <w:rFonts w:eastAsia="Times New Roman"/>
        </w:rPr>
        <w:t>ridge University Press.</w:t>
      </w:r>
    </w:p>
    <w:p w:rsidR="00DD6D45" w:rsidRDefault="007652B4">
      <w:pPr>
        <w:spacing w:line="239" w:lineRule="auto"/>
        <w:ind w:left="1120" w:right="1104" w:hanging="283"/>
        <w:jc w:val="both"/>
        <w:rPr>
          <w:sz w:val="20"/>
          <w:szCs w:val="20"/>
        </w:rPr>
      </w:pPr>
      <w:r>
        <w:rPr>
          <w:rFonts w:eastAsia="Times New Roman"/>
        </w:rPr>
        <w:t xml:space="preserve">Saxton, M. (1997). The contrast theory of negative input. </w:t>
      </w:r>
      <w:r>
        <w:rPr>
          <w:rFonts w:eastAsia="Times New Roman"/>
          <w:i/>
          <w:iCs/>
        </w:rPr>
        <w:t>Journal of Child</w:t>
      </w:r>
      <w:r>
        <w:rPr>
          <w:rFonts w:eastAsia="Times New Roman"/>
        </w:rPr>
        <w:t xml:space="preserve"> </w:t>
      </w:r>
      <w:r>
        <w:rPr>
          <w:rFonts w:eastAsia="Times New Roman"/>
          <w:i/>
          <w:iCs/>
        </w:rPr>
        <w:t>Language</w:t>
      </w:r>
      <w:r>
        <w:rPr>
          <w:rFonts w:eastAsia="Times New Roman"/>
        </w:rPr>
        <w:t>,</w:t>
      </w:r>
      <w:r>
        <w:rPr>
          <w:rFonts w:eastAsia="Times New Roman"/>
          <w:i/>
          <w:iCs/>
        </w:rPr>
        <w:t xml:space="preserve"> 24</w:t>
      </w:r>
      <w:r>
        <w:rPr>
          <w:rFonts w:eastAsia="Times New Roman"/>
        </w:rPr>
        <w:t>, 139-161.</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Saxton, M. (2000). Negative evidence and negative feedback: immediate effects on the grammaticality of child speech. </w:t>
      </w:r>
      <w:r>
        <w:rPr>
          <w:rFonts w:eastAsia="Times New Roman"/>
          <w:i/>
          <w:iCs/>
        </w:rPr>
        <w:t>First Language</w:t>
      </w:r>
      <w:r>
        <w:rPr>
          <w:rFonts w:eastAsia="Times New Roman"/>
        </w:rPr>
        <w:t xml:space="preserve">, </w:t>
      </w:r>
      <w:r>
        <w:rPr>
          <w:rFonts w:eastAsia="Times New Roman"/>
          <w:i/>
          <w:iCs/>
        </w:rPr>
        <w:t>20</w:t>
      </w:r>
      <w:r>
        <w:rPr>
          <w:rFonts w:eastAsia="Times New Roman"/>
        </w:rPr>
        <w:t>, 221-252.</w:t>
      </w:r>
    </w:p>
    <w:p w:rsidR="00DD6D45" w:rsidRDefault="007652B4">
      <w:pPr>
        <w:spacing w:line="239" w:lineRule="auto"/>
        <w:ind w:left="1120" w:right="1104" w:hanging="283"/>
        <w:jc w:val="both"/>
        <w:rPr>
          <w:sz w:val="20"/>
          <w:szCs w:val="20"/>
        </w:rPr>
      </w:pPr>
      <w:r>
        <w:rPr>
          <w:rFonts w:eastAsia="Times New Roman"/>
        </w:rPr>
        <w:t xml:space="preserve">Schachter, J. (1974). An error in error analysis. </w:t>
      </w:r>
      <w:r>
        <w:rPr>
          <w:rFonts w:eastAsia="Times New Roman"/>
          <w:i/>
          <w:iCs/>
        </w:rPr>
        <w:t>Language Learning</w:t>
      </w:r>
      <w:r>
        <w:rPr>
          <w:rFonts w:eastAsia="Times New Roman"/>
        </w:rPr>
        <w:t xml:space="preserve">, </w:t>
      </w:r>
      <w:r>
        <w:rPr>
          <w:rFonts w:eastAsia="Times New Roman"/>
          <w:i/>
          <w:iCs/>
        </w:rPr>
        <w:t>24</w:t>
      </w:r>
      <w:r>
        <w:rPr>
          <w:rFonts w:eastAsia="Times New Roman"/>
        </w:rPr>
        <w:t>, 205-214.</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Schank, R., &amp; Abelson, R. (1977). </w:t>
      </w:r>
      <w:r>
        <w:rPr>
          <w:rFonts w:eastAsia="Times New Roman"/>
          <w:i/>
          <w:iCs/>
        </w:rPr>
        <w:t>Scripts, plans, goals and understanding</w:t>
      </w:r>
      <w:r>
        <w:rPr>
          <w:rFonts w:eastAsia="Times New Roman"/>
        </w:rPr>
        <w:t>.</w:t>
      </w:r>
    </w:p>
    <w:p w:rsidR="00DD6D45" w:rsidRDefault="007652B4">
      <w:pPr>
        <w:ind w:left="1120"/>
        <w:rPr>
          <w:sz w:val="20"/>
          <w:szCs w:val="20"/>
        </w:rPr>
      </w:pPr>
      <w:r>
        <w:rPr>
          <w:rFonts w:eastAsia="Times New Roman"/>
        </w:rPr>
        <w:t>Hillsdale, NJ: Erlbaum.</w:t>
      </w:r>
    </w:p>
    <w:p w:rsidR="00DD6D45" w:rsidRDefault="007652B4">
      <w:pPr>
        <w:spacing w:line="241" w:lineRule="auto"/>
        <w:ind w:left="1120" w:right="1104" w:hanging="283"/>
        <w:jc w:val="both"/>
        <w:rPr>
          <w:sz w:val="20"/>
          <w:szCs w:val="20"/>
        </w:rPr>
      </w:pPr>
      <w:r>
        <w:rPr>
          <w:rFonts w:eastAsia="Times New Roman"/>
        </w:rPr>
        <w:t xml:space="preserve">Schegloff, E. A. &amp; Sacks, H. (1973). Opening up closings. </w:t>
      </w:r>
      <w:r>
        <w:rPr>
          <w:rFonts w:eastAsia="Times New Roman"/>
          <w:i/>
          <w:iCs/>
        </w:rPr>
        <w:t>Sem</w:t>
      </w:r>
      <w:r>
        <w:rPr>
          <w:rFonts w:eastAsia="Times New Roman"/>
          <w:i/>
          <w:iCs/>
        </w:rPr>
        <w:t>iotica</w:t>
      </w:r>
      <w:r>
        <w:rPr>
          <w:rFonts w:eastAsia="Times New Roman"/>
        </w:rPr>
        <w:t xml:space="preserve">, </w:t>
      </w:r>
      <w:r>
        <w:rPr>
          <w:rFonts w:eastAsia="Times New Roman"/>
          <w:i/>
          <w:iCs/>
        </w:rPr>
        <w:t>8</w:t>
      </w:r>
      <w:r>
        <w:rPr>
          <w:rFonts w:eastAsia="Times New Roman"/>
        </w:rPr>
        <w:t>, 289-327.</w:t>
      </w:r>
    </w:p>
    <w:p w:rsidR="00DD6D45" w:rsidRDefault="00DD6D45">
      <w:pPr>
        <w:spacing w:line="1" w:lineRule="exact"/>
        <w:rPr>
          <w:sz w:val="20"/>
          <w:szCs w:val="20"/>
        </w:rPr>
      </w:pPr>
    </w:p>
    <w:p w:rsidR="00DD6D45" w:rsidRDefault="007652B4">
      <w:pPr>
        <w:ind w:left="1120" w:right="1104" w:hanging="283"/>
        <w:jc w:val="both"/>
        <w:rPr>
          <w:sz w:val="20"/>
          <w:szCs w:val="20"/>
        </w:rPr>
      </w:pPr>
      <w:r>
        <w:rPr>
          <w:rFonts w:eastAsia="Times New Roman"/>
        </w:rPr>
        <w:t>Schie</w:t>
      </w:r>
      <w:r>
        <w:rPr>
          <w:noProof/>
          <w:sz w:val="1"/>
          <w:szCs w:val="1"/>
        </w:rPr>
        <w:drawing>
          <wp:inline distT="0" distB="0" distL="0" distR="0">
            <wp:extent cx="93345" cy="123190"/>
            <wp:effectExtent l="0" t="0" r="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elin, B., &amp; Ochs, E. (1986). Language socialization. </w:t>
      </w:r>
      <w:r>
        <w:rPr>
          <w:rFonts w:eastAsia="Times New Roman"/>
          <w:i/>
          <w:iCs/>
        </w:rPr>
        <w:t>Annual Review of</w:t>
      </w:r>
      <w:r>
        <w:rPr>
          <w:rFonts w:eastAsia="Times New Roman"/>
        </w:rPr>
        <w:t xml:space="preserve"> </w:t>
      </w:r>
      <w:r>
        <w:rPr>
          <w:rFonts w:eastAsia="Times New Roman"/>
          <w:i/>
          <w:iCs/>
        </w:rPr>
        <w:t>Anthropology</w:t>
      </w:r>
      <w:r>
        <w:rPr>
          <w:rFonts w:eastAsia="Times New Roman"/>
        </w:rPr>
        <w:t>,</w:t>
      </w:r>
      <w:r>
        <w:rPr>
          <w:rFonts w:eastAsia="Times New Roman"/>
          <w:i/>
          <w:iCs/>
        </w:rPr>
        <w:t xml:space="preserve"> 15</w:t>
      </w:r>
      <w:r>
        <w:rPr>
          <w:rFonts w:eastAsia="Times New Roman"/>
        </w:rPr>
        <w:t>, 513-541.</w:t>
      </w:r>
    </w:p>
    <w:p w:rsidR="00DD6D45" w:rsidRDefault="00DD6D45">
      <w:pPr>
        <w:spacing w:line="1" w:lineRule="exact"/>
        <w:rPr>
          <w:sz w:val="20"/>
          <w:szCs w:val="20"/>
        </w:rPr>
      </w:pPr>
    </w:p>
    <w:p w:rsidR="00DD6D45" w:rsidRDefault="007652B4">
      <w:pPr>
        <w:ind w:left="820"/>
        <w:rPr>
          <w:sz w:val="20"/>
          <w:szCs w:val="20"/>
        </w:rPr>
      </w:pPr>
      <w:r>
        <w:rPr>
          <w:rFonts w:eastAsia="Times New Roman"/>
        </w:rPr>
        <w:t xml:space="preserve">Schmitt, N. (Ed.). (2004). </w:t>
      </w:r>
      <w:r>
        <w:rPr>
          <w:rFonts w:eastAsia="Times New Roman"/>
          <w:i/>
          <w:iCs/>
        </w:rPr>
        <w:t>Formulaic sequences: Acquisition, processing and</w:t>
      </w:r>
    </w:p>
    <w:p w:rsidR="00DD6D45" w:rsidRDefault="007652B4">
      <w:pPr>
        <w:ind w:left="1120"/>
        <w:rPr>
          <w:sz w:val="20"/>
          <w:szCs w:val="20"/>
        </w:rPr>
      </w:pPr>
      <w:r>
        <w:rPr>
          <w:rFonts w:eastAsia="Times New Roman"/>
          <w:i/>
          <w:iCs/>
        </w:rPr>
        <w:t>use</w:t>
      </w:r>
      <w:r>
        <w:rPr>
          <w:rFonts w:eastAsia="Times New Roman"/>
        </w:rPr>
        <w:t>. Amsterdam: John Benjamins.</w:t>
      </w:r>
    </w:p>
    <w:p w:rsidR="00DD6D45" w:rsidRDefault="007652B4">
      <w:pPr>
        <w:ind w:left="820"/>
        <w:rPr>
          <w:sz w:val="20"/>
          <w:szCs w:val="20"/>
        </w:rPr>
      </w:pPr>
      <w:r>
        <w:rPr>
          <w:rFonts w:eastAsia="Times New Roman"/>
        </w:rPr>
        <w:t>Schmidt, R. (1990). The</w:t>
      </w:r>
      <w:r>
        <w:rPr>
          <w:rFonts w:eastAsia="Times New Roman"/>
        </w:rPr>
        <w:t xml:space="preserve"> role of consciousness in second language learning.</w:t>
      </w:r>
    </w:p>
    <w:p w:rsidR="00DD6D45" w:rsidRDefault="007652B4">
      <w:pPr>
        <w:ind w:left="1120"/>
        <w:rPr>
          <w:sz w:val="20"/>
          <w:szCs w:val="20"/>
        </w:rPr>
      </w:pPr>
      <w:r>
        <w:rPr>
          <w:rFonts w:eastAsia="Times New Roman"/>
          <w:i/>
          <w:iCs/>
        </w:rPr>
        <w:t>Applied Linguistics</w:t>
      </w:r>
      <w:r>
        <w:rPr>
          <w:rFonts w:eastAsia="Times New Roman"/>
        </w:rPr>
        <w:t>,</w:t>
      </w:r>
      <w:r>
        <w:rPr>
          <w:rFonts w:eastAsia="Times New Roman"/>
          <w:i/>
          <w:iCs/>
        </w:rPr>
        <w:t xml:space="preserve"> 11</w:t>
      </w:r>
      <w:r>
        <w:rPr>
          <w:rFonts w:eastAsia="Times New Roman"/>
        </w:rPr>
        <w:t>, 129-158.</w:t>
      </w:r>
    </w:p>
    <w:p w:rsidR="00DD6D45" w:rsidRDefault="007652B4">
      <w:pPr>
        <w:ind w:left="1120" w:right="1104" w:hanging="283"/>
        <w:jc w:val="both"/>
        <w:rPr>
          <w:sz w:val="20"/>
          <w:szCs w:val="20"/>
        </w:rPr>
      </w:pPr>
      <w:r>
        <w:rPr>
          <w:rFonts w:eastAsia="Times New Roman"/>
        </w:rPr>
        <w:t xml:space="preserve">Schmidt, R. (1994) . Deconstructing consciousness in search of useful defini-tions for applied linguistics. </w:t>
      </w:r>
      <w:r>
        <w:rPr>
          <w:rFonts w:eastAsia="Times New Roman"/>
          <w:i/>
          <w:iCs/>
        </w:rPr>
        <w:t>AILA Review</w:t>
      </w:r>
      <w:r>
        <w:rPr>
          <w:rFonts w:eastAsia="Times New Roman"/>
        </w:rPr>
        <w:t xml:space="preserve">, </w:t>
      </w:r>
      <w:r>
        <w:rPr>
          <w:rFonts w:eastAsia="Times New Roman"/>
          <w:i/>
          <w:iCs/>
        </w:rPr>
        <w:t>11</w:t>
      </w:r>
      <w:r>
        <w:rPr>
          <w:rFonts w:eastAsia="Times New Roman"/>
        </w:rPr>
        <w:t>, 11-26.</w:t>
      </w:r>
    </w:p>
    <w:p w:rsidR="00DD6D45" w:rsidRDefault="007652B4">
      <w:pPr>
        <w:spacing w:line="239" w:lineRule="auto"/>
        <w:ind w:left="1120" w:right="1104" w:hanging="283"/>
        <w:jc w:val="both"/>
        <w:rPr>
          <w:sz w:val="20"/>
          <w:szCs w:val="20"/>
        </w:rPr>
      </w:pPr>
      <w:r>
        <w:rPr>
          <w:rFonts w:eastAsia="Times New Roman"/>
        </w:rPr>
        <w:t>Schmidt, R. (Ed.). (1995a). Consciousn</w:t>
      </w:r>
      <w:r>
        <w:rPr>
          <w:rFonts w:eastAsia="Times New Roman"/>
        </w:rPr>
        <w:t xml:space="preserve">ess and foreign language learning: A tutorial in the role of attention and awareness in learning. In R. Schmidt (Ed.), </w:t>
      </w:r>
      <w:r>
        <w:rPr>
          <w:rFonts w:eastAsia="Times New Roman"/>
          <w:i/>
          <w:iCs/>
        </w:rPr>
        <w:t>Attention and awareness in foreign language teaching and learning</w:t>
      </w:r>
      <w:r>
        <w:rPr>
          <w:rFonts w:eastAsia="Times New Roman"/>
        </w:rPr>
        <w:t>. Honolulu: University of Hawai’i Press.</w:t>
      </w:r>
    </w:p>
    <w:p w:rsidR="00DD6D45" w:rsidRDefault="00DD6D45">
      <w:pPr>
        <w:spacing w:line="4" w:lineRule="exact"/>
        <w:rPr>
          <w:sz w:val="20"/>
          <w:szCs w:val="20"/>
        </w:rPr>
      </w:pPr>
    </w:p>
    <w:p w:rsidR="00DD6D45" w:rsidRDefault="007652B4">
      <w:pPr>
        <w:ind w:right="284"/>
        <w:jc w:val="center"/>
        <w:rPr>
          <w:sz w:val="20"/>
          <w:szCs w:val="20"/>
        </w:rPr>
      </w:pPr>
      <w:r>
        <w:rPr>
          <w:rFonts w:eastAsia="Times New Roman"/>
        </w:rPr>
        <w:t>Schmidt, R. (2001). Attention.</w:t>
      </w:r>
      <w:r>
        <w:rPr>
          <w:rFonts w:eastAsia="Times New Roman"/>
        </w:rPr>
        <w:t xml:space="preserve"> In P. Robinson (Ed.), </w:t>
      </w:r>
      <w:r>
        <w:rPr>
          <w:rFonts w:eastAsia="Times New Roman"/>
          <w:i/>
          <w:iCs/>
        </w:rPr>
        <w:t>Cognition and second</w:t>
      </w:r>
    </w:p>
    <w:p w:rsidR="00DD6D45" w:rsidRDefault="007652B4">
      <w:pPr>
        <w:ind w:right="304"/>
        <w:jc w:val="center"/>
        <w:rPr>
          <w:sz w:val="20"/>
          <w:szCs w:val="20"/>
        </w:rPr>
      </w:pPr>
      <w:r>
        <w:rPr>
          <w:rFonts w:eastAsia="Times New Roman"/>
          <w:i/>
          <w:iCs/>
        </w:rPr>
        <w:t xml:space="preserve">language instruction </w:t>
      </w:r>
      <w:r>
        <w:rPr>
          <w:rFonts w:eastAsia="Times New Roman"/>
        </w:rPr>
        <w:t>(pp. 3-32). Cambridge: Cambridge University Press.</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410" w:name="page410"/>
      <w:bookmarkEnd w:id="410"/>
      <w:r>
        <w:rPr>
          <w:rFonts w:ascii="Arial Narrow" w:eastAsia="Arial Narrow" w:hAnsi="Arial Narrow" w:cs="Arial Narrow"/>
          <w:b/>
          <w:bCs/>
        </w:rPr>
        <w:t>400</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906048"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613" name="Shap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8D7A60D" id="Shape 613" o:spid="_x0000_s1026" style="position:absolute;z-index:-251410432;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VsvAEAAIMDAAAOAAAAZHJzL2Uyb0RvYy54bWysU8mOEzEQvSPxD5bvpDvJkAxWnDnMEC4j&#10;iDTwARXbnbbwJtukO39P2VmYACeED5Zr8at6r+zVw2gNOaiYtHecTictJcoJL7Xbc/rt6+bdPSUp&#10;g5NgvFOcHlWiD+u3b1ZDYGrme2+kigRBXGJD4LTPObCmSaJXFtLEB+Uw2PloIaMZ942MMCC6Nc2s&#10;bRfN4KMM0QuVEnqfTkG6rvhdp0T+0nVJZWI4xd5y3WPdd2Vv1itg+wih1+LcBvxDFxa0w6JXqCfI&#10;QH5E/QeU1SL65Ls8Ed42vuu0UJUDspm2v7F56SGoygXFSeEqU/p/sOLzYRuJlpwupnNKHFgcUq1L&#10;igPlGUJimPXotrEQFKN7Cc9efE8Ya26CxUjhlDZ20ZZ0ZEjGKvfxKrcaMxHovJu/X86XOBWBsbvl&#10;opZrgF3uhpjyJ+UtKQdOjXZFDGBweE65VAd2SSnu5I2WG21MNeJ+92giOQAOflNXIYNXbtKMIwOn&#10;H+bLWUW+iaXXEG1df4OwOuMLNtpyen9NAtYrkB+dxJrAMmhzOmN94866naQqou28PG7jRU+cdG30&#10;/CrLU3pt19u//s76JwAAAP//AwBQSwMEFAAGAAgAAAAhAGD/lGfaAAAABwEAAA8AAABkcnMvZG93&#10;bnJldi54bWxMjsFOwzAQRO9I/IO1SNyoTRqFEuJUVRE3hNSARI9OvCRR43UUu234exYu9Dia0ZtX&#10;rGc3iBNOofek4X6hQCA13vbUavh4f7lbgQjRkDWDJ9TwjQHW5fVVYXLrz7TDUxVbwRAKudHQxTjm&#10;UoamQ2fCwo9I3H35yZnIcWqlncyZ4W6QiVKZdKYnfujMiNsOm0N1dExR+2X6/HqoPndv6Sbbb/s6&#10;cb3Wtzfz5glExDn+j+FXn9WhZKfaH8kGMXBWq4SnGrIlCO4fHtMURP2XZVnIS//yBwAA//8DAFBL&#10;AQItABQABgAIAAAAIQC2gziS/gAAAOEBAAATAAAAAAAAAAAAAAAAAAAAAABbQ29udGVudF9UeXBl&#10;c10ueG1sUEsBAi0AFAAGAAgAAAAhADj9If/WAAAAlAEAAAsAAAAAAAAAAAAAAAAALwEAAF9yZWxz&#10;Ly5yZWxzUEsBAi0AFAAGAAgAAAAhAL5X1Wy8AQAAgwMAAA4AAAAAAAAAAAAAAAAALgIAAGRycy9l&#10;Mm9Eb2MueG1sUEsBAi0AFAAGAAgAAAAhAGD/lGfaAAAABwEAAA8AAAAAAAAAAAAAAAAAFgQAAGRy&#10;cy9kb3ducmV2LnhtbFBLBQYAAAAABAAEAPMAAAAdBQ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Schumann, J. (1986). Research on the acculturation model for second language acquisition. </w:t>
      </w:r>
      <w:r>
        <w:rPr>
          <w:rFonts w:eastAsia="Times New Roman"/>
          <w:i/>
          <w:iCs/>
        </w:rPr>
        <w:t xml:space="preserve">Journal of </w:t>
      </w:r>
      <w:r>
        <w:rPr>
          <w:rFonts w:eastAsia="Times New Roman"/>
          <w:i/>
          <w:iCs/>
        </w:rPr>
        <w:t>Multilingual and Multicultural Development</w:t>
      </w:r>
      <w:r>
        <w:rPr>
          <w:rFonts w:eastAsia="Times New Roman"/>
        </w:rPr>
        <w:t xml:space="preserve">, </w:t>
      </w:r>
      <w:r>
        <w:rPr>
          <w:rFonts w:eastAsia="Times New Roman"/>
          <w:i/>
          <w:iCs/>
        </w:rPr>
        <w:t>7</w:t>
      </w:r>
      <w:r>
        <w:rPr>
          <w:rFonts w:eastAsia="Times New Roman"/>
        </w:rPr>
        <w:t>, 379-392.</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Schumann, J. (1978a) . The acculturation model for second-language acquisi-tion. In R. Gingras (Ed.), </w:t>
      </w:r>
      <w:r>
        <w:rPr>
          <w:rFonts w:eastAsia="Times New Roman"/>
          <w:i/>
          <w:iCs/>
        </w:rPr>
        <w:t>Second language acquisition and foreign language</w:t>
      </w:r>
      <w:r>
        <w:rPr>
          <w:rFonts w:eastAsia="Times New Roman"/>
        </w:rPr>
        <w:t xml:space="preserve"> </w:t>
      </w:r>
      <w:r>
        <w:rPr>
          <w:rFonts w:eastAsia="Times New Roman"/>
          <w:i/>
          <w:iCs/>
        </w:rPr>
        <w:t xml:space="preserve">teaching </w:t>
      </w:r>
      <w:r>
        <w:rPr>
          <w:rFonts w:eastAsia="Times New Roman"/>
        </w:rPr>
        <w:t>(pp. 27-50). Washington D.C.: Center fo</w:t>
      </w:r>
      <w:r>
        <w:rPr>
          <w:rFonts w:eastAsia="Times New Roman"/>
        </w:rPr>
        <w:t>r Applied Linguistics.</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Schumann, J. (1978b). </w:t>
      </w:r>
      <w:r>
        <w:rPr>
          <w:rFonts w:eastAsia="Times New Roman"/>
          <w:i/>
          <w:iCs/>
        </w:rPr>
        <w:t>The Pidginization process: A model for second language</w:t>
      </w:r>
    </w:p>
    <w:p w:rsidR="00DD6D45" w:rsidRDefault="007652B4">
      <w:pPr>
        <w:ind w:left="1120"/>
        <w:rPr>
          <w:sz w:val="20"/>
          <w:szCs w:val="20"/>
        </w:rPr>
      </w:pPr>
      <w:r>
        <w:rPr>
          <w:rFonts w:eastAsia="Times New Roman"/>
          <w:i/>
          <w:iCs/>
        </w:rPr>
        <w:t>acquisition</w:t>
      </w:r>
      <w:r>
        <w:rPr>
          <w:rFonts w:eastAsia="Times New Roman"/>
        </w:rPr>
        <w:t>. Rowley, MA: Newbury House.</w:t>
      </w:r>
    </w:p>
    <w:p w:rsidR="00DD6D45" w:rsidRDefault="007652B4">
      <w:pPr>
        <w:ind w:left="1120" w:right="1104" w:hanging="283"/>
        <w:jc w:val="both"/>
        <w:rPr>
          <w:sz w:val="20"/>
          <w:szCs w:val="20"/>
        </w:rPr>
      </w:pPr>
      <w:r>
        <w:rPr>
          <w:rFonts w:eastAsia="Times New Roman"/>
        </w:rPr>
        <w:t xml:space="preserve">Schumann, J. (1978c). Social and psychological factors in second language acquisition. In J. Richards (Ed.), </w:t>
      </w:r>
      <w:r>
        <w:rPr>
          <w:rFonts w:eastAsia="Times New Roman"/>
          <w:i/>
          <w:iCs/>
        </w:rPr>
        <w:t>Understanding second and foreign lan-guage learning: Issues and approaches</w:t>
      </w:r>
      <w:r>
        <w:rPr>
          <w:rFonts w:eastAsia="Times New Roman"/>
        </w:rPr>
        <w:t>. Rowley, MA: Newbury House.</w:t>
      </w:r>
    </w:p>
    <w:p w:rsidR="00DD6D45" w:rsidRDefault="007652B4">
      <w:pPr>
        <w:ind w:left="820"/>
        <w:rPr>
          <w:sz w:val="20"/>
          <w:szCs w:val="20"/>
        </w:rPr>
      </w:pPr>
      <w:r>
        <w:rPr>
          <w:rFonts w:eastAsia="Times New Roman"/>
        </w:rPr>
        <w:t xml:space="preserve">Schumann, J. (1997). </w:t>
      </w:r>
      <w:r>
        <w:rPr>
          <w:rFonts w:eastAsia="Times New Roman"/>
          <w:i/>
          <w:iCs/>
        </w:rPr>
        <w:t>The neurobiology of affect in language</w:t>
      </w:r>
      <w:r>
        <w:rPr>
          <w:rFonts w:eastAsia="Times New Roman"/>
        </w:rPr>
        <w:t>. Cambridge, MA:</w:t>
      </w:r>
    </w:p>
    <w:p w:rsidR="00DD6D45" w:rsidRDefault="007652B4">
      <w:pPr>
        <w:ind w:left="1120"/>
        <w:rPr>
          <w:sz w:val="20"/>
          <w:szCs w:val="20"/>
        </w:rPr>
      </w:pPr>
      <w:r>
        <w:rPr>
          <w:rFonts w:eastAsia="Times New Roman"/>
        </w:rPr>
        <w:t>Blackwell.</w:t>
      </w:r>
    </w:p>
    <w:p w:rsidR="00DD6D45" w:rsidRDefault="007652B4">
      <w:pPr>
        <w:spacing w:line="239" w:lineRule="auto"/>
        <w:ind w:left="1120" w:right="1104" w:hanging="283"/>
        <w:jc w:val="both"/>
        <w:rPr>
          <w:sz w:val="20"/>
          <w:szCs w:val="20"/>
        </w:rPr>
      </w:pPr>
      <w:r>
        <w:rPr>
          <w:rFonts w:eastAsia="Times New Roman"/>
        </w:rPr>
        <w:t>Schumann, J., Crowell, S., Jones, N., Lee, N., Schuchert, S., &amp; Wo</w:t>
      </w:r>
      <w:r>
        <w:rPr>
          <w:rFonts w:eastAsia="Times New Roman"/>
        </w:rPr>
        <w:t xml:space="preserve">od, L. (Eds.). (2004). </w:t>
      </w:r>
      <w:r>
        <w:rPr>
          <w:rFonts w:eastAsia="Times New Roman"/>
          <w:i/>
          <w:iCs/>
        </w:rPr>
        <w:t>The neurobiology of learning: Perspectives from second language</w:t>
      </w:r>
      <w:r>
        <w:rPr>
          <w:rFonts w:eastAsia="Times New Roman"/>
        </w:rPr>
        <w:t xml:space="preserve"> </w:t>
      </w:r>
      <w:r>
        <w:rPr>
          <w:rFonts w:eastAsia="Times New Roman"/>
          <w:i/>
          <w:iCs/>
        </w:rPr>
        <w:t>acquisition</w:t>
      </w:r>
      <w:r>
        <w:rPr>
          <w:rFonts w:eastAsia="Times New Roman"/>
        </w:rPr>
        <w:t>. Mahwah, NJ: Lawrence Erlbaum Associates.</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Schwartz, B. (1993). On explicit and negative data effecting and affecting competence and linguistic behavior. </w:t>
      </w:r>
      <w:r>
        <w:rPr>
          <w:rFonts w:eastAsia="Times New Roman"/>
          <w:i/>
          <w:iCs/>
        </w:rPr>
        <w:t>Stu</w:t>
      </w:r>
      <w:r>
        <w:rPr>
          <w:rFonts w:eastAsia="Times New Roman"/>
          <w:i/>
          <w:iCs/>
        </w:rPr>
        <w:t>dies in Second Language Acquisi-tion</w:t>
      </w:r>
      <w:r>
        <w:rPr>
          <w:rFonts w:eastAsia="Times New Roman"/>
        </w:rPr>
        <w:t>,</w:t>
      </w:r>
      <w:r>
        <w:rPr>
          <w:rFonts w:eastAsia="Times New Roman"/>
          <w:i/>
          <w:iCs/>
        </w:rPr>
        <w:t xml:space="preserve"> 15</w:t>
      </w:r>
      <w:r>
        <w:rPr>
          <w:rFonts w:eastAsia="Times New Roman"/>
        </w:rPr>
        <w:t>, 147-163.</w:t>
      </w:r>
    </w:p>
    <w:p w:rsidR="00DD6D45" w:rsidRDefault="00DD6D45">
      <w:pPr>
        <w:spacing w:line="3" w:lineRule="exact"/>
        <w:rPr>
          <w:sz w:val="20"/>
          <w:szCs w:val="20"/>
        </w:rPr>
      </w:pPr>
    </w:p>
    <w:p w:rsidR="00DD6D45" w:rsidRDefault="007652B4">
      <w:pPr>
        <w:ind w:left="820" w:right="1104"/>
        <w:jc w:val="both"/>
        <w:rPr>
          <w:sz w:val="20"/>
          <w:szCs w:val="20"/>
        </w:rPr>
      </w:pPr>
      <w:r>
        <w:rPr>
          <w:rFonts w:eastAsia="Times New Roman"/>
        </w:rPr>
        <w:t xml:space="preserve">Schwartz, B. (1998). The second language instinct. </w:t>
      </w:r>
      <w:r>
        <w:rPr>
          <w:rFonts w:eastAsia="Times New Roman"/>
          <w:i/>
          <w:iCs/>
        </w:rPr>
        <w:t>Lingua</w:t>
      </w:r>
      <w:r>
        <w:rPr>
          <w:rFonts w:eastAsia="Times New Roman"/>
        </w:rPr>
        <w:t xml:space="preserve">, </w:t>
      </w:r>
      <w:r>
        <w:rPr>
          <w:rFonts w:eastAsia="Times New Roman"/>
          <w:i/>
          <w:iCs/>
        </w:rPr>
        <w:t>106</w:t>
      </w:r>
      <w:r>
        <w:rPr>
          <w:rFonts w:eastAsia="Times New Roman"/>
        </w:rPr>
        <w:t>, 133-160. Scovel, T. (1969). Foreign accents, language acquisition, and cerebral domi-</w:t>
      </w:r>
    </w:p>
    <w:p w:rsidR="00DD6D45" w:rsidRDefault="007652B4">
      <w:pPr>
        <w:ind w:left="1120"/>
        <w:rPr>
          <w:sz w:val="20"/>
          <w:szCs w:val="20"/>
        </w:rPr>
      </w:pPr>
      <w:r>
        <w:rPr>
          <w:rFonts w:eastAsia="Times New Roman"/>
        </w:rPr>
        <w:t xml:space="preserve">nance. </w:t>
      </w:r>
      <w:r>
        <w:rPr>
          <w:rFonts w:eastAsia="Times New Roman"/>
          <w:i/>
          <w:iCs/>
        </w:rPr>
        <w:t>Language Learning</w:t>
      </w:r>
      <w:r>
        <w:rPr>
          <w:rFonts w:eastAsia="Times New Roman"/>
        </w:rPr>
        <w:t xml:space="preserve">, </w:t>
      </w:r>
      <w:r>
        <w:rPr>
          <w:rFonts w:eastAsia="Times New Roman"/>
          <w:i/>
          <w:iCs/>
        </w:rPr>
        <w:t>19</w:t>
      </w:r>
      <w:r>
        <w:rPr>
          <w:rFonts w:eastAsia="Times New Roman"/>
        </w:rPr>
        <w:t>, 245-254.</w:t>
      </w:r>
    </w:p>
    <w:p w:rsidR="00DD6D45" w:rsidRDefault="007652B4">
      <w:pPr>
        <w:ind w:left="1120" w:right="1104" w:hanging="283"/>
        <w:jc w:val="both"/>
        <w:rPr>
          <w:sz w:val="20"/>
          <w:szCs w:val="20"/>
        </w:rPr>
      </w:pPr>
      <w:r>
        <w:rPr>
          <w:rFonts w:eastAsia="Times New Roman"/>
        </w:rPr>
        <w:t>Scovel, T (1978</w:t>
      </w:r>
      <w:r>
        <w:rPr>
          <w:rFonts w:eastAsia="Times New Roman"/>
        </w:rPr>
        <w:t xml:space="preserve">). The effect of affect on foreign language learning: A review of the anxiety research. </w:t>
      </w:r>
      <w:r>
        <w:rPr>
          <w:rFonts w:eastAsia="Times New Roman"/>
          <w:i/>
          <w:iCs/>
        </w:rPr>
        <w:t>Language Learning</w:t>
      </w:r>
      <w:r>
        <w:rPr>
          <w:rFonts w:eastAsia="Times New Roman"/>
        </w:rPr>
        <w:t xml:space="preserve">, </w:t>
      </w:r>
      <w:r>
        <w:rPr>
          <w:rFonts w:eastAsia="Times New Roman"/>
          <w:i/>
          <w:iCs/>
        </w:rPr>
        <w:t>28</w:t>
      </w:r>
      <w:r>
        <w:rPr>
          <w:rFonts w:eastAsia="Times New Roman"/>
        </w:rPr>
        <w:t>, 129-142.</w:t>
      </w:r>
    </w:p>
    <w:p w:rsidR="00DD6D45" w:rsidRDefault="007652B4">
      <w:pPr>
        <w:spacing w:line="239" w:lineRule="auto"/>
        <w:ind w:left="1120" w:right="1104" w:hanging="283"/>
        <w:jc w:val="both"/>
        <w:rPr>
          <w:sz w:val="20"/>
          <w:szCs w:val="20"/>
        </w:rPr>
      </w:pPr>
      <w:r>
        <w:rPr>
          <w:rFonts w:eastAsia="Times New Roman"/>
        </w:rPr>
        <w:t xml:space="preserve">Scovel, T. (2000). A critical review of the critical period research. </w:t>
      </w:r>
      <w:r>
        <w:rPr>
          <w:rFonts w:eastAsia="Times New Roman"/>
          <w:i/>
          <w:iCs/>
        </w:rPr>
        <w:t>Annual</w:t>
      </w:r>
      <w:r>
        <w:rPr>
          <w:rFonts w:eastAsia="Times New Roman"/>
        </w:rPr>
        <w:t xml:space="preserve"> </w:t>
      </w:r>
      <w:r>
        <w:rPr>
          <w:rFonts w:eastAsia="Times New Roman"/>
          <w:i/>
          <w:iCs/>
        </w:rPr>
        <w:t>Review of Applied Linguistics, 20</w:t>
      </w:r>
      <w:r>
        <w:rPr>
          <w:rFonts w:eastAsia="Times New Roman"/>
        </w:rPr>
        <w:t>, 213-223.</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Searle, J. (19</w:t>
      </w:r>
      <w:r>
        <w:rPr>
          <w:rFonts w:eastAsia="Times New Roman"/>
        </w:rPr>
        <w:t xml:space="preserve">75). Indirect speech acts. In P. Cole &amp; J. Morgan (Eds.), </w:t>
      </w:r>
      <w:r>
        <w:rPr>
          <w:rFonts w:eastAsia="Times New Roman"/>
          <w:i/>
          <w:iCs/>
        </w:rPr>
        <w:t>Syntax</w:t>
      </w:r>
      <w:r>
        <w:rPr>
          <w:rFonts w:eastAsia="Times New Roman"/>
        </w:rPr>
        <w:t xml:space="preserve"> </w:t>
      </w:r>
      <w:r>
        <w:rPr>
          <w:rFonts w:eastAsia="Times New Roman"/>
          <w:i/>
          <w:iCs/>
        </w:rPr>
        <w:t xml:space="preserve">and semantics </w:t>
      </w:r>
      <w:r>
        <w:rPr>
          <w:rFonts w:eastAsia="Times New Roman"/>
        </w:rPr>
        <w:t>(Vol. 3). New York, NY: Academic Press.</w:t>
      </w:r>
    </w:p>
    <w:p w:rsidR="00DD6D45" w:rsidRDefault="007652B4">
      <w:pPr>
        <w:spacing w:line="239" w:lineRule="auto"/>
        <w:ind w:left="1120" w:right="1104" w:hanging="283"/>
        <w:jc w:val="both"/>
        <w:rPr>
          <w:sz w:val="20"/>
          <w:szCs w:val="20"/>
        </w:rPr>
      </w:pPr>
      <w:r>
        <w:rPr>
          <w:rFonts w:eastAsia="Times New Roman"/>
        </w:rPr>
        <w:t xml:space="preserve">Searle, J. (1976). The classification of illocutionary acts. </w:t>
      </w:r>
      <w:r>
        <w:rPr>
          <w:rFonts w:eastAsia="Times New Roman"/>
          <w:i/>
          <w:iCs/>
        </w:rPr>
        <w:t>Language in Society</w:t>
      </w:r>
      <w:r>
        <w:rPr>
          <w:rFonts w:eastAsia="Times New Roman"/>
        </w:rPr>
        <w:t xml:space="preserve">, </w:t>
      </w:r>
      <w:r>
        <w:rPr>
          <w:rFonts w:eastAsia="Times New Roman"/>
          <w:i/>
          <w:iCs/>
        </w:rPr>
        <w:t>5</w:t>
      </w:r>
      <w:r>
        <w:rPr>
          <w:rFonts w:eastAsia="Times New Roman"/>
        </w:rPr>
        <w:t>, 1-24.</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Segalowitz, N. (2003). Automaticity and second languages. In C. Doughty &amp; M. Long (Eds.), </w:t>
      </w:r>
      <w:r>
        <w:rPr>
          <w:rFonts w:eastAsia="Times New Roman"/>
          <w:i/>
          <w:iCs/>
        </w:rPr>
        <w:t>The handbook of second language acquisition</w:t>
      </w:r>
      <w:r>
        <w:rPr>
          <w:rFonts w:eastAsia="Times New Roman"/>
        </w:rPr>
        <w:t xml:space="preserve"> (382-408). Oxford: Blackwell Publishing.</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Selinker, L. (1972). Interlanguage. </w:t>
      </w:r>
      <w:r>
        <w:rPr>
          <w:rFonts w:eastAsia="Times New Roman"/>
          <w:i/>
          <w:iCs/>
        </w:rPr>
        <w:t>International Review of Applied Linguistics</w:t>
      </w:r>
      <w:r>
        <w:rPr>
          <w:rFonts w:eastAsia="Times New Roman"/>
        </w:rPr>
        <w:t>,</w:t>
      </w:r>
      <w:r>
        <w:rPr>
          <w:rFonts w:eastAsia="Times New Roman"/>
        </w:rPr>
        <w:t xml:space="preserve"> </w:t>
      </w:r>
      <w:r>
        <w:rPr>
          <w:rFonts w:eastAsia="Times New Roman"/>
          <w:i/>
          <w:iCs/>
        </w:rPr>
        <w:t>10</w:t>
      </w:r>
      <w:r>
        <w:rPr>
          <w:rFonts w:eastAsia="Times New Roman"/>
        </w:rPr>
        <w:t>, 209-231.</w:t>
      </w:r>
    </w:p>
    <w:p w:rsidR="00DD6D45" w:rsidRDefault="007652B4">
      <w:pPr>
        <w:ind w:left="820"/>
        <w:rPr>
          <w:sz w:val="20"/>
          <w:szCs w:val="20"/>
        </w:rPr>
      </w:pPr>
      <w:r>
        <w:rPr>
          <w:rFonts w:eastAsia="Times New Roman"/>
        </w:rPr>
        <w:t xml:space="preserve">Selinker, L. (1992). </w:t>
      </w:r>
      <w:r>
        <w:rPr>
          <w:rFonts w:eastAsia="Times New Roman"/>
          <w:i/>
          <w:iCs/>
        </w:rPr>
        <w:t>Rediscovering interlanguage</w:t>
      </w:r>
      <w:r>
        <w:rPr>
          <w:rFonts w:eastAsia="Times New Roman"/>
        </w:rPr>
        <w:t>. London: Longman.</w:t>
      </w:r>
    </w:p>
    <w:p w:rsidR="00DD6D45" w:rsidRDefault="007652B4">
      <w:pPr>
        <w:spacing w:line="241" w:lineRule="auto"/>
        <w:ind w:left="1120" w:right="1104" w:hanging="283"/>
        <w:jc w:val="both"/>
        <w:rPr>
          <w:sz w:val="20"/>
          <w:szCs w:val="20"/>
        </w:rPr>
      </w:pPr>
      <w:r>
        <w:rPr>
          <w:rFonts w:eastAsia="Times New Roman"/>
        </w:rPr>
        <w:t>Selinker, L. &amp; Lakshmanan, U. (1992). Language transfer and fossilization: The ‘Multiple E</w:t>
      </w:r>
      <w:r>
        <w:rPr>
          <w:noProof/>
          <w:sz w:val="1"/>
          <w:szCs w:val="1"/>
        </w:rPr>
        <w:drawing>
          <wp:inline distT="0" distB="0" distL="0" distR="0">
            <wp:extent cx="93345" cy="123190"/>
            <wp:effectExtent l="0" t="0" r="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7">
                      <a:extLst/>
                    </a:blip>
                    <a:srcRect/>
                    <a:stretch>
                      <a:fillRect/>
                    </a:stretch>
                  </pic:blipFill>
                  <pic:spPr bwMode="auto">
                    <a:xfrm>
                      <a:off x="0" y="0"/>
                      <a:ext cx="93345" cy="123190"/>
                    </a:xfrm>
                    <a:prstGeom prst="rect">
                      <a:avLst/>
                    </a:prstGeom>
                    <a:noFill/>
                    <a:ln>
                      <a:noFill/>
                    </a:ln>
                  </pic:spPr>
                </pic:pic>
              </a:graphicData>
            </a:graphic>
          </wp:inline>
        </w:drawing>
      </w:r>
      <w:r>
        <w:rPr>
          <w:rFonts w:eastAsia="Times New Roman"/>
        </w:rPr>
        <w:t xml:space="preserve">ects Principle’. In S. Gass &amp; L. Selinker (Eds.), </w:t>
      </w:r>
      <w:r>
        <w:rPr>
          <w:rFonts w:eastAsia="Times New Roman"/>
          <w:i/>
          <w:iCs/>
        </w:rPr>
        <w:t>Language</w:t>
      </w:r>
      <w:r>
        <w:rPr>
          <w:rFonts w:eastAsia="Times New Roman"/>
        </w:rPr>
        <w:t xml:space="preserve"> </w:t>
      </w:r>
      <w:r>
        <w:rPr>
          <w:rFonts w:eastAsia="Times New Roman"/>
          <w:i/>
          <w:iCs/>
        </w:rPr>
        <w:t xml:space="preserve">transfer in language learning </w:t>
      </w:r>
      <w:r>
        <w:rPr>
          <w:rFonts w:eastAsia="Times New Roman"/>
        </w:rPr>
        <w:t>(pp. 197-216). Amsterdam: John Benjamins.</w:t>
      </w:r>
    </w:p>
    <w:p w:rsidR="00DD6D45" w:rsidRDefault="00DD6D45">
      <w:pPr>
        <w:spacing w:line="1" w:lineRule="exact"/>
        <w:rPr>
          <w:sz w:val="20"/>
          <w:szCs w:val="20"/>
        </w:rPr>
      </w:pPr>
    </w:p>
    <w:p w:rsidR="00DD6D45" w:rsidRDefault="007652B4">
      <w:pPr>
        <w:ind w:left="1120" w:right="1104" w:hanging="283"/>
        <w:jc w:val="both"/>
        <w:rPr>
          <w:sz w:val="20"/>
          <w:szCs w:val="20"/>
        </w:rPr>
      </w:pPr>
      <w:r>
        <w:rPr>
          <w:rFonts w:eastAsia="Times New Roman"/>
        </w:rPr>
        <w:t xml:space="preserve">Selinker, L., &amp; Lamendella, J. (1978). Two perspectives on fossilization in interlanguage learning. </w:t>
      </w:r>
      <w:r>
        <w:rPr>
          <w:rFonts w:eastAsia="Times New Roman"/>
          <w:i/>
          <w:iCs/>
        </w:rPr>
        <w:t>Interlanguage Studies Bulletin</w:t>
      </w:r>
      <w:r>
        <w:rPr>
          <w:rFonts w:eastAsia="Times New Roman"/>
        </w:rPr>
        <w:t xml:space="preserve">, </w:t>
      </w:r>
      <w:r>
        <w:rPr>
          <w:rFonts w:eastAsia="Times New Roman"/>
          <w:i/>
          <w:iCs/>
        </w:rPr>
        <w:t>3</w:t>
      </w:r>
      <w:r>
        <w:rPr>
          <w:rFonts w:eastAsia="Times New Roman"/>
        </w:rPr>
        <w:t>, 143-191.</w:t>
      </w:r>
    </w:p>
    <w:p w:rsidR="00DD6D45" w:rsidRDefault="007652B4">
      <w:pPr>
        <w:spacing w:line="271" w:lineRule="auto"/>
        <w:ind w:left="1120" w:right="1104" w:hanging="283"/>
        <w:jc w:val="both"/>
        <w:rPr>
          <w:sz w:val="20"/>
          <w:szCs w:val="20"/>
        </w:rPr>
      </w:pPr>
      <w:r>
        <w:rPr>
          <w:rFonts w:eastAsia="Times New Roman"/>
        </w:rPr>
        <w:t>Sharwood-Smith, M. (1993). Input enhanc</w:t>
      </w:r>
      <w:r>
        <w:rPr>
          <w:rFonts w:eastAsia="Times New Roman"/>
        </w:rPr>
        <w:t xml:space="preserve">ement in instructed SLA: Theoretical bases. </w:t>
      </w:r>
      <w:r>
        <w:rPr>
          <w:rFonts w:eastAsia="Times New Roman"/>
          <w:i/>
          <w:iCs/>
        </w:rPr>
        <w:t>Studies in Second Language Acquisition</w:t>
      </w:r>
      <w:r>
        <w:rPr>
          <w:rFonts w:eastAsia="Times New Roman"/>
        </w:rPr>
        <w:t xml:space="preserve">, </w:t>
      </w:r>
      <w:r>
        <w:rPr>
          <w:rFonts w:eastAsia="Times New Roman"/>
          <w:i/>
          <w:iCs/>
        </w:rPr>
        <w:t>15</w:t>
      </w:r>
      <w:r>
        <w:rPr>
          <w:rFonts w:eastAsia="Times New Roman"/>
        </w:rPr>
        <w:t>, 165-179.</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411" w:name="page411"/>
      <w:bookmarkEnd w:id="411"/>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401</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907072"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615" name="Shape 6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2A08D43B" id="Shape 615" o:spid="_x0000_s1026" style="position:absolute;z-index:-251409408;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K4AvAEAAIMDAAAOAAAAZHJzL2Uyb0RvYy54bWysU8tu2zAQvBfoPxC815LtxE4E0zkkdS9B&#10;ayDtB6xJyiLKF0jWkv++S8p24ranoDwQ2t3hcGeWWj0MRpODDFE5y+h0UlMiLXdC2T2jP75vPt1R&#10;EhNYAdpZyehRRvqw/vhh1ftGzlzntJCBIImNTe8Z7VLyTVVF3kkDceK8tFhsXTCQMAz7SgTokd3o&#10;albXi6p3QfjguIwRs09jka4Lf9tKnr61bZSJaEaxt1T2UPZd3qv1Cpp9AN8pfmoD3tGFAWXx0gvV&#10;EyQgv4L6i8ooHlx0bZpwZyrXtorLogHVTOs/1Lx04GXRguZEf7Ep/j9a/vWwDUQJRhfTW0osGBxS&#10;uZfkBNrT+9gg6tFuQxbIB/vinx3/GbFWXRVzEP0IG9pgMhwVkqHYfbzYLYdEOCZv5rfL+RKnwrF2&#10;s1zM83UVNOezPsT0RTpD8gejWtlsBjRweI5phJ4hOR2dVmKjtC5B2O8edSAHwMFvyjqxX8G0JT2j&#10;9/PlrDBf1eJbirqsf1EYlfAFa2UYvbuAoOkkiM9WYJvQJFB6/EZ12p58G63Kpu2cOG7D2U+cdLHh&#10;9CrzU3obl9Ov/876N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AJBK4A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39" w:lineRule="auto"/>
        <w:ind w:left="1120" w:right="1104" w:hanging="283"/>
        <w:jc w:val="both"/>
        <w:rPr>
          <w:sz w:val="20"/>
          <w:szCs w:val="20"/>
        </w:rPr>
      </w:pPr>
      <w:r>
        <w:rPr>
          <w:rFonts w:eastAsia="Times New Roman"/>
        </w:rPr>
        <w:t>Sharwood-Smith, M. (1996). Crosslinguistic influence with special reference to the acquisition of grammar. In P. Jordens &amp; J.</w:t>
      </w:r>
      <w:r>
        <w:rPr>
          <w:rFonts w:eastAsia="Times New Roman"/>
        </w:rPr>
        <w:t xml:space="preserve"> Lalleman (Eds.), </w:t>
      </w:r>
      <w:r>
        <w:rPr>
          <w:rFonts w:eastAsia="Times New Roman"/>
          <w:i/>
          <w:iCs/>
        </w:rPr>
        <w:t>Investigating</w:t>
      </w:r>
      <w:r>
        <w:rPr>
          <w:rFonts w:eastAsia="Times New Roman"/>
        </w:rPr>
        <w:t xml:space="preserve"> </w:t>
      </w:r>
      <w:r>
        <w:rPr>
          <w:rFonts w:eastAsia="Times New Roman"/>
          <w:i/>
          <w:iCs/>
        </w:rPr>
        <w:t>second language acquisition</w:t>
      </w:r>
      <w:r>
        <w:rPr>
          <w:rFonts w:eastAsia="Times New Roman"/>
        </w:rPr>
        <w:t>. Berlin: Mouton de Gruyter.</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Sinclair, J., &amp; Coulthard, M. (1975). </w:t>
      </w:r>
      <w:r>
        <w:rPr>
          <w:rFonts w:eastAsia="Times New Roman"/>
          <w:i/>
          <w:iCs/>
        </w:rPr>
        <w:t>Towards an analysis of discourse</w:t>
      </w:r>
      <w:r>
        <w:rPr>
          <w:rFonts w:eastAsia="Times New Roman"/>
        </w:rPr>
        <w:t>. Oxford:</w:t>
      </w:r>
    </w:p>
    <w:p w:rsidR="00DD6D45" w:rsidRDefault="007652B4">
      <w:pPr>
        <w:ind w:left="1120"/>
        <w:rPr>
          <w:sz w:val="20"/>
          <w:szCs w:val="20"/>
        </w:rPr>
      </w:pPr>
      <w:r>
        <w:rPr>
          <w:rFonts w:eastAsia="Times New Roman"/>
        </w:rPr>
        <w:t>Oxford University Press.</w:t>
      </w:r>
    </w:p>
    <w:p w:rsidR="00DD6D45" w:rsidRDefault="007652B4">
      <w:pPr>
        <w:ind w:left="1120" w:right="1104" w:hanging="283"/>
        <w:jc w:val="both"/>
        <w:rPr>
          <w:sz w:val="20"/>
          <w:szCs w:val="20"/>
        </w:rPr>
      </w:pPr>
      <w:r>
        <w:rPr>
          <w:rFonts w:eastAsia="Times New Roman"/>
        </w:rPr>
        <w:t xml:space="preserve">Singleton, D. (1999). </w:t>
      </w:r>
      <w:r>
        <w:rPr>
          <w:rFonts w:eastAsia="Times New Roman"/>
          <w:i/>
          <w:iCs/>
        </w:rPr>
        <w:t xml:space="preserve">Exploring the second language language </w:t>
      </w:r>
      <w:r>
        <w:rPr>
          <w:rFonts w:eastAsia="Times New Roman"/>
          <w:i/>
          <w:iCs/>
        </w:rPr>
        <w:t>lexicon</w:t>
      </w:r>
      <w:r>
        <w:rPr>
          <w:rFonts w:eastAsia="Times New Roman"/>
        </w:rPr>
        <w:t>. Cam-bridge: Cambridge University Press.</w:t>
      </w:r>
    </w:p>
    <w:p w:rsidR="00DD6D45" w:rsidRDefault="007652B4">
      <w:pPr>
        <w:spacing w:line="239" w:lineRule="auto"/>
        <w:ind w:left="1120" w:right="1104" w:hanging="283"/>
        <w:jc w:val="both"/>
        <w:rPr>
          <w:sz w:val="20"/>
          <w:szCs w:val="20"/>
        </w:rPr>
      </w:pPr>
      <w:r>
        <w:rPr>
          <w:rFonts w:eastAsia="Times New Roman"/>
        </w:rPr>
        <w:t xml:space="preserve">Singleton, D. (2007). The critical period hypothesis: Some problems. </w:t>
      </w:r>
      <w:r>
        <w:rPr>
          <w:rFonts w:eastAsia="Times New Roman"/>
          <w:i/>
          <w:iCs/>
        </w:rPr>
        <w:t>Inter-lingüistica</w:t>
      </w:r>
      <w:r>
        <w:rPr>
          <w:rFonts w:eastAsia="Times New Roman"/>
        </w:rPr>
        <w:t>,</w:t>
      </w:r>
      <w:r>
        <w:rPr>
          <w:rFonts w:eastAsia="Times New Roman"/>
          <w:i/>
          <w:iCs/>
        </w:rPr>
        <w:t xml:space="preserve"> 17</w:t>
      </w:r>
      <w:r>
        <w:rPr>
          <w:rFonts w:eastAsia="Times New Roman"/>
        </w:rPr>
        <w:t>, 48-56.</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Singleton, D., &amp; Muñoz, C. (2011). In E. Hinkel (Ed.) . </w:t>
      </w:r>
      <w:r>
        <w:rPr>
          <w:rFonts w:eastAsia="Times New Roman"/>
          <w:i/>
          <w:iCs/>
        </w:rPr>
        <w:t>Handbook of research in</w:t>
      </w:r>
      <w:r>
        <w:rPr>
          <w:rFonts w:eastAsia="Times New Roman"/>
        </w:rPr>
        <w:t xml:space="preserve"> </w:t>
      </w:r>
      <w:r>
        <w:rPr>
          <w:rFonts w:eastAsia="Times New Roman"/>
          <w:i/>
          <w:iCs/>
        </w:rPr>
        <w:t xml:space="preserve">second language learning </w:t>
      </w:r>
      <w:r>
        <w:rPr>
          <w:rFonts w:eastAsia="Times New Roman"/>
        </w:rPr>
        <w:t>(Vol. 2). Mahwah, NJ: Lawrence Erlbaum Asso-ciates.</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Skehan, P. (1989a). </w:t>
      </w:r>
      <w:r>
        <w:rPr>
          <w:rFonts w:eastAsia="Times New Roman"/>
          <w:i/>
          <w:iCs/>
        </w:rPr>
        <w:t>Individual differences in second language learning</w:t>
      </w:r>
      <w:r>
        <w:rPr>
          <w:rFonts w:eastAsia="Times New Roman"/>
        </w:rPr>
        <w:t>. Lon-don: Edward Arnold.</w:t>
      </w:r>
    </w:p>
    <w:p w:rsidR="00DD6D45" w:rsidRDefault="007652B4">
      <w:pPr>
        <w:spacing w:line="239" w:lineRule="auto"/>
        <w:ind w:left="1120" w:right="1104" w:hanging="283"/>
        <w:jc w:val="both"/>
        <w:rPr>
          <w:sz w:val="20"/>
          <w:szCs w:val="20"/>
        </w:rPr>
      </w:pPr>
      <w:r>
        <w:rPr>
          <w:rFonts w:eastAsia="Times New Roman"/>
        </w:rPr>
        <w:t>Skehan, P. (1996). Second language acquisition research and task-based instruc-tion. In D. Willis &amp; J. Will</w:t>
      </w:r>
      <w:r>
        <w:rPr>
          <w:rFonts w:eastAsia="Times New Roman"/>
        </w:rPr>
        <w:t xml:space="preserve">is (Eds.), </w:t>
      </w:r>
      <w:r>
        <w:rPr>
          <w:rFonts w:eastAsia="Times New Roman"/>
          <w:i/>
          <w:iCs/>
        </w:rPr>
        <w:t>Challenge and change in language</w:t>
      </w:r>
      <w:r>
        <w:rPr>
          <w:rFonts w:eastAsia="Times New Roman"/>
        </w:rPr>
        <w:t xml:space="preserve"> </w:t>
      </w:r>
      <w:r>
        <w:rPr>
          <w:rFonts w:eastAsia="Times New Roman"/>
          <w:i/>
          <w:iCs/>
        </w:rPr>
        <w:t>teaching</w:t>
      </w:r>
      <w:r>
        <w:rPr>
          <w:rFonts w:eastAsia="Times New Roman"/>
        </w:rPr>
        <w:t>. London: Heinemann.</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Skehan, P. (1998a). Task-based instruction. </w:t>
      </w:r>
      <w:r>
        <w:rPr>
          <w:rFonts w:eastAsia="Times New Roman"/>
          <w:i/>
          <w:iCs/>
        </w:rPr>
        <w:t>Annual Review of Applied Linguis-tics</w:t>
      </w:r>
      <w:r>
        <w:rPr>
          <w:rFonts w:eastAsia="Times New Roman"/>
        </w:rPr>
        <w:t>, 18, 268-286.</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Skehan, P. (1998b). </w:t>
      </w:r>
      <w:r>
        <w:rPr>
          <w:rFonts w:eastAsia="Times New Roman"/>
          <w:i/>
          <w:iCs/>
        </w:rPr>
        <w:t>A cognitive approach to language learning</w:t>
      </w:r>
      <w:r>
        <w:rPr>
          <w:rFonts w:eastAsia="Times New Roman"/>
        </w:rPr>
        <w:t>. Oxford:</w:t>
      </w:r>
    </w:p>
    <w:p w:rsidR="00DD6D45" w:rsidRDefault="007652B4">
      <w:pPr>
        <w:ind w:left="1120"/>
        <w:rPr>
          <w:sz w:val="20"/>
          <w:szCs w:val="20"/>
        </w:rPr>
      </w:pPr>
      <w:r>
        <w:rPr>
          <w:rFonts w:eastAsia="Times New Roman"/>
        </w:rPr>
        <w:t>Oxford Univers</w:t>
      </w:r>
      <w:r>
        <w:rPr>
          <w:rFonts w:eastAsia="Times New Roman"/>
        </w:rPr>
        <w:t>ity Press.</w:t>
      </w:r>
    </w:p>
    <w:p w:rsidR="00DD6D45" w:rsidRDefault="007652B4">
      <w:pPr>
        <w:spacing w:line="239" w:lineRule="auto"/>
        <w:ind w:left="820" w:right="1104"/>
        <w:jc w:val="both"/>
        <w:rPr>
          <w:sz w:val="20"/>
          <w:szCs w:val="20"/>
        </w:rPr>
      </w:pPr>
      <w:r>
        <w:rPr>
          <w:rFonts w:eastAsia="Times New Roman"/>
        </w:rPr>
        <w:t xml:space="preserve">Skinner, B. (1957). </w:t>
      </w:r>
      <w:r>
        <w:rPr>
          <w:rFonts w:eastAsia="Times New Roman"/>
          <w:i/>
          <w:iCs/>
        </w:rPr>
        <w:t>Verbal behavior</w:t>
      </w:r>
      <w:r>
        <w:rPr>
          <w:rFonts w:eastAsia="Times New Roman"/>
        </w:rPr>
        <w:t>. New York: Appleton-Century-Crofts. Skuttnab-Kangas, T. (1988). Multilingualism and the education of minority</w:t>
      </w:r>
    </w:p>
    <w:p w:rsidR="00DD6D45" w:rsidRDefault="00DD6D45">
      <w:pPr>
        <w:spacing w:line="2" w:lineRule="exact"/>
        <w:rPr>
          <w:sz w:val="20"/>
          <w:szCs w:val="20"/>
        </w:rPr>
      </w:pPr>
    </w:p>
    <w:p w:rsidR="00DD6D45" w:rsidRDefault="007652B4">
      <w:pPr>
        <w:ind w:left="1120"/>
        <w:rPr>
          <w:sz w:val="20"/>
          <w:szCs w:val="20"/>
        </w:rPr>
      </w:pPr>
      <w:r>
        <w:rPr>
          <w:rFonts w:eastAsia="Times New Roman"/>
        </w:rPr>
        <w:t xml:space="preserve">children. In T. Skuttnab-Kangas &amp; Cummins (eds.). </w:t>
      </w:r>
      <w:r>
        <w:rPr>
          <w:rFonts w:eastAsia="Times New Roman"/>
          <w:i/>
          <w:iCs/>
        </w:rPr>
        <w:t>Minority education</w:t>
      </w:r>
      <w:r>
        <w:rPr>
          <w:rFonts w:eastAsia="Times New Roman"/>
        </w:rPr>
        <w:t>.</w:t>
      </w:r>
    </w:p>
    <w:p w:rsidR="00DD6D45" w:rsidRDefault="007652B4">
      <w:pPr>
        <w:ind w:left="1120"/>
        <w:rPr>
          <w:sz w:val="20"/>
          <w:szCs w:val="20"/>
        </w:rPr>
      </w:pPr>
      <w:r>
        <w:rPr>
          <w:rFonts w:eastAsia="Times New Roman"/>
        </w:rPr>
        <w:t>Clevedon: Multilingual Matte</w:t>
      </w:r>
      <w:r>
        <w:rPr>
          <w:rFonts w:eastAsia="Times New Roman"/>
        </w:rPr>
        <w:t>rs.</w:t>
      </w:r>
    </w:p>
    <w:p w:rsidR="00DD6D45" w:rsidRDefault="007652B4">
      <w:pPr>
        <w:spacing w:line="239" w:lineRule="auto"/>
        <w:ind w:left="1120" w:right="1104" w:hanging="283"/>
        <w:jc w:val="both"/>
        <w:rPr>
          <w:sz w:val="20"/>
          <w:szCs w:val="20"/>
        </w:rPr>
      </w:pPr>
      <w:r>
        <w:rPr>
          <w:rFonts w:eastAsia="Times New Roman"/>
        </w:rPr>
        <w:t xml:space="preserve">Skuttnab-Kangas, T. (2000). </w:t>
      </w:r>
      <w:r>
        <w:rPr>
          <w:rFonts w:eastAsia="Times New Roman"/>
          <w:i/>
          <w:iCs/>
        </w:rPr>
        <w:t>Linguistic genocide in education—or worldwide</w:t>
      </w:r>
      <w:r>
        <w:rPr>
          <w:rFonts w:eastAsia="Times New Roman"/>
        </w:rPr>
        <w:t xml:space="preserve"> </w:t>
      </w:r>
      <w:r>
        <w:rPr>
          <w:rFonts w:eastAsia="Times New Roman"/>
          <w:i/>
          <w:iCs/>
        </w:rPr>
        <w:t xml:space="preserve">diversity in human rights? </w:t>
      </w:r>
      <w:r>
        <w:rPr>
          <w:rFonts w:eastAsia="Times New Roman"/>
        </w:rPr>
        <w:t>Mahwah, NJ: Lawrence Erlbaum Associates.</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Slavin, R. (2003). </w:t>
      </w:r>
      <w:r>
        <w:rPr>
          <w:rFonts w:eastAsia="Times New Roman"/>
          <w:i/>
          <w:iCs/>
        </w:rPr>
        <w:t>Educational psychology: Theory and practice</w:t>
      </w:r>
      <w:r>
        <w:rPr>
          <w:rFonts w:eastAsia="Times New Roman"/>
        </w:rPr>
        <w:t>. Boston: Allyn and Bacon.</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Slobin, D. (1973). </w:t>
      </w:r>
      <w:r>
        <w:rPr>
          <w:rFonts w:eastAsia="Times New Roman"/>
        </w:rPr>
        <w:t xml:space="preserve">Cognitive prerequisite for the development of grammar. In C. Ferguson &amp; D. Slobin (Eds.), </w:t>
      </w:r>
      <w:r>
        <w:rPr>
          <w:rFonts w:eastAsia="Times New Roman"/>
          <w:i/>
          <w:iCs/>
        </w:rPr>
        <w:t>Studies of child language development</w:t>
      </w:r>
      <w:r>
        <w:rPr>
          <w:rFonts w:eastAsia="Times New Roman"/>
        </w:rPr>
        <w:t>. New York: Appleton-Century-Crofts.</w:t>
      </w:r>
    </w:p>
    <w:p w:rsidR="00DD6D45" w:rsidRDefault="007652B4">
      <w:pPr>
        <w:spacing w:line="239" w:lineRule="auto"/>
        <w:ind w:left="1120" w:right="1104" w:hanging="283"/>
        <w:jc w:val="both"/>
        <w:rPr>
          <w:sz w:val="20"/>
          <w:szCs w:val="20"/>
        </w:rPr>
      </w:pPr>
      <w:r>
        <w:rPr>
          <w:rFonts w:eastAsia="Times New Roman"/>
        </w:rPr>
        <w:t xml:space="preserve">Slobin, D. (Ed.). (1985a). </w:t>
      </w:r>
      <w:r>
        <w:rPr>
          <w:rFonts w:eastAsia="Times New Roman"/>
          <w:i/>
          <w:iCs/>
        </w:rPr>
        <w:t>The crosslinguistic study of language acquisition</w:t>
      </w:r>
      <w:r>
        <w:rPr>
          <w:rFonts w:eastAsia="Times New Roman"/>
        </w:rPr>
        <w:t xml:space="preserve"> (Vols. 1-2). Hi</w:t>
      </w:r>
      <w:r>
        <w:rPr>
          <w:rFonts w:eastAsia="Times New Roman"/>
        </w:rPr>
        <w:t>llsdale, NJ: Lawrence Erlbaum.</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Smith, F. (1975). </w:t>
      </w:r>
      <w:r>
        <w:rPr>
          <w:rFonts w:eastAsia="Times New Roman"/>
          <w:i/>
          <w:iCs/>
        </w:rPr>
        <w:t>Comprehension and learning: A conceptual framework for</w:t>
      </w:r>
    </w:p>
    <w:p w:rsidR="00DD6D45" w:rsidRDefault="007652B4">
      <w:pPr>
        <w:ind w:left="1120"/>
        <w:rPr>
          <w:sz w:val="20"/>
          <w:szCs w:val="20"/>
        </w:rPr>
      </w:pPr>
      <w:r>
        <w:rPr>
          <w:rFonts w:eastAsia="Times New Roman"/>
          <w:i/>
          <w:iCs/>
        </w:rPr>
        <w:t>teachers</w:t>
      </w:r>
      <w:r>
        <w:rPr>
          <w:rFonts w:eastAsia="Times New Roman"/>
        </w:rPr>
        <w:t>. New York: Holt, Rinehart &amp; Winston.</w:t>
      </w:r>
    </w:p>
    <w:p w:rsidR="00DD6D45" w:rsidRDefault="007652B4">
      <w:pPr>
        <w:spacing w:line="239" w:lineRule="auto"/>
        <w:ind w:left="1120" w:right="1104" w:hanging="283"/>
        <w:jc w:val="both"/>
        <w:rPr>
          <w:sz w:val="20"/>
          <w:szCs w:val="20"/>
        </w:rPr>
      </w:pPr>
      <w:r>
        <w:rPr>
          <w:rFonts w:eastAsia="Times New Roman"/>
        </w:rPr>
        <w:t xml:space="preserve">Smith, N. (1999). </w:t>
      </w:r>
      <w:r>
        <w:rPr>
          <w:rFonts w:eastAsia="Times New Roman"/>
          <w:i/>
          <w:iCs/>
        </w:rPr>
        <w:t>Chomsky: Ideas and ideals</w:t>
      </w:r>
      <w:r>
        <w:rPr>
          <w:rFonts w:eastAsia="Times New Roman"/>
        </w:rPr>
        <w:t>. Cambridge: Cambridge Universi-ty Press.</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Snow, C. (1986). Conversations with children. In P. Fletcher &amp; M. Garman (Eds.), </w:t>
      </w:r>
      <w:r>
        <w:rPr>
          <w:rFonts w:eastAsia="Times New Roman"/>
          <w:i/>
          <w:iCs/>
        </w:rPr>
        <w:t>Language acquisition</w:t>
      </w:r>
      <w:r>
        <w:rPr>
          <w:rFonts w:eastAsia="Times New Roman"/>
        </w:rPr>
        <w:t xml:space="preserve"> (2nd ed.). (pp. 363-75). Cambridge: Cambridge University Press.</w:t>
      </w:r>
    </w:p>
    <w:p w:rsidR="00DD6D45" w:rsidRDefault="00DD6D45">
      <w:pPr>
        <w:spacing w:line="3" w:lineRule="exact"/>
        <w:rPr>
          <w:sz w:val="20"/>
          <w:szCs w:val="20"/>
        </w:rPr>
      </w:pPr>
    </w:p>
    <w:p w:rsidR="00DD6D45" w:rsidRDefault="007652B4">
      <w:pPr>
        <w:spacing w:line="271" w:lineRule="auto"/>
        <w:ind w:left="1120" w:right="1104" w:hanging="283"/>
        <w:jc w:val="both"/>
        <w:rPr>
          <w:sz w:val="20"/>
          <w:szCs w:val="20"/>
        </w:rPr>
      </w:pPr>
      <w:r>
        <w:rPr>
          <w:rFonts w:eastAsia="Times New Roman"/>
        </w:rPr>
        <w:t xml:space="preserve">Snow, C. (1995). Issues in the study of input. In P. Fletcher &amp; B. MacWhinney (Eds.), </w:t>
      </w:r>
      <w:r>
        <w:rPr>
          <w:rFonts w:eastAsia="Times New Roman"/>
          <w:i/>
          <w:iCs/>
        </w:rPr>
        <w:t>The</w:t>
      </w:r>
      <w:r>
        <w:rPr>
          <w:rFonts w:eastAsia="Times New Roman"/>
          <w:i/>
          <w:iCs/>
        </w:rPr>
        <w:t xml:space="preserve"> handbook of child language</w:t>
      </w:r>
      <w:r>
        <w:rPr>
          <w:rFonts w:eastAsia="Times New Roman"/>
        </w:rPr>
        <w:t xml:space="preserve"> (pp. 180-94). Oxford: Blackwell.</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412" w:name="page412"/>
      <w:bookmarkEnd w:id="412"/>
      <w:r>
        <w:rPr>
          <w:rFonts w:ascii="Arial Narrow" w:eastAsia="Arial Narrow" w:hAnsi="Arial Narrow" w:cs="Arial Narrow"/>
          <w:b/>
          <w:bCs/>
        </w:rPr>
        <w:t>402</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908096"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616" name="Shap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6DD08758" id="Shape 616" o:spid="_x0000_s1026" style="position:absolute;z-index:-251408384;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vbuwEAAIMDAAAOAAAAZHJzL2Uyb0RvYy54bWysU02P0zAQvSPxHyzfafqxtEvUdA+7lMsK&#10;Ki38gKntNBb+ksc06b9n7LRlC5wQPliZmefneW+c9cNgDTuqiNq7hs8mU86UE15qd2j4t6/bd/ec&#10;YQInwXinGn5SyB82b9+s+1Crue+8kSoyInFY96HhXUqhrioUnbKAEx+Uo2Lro4VEYTxUMkJP7NZU&#10;8+l0WfU+yhC9UIiUfRqLfFP421aJ9KVtUSVmGk69pbLHsu/zXm3WUB8ihE6LcxvwD11Y0I4uvVI9&#10;QQL2I+o/qKwW0aNv00R4W/m21UIVDaRmNv1NzUsHQRUtZA6Gq034/2jF5+MuMi0bvpwtOXNgaUjl&#10;XpYTZE8fsCbUo9vFLFAM7iU8e/EdqVbdFHOAYYQNbbQZTgrZUOw+Xe1WQ2KCkneL96vFiqYiqHa3&#10;Wi7ydRXUl7MhYvqkvGX5o+FGu2wG1HB8xjRCL5CcRm+03GpjShAP+0cT2RFo8Nuyzuw3MONY3/AP&#10;i9W8MN/U8DXFtKy/UVid6AUbbRt+fwVB3SmQH52kNqFOoM34TeqMO/s2WpVN23t52sWLnzTpYsP5&#10;Vean9Doup3/9O5uf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8i4r2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Spada, N., &amp; Lightbown, P. (1999). Instruction, first language influence, and developmental readiness in second language acquisition. </w:t>
      </w:r>
      <w:r>
        <w:rPr>
          <w:rFonts w:eastAsia="Times New Roman"/>
          <w:i/>
          <w:iCs/>
        </w:rPr>
        <w:t>Modern Language</w:t>
      </w:r>
      <w:r>
        <w:rPr>
          <w:rFonts w:eastAsia="Times New Roman"/>
        </w:rPr>
        <w:t xml:space="preserve"> </w:t>
      </w:r>
      <w:r>
        <w:rPr>
          <w:rFonts w:eastAsia="Times New Roman"/>
          <w:i/>
          <w:iCs/>
        </w:rPr>
        <w:t>Journal</w:t>
      </w:r>
      <w:r>
        <w:rPr>
          <w:rFonts w:eastAsia="Times New Roman"/>
        </w:rPr>
        <w:t>,</w:t>
      </w:r>
      <w:r>
        <w:rPr>
          <w:rFonts w:eastAsia="Times New Roman"/>
          <w:i/>
          <w:iCs/>
        </w:rPr>
        <w:t xml:space="preserve"> 83</w:t>
      </w:r>
      <w:r>
        <w:rPr>
          <w:rFonts w:eastAsia="Times New Roman"/>
        </w:rPr>
        <w:t>, 1-22.</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Speilmann, G., &amp; Radnofsky, M. (2001). Learning language under tension: New directions from a qualitative study. </w:t>
      </w:r>
      <w:r>
        <w:rPr>
          <w:rFonts w:eastAsia="Times New Roman"/>
          <w:i/>
          <w:iCs/>
        </w:rPr>
        <w:t>Modern Language Journal</w:t>
      </w:r>
      <w:r>
        <w:rPr>
          <w:rFonts w:eastAsia="Times New Roman"/>
        </w:rPr>
        <w:t xml:space="preserve">, </w:t>
      </w:r>
      <w:r>
        <w:rPr>
          <w:rFonts w:eastAsia="Times New Roman"/>
          <w:i/>
          <w:iCs/>
        </w:rPr>
        <w:t>85</w:t>
      </w:r>
      <w:r>
        <w:rPr>
          <w:rFonts w:eastAsia="Times New Roman"/>
        </w:rPr>
        <w:t>, 259-278.</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Spivey, N. (1997). </w:t>
      </w:r>
      <w:r>
        <w:rPr>
          <w:rFonts w:eastAsia="Times New Roman"/>
          <w:i/>
          <w:iCs/>
        </w:rPr>
        <w:t>The constructivist metaphor: Reading, writing, and the</w:t>
      </w:r>
    </w:p>
    <w:p w:rsidR="00DD6D45" w:rsidRDefault="007652B4">
      <w:pPr>
        <w:ind w:left="1120"/>
        <w:rPr>
          <w:sz w:val="20"/>
          <w:szCs w:val="20"/>
        </w:rPr>
      </w:pPr>
      <w:r>
        <w:rPr>
          <w:rFonts w:eastAsia="Times New Roman"/>
          <w:i/>
          <w:iCs/>
        </w:rPr>
        <w:t>making of meaning</w:t>
      </w:r>
      <w:r>
        <w:rPr>
          <w:rFonts w:eastAsia="Times New Roman"/>
        </w:rPr>
        <w:t>. Sa</w:t>
      </w:r>
      <w:r>
        <w:rPr>
          <w:rFonts w:eastAsia="Times New Roman"/>
        </w:rPr>
        <w:t>n Diego: Academic Press.</w:t>
      </w:r>
    </w:p>
    <w:p w:rsidR="00DD6D45" w:rsidRDefault="007652B4">
      <w:pPr>
        <w:ind w:left="820"/>
        <w:rPr>
          <w:sz w:val="20"/>
          <w:szCs w:val="20"/>
        </w:rPr>
      </w:pPr>
      <w:r>
        <w:rPr>
          <w:rFonts w:eastAsia="Times New Roman"/>
        </w:rPr>
        <w:t xml:space="preserve">Springer, S., &amp; Deutsch. G. (1997). </w:t>
      </w:r>
      <w:r>
        <w:rPr>
          <w:rFonts w:eastAsia="Times New Roman"/>
          <w:i/>
          <w:iCs/>
        </w:rPr>
        <w:t>Left brain, right brain</w:t>
      </w:r>
      <w:r>
        <w:rPr>
          <w:rFonts w:eastAsia="Times New Roman"/>
        </w:rPr>
        <w:t xml:space="preserve"> (5th ed.), New York:</w:t>
      </w:r>
    </w:p>
    <w:p w:rsidR="00DD6D45" w:rsidRDefault="007652B4">
      <w:pPr>
        <w:ind w:left="1120"/>
        <w:rPr>
          <w:sz w:val="20"/>
          <w:szCs w:val="20"/>
        </w:rPr>
      </w:pPr>
      <w:r>
        <w:rPr>
          <w:rFonts w:eastAsia="Times New Roman"/>
        </w:rPr>
        <w:t>W. H. Freeman.</w:t>
      </w:r>
    </w:p>
    <w:p w:rsidR="00DD6D45" w:rsidRDefault="007652B4">
      <w:pPr>
        <w:spacing w:line="239" w:lineRule="auto"/>
        <w:ind w:left="1120" w:right="1104" w:hanging="283"/>
        <w:jc w:val="both"/>
        <w:rPr>
          <w:sz w:val="20"/>
          <w:szCs w:val="20"/>
        </w:rPr>
      </w:pPr>
      <w:r>
        <w:rPr>
          <w:rFonts w:eastAsia="Times New Roman"/>
        </w:rPr>
        <w:t xml:space="preserve">Stanovich, K. (1980). Toward an interactive-compensatory model of individual differences in the development of reading fluency. </w:t>
      </w:r>
      <w:r>
        <w:rPr>
          <w:rFonts w:eastAsia="Times New Roman"/>
          <w:i/>
          <w:iCs/>
        </w:rPr>
        <w:t>Reading</w:t>
      </w:r>
      <w:r>
        <w:rPr>
          <w:rFonts w:eastAsia="Times New Roman"/>
          <w:i/>
          <w:iCs/>
        </w:rPr>
        <w:t xml:space="preserve"> Research Quar-terly</w:t>
      </w:r>
      <w:r>
        <w:rPr>
          <w:rFonts w:eastAsia="Times New Roman"/>
        </w:rPr>
        <w:t>,</w:t>
      </w:r>
      <w:r>
        <w:rPr>
          <w:rFonts w:eastAsia="Times New Roman"/>
          <w:i/>
          <w:iCs/>
        </w:rPr>
        <w:t xml:space="preserve"> 16</w:t>
      </w:r>
      <w:r>
        <w:rPr>
          <w:rFonts w:eastAsia="Times New Roman"/>
        </w:rPr>
        <w:t>, 32-71.</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Stansfield, C., &amp; Hansen, J. (1983). Field dependence independence as a variable in second language cloze test performance. </w:t>
      </w:r>
      <w:r>
        <w:rPr>
          <w:rFonts w:eastAsia="Times New Roman"/>
          <w:i/>
          <w:iCs/>
        </w:rPr>
        <w:t>TESOL Quarterly</w:t>
      </w:r>
      <w:r>
        <w:rPr>
          <w:rFonts w:eastAsia="Times New Roman"/>
        </w:rPr>
        <w:t xml:space="preserve">, </w:t>
      </w:r>
      <w:r>
        <w:rPr>
          <w:rFonts w:eastAsia="Times New Roman"/>
          <w:i/>
          <w:iCs/>
        </w:rPr>
        <w:t>17</w:t>
      </w:r>
      <w:r>
        <w:rPr>
          <w:rFonts w:eastAsia="Times New Roman"/>
        </w:rPr>
        <w:t>, 29-38.</w:t>
      </w:r>
    </w:p>
    <w:p w:rsidR="00DD6D45" w:rsidRDefault="00DD6D45">
      <w:pPr>
        <w:spacing w:line="3" w:lineRule="exact"/>
        <w:rPr>
          <w:sz w:val="20"/>
          <w:szCs w:val="20"/>
        </w:rPr>
      </w:pPr>
    </w:p>
    <w:p w:rsidR="00DD6D45" w:rsidRDefault="007652B4">
      <w:pPr>
        <w:ind w:left="820" w:right="1104"/>
        <w:jc w:val="both"/>
        <w:rPr>
          <w:sz w:val="20"/>
          <w:szCs w:val="20"/>
        </w:rPr>
      </w:pPr>
      <w:r>
        <w:rPr>
          <w:rFonts w:eastAsia="Times New Roman"/>
        </w:rPr>
        <w:t xml:space="preserve">Steinberg, D. (1993). </w:t>
      </w:r>
      <w:r>
        <w:rPr>
          <w:rFonts w:eastAsia="Times New Roman"/>
          <w:i/>
          <w:iCs/>
        </w:rPr>
        <w:t>An introduction to psycholinguistics</w:t>
      </w:r>
      <w:r>
        <w:rPr>
          <w:rFonts w:eastAsia="Times New Roman"/>
        </w:rPr>
        <w:t>. London, L</w:t>
      </w:r>
      <w:r>
        <w:rPr>
          <w:rFonts w:eastAsia="Times New Roman"/>
        </w:rPr>
        <w:t xml:space="preserve">ongman. Stern, H. (1983). </w:t>
      </w:r>
      <w:r>
        <w:rPr>
          <w:rFonts w:eastAsia="Times New Roman"/>
          <w:i/>
          <w:iCs/>
        </w:rPr>
        <w:t>Fundamental concepts of language teaching</w:t>
      </w:r>
      <w:r>
        <w:rPr>
          <w:rFonts w:eastAsia="Times New Roman"/>
        </w:rPr>
        <w:t>. Oxford: Oxford</w:t>
      </w:r>
    </w:p>
    <w:p w:rsidR="00DD6D45" w:rsidRDefault="007652B4">
      <w:pPr>
        <w:ind w:left="1120"/>
        <w:rPr>
          <w:sz w:val="20"/>
          <w:szCs w:val="20"/>
        </w:rPr>
      </w:pPr>
      <w:r>
        <w:rPr>
          <w:rFonts w:eastAsia="Times New Roman"/>
        </w:rPr>
        <w:t>University Press.</w:t>
      </w:r>
    </w:p>
    <w:p w:rsidR="00DD6D45" w:rsidRDefault="007652B4">
      <w:pPr>
        <w:ind w:left="820"/>
        <w:rPr>
          <w:sz w:val="20"/>
          <w:szCs w:val="20"/>
        </w:rPr>
      </w:pPr>
      <w:r>
        <w:rPr>
          <w:rFonts w:eastAsia="Times New Roman"/>
        </w:rPr>
        <w:t xml:space="preserve">Sternberg, R. (1985). </w:t>
      </w:r>
      <w:r>
        <w:rPr>
          <w:rFonts w:eastAsia="Times New Roman"/>
          <w:i/>
          <w:iCs/>
        </w:rPr>
        <w:t>Beyond IQ: A triarchic theory of human intelligence</w:t>
      </w:r>
      <w:r>
        <w:rPr>
          <w:rFonts w:eastAsia="Times New Roman"/>
        </w:rPr>
        <w:t>. New</w:t>
      </w:r>
    </w:p>
    <w:p w:rsidR="00DD6D45" w:rsidRDefault="007652B4">
      <w:pPr>
        <w:ind w:left="1120"/>
        <w:rPr>
          <w:sz w:val="20"/>
          <w:szCs w:val="20"/>
        </w:rPr>
      </w:pPr>
      <w:r>
        <w:rPr>
          <w:rFonts w:eastAsia="Times New Roman"/>
        </w:rPr>
        <w:t>York: Cambridge University Press.</w:t>
      </w:r>
    </w:p>
    <w:p w:rsidR="00DD6D45" w:rsidRDefault="007652B4">
      <w:pPr>
        <w:ind w:left="820"/>
        <w:rPr>
          <w:sz w:val="20"/>
          <w:szCs w:val="20"/>
        </w:rPr>
      </w:pPr>
      <w:r>
        <w:rPr>
          <w:rFonts w:eastAsia="Times New Roman"/>
        </w:rPr>
        <w:t xml:space="preserve">Sternberg, R. (1988). </w:t>
      </w:r>
      <w:r>
        <w:rPr>
          <w:rFonts w:eastAsia="Times New Roman"/>
          <w:i/>
          <w:iCs/>
        </w:rPr>
        <w:t>The triarchic mind:</w:t>
      </w:r>
      <w:r>
        <w:rPr>
          <w:rFonts w:eastAsia="Times New Roman"/>
          <w:i/>
          <w:iCs/>
        </w:rPr>
        <w:t xml:space="preserve"> A new theory of human intelligence</w:t>
      </w:r>
      <w:r>
        <w:rPr>
          <w:rFonts w:eastAsia="Times New Roman"/>
        </w:rPr>
        <w:t>.</w:t>
      </w:r>
    </w:p>
    <w:p w:rsidR="00DD6D45" w:rsidRDefault="007652B4">
      <w:pPr>
        <w:ind w:left="1120"/>
        <w:rPr>
          <w:sz w:val="20"/>
          <w:szCs w:val="20"/>
        </w:rPr>
      </w:pPr>
      <w:r>
        <w:rPr>
          <w:rFonts w:eastAsia="Times New Roman"/>
        </w:rPr>
        <w:t>New York: Viking Press.</w:t>
      </w:r>
    </w:p>
    <w:p w:rsidR="00DD6D45" w:rsidRDefault="007652B4">
      <w:pPr>
        <w:ind w:left="820"/>
        <w:rPr>
          <w:sz w:val="20"/>
          <w:szCs w:val="20"/>
        </w:rPr>
      </w:pPr>
      <w:r>
        <w:rPr>
          <w:rFonts w:eastAsia="Times New Roman"/>
        </w:rPr>
        <w:t xml:space="preserve">Sternberg, R. (1997). </w:t>
      </w:r>
      <w:r>
        <w:rPr>
          <w:rFonts w:eastAsia="Times New Roman"/>
          <w:i/>
          <w:iCs/>
        </w:rPr>
        <w:t>Successful intelligence: How practical and creative</w:t>
      </w:r>
    </w:p>
    <w:p w:rsidR="00DD6D45" w:rsidRDefault="007652B4">
      <w:pPr>
        <w:ind w:left="1120"/>
        <w:rPr>
          <w:sz w:val="20"/>
          <w:szCs w:val="20"/>
        </w:rPr>
      </w:pPr>
      <w:r>
        <w:rPr>
          <w:rFonts w:eastAsia="Times New Roman"/>
          <w:i/>
          <w:iCs/>
        </w:rPr>
        <w:t>intelligence determine success in life</w:t>
      </w:r>
      <w:r>
        <w:rPr>
          <w:rFonts w:eastAsia="Times New Roman"/>
        </w:rPr>
        <w:t>. New York: Plume.</w:t>
      </w:r>
    </w:p>
    <w:p w:rsidR="00DD6D45" w:rsidRDefault="007652B4">
      <w:pPr>
        <w:spacing w:line="239" w:lineRule="auto"/>
        <w:ind w:left="1120" w:right="1104" w:hanging="283"/>
        <w:jc w:val="both"/>
        <w:rPr>
          <w:sz w:val="20"/>
          <w:szCs w:val="20"/>
        </w:rPr>
      </w:pPr>
      <w:r>
        <w:rPr>
          <w:rFonts w:eastAsia="Times New Roman"/>
        </w:rPr>
        <w:t xml:space="preserve">Sternberg, R. (2003). </w:t>
      </w:r>
      <w:r>
        <w:rPr>
          <w:rFonts w:eastAsia="Times New Roman"/>
          <w:i/>
          <w:iCs/>
        </w:rPr>
        <w:t xml:space="preserve">Wisdom, intelligence, and creativity </w:t>
      </w:r>
      <w:r>
        <w:rPr>
          <w:rFonts w:eastAsia="Times New Roman"/>
          <w:i/>
          <w:iCs/>
        </w:rPr>
        <w:t>synthesized</w:t>
      </w:r>
      <w:r>
        <w:rPr>
          <w:rFonts w:eastAsia="Times New Roman"/>
        </w:rPr>
        <w:t>. New York: Cambridge University Press.</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Stevick, E. (1976b). </w:t>
      </w:r>
      <w:r>
        <w:rPr>
          <w:rFonts w:eastAsia="Times New Roman"/>
          <w:i/>
          <w:iCs/>
        </w:rPr>
        <w:t>Memory, meaning and method</w:t>
      </w:r>
      <w:r>
        <w:rPr>
          <w:rFonts w:eastAsia="Times New Roman"/>
        </w:rPr>
        <w:t>. Rowley, MA: Newbury House.</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Stevick, E. (1982). </w:t>
      </w:r>
      <w:r>
        <w:rPr>
          <w:rFonts w:eastAsia="Times New Roman"/>
          <w:i/>
          <w:iCs/>
        </w:rPr>
        <w:t>Teaching and learning languages</w:t>
      </w:r>
      <w:r>
        <w:rPr>
          <w:rFonts w:eastAsia="Times New Roman"/>
        </w:rPr>
        <w:t>. New York: Cambridge University Press.</w:t>
      </w:r>
    </w:p>
    <w:p w:rsidR="00DD6D45" w:rsidRDefault="007652B4">
      <w:pPr>
        <w:spacing w:line="239" w:lineRule="auto"/>
        <w:ind w:left="1120" w:right="1104" w:hanging="283"/>
        <w:jc w:val="both"/>
        <w:rPr>
          <w:sz w:val="20"/>
          <w:szCs w:val="20"/>
        </w:rPr>
      </w:pPr>
      <w:r>
        <w:rPr>
          <w:rFonts w:eastAsia="Times New Roman"/>
        </w:rPr>
        <w:t xml:space="preserve">Stockwell, R., Bowen, J., &amp; Martin, </w:t>
      </w:r>
      <w:r>
        <w:rPr>
          <w:rFonts w:eastAsia="Times New Roman"/>
        </w:rPr>
        <w:t xml:space="preserve">J. (1965). </w:t>
      </w:r>
      <w:r>
        <w:rPr>
          <w:rFonts w:eastAsia="Times New Roman"/>
          <w:i/>
          <w:iCs/>
        </w:rPr>
        <w:t>The grammatical structures of</w:t>
      </w:r>
      <w:r>
        <w:rPr>
          <w:rFonts w:eastAsia="Times New Roman"/>
        </w:rPr>
        <w:t xml:space="preserve"> </w:t>
      </w:r>
      <w:r>
        <w:rPr>
          <w:rFonts w:eastAsia="Times New Roman"/>
          <w:i/>
          <w:iCs/>
        </w:rPr>
        <w:t>English and Spanish</w:t>
      </w:r>
      <w:r>
        <w:rPr>
          <w:rFonts w:eastAsia="Times New Roman"/>
        </w:rPr>
        <w:t>. Chicago: University of Chicago Press.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Strong, M. (Ed.). (1988). </w:t>
      </w:r>
      <w:r>
        <w:rPr>
          <w:rFonts w:eastAsia="Times New Roman"/>
          <w:i/>
          <w:iCs/>
        </w:rPr>
        <w:t>Language learning and deafness</w:t>
      </w:r>
      <w:r>
        <w:rPr>
          <w:rFonts w:eastAsia="Times New Roman"/>
        </w:rPr>
        <w:t>. Cambridge: Cam-bridge University Press.</w:t>
      </w:r>
    </w:p>
    <w:p w:rsidR="00DD6D45" w:rsidRDefault="007652B4">
      <w:pPr>
        <w:ind w:left="820"/>
        <w:rPr>
          <w:sz w:val="20"/>
          <w:szCs w:val="20"/>
        </w:rPr>
      </w:pPr>
      <w:r>
        <w:rPr>
          <w:rFonts w:eastAsia="Times New Roman"/>
        </w:rPr>
        <w:t xml:space="preserve">Sullivan, E. (Ed.). (1976). </w:t>
      </w:r>
      <w:r>
        <w:rPr>
          <w:rFonts w:eastAsia="Times New Roman"/>
          <w:i/>
          <w:iCs/>
        </w:rPr>
        <w:t xml:space="preserve">Piaget and the school </w:t>
      </w:r>
      <w:r>
        <w:rPr>
          <w:rFonts w:eastAsia="Times New Roman"/>
          <w:i/>
          <w:iCs/>
        </w:rPr>
        <w:t>curriculum: A critical apprais-</w:t>
      </w:r>
    </w:p>
    <w:p w:rsidR="00DD6D45" w:rsidRDefault="007652B4">
      <w:pPr>
        <w:ind w:left="1120"/>
        <w:rPr>
          <w:sz w:val="20"/>
          <w:szCs w:val="20"/>
        </w:rPr>
      </w:pPr>
      <w:r>
        <w:rPr>
          <w:rFonts w:eastAsia="Times New Roman"/>
          <w:i/>
          <w:iCs/>
        </w:rPr>
        <w:t>al</w:t>
      </w:r>
      <w:r>
        <w:rPr>
          <w:rFonts w:eastAsia="Times New Roman"/>
        </w:rPr>
        <w:t>. Toronto: Ontario Institute for Studies in Education.</w:t>
      </w:r>
    </w:p>
    <w:p w:rsidR="00DD6D45" w:rsidRDefault="007652B4">
      <w:pPr>
        <w:ind w:left="1120" w:right="1104" w:hanging="283"/>
        <w:jc w:val="both"/>
        <w:rPr>
          <w:sz w:val="20"/>
          <w:szCs w:val="20"/>
        </w:rPr>
      </w:pPr>
      <w:r>
        <w:rPr>
          <w:rFonts w:eastAsia="Times New Roman"/>
        </w:rPr>
        <w:t xml:space="preserve">Svanes, B. (1988). Attitudes and cultural distance in second language acquisi-tion. </w:t>
      </w:r>
      <w:r>
        <w:rPr>
          <w:rFonts w:eastAsia="Times New Roman"/>
          <w:i/>
          <w:iCs/>
        </w:rPr>
        <w:t>Applied linguistics</w:t>
      </w:r>
      <w:r>
        <w:rPr>
          <w:rFonts w:eastAsia="Times New Roman"/>
        </w:rPr>
        <w:t xml:space="preserve">, </w:t>
      </w:r>
      <w:r>
        <w:rPr>
          <w:rFonts w:eastAsia="Times New Roman"/>
          <w:i/>
          <w:iCs/>
        </w:rPr>
        <w:t>9</w:t>
      </w:r>
      <w:r>
        <w:rPr>
          <w:rFonts w:eastAsia="Times New Roman"/>
        </w:rPr>
        <w:t>, 357-371.</w:t>
      </w:r>
    </w:p>
    <w:p w:rsidR="00DD6D45" w:rsidRDefault="007652B4">
      <w:pPr>
        <w:spacing w:line="255" w:lineRule="auto"/>
        <w:ind w:left="1120" w:right="1104" w:hanging="283"/>
        <w:jc w:val="both"/>
        <w:rPr>
          <w:sz w:val="20"/>
          <w:szCs w:val="20"/>
        </w:rPr>
      </w:pPr>
      <w:r>
        <w:rPr>
          <w:rFonts w:eastAsia="Times New Roman"/>
        </w:rPr>
        <w:t>Swain, M. (2006). Languaging, agency and collabora</w:t>
      </w:r>
      <w:r>
        <w:rPr>
          <w:rFonts w:eastAsia="Times New Roman"/>
        </w:rPr>
        <w:t xml:space="preserve">tion in advanced second language learning. In H. Byrnes (Ed.), </w:t>
      </w:r>
      <w:r>
        <w:rPr>
          <w:rFonts w:eastAsia="Times New Roman"/>
          <w:i/>
          <w:iCs/>
        </w:rPr>
        <w:t>Advanced language learning: the</w:t>
      </w:r>
      <w:r>
        <w:rPr>
          <w:rFonts w:eastAsia="Times New Roman"/>
        </w:rPr>
        <w:t xml:space="preserve"> </w:t>
      </w:r>
      <w:r>
        <w:rPr>
          <w:rFonts w:eastAsia="Times New Roman"/>
          <w:i/>
          <w:iCs/>
        </w:rPr>
        <w:t>contributions of Halliday and Vygotsky</w:t>
      </w:r>
      <w:r>
        <w:rPr>
          <w:rFonts w:eastAsia="Times New Roman"/>
        </w:rPr>
        <w:t>. London: Continuum.</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413" w:name="page413"/>
      <w:bookmarkEnd w:id="413"/>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403</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909120"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617" name="Shape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12B0ECEB" id="Shape 617" o:spid="_x0000_s1026" style="position:absolute;z-index:-251407360;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ckuwEAAIMDAAAOAAAAZHJzL2Uyb0RvYy54bWysU02P0zAQvSPxHyzfadJ2aZao6R52KZcV&#10;VFr4AVN/NBb+km2a9N8zdtqyBU4IH6zMzPPzvDfO+mE0mhxFiMrZjs5nNSXCMseVPXT029ftu3tK&#10;YgLLQTsrOnoSkT5s3r5ZD74VC9c7zUUgSGJjO/iO9in5tqoi64WBOHNeWCxKFwwkDMOh4gEGZDe6&#10;WtT1qhpc4D44JmLE7NNUpJvCL6Vg6YuUUSSiO4q9pbKHsu/zXm3W0B4C+F6xcxvwD10YUBYvvVI9&#10;QQLyI6g/qIxiwUUn04w5UzkpFRNFA6qZ17+peenBi6IFzYn+alP8f7Ts83EXiOIdXc0bSiwYHFK5&#10;l+QE2jP42CLq0e5CFshG++KfHfsesVbdFHMQ/QQbZTAZjgrJWOw+Xe0WYyIMk3fL982ywakwrN01&#10;q2W+roL2ctaHmD4JZ0j+6KhWNpsBLRyfY5qgF0hOR6cV3yqtSxAO+0cdyBFw8Nuyzuw3MG3J0NEP&#10;y2ZRmG9q8TVFXdbfKIxK+IK1Mh29v4Kg7QXwj5Zjm9AmUHr6RnXann2brMqm7R0/7cLFT5x0seH8&#10;KvNTeh2X07/+nc1PAAAA//8DAFBLAwQUAAYACAAAACEAQ/b03tsAAAAHAQAADwAAAGRycy9kb3du&#10;cmV2LnhtbEyOQUvDQBCF74L/YRnBm901hram2ZRS8SZCo2CPm+w0Cc3Ohuy2jf/e0Yu9zcd7vPny&#10;9eR6ccYxdJ40PM4UCKTa244aDZ8frw9LECEasqb3hBq+McC6uL3JTWb9hXZ4LmMjeIRCZjS0MQ6Z&#10;lKFu0Zkw8wMSZwc/OhMZx0ba0Vx43PUyUWounemIP7RmwG2L9bE8OV5R+6f05e1Yfu3e0818v+2q&#10;xHVa399NmxWIiFP8L8OvPqtDwU6VP5ENomdWy4SrGhYpCM4Xzykf1R/LIpfX/sUPAAAA//8DAFBL&#10;AQItABQABgAIAAAAIQC2gziS/gAAAOEBAAATAAAAAAAAAAAAAAAAAAAAAABbQ29udGVudF9UeXBl&#10;c10ueG1sUEsBAi0AFAAGAAgAAAAhADj9If/WAAAAlAEAAAsAAAAAAAAAAAAAAAAALwEAAF9yZWxz&#10;Ly5yZWxzUEsBAi0AFAAGAAgAAAAhAGQ1hyS7AQAAgwMAAA4AAAAAAAAAAAAAAAAALgIAAGRycy9l&#10;Mm9Eb2MueG1sUEsBAi0AFAAGAAgAAAAhAEP29N7bAAAABwEAAA8AAAAAAAAAAAAAAAAAFQQAAGRy&#10;cy9kb3ducmV2LnhtbFBLBQYAAAAABAAEAPMAAAAdBQAAAAA=&#10;" o:allowincell="f" filled="t" strokeweight=".26033mm">
                <v:stroke joinstyle="miter"/>
                <o:lock v:ext="edit" shapetype="f"/>
              </v:line>
            </w:pict>
          </mc:Fallback>
        </mc:AlternateContent>
      </w:r>
    </w:p>
    <w:p w:rsidR="00DD6D45" w:rsidRDefault="00DD6D45">
      <w:pPr>
        <w:spacing w:line="300" w:lineRule="exact"/>
        <w:rPr>
          <w:sz w:val="20"/>
          <w:szCs w:val="20"/>
        </w:rPr>
      </w:pPr>
    </w:p>
    <w:p w:rsidR="00DD6D45" w:rsidRDefault="007652B4">
      <w:pPr>
        <w:spacing w:line="239" w:lineRule="auto"/>
        <w:ind w:left="1120" w:right="1104" w:hanging="283"/>
        <w:jc w:val="both"/>
        <w:rPr>
          <w:sz w:val="20"/>
          <w:szCs w:val="20"/>
        </w:rPr>
      </w:pPr>
      <w:r>
        <w:rPr>
          <w:rFonts w:eastAsia="Times New Roman"/>
        </w:rPr>
        <w:t>Swinney,</w:t>
      </w:r>
      <w:r>
        <w:rPr>
          <w:sz w:val="20"/>
          <w:szCs w:val="20"/>
        </w:rPr>
        <w:t xml:space="preserve"> </w:t>
      </w:r>
      <w:r>
        <w:rPr>
          <w:rFonts w:eastAsia="Times New Roman"/>
        </w:rPr>
        <w:t>D. (1979). Lexical access during sentence comprehension: (R</w:t>
      </w:r>
      <w:r>
        <w:rPr>
          <w:rFonts w:eastAsia="Times New Roman"/>
        </w:rPr>
        <w:t xml:space="preserve">e)consideration of context effects. </w:t>
      </w:r>
      <w:r>
        <w:rPr>
          <w:rFonts w:eastAsia="Times New Roman"/>
          <w:i/>
          <w:iCs/>
        </w:rPr>
        <w:t>Journal of Verbal Learning and Verbal</w:t>
      </w:r>
      <w:r>
        <w:rPr>
          <w:rFonts w:eastAsia="Times New Roman"/>
        </w:rPr>
        <w:t xml:space="preserve"> </w:t>
      </w:r>
      <w:r>
        <w:rPr>
          <w:rFonts w:eastAsia="Times New Roman"/>
          <w:i/>
          <w:iCs/>
        </w:rPr>
        <w:t>Behavior</w:t>
      </w:r>
      <w:r>
        <w:rPr>
          <w:rFonts w:eastAsia="Times New Roman"/>
        </w:rPr>
        <w:t>,</w:t>
      </w:r>
      <w:r>
        <w:rPr>
          <w:rFonts w:eastAsia="Times New Roman"/>
          <w:i/>
          <w:iCs/>
        </w:rPr>
        <w:t xml:space="preserve"> 5</w:t>
      </w:r>
      <w:r>
        <w:rPr>
          <w:rFonts w:eastAsia="Times New Roman"/>
        </w:rPr>
        <w:t>, 219-27.</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Tarone, E. (1983). On the variability of interlanguage systems. </w:t>
      </w:r>
      <w:r>
        <w:rPr>
          <w:rFonts w:eastAsia="Times New Roman"/>
          <w:i/>
          <w:iCs/>
        </w:rPr>
        <w:t>Applied Linguis-tics</w:t>
      </w:r>
      <w:r>
        <w:rPr>
          <w:rFonts w:eastAsia="Times New Roman"/>
        </w:rPr>
        <w:t>,</w:t>
      </w:r>
      <w:r>
        <w:rPr>
          <w:rFonts w:eastAsia="Times New Roman"/>
          <w:i/>
          <w:iCs/>
        </w:rPr>
        <w:t xml:space="preserve"> 4</w:t>
      </w:r>
      <w:r>
        <w:rPr>
          <w:rFonts w:eastAsia="Times New Roman"/>
        </w:rPr>
        <w:t>, 143-63.</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Tarone, E. (1985). Variability in interlanguage use: A study o</w:t>
      </w:r>
      <w:r>
        <w:rPr>
          <w:rFonts w:eastAsia="Times New Roman"/>
        </w:rPr>
        <w:t xml:space="preserve">f style-shifting in morphology and syntax. </w:t>
      </w:r>
      <w:r>
        <w:rPr>
          <w:rFonts w:eastAsia="Times New Roman"/>
          <w:i/>
          <w:iCs/>
        </w:rPr>
        <w:t>Language Learning</w:t>
      </w:r>
      <w:r>
        <w:rPr>
          <w:rFonts w:eastAsia="Times New Roman"/>
        </w:rPr>
        <w:t xml:space="preserve">, </w:t>
      </w:r>
      <w:r>
        <w:rPr>
          <w:rFonts w:eastAsia="Times New Roman"/>
          <w:i/>
          <w:iCs/>
        </w:rPr>
        <w:t>35</w:t>
      </w:r>
      <w:r>
        <w:rPr>
          <w:rFonts w:eastAsia="Times New Roman"/>
        </w:rPr>
        <w:t>(3), 373-404.</w:t>
      </w:r>
    </w:p>
    <w:p w:rsidR="00DD6D45" w:rsidRDefault="007652B4">
      <w:pPr>
        <w:spacing w:line="239" w:lineRule="auto"/>
        <w:ind w:left="820" w:right="1104"/>
        <w:jc w:val="both"/>
        <w:rPr>
          <w:sz w:val="20"/>
          <w:szCs w:val="20"/>
        </w:rPr>
      </w:pPr>
      <w:r>
        <w:rPr>
          <w:rFonts w:eastAsia="Times New Roman"/>
        </w:rPr>
        <w:t xml:space="preserve">Tarone, E. (1988). </w:t>
      </w:r>
      <w:r>
        <w:rPr>
          <w:rFonts w:eastAsia="Times New Roman"/>
          <w:i/>
          <w:iCs/>
        </w:rPr>
        <w:t>Variation in interlanguage</w:t>
      </w:r>
      <w:r>
        <w:rPr>
          <w:rFonts w:eastAsia="Times New Roman"/>
        </w:rPr>
        <w:t>. London: Edward Arnold. Tarone, E., &amp; Swain, M. (1995). A sociolinguistic perspective on second</w:t>
      </w:r>
    </w:p>
    <w:p w:rsidR="00DD6D45" w:rsidRDefault="00DD6D45">
      <w:pPr>
        <w:spacing w:line="2" w:lineRule="exact"/>
        <w:rPr>
          <w:sz w:val="20"/>
          <w:szCs w:val="20"/>
        </w:rPr>
      </w:pPr>
    </w:p>
    <w:p w:rsidR="00DD6D45" w:rsidRDefault="007652B4">
      <w:pPr>
        <w:ind w:left="1120" w:right="1104"/>
        <w:rPr>
          <w:sz w:val="20"/>
          <w:szCs w:val="20"/>
        </w:rPr>
      </w:pPr>
      <w:r>
        <w:rPr>
          <w:rFonts w:eastAsia="Times New Roman"/>
        </w:rPr>
        <w:t xml:space="preserve">language use in immersion classrooms. </w:t>
      </w:r>
      <w:r>
        <w:rPr>
          <w:rFonts w:eastAsia="Times New Roman"/>
          <w:i/>
          <w:iCs/>
        </w:rPr>
        <w:t>Modern Language Journal</w:t>
      </w:r>
      <w:r>
        <w:rPr>
          <w:rFonts w:eastAsia="Times New Roman"/>
        </w:rPr>
        <w:t xml:space="preserve">, </w:t>
      </w:r>
      <w:r>
        <w:rPr>
          <w:rFonts w:eastAsia="Times New Roman"/>
          <w:i/>
          <w:iCs/>
        </w:rPr>
        <w:t>79</w:t>
      </w:r>
      <w:r>
        <w:rPr>
          <w:rFonts w:eastAsia="Times New Roman"/>
        </w:rPr>
        <w:t>, 166-178.</w:t>
      </w:r>
    </w:p>
    <w:p w:rsidR="00DD6D45" w:rsidRDefault="007652B4">
      <w:pPr>
        <w:spacing w:line="239" w:lineRule="auto"/>
        <w:ind w:left="1120" w:right="1104" w:hanging="283"/>
        <w:jc w:val="both"/>
        <w:rPr>
          <w:sz w:val="20"/>
          <w:szCs w:val="20"/>
        </w:rPr>
      </w:pPr>
      <w:r>
        <w:rPr>
          <w:rFonts w:eastAsia="Times New Roman"/>
        </w:rPr>
        <w:t xml:space="preserve">Tavakoli, H. (2012a). </w:t>
      </w:r>
      <w:r>
        <w:rPr>
          <w:rFonts w:eastAsia="Times New Roman"/>
          <w:i/>
          <w:iCs/>
        </w:rPr>
        <w:t>A dictionary of research methodology and statistics in</w:t>
      </w:r>
      <w:r>
        <w:rPr>
          <w:rFonts w:eastAsia="Times New Roman"/>
        </w:rPr>
        <w:t xml:space="preserve"> </w:t>
      </w:r>
      <w:r>
        <w:rPr>
          <w:rFonts w:eastAsia="Times New Roman"/>
          <w:i/>
          <w:iCs/>
        </w:rPr>
        <w:t>applied linguistics</w:t>
      </w:r>
      <w:r>
        <w:rPr>
          <w:rFonts w:eastAsia="Times New Roman"/>
        </w:rPr>
        <w:t>. Tehran: Rahnama Press.</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Teichert, H. (1996). A comparative study using illustratio</w:t>
      </w:r>
      <w:r>
        <w:rPr>
          <w:rFonts w:eastAsia="Times New Roman"/>
        </w:rPr>
        <w:t xml:space="preserve">ns, brainstorming, and questions as advance organizers in intermediate college German conversa-tion classes. </w:t>
      </w:r>
      <w:r>
        <w:rPr>
          <w:rFonts w:eastAsia="Times New Roman"/>
          <w:i/>
          <w:iCs/>
        </w:rPr>
        <w:t>Modern Language Journal</w:t>
      </w:r>
      <w:r>
        <w:rPr>
          <w:rFonts w:eastAsia="Times New Roman"/>
        </w:rPr>
        <w:t xml:space="preserve">, </w:t>
      </w:r>
      <w:r>
        <w:rPr>
          <w:rFonts w:eastAsia="Times New Roman"/>
          <w:i/>
          <w:iCs/>
        </w:rPr>
        <w:t>80</w:t>
      </w:r>
      <w:r>
        <w:rPr>
          <w:rFonts w:eastAsia="Times New Roman"/>
        </w:rPr>
        <w:t>, 509-517.</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Tharp, R., &amp; Gallimore, R. (1988). </w:t>
      </w:r>
      <w:r>
        <w:rPr>
          <w:rFonts w:eastAsia="Times New Roman"/>
          <w:i/>
          <w:iCs/>
        </w:rPr>
        <w:t>Rousing minds to life: Teaching, learning</w:t>
      </w:r>
    </w:p>
    <w:p w:rsidR="00DD6D45" w:rsidRDefault="007652B4">
      <w:pPr>
        <w:ind w:left="1120"/>
        <w:rPr>
          <w:sz w:val="20"/>
          <w:szCs w:val="20"/>
        </w:rPr>
      </w:pPr>
      <w:r>
        <w:rPr>
          <w:rFonts w:eastAsia="Times New Roman"/>
          <w:i/>
          <w:iCs/>
        </w:rPr>
        <w:t>and schooling in a social conte</w:t>
      </w:r>
      <w:r>
        <w:rPr>
          <w:rFonts w:eastAsia="Times New Roman"/>
          <w:i/>
          <w:iCs/>
        </w:rPr>
        <w:t>xt</w:t>
      </w:r>
      <w:r>
        <w:rPr>
          <w:rFonts w:eastAsia="Times New Roman"/>
        </w:rPr>
        <w:t>. New York: Cambridge University Press.</w:t>
      </w:r>
    </w:p>
    <w:p w:rsidR="00DD6D45" w:rsidRDefault="007652B4">
      <w:pPr>
        <w:spacing w:line="239" w:lineRule="auto"/>
        <w:ind w:left="1120" w:right="1104" w:hanging="283"/>
        <w:jc w:val="both"/>
        <w:rPr>
          <w:sz w:val="20"/>
          <w:szCs w:val="20"/>
        </w:rPr>
      </w:pPr>
      <w:r>
        <w:rPr>
          <w:rFonts w:eastAsia="Times New Roman"/>
        </w:rPr>
        <w:t xml:space="preserve">Thomas, J. (1983). Cross-cultural pragmatic failure. </w:t>
      </w:r>
      <w:r>
        <w:rPr>
          <w:rFonts w:eastAsia="Times New Roman"/>
          <w:i/>
          <w:iCs/>
        </w:rPr>
        <w:t>Applied Linguistics</w:t>
      </w:r>
      <w:r>
        <w:rPr>
          <w:rFonts w:eastAsia="Times New Roman"/>
        </w:rPr>
        <w:t xml:space="preserve">, </w:t>
      </w:r>
      <w:r>
        <w:rPr>
          <w:rFonts w:eastAsia="Times New Roman"/>
          <w:i/>
          <w:iCs/>
        </w:rPr>
        <w:t>4</w:t>
      </w:r>
      <w:r>
        <w:rPr>
          <w:rFonts w:eastAsia="Times New Roman"/>
        </w:rPr>
        <w:t>, 91-112</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Thorne, S. (2004). Cultural historical activity theory and the object of motiva-tion. In O. St. John, K. Van Esch, &amp; E. Schalkwij</w:t>
      </w:r>
      <w:r>
        <w:rPr>
          <w:rFonts w:eastAsia="Times New Roman"/>
        </w:rPr>
        <w:t xml:space="preserve">k (Eds.), </w:t>
      </w:r>
      <w:r>
        <w:rPr>
          <w:rFonts w:eastAsia="Times New Roman"/>
          <w:i/>
          <w:iCs/>
        </w:rPr>
        <w:t>New insights into</w:t>
      </w:r>
      <w:r>
        <w:rPr>
          <w:rFonts w:eastAsia="Times New Roman"/>
        </w:rPr>
        <w:t xml:space="preserve"> </w:t>
      </w:r>
      <w:r>
        <w:rPr>
          <w:rFonts w:eastAsia="Times New Roman"/>
          <w:i/>
          <w:iCs/>
        </w:rPr>
        <w:t>foreign language learning and teaching</w:t>
      </w:r>
      <w:r>
        <w:rPr>
          <w:rFonts w:eastAsia="Times New Roman"/>
        </w:rPr>
        <w:t>. Frankfurt: Peter Lang Verlag.</w:t>
      </w:r>
    </w:p>
    <w:p w:rsidR="00DD6D45" w:rsidRDefault="00DD6D45">
      <w:pPr>
        <w:spacing w:line="3" w:lineRule="exact"/>
        <w:rPr>
          <w:sz w:val="20"/>
          <w:szCs w:val="20"/>
        </w:rPr>
      </w:pPr>
    </w:p>
    <w:p w:rsidR="00DD6D45" w:rsidRDefault="007652B4">
      <w:pPr>
        <w:ind w:left="1120" w:right="1104" w:hanging="283"/>
        <w:jc w:val="both"/>
        <w:rPr>
          <w:sz w:val="20"/>
          <w:szCs w:val="20"/>
        </w:rPr>
      </w:pPr>
      <w:r>
        <w:rPr>
          <w:rFonts w:eastAsia="Times New Roman"/>
        </w:rPr>
        <w:t xml:space="preserve">Thorpe, W. (1954). The process of song-learning in the chaffinch as studied by means of the sound spectrograph. </w:t>
      </w:r>
      <w:r>
        <w:rPr>
          <w:rFonts w:eastAsia="Times New Roman"/>
          <w:i/>
          <w:iCs/>
        </w:rPr>
        <w:t>Nature</w:t>
      </w:r>
      <w:r>
        <w:rPr>
          <w:rFonts w:eastAsia="Times New Roman"/>
        </w:rPr>
        <w:t xml:space="preserve">, </w:t>
      </w:r>
      <w:r>
        <w:rPr>
          <w:rFonts w:eastAsia="Times New Roman"/>
          <w:i/>
          <w:iCs/>
        </w:rPr>
        <w:t>173</w:t>
      </w:r>
      <w:r>
        <w:rPr>
          <w:rFonts w:eastAsia="Times New Roman"/>
        </w:rPr>
        <w:t>, 465-469.</w:t>
      </w:r>
    </w:p>
    <w:p w:rsidR="00DD6D45" w:rsidRDefault="007652B4">
      <w:pPr>
        <w:spacing w:line="239" w:lineRule="auto"/>
        <w:ind w:left="1120" w:right="1104" w:hanging="283"/>
        <w:jc w:val="both"/>
        <w:rPr>
          <w:sz w:val="20"/>
          <w:szCs w:val="20"/>
        </w:rPr>
      </w:pPr>
      <w:r>
        <w:rPr>
          <w:rFonts w:eastAsia="Times New Roman"/>
        </w:rPr>
        <w:t xml:space="preserve">Tollefson, J. (1991). </w:t>
      </w:r>
      <w:r>
        <w:rPr>
          <w:rFonts w:eastAsia="Times New Roman"/>
          <w:i/>
          <w:iCs/>
        </w:rPr>
        <w:t>P</w:t>
      </w:r>
      <w:r>
        <w:rPr>
          <w:rFonts w:eastAsia="Times New Roman"/>
          <w:i/>
          <w:iCs/>
        </w:rPr>
        <w:t>lanning language, planning inequality</w:t>
      </w:r>
      <w:r>
        <w:rPr>
          <w:rFonts w:eastAsia="Times New Roman"/>
        </w:rPr>
        <w:t>. London: Long-man.</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Tomasello, M., &amp; Bates, E. (Eds.). (2001). </w:t>
      </w:r>
      <w:r>
        <w:rPr>
          <w:rFonts w:eastAsia="Times New Roman"/>
          <w:i/>
          <w:iCs/>
        </w:rPr>
        <w:t>Language development: The essen-</w:t>
      </w:r>
    </w:p>
    <w:p w:rsidR="00DD6D45" w:rsidRDefault="007652B4">
      <w:pPr>
        <w:ind w:left="1120"/>
        <w:rPr>
          <w:sz w:val="20"/>
          <w:szCs w:val="20"/>
        </w:rPr>
      </w:pPr>
      <w:r>
        <w:rPr>
          <w:rFonts w:eastAsia="Times New Roman"/>
          <w:i/>
          <w:iCs/>
        </w:rPr>
        <w:t>tial readings</w:t>
      </w:r>
      <w:r>
        <w:rPr>
          <w:rFonts w:eastAsia="Times New Roman"/>
        </w:rPr>
        <w:t>. Oxford: Blackwell.</w:t>
      </w:r>
    </w:p>
    <w:p w:rsidR="00DD6D45" w:rsidRDefault="007652B4">
      <w:pPr>
        <w:ind w:left="1120" w:right="1104" w:hanging="283"/>
        <w:jc w:val="both"/>
        <w:rPr>
          <w:sz w:val="20"/>
          <w:szCs w:val="20"/>
        </w:rPr>
      </w:pPr>
      <w:r>
        <w:rPr>
          <w:rFonts w:eastAsia="Times New Roman"/>
        </w:rPr>
        <w:t xml:space="preserve">Tomasello, M., &amp; Brooks, P. (1999). Early Syntactic Development: AConstruc-tion Grammar </w:t>
      </w:r>
      <w:r>
        <w:rPr>
          <w:rFonts w:eastAsia="Times New Roman"/>
        </w:rPr>
        <w:t xml:space="preserve">Approach. In M. Barrett (Ed.), </w:t>
      </w:r>
      <w:r>
        <w:rPr>
          <w:rFonts w:eastAsia="Times New Roman"/>
          <w:i/>
          <w:iCs/>
        </w:rPr>
        <w:t>The development of language</w:t>
      </w:r>
      <w:r>
        <w:rPr>
          <w:rFonts w:eastAsia="Times New Roman"/>
        </w:rPr>
        <w:t xml:space="preserve"> (pp. 161-90). Hove: Psychology Press.</w:t>
      </w:r>
    </w:p>
    <w:p w:rsidR="00DD6D45" w:rsidRDefault="007652B4">
      <w:pPr>
        <w:ind w:left="820"/>
        <w:rPr>
          <w:sz w:val="20"/>
          <w:szCs w:val="20"/>
        </w:rPr>
      </w:pPr>
      <w:r>
        <w:rPr>
          <w:rFonts w:eastAsia="Times New Roman"/>
        </w:rPr>
        <w:t xml:space="preserve">Torrance, E. (1980). </w:t>
      </w:r>
      <w:r>
        <w:rPr>
          <w:rFonts w:eastAsia="Times New Roman"/>
          <w:i/>
          <w:iCs/>
        </w:rPr>
        <w:t>Your style of learning and thinking, Forms B and C.</w:t>
      </w:r>
    </w:p>
    <w:p w:rsidR="00DD6D45" w:rsidRDefault="007652B4">
      <w:pPr>
        <w:ind w:left="1120"/>
        <w:rPr>
          <w:sz w:val="20"/>
          <w:szCs w:val="20"/>
        </w:rPr>
      </w:pPr>
      <w:r>
        <w:rPr>
          <w:rFonts w:eastAsia="Times New Roman"/>
        </w:rPr>
        <w:t>Athens: University of Georgia Press.</w:t>
      </w:r>
    </w:p>
    <w:p w:rsidR="00DD6D45" w:rsidRDefault="007652B4">
      <w:pPr>
        <w:ind w:left="820"/>
        <w:rPr>
          <w:sz w:val="20"/>
          <w:szCs w:val="20"/>
        </w:rPr>
      </w:pPr>
      <w:r>
        <w:rPr>
          <w:rFonts w:eastAsia="Times New Roman"/>
        </w:rPr>
        <w:t xml:space="preserve">Tosi, S. (1984). </w:t>
      </w:r>
      <w:r>
        <w:rPr>
          <w:rFonts w:eastAsia="Times New Roman"/>
          <w:i/>
          <w:iCs/>
        </w:rPr>
        <w:t>Immigration and bilingual educat</w:t>
      </w:r>
      <w:r>
        <w:rPr>
          <w:rFonts w:eastAsia="Times New Roman"/>
          <w:i/>
          <w:iCs/>
        </w:rPr>
        <w:t>ion</w:t>
      </w:r>
      <w:r>
        <w:rPr>
          <w:rFonts w:eastAsia="Times New Roman"/>
        </w:rPr>
        <w:t>. Oxford: Pergamon.</w:t>
      </w:r>
    </w:p>
    <w:p w:rsidR="00DD6D45" w:rsidRDefault="007652B4">
      <w:pPr>
        <w:ind w:left="820"/>
        <w:rPr>
          <w:sz w:val="20"/>
          <w:szCs w:val="20"/>
        </w:rPr>
      </w:pPr>
      <w:r>
        <w:rPr>
          <w:rFonts w:eastAsia="Times New Roman"/>
        </w:rPr>
        <w:t xml:space="preserve">Towell, R., &amp; Hawkins, R. (1994). </w:t>
      </w:r>
      <w:r>
        <w:rPr>
          <w:rFonts w:eastAsia="Times New Roman"/>
          <w:i/>
          <w:iCs/>
        </w:rPr>
        <w:t>Approaches to second language acquisition</w:t>
      </w:r>
      <w:r>
        <w:rPr>
          <w:rFonts w:eastAsia="Times New Roman"/>
        </w:rPr>
        <w:t>.</w:t>
      </w:r>
    </w:p>
    <w:p w:rsidR="00DD6D45" w:rsidRDefault="007652B4">
      <w:pPr>
        <w:ind w:left="1120"/>
        <w:rPr>
          <w:sz w:val="20"/>
          <w:szCs w:val="20"/>
        </w:rPr>
      </w:pPr>
      <w:r>
        <w:rPr>
          <w:rFonts w:eastAsia="Times New Roman"/>
        </w:rPr>
        <w:t>Clevedon: Multilingual Matters.</w:t>
      </w:r>
    </w:p>
    <w:p w:rsidR="00DD6D45" w:rsidRDefault="007652B4">
      <w:pPr>
        <w:ind w:left="1120" w:right="1104" w:hanging="283"/>
        <w:jc w:val="both"/>
        <w:rPr>
          <w:sz w:val="20"/>
          <w:szCs w:val="20"/>
        </w:rPr>
      </w:pPr>
      <w:r>
        <w:rPr>
          <w:rFonts w:eastAsia="Times New Roman"/>
        </w:rPr>
        <w:t xml:space="preserve">Towell, R., Hawkins, R., &amp; Bazergui, N. (1996). The development of fluency in advanced learners of French. </w:t>
      </w:r>
      <w:r>
        <w:rPr>
          <w:rFonts w:eastAsia="Times New Roman"/>
          <w:i/>
          <w:iCs/>
        </w:rPr>
        <w:t xml:space="preserve">Applied </w:t>
      </w:r>
      <w:r>
        <w:rPr>
          <w:rFonts w:eastAsia="Times New Roman"/>
          <w:i/>
          <w:iCs/>
        </w:rPr>
        <w:t>Linguistics</w:t>
      </w:r>
      <w:r>
        <w:rPr>
          <w:rFonts w:eastAsia="Times New Roman"/>
        </w:rPr>
        <w:t xml:space="preserve">, </w:t>
      </w:r>
      <w:r>
        <w:rPr>
          <w:rFonts w:eastAsia="Times New Roman"/>
          <w:i/>
          <w:iCs/>
        </w:rPr>
        <w:t>17</w:t>
      </w:r>
      <w:r>
        <w:rPr>
          <w:rFonts w:eastAsia="Times New Roman"/>
        </w:rPr>
        <w:t>, 1, 84-119.</w:t>
      </w:r>
    </w:p>
    <w:p w:rsidR="00DD6D45" w:rsidRDefault="007652B4">
      <w:pPr>
        <w:ind w:left="820"/>
        <w:rPr>
          <w:sz w:val="20"/>
          <w:szCs w:val="20"/>
        </w:rPr>
      </w:pPr>
      <w:r>
        <w:rPr>
          <w:rFonts w:eastAsia="Times New Roman"/>
        </w:rPr>
        <w:t xml:space="preserve">Trask, R. (2005). </w:t>
      </w:r>
      <w:r>
        <w:rPr>
          <w:rFonts w:eastAsia="Times New Roman"/>
          <w:i/>
          <w:iCs/>
        </w:rPr>
        <w:t>Key concepts in language and linguistics</w:t>
      </w:r>
      <w:r>
        <w:rPr>
          <w:rFonts w:eastAsia="Times New Roman"/>
        </w:rPr>
        <w:t>. London: Routledge.</w:t>
      </w:r>
    </w:p>
    <w:p w:rsidR="00DD6D45" w:rsidRDefault="007652B4">
      <w:pPr>
        <w:ind w:left="820"/>
        <w:rPr>
          <w:sz w:val="20"/>
          <w:szCs w:val="20"/>
        </w:rPr>
      </w:pPr>
      <w:r>
        <w:rPr>
          <w:rFonts w:eastAsia="Times New Roman"/>
        </w:rPr>
        <w:t>Truscott, J. (1998). Noticing in second language acquisition: A critical review.</w:t>
      </w:r>
    </w:p>
    <w:p w:rsidR="00DD6D45" w:rsidRDefault="00DD6D45">
      <w:pPr>
        <w:spacing w:line="24" w:lineRule="exact"/>
        <w:rPr>
          <w:sz w:val="20"/>
          <w:szCs w:val="20"/>
        </w:rPr>
      </w:pPr>
    </w:p>
    <w:p w:rsidR="00DD6D45" w:rsidRDefault="007652B4">
      <w:pPr>
        <w:ind w:left="1120"/>
        <w:rPr>
          <w:sz w:val="20"/>
          <w:szCs w:val="20"/>
        </w:rPr>
      </w:pPr>
      <w:r>
        <w:rPr>
          <w:rFonts w:eastAsia="Times New Roman"/>
          <w:i/>
          <w:iCs/>
        </w:rPr>
        <w:t>Second Language Acquisition Research</w:t>
      </w:r>
      <w:r>
        <w:rPr>
          <w:rFonts w:eastAsia="Times New Roman"/>
        </w:rPr>
        <w:t>,</w:t>
      </w:r>
      <w:r>
        <w:rPr>
          <w:rFonts w:eastAsia="Times New Roman"/>
          <w:i/>
          <w:iCs/>
        </w:rPr>
        <w:t xml:space="preserve"> 14</w:t>
      </w:r>
      <w:r>
        <w:rPr>
          <w:rFonts w:eastAsia="Times New Roman"/>
        </w:rPr>
        <w:t>, 103-135.</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1600"/>
        </w:tabs>
        <w:ind w:left="1120"/>
        <w:rPr>
          <w:sz w:val="20"/>
          <w:szCs w:val="20"/>
        </w:rPr>
      </w:pPr>
      <w:bookmarkStart w:id="414" w:name="page414"/>
      <w:bookmarkEnd w:id="414"/>
      <w:r>
        <w:rPr>
          <w:rFonts w:ascii="Arial Narrow" w:eastAsia="Arial Narrow" w:hAnsi="Arial Narrow" w:cs="Arial Narrow"/>
          <w:b/>
          <w:bCs/>
        </w:rPr>
        <w:t>404</w:t>
      </w:r>
      <w:r>
        <w:rPr>
          <w:rFonts w:ascii="Arial Narrow" w:eastAsia="Arial Narrow" w:hAnsi="Arial Narrow" w:cs="Arial Narrow"/>
          <w:b/>
          <w:bCs/>
        </w:rPr>
        <w:tab/>
        <w:t>References</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910144" behindDoc="1" locked="0" layoutInCell="0" allowOverlap="1">
                <wp:simplePos x="0" y="0"/>
                <wp:positionH relativeFrom="column">
                  <wp:posOffset>687070</wp:posOffset>
                </wp:positionH>
                <wp:positionV relativeFrom="paragraph">
                  <wp:posOffset>40005</wp:posOffset>
                </wp:positionV>
                <wp:extent cx="4357370" cy="0"/>
                <wp:effectExtent l="0" t="0" r="0" b="0"/>
                <wp:wrapNone/>
                <wp:docPr id="618" name="Shap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4376DC32" id="Shape 618" o:spid="_x0000_s1026" style="position:absolute;z-index:-251406336;visibility:visible;mso-wrap-style:square;mso-wrap-distance-left:9pt;mso-wrap-distance-top:0;mso-wrap-distance-right:9pt;mso-wrap-distance-bottom:0;mso-position-horizontal:absolute;mso-position-horizontal-relative:text;mso-position-vertical:absolute;mso-position-vertical-relative:text" from="54.1pt,3.15pt" to="397.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PQnuwEAAIMDAAAOAAAAZHJzL2Uyb0RvYy54bWysU02P0zAQvSPxHyzfafqxtEvUdA+7lMsK&#10;Ki38gKntNBb+ksc06b9n7LRlC5wQPliZmefneW+c9cNgDTuqiNq7hs8mU86UE15qd2j4t6/bd/ec&#10;YQInwXinGn5SyB82b9+s+1Crue+8kSoyInFY96HhXUqhrioUnbKAEx+Uo2Lro4VEYTxUMkJP7NZU&#10;8+l0WfU+yhC9UIiUfRqLfFP421aJ9KVtUSVmGk69pbLHsu/zXm3WUB8ihE6LcxvwD11Y0I4uvVI9&#10;QQL2I+o/qKwW0aNv00R4W/m21UIVDaRmNv1NzUsHQRUtZA6Gq034/2jF5+MuMi0bvpzRqBxYGlK5&#10;l+UE2dMHrAn16HYxCxSDewnPXnxHqlU3xRxgGGFDG22Gk0I2FLtPV7vVkJig5N3i/WqxoqkIqt2t&#10;lot8XQX15WyImD4pb1n+aLjRLpsBNRyfMY3QCySn0Rstt9qYEsTD/tFEdgQa/LasM/sNzDjWN/zD&#10;YjUvzDc1fE0xLetvFFYnesFG24bfX0FQdwrkRyepTagTaDN+kzrjzr6NVmXT9l6edvHiJ0262HB+&#10;lfkpvY7L6V//zuYnAAAA//8DAFBLAwQUAAYACAAAACEAYP+UZ9oAAAAHAQAADwAAAGRycy9kb3du&#10;cmV2LnhtbEyOwU7DMBBE70j8g7VI3KhNGoUS4lRVETeE1IBEj068JFHjdRS7bfh7Fi70OJrRm1es&#10;ZzeIE06h96ThfqFAIDXe9tRq+Hh/uVuBCNGQNYMn1PCNAdbl9VVhcuvPtMNTFVvBEAq50dDFOOZS&#10;hqZDZ8LCj0jcffnJmchxaqWdzJnhbpCJUpl0pid+6MyI2w6bQ3V0TFH7Zfr8eqg+d2/pJttv+zpx&#10;vda3N/PmCUTEOf6P4Vef1aFkp9ofyQYxcFarhKcasiUI7h8e0xRE/ZdlWchL//IHAAD//wMAUEsB&#10;Ai0AFAAGAAgAAAAhALaDOJL+AAAA4QEAABMAAAAAAAAAAAAAAAAAAAAAAFtDb250ZW50X1R5cGVz&#10;XS54bWxQSwECLQAUAAYACAAAACEAOP0h/9YAAACUAQAACwAAAAAAAAAAAAAAAAAvAQAAX3JlbHMv&#10;LnJlbHNQSwECLQAUAAYACAAAACEA8bj0J7sBAACDAwAADgAAAAAAAAAAAAAAAAAuAgAAZHJzL2Uy&#10;b0RvYy54bWxQSwECLQAUAAYACAAAACEAYP+UZ9oAAAAHAQAADwAAAAAAAAAAAAAAAAAVBAAAZHJz&#10;L2Rvd25yZXYueG1sUEsFBgAAAAAEAAQA8wAAABwFAAAAAA==&#10;" o:allowincell="f" filled="t" strokeweight=".26033mm">
                <v:stroke joinstyle="miter"/>
                <o:lock v:ext="edit" shapetype="f"/>
              </v:line>
            </w:pict>
          </mc:Fallback>
        </mc:AlternateContent>
      </w:r>
    </w:p>
    <w:p w:rsidR="00DD6D45" w:rsidRDefault="00DD6D45">
      <w:pPr>
        <w:spacing w:line="288"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Tseng, W., Dörnyei, Z., &amp; Schmitt, N. (2006). A new approach to assessing strategic learning: The case of self-regulation in vocabulary acquisition. </w:t>
      </w:r>
      <w:r>
        <w:rPr>
          <w:rFonts w:eastAsia="Times New Roman"/>
          <w:i/>
          <w:iCs/>
        </w:rPr>
        <w:t>Ap-plied Linguistics</w:t>
      </w:r>
      <w:r>
        <w:rPr>
          <w:rFonts w:eastAsia="Times New Roman"/>
        </w:rPr>
        <w:t>,</w:t>
      </w:r>
      <w:r>
        <w:rPr>
          <w:rFonts w:eastAsia="Times New Roman"/>
          <w:i/>
          <w:iCs/>
        </w:rPr>
        <w:t xml:space="preserve"> 27</w:t>
      </w:r>
      <w:r>
        <w:rPr>
          <w:rFonts w:eastAsia="Times New Roman"/>
        </w:rPr>
        <w:t>, 78-102.</w:t>
      </w:r>
    </w:p>
    <w:p w:rsidR="00DD6D45" w:rsidRDefault="00DD6D45">
      <w:pPr>
        <w:spacing w:line="3" w:lineRule="exact"/>
        <w:rPr>
          <w:sz w:val="20"/>
          <w:szCs w:val="20"/>
        </w:rPr>
      </w:pPr>
    </w:p>
    <w:p w:rsidR="00DD6D45" w:rsidRDefault="007652B4">
      <w:pPr>
        <w:spacing w:line="239" w:lineRule="auto"/>
        <w:ind w:left="1120" w:right="1104" w:hanging="283"/>
        <w:jc w:val="both"/>
        <w:rPr>
          <w:sz w:val="20"/>
          <w:szCs w:val="20"/>
        </w:rPr>
      </w:pPr>
      <w:r>
        <w:rPr>
          <w:rFonts w:eastAsia="Times New Roman"/>
        </w:rPr>
        <w:t>Tsui, A., &amp; Fullilove, J. (1998). Bottom-up or top-dow</w:t>
      </w:r>
      <w:r>
        <w:rPr>
          <w:rFonts w:eastAsia="Times New Roman"/>
        </w:rPr>
        <w:t xml:space="preserve">n processing as a dis-criminator of L2 listening performance. </w:t>
      </w:r>
      <w:r>
        <w:rPr>
          <w:rFonts w:eastAsia="Times New Roman"/>
          <w:i/>
          <w:iCs/>
        </w:rPr>
        <w:t>Applied Linguistics</w:t>
      </w:r>
      <w:r>
        <w:rPr>
          <w:rFonts w:eastAsia="Times New Roman"/>
        </w:rPr>
        <w:t xml:space="preserve">, </w:t>
      </w:r>
      <w:r>
        <w:rPr>
          <w:rFonts w:eastAsia="Times New Roman"/>
          <w:i/>
          <w:iCs/>
        </w:rPr>
        <w:t>19</w:t>
      </w:r>
      <w:r>
        <w:rPr>
          <w:rFonts w:eastAsia="Times New Roman"/>
        </w:rPr>
        <w:t>, 432-451.</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Tsui, A., &amp; Ng, M. (2000). Do secondary L2 writers benefit from peer com-ments? </w:t>
      </w:r>
      <w:r>
        <w:rPr>
          <w:rFonts w:eastAsia="Times New Roman"/>
          <w:i/>
          <w:iCs/>
        </w:rPr>
        <w:t>Journal of Second Language Writing</w:t>
      </w:r>
      <w:r>
        <w:rPr>
          <w:rFonts w:eastAsia="Times New Roman"/>
        </w:rPr>
        <w:t xml:space="preserve">, </w:t>
      </w:r>
      <w:r>
        <w:rPr>
          <w:rFonts w:eastAsia="Times New Roman"/>
          <w:i/>
          <w:iCs/>
        </w:rPr>
        <w:t>9</w:t>
      </w:r>
      <w:r>
        <w:rPr>
          <w:rFonts w:eastAsia="Times New Roman"/>
        </w:rPr>
        <w:t>, 147-170.</w:t>
      </w:r>
    </w:p>
    <w:p w:rsidR="00DD6D45" w:rsidRDefault="007652B4">
      <w:pPr>
        <w:ind w:left="820"/>
        <w:rPr>
          <w:sz w:val="20"/>
          <w:szCs w:val="20"/>
        </w:rPr>
      </w:pPr>
      <w:r>
        <w:rPr>
          <w:rFonts w:eastAsia="Times New Roman"/>
        </w:rPr>
        <w:t>Ungerer, F. &amp; Schmid, H. J. (19</w:t>
      </w:r>
      <w:r>
        <w:rPr>
          <w:rFonts w:eastAsia="Times New Roman"/>
        </w:rPr>
        <w:t xml:space="preserve">96). </w:t>
      </w:r>
      <w:r>
        <w:rPr>
          <w:rFonts w:eastAsia="Times New Roman"/>
          <w:i/>
          <w:iCs/>
        </w:rPr>
        <w:t>An introduction to cognitive linguistics</w:t>
      </w:r>
      <w:r>
        <w:rPr>
          <w:rFonts w:eastAsia="Times New Roman"/>
        </w:rPr>
        <w:t>.</w:t>
      </w:r>
    </w:p>
    <w:p w:rsidR="00DD6D45" w:rsidRDefault="007652B4">
      <w:pPr>
        <w:ind w:left="1120"/>
        <w:rPr>
          <w:sz w:val="20"/>
          <w:szCs w:val="20"/>
        </w:rPr>
      </w:pPr>
      <w:r>
        <w:rPr>
          <w:rFonts w:eastAsia="Times New Roman"/>
        </w:rPr>
        <w:t>London: Longman.</w:t>
      </w:r>
    </w:p>
    <w:p w:rsidR="00DD6D45" w:rsidRDefault="007652B4">
      <w:pPr>
        <w:ind w:left="820"/>
        <w:rPr>
          <w:sz w:val="20"/>
          <w:szCs w:val="20"/>
        </w:rPr>
      </w:pPr>
      <w:r>
        <w:rPr>
          <w:rFonts w:eastAsia="Times New Roman"/>
        </w:rPr>
        <w:t xml:space="preserve">Valdés, G. (2001a). </w:t>
      </w:r>
      <w:r>
        <w:rPr>
          <w:rFonts w:eastAsia="Times New Roman"/>
          <w:i/>
          <w:iCs/>
        </w:rPr>
        <w:t>Learning and not learning English: Latino students in</w:t>
      </w:r>
    </w:p>
    <w:p w:rsidR="00DD6D45" w:rsidRDefault="007652B4">
      <w:pPr>
        <w:ind w:left="1120"/>
        <w:rPr>
          <w:sz w:val="20"/>
          <w:szCs w:val="20"/>
        </w:rPr>
      </w:pPr>
      <w:r>
        <w:rPr>
          <w:rFonts w:eastAsia="Times New Roman"/>
          <w:i/>
          <w:iCs/>
        </w:rPr>
        <w:t>American schools</w:t>
      </w:r>
      <w:r>
        <w:rPr>
          <w:rFonts w:eastAsia="Times New Roman"/>
        </w:rPr>
        <w:t>. New York: Teachers College Press.</w:t>
      </w:r>
    </w:p>
    <w:p w:rsidR="00DD6D45" w:rsidRDefault="007652B4">
      <w:pPr>
        <w:spacing w:line="239" w:lineRule="auto"/>
        <w:ind w:left="1120" w:right="1104" w:hanging="283"/>
        <w:jc w:val="both"/>
        <w:rPr>
          <w:sz w:val="20"/>
          <w:szCs w:val="20"/>
        </w:rPr>
      </w:pPr>
      <w:r>
        <w:rPr>
          <w:rFonts w:eastAsia="Times New Roman"/>
        </w:rPr>
        <w:t xml:space="preserve">Valian, V. (1996). Input and Language Acquisition. In W. Ritchie &amp; T. Bhatia (Eds.), </w:t>
      </w:r>
      <w:r>
        <w:rPr>
          <w:rFonts w:eastAsia="Times New Roman"/>
          <w:i/>
          <w:iCs/>
        </w:rPr>
        <w:t>Handbook of child language acquisition</w:t>
      </w:r>
      <w:r>
        <w:rPr>
          <w:rFonts w:eastAsia="Times New Roman"/>
        </w:rPr>
        <w:t xml:space="preserve"> (pp. 497-530.). San Diego, CA: Academic Press.</w:t>
      </w:r>
    </w:p>
    <w:p w:rsidR="00DD6D45" w:rsidRDefault="00DD6D45">
      <w:pPr>
        <w:spacing w:line="3" w:lineRule="exact"/>
        <w:rPr>
          <w:sz w:val="20"/>
          <w:szCs w:val="20"/>
        </w:rPr>
      </w:pPr>
    </w:p>
    <w:p w:rsidR="00DD6D45" w:rsidRDefault="007652B4">
      <w:pPr>
        <w:ind w:left="820"/>
        <w:rPr>
          <w:sz w:val="20"/>
          <w:szCs w:val="20"/>
        </w:rPr>
      </w:pPr>
      <w:r>
        <w:rPr>
          <w:rFonts w:eastAsia="Times New Roman"/>
        </w:rPr>
        <w:t xml:space="preserve">Van Lier, L. (1996). </w:t>
      </w:r>
      <w:r>
        <w:rPr>
          <w:rFonts w:eastAsia="Times New Roman"/>
          <w:i/>
          <w:iCs/>
        </w:rPr>
        <w:t>Interaction in the language curriculum: Awareness,</w:t>
      </w:r>
    </w:p>
    <w:p w:rsidR="00DD6D45" w:rsidRDefault="007652B4">
      <w:pPr>
        <w:ind w:left="1120"/>
        <w:rPr>
          <w:sz w:val="20"/>
          <w:szCs w:val="20"/>
        </w:rPr>
      </w:pPr>
      <w:r>
        <w:rPr>
          <w:rFonts w:eastAsia="Times New Roman"/>
          <w:i/>
          <w:iCs/>
        </w:rPr>
        <w:t>autonomy and</w:t>
      </w:r>
      <w:r>
        <w:rPr>
          <w:rFonts w:eastAsia="Times New Roman"/>
          <w:i/>
          <w:iCs/>
        </w:rPr>
        <w:t xml:space="preserve"> authenticity. </w:t>
      </w:r>
      <w:r>
        <w:rPr>
          <w:rFonts w:eastAsia="Times New Roman"/>
        </w:rPr>
        <w:t>London: Longman.</w:t>
      </w:r>
    </w:p>
    <w:p w:rsidR="00DD6D45" w:rsidRDefault="007652B4">
      <w:pPr>
        <w:ind w:left="1120" w:right="1104" w:hanging="283"/>
        <w:jc w:val="both"/>
        <w:rPr>
          <w:sz w:val="20"/>
          <w:szCs w:val="20"/>
        </w:rPr>
      </w:pPr>
      <w:r>
        <w:rPr>
          <w:rFonts w:eastAsia="Times New Roman"/>
        </w:rPr>
        <w:t xml:space="preserve">VanPatten, B., &amp; Benati, A. (2010). </w:t>
      </w:r>
      <w:r>
        <w:rPr>
          <w:rFonts w:eastAsia="Times New Roman"/>
          <w:i/>
          <w:iCs/>
        </w:rPr>
        <w:t>Key Terms in Second Language Acquisi-tion</w:t>
      </w:r>
      <w:r>
        <w:rPr>
          <w:rFonts w:eastAsia="Times New Roman"/>
        </w:rPr>
        <w:t>. London: Continuum.</w:t>
      </w:r>
    </w:p>
    <w:p w:rsidR="00DD6D45" w:rsidRDefault="007652B4">
      <w:pPr>
        <w:spacing w:line="239" w:lineRule="auto"/>
        <w:ind w:left="1120" w:right="1104" w:hanging="283"/>
        <w:jc w:val="both"/>
        <w:rPr>
          <w:sz w:val="20"/>
          <w:szCs w:val="20"/>
        </w:rPr>
      </w:pPr>
      <w:r>
        <w:rPr>
          <w:rFonts w:eastAsia="Times New Roman"/>
        </w:rPr>
        <w:t xml:space="preserve">Vihman, M. (1982). The acquisition of morphology by a bilingual child: The whole-word approach. </w:t>
      </w:r>
      <w:r>
        <w:rPr>
          <w:rFonts w:eastAsia="Times New Roman"/>
          <w:i/>
          <w:iCs/>
        </w:rPr>
        <w:t>Applied Psycholinguistics</w:t>
      </w:r>
      <w:r>
        <w:rPr>
          <w:rFonts w:eastAsia="Times New Roman"/>
        </w:rPr>
        <w:t xml:space="preserve">, </w:t>
      </w:r>
      <w:r>
        <w:rPr>
          <w:rFonts w:eastAsia="Times New Roman"/>
          <w:i/>
          <w:iCs/>
        </w:rPr>
        <w:t>3</w:t>
      </w:r>
      <w:r>
        <w:rPr>
          <w:rFonts w:eastAsia="Times New Roman"/>
        </w:rPr>
        <w:t xml:space="preserve">, </w:t>
      </w:r>
      <w:r>
        <w:rPr>
          <w:rFonts w:eastAsia="Times New Roman"/>
        </w:rPr>
        <w:t>141-160.</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Vihman, M. (1996). </w:t>
      </w:r>
      <w:r>
        <w:rPr>
          <w:rFonts w:eastAsia="Times New Roman"/>
          <w:i/>
          <w:iCs/>
        </w:rPr>
        <w:t>Phonological development: The origins of language in the</w:t>
      </w:r>
    </w:p>
    <w:p w:rsidR="00DD6D45" w:rsidRDefault="007652B4">
      <w:pPr>
        <w:ind w:left="1120"/>
        <w:rPr>
          <w:sz w:val="20"/>
          <w:szCs w:val="20"/>
        </w:rPr>
      </w:pPr>
      <w:r>
        <w:rPr>
          <w:rFonts w:eastAsia="Times New Roman"/>
          <w:i/>
          <w:iCs/>
        </w:rPr>
        <w:t>child</w:t>
      </w:r>
      <w:r>
        <w:rPr>
          <w:rFonts w:eastAsia="Times New Roman"/>
        </w:rPr>
        <w:t>. Oxford: Blackwell.</w:t>
      </w:r>
    </w:p>
    <w:p w:rsidR="00DD6D45" w:rsidRDefault="007652B4">
      <w:pPr>
        <w:ind w:left="1120" w:right="1104" w:hanging="283"/>
        <w:jc w:val="both"/>
        <w:rPr>
          <w:sz w:val="20"/>
          <w:szCs w:val="20"/>
        </w:rPr>
      </w:pPr>
      <w:r>
        <w:rPr>
          <w:rFonts w:eastAsia="Times New Roman"/>
        </w:rPr>
        <w:t xml:space="preserve">Yule, G (2006). </w:t>
      </w:r>
      <w:r>
        <w:rPr>
          <w:rFonts w:eastAsia="Times New Roman"/>
          <w:i/>
          <w:iCs/>
        </w:rPr>
        <w:t>The study of language</w:t>
      </w:r>
      <w:r>
        <w:rPr>
          <w:rFonts w:eastAsia="Times New Roman"/>
        </w:rPr>
        <w:t xml:space="preserve"> (3rd ed.). Cambridge: Cambridge University Press.</w:t>
      </w:r>
    </w:p>
    <w:p w:rsidR="00DD6D45" w:rsidRDefault="007652B4">
      <w:pPr>
        <w:ind w:left="820"/>
        <w:rPr>
          <w:sz w:val="20"/>
          <w:szCs w:val="20"/>
        </w:rPr>
      </w:pPr>
      <w:r>
        <w:rPr>
          <w:rFonts w:eastAsia="Times New Roman"/>
        </w:rPr>
        <w:t xml:space="preserve">Vygotsky, L. (1934). </w:t>
      </w:r>
      <w:r>
        <w:rPr>
          <w:rFonts w:eastAsia="Times New Roman"/>
          <w:i/>
          <w:iCs/>
        </w:rPr>
        <w:t>Thought and Language</w:t>
      </w:r>
      <w:r>
        <w:rPr>
          <w:rFonts w:eastAsia="Times New Roman"/>
        </w:rPr>
        <w:t xml:space="preserve">. Cambridge, </w:t>
      </w:r>
      <w:r>
        <w:rPr>
          <w:rFonts w:eastAsia="Times New Roman"/>
        </w:rPr>
        <w:t>MA: MIT Press.</w:t>
      </w:r>
    </w:p>
    <w:p w:rsidR="00DD6D45" w:rsidRDefault="007652B4">
      <w:pPr>
        <w:ind w:left="820"/>
        <w:rPr>
          <w:sz w:val="20"/>
          <w:szCs w:val="20"/>
        </w:rPr>
      </w:pPr>
      <w:r>
        <w:rPr>
          <w:rFonts w:eastAsia="Times New Roman"/>
        </w:rPr>
        <w:t xml:space="preserve">Vygotsky, L. (1962). </w:t>
      </w:r>
      <w:r>
        <w:rPr>
          <w:rFonts w:eastAsia="Times New Roman"/>
          <w:i/>
          <w:iCs/>
        </w:rPr>
        <w:t>Thought and language</w:t>
      </w:r>
      <w:r>
        <w:rPr>
          <w:rFonts w:eastAsia="Times New Roman"/>
        </w:rPr>
        <w:t>. Cambridge, MA: MIT Press.</w:t>
      </w:r>
    </w:p>
    <w:p w:rsidR="00DD6D45" w:rsidRDefault="007652B4">
      <w:pPr>
        <w:ind w:left="1120" w:right="1104" w:hanging="283"/>
        <w:jc w:val="both"/>
        <w:rPr>
          <w:sz w:val="20"/>
          <w:szCs w:val="20"/>
        </w:rPr>
      </w:pPr>
      <w:r>
        <w:rPr>
          <w:rFonts w:eastAsia="Times New Roman"/>
        </w:rPr>
        <w:t xml:space="preserve">Vygotsky, L. (1978). </w:t>
      </w:r>
      <w:r>
        <w:rPr>
          <w:rFonts w:eastAsia="Times New Roman"/>
          <w:i/>
          <w:iCs/>
        </w:rPr>
        <w:t>Mind in society</w:t>
      </w:r>
      <w:r>
        <w:rPr>
          <w:rFonts w:eastAsia="Times New Roman"/>
        </w:rPr>
        <w:t>. Cambridge, MA: Harvard University Press.</w:t>
      </w:r>
    </w:p>
    <w:p w:rsidR="00DD6D45" w:rsidRDefault="007652B4">
      <w:pPr>
        <w:spacing w:line="239" w:lineRule="auto"/>
        <w:ind w:left="1120" w:right="1104" w:hanging="283"/>
        <w:jc w:val="both"/>
        <w:rPr>
          <w:sz w:val="20"/>
          <w:szCs w:val="20"/>
        </w:rPr>
      </w:pPr>
      <w:r>
        <w:rPr>
          <w:rFonts w:eastAsia="Times New Roman"/>
        </w:rPr>
        <w:t xml:space="preserve">Watson. J. (1913). Psychology as the behaviorist views it. </w:t>
      </w:r>
      <w:r>
        <w:rPr>
          <w:rFonts w:eastAsia="Times New Roman"/>
          <w:i/>
          <w:iCs/>
        </w:rPr>
        <w:t>Psychological</w:t>
      </w:r>
      <w:r>
        <w:rPr>
          <w:rFonts w:eastAsia="Times New Roman"/>
        </w:rPr>
        <w:t xml:space="preserve"> </w:t>
      </w:r>
      <w:r>
        <w:rPr>
          <w:rFonts w:eastAsia="Times New Roman"/>
          <w:i/>
          <w:iCs/>
        </w:rPr>
        <w:t>Review</w:t>
      </w:r>
      <w:r>
        <w:rPr>
          <w:rFonts w:eastAsia="Times New Roman"/>
        </w:rPr>
        <w:t>,</w:t>
      </w:r>
      <w:r>
        <w:rPr>
          <w:rFonts w:eastAsia="Times New Roman"/>
          <w:i/>
          <w:iCs/>
        </w:rPr>
        <w:t xml:space="preserve"> 20</w:t>
      </w:r>
      <w:r>
        <w:rPr>
          <w:rFonts w:eastAsia="Times New Roman"/>
        </w:rPr>
        <w:t>, 158-177.</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Wardhaugh, R. (1970). The contrastive analysis hypothesis. </w:t>
      </w:r>
      <w:r>
        <w:rPr>
          <w:rFonts w:eastAsia="Times New Roman"/>
          <w:i/>
          <w:iCs/>
        </w:rPr>
        <w:t>TESOL Quarterly</w:t>
      </w:r>
      <w:r>
        <w:rPr>
          <w:rFonts w:eastAsia="Times New Roman"/>
        </w:rPr>
        <w:t xml:space="preserve">, </w:t>
      </w:r>
      <w:r>
        <w:rPr>
          <w:rFonts w:eastAsia="Times New Roman"/>
          <w:i/>
          <w:iCs/>
        </w:rPr>
        <w:t>4</w:t>
      </w:r>
      <w:r>
        <w:rPr>
          <w:rFonts w:eastAsia="Times New Roman"/>
        </w:rPr>
        <w:t>, 123-130.</w:t>
      </w:r>
    </w:p>
    <w:p w:rsidR="00DD6D45" w:rsidRDefault="007652B4">
      <w:pPr>
        <w:spacing w:line="239" w:lineRule="auto"/>
        <w:ind w:left="1120" w:right="1104" w:hanging="283"/>
        <w:jc w:val="both"/>
        <w:rPr>
          <w:sz w:val="20"/>
          <w:szCs w:val="20"/>
        </w:rPr>
      </w:pPr>
      <w:r>
        <w:rPr>
          <w:rFonts w:eastAsia="Times New Roman"/>
        </w:rPr>
        <w:t xml:space="preserve">Weinert, R. (1995). The role of formulaic language in second language acquisi-tion: A review. </w:t>
      </w:r>
      <w:r>
        <w:rPr>
          <w:rFonts w:eastAsia="Times New Roman"/>
          <w:i/>
          <w:iCs/>
        </w:rPr>
        <w:t>Applied Linguistics</w:t>
      </w:r>
      <w:r>
        <w:rPr>
          <w:rFonts w:eastAsia="Times New Roman"/>
        </w:rPr>
        <w:t xml:space="preserve">, </w:t>
      </w:r>
      <w:r>
        <w:rPr>
          <w:rFonts w:eastAsia="Times New Roman"/>
          <w:i/>
          <w:iCs/>
        </w:rPr>
        <w:t>16</w:t>
      </w:r>
      <w:r>
        <w:rPr>
          <w:rFonts w:eastAsia="Times New Roman"/>
        </w:rPr>
        <w:t>, 180-205.</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Wenden, A. (1999). An introduction. </w:t>
      </w:r>
      <w:r>
        <w:rPr>
          <w:rFonts w:eastAsia="Times New Roman"/>
          <w:i/>
          <w:iCs/>
        </w:rPr>
        <w:t>S</w:t>
      </w:r>
      <w:r>
        <w:rPr>
          <w:rFonts w:eastAsia="Times New Roman"/>
          <w:i/>
          <w:iCs/>
        </w:rPr>
        <w:t>ystem</w:t>
      </w:r>
      <w:r>
        <w:rPr>
          <w:rFonts w:eastAsia="Times New Roman"/>
        </w:rPr>
        <w:t xml:space="preserve">, </w:t>
      </w:r>
      <w:r>
        <w:rPr>
          <w:rFonts w:eastAsia="Times New Roman"/>
          <w:i/>
          <w:iCs/>
        </w:rPr>
        <w:t>27</w:t>
      </w:r>
      <w:r>
        <w:rPr>
          <w:rFonts w:eastAsia="Times New Roman"/>
        </w:rPr>
        <w:t>, 435-441.</w:t>
      </w:r>
    </w:p>
    <w:p w:rsidR="00DD6D45" w:rsidRDefault="007652B4">
      <w:pPr>
        <w:spacing w:line="239" w:lineRule="auto"/>
        <w:ind w:left="1120" w:right="1104" w:hanging="283"/>
        <w:jc w:val="both"/>
        <w:rPr>
          <w:sz w:val="20"/>
          <w:szCs w:val="20"/>
        </w:rPr>
      </w:pPr>
      <w:r>
        <w:rPr>
          <w:rFonts w:eastAsia="Times New Roman"/>
        </w:rPr>
        <w:t xml:space="preserve">White, L. (1987). Against comprehensible input: The input hypothesis and the development of L2 competence. </w:t>
      </w:r>
      <w:r>
        <w:rPr>
          <w:rFonts w:eastAsia="Times New Roman"/>
          <w:i/>
          <w:iCs/>
        </w:rPr>
        <w:t>Applied Linguistics</w:t>
      </w:r>
      <w:r>
        <w:rPr>
          <w:rFonts w:eastAsia="Times New Roman"/>
        </w:rPr>
        <w:t xml:space="preserve">, </w:t>
      </w:r>
      <w:r>
        <w:rPr>
          <w:rFonts w:eastAsia="Times New Roman"/>
          <w:i/>
          <w:iCs/>
        </w:rPr>
        <w:t>8</w:t>
      </w:r>
      <w:r>
        <w:rPr>
          <w:rFonts w:eastAsia="Times New Roman"/>
        </w:rPr>
        <w:t>, 95-110.</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White, L. (1989). </w:t>
      </w:r>
      <w:r>
        <w:rPr>
          <w:rFonts w:eastAsia="Times New Roman"/>
          <w:i/>
          <w:iCs/>
        </w:rPr>
        <w:t>Universal  Grammar  and  second  language  acquisition</w:t>
      </w:r>
      <w:r>
        <w:rPr>
          <w:rFonts w:eastAsia="Times New Roman"/>
        </w:rPr>
        <w:t>.</w:t>
      </w:r>
    </w:p>
    <w:p w:rsidR="00DD6D45" w:rsidRDefault="007652B4">
      <w:pPr>
        <w:ind w:left="1120"/>
        <w:rPr>
          <w:sz w:val="20"/>
          <w:szCs w:val="20"/>
        </w:rPr>
      </w:pPr>
      <w:r>
        <w:rPr>
          <w:rFonts w:eastAsia="Times New Roman"/>
        </w:rPr>
        <w:t xml:space="preserve">Amsterdam: John </w:t>
      </w:r>
      <w:r>
        <w:rPr>
          <w:rFonts w:eastAsia="Times New Roman"/>
        </w:rPr>
        <w:t>Benjamins.</w:t>
      </w:r>
    </w:p>
    <w:p w:rsidR="00DD6D45" w:rsidRDefault="007652B4">
      <w:pPr>
        <w:ind w:left="820"/>
        <w:rPr>
          <w:sz w:val="20"/>
          <w:szCs w:val="20"/>
        </w:rPr>
      </w:pPr>
      <w:r>
        <w:rPr>
          <w:rFonts w:eastAsia="Times New Roman"/>
        </w:rPr>
        <w:t xml:space="preserve">White, L. (2003). </w:t>
      </w:r>
      <w:r>
        <w:rPr>
          <w:rFonts w:eastAsia="Times New Roman"/>
          <w:i/>
          <w:iCs/>
        </w:rPr>
        <w:t>Second language acquisition and Universal Grammar</w:t>
      </w:r>
      <w:r>
        <w:rPr>
          <w:rFonts w:eastAsia="Times New Roman"/>
        </w:rPr>
        <w:t>.</w:t>
      </w:r>
    </w:p>
    <w:p w:rsidR="00DD6D45" w:rsidRDefault="007652B4">
      <w:pPr>
        <w:ind w:left="1120"/>
        <w:rPr>
          <w:sz w:val="20"/>
          <w:szCs w:val="20"/>
        </w:rPr>
      </w:pPr>
      <w:r>
        <w:rPr>
          <w:rFonts w:eastAsia="Times New Roman"/>
        </w:rPr>
        <w:t>Cambridge: Cambridge University Press.</w:t>
      </w:r>
    </w:p>
    <w:p w:rsidR="00DD6D45" w:rsidRDefault="007652B4">
      <w:pPr>
        <w:spacing w:line="271" w:lineRule="auto"/>
        <w:ind w:left="1120" w:right="1104" w:hanging="283"/>
        <w:jc w:val="both"/>
        <w:rPr>
          <w:sz w:val="20"/>
          <w:szCs w:val="20"/>
        </w:rPr>
      </w:pPr>
      <w:r>
        <w:rPr>
          <w:rFonts w:eastAsia="Times New Roman"/>
        </w:rPr>
        <w:t xml:space="preserve">White, L. (2007). Linguistic theory, universal grammar, and second language acquisition. In B. VanPatten &amp; J. Williams (Eds.), </w:t>
      </w:r>
      <w:r>
        <w:rPr>
          <w:rFonts w:eastAsia="Times New Roman"/>
          <w:i/>
          <w:iCs/>
        </w:rPr>
        <w:t>Theories i</w:t>
      </w:r>
      <w:r>
        <w:rPr>
          <w:rFonts w:eastAsia="Times New Roman"/>
          <w:i/>
          <w:iCs/>
        </w:rPr>
        <w:t>n second lan-</w:t>
      </w:r>
    </w:p>
    <w:p w:rsidR="00DD6D45" w:rsidRDefault="00DD6D45">
      <w:pPr>
        <w:sectPr w:rsidR="00DD6D45">
          <w:pgSz w:w="11900" w:h="16840"/>
          <w:pgMar w:top="1098" w:right="1440" w:bottom="1440" w:left="1440" w:header="0" w:footer="0" w:gutter="0"/>
          <w:cols w:space="720" w:equalWidth="0">
            <w:col w:w="9024"/>
          </w:cols>
        </w:sectPr>
      </w:pPr>
    </w:p>
    <w:p w:rsidR="00DD6D45" w:rsidRDefault="007652B4">
      <w:pPr>
        <w:tabs>
          <w:tab w:val="left" w:pos="7600"/>
        </w:tabs>
        <w:ind w:left="6400"/>
        <w:rPr>
          <w:sz w:val="20"/>
          <w:szCs w:val="20"/>
        </w:rPr>
      </w:pPr>
      <w:bookmarkStart w:id="415" w:name="page415"/>
      <w:bookmarkEnd w:id="415"/>
      <w:r>
        <w:rPr>
          <w:rFonts w:ascii="Arial Narrow" w:eastAsia="Arial Narrow" w:hAnsi="Arial Narrow" w:cs="Arial Narrow"/>
          <w:b/>
          <w:bCs/>
          <w:sz w:val="21"/>
          <w:szCs w:val="21"/>
        </w:rPr>
        <w:t>References</w:t>
      </w:r>
      <w:r>
        <w:rPr>
          <w:rFonts w:ascii="Arial Narrow" w:eastAsia="Arial Narrow" w:hAnsi="Arial Narrow" w:cs="Arial Narrow"/>
          <w:b/>
          <w:bCs/>
          <w:sz w:val="21"/>
          <w:szCs w:val="21"/>
        </w:rPr>
        <w:tab/>
        <w:t>405</w:t>
      </w:r>
    </w:p>
    <w:p w:rsidR="00DD6D45" w:rsidRDefault="007652B4">
      <w:pPr>
        <w:spacing w:line="20" w:lineRule="exact"/>
        <w:rPr>
          <w:sz w:val="20"/>
          <w:szCs w:val="20"/>
        </w:rPr>
      </w:pPr>
      <w:r>
        <w:rPr>
          <w:noProof/>
          <w:sz w:val="20"/>
          <w:szCs w:val="20"/>
        </w:rPr>
        <mc:AlternateContent>
          <mc:Choice Requires="wps">
            <w:drawing>
              <wp:anchor distT="0" distB="0" distL="114300" distR="114300" simplePos="0" relativeHeight="251911168" behindDoc="1" locked="0" layoutInCell="0" allowOverlap="1">
                <wp:simplePos x="0" y="0"/>
                <wp:positionH relativeFrom="column">
                  <wp:posOffset>687070</wp:posOffset>
                </wp:positionH>
                <wp:positionV relativeFrom="paragraph">
                  <wp:posOffset>46990</wp:posOffset>
                </wp:positionV>
                <wp:extent cx="4357370" cy="0"/>
                <wp:effectExtent l="0" t="0" r="0" b="0"/>
                <wp:wrapNone/>
                <wp:docPr id="619" name="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7370" cy="4763"/>
                        </a:xfrm>
                        <a:prstGeom prst="line">
                          <a:avLst/>
                        </a:prstGeom>
                        <a:solidFill>
                          <a:srgbClr val="FFFFFF"/>
                        </a:solidFill>
                        <a:ln w="9372">
                          <a:solidFill>
                            <a:srgbClr val="000000"/>
                          </a:solidFill>
                          <a:miter lim="800000"/>
                          <a:headEnd/>
                          <a:tailEnd/>
                        </a:ln>
                      </wps:spPr>
                      <wps:bodyPr/>
                    </wps:wsp>
                  </a:graphicData>
                </a:graphic>
              </wp:anchor>
            </w:drawing>
          </mc:Choice>
          <mc:Fallback>
            <w:pict>
              <v:line w14:anchorId="32ADF334" id="Shape 619" o:spid="_x0000_s1026" style="position:absolute;z-index:-251405312;visibility:visible;mso-wrap-style:square;mso-wrap-distance-left:9pt;mso-wrap-distance-top:0;mso-wrap-distance-right:9pt;mso-wrap-distance-bottom:0;mso-position-horizontal:absolute;mso-position-horizontal-relative:text;mso-position-vertical:absolute;mso-position-vertical-relative:text" from="54.1pt,3.7pt" to="397.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1jYvAEAAIMDAAAOAAAAZHJzL2Uyb0RvYy54bWysU8tu2zAQvBfoPxC815Tt1E4EyzkkdS9B&#10;ayDtB6xJyiLKF0jWkv++S8p24ranIDwQ2t3hcGeWWt0PRpODDFE529DppKJEWu6EsvuG/vyx+XRL&#10;SUxgBWhnZUOPMtL79ccPq97XcuY6p4UMBElsrHvf0C4lXzMWeScNxInz0mKxdcFAwjDsmQjQI7vR&#10;bFZVC9a7IHxwXMaI2cexSNeFv20lT9/bNspEdEOxt1T2UPZd3tl6BfU+gO8UP7UBb+jCgLJ46YXq&#10;ERKQ30H9Q2UUDy66Nk24M8y1reKyaEA10+ovNc8deFm0oDnRX2yK70fLvx22gSjR0MX0jhILBodU&#10;7iU5gfb0PtaIerDbkAXywT77J8d/Rayxq2IOoh9hQxtMhqNCMhS7jxe75ZAIx+TN/PNyvsSpcKzd&#10;LBfzfB2D+nzWh5i+SmdI/mioVjabATUcnmIaoWdITkenldgorUsQ9rsHHcgBcPCbsk7sVzBtSd/Q&#10;u/lyVpivavE1RVXW/yiMSviCtTINvb2AoO4kiC9WYJtQJ1B6/EZ12p58G63Kpu2cOG7D2U+cdLHh&#10;9CrzU3odl9Mv/876DwAAAP//AwBQSwMEFAAGAAgAAAAhAEP29N7bAAAABwEAAA8AAABkcnMvZG93&#10;bnJldi54bWxMjkFLw0AQhe+C/2EZwZvdNYa2ptmUUvEmQqNgj5vsNAnNzobsto3/3tGLvc3He7z5&#10;8vXkenHGMXSeNDzOFAik2tuOGg2fH68PSxAhGrKm94QavjHAuri9yU1m/YV2eC5jI3iEQmY0tDEO&#10;mZShbtGZMPMDEmcHPzoTGcdG2tFceNz1MlFqLp3piD+0ZsBti/WxPDleUfun9OXtWH7t3tPNfL/t&#10;qsR1Wt/fTZsViIhT/C/Drz6rQ8FOlT+RDaJnVsuEqxoWKQjOF88pH9UfyyKX1/7FDwAAAP//AwBQ&#10;SwECLQAUAAYACAAAACEAtoM4kv4AAADhAQAAEwAAAAAAAAAAAAAAAAAAAAAAW0NvbnRlbnRfVHlw&#10;ZXNdLnhtbFBLAQItABQABgAIAAAAIQA4/SH/1gAAAJQBAAALAAAAAAAAAAAAAAAAAC8BAABfcmVs&#10;cy8ucmVsc1BLAQItABQABgAIAAAAIQBno1jYvAEAAIMDAAAOAAAAAAAAAAAAAAAAAC4CAABkcnMv&#10;ZTJvRG9jLnhtbFBLAQItABQABgAIAAAAIQBD9vTe2wAAAAcBAAAPAAAAAAAAAAAAAAAAABYEAABk&#10;cnMvZG93bnJldi54bWxQSwUGAAAAAAQABADzAAAAHgUAAAAA&#10;" o:allowincell="f" filled="t" strokeweight=".26033mm">
                <v:stroke joinstyle="miter"/>
                <o:lock v:ext="edit" shapetype="f"/>
              </v:line>
            </w:pict>
          </mc:Fallback>
        </mc:AlternateContent>
      </w:r>
    </w:p>
    <w:p w:rsidR="00DD6D45" w:rsidRDefault="00DD6D45">
      <w:pPr>
        <w:spacing w:line="296" w:lineRule="exact"/>
        <w:rPr>
          <w:sz w:val="20"/>
          <w:szCs w:val="20"/>
        </w:rPr>
      </w:pPr>
    </w:p>
    <w:p w:rsidR="00DD6D45" w:rsidRDefault="007652B4">
      <w:pPr>
        <w:spacing w:line="241" w:lineRule="auto"/>
        <w:ind w:left="1120" w:right="1104"/>
        <w:rPr>
          <w:sz w:val="20"/>
          <w:szCs w:val="20"/>
        </w:rPr>
      </w:pPr>
      <w:r>
        <w:rPr>
          <w:rFonts w:eastAsia="Times New Roman"/>
          <w:i/>
          <w:iCs/>
        </w:rPr>
        <w:t xml:space="preserve">guage acquisition: An introduction </w:t>
      </w:r>
      <w:r>
        <w:rPr>
          <w:rFonts w:eastAsia="Times New Roman"/>
        </w:rPr>
        <w:t>(pp. 37-55). Mahwah, NJ: Lawrence Erl-baum Associates.</w:t>
      </w:r>
    </w:p>
    <w:p w:rsidR="00DD6D45" w:rsidRDefault="00DD6D45">
      <w:pPr>
        <w:spacing w:line="2" w:lineRule="exact"/>
        <w:rPr>
          <w:sz w:val="20"/>
          <w:szCs w:val="20"/>
        </w:rPr>
      </w:pPr>
    </w:p>
    <w:p w:rsidR="00DD6D45" w:rsidRDefault="007652B4">
      <w:pPr>
        <w:ind w:left="1120" w:right="1104" w:hanging="283"/>
        <w:jc w:val="both"/>
        <w:rPr>
          <w:sz w:val="20"/>
          <w:szCs w:val="20"/>
        </w:rPr>
      </w:pPr>
      <w:r>
        <w:rPr>
          <w:rFonts w:eastAsia="Times New Roman"/>
        </w:rPr>
        <w:t xml:space="preserve">Whitman, R. (1970). Contrastive analysis: Problems and procedures. </w:t>
      </w:r>
      <w:r>
        <w:rPr>
          <w:rFonts w:eastAsia="Times New Roman"/>
          <w:i/>
          <w:iCs/>
        </w:rPr>
        <w:t>Language</w:t>
      </w:r>
      <w:r>
        <w:rPr>
          <w:rFonts w:eastAsia="Times New Roman"/>
        </w:rPr>
        <w:t xml:space="preserve"> </w:t>
      </w:r>
      <w:r>
        <w:rPr>
          <w:rFonts w:eastAsia="Times New Roman"/>
          <w:i/>
          <w:iCs/>
        </w:rPr>
        <w:t>Learning</w:t>
      </w:r>
      <w:r>
        <w:rPr>
          <w:rFonts w:eastAsia="Times New Roman"/>
        </w:rPr>
        <w:t>,</w:t>
      </w:r>
      <w:r>
        <w:rPr>
          <w:rFonts w:eastAsia="Times New Roman"/>
          <w:i/>
          <w:iCs/>
        </w:rPr>
        <w:t xml:space="preserve"> 20</w:t>
      </w:r>
      <w:r>
        <w:rPr>
          <w:rFonts w:eastAsia="Times New Roman"/>
        </w:rPr>
        <w:t>, 191-197.</w:t>
      </w:r>
    </w:p>
    <w:p w:rsidR="00DD6D45" w:rsidRDefault="007652B4">
      <w:pPr>
        <w:spacing w:line="239" w:lineRule="auto"/>
        <w:ind w:left="1120" w:right="1104" w:hanging="283"/>
        <w:jc w:val="both"/>
        <w:rPr>
          <w:sz w:val="20"/>
          <w:szCs w:val="20"/>
        </w:rPr>
      </w:pPr>
      <w:r>
        <w:rPr>
          <w:rFonts w:eastAsia="Times New Roman"/>
        </w:rPr>
        <w:t xml:space="preserve">Whitman, R., &amp; Jackson, K. (1972). The unpredictability of contrastive analy-sis. Language Learning, </w:t>
      </w:r>
      <w:r>
        <w:rPr>
          <w:rFonts w:eastAsia="Times New Roman"/>
          <w:i/>
          <w:iCs/>
        </w:rPr>
        <w:t>22</w:t>
      </w:r>
      <w:r>
        <w:rPr>
          <w:rFonts w:eastAsia="Times New Roman"/>
        </w:rPr>
        <w:t>, 29-41.</w:t>
      </w:r>
    </w:p>
    <w:p w:rsidR="00DD6D45" w:rsidRDefault="00DD6D45">
      <w:pPr>
        <w:spacing w:line="2" w:lineRule="exact"/>
        <w:rPr>
          <w:sz w:val="20"/>
          <w:szCs w:val="20"/>
        </w:rPr>
      </w:pPr>
    </w:p>
    <w:p w:rsidR="00DD6D45" w:rsidRDefault="007652B4">
      <w:pPr>
        <w:spacing w:line="239" w:lineRule="auto"/>
        <w:ind w:left="1120" w:right="1104" w:hanging="283"/>
        <w:jc w:val="both"/>
        <w:rPr>
          <w:sz w:val="20"/>
          <w:szCs w:val="20"/>
        </w:rPr>
      </w:pPr>
      <w:r>
        <w:rPr>
          <w:rFonts w:eastAsia="Times New Roman"/>
        </w:rPr>
        <w:t xml:space="preserve">Whitney, P. (1998). </w:t>
      </w:r>
      <w:r>
        <w:rPr>
          <w:rFonts w:eastAsia="Times New Roman"/>
          <w:i/>
          <w:iCs/>
        </w:rPr>
        <w:t>The psychology of language</w:t>
      </w:r>
      <w:r>
        <w:rPr>
          <w:rFonts w:eastAsia="Times New Roman"/>
        </w:rPr>
        <w:t>. Boston, MA: Houghton Mifflin.</w:t>
      </w:r>
    </w:p>
    <w:p w:rsidR="00DD6D45" w:rsidRDefault="00DD6D45">
      <w:pPr>
        <w:spacing w:line="2" w:lineRule="exact"/>
        <w:rPr>
          <w:sz w:val="20"/>
          <w:szCs w:val="20"/>
        </w:rPr>
      </w:pPr>
    </w:p>
    <w:p w:rsidR="00DD6D45" w:rsidRDefault="007652B4">
      <w:pPr>
        <w:ind w:left="820"/>
        <w:rPr>
          <w:sz w:val="20"/>
          <w:szCs w:val="20"/>
        </w:rPr>
      </w:pPr>
      <w:r>
        <w:rPr>
          <w:rFonts w:eastAsia="Times New Roman"/>
        </w:rPr>
        <w:t xml:space="preserve">Williams, M., &amp; Burden, R. (1997). </w:t>
      </w:r>
      <w:r>
        <w:rPr>
          <w:rFonts w:eastAsia="Times New Roman"/>
          <w:i/>
          <w:iCs/>
        </w:rPr>
        <w:t>Psychology for language teach</w:t>
      </w:r>
      <w:r>
        <w:rPr>
          <w:rFonts w:eastAsia="Times New Roman"/>
          <w:i/>
          <w:iCs/>
        </w:rPr>
        <w:t>ers: A social</w:t>
      </w:r>
    </w:p>
    <w:p w:rsidR="00DD6D45" w:rsidRDefault="007652B4">
      <w:pPr>
        <w:ind w:left="1120"/>
        <w:rPr>
          <w:sz w:val="20"/>
          <w:szCs w:val="20"/>
        </w:rPr>
      </w:pPr>
      <w:r>
        <w:rPr>
          <w:rFonts w:eastAsia="Times New Roman"/>
          <w:i/>
          <w:iCs/>
        </w:rPr>
        <w:t>constructivist approach</w:t>
      </w:r>
      <w:r>
        <w:rPr>
          <w:rFonts w:eastAsia="Times New Roman"/>
        </w:rPr>
        <w:t>. Cambridge, UK: Cambridge University Press.</w:t>
      </w:r>
    </w:p>
    <w:p w:rsidR="00DD6D45" w:rsidRDefault="007652B4">
      <w:pPr>
        <w:ind w:left="820"/>
        <w:rPr>
          <w:sz w:val="20"/>
          <w:szCs w:val="20"/>
        </w:rPr>
      </w:pPr>
      <w:r>
        <w:rPr>
          <w:rFonts w:eastAsia="Times New Roman"/>
        </w:rPr>
        <w:t xml:space="preserve">Willing, K. (1987). </w:t>
      </w:r>
      <w:r>
        <w:rPr>
          <w:rFonts w:eastAsia="Times New Roman"/>
          <w:i/>
          <w:iCs/>
        </w:rPr>
        <w:t>Learning styles and adult migrant education</w:t>
      </w:r>
      <w:r>
        <w:rPr>
          <w:rFonts w:eastAsia="Times New Roman"/>
        </w:rPr>
        <w:t>. Adelaide:</w:t>
      </w:r>
    </w:p>
    <w:p w:rsidR="00DD6D45" w:rsidRDefault="007652B4">
      <w:pPr>
        <w:ind w:left="1120"/>
        <w:rPr>
          <w:sz w:val="20"/>
          <w:szCs w:val="20"/>
        </w:rPr>
      </w:pPr>
      <w:r>
        <w:rPr>
          <w:rFonts w:eastAsia="Times New Roman"/>
        </w:rPr>
        <w:t>National Curriculum Resource Center.</w:t>
      </w:r>
    </w:p>
    <w:p w:rsidR="00DD6D45" w:rsidRDefault="007652B4">
      <w:pPr>
        <w:spacing w:line="239" w:lineRule="auto"/>
        <w:ind w:left="1120" w:right="1104" w:hanging="283"/>
        <w:jc w:val="both"/>
        <w:rPr>
          <w:sz w:val="20"/>
          <w:szCs w:val="20"/>
        </w:rPr>
      </w:pPr>
      <w:r>
        <w:rPr>
          <w:rFonts w:eastAsia="Times New Roman"/>
        </w:rPr>
        <w:t xml:space="preserve">Wingfield, A., &amp; Titone, D. (1998). Sentence processing. In J. Gleason &amp; N. Ratner (Eds.), </w:t>
      </w:r>
      <w:r>
        <w:rPr>
          <w:rFonts w:eastAsia="Times New Roman"/>
          <w:i/>
          <w:iCs/>
        </w:rPr>
        <w:t>Psycholinguistics</w:t>
      </w:r>
      <w:r>
        <w:rPr>
          <w:rFonts w:eastAsia="Times New Roman"/>
        </w:rPr>
        <w:t xml:space="preserve"> (2nd ed.). (pp. 227-274). Fort Worth, TX: Harcourt Brace.</w:t>
      </w:r>
    </w:p>
    <w:p w:rsidR="00DD6D45" w:rsidRDefault="00DD6D45">
      <w:pPr>
        <w:spacing w:line="3" w:lineRule="exact"/>
        <w:rPr>
          <w:sz w:val="20"/>
          <w:szCs w:val="20"/>
        </w:rPr>
      </w:pPr>
    </w:p>
    <w:p w:rsidR="00DD6D45" w:rsidRDefault="007652B4">
      <w:pPr>
        <w:spacing w:line="271" w:lineRule="auto"/>
        <w:ind w:left="1120" w:right="1104" w:hanging="283"/>
        <w:jc w:val="both"/>
        <w:rPr>
          <w:sz w:val="20"/>
          <w:szCs w:val="20"/>
        </w:rPr>
      </w:pPr>
      <w:r>
        <w:rPr>
          <w:rFonts w:eastAsia="Times New Roman"/>
        </w:rPr>
        <w:t xml:space="preserve">Wray, A. (2002). </w:t>
      </w:r>
      <w:r>
        <w:rPr>
          <w:rFonts w:eastAsia="Times New Roman"/>
          <w:i/>
          <w:iCs/>
        </w:rPr>
        <w:t>Formulaic language and the lexicon</w:t>
      </w:r>
      <w:r>
        <w:rPr>
          <w:rFonts w:eastAsia="Times New Roman"/>
        </w:rPr>
        <w:t>. Cambridge: Cambridge University Pre</w:t>
      </w:r>
      <w:r>
        <w:rPr>
          <w:rFonts w:eastAsia="Times New Roman"/>
        </w:rPr>
        <w:t>ss.</w:t>
      </w:r>
    </w:p>
    <w:sectPr w:rsidR="00DD6D45">
      <w:pgSz w:w="11900" w:h="16840"/>
      <w:pgMar w:top="1098" w:right="1440" w:bottom="1440" w:left="1440" w:header="0" w:footer="0" w:gutter="0"/>
      <w:cols w:space="720" w:equalWidth="0">
        <w:col w:w="902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C"/>
    <w:multiLevelType w:val="hybridMultilevel"/>
    <w:tmpl w:val="EE0023A2"/>
    <w:lvl w:ilvl="0" w:tplc="5BDC88BE">
      <w:start w:val="1"/>
      <w:numFmt w:val="bullet"/>
      <w:lvlText w:val="•"/>
      <w:lvlJc w:val="left"/>
    </w:lvl>
    <w:lvl w:ilvl="1" w:tplc="65CA5C2C">
      <w:start w:val="1"/>
      <w:numFmt w:val="bullet"/>
      <w:lvlText w:val="-"/>
      <w:lvlJc w:val="left"/>
    </w:lvl>
    <w:lvl w:ilvl="2" w:tplc="731A1A88">
      <w:numFmt w:val="decimal"/>
      <w:lvlText w:val=""/>
      <w:lvlJc w:val="left"/>
    </w:lvl>
    <w:lvl w:ilvl="3" w:tplc="5942B8D4">
      <w:numFmt w:val="decimal"/>
      <w:lvlText w:val=""/>
      <w:lvlJc w:val="left"/>
    </w:lvl>
    <w:lvl w:ilvl="4" w:tplc="0C2AF50A">
      <w:numFmt w:val="decimal"/>
      <w:lvlText w:val=""/>
      <w:lvlJc w:val="left"/>
    </w:lvl>
    <w:lvl w:ilvl="5" w:tplc="1F3E084A">
      <w:numFmt w:val="decimal"/>
      <w:lvlText w:val=""/>
      <w:lvlJc w:val="left"/>
    </w:lvl>
    <w:lvl w:ilvl="6" w:tplc="6916C726">
      <w:numFmt w:val="decimal"/>
      <w:lvlText w:val=""/>
      <w:lvlJc w:val="left"/>
    </w:lvl>
    <w:lvl w:ilvl="7" w:tplc="ADF2CCB2">
      <w:numFmt w:val="decimal"/>
      <w:lvlText w:val=""/>
      <w:lvlJc w:val="left"/>
    </w:lvl>
    <w:lvl w:ilvl="8" w:tplc="6284F750">
      <w:numFmt w:val="decimal"/>
      <w:lvlText w:val=""/>
      <w:lvlJc w:val="left"/>
    </w:lvl>
  </w:abstractNum>
  <w:abstractNum w:abstractNumId="1" w15:restartNumberingAfterBreak="0">
    <w:nsid w:val="0000003A"/>
    <w:multiLevelType w:val="hybridMultilevel"/>
    <w:tmpl w:val="C41AAE96"/>
    <w:lvl w:ilvl="0" w:tplc="3184F6BA">
      <w:start w:val="1"/>
      <w:numFmt w:val="bullet"/>
      <w:lvlText w:val=""/>
      <w:lvlJc w:val="left"/>
    </w:lvl>
    <w:lvl w:ilvl="1" w:tplc="00784564">
      <w:numFmt w:val="decimal"/>
      <w:lvlText w:val=""/>
      <w:lvlJc w:val="left"/>
    </w:lvl>
    <w:lvl w:ilvl="2" w:tplc="6C464C58">
      <w:numFmt w:val="decimal"/>
      <w:lvlText w:val=""/>
      <w:lvlJc w:val="left"/>
    </w:lvl>
    <w:lvl w:ilvl="3" w:tplc="24CC0320">
      <w:numFmt w:val="decimal"/>
      <w:lvlText w:val=""/>
      <w:lvlJc w:val="left"/>
    </w:lvl>
    <w:lvl w:ilvl="4" w:tplc="571C6538">
      <w:numFmt w:val="decimal"/>
      <w:lvlText w:val=""/>
      <w:lvlJc w:val="left"/>
    </w:lvl>
    <w:lvl w:ilvl="5" w:tplc="A86A5B26">
      <w:numFmt w:val="decimal"/>
      <w:lvlText w:val=""/>
      <w:lvlJc w:val="left"/>
    </w:lvl>
    <w:lvl w:ilvl="6" w:tplc="3B1E7156">
      <w:numFmt w:val="decimal"/>
      <w:lvlText w:val=""/>
      <w:lvlJc w:val="left"/>
    </w:lvl>
    <w:lvl w:ilvl="7" w:tplc="663EF22C">
      <w:numFmt w:val="decimal"/>
      <w:lvlText w:val=""/>
      <w:lvlJc w:val="left"/>
    </w:lvl>
    <w:lvl w:ilvl="8" w:tplc="44B06268">
      <w:numFmt w:val="decimal"/>
      <w:lvlText w:val=""/>
      <w:lvlJc w:val="left"/>
    </w:lvl>
  </w:abstractNum>
  <w:abstractNum w:abstractNumId="2" w15:restartNumberingAfterBreak="0">
    <w:nsid w:val="00000094"/>
    <w:multiLevelType w:val="hybridMultilevel"/>
    <w:tmpl w:val="645A3A1C"/>
    <w:lvl w:ilvl="0" w:tplc="D632BBBC">
      <w:start w:val="1"/>
      <w:numFmt w:val="bullet"/>
      <w:lvlText w:val=""/>
      <w:lvlJc w:val="left"/>
    </w:lvl>
    <w:lvl w:ilvl="1" w:tplc="B3242118">
      <w:numFmt w:val="decimal"/>
      <w:lvlText w:val=""/>
      <w:lvlJc w:val="left"/>
    </w:lvl>
    <w:lvl w:ilvl="2" w:tplc="0B869754">
      <w:numFmt w:val="decimal"/>
      <w:lvlText w:val=""/>
      <w:lvlJc w:val="left"/>
    </w:lvl>
    <w:lvl w:ilvl="3" w:tplc="E904D74A">
      <w:numFmt w:val="decimal"/>
      <w:lvlText w:val=""/>
      <w:lvlJc w:val="left"/>
    </w:lvl>
    <w:lvl w:ilvl="4" w:tplc="E190173A">
      <w:numFmt w:val="decimal"/>
      <w:lvlText w:val=""/>
      <w:lvlJc w:val="left"/>
    </w:lvl>
    <w:lvl w:ilvl="5" w:tplc="63D69D82">
      <w:numFmt w:val="decimal"/>
      <w:lvlText w:val=""/>
      <w:lvlJc w:val="left"/>
    </w:lvl>
    <w:lvl w:ilvl="6" w:tplc="140C601C">
      <w:numFmt w:val="decimal"/>
      <w:lvlText w:val=""/>
      <w:lvlJc w:val="left"/>
    </w:lvl>
    <w:lvl w:ilvl="7" w:tplc="6B3A0064">
      <w:numFmt w:val="decimal"/>
      <w:lvlText w:val=""/>
      <w:lvlJc w:val="left"/>
    </w:lvl>
    <w:lvl w:ilvl="8" w:tplc="682482D2">
      <w:numFmt w:val="decimal"/>
      <w:lvlText w:val=""/>
      <w:lvlJc w:val="left"/>
    </w:lvl>
  </w:abstractNum>
  <w:abstractNum w:abstractNumId="3" w15:restartNumberingAfterBreak="0">
    <w:nsid w:val="000000E5"/>
    <w:multiLevelType w:val="hybridMultilevel"/>
    <w:tmpl w:val="7060A170"/>
    <w:lvl w:ilvl="0" w:tplc="CAB07FAA">
      <w:start w:val="1"/>
      <w:numFmt w:val="decimal"/>
      <w:lvlText w:val="%1)"/>
      <w:lvlJc w:val="left"/>
    </w:lvl>
    <w:lvl w:ilvl="1" w:tplc="319EC99E">
      <w:numFmt w:val="decimal"/>
      <w:lvlText w:val=""/>
      <w:lvlJc w:val="left"/>
    </w:lvl>
    <w:lvl w:ilvl="2" w:tplc="6AF6BA24">
      <w:numFmt w:val="decimal"/>
      <w:lvlText w:val=""/>
      <w:lvlJc w:val="left"/>
    </w:lvl>
    <w:lvl w:ilvl="3" w:tplc="97F888F2">
      <w:numFmt w:val="decimal"/>
      <w:lvlText w:val=""/>
      <w:lvlJc w:val="left"/>
    </w:lvl>
    <w:lvl w:ilvl="4" w:tplc="2D7E7F08">
      <w:numFmt w:val="decimal"/>
      <w:lvlText w:val=""/>
      <w:lvlJc w:val="left"/>
    </w:lvl>
    <w:lvl w:ilvl="5" w:tplc="D5280F84">
      <w:numFmt w:val="decimal"/>
      <w:lvlText w:val=""/>
      <w:lvlJc w:val="left"/>
    </w:lvl>
    <w:lvl w:ilvl="6" w:tplc="A12470A4">
      <w:numFmt w:val="decimal"/>
      <w:lvlText w:val=""/>
      <w:lvlJc w:val="left"/>
    </w:lvl>
    <w:lvl w:ilvl="7" w:tplc="CFBA8A6E">
      <w:numFmt w:val="decimal"/>
      <w:lvlText w:val=""/>
      <w:lvlJc w:val="left"/>
    </w:lvl>
    <w:lvl w:ilvl="8" w:tplc="0F3856AA">
      <w:numFmt w:val="decimal"/>
      <w:lvlText w:val=""/>
      <w:lvlJc w:val="left"/>
    </w:lvl>
  </w:abstractNum>
  <w:abstractNum w:abstractNumId="4" w15:restartNumberingAfterBreak="0">
    <w:nsid w:val="000000F8"/>
    <w:multiLevelType w:val="hybridMultilevel"/>
    <w:tmpl w:val="4C00EC0E"/>
    <w:lvl w:ilvl="0" w:tplc="59627BB4">
      <w:start w:val="1"/>
      <w:numFmt w:val="bullet"/>
      <w:lvlText w:val=""/>
      <w:lvlJc w:val="left"/>
    </w:lvl>
    <w:lvl w:ilvl="1" w:tplc="2E283A64">
      <w:numFmt w:val="decimal"/>
      <w:lvlText w:val=""/>
      <w:lvlJc w:val="left"/>
    </w:lvl>
    <w:lvl w:ilvl="2" w:tplc="8ECA84DA">
      <w:numFmt w:val="decimal"/>
      <w:lvlText w:val=""/>
      <w:lvlJc w:val="left"/>
    </w:lvl>
    <w:lvl w:ilvl="3" w:tplc="17FA2202">
      <w:numFmt w:val="decimal"/>
      <w:lvlText w:val=""/>
      <w:lvlJc w:val="left"/>
    </w:lvl>
    <w:lvl w:ilvl="4" w:tplc="F2600B82">
      <w:numFmt w:val="decimal"/>
      <w:lvlText w:val=""/>
      <w:lvlJc w:val="left"/>
    </w:lvl>
    <w:lvl w:ilvl="5" w:tplc="DFFEC006">
      <w:numFmt w:val="decimal"/>
      <w:lvlText w:val=""/>
      <w:lvlJc w:val="left"/>
    </w:lvl>
    <w:lvl w:ilvl="6" w:tplc="5A944C10">
      <w:numFmt w:val="decimal"/>
      <w:lvlText w:val=""/>
      <w:lvlJc w:val="left"/>
    </w:lvl>
    <w:lvl w:ilvl="7" w:tplc="5AB2CC72">
      <w:numFmt w:val="decimal"/>
      <w:lvlText w:val=""/>
      <w:lvlJc w:val="left"/>
    </w:lvl>
    <w:lvl w:ilvl="8" w:tplc="D8FAAC76">
      <w:numFmt w:val="decimal"/>
      <w:lvlText w:val=""/>
      <w:lvlJc w:val="left"/>
    </w:lvl>
  </w:abstractNum>
  <w:abstractNum w:abstractNumId="5" w15:restartNumberingAfterBreak="0">
    <w:nsid w:val="0000012C"/>
    <w:multiLevelType w:val="hybridMultilevel"/>
    <w:tmpl w:val="EE827BAE"/>
    <w:lvl w:ilvl="0" w:tplc="35A2DD92">
      <w:start w:val="1"/>
      <w:numFmt w:val="bullet"/>
      <w:lvlText w:val=""/>
      <w:lvlJc w:val="left"/>
    </w:lvl>
    <w:lvl w:ilvl="1" w:tplc="EB523F14">
      <w:numFmt w:val="decimal"/>
      <w:lvlText w:val=""/>
      <w:lvlJc w:val="left"/>
    </w:lvl>
    <w:lvl w:ilvl="2" w:tplc="590480F4">
      <w:numFmt w:val="decimal"/>
      <w:lvlText w:val=""/>
      <w:lvlJc w:val="left"/>
    </w:lvl>
    <w:lvl w:ilvl="3" w:tplc="8D8CCD90">
      <w:numFmt w:val="decimal"/>
      <w:lvlText w:val=""/>
      <w:lvlJc w:val="left"/>
    </w:lvl>
    <w:lvl w:ilvl="4" w:tplc="B0DC5C46">
      <w:numFmt w:val="decimal"/>
      <w:lvlText w:val=""/>
      <w:lvlJc w:val="left"/>
    </w:lvl>
    <w:lvl w:ilvl="5" w:tplc="7EF86830">
      <w:numFmt w:val="decimal"/>
      <w:lvlText w:val=""/>
      <w:lvlJc w:val="left"/>
    </w:lvl>
    <w:lvl w:ilvl="6" w:tplc="5F1066BE">
      <w:numFmt w:val="decimal"/>
      <w:lvlText w:val=""/>
      <w:lvlJc w:val="left"/>
    </w:lvl>
    <w:lvl w:ilvl="7" w:tplc="F800A370">
      <w:numFmt w:val="decimal"/>
      <w:lvlText w:val=""/>
      <w:lvlJc w:val="left"/>
    </w:lvl>
    <w:lvl w:ilvl="8" w:tplc="9CC6BDEC">
      <w:numFmt w:val="decimal"/>
      <w:lvlText w:val=""/>
      <w:lvlJc w:val="left"/>
    </w:lvl>
  </w:abstractNum>
  <w:abstractNum w:abstractNumId="6" w15:restartNumberingAfterBreak="0">
    <w:nsid w:val="0000012F"/>
    <w:multiLevelType w:val="hybridMultilevel"/>
    <w:tmpl w:val="4BB824E0"/>
    <w:lvl w:ilvl="0" w:tplc="03DC8F56">
      <w:start w:val="1"/>
      <w:numFmt w:val="bullet"/>
      <w:lvlText w:val=""/>
      <w:lvlJc w:val="left"/>
    </w:lvl>
    <w:lvl w:ilvl="1" w:tplc="5AB2BF8E">
      <w:numFmt w:val="decimal"/>
      <w:lvlText w:val=""/>
      <w:lvlJc w:val="left"/>
    </w:lvl>
    <w:lvl w:ilvl="2" w:tplc="3F482CCA">
      <w:numFmt w:val="decimal"/>
      <w:lvlText w:val=""/>
      <w:lvlJc w:val="left"/>
    </w:lvl>
    <w:lvl w:ilvl="3" w:tplc="C2D8761A">
      <w:numFmt w:val="decimal"/>
      <w:lvlText w:val=""/>
      <w:lvlJc w:val="left"/>
    </w:lvl>
    <w:lvl w:ilvl="4" w:tplc="6966C730">
      <w:numFmt w:val="decimal"/>
      <w:lvlText w:val=""/>
      <w:lvlJc w:val="left"/>
    </w:lvl>
    <w:lvl w:ilvl="5" w:tplc="2F309CBC">
      <w:numFmt w:val="decimal"/>
      <w:lvlText w:val=""/>
      <w:lvlJc w:val="left"/>
    </w:lvl>
    <w:lvl w:ilvl="6" w:tplc="6B7A8A7C">
      <w:numFmt w:val="decimal"/>
      <w:lvlText w:val=""/>
      <w:lvlJc w:val="left"/>
    </w:lvl>
    <w:lvl w:ilvl="7" w:tplc="5D9A62FE">
      <w:numFmt w:val="decimal"/>
      <w:lvlText w:val=""/>
      <w:lvlJc w:val="left"/>
    </w:lvl>
    <w:lvl w:ilvl="8" w:tplc="2A3CC99C">
      <w:numFmt w:val="decimal"/>
      <w:lvlText w:val=""/>
      <w:lvlJc w:val="left"/>
    </w:lvl>
  </w:abstractNum>
  <w:abstractNum w:abstractNumId="7" w15:restartNumberingAfterBreak="0">
    <w:nsid w:val="0000014A"/>
    <w:multiLevelType w:val="hybridMultilevel"/>
    <w:tmpl w:val="71565398"/>
    <w:lvl w:ilvl="0" w:tplc="3E20D99C">
      <w:start w:val="1"/>
      <w:numFmt w:val="bullet"/>
      <w:lvlText w:val=""/>
      <w:lvlJc w:val="left"/>
    </w:lvl>
    <w:lvl w:ilvl="1" w:tplc="D9B822DC">
      <w:numFmt w:val="decimal"/>
      <w:lvlText w:val=""/>
      <w:lvlJc w:val="left"/>
    </w:lvl>
    <w:lvl w:ilvl="2" w:tplc="D9C84A00">
      <w:numFmt w:val="decimal"/>
      <w:lvlText w:val=""/>
      <w:lvlJc w:val="left"/>
    </w:lvl>
    <w:lvl w:ilvl="3" w:tplc="3DD22180">
      <w:numFmt w:val="decimal"/>
      <w:lvlText w:val=""/>
      <w:lvlJc w:val="left"/>
    </w:lvl>
    <w:lvl w:ilvl="4" w:tplc="7BB446C0">
      <w:numFmt w:val="decimal"/>
      <w:lvlText w:val=""/>
      <w:lvlJc w:val="left"/>
    </w:lvl>
    <w:lvl w:ilvl="5" w:tplc="B40A8602">
      <w:numFmt w:val="decimal"/>
      <w:lvlText w:val=""/>
      <w:lvlJc w:val="left"/>
    </w:lvl>
    <w:lvl w:ilvl="6" w:tplc="872E5D86">
      <w:numFmt w:val="decimal"/>
      <w:lvlText w:val=""/>
      <w:lvlJc w:val="left"/>
    </w:lvl>
    <w:lvl w:ilvl="7" w:tplc="48346174">
      <w:numFmt w:val="decimal"/>
      <w:lvlText w:val=""/>
      <w:lvlJc w:val="left"/>
    </w:lvl>
    <w:lvl w:ilvl="8" w:tplc="F502E41A">
      <w:numFmt w:val="decimal"/>
      <w:lvlText w:val=""/>
      <w:lvlJc w:val="left"/>
    </w:lvl>
  </w:abstractNum>
  <w:abstractNum w:abstractNumId="8" w15:restartNumberingAfterBreak="0">
    <w:nsid w:val="0000014F"/>
    <w:multiLevelType w:val="hybridMultilevel"/>
    <w:tmpl w:val="1AE628B2"/>
    <w:lvl w:ilvl="0" w:tplc="BF1A03F6">
      <w:start w:val="1"/>
      <w:numFmt w:val="bullet"/>
      <w:lvlText w:val=""/>
      <w:lvlJc w:val="left"/>
    </w:lvl>
    <w:lvl w:ilvl="1" w:tplc="337685F0">
      <w:numFmt w:val="decimal"/>
      <w:lvlText w:val=""/>
      <w:lvlJc w:val="left"/>
    </w:lvl>
    <w:lvl w:ilvl="2" w:tplc="BA5AC2D8">
      <w:numFmt w:val="decimal"/>
      <w:lvlText w:val=""/>
      <w:lvlJc w:val="left"/>
    </w:lvl>
    <w:lvl w:ilvl="3" w:tplc="61101FC6">
      <w:numFmt w:val="decimal"/>
      <w:lvlText w:val=""/>
      <w:lvlJc w:val="left"/>
    </w:lvl>
    <w:lvl w:ilvl="4" w:tplc="5D5CFDB2">
      <w:numFmt w:val="decimal"/>
      <w:lvlText w:val=""/>
      <w:lvlJc w:val="left"/>
    </w:lvl>
    <w:lvl w:ilvl="5" w:tplc="2AEE33AA">
      <w:numFmt w:val="decimal"/>
      <w:lvlText w:val=""/>
      <w:lvlJc w:val="left"/>
    </w:lvl>
    <w:lvl w:ilvl="6" w:tplc="7A523CA4">
      <w:numFmt w:val="decimal"/>
      <w:lvlText w:val=""/>
      <w:lvlJc w:val="left"/>
    </w:lvl>
    <w:lvl w:ilvl="7" w:tplc="B1D259BA">
      <w:numFmt w:val="decimal"/>
      <w:lvlText w:val=""/>
      <w:lvlJc w:val="left"/>
    </w:lvl>
    <w:lvl w:ilvl="8" w:tplc="D0BE85F2">
      <w:numFmt w:val="decimal"/>
      <w:lvlText w:val=""/>
      <w:lvlJc w:val="left"/>
    </w:lvl>
  </w:abstractNum>
  <w:abstractNum w:abstractNumId="9" w15:restartNumberingAfterBreak="0">
    <w:nsid w:val="000001DB"/>
    <w:multiLevelType w:val="hybridMultilevel"/>
    <w:tmpl w:val="A5C632E2"/>
    <w:lvl w:ilvl="0" w:tplc="6F383BFA">
      <w:start w:val="1"/>
      <w:numFmt w:val="bullet"/>
      <w:lvlText w:val=""/>
      <w:lvlJc w:val="left"/>
    </w:lvl>
    <w:lvl w:ilvl="1" w:tplc="34FAD1B0">
      <w:numFmt w:val="decimal"/>
      <w:lvlText w:val=""/>
      <w:lvlJc w:val="left"/>
    </w:lvl>
    <w:lvl w:ilvl="2" w:tplc="D0D06D54">
      <w:numFmt w:val="decimal"/>
      <w:lvlText w:val=""/>
      <w:lvlJc w:val="left"/>
    </w:lvl>
    <w:lvl w:ilvl="3" w:tplc="D2BE62D8">
      <w:numFmt w:val="decimal"/>
      <w:lvlText w:val=""/>
      <w:lvlJc w:val="left"/>
    </w:lvl>
    <w:lvl w:ilvl="4" w:tplc="8754337C">
      <w:numFmt w:val="decimal"/>
      <w:lvlText w:val=""/>
      <w:lvlJc w:val="left"/>
    </w:lvl>
    <w:lvl w:ilvl="5" w:tplc="964E9284">
      <w:numFmt w:val="decimal"/>
      <w:lvlText w:val=""/>
      <w:lvlJc w:val="left"/>
    </w:lvl>
    <w:lvl w:ilvl="6" w:tplc="5DD411D2">
      <w:numFmt w:val="decimal"/>
      <w:lvlText w:val=""/>
      <w:lvlJc w:val="left"/>
    </w:lvl>
    <w:lvl w:ilvl="7" w:tplc="2AF6A7D0">
      <w:numFmt w:val="decimal"/>
      <w:lvlText w:val=""/>
      <w:lvlJc w:val="left"/>
    </w:lvl>
    <w:lvl w:ilvl="8" w:tplc="62D4B666">
      <w:numFmt w:val="decimal"/>
      <w:lvlText w:val=""/>
      <w:lvlJc w:val="left"/>
    </w:lvl>
  </w:abstractNum>
  <w:abstractNum w:abstractNumId="10" w15:restartNumberingAfterBreak="0">
    <w:nsid w:val="000001F7"/>
    <w:multiLevelType w:val="hybridMultilevel"/>
    <w:tmpl w:val="635AD1B0"/>
    <w:lvl w:ilvl="0" w:tplc="FA8C9236">
      <w:start w:val="1"/>
      <w:numFmt w:val="bullet"/>
      <w:lvlText w:val="•"/>
      <w:lvlJc w:val="left"/>
    </w:lvl>
    <w:lvl w:ilvl="1" w:tplc="9828B4A4">
      <w:numFmt w:val="decimal"/>
      <w:lvlText w:val=""/>
      <w:lvlJc w:val="left"/>
    </w:lvl>
    <w:lvl w:ilvl="2" w:tplc="9F7E0EF2">
      <w:numFmt w:val="decimal"/>
      <w:lvlText w:val=""/>
      <w:lvlJc w:val="left"/>
    </w:lvl>
    <w:lvl w:ilvl="3" w:tplc="AE1022B4">
      <w:numFmt w:val="decimal"/>
      <w:lvlText w:val=""/>
      <w:lvlJc w:val="left"/>
    </w:lvl>
    <w:lvl w:ilvl="4" w:tplc="B8DA3840">
      <w:numFmt w:val="decimal"/>
      <w:lvlText w:val=""/>
      <w:lvlJc w:val="left"/>
    </w:lvl>
    <w:lvl w:ilvl="5" w:tplc="4D80904A">
      <w:numFmt w:val="decimal"/>
      <w:lvlText w:val=""/>
      <w:lvlJc w:val="left"/>
    </w:lvl>
    <w:lvl w:ilvl="6" w:tplc="F00814AC">
      <w:numFmt w:val="decimal"/>
      <w:lvlText w:val=""/>
      <w:lvlJc w:val="left"/>
    </w:lvl>
    <w:lvl w:ilvl="7" w:tplc="7A2C8C72">
      <w:numFmt w:val="decimal"/>
      <w:lvlText w:val=""/>
      <w:lvlJc w:val="left"/>
    </w:lvl>
    <w:lvl w:ilvl="8" w:tplc="69C6627E">
      <w:numFmt w:val="decimal"/>
      <w:lvlText w:val=""/>
      <w:lvlJc w:val="left"/>
    </w:lvl>
  </w:abstractNum>
  <w:abstractNum w:abstractNumId="11" w15:restartNumberingAfterBreak="0">
    <w:nsid w:val="0000021C"/>
    <w:multiLevelType w:val="hybridMultilevel"/>
    <w:tmpl w:val="AEB02ADC"/>
    <w:lvl w:ilvl="0" w:tplc="B6382234">
      <w:start w:val="5"/>
      <w:numFmt w:val="decimal"/>
      <w:lvlText w:val="%1)"/>
      <w:lvlJc w:val="left"/>
    </w:lvl>
    <w:lvl w:ilvl="1" w:tplc="847ADC5C">
      <w:start w:val="1"/>
      <w:numFmt w:val="lowerLetter"/>
      <w:lvlText w:val="%2)"/>
      <w:lvlJc w:val="left"/>
    </w:lvl>
    <w:lvl w:ilvl="2" w:tplc="50C05F68">
      <w:numFmt w:val="decimal"/>
      <w:lvlText w:val=""/>
      <w:lvlJc w:val="left"/>
    </w:lvl>
    <w:lvl w:ilvl="3" w:tplc="92EAC8F8">
      <w:numFmt w:val="decimal"/>
      <w:lvlText w:val=""/>
      <w:lvlJc w:val="left"/>
    </w:lvl>
    <w:lvl w:ilvl="4" w:tplc="80F600DE">
      <w:numFmt w:val="decimal"/>
      <w:lvlText w:val=""/>
      <w:lvlJc w:val="left"/>
    </w:lvl>
    <w:lvl w:ilvl="5" w:tplc="81C01984">
      <w:numFmt w:val="decimal"/>
      <w:lvlText w:val=""/>
      <w:lvlJc w:val="left"/>
    </w:lvl>
    <w:lvl w:ilvl="6" w:tplc="4FC46D06">
      <w:numFmt w:val="decimal"/>
      <w:lvlText w:val=""/>
      <w:lvlJc w:val="left"/>
    </w:lvl>
    <w:lvl w:ilvl="7" w:tplc="F4BC7072">
      <w:numFmt w:val="decimal"/>
      <w:lvlText w:val=""/>
      <w:lvlJc w:val="left"/>
    </w:lvl>
    <w:lvl w:ilvl="8" w:tplc="570E3858">
      <w:numFmt w:val="decimal"/>
      <w:lvlText w:val=""/>
      <w:lvlJc w:val="left"/>
    </w:lvl>
  </w:abstractNum>
  <w:abstractNum w:abstractNumId="12" w15:restartNumberingAfterBreak="0">
    <w:nsid w:val="00000260"/>
    <w:multiLevelType w:val="hybridMultilevel"/>
    <w:tmpl w:val="AB30FA8C"/>
    <w:lvl w:ilvl="0" w:tplc="67B2B0E6">
      <w:start w:val="1"/>
      <w:numFmt w:val="bullet"/>
      <w:lvlText w:val=""/>
      <w:lvlJc w:val="left"/>
    </w:lvl>
    <w:lvl w:ilvl="1" w:tplc="FF6682C6">
      <w:numFmt w:val="decimal"/>
      <w:lvlText w:val=""/>
      <w:lvlJc w:val="left"/>
    </w:lvl>
    <w:lvl w:ilvl="2" w:tplc="7340E25E">
      <w:numFmt w:val="decimal"/>
      <w:lvlText w:val=""/>
      <w:lvlJc w:val="left"/>
    </w:lvl>
    <w:lvl w:ilvl="3" w:tplc="BA56E940">
      <w:numFmt w:val="decimal"/>
      <w:lvlText w:val=""/>
      <w:lvlJc w:val="left"/>
    </w:lvl>
    <w:lvl w:ilvl="4" w:tplc="D89A10BE">
      <w:numFmt w:val="decimal"/>
      <w:lvlText w:val=""/>
      <w:lvlJc w:val="left"/>
    </w:lvl>
    <w:lvl w:ilvl="5" w:tplc="89F89200">
      <w:numFmt w:val="decimal"/>
      <w:lvlText w:val=""/>
      <w:lvlJc w:val="left"/>
    </w:lvl>
    <w:lvl w:ilvl="6" w:tplc="8B909E10">
      <w:numFmt w:val="decimal"/>
      <w:lvlText w:val=""/>
      <w:lvlJc w:val="left"/>
    </w:lvl>
    <w:lvl w:ilvl="7" w:tplc="7A58E796">
      <w:numFmt w:val="decimal"/>
      <w:lvlText w:val=""/>
      <w:lvlJc w:val="left"/>
    </w:lvl>
    <w:lvl w:ilvl="8" w:tplc="01544BD0">
      <w:numFmt w:val="decimal"/>
      <w:lvlText w:val=""/>
      <w:lvlJc w:val="left"/>
    </w:lvl>
  </w:abstractNum>
  <w:abstractNum w:abstractNumId="13" w15:restartNumberingAfterBreak="0">
    <w:nsid w:val="00000262"/>
    <w:multiLevelType w:val="hybridMultilevel"/>
    <w:tmpl w:val="051424C8"/>
    <w:lvl w:ilvl="0" w:tplc="74B4B854">
      <w:start w:val="1"/>
      <w:numFmt w:val="decimal"/>
      <w:lvlText w:val="%1)"/>
      <w:lvlJc w:val="left"/>
    </w:lvl>
    <w:lvl w:ilvl="1" w:tplc="0FBCEB00">
      <w:numFmt w:val="decimal"/>
      <w:lvlText w:val=""/>
      <w:lvlJc w:val="left"/>
    </w:lvl>
    <w:lvl w:ilvl="2" w:tplc="EBCA504A">
      <w:numFmt w:val="decimal"/>
      <w:lvlText w:val=""/>
      <w:lvlJc w:val="left"/>
    </w:lvl>
    <w:lvl w:ilvl="3" w:tplc="B88EB718">
      <w:numFmt w:val="decimal"/>
      <w:lvlText w:val=""/>
      <w:lvlJc w:val="left"/>
    </w:lvl>
    <w:lvl w:ilvl="4" w:tplc="BF3AB494">
      <w:numFmt w:val="decimal"/>
      <w:lvlText w:val=""/>
      <w:lvlJc w:val="left"/>
    </w:lvl>
    <w:lvl w:ilvl="5" w:tplc="24D08FCE">
      <w:numFmt w:val="decimal"/>
      <w:lvlText w:val=""/>
      <w:lvlJc w:val="left"/>
    </w:lvl>
    <w:lvl w:ilvl="6" w:tplc="49CC7964">
      <w:numFmt w:val="decimal"/>
      <w:lvlText w:val=""/>
      <w:lvlJc w:val="left"/>
    </w:lvl>
    <w:lvl w:ilvl="7" w:tplc="85AA6988">
      <w:numFmt w:val="decimal"/>
      <w:lvlText w:val=""/>
      <w:lvlJc w:val="left"/>
    </w:lvl>
    <w:lvl w:ilvl="8" w:tplc="FA1477F2">
      <w:numFmt w:val="decimal"/>
      <w:lvlText w:val=""/>
      <w:lvlJc w:val="left"/>
    </w:lvl>
  </w:abstractNum>
  <w:abstractNum w:abstractNumId="14" w15:restartNumberingAfterBreak="0">
    <w:nsid w:val="00000292"/>
    <w:multiLevelType w:val="hybridMultilevel"/>
    <w:tmpl w:val="CAF8437E"/>
    <w:lvl w:ilvl="0" w:tplc="9D7C3180">
      <w:start w:val="1"/>
      <w:numFmt w:val="bullet"/>
      <w:lvlText w:val=""/>
      <w:lvlJc w:val="left"/>
    </w:lvl>
    <w:lvl w:ilvl="1" w:tplc="42D8D60E">
      <w:numFmt w:val="decimal"/>
      <w:lvlText w:val=""/>
      <w:lvlJc w:val="left"/>
    </w:lvl>
    <w:lvl w:ilvl="2" w:tplc="7EF6054C">
      <w:numFmt w:val="decimal"/>
      <w:lvlText w:val=""/>
      <w:lvlJc w:val="left"/>
    </w:lvl>
    <w:lvl w:ilvl="3" w:tplc="8DCC4D24">
      <w:numFmt w:val="decimal"/>
      <w:lvlText w:val=""/>
      <w:lvlJc w:val="left"/>
    </w:lvl>
    <w:lvl w:ilvl="4" w:tplc="E7649AA6">
      <w:numFmt w:val="decimal"/>
      <w:lvlText w:val=""/>
      <w:lvlJc w:val="left"/>
    </w:lvl>
    <w:lvl w:ilvl="5" w:tplc="65FCEE2E">
      <w:numFmt w:val="decimal"/>
      <w:lvlText w:val=""/>
      <w:lvlJc w:val="left"/>
    </w:lvl>
    <w:lvl w:ilvl="6" w:tplc="0D3AC194">
      <w:numFmt w:val="decimal"/>
      <w:lvlText w:val=""/>
      <w:lvlJc w:val="left"/>
    </w:lvl>
    <w:lvl w:ilvl="7" w:tplc="FE62867A">
      <w:numFmt w:val="decimal"/>
      <w:lvlText w:val=""/>
      <w:lvlJc w:val="left"/>
    </w:lvl>
    <w:lvl w:ilvl="8" w:tplc="8132D3BC">
      <w:numFmt w:val="decimal"/>
      <w:lvlText w:val=""/>
      <w:lvlJc w:val="left"/>
    </w:lvl>
  </w:abstractNum>
  <w:abstractNum w:abstractNumId="15" w15:restartNumberingAfterBreak="0">
    <w:nsid w:val="000002B2"/>
    <w:multiLevelType w:val="hybridMultilevel"/>
    <w:tmpl w:val="6A1899A4"/>
    <w:lvl w:ilvl="0" w:tplc="CC929410">
      <w:start w:val="1"/>
      <w:numFmt w:val="bullet"/>
      <w:lvlText w:val="•"/>
      <w:lvlJc w:val="left"/>
    </w:lvl>
    <w:lvl w:ilvl="1" w:tplc="9FC4C022">
      <w:numFmt w:val="decimal"/>
      <w:lvlText w:val=""/>
      <w:lvlJc w:val="left"/>
    </w:lvl>
    <w:lvl w:ilvl="2" w:tplc="92344814">
      <w:numFmt w:val="decimal"/>
      <w:lvlText w:val=""/>
      <w:lvlJc w:val="left"/>
    </w:lvl>
    <w:lvl w:ilvl="3" w:tplc="9B046E9E">
      <w:numFmt w:val="decimal"/>
      <w:lvlText w:val=""/>
      <w:lvlJc w:val="left"/>
    </w:lvl>
    <w:lvl w:ilvl="4" w:tplc="FE8622EA">
      <w:numFmt w:val="decimal"/>
      <w:lvlText w:val=""/>
      <w:lvlJc w:val="left"/>
    </w:lvl>
    <w:lvl w:ilvl="5" w:tplc="F43C67C6">
      <w:numFmt w:val="decimal"/>
      <w:lvlText w:val=""/>
      <w:lvlJc w:val="left"/>
    </w:lvl>
    <w:lvl w:ilvl="6" w:tplc="89562762">
      <w:numFmt w:val="decimal"/>
      <w:lvlText w:val=""/>
      <w:lvlJc w:val="left"/>
    </w:lvl>
    <w:lvl w:ilvl="7" w:tplc="37FAD020">
      <w:numFmt w:val="decimal"/>
      <w:lvlText w:val=""/>
      <w:lvlJc w:val="left"/>
    </w:lvl>
    <w:lvl w:ilvl="8" w:tplc="FB9636A2">
      <w:numFmt w:val="decimal"/>
      <w:lvlText w:val=""/>
      <w:lvlJc w:val="left"/>
    </w:lvl>
  </w:abstractNum>
  <w:abstractNum w:abstractNumId="16" w15:restartNumberingAfterBreak="0">
    <w:nsid w:val="000002EC"/>
    <w:multiLevelType w:val="hybridMultilevel"/>
    <w:tmpl w:val="B8A086DE"/>
    <w:lvl w:ilvl="0" w:tplc="7EDE7D78">
      <w:start w:val="18"/>
      <w:numFmt w:val="decimal"/>
      <w:lvlText w:val="%1"/>
      <w:lvlJc w:val="left"/>
    </w:lvl>
    <w:lvl w:ilvl="1" w:tplc="D25A56F4">
      <w:numFmt w:val="decimal"/>
      <w:lvlText w:val=""/>
      <w:lvlJc w:val="left"/>
    </w:lvl>
    <w:lvl w:ilvl="2" w:tplc="28BADC60">
      <w:numFmt w:val="decimal"/>
      <w:lvlText w:val=""/>
      <w:lvlJc w:val="left"/>
    </w:lvl>
    <w:lvl w:ilvl="3" w:tplc="C9788226">
      <w:numFmt w:val="decimal"/>
      <w:lvlText w:val=""/>
      <w:lvlJc w:val="left"/>
    </w:lvl>
    <w:lvl w:ilvl="4" w:tplc="942CD58E">
      <w:numFmt w:val="decimal"/>
      <w:lvlText w:val=""/>
      <w:lvlJc w:val="left"/>
    </w:lvl>
    <w:lvl w:ilvl="5" w:tplc="69BCD720">
      <w:numFmt w:val="decimal"/>
      <w:lvlText w:val=""/>
      <w:lvlJc w:val="left"/>
    </w:lvl>
    <w:lvl w:ilvl="6" w:tplc="8A6609C2">
      <w:numFmt w:val="decimal"/>
      <w:lvlText w:val=""/>
      <w:lvlJc w:val="left"/>
    </w:lvl>
    <w:lvl w:ilvl="7" w:tplc="A96E6E22">
      <w:numFmt w:val="decimal"/>
      <w:lvlText w:val=""/>
      <w:lvlJc w:val="left"/>
    </w:lvl>
    <w:lvl w:ilvl="8" w:tplc="72EE788E">
      <w:numFmt w:val="decimal"/>
      <w:lvlText w:val=""/>
      <w:lvlJc w:val="left"/>
    </w:lvl>
  </w:abstractNum>
  <w:abstractNum w:abstractNumId="17" w15:restartNumberingAfterBreak="0">
    <w:nsid w:val="000002EE"/>
    <w:multiLevelType w:val="hybridMultilevel"/>
    <w:tmpl w:val="62EE9FF6"/>
    <w:lvl w:ilvl="0" w:tplc="437C744C">
      <w:start w:val="1"/>
      <w:numFmt w:val="bullet"/>
      <w:lvlText w:val=""/>
      <w:lvlJc w:val="left"/>
    </w:lvl>
    <w:lvl w:ilvl="1" w:tplc="1230346A">
      <w:numFmt w:val="decimal"/>
      <w:lvlText w:val=""/>
      <w:lvlJc w:val="left"/>
    </w:lvl>
    <w:lvl w:ilvl="2" w:tplc="268077B0">
      <w:numFmt w:val="decimal"/>
      <w:lvlText w:val=""/>
      <w:lvlJc w:val="left"/>
    </w:lvl>
    <w:lvl w:ilvl="3" w:tplc="02AA6B62">
      <w:numFmt w:val="decimal"/>
      <w:lvlText w:val=""/>
      <w:lvlJc w:val="left"/>
    </w:lvl>
    <w:lvl w:ilvl="4" w:tplc="1F542330">
      <w:numFmt w:val="decimal"/>
      <w:lvlText w:val=""/>
      <w:lvlJc w:val="left"/>
    </w:lvl>
    <w:lvl w:ilvl="5" w:tplc="487AED76">
      <w:numFmt w:val="decimal"/>
      <w:lvlText w:val=""/>
      <w:lvlJc w:val="left"/>
    </w:lvl>
    <w:lvl w:ilvl="6" w:tplc="8D9078F4">
      <w:numFmt w:val="decimal"/>
      <w:lvlText w:val=""/>
      <w:lvlJc w:val="left"/>
    </w:lvl>
    <w:lvl w:ilvl="7" w:tplc="A5B6A05E">
      <w:numFmt w:val="decimal"/>
      <w:lvlText w:val=""/>
      <w:lvlJc w:val="left"/>
    </w:lvl>
    <w:lvl w:ilvl="8" w:tplc="D752F042">
      <w:numFmt w:val="decimal"/>
      <w:lvlText w:val=""/>
      <w:lvlJc w:val="left"/>
    </w:lvl>
  </w:abstractNum>
  <w:abstractNum w:abstractNumId="18" w15:restartNumberingAfterBreak="0">
    <w:nsid w:val="00000314"/>
    <w:multiLevelType w:val="hybridMultilevel"/>
    <w:tmpl w:val="6BB8DE68"/>
    <w:lvl w:ilvl="0" w:tplc="E9A05254">
      <w:start w:val="1"/>
      <w:numFmt w:val="decimal"/>
      <w:lvlText w:val="%1)"/>
      <w:lvlJc w:val="left"/>
    </w:lvl>
    <w:lvl w:ilvl="1" w:tplc="F41A2ABA">
      <w:numFmt w:val="decimal"/>
      <w:lvlText w:val=""/>
      <w:lvlJc w:val="left"/>
    </w:lvl>
    <w:lvl w:ilvl="2" w:tplc="8CBECD6C">
      <w:numFmt w:val="decimal"/>
      <w:lvlText w:val=""/>
      <w:lvlJc w:val="left"/>
    </w:lvl>
    <w:lvl w:ilvl="3" w:tplc="26166938">
      <w:numFmt w:val="decimal"/>
      <w:lvlText w:val=""/>
      <w:lvlJc w:val="left"/>
    </w:lvl>
    <w:lvl w:ilvl="4" w:tplc="F97CAA1C">
      <w:numFmt w:val="decimal"/>
      <w:lvlText w:val=""/>
      <w:lvlJc w:val="left"/>
    </w:lvl>
    <w:lvl w:ilvl="5" w:tplc="6868ED58">
      <w:numFmt w:val="decimal"/>
      <w:lvlText w:val=""/>
      <w:lvlJc w:val="left"/>
    </w:lvl>
    <w:lvl w:ilvl="6" w:tplc="DFB24132">
      <w:numFmt w:val="decimal"/>
      <w:lvlText w:val=""/>
      <w:lvlJc w:val="left"/>
    </w:lvl>
    <w:lvl w:ilvl="7" w:tplc="86AE37A0">
      <w:numFmt w:val="decimal"/>
      <w:lvlText w:val=""/>
      <w:lvlJc w:val="left"/>
    </w:lvl>
    <w:lvl w:ilvl="8" w:tplc="67883B1C">
      <w:numFmt w:val="decimal"/>
      <w:lvlText w:val=""/>
      <w:lvlJc w:val="left"/>
    </w:lvl>
  </w:abstractNum>
  <w:abstractNum w:abstractNumId="19" w15:restartNumberingAfterBreak="0">
    <w:nsid w:val="00000318"/>
    <w:multiLevelType w:val="hybridMultilevel"/>
    <w:tmpl w:val="8626F106"/>
    <w:lvl w:ilvl="0" w:tplc="1EBEDD02">
      <w:start w:val="1"/>
      <w:numFmt w:val="bullet"/>
      <w:lvlText w:val=""/>
      <w:lvlJc w:val="left"/>
    </w:lvl>
    <w:lvl w:ilvl="1" w:tplc="414A3D6A">
      <w:numFmt w:val="decimal"/>
      <w:lvlText w:val=""/>
      <w:lvlJc w:val="left"/>
    </w:lvl>
    <w:lvl w:ilvl="2" w:tplc="900241B2">
      <w:numFmt w:val="decimal"/>
      <w:lvlText w:val=""/>
      <w:lvlJc w:val="left"/>
    </w:lvl>
    <w:lvl w:ilvl="3" w:tplc="C354295C">
      <w:numFmt w:val="decimal"/>
      <w:lvlText w:val=""/>
      <w:lvlJc w:val="left"/>
    </w:lvl>
    <w:lvl w:ilvl="4" w:tplc="36BE6F9A">
      <w:numFmt w:val="decimal"/>
      <w:lvlText w:val=""/>
      <w:lvlJc w:val="left"/>
    </w:lvl>
    <w:lvl w:ilvl="5" w:tplc="F078E1B8">
      <w:numFmt w:val="decimal"/>
      <w:lvlText w:val=""/>
      <w:lvlJc w:val="left"/>
    </w:lvl>
    <w:lvl w:ilvl="6" w:tplc="CD46A90E">
      <w:numFmt w:val="decimal"/>
      <w:lvlText w:val=""/>
      <w:lvlJc w:val="left"/>
    </w:lvl>
    <w:lvl w:ilvl="7" w:tplc="2550EB66">
      <w:numFmt w:val="decimal"/>
      <w:lvlText w:val=""/>
      <w:lvlJc w:val="left"/>
    </w:lvl>
    <w:lvl w:ilvl="8" w:tplc="62586108">
      <w:numFmt w:val="decimal"/>
      <w:lvlText w:val=""/>
      <w:lvlJc w:val="left"/>
    </w:lvl>
  </w:abstractNum>
  <w:abstractNum w:abstractNumId="20" w15:restartNumberingAfterBreak="0">
    <w:nsid w:val="0000036B"/>
    <w:multiLevelType w:val="hybridMultilevel"/>
    <w:tmpl w:val="CEC628EC"/>
    <w:lvl w:ilvl="0" w:tplc="536CEAB2">
      <w:start w:val="1"/>
      <w:numFmt w:val="bullet"/>
      <w:lvlText w:val=""/>
      <w:lvlJc w:val="left"/>
    </w:lvl>
    <w:lvl w:ilvl="1" w:tplc="3DA40918">
      <w:numFmt w:val="decimal"/>
      <w:lvlText w:val=""/>
      <w:lvlJc w:val="left"/>
    </w:lvl>
    <w:lvl w:ilvl="2" w:tplc="187EFFFC">
      <w:numFmt w:val="decimal"/>
      <w:lvlText w:val=""/>
      <w:lvlJc w:val="left"/>
    </w:lvl>
    <w:lvl w:ilvl="3" w:tplc="EA287EC0">
      <w:numFmt w:val="decimal"/>
      <w:lvlText w:val=""/>
      <w:lvlJc w:val="left"/>
    </w:lvl>
    <w:lvl w:ilvl="4" w:tplc="FC9C7958">
      <w:numFmt w:val="decimal"/>
      <w:lvlText w:val=""/>
      <w:lvlJc w:val="left"/>
    </w:lvl>
    <w:lvl w:ilvl="5" w:tplc="CAA80FDC">
      <w:numFmt w:val="decimal"/>
      <w:lvlText w:val=""/>
      <w:lvlJc w:val="left"/>
    </w:lvl>
    <w:lvl w:ilvl="6" w:tplc="F0DA9B22">
      <w:numFmt w:val="decimal"/>
      <w:lvlText w:val=""/>
      <w:lvlJc w:val="left"/>
    </w:lvl>
    <w:lvl w:ilvl="7" w:tplc="13C0E9DA">
      <w:numFmt w:val="decimal"/>
      <w:lvlText w:val=""/>
      <w:lvlJc w:val="left"/>
    </w:lvl>
    <w:lvl w:ilvl="8" w:tplc="F4528564">
      <w:numFmt w:val="decimal"/>
      <w:lvlText w:val=""/>
      <w:lvlJc w:val="left"/>
    </w:lvl>
  </w:abstractNum>
  <w:abstractNum w:abstractNumId="21" w15:restartNumberingAfterBreak="0">
    <w:nsid w:val="00000389"/>
    <w:multiLevelType w:val="hybridMultilevel"/>
    <w:tmpl w:val="EC10BDCC"/>
    <w:lvl w:ilvl="0" w:tplc="CC08D0FC">
      <w:start w:val="1"/>
      <w:numFmt w:val="bullet"/>
      <w:lvlText w:val=""/>
      <w:lvlJc w:val="left"/>
    </w:lvl>
    <w:lvl w:ilvl="1" w:tplc="E6529BB4">
      <w:numFmt w:val="decimal"/>
      <w:lvlText w:val=""/>
      <w:lvlJc w:val="left"/>
    </w:lvl>
    <w:lvl w:ilvl="2" w:tplc="EB220F6A">
      <w:numFmt w:val="decimal"/>
      <w:lvlText w:val=""/>
      <w:lvlJc w:val="left"/>
    </w:lvl>
    <w:lvl w:ilvl="3" w:tplc="9C5AB3AE">
      <w:numFmt w:val="decimal"/>
      <w:lvlText w:val=""/>
      <w:lvlJc w:val="left"/>
    </w:lvl>
    <w:lvl w:ilvl="4" w:tplc="950090E8">
      <w:numFmt w:val="decimal"/>
      <w:lvlText w:val=""/>
      <w:lvlJc w:val="left"/>
    </w:lvl>
    <w:lvl w:ilvl="5" w:tplc="9FA893D8">
      <w:numFmt w:val="decimal"/>
      <w:lvlText w:val=""/>
      <w:lvlJc w:val="left"/>
    </w:lvl>
    <w:lvl w:ilvl="6" w:tplc="676C2948">
      <w:numFmt w:val="decimal"/>
      <w:lvlText w:val=""/>
      <w:lvlJc w:val="left"/>
    </w:lvl>
    <w:lvl w:ilvl="7" w:tplc="0B5C0BE0">
      <w:numFmt w:val="decimal"/>
      <w:lvlText w:val=""/>
      <w:lvlJc w:val="left"/>
    </w:lvl>
    <w:lvl w:ilvl="8" w:tplc="F70E770C">
      <w:numFmt w:val="decimal"/>
      <w:lvlText w:val=""/>
      <w:lvlJc w:val="left"/>
    </w:lvl>
  </w:abstractNum>
  <w:abstractNum w:abstractNumId="22" w15:restartNumberingAfterBreak="0">
    <w:nsid w:val="000003AF"/>
    <w:multiLevelType w:val="hybridMultilevel"/>
    <w:tmpl w:val="F8E8802C"/>
    <w:lvl w:ilvl="0" w:tplc="B7C22922">
      <w:start w:val="1"/>
      <w:numFmt w:val="bullet"/>
      <w:lvlText w:val=""/>
      <w:lvlJc w:val="left"/>
    </w:lvl>
    <w:lvl w:ilvl="1" w:tplc="5B02E8E2">
      <w:numFmt w:val="decimal"/>
      <w:lvlText w:val=""/>
      <w:lvlJc w:val="left"/>
    </w:lvl>
    <w:lvl w:ilvl="2" w:tplc="DDDCDB28">
      <w:numFmt w:val="decimal"/>
      <w:lvlText w:val=""/>
      <w:lvlJc w:val="left"/>
    </w:lvl>
    <w:lvl w:ilvl="3" w:tplc="22F0A4FE">
      <w:numFmt w:val="decimal"/>
      <w:lvlText w:val=""/>
      <w:lvlJc w:val="left"/>
    </w:lvl>
    <w:lvl w:ilvl="4" w:tplc="293E93FE">
      <w:numFmt w:val="decimal"/>
      <w:lvlText w:val=""/>
      <w:lvlJc w:val="left"/>
    </w:lvl>
    <w:lvl w:ilvl="5" w:tplc="0EF64708">
      <w:numFmt w:val="decimal"/>
      <w:lvlText w:val=""/>
      <w:lvlJc w:val="left"/>
    </w:lvl>
    <w:lvl w:ilvl="6" w:tplc="7A385552">
      <w:numFmt w:val="decimal"/>
      <w:lvlText w:val=""/>
      <w:lvlJc w:val="left"/>
    </w:lvl>
    <w:lvl w:ilvl="7" w:tplc="A2C29EDA">
      <w:numFmt w:val="decimal"/>
      <w:lvlText w:val=""/>
      <w:lvlJc w:val="left"/>
    </w:lvl>
    <w:lvl w:ilvl="8" w:tplc="86A4B38A">
      <w:numFmt w:val="decimal"/>
      <w:lvlText w:val=""/>
      <w:lvlJc w:val="left"/>
    </w:lvl>
  </w:abstractNum>
  <w:abstractNum w:abstractNumId="23" w15:restartNumberingAfterBreak="0">
    <w:nsid w:val="000003F4"/>
    <w:multiLevelType w:val="hybridMultilevel"/>
    <w:tmpl w:val="8C7E3B9E"/>
    <w:lvl w:ilvl="0" w:tplc="9C865742">
      <w:start w:val="1"/>
      <w:numFmt w:val="bullet"/>
      <w:lvlText w:val=""/>
      <w:lvlJc w:val="left"/>
    </w:lvl>
    <w:lvl w:ilvl="1" w:tplc="F91C5B2E">
      <w:numFmt w:val="decimal"/>
      <w:lvlText w:val=""/>
      <w:lvlJc w:val="left"/>
    </w:lvl>
    <w:lvl w:ilvl="2" w:tplc="6834FE42">
      <w:numFmt w:val="decimal"/>
      <w:lvlText w:val=""/>
      <w:lvlJc w:val="left"/>
    </w:lvl>
    <w:lvl w:ilvl="3" w:tplc="B5B0A1E8">
      <w:numFmt w:val="decimal"/>
      <w:lvlText w:val=""/>
      <w:lvlJc w:val="left"/>
    </w:lvl>
    <w:lvl w:ilvl="4" w:tplc="AECAF6C6">
      <w:numFmt w:val="decimal"/>
      <w:lvlText w:val=""/>
      <w:lvlJc w:val="left"/>
    </w:lvl>
    <w:lvl w:ilvl="5" w:tplc="C02AAB10">
      <w:numFmt w:val="decimal"/>
      <w:lvlText w:val=""/>
      <w:lvlJc w:val="left"/>
    </w:lvl>
    <w:lvl w:ilvl="6" w:tplc="1F8471A0">
      <w:numFmt w:val="decimal"/>
      <w:lvlText w:val=""/>
      <w:lvlJc w:val="left"/>
    </w:lvl>
    <w:lvl w:ilvl="7" w:tplc="63DA238E">
      <w:numFmt w:val="decimal"/>
      <w:lvlText w:val=""/>
      <w:lvlJc w:val="left"/>
    </w:lvl>
    <w:lvl w:ilvl="8" w:tplc="7F683564">
      <w:numFmt w:val="decimal"/>
      <w:lvlText w:val=""/>
      <w:lvlJc w:val="left"/>
    </w:lvl>
  </w:abstractNum>
  <w:abstractNum w:abstractNumId="24" w15:restartNumberingAfterBreak="0">
    <w:nsid w:val="000003F9"/>
    <w:multiLevelType w:val="hybridMultilevel"/>
    <w:tmpl w:val="EF68183A"/>
    <w:lvl w:ilvl="0" w:tplc="DC16F12E">
      <w:start w:val="1"/>
      <w:numFmt w:val="bullet"/>
      <w:lvlText w:val=""/>
      <w:lvlJc w:val="left"/>
    </w:lvl>
    <w:lvl w:ilvl="1" w:tplc="20E8C3B8">
      <w:numFmt w:val="decimal"/>
      <w:lvlText w:val=""/>
      <w:lvlJc w:val="left"/>
    </w:lvl>
    <w:lvl w:ilvl="2" w:tplc="26A4D83C">
      <w:numFmt w:val="decimal"/>
      <w:lvlText w:val=""/>
      <w:lvlJc w:val="left"/>
    </w:lvl>
    <w:lvl w:ilvl="3" w:tplc="17545192">
      <w:numFmt w:val="decimal"/>
      <w:lvlText w:val=""/>
      <w:lvlJc w:val="left"/>
    </w:lvl>
    <w:lvl w:ilvl="4" w:tplc="A17A639A">
      <w:numFmt w:val="decimal"/>
      <w:lvlText w:val=""/>
      <w:lvlJc w:val="left"/>
    </w:lvl>
    <w:lvl w:ilvl="5" w:tplc="7D06C7B8">
      <w:numFmt w:val="decimal"/>
      <w:lvlText w:val=""/>
      <w:lvlJc w:val="left"/>
    </w:lvl>
    <w:lvl w:ilvl="6" w:tplc="62C0BA5C">
      <w:numFmt w:val="decimal"/>
      <w:lvlText w:val=""/>
      <w:lvlJc w:val="left"/>
    </w:lvl>
    <w:lvl w:ilvl="7" w:tplc="CF08E148">
      <w:numFmt w:val="decimal"/>
      <w:lvlText w:val=""/>
      <w:lvlJc w:val="left"/>
    </w:lvl>
    <w:lvl w:ilvl="8" w:tplc="16E46DF8">
      <w:numFmt w:val="decimal"/>
      <w:lvlText w:val=""/>
      <w:lvlJc w:val="left"/>
    </w:lvl>
  </w:abstractNum>
  <w:abstractNum w:abstractNumId="25" w15:restartNumberingAfterBreak="0">
    <w:nsid w:val="0000041C"/>
    <w:multiLevelType w:val="hybridMultilevel"/>
    <w:tmpl w:val="F9C20B0E"/>
    <w:lvl w:ilvl="0" w:tplc="78889648">
      <w:start w:val="1"/>
      <w:numFmt w:val="bullet"/>
      <w:lvlText w:val=""/>
      <w:lvlJc w:val="left"/>
    </w:lvl>
    <w:lvl w:ilvl="1" w:tplc="C3C63BE0">
      <w:numFmt w:val="decimal"/>
      <w:lvlText w:val=""/>
      <w:lvlJc w:val="left"/>
    </w:lvl>
    <w:lvl w:ilvl="2" w:tplc="8432E354">
      <w:numFmt w:val="decimal"/>
      <w:lvlText w:val=""/>
      <w:lvlJc w:val="left"/>
    </w:lvl>
    <w:lvl w:ilvl="3" w:tplc="96AE081E">
      <w:numFmt w:val="decimal"/>
      <w:lvlText w:val=""/>
      <w:lvlJc w:val="left"/>
    </w:lvl>
    <w:lvl w:ilvl="4" w:tplc="A670C158">
      <w:numFmt w:val="decimal"/>
      <w:lvlText w:val=""/>
      <w:lvlJc w:val="left"/>
    </w:lvl>
    <w:lvl w:ilvl="5" w:tplc="C55010C4">
      <w:numFmt w:val="decimal"/>
      <w:lvlText w:val=""/>
      <w:lvlJc w:val="left"/>
    </w:lvl>
    <w:lvl w:ilvl="6" w:tplc="A2B23756">
      <w:numFmt w:val="decimal"/>
      <w:lvlText w:val=""/>
      <w:lvlJc w:val="left"/>
    </w:lvl>
    <w:lvl w:ilvl="7" w:tplc="2FEA751E">
      <w:numFmt w:val="decimal"/>
      <w:lvlText w:val=""/>
      <w:lvlJc w:val="left"/>
    </w:lvl>
    <w:lvl w:ilvl="8" w:tplc="89D41D0A">
      <w:numFmt w:val="decimal"/>
      <w:lvlText w:val=""/>
      <w:lvlJc w:val="left"/>
    </w:lvl>
  </w:abstractNum>
  <w:abstractNum w:abstractNumId="26" w15:restartNumberingAfterBreak="0">
    <w:nsid w:val="0000041E"/>
    <w:multiLevelType w:val="hybridMultilevel"/>
    <w:tmpl w:val="BBAADC30"/>
    <w:lvl w:ilvl="0" w:tplc="D5BC1960">
      <w:start w:val="1"/>
      <w:numFmt w:val="bullet"/>
      <w:lvlText w:val="•"/>
      <w:lvlJc w:val="left"/>
    </w:lvl>
    <w:lvl w:ilvl="1" w:tplc="01C89738">
      <w:numFmt w:val="decimal"/>
      <w:lvlText w:val=""/>
      <w:lvlJc w:val="left"/>
    </w:lvl>
    <w:lvl w:ilvl="2" w:tplc="CA14D4A4">
      <w:numFmt w:val="decimal"/>
      <w:lvlText w:val=""/>
      <w:lvlJc w:val="left"/>
    </w:lvl>
    <w:lvl w:ilvl="3" w:tplc="5972FF70">
      <w:numFmt w:val="decimal"/>
      <w:lvlText w:val=""/>
      <w:lvlJc w:val="left"/>
    </w:lvl>
    <w:lvl w:ilvl="4" w:tplc="2B96A956">
      <w:numFmt w:val="decimal"/>
      <w:lvlText w:val=""/>
      <w:lvlJc w:val="left"/>
    </w:lvl>
    <w:lvl w:ilvl="5" w:tplc="FA2C0546">
      <w:numFmt w:val="decimal"/>
      <w:lvlText w:val=""/>
      <w:lvlJc w:val="left"/>
    </w:lvl>
    <w:lvl w:ilvl="6" w:tplc="CC50CE46">
      <w:numFmt w:val="decimal"/>
      <w:lvlText w:val=""/>
      <w:lvlJc w:val="left"/>
    </w:lvl>
    <w:lvl w:ilvl="7" w:tplc="0116278C">
      <w:numFmt w:val="decimal"/>
      <w:lvlText w:val=""/>
      <w:lvlJc w:val="left"/>
    </w:lvl>
    <w:lvl w:ilvl="8" w:tplc="91C83D4E">
      <w:numFmt w:val="decimal"/>
      <w:lvlText w:val=""/>
      <w:lvlJc w:val="left"/>
    </w:lvl>
  </w:abstractNum>
  <w:abstractNum w:abstractNumId="27" w15:restartNumberingAfterBreak="0">
    <w:nsid w:val="0000042F"/>
    <w:multiLevelType w:val="hybridMultilevel"/>
    <w:tmpl w:val="7292E7B6"/>
    <w:lvl w:ilvl="0" w:tplc="D2FE1464">
      <w:start w:val="1"/>
      <w:numFmt w:val="bullet"/>
      <w:lvlText w:val=""/>
      <w:lvlJc w:val="left"/>
    </w:lvl>
    <w:lvl w:ilvl="1" w:tplc="B2E0C87C">
      <w:numFmt w:val="decimal"/>
      <w:lvlText w:val=""/>
      <w:lvlJc w:val="left"/>
    </w:lvl>
    <w:lvl w:ilvl="2" w:tplc="C03AF182">
      <w:numFmt w:val="decimal"/>
      <w:lvlText w:val=""/>
      <w:lvlJc w:val="left"/>
    </w:lvl>
    <w:lvl w:ilvl="3" w:tplc="A9665F92">
      <w:numFmt w:val="decimal"/>
      <w:lvlText w:val=""/>
      <w:lvlJc w:val="left"/>
    </w:lvl>
    <w:lvl w:ilvl="4" w:tplc="E2B01DF6">
      <w:numFmt w:val="decimal"/>
      <w:lvlText w:val=""/>
      <w:lvlJc w:val="left"/>
    </w:lvl>
    <w:lvl w:ilvl="5" w:tplc="A9B4F914">
      <w:numFmt w:val="decimal"/>
      <w:lvlText w:val=""/>
      <w:lvlJc w:val="left"/>
    </w:lvl>
    <w:lvl w:ilvl="6" w:tplc="31B2C33C">
      <w:numFmt w:val="decimal"/>
      <w:lvlText w:val=""/>
      <w:lvlJc w:val="left"/>
    </w:lvl>
    <w:lvl w:ilvl="7" w:tplc="7CC2BDC2">
      <w:numFmt w:val="decimal"/>
      <w:lvlText w:val=""/>
      <w:lvlJc w:val="left"/>
    </w:lvl>
    <w:lvl w:ilvl="8" w:tplc="75385ADA">
      <w:numFmt w:val="decimal"/>
      <w:lvlText w:val=""/>
      <w:lvlJc w:val="left"/>
    </w:lvl>
  </w:abstractNum>
  <w:abstractNum w:abstractNumId="28" w15:restartNumberingAfterBreak="0">
    <w:nsid w:val="0000046B"/>
    <w:multiLevelType w:val="hybridMultilevel"/>
    <w:tmpl w:val="793C8396"/>
    <w:lvl w:ilvl="0" w:tplc="AA480864">
      <w:start w:val="1"/>
      <w:numFmt w:val="bullet"/>
      <w:lvlText w:val=""/>
      <w:lvlJc w:val="left"/>
    </w:lvl>
    <w:lvl w:ilvl="1" w:tplc="2E8E5BF8">
      <w:numFmt w:val="decimal"/>
      <w:lvlText w:val=""/>
      <w:lvlJc w:val="left"/>
    </w:lvl>
    <w:lvl w:ilvl="2" w:tplc="D25CBE86">
      <w:numFmt w:val="decimal"/>
      <w:lvlText w:val=""/>
      <w:lvlJc w:val="left"/>
    </w:lvl>
    <w:lvl w:ilvl="3" w:tplc="BDE44592">
      <w:numFmt w:val="decimal"/>
      <w:lvlText w:val=""/>
      <w:lvlJc w:val="left"/>
    </w:lvl>
    <w:lvl w:ilvl="4" w:tplc="899CAC16">
      <w:numFmt w:val="decimal"/>
      <w:lvlText w:val=""/>
      <w:lvlJc w:val="left"/>
    </w:lvl>
    <w:lvl w:ilvl="5" w:tplc="60F29606">
      <w:numFmt w:val="decimal"/>
      <w:lvlText w:val=""/>
      <w:lvlJc w:val="left"/>
    </w:lvl>
    <w:lvl w:ilvl="6" w:tplc="E68C042C">
      <w:numFmt w:val="decimal"/>
      <w:lvlText w:val=""/>
      <w:lvlJc w:val="left"/>
    </w:lvl>
    <w:lvl w:ilvl="7" w:tplc="5FFA543E">
      <w:numFmt w:val="decimal"/>
      <w:lvlText w:val=""/>
      <w:lvlJc w:val="left"/>
    </w:lvl>
    <w:lvl w:ilvl="8" w:tplc="5BE619A6">
      <w:numFmt w:val="decimal"/>
      <w:lvlText w:val=""/>
      <w:lvlJc w:val="left"/>
    </w:lvl>
  </w:abstractNum>
  <w:abstractNum w:abstractNumId="29" w15:restartNumberingAfterBreak="0">
    <w:nsid w:val="0000047A"/>
    <w:multiLevelType w:val="hybridMultilevel"/>
    <w:tmpl w:val="386E28D6"/>
    <w:lvl w:ilvl="0" w:tplc="F0023E5A">
      <w:start w:val="1"/>
      <w:numFmt w:val="bullet"/>
      <w:lvlText w:val="•"/>
      <w:lvlJc w:val="left"/>
    </w:lvl>
    <w:lvl w:ilvl="1" w:tplc="4FEC8D34">
      <w:numFmt w:val="decimal"/>
      <w:lvlText w:val=""/>
      <w:lvlJc w:val="left"/>
    </w:lvl>
    <w:lvl w:ilvl="2" w:tplc="66C62504">
      <w:numFmt w:val="decimal"/>
      <w:lvlText w:val=""/>
      <w:lvlJc w:val="left"/>
    </w:lvl>
    <w:lvl w:ilvl="3" w:tplc="54F01740">
      <w:numFmt w:val="decimal"/>
      <w:lvlText w:val=""/>
      <w:lvlJc w:val="left"/>
    </w:lvl>
    <w:lvl w:ilvl="4" w:tplc="377E5A66">
      <w:numFmt w:val="decimal"/>
      <w:lvlText w:val=""/>
      <w:lvlJc w:val="left"/>
    </w:lvl>
    <w:lvl w:ilvl="5" w:tplc="6C9ADF4C">
      <w:numFmt w:val="decimal"/>
      <w:lvlText w:val=""/>
      <w:lvlJc w:val="left"/>
    </w:lvl>
    <w:lvl w:ilvl="6" w:tplc="E9F030A8">
      <w:numFmt w:val="decimal"/>
      <w:lvlText w:val=""/>
      <w:lvlJc w:val="left"/>
    </w:lvl>
    <w:lvl w:ilvl="7" w:tplc="E85827EE">
      <w:numFmt w:val="decimal"/>
      <w:lvlText w:val=""/>
      <w:lvlJc w:val="left"/>
    </w:lvl>
    <w:lvl w:ilvl="8" w:tplc="5BAC3A70">
      <w:numFmt w:val="decimal"/>
      <w:lvlText w:val=""/>
      <w:lvlJc w:val="left"/>
    </w:lvl>
  </w:abstractNum>
  <w:abstractNum w:abstractNumId="30" w15:restartNumberingAfterBreak="0">
    <w:nsid w:val="000004FE"/>
    <w:multiLevelType w:val="hybridMultilevel"/>
    <w:tmpl w:val="8B84B062"/>
    <w:lvl w:ilvl="0" w:tplc="558E8A9A">
      <w:start w:val="1"/>
      <w:numFmt w:val="bullet"/>
      <w:lvlText w:val=""/>
      <w:lvlJc w:val="left"/>
    </w:lvl>
    <w:lvl w:ilvl="1" w:tplc="DC2AEBA0">
      <w:numFmt w:val="decimal"/>
      <w:lvlText w:val=""/>
      <w:lvlJc w:val="left"/>
    </w:lvl>
    <w:lvl w:ilvl="2" w:tplc="0358AA54">
      <w:numFmt w:val="decimal"/>
      <w:lvlText w:val=""/>
      <w:lvlJc w:val="left"/>
    </w:lvl>
    <w:lvl w:ilvl="3" w:tplc="E50A581A">
      <w:numFmt w:val="decimal"/>
      <w:lvlText w:val=""/>
      <w:lvlJc w:val="left"/>
    </w:lvl>
    <w:lvl w:ilvl="4" w:tplc="7898F8CA">
      <w:numFmt w:val="decimal"/>
      <w:lvlText w:val=""/>
      <w:lvlJc w:val="left"/>
    </w:lvl>
    <w:lvl w:ilvl="5" w:tplc="FB2EBF64">
      <w:numFmt w:val="decimal"/>
      <w:lvlText w:val=""/>
      <w:lvlJc w:val="left"/>
    </w:lvl>
    <w:lvl w:ilvl="6" w:tplc="0ED0BCF0">
      <w:numFmt w:val="decimal"/>
      <w:lvlText w:val=""/>
      <w:lvlJc w:val="left"/>
    </w:lvl>
    <w:lvl w:ilvl="7" w:tplc="C72C592A">
      <w:numFmt w:val="decimal"/>
      <w:lvlText w:val=""/>
      <w:lvlJc w:val="left"/>
    </w:lvl>
    <w:lvl w:ilvl="8" w:tplc="34424BB6">
      <w:numFmt w:val="decimal"/>
      <w:lvlText w:val=""/>
      <w:lvlJc w:val="left"/>
    </w:lvl>
  </w:abstractNum>
  <w:abstractNum w:abstractNumId="31" w15:restartNumberingAfterBreak="0">
    <w:nsid w:val="00000502"/>
    <w:multiLevelType w:val="hybridMultilevel"/>
    <w:tmpl w:val="E8A81AFA"/>
    <w:lvl w:ilvl="0" w:tplc="5544715C">
      <w:start w:val="1"/>
      <w:numFmt w:val="bullet"/>
      <w:lvlText w:val=""/>
      <w:lvlJc w:val="left"/>
    </w:lvl>
    <w:lvl w:ilvl="1" w:tplc="3EBE5E7A">
      <w:numFmt w:val="decimal"/>
      <w:lvlText w:val=""/>
      <w:lvlJc w:val="left"/>
    </w:lvl>
    <w:lvl w:ilvl="2" w:tplc="DCC86986">
      <w:numFmt w:val="decimal"/>
      <w:lvlText w:val=""/>
      <w:lvlJc w:val="left"/>
    </w:lvl>
    <w:lvl w:ilvl="3" w:tplc="BD504FF6">
      <w:numFmt w:val="decimal"/>
      <w:lvlText w:val=""/>
      <w:lvlJc w:val="left"/>
    </w:lvl>
    <w:lvl w:ilvl="4" w:tplc="24DC619E">
      <w:numFmt w:val="decimal"/>
      <w:lvlText w:val=""/>
      <w:lvlJc w:val="left"/>
    </w:lvl>
    <w:lvl w:ilvl="5" w:tplc="7AC4367C">
      <w:numFmt w:val="decimal"/>
      <w:lvlText w:val=""/>
      <w:lvlJc w:val="left"/>
    </w:lvl>
    <w:lvl w:ilvl="6" w:tplc="C3CC2466">
      <w:numFmt w:val="decimal"/>
      <w:lvlText w:val=""/>
      <w:lvlJc w:val="left"/>
    </w:lvl>
    <w:lvl w:ilvl="7" w:tplc="9E20D8B6">
      <w:numFmt w:val="decimal"/>
      <w:lvlText w:val=""/>
      <w:lvlJc w:val="left"/>
    </w:lvl>
    <w:lvl w:ilvl="8" w:tplc="7C4A98DA">
      <w:numFmt w:val="decimal"/>
      <w:lvlText w:val=""/>
      <w:lvlJc w:val="left"/>
    </w:lvl>
  </w:abstractNum>
  <w:abstractNum w:abstractNumId="32" w15:restartNumberingAfterBreak="0">
    <w:nsid w:val="0000053C"/>
    <w:multiLevelType w:val="hybridMultilevel"/>
    <w:tmpl w:val="E39C55B4"/>
    <w:lvl w:ilvl="0" w:tplc="605AB580">
      <w:start w:val="1"/>
      <w:numFmt w:val="bullet"/>
      <w:lvlText w:val=""/>
      <w:lvlJc w:val="left"/>
    </w:lvl>
    <w:lvl w:ilvl="1" w:tplc="A8A0A518">
      <w:numFmt w:val="decimal"/>
      <w:lvlText w:val=""/>
      <w:lvlJc w:val="left"/>
    </w:lvl>
    <w:lvl w:ilvl="2" w:tplc="1F6E48DC">
      <w:numFmt w:val="decimal"/>
      <w:lvlText w:val=""/>
      <w:lvlJc w:val="left"/>
    </w:lvl>
    <w:lvl w:ilvl="3" w:tplc="7C28822A">
      <w:numFmt w:val="decimal"/>
      <w:lvlText w:val=""/>
      <w:lvlJc w:val="left"/>
    </w:lvl>
    <w:lvl w:ilvl="4" w:tplc="F926CC12">
      <w:numFmt w:val="decimal"/>
      <w:lvlText w:val=""/>
      <w:lvlJc w:val="left"/>
    </w:lvl>
    <w:lvl w:ilvl="5" w:tplc="61DCB436">
      <w:numFmt w:val="decimal"/>
      <w:lvlText w:val=""/>
      <w:lvlJc w:val="left"/>
    </w:lvl>
    <w:lvl w:ilvl="6" w:tplc="F6048032">
      <w:numFmt w:val="decimal"/>
      <w:lvlText w:val=""/>
      <w:lvlJc w:val="left"/>
    </w:lvl>
    <w:lvl w:ilvl="7" w:tplc="9C088DD6">
      <w:numFmt w:val="decimal"/>
      <w:lvlText w:val=""/>
      <w:lvlJc w:val="left"/>
    </w:lvl>
    <w:lvl w:ilvl="8" w:tplc="DED04B34">
      <w:numFmt w:val="decimal"/>
      <w:lvlText w:val=""/>
      <w:lvlJc w:val="left"/>
    </w:lvl>
  </w:abstractNum>
  <w:abstractNum w:abstractNumId="33" w15:restartNumberingAfterBreak="0">
    <w:nsid w:val="0000054B"/>
    <w:multiLevelType w:val="hybridMultilevel"/>
    <w:tmpl w:val="53229A0C"/>
    <w:lvl w:ilvl="0" w:tplc="436E314A">
      <w:start w:val="1"/>
      <w:numFmt w:val="bullet"/>
      <w:lvlText w:val=""/>
      <w:lvlJc w:val="left"/>
    </w:lvl>
    <w:lvl w:ilvl="1" w:tplc="2B085AD0">
      <w:numFmt w:val="decimal"/>
      <w:lvlText w:val=""/>
      <w:lvlJc w:val="left"/>
    </w:lvl>
    <w:lvl w:ilvl="2" w:tplc="73CE457A">
      <w:numFmt w:val="decimal"/>
      <w:lvlText w:val=""/>
      <w:lvlJc w:val="left"/>
    </w:lvl>
    <w:lvl w:ilvl="3" w:tplc="B6F41E7E">
      <w:numFmt w:val="decimal"/>
      <w:lvlText w:val=""/>
      <w:lvlJc w:val="left"/>
    </w:lvl>
    <w:lvl w:ilvl="4" w:tplc="431AABF0">
      <w:numFmt w:val="decimal"/>
      <w:lvlText w:val=""/>
      <w:lvlJc w:val="left"/>
    </w:lvl>
    <w:lvl w:ilvl="5" w:tplc="A4AE4D88">
      <w:numFmt w:val="decimal"/>
      <w:lvlText w:val=""/>
      <w:lvlJc w:val="left"/>
    </w:lvl>
    <w:lvl w:ilvl="6" w:tplc="CE0EADDA">
      <w:numFmt w:val="decimal"/>
      <w:lvlText w:val=""/>
      <w:lvlJc w:val="left"/>
    </w:lvl>
    <w:lvl w:ilvl="7" w:tplc="2F16C6EA">
      <w:numFmt w:val="decimal"/>
      <w:lvlText w:val=""/>
      <w:lvlJc w:val="left"/>
    </w:lvl>
    <w:lvl w:ilvl="8" w:tplc="B886817A">
      <w:numFmt w:val="decimal"/>
      <w:lvlText w:val=""/>
      <w:lvlJc w:val="left"/>
    </w:lvl>
  </w:abstractNum>
  <w:abstractNum w:abstractNumId="34" w15:restartNumberingAfterBreak="0">
    <w:nsid w:val="000005EB"/>
    <w:multiLevelType w:val="hybridMultilevel"/>
    <w:tmpl w:val="B5C28056"/>
    <w:lvl w:ilvl="0" w:tplc="E7BA602A">
      <w:start w:val="1"/>
      <w:numFmt w:val="bullet"/>
      <w:lvlText w:val=""/>
      <w:lvlJc w:val="left"/>
    </w:lvl>
    <w:lvl w:ilvl="1" w:tplc="823E09D8">
      <w:numFmt w:val="decimal"/>
      <w:lvlText w:val=""/>
      <w:lvlJc w:val="left"/>
    </w:lvl>
    <w:lvl w:ilvl="2" w:tplc="08DE68FE">
      <w:numFmt w:val="decimal"/>
      <w:lvlText w:val=""/>
      <w:lvlJc w:val="left"/>
    </w:lvl>
    <w:lvl w:ilvl="3" w:tplc="3852FC3E">
      <w:numFmt w:val="decimal"/>
      <w:lvlText w:val=""/>
      <w:lvlJc w:val="left"/>
    </w:lvl>
    <w:lvl w:ilvl="4" w:tplc="A0649436">
      <w:numFmt w:val="decimal"/>
      <w:lvlText w:val=""/>
      <w:lvlJc w:val="left"/>
    </w:lvl>
    <w:lvl w:ilvl="5" w:tplc="7DBAA90E">
      <w:numFmt w:val="decimal"/>
      <w:lvlText w:val=""/>
      <w:lvlJc w:val="left"/>
    </w:lvl>
    <w:lvl w:ilvl="6" w:tplc="32B46C12">
      <w:numFmt w:val="decimal"/>
      <w:lvlText w:val=""/>
      <w:lvlJc w:val="left"/>
    </w:lvl>
    <w:lvl w:ilvl="7" w:tplc="755257A8">
      <w:numFmt w:val="decimal"/>
      <w:lvlText w:val=""/>
      <w:lvlJc w:val="left"/>
    </w:lvl>
    <w:lvl w:ilvl="8" w:tplc="327AF788">
      <w:numFmt w:val="decimal"/>
      <w:lvlText w:val=""/>
      <w:lvlJc w:val="left"/>
    </w:lvl>
  </w:abstractNum>
  <w:abstractNum w:abstractNumId="35" w15:restartNumberingAfterBreak="0">
    <w:nsid w:val="000005F8"/>
    <w:multiLevelType w:val="hybridMultilevel"/>
    <w:tmpl w:val="0B1223F8"/>
    <w:lvl w:ilvl="0" w:tplc="519E8CEE">
      <w:start w:val="1"/>
      <w:numFmt w:val="bullet"/>
      <w:lvlText w:val="•"/>
      <w:lvlJc w:val="left"/>
    </w:lvl>
    <w:lvl w:ilvl="1" w:tplc="0A140ACA">
      <w:numFmt w:val="decimal"/>
      <w:lvlText w:val=""/>
      <w:lvlJc w:val="left"/>
    </w:lvl>
    <w:lvl w:ilvl="2" w:tplc="4DDA326A">
      <w:numFmt w:val="decimal"/>
      <w:lvlText w:val=""/>
      <w:lvlJc w:val="left"/>
    </w:lvl>
    <w:lvl w:ilvl="3" w:tplc="554CA626">
      <w:numFmt w:val="decimal"/>
      <w:lvlText w:val=""/>
      <w:lvlJc w:val="left"/>
    </w:lvl>
    <w:lvl w:ilvl="4" w:tplc="86D4ECE4">
      <w:numFmt w:val="decimal"/>
      <w:lvlText w:val=""/>
      <w:lvlJc w:val="left"/>
    </w:lvl>
    <w:lvl w:ilvl="5" w:tplc="6802ADC0">
      <w:numFmt w:val="decimal"/>
      <w:lvlText w:val=""/>
      <w:lvlJc w:val="left"/>
    </w:lvl>
    <w:lvl w:ilvl="6" w:tplc="27286FA4">
      <w:numFmt w:val="decimal"/>
      <w:lvlText w:val=""/>
      <w:lvlJc w:val="left"/>
    </w:lvl>
    <w:lvl w:ilvl="7" w:tplc="44585F96">
      <w:numFmt w:val="decimal"/>
      <w:lvlText w:val=""/>
      <w:lvlJc w:val="left"/>
    </w:lvl>
    <w:lvl w:ilvl="8" w:tplc="5D760EFC">
      <w:numFmt w:val="decimal"/>
      <w:lvlText w:val=""/>
      <w:lvlJc w:val="left"/>
    </w:lvl>
  </w:abstractNum>
  <w:abstractNum w:abstractNumId="36" w15:restartNumberingAfterBreak="0">
    <w:nsid w:val="00000603"/>
    <w:multiLevelType w:val="hybridMultilevel"/>
    <w:tmpl w:val="B414112E"/>
    <w:lvl w:ilvl="0" w:tplc="762CFEFE">
      <w:start w:val="1"/>
      <w:numFmt w:val="bullet"/>
      <w:lvlText w:val=""/>
      <w:lvlJc w:val="left"/>
    </w:lvl>
    <w:lvl w:ilvl="1" w:tplc="E7C886A2">
      <w:numFmt w:val="decimal"/>
      <w:lvlText w:val=""/>
      <w:lvlJc w:val="left"/>
    </w:lvl>
    <w:lvl w:ilvl="2" w:tplc="8C481230">
      <w:numFmt w:val="decimal"/>
      <w:lvlText w:val=""/>
      <w:lvlJc w:val="left"/>
    </w:lvl>
    <w:lvl w:ilvl="3" w:tplc="00E24200">
      <w:numFmt w:val="decimal"/>
      <w:lvlText w:val=""/>
      <w:lvlJc w:val="left"/>
    </w:lvl>
    <w:lvl w:ilvl="4" w:tplc="67EEA76A">
      <w:numFmt w:val="decimal"/>
      <w:lvlText w:val=""/>
      <w:lvlJc w:val="left"/>
    </w:lvl>
    <w:lvl w:ilvl="5" w:tplc="2D66F658">
      <w:numFmt w:val="decimal"/>
      <w:lvlText w:val=""/>
      <w:lvlJc w:val="left"/>
    </w:lvl>
    <w:lvl w:ilvl="6" w:tplc="4DAE73E4">
      <w:numFmt w:val="decimal"/>
      <w:lvlText w:val=""/>
      <w:lvlJc w:val="left"/>
    </w:lvl>
    <w:lvl w:ilvl="7" w:tplc="8CE83086">
      <w:numFmt w:val="decimal"/>
      <w:lvlText w:val=""/>
      <w:lvlJc w:val="left"/>
    </w:lvl>
    <w:lvl w:ilvl="8" w:tplc="F20EB2D0">
      <w:numFmt w:val="decimal"/>
      <w:lvlText w:val=""/>
      <w:lvlJc w:val="left"/>
    </w:lvl>
  </w:abstractNum>
  <w:abstractNum w:abstractNumId="37" w15:restartNumberingAfterBreak="0">
    <w:nsid w:val="00000634"/>
    <w:multiLevelType w:val="hybridMultilevel"/>
    <w:tmpl w:val="FCE0A0F2"/>
    <w:lvl w:ilvl="0" w:tplc="D4347E8C">
      <w:start w:val="1"/>
      <w:numFmt w:val="bullet"/>
      <w:lvlText w:val=""/>
      <w:lvlJc w:val="left"/>
    </w:lvl>
    <w:lvl w:ilvl="1" w:tplc="6388CAAC">
      <w:numFmt w:val="decimal"/>
      <w:lvlText w:val=""/>
      <w:lvlJc w:val="left"/>
    </w:lvl>
    <w:lvl w:ilvl="2" w:tplc="D984261A">
      <w:numFmt w:val="decimal"/>
      <w:lvlText w:val=""/>
      <w:lvlJc w:val="left"/>
    </w:lvl>
    <w:lvl w:ilvl="3" w:tplc="0CB6F456">
      <w:numFmt w:val="decimal"/>
      <w:lvlText w:val=""/>
      <w:lvlJc w:val="left"/>
    </w:lvl>
    <w:lvl w:ilvl="4" w:tplc="1F30B850">
      <w:numFmt w:val="decimal"/>
      <w:lvlText w:val=""/>
      <w:lvlJc w:val="left"/>
    </w:lvl>
    <w:lvl w:ilvl="5" w:tplc="8CA640AC">
      <w:numFmt w:val="decimal"/>
      <w:lvlText w:val=""/>
      <w:lvlJc w:val="left"/>
    </w:lvl>
    <w:lvl w:ilvl="6" w:tplc="8F808F56">
      <w:numFmt w:val="decimal"/>
      <w:lvlText w:val=""/>
      <w:lvlJc w:val="left"/>
    </w:lvl>
    <w:lvl w:ilvl="7" w:tplc="58BC789C">
      <w:numFmt w:val="decimal"/>
      <w:lvlText w:val=""/>
      <w:lvlJc w:val="left"/>
    </w:lvl>
    <w:lvl w:ilvl="8" w:tplc="5720D8A6">
      <w:numFmt w:val="decimal"/>
      <w:lvlText w:val=""/>
      <w:lvlJc w:val="left"/>
    </w:lvl>
  </w:abstractNum>
  <w:abstractNum w:abstractNumId="38" w15:restartNumberingAfterBreak="0">
    <w:nsid w:val="0000065A"/>
    <w:multiLevelType w:val="hybridMultilevel"/>
    <w:tmpl w:val="40F445C2"/>
    <w:lvl w:ilvl="0" w:tplc="B33448B2">
      <w:start w:val="1"/>
      <w:numFmt w:val="bullet"/>
      <w:lvlText w:val=""/>
      <w:lvlJc w:val="left"/>
    </w:lvl>
    <w:lvl w:ilvl="1" w:tplc="474C85EC">
      <w:numFmt w:val="decimal"/>
      <w:lvlText w:val=""/>
      <w:lvlJc w:val="left"/>
    </w:lvl>
    <w:lvl w:ilvl="2" w:tplc="265AAB98">
      <w:numFmt w:val="decimal"/>
      <w:lvlText w:val=""/>
      <w:lvlJc w:val="left"/>
    </w:lvl>
    <w:lvl w:ilvl="3" w:tplc="78A25AAC">
      <w:numFmt w:val="decimal"/>
      <w:lvlText w:val=""/>
      <w:lvlJc w:val="left"/>
    </w:lvl>
    <w:lvl w:ilvl="4" w:tplc="09660A2E">
      <w:numFmt w:val="decimal"/>
      <w:lvlText w:val=""/>
      <w:lvlJc w:val="left"/>
    </w:lvl>
    <w:lvl w:ilvl="5" w:tplc="D536EF60">
      <w:numFmt w:val="decimal"/>
      <w:lvlText w:val=""/>
      <w:lvlJc w:val="left"/>
    </w:lvl>
    <w:lvl w:ilvl="6" w:tplc="FBCEC3AC">
      <w:numFmt w:val="decimal"/>
      <w:lvlText w:val=""/>
      <w:lvlJc w:val="left"/>
    </w:lvl>
    <w:lvl w:ilvl="7" w:tplc="19DA0A2C">
      <w:numFmt w:val="decimal"/>
      <w:lvlText w:val=""/>
      <w:lvlJc w:val="left"/>
    </w:lvl>
    <w:lvl w:ilvl="8" w:tplc="882810CC">
      <w:numFmt w:val="decimal"/>
      <w:lvlText w:val=""/>
      <w:lvlJc w:val="left"/>
    </w:lvl>
  </w:abstractNum>
  <w:abstractNum w:abstractNumId="39" w15:restartNumberingAfterBreak="0">
    <w:nsid w:val="00000665"/>
    <w:multiLevelType w:val="hybridMultilevel"/>
    <w:tmpl w:val="25F0C7A6"/>
    <w:lvl w:ilvl="0" w:tplc="AD4A7B42">
      <w:start w:val="1"/>
      <w:numFmt w:val="decimal"/>
      <w:lvlText w:val="%1)"/>
      <w:lvlJc w:val="left"/>
    </w:lvl>
    <w:lvl w:ilvl="1" w:tplc="0A7202E2">
      <w:numFmt w:val="decimal"/>
      <w:lvlText w:val=""/>
      <w:lvlJc w:val="left"/>
    </w:lvl>
    <w:lvl w:ilvl="2" w:tplc="DFCA045A">
      <w:numFmt w:val="decimal"/>
      <w:lvlText w:val=""/>
      <w:lvlJc w:val="left"/>
    </w:lvl>
    <w:lvl w:ilvl="3" w:tplc="57967262">
      <w:numFmt w:val="decimal"/>
      <w:lvlText w:val=""/>
      <w:lvlJc w:val="left"/>
    </w:lvl>
    <w:lvl w:ilvl="4" w:tplc="8186926E">
      <w:numFmt w:val="decimal"/>
      <w:lvlText w:val=""/>
      <w:lvlJc w:val="left"/>
    </w:lvl>
    <w:lvl w:ilvl="5" w:tplc="EF32DF84">
      <w:numFmt w:val="decimal"/>
      <w:lvlText w:val=""/>
      <w:lvlJc w:val="left"/>
    </w:lvl>
    <w:lvl w:ilvl="6" w:tplc="8FFC63EA">
      <w:numFmt w:val="decimal"/>
      <w:lvlText w:val=""/>
      <w:lvlJc w:val="left"/>
    </w:lvl>
    <w:lvl w:ilvl="7" w:tplc="A55A0360">
      <w:numFmt w:val="decimal"/>
      <w:lvlText w:val=""/>
      <w:lvlJc w:val="left"/>
    </w:lvl>
    <w:lvl w:ilvl="8" w:tplc="B48C02EA">
      <w:numFmt w:val="decimal"/>
      <w:lvlText w:val=""/>
      <w:lvlJc w:val="left"/>
    </w:lvl>
  </w:abstractNum>
  <w:abstractNum w:abstractNumId="40" w15:restartNumberingAfterBreak="0">
    <w:nsid w:val="00000672"/>
    <w:multiLevelType w:val="hybridMultilevel"/>
    <w:tmpl w:val="69B819D2"/>
    <w:lvl w:ilvl="0" w:tplc="D52C73FC">
      <w:start w:val="1"/>
      <w:numFmt w:val="bullet"/>
      <w:lvlText w:val=""/>
      <w:lvlJc w:val="left"/>
    </w:lvl>
    <w:lvl w:ilvl="1" w:tplc="F6280448">
      <w:numFmt w:val="decimal"/>
      <w:lvlText w:val=""/>
      <w:lvlJc w:val="left"/>
    </w:lvl>
    <w:lvl w:ilvl="2" w:tplc="97E0F95E">
      <w:numFmt w:val="decimal"/>
      <w:lvlText w:val=""/>
      <w:lvlJc w:val="left"/>
    </w:lvl>
    <w:lvl w:ilvl="3" w:tplc="28780552">
      <w:numFmt w:val="decimal"/>
      <w:lvlText w:val=""/>
      <w:lvlJc w:val="left"/>
    </w:lvl>
    <w:lvl w:ilvl="4" w:tplc="98BAB62A">
      <w:numFmt w:val="decimal"/>
      <w:lvlText w:val=""/>
      <w:lvlJc w:val="left"/>
    </w:lvl>
    <w:lvl w:ilvl="5" w:tplc="07B64DA2">
      <w:numFmt w:val="decimal"/>
      <w:lvlText w:val=""/>
      <w:lvlJc w:val="left"/>
    </w:lvl>
    <w:lvl w:ilvl="6" w:tplc="BBB6CCDA">
      <w:numFmt w:val="decimal"/>
      <w:lvlText w:val=""/>
      <w:lvlJc w:val="left"/>
    </w:lvl>
    <w:lvl w:ilvl="7" w:tplc="83E0BA4C">
      <w:numFmt w:val="decimal"/>
      <w:lvlText w:val=""/>
      <w:lvlJc w:val="left"/>
    </w:lvl>
    <w:lvl w:ilvl="8" w:tplc="7C683B94">
      <w:numFmt w:val="decimal"/>
      <w:lvlText w:val=""/>
      <w:lvlJc w:val="left"/>
    </w:lvl>
  </w:abstractNum>
  <w:abstractNum w:abstractNumId="41" w15:restartNumberingAfterBreak="0">
    <w:nsid w:val="00000677"/>
    <w:multiLevelType w:val="hybridMultilevel"/>
    <w:tmpl w:val="A7F4B1E6"/>
    <w:lvl w:ilvl="0" w:tplc="5502A3A2">
      <w:start w:val="1"/>
      <w:numFmt w:val="bullet"/>
      <w:lvlText w:val=""/>
      <w:lvlJc w:val="left"/>
    </w:lvl>
    <w:lvl w:ilvl="1" w:tplc="170A61AC">
      <w:numFmt w:val="decimal"/>
      <w:lvlText w:val=""/>
      <w:lvlJc w:val="left"/>
    </w:lvl>
    <w:lvl w:ilvl="2" w:tplc="85CC762E">
      <w:numFmt w:val="decimal"/>
      <w:lvlText w:val=""/>
      <w:lvlJc w:val="left"/>
    </w:lvl>
    <w:lvl w:ilvl="3" w:tplc="53E268D6">
      <w:numFmt w:val="decimal"/>
      <w:lvlText w:val=""/>
      <w:lvlJc w:val="left"/>
    </w:lvl>
    <w:lvl w:ilvl="4" w:tplc="68BED320">
      <w:numFmt w:val="decimal"/>
      <w:lvlText w:val=""/>
      <w:lvlJc w:val="left"/>
    </w:lvl>
    <w:lvl w:ilvl="5" w:tplc="2A926C04">
      <w:numFmt w:val="decimal"/>
      <w:lvlText w:val=""/>
      <w:lvlJc w:val="left"/>
    </w:lvl>
    <w:lvl w:ilvl="6" w:tplc="63788902">
      <w:numFmt w:val="decimal"/>
      <w:lvlText w:val=""/>
      <w:lvlJc w:val="left"/>
    </w:lvl>
    <w:lvl w:ilvl="7" w:tplc="73A03EC0">
      <w:numFmt w:val="decimal"/>
      <w:lvlText w:val=""/>
      <w:lvlJc w:val="left"/>
    </w:lvl>
    <w:lvl w:ilvl="8" w:tplc="ADE49A96">
      <w:numFmt w:val="decimal"/>
      <w:lvlText w:val=""/>
      <w:lvlJc w:val="left"/>
    </w:lvl>
  </w:abstractNum>
  <w:abstractNum w:abstractNumId="42" w15:restartNumberingAfterBreak="0">
    <w:nsid w:val="0000068F"/>
    <w:multiLevelType w:val="hybridMultilevel"/>
    <w:tmpl w:val="D21E8A40"/>
    <w:lvl w:ilvl="0" w:tplc="5A3894CE">
      <w:start w:val="3"/>
      <w:numFmt w:val="decimal"/>
      <w:lvlText w:val="%1)"/>
      <w:lvlJc w:val="left"/>
    </w:lvl>
    <w:lvl w:ilvl="1" w:tplc="2CF4D07C">
      <w:start w:val="1"/>
      <w:numFmt w:val="lowerLetter"/>
      <w:lvlText w:val="%2"/>
      <w:lvlJc w:val="left"/>
    </w:lvl>
    <w:lvl w:ilvl="2" w:tplc="DD90624C">
      <w:numFmt w:val="decimal"/>
      <w:lvlText w:val=""/>
      <w:lvlJc w:val="left"/>
    </w:lvl>
    <w:lvl w:ilvl="3" w:tplc="9752B108">
      <w:numFmt w:val="decimal"/>
      <w:lvlText w:val=""/>
      <w:lvlJc w:val="left"/>
    </w:lvl>
    <w:lvl w:ilvl="4" w:tplc="14BCBC12">
      <w:numFmt w:val="decimal"/>
      <w:lvlText w:val=""/>
      <w:lvlJc w:val="left"/>
    </w:lvl>
    <w:lvl w:ilvl="5" w:tplc="8F52C26E">
      <w:numFmt w:val="decimal"/>
      <w:lvlText w:val=""/>
      <w:lvlJc w:val="left"/>
    </w:lvl>
    <w:lvl w:ilvl="6" w:tplc="AE28DA18">
      <w:numFmt w:val="decimal"/>
      <w:lvlText w:val=""/>
      <w:lvlJc w:val="left"/>
    </w:lvl>
    <w:lvl w:ilvl="7" w:tplc="53C896B0">
      <w:numFmt w:val="decimal"/>
      <w:lvlText w:val=""/>
      <w:lvlJc w:val="left"/>
    </w:lvl>
    <w:lvl w:ilvl="8" w:tplc="520ACA38">
      <w:numFmt w:val="decimal"/>
      <w:lvlText w:val=""/>
      <w:lvlJc w:val="left"/>
    </w:lvl>
  </w:abstractNum>
  <w:abstractNum w:abstractNumId="43" w15:restartNumberingAfterBreak="0">
    <w:nsid w:val="000006BB"/>
    <w:multiLevelType w:val="hybridMultilevel"/>
    <w:tmpl w:val="9AD0B6DC"/>
    <w:lvl w:ilvl="0" w:tplc="ADFABB60">
      <w:start w:val="1"/>
      <w:numFmt w:val="bullet"/>
      <w:lvlText w:val="•"/>
      <w:lvlJc w:val="left"/>
    </w:lvl>
    <w:lvl w:ilvl="1" w:tplc="C1FA1A54">
      <w:numFmt w:val="decimal"/>
      <w:lvlText w:val=""/>
      <w:lvlJc w:val="left"/>
    </w:lvl>
    <w:lvl w:ilvl="2" w:tplc="6FB29AA4">
      <w:numFmt w:val="decimal"/>
      <w:lvlText w:val=""/>
      <w:lvlJc w:val="left"/>
    </w:lvl>
    <w:lvl w:ilvl="3" w:tplc="09A08CD8">
      <w:numFmt w:val="decimal"/>
      <w:lvlText w:val=""/>
      <w:lvlJc w:val="left"/>
    </w:lvl>
    <w:lvl w:ilvl="4" w:tplc="B98A8F2E">
      <w:numFmt w:val="decimal"/>
      <w:lvlText w:val=""/>
      <w:lvlJc w:val="left"/>
    </w:lvl>
    <w:lvl w:ilvl="5" w:tplc="5D781EBA">
      <w:numFmt w:val="decimal"/>
      <w:lvlText w:val=""/>
      <w:lvlJc w:val="left"/>
    </w:lvl>
    <w:lvl w:ilvl="6" w:tplc="09684B74">
      <w:numFmt w:val="decimal"/>
      <w:lvlText w:val=""/>
      <w:lvlJc w:val="left"/>
    </w:lvl>
    <w:lvl w:ilvl="7" w:tplc="F3A82B88">
      <w:numFmt w:val="decimal"/>
      <w:lvlText w:val=""/>
      <w:lvlJc w:val="left"/>
    </w:lvl>
    <w:lvl w:ilvl="8" w:tplc="53D0B25A">
      <w:numFmt w:val="decimal"/>
      <w:lvlText w:val=""/>
      <w:lvlJc w:val="left"/>
    </w:lvl>
  </w:abstractNum>
  <w:abstractNum w:abstractNumId="44" w15:restartNumberingAfterBreak="0">
    <w:nsid w:val="000006D8"/>
    <w:multiLevelType w:val="hybridMultilevel"/>
    <w:tmpl w:val="FA80BE18"/>
    <w:lvl w:ilvl="0" w:tplc="1F58F5C6">
      <w:start w:val="1"/>
      <w:numFmt w:val="bullet"/>
      <w:lvlText w:val=""/>
      <w:lvlJc w:val="left"/>
    </w:lvl>
    <w:lvl w:ilvl="1" w:tplc="38CC6BE2">
      <w:numFmt w:val="decimal"/>
      <w:lvlText w:val=""/>
      <w:lvlJc w:val="left"/>
    </w:lvl>
    <w:lvl w:ilvl="2" w:tplc="4E0EBE62">
      <w:numFmt w:val="decimal"/>
      <w:lvlText w:val=""/>
      <w:lvlJc w:val="left"/>
    </w:lvl>
    <w:lvl w:ilvl="3" w:tplc="2ABA734E">
      <w:numFmt w:val="decimal"/>
      <w:lvlText w:val=""/>
      <w:lvlJc w:val="left"/>
    </w:lvl>
    <w:lvl w:ilvl="4" w:tplc="D4B6D734">
      <w:numFmt w:val="decimal"/>
      <w:lvlText w:val=""/>
      <w:lvlJc w:val="left"/>
    </w:lvl>
    <w:lvl w:ilvl="5" w:tplc="6512D22E">
      <w:numFmt w:val="decimal"/>
      <w:lvlText w:val=""/>
      <w:lvlJc w:val="left"/>
    </w:lvl>
    <w:lvl w:ilvl="6" w:tplc="B2029440">
      <w:numFmt w:val="decimal"/>
      <w:lvlText w:val=""/>
      <w:lvlJc w:val="left"/>
    </w:lvl>
    <w:lvl w:ilvl="7" w:tplc="D2ACC67E">
      <w:numFmt w:val="decimal"/>
      <w:lvlText w:val=""/>
      <w:lvlJc w:val="left"/>
    </w:lvl>
    <w:lvl w:ilvl="8" w:tplc="7DD4AAA0">
      <w:numFmt w:val="decimal"/>
      <w:lvlText w:val=""/>
      <w:lvlJc w:val="left"/>
    </w:lvl>
  </w:abstractNum>
  <w:abstractNum w:abstractNumId="45" w15:restartNumberingAfterBreak="0">
    <w:nsid w:val="000006DE"/>
    <w:multiLevelType w:val="hybridMultilevel"/>
    <w:tmpl w:val="D048E7A8"/>
    <w:lvl w:ilvl="0" w:tplc="C69E3D7E">
      <w:start w:val="1"/>
      <w:numFmt w:val="bullet"/>
      <w:lvlText w:val=""/>
      <w:lvlJc w:val="left"/>
    </w:lvl>
    <w:lvl w:ilvl="1" w:tplc="7B142720">
      <w:numFmt w:val="decimal"/>
      <w:lvlText w:val=""/>
      <w:lvlJc w:val="left"/>
    </w:lvl>
    <w:lvl w:ilvl="2" w:tplc="7EE21E12">
      <w:numFmt w:val="decimal"/>
      <w:lvlText w:val=""/>
      <w:lvlJc w:val="left"/>
    </w:lvl>
    <w:lvl w:ilvl="3" w:tplc="1340F568">
      <w:numFmt w:val="decimal"/>
      <w:lvlText w:val=""/>
      <w:lvlJc w:val="left"/>
    </w:lvl>
    <w:lvl w:ilvl="4" w:tplc="465CA860">
      <w:numFmt w:val="decimal"/>
      <w:lvlText w:val=""/>
      <w:lvlJc w:val="left"/>
    </w:lvl>
    <w:lvl w:ilvl="5" w:tplc="D3D07F4E">
      <w:numFmt w:val="decimal"/>
      <w:lvlText w:val=""/>
      <w:lvlJc w:val="left"/>
    </w:lvl>
    <w:lvl w:ilvl="6" w:tplc="31224232">
      <w:numFmt w:val="decimal"/>
      <w:lvlText w:val=""/>
      <w:lvlJc w:val="left"/>
    </w:lvl>
    <w:lvl w:ilvl="7" w:tplc="C7E411A0">
      <w:numFmt w:val="decimal"/>
      <w:lvlText w:val=""/>
      <w:lvlJc w:val="left"/>
    </w:lvl>
    <w:lvl w:ilvl="8" w:tplc="6B74D808">
      <w:numFmt w:val="decimal"/>
      <w:lvlText w:val=""/>
      <w:lvlJc w:val="left"/>
    </w:lvl>
  </w:abstractNum>
  <w:abstractNum w:abstractNumId="46" w15:restartNumberingAfterBreak="0">
    <w:nsid w:val="000006E9"/>
    <w:multiLevelType w:val="hybridMultilevel"/>
    <w:tmpl w:val="87065A30"/>
    <w:lvl w:ilvl="0" w:tplc="4CE8F606">
      <w:start w:val="1"/>
      <w:numFmt w:val="bullet"/>
      <w:lvlText w:val=""/>
      <w:lvlJc w:val="left"/>
    </w:lvl>
    <w:lvl w:ilvl="1" w:tplc="F094027E">
      <w:numFmt w:val="decimal"/>
      <w:lvlText w:val=""/>
      <w:lvlJc w:val="left"/>
    </w:lvl>
    <w:lvl w:ilvl="2" w:tplc="ECFC34F6">
      <w:numFmt w:val="decimal"/>
      <w:lvlText w:val=""/>
      <w:lvlJc w:val="left"/>
    </w:lvl>
    <w:lvl w:ilvl="3" w:tplc="34782FDC">
      <w:numFmt w:val="decimal"/>
      <w:lvlText w:val=""/>
      <w:lvlJc w:val="left"/>
    </w:lvl>
    <w:lvl w:ilvl="4" w:tplc="5094D606">
      <w:numFmt w:val="decimal"/>
      <w:lvlText w:val=""/>
      <w:lvlJc w:val="left"/>
    </w:lvl>
    <w:lvl w:ilvl="5" w:tplc="495E1136">
      <w:numFmt w:val="decimal"/>
      <w:lvlText w:val=""/>
      <w:lvlJc w:val="left"/>
    </w:lvl>
    <w:lvl w:ilvl="6" w:tplc="A0D6A3CE">
      <w:numFmt w:val="decimal"/>
      <w:lvlText w:val=""/>
      <w:lvlJc w:val="left"/>
    </w:lvl>
    <w:lvl w:ilvl="7" w:tplc="BF9A1FE0">
      <w:numFmt w:val="decimal"/>
      <w:lvlText w:val=""/>
      <w:lvlJc w:val="left"/>
    </w:lvl>
    <w:lvl w:ilvl="8" w:tplc="47643BD4">
      <w:numFmt w:val="decimal"/>
      <w:lvlText w:val=""/>
      <w:lvlJc w:val="left"/>
    </w:lvl>
  </w:abstractNum>
  <w:abstractNum w:abstractNumId="47" w15:restartNumberingAfterBreak="0">
    <w:nsid w:val="0000075D"/>
    <w:multiLevelType w:val="hybridMultilevel"/>
    <w:tmpl w:val="A4D069BA"/>
    <w:lvl w:ilvl="0" w:tplc="63A064FE">
      <w:start w:val="1"/>
      <w:numFmt w:val="decimal"/>
      <w:lvlText w:val="%1)"/>
      <w:lvlJc w:val="left"/>
    </w:lvl>
    <w:lvl w:ilvl="1" w:tplc="CE9CB718">
      <w:numFmt w:val="decimal"/>
      <w:lvlText w:val=""/>
      <w:lvlJc w:val="left"/>
    </w:lvl>
    <w:lvl w:ilvl="2" w:tplc="880EF60A">
      <w:numFmt w:val="decimal"/>
      <w:lvlText w:val=""/>
      <w:lvlJc w:val="left"/>
    </w:lvl>
    <w:lvl w:ilvl="3" w:tplc="8A462726">
      <w:numFmt w:val="decimal"/>
      <w:lvlText w:val=""/>
      <w:lvlJc w:val="left"/>
    </w:lvl>
    <w:lvl w:ilvl="4" w:tplc="42D8B9A2">
      <w:numFmt w:val="decimal"/>
      <w:lvlText w:val=""/>
      <w:lvlJc w:val="left"/>
    </w:lvl>
    <w:lvl w:ilvl="5" w:tplc="036A4A02">
      <w:numFmt w:val="decimal"/>
      <w:lvlText w:val=""/>
      <w:lvlJc w:val="left"/>
    </w:lvl>
    <w:lvl w:ilvl="6" w:tplc="AD005064">
      <w:numFmt w:val="decimal"/>
      <w:lvlText w:val=""/>
      <w:lvlJc w:val="left"/>
    </w:lvl>
    <w:lvl w:ilvl="7" w:tplc="97E81C20">
      <w:numFmt w:val="decimal"/>
      <w:lvlText w:val=""/>
      <w:lvlJc w:val="left"/>
    </w:lvl>
    <w:lvl w:ilvl="8" w:tplc="4CEC87F0">
      <w:numFmt w:val="decimal"/>
      <w:lvlText w:val=""/>
      <w:lvlJc w:val="left"/>
    </w:lvl>
  </w:abstractNum>
  <w:abstractNum w:abstractNumId="48" w15:restartNumberingAfterBreak="0">
    <w:nsid w:val="00000795"/>
    <w:multiLevelType w:val="hybridMultilevel"/>
    <w:tmpl w:val="58E2565A"/>
    <w:lvl w:ilvl="0" w:tplc="31981F5E">
      <w:start w:val="1"/>
      <w:numFmt w:val="upperLetter"/>
      <w:lvlText w:val="%1"/>
      <w:lvlJc w:val="left"/>
    </w:lvl>
    <w:lvl w:ilvl="1" w:tplc="CC322AEE">
      <w:numFmt w:val="decimal"/>
      <w:lvlText w:val=""/>
      <w:lvlJc w:val="left"/>
    </w:lvl>
    <w:lvl w:ilvl="2" w:tplc="3C2CD28C">
      <w:numFmt w:val="decimal"/>
      <w:lvlText w:val=""/>
      <w:lvlJc w:val="left"/>
    </w:lvl>
    <w:lvl w:ilvl="3" w:tplc="F05488F6">
      <w:numFmt w:val="decimal"/>
      <w:lvlText w:val=""/>
      <w:lvlJc w:val="left"/>
    </w:lvl>
    <w:lvl w:ilvl="4" w:tplc="A7D06984">
      <w:numFmt w:val="decimal"/>
      <w:lvlText w:val=""/>
      <w:lvlJc w:val="left"/>
    </w:lvl>
    <w:lvl w:ilvl="5" w:tplc="84D68EFC">
      <w:numFmt w:val="decimal"/>
      <w:lvlText w:val=""/>
      <w:lvlJc w:val="left"/>
    </w:lvl>
    <w:lvl w:ilvl="6" w:tplc="FDBCE276">
      <w:numFmt w:val="decimal"/>
      <w:lvlText w:val=""/>
      <w:lvlJc w:val="left"/>
    </w:lvl>
    <w:lvl w:ilvl="7" w:tplc="5C246AAE">
      <w:numFmt w:val="decimal"/>
      <w:lvlText w:val=""/>
      <w:lvlJc w:val="left"/>
    </w:lvl>
    <w:lvl w:ilvl="8" w:tplc="FD88DD14">
      <w:numFmt w:val="decimal"/>
      <w:lvlText w:val=""/>
      <w:lvlJc w:val="left"/>
    </w:lvl>
  </w:abstractNum>
  <w:abstractNum w:abstractNumId="49" w15:restartNumberingAfterBreak="0">
    <w:nsid w:val="000007A2"/>
    <w:multiLevelType w:val="hybridMultilevel"/>
    <w:tmpl w:val="39E2211C"/>
    <w:lvl w:ilvl="0" w:tplc="8B8CE7C4">
      <w:start w:val="1"/>
      <w:numFmt w:val="bullet"/>
      <w:lvlText w:val=""/>
      <w:lvlJc w:val="left"/>
    </w:lvl>
    <w:lvl w:ilvl="1" w:tplc="03368BBA">
      <w:numFmt w:val="decimal"/>
      <w:lvlText w:val=""/>
      <w:lvlJc w:val="left"/>
    </w:lvl>
    <w:lvl w:ilvl="2" w:tplc="CAFCE19E">
      <w:numFmt w:val="decimal"/>
      <w:lvlText w:val=""/>
      <w:lvlJc w:val="left"/>
    </w:lvl>
    <w:lvl w:ilvl="3" w:tplc="0BDC631C">
      <w:numFmt w:val="decimal"/>
      <w:lvlText w:val=""/>
      <w:lvlJc w:val="left"/>
    </w:lvl>
    <w:lvl w:ilvl="4" w:tplc="9A40F69E">
      <w:numFmt w:val="decimal"/>
      <w:lvlText w:val=""/>
      <w:lvlJc w:val="left"/>
    </w:lvl>
    <w:lvl w:ilvl="5" w:tplc="D78A8912">
      <w:numFmt w:val="decimal"/>
      <w:lvlText w:val=""/>
      <w:lvlJc w:val="left"/>
    </w:lvl>
    <w:lvl w:ilvl="6" w:tplc="DF463DA4">
      <w:numFmt w:val="decimal"/>
      <w:lvlText w:val=""/>
      <w:lvlJc w:val="left"/>
    </w:lvl>
    <w:lvl w:ilvl="7" w:tplc="31FC0FA2">
      <w:numFmt w:val="decimal"/>
      <w:lvlText w:val=""/>
      <w:lvlJc w:val="left"/>
    </w:lvl>
    <w:lvl w:ilvl="8" w:tplc="01AC86EC">
      <w:numFmt w:val="decimal"/>
      <w:lvlText w:val=""/>
      <w:lvlJc w:val="left"/>
    </w:lvl>
  </w:abstractNum>
  <w:abstractNum w:abstractNumId="50" w15:restartNumberingAfterBreak="0">
    <w:nsid w:val="000007C9"/>
    <w:multiLevelType w:val="hybridMultilevel"/>
    <w:tmpl w:val="94B2FA16"/>
    <w:lvl w:ilvl="0" w:tplc="E97C00EC">
      <w:start w:val="1"/>
      <w:numFmt w:val="bullet"/>
      <w:lvlText w:val=""/>
      <w:lvlJc w:val="left"/>
    </w:lvl>
    <w:lvl w:ilvl="1" w:tplc="B08464DC">
      <w:numFmt w:val="decimal"/>
      <w:lvlText w:val=""/>
      <w:lvlJc w:val="left"/>
    </w:lvl>
    <w:lvl w:ilvl="2" w:tplc="E6A022A0">
      <w:numFmt w:val="decimal"/>
      <w:lvlText w:val=""/>
      <w:lvlJc w:val="left"/>
    </w:lvl>
    <w:lvl w:ilvl="3" w:tplc="CA7A5F26">
      <w:numFmt w:val="decimal"/>
      <w:lvlText w:val=""/>
      <w:lvlJc w:val="left"/>
    </w:lvl>
    <w:lvl w:ilvl="4" w:tplc="B1FC94CE">
      <w:numFmt w:val="decimal"/>
      <w:lvlText w:val=""/>
      <w:lvlJc w:val="left"/>
    </w:lvl>
    <w:lvl w:ilvl="5" w:tplc="38C671A2">
      <w:numFmt w:val="decimal"/>
      <w:lvlText w:val=""/>
      <w:lvlJc w:val="left"/>
    </w:lvl>
    <w:lvl w:ilvl="6" w:tplc="C96E0F60">
      <w:numFmt w:val="decimal"/>
      <w:lvlText w:val=""/>
      <w:lvlJc w:val="left"/>
    </w:lvl>
    <w:lvl w:ilvl="7" w:tplc="521C7FAE">
      <w:numFmt w:val="decimal"/>
      <w:lvlText w:val=""/>
      <w:lvlJc w:val="left"/>
    </w:lvl>
    <w:lvl w:ilvl="8" w:tplc="D4C2BDDA">
      <w:numFmt w:val="decimal"/>
      <w:lvlText w:val=""/>
      <w:lvlJc w:val="left"/>
    </w:lvl>
  </w:abstractNum>
  <w:abstractNum w:abstractNumId="51" w15:restartNumberingAfterBreak="0">
    <w:nsid w:val="000007DB"/>
    <w:multiLevelType w:val="hybridMultilevel"/>
    <w:tmpl w:val="C33A0396"/>
    <w:lvl w:ilvl="0" w:tplc="CA166788">
      <w:start w:val="1"/>
      <w:numFmt w:val="bullet"/>
      <w:lvlText w:val=""/>
      <w:lvlJc w:val="left"/>
    </w:lvl>
    <w:lvl w:ilvl="1" w:tplc="40ECFC5E">
      <w:numFmt w:val="decimal"/>
      <w:lvlText w:val=""/>
      <w:lvlJc w:val="left"/>
    </w:lvl>
    <w:lvl w:ilvl="2" w:tplc="66206C5C">
      <w:numFmt w:val="decimal"/>
      <w:lvlText w:val=""/>
      <w:lvlJc w:val="left"/>
    </w:lvl>
    <w:lvl w:ilvl="3" w:tplc="A17A56EE">
      <w:numFmt w:val="decimal"/>
      <w:lvlText w:val=""/>
      <w:lvlJc w:val="left"/>
    </w:lvl>
    <w:lvl w:ilvl="4" w:tplc="66B4963C">
      <w:numFmt w:val="decimal"/>
      <w:lvlText w:val=""/>
      <w:lvlJc w:val="left"/>
    </w:lvl>
    <w:lvl w:ilvl="5" w:tplc="0A2EE6B4">
      <w:numFmt w:val="decimal"/>
      <w:lvlText w:val=""/>
      <w:lvlJc w:val="left"/>
    </w:lvl>
    <w:lvl w:ilvl="6" w:tplc="0DEC614A">
      <w:numFmt w:val="decimal"/>
      <w:lvlText w:val=""/>
      <w:lvlJc w:val="left"/>
    </w:lvl>
    <w:lvl w:ilvl="7" w:tplc="CF7A1C58">
      <w:numFmt w:val="decimal"/>
      <w:lvlText w:val=""/>
      <w:lvlJc w:val="left"/>
    </w:lvl>
    <w:lvl w:ilvl="8" w:tplc="E6C6E1FC">
      <w:numFmt w:val="decimal"/>
      <w:lvlText w:val=""/>
      <w:lvlJc w:val="left"/>
    </w:lvl>
  </w:abstractNum>
  <w:abstractNum w:abstractNumId="52" w15:restartNumberingAfterBreak="0">
    <w:nsid w:val="00000828"/>
    <w:multiLevelType w:val="hybridMultilevel"/>
    <w:tmpl w:val="ACD61B74"/>
    <w:lvl w:ilvl="0" w:tplc="B8A065DC">
      <w:start w:val="1"/>
      <w:numFmt w:val="bullet"/>
      <w:lvlText w:val=""/>
      <w:lvlJc w:val="left"/>
    </w:lvl>
    <w:lvl w:ilvl="1" w:tplc="3A2E7A2A">
      <w:numFmt w:val="decimal"/>
      <w:lvlText w:val=""/>
      <w:lvlJc w:val="left"/>
    </w:lvl>
    <w:lvl w:ilvl="2" w:tplc="268C44EA">
      <w:numFmt w:val="decimal"/>
      <w:lvlText w:val=""/>
      <w:lvlJc w:val="left"/>
    </w:lvl>
    <w:lvl w:ilvl="3" w:tplc="22B495C6">
      <w:numFmt w:val="decimal"/>
      <w:lvlText w:val=""/>
      <w:lvlJc w:val="left"/>
    </w:lvl>
    <w:lvl w:ilvl="4" w:tplc="32625EF2">
      <w:numFmt w:val="decimal"/>
      <w:lvlText w:val=""/>
      <w:lvlJc w:val="left"/>
    </w:lvl>
    <w:lvl w:ilvl="5" w:tplc="E8B4FA74">
      <w:numFmt w:val="decimal"/>
      <w:lvlText w:val=""/>
      <w:lvlJc w:val="left"/>
    </w:lvl>
    <w:lvl w:ilvl="6" w:tplc="C108D6A6">
      <w:numFmt w:val="decimal"/>
      <w:lvlText w:val=""/>
      <w:lvlJc w:val="left"/>
    </w:lvl>
    <w:lvl w:ilvl="7" w:tplc="44F4A956">
      <w:numFmt w:val="decimal"/>
      <w:lvlText w:val=""/>
      <w:lvlJc w:val="left"/>
    </w:lvl>
    <w:lvl w:ilvl="8" w:tplc="B7F6000E">
      <w:numFmt w:val="decimal"/>
      <w:lvlText w:val=""/>
      <w:lvlJc w:val="left"/>
    </w:lvl>
  </w:abstractNum>
  <w:abstractNum w:abstractNumId="53" w15:restartNumberingAfterBreak="0">
    <w:nsid w:val="000008AC"/>
    <w:multiLevelType w:val="hybridMultilevel"/>
    <w:tmpl w:val="CE344E0E"/>
    <w:lvl w:ilvl="0" w:tplc="E4A6552A">
      <w:start w:val="1"/>
      <w:numFmt w:val="bullet"/>
      <w:lvlText w:val=""/>
      <w:lvlJc w:val="left"/>
    </w:lvl>
    <w:lvl w:ilvl="1" w:tplc="84FAFF8E">
      <w:numFmt w:val="decimal"/>
      <w:lvlText w:val=""/>
      <w:lvlJc w:val="left"/>
    </w:lvl>
    <w:lvl w:ilvl="2" w:tplc="9B548E82">
      <w:numFmt w:val="decimal"/>
      <w:lvlText w:val=""/>
      <w:lvlJc w:val="left"/>
    </w:lvl>
    <w:lvl w:ilvl="3" w:tplc="9C063916">
      <w:numFmt w:val="decimal"/>
      <w:lvlText w:val=""/>
      <w:lvlJc w:val="left"/>
    </w:lvl>
    <w:lvl w:ilvl="4" w:tplc="58763A3E">
      <w:numFmt w:val="decimal"/>
      <w:lvlText w:val=""/>
      <w:lvlJc w:val="left"/>
    </w:lvl>
    <w:lvl w:ilvl="5" w:tplc="B25AA8D2">
      <w:numFmt w:val="decimal"/>
      <w:lvlText w:val=""/>
      <w:lvlJc w:val="left"/>
    </w:lvl>
    <w:lvl w:ilvl="6" w:tplc="03ECE12A">
      <w:numFmt w:val="decimal"/>
      <w:lvlText w:val=""/>
      <w:lvlJc w:val="left"/>
    </w:lvl>
    <w:lvl w:ilvl="7" w:tplc="C3B21CE0">
      <w:numFmt w:val="decimal"/>
      <w:lvlText w:val=""/>
      <w:lvlJc w:val="left"/>
    </w:lvl>
    <w:lvl w:ilvl="8" w:tplc="2FCE63B4">
      <w:numFmt w:val="decimal"/>
      <w:lvlText w:val=""/>
      <w:lvlJc w:val="left"/>
    </w:lvl>
  </w:abstractNum>
  <w:abstractNum w:abstractNumId="54" w15:restartNumberingAfterBreak="0">
    <w:nsid w:val="000008AF"/>
    <w:multiLevelType w:val="hybridMultilevel"/>
    <w:tmpl w:val="559CB246"/>
    <w:lvl w:ilvl="0" w:tplc="A7B435E2">
      <w:start w:val="1"/>
      <w:numFmt w:val="bullet"/>
      <w:lvlText w:val="•"/>
      <w:lvlJc w:val="left"/>
    </w:lvl>
    <w:lvl w:ilvl="1" w:tplc="A83C9FC2">
      <w:numFmt w:val="decimal"/>
      <w:lvlText w:val=""/>
      <w:lvlJc w:val="left"/>
    </w:lvl>
    <w:lvl w:ilvl="2" w:tplc="742885C0">
      <w:numFmt w:val="decimal"/>
      <w:lvlText w:val=""/>
      <w:lvlJc w:val="left"/>
    </w:lvl>
    <w:lvl w:ilvl="3" w:tplc="9D5E9C7C">
      <w:numFmt w:val="decimal"/>
      <w:lvlText w:val=""/>
      <w:lvlJc w:val="left"/>
    </w:lvl>
    <w:lvl w:ilvl="4" w:tplc="D9286C0A">
      <w:numFmt w:val="decimal"/>
      <w:lvlText w:val=""/>
      <w:lvlJc w:val="left"/>
    </w:lvl>
    <w:lvl w:ilvl="5" w:tplc="37C4C238">
      <w:numFmt w:val="decimal"/>
      <w:lvlText w:val=""/>
      <w:lvlJc w:val="left"/>
    </w:lvl>
    <w:lvl w:ilvl="6" w:tplc="8138D030">
      <w:numFmt w:val="decimal"/>
      <w:lvlText w:val=""/>
      <w:lvlJc w:val="left"/>
    </w:lvl>
    <w:lvl w:ilvl="7" w:tplc="4AAC4150">
      <w:numFmt w:val="decimal"/>
      <w:lvlText w:val=""/>
      <w:lvlJc w:val="left"/>
    </w:lvl>
    <w:lvl w:ilvl="8" w:tplc="E92601BE">
      <w:numFmt w:val="decimal"/>
      <w:lvlText w:val=""/>
      <w:lvlJc w:val="left"/>
    </w:lvl>
  </w:abstractNum>
  <w:abstractNum w:abstractNumId="55" w15:restartNumberingAfterBreak="0">
    <w:nsid w:val="0000093B"/>
    <w:multiLevelType w:val="hybridMultilevel"/>
    <w:tmpl w:val="A3D48C36"/>
    <w:lvl w:ilvl="0" w:tplc="8FAC63E8">
      <w:start w:val="1"/>
      <w:numFmt w:val="bullet"/>
      <w:lvlText w:val=""/>
      <w:lvlJc w:val="left"/>
    </w:lvl>
    <w:lvl w:ilvl="1" w:tplc="51D4C602">
      <w:numFmt w:val="decimal"/>
      <w:lvlText w:val=""/>
      <w:lvlJc w:val="left"/>
    </w:lvl>
    <w:lvl w:ilvl="2" w:tplc="D78225CC">
      <w:numFmt w:val="decimal"/>
      <w:lvlText w:val=""/>
      <w:lvlJc w:val="left"/>
    </w:lvl>
    <w:lvl w:ilvl="3" w:tplc="79F056C2">
      <w:numFmt w:val="decimal"/>
      <w:lvlText w:val=""/>
      <w:lvlJc w:val="left"/>
    </w:lvl>
    <w:lvl w:ilvl="4" w:tplc="D7FEB76E">
      <w:numFmt w:val="decimal"/>
      <w:lvlText w:val=""/>
      <w:lvlJc w:val="left"/>
    </w:lvl>
    <w:lvl w:ilvl="5" w:tplc="9312B790">
      <w:numFmt w:val="decimal"/>
      <w:lvlText w:val=""/>
      <w:lvlJc w:val="left"/>
    </w:lvl>
    <w:lvl w:ilvl="6" w:tplc="8E9C984A">
      <w:numFmt w:val="decimal"/>
      <w:lvlText w:val=""/>
      <w:lvlJc w:val="left"/>
    </w:lvl>
    <w:lvl w:ilvl="7" w:tplc="D8EA082A">
      <w:numFmt w:val="decimal"/>
      <w:lvlText w:val=""/>
      <w:lvlJc w:val="left"/>
    </w:lvl>
    <w:lvl w:ilvl="8" w:tplc="712ACA3E">
      <w:numFmt w:val="decimal"/>
      <w:lvlText w:val=""/>
      <w:lvlJc w:val="left"/>
    </w:lvl>
  </w:abstractNum>
  <w:abstractNum w:abstractNumId="56" w15:restartNumberingAfterBreak="0">
    <w:nsid w:val="000009C9"/>
    <w:multiLevelType w:val="hybridMultilevel"/>
    <w:tmpl w:val="3276601C"/>
    <w:lvl w:ilvl="0" w:tplc="9ACE5C62">
      <w:start w:val="1"/>
      <w:numFmt w:val="bullet"/>
      <w:lvlText w:val="•"/>
      <w:lvlJc w:val="left"/>
    </w:lvl>
    <w:lvl w:ilvl="1" w:tplc="8872254C">
      <w:numFmt w:val="decimal"/>
      <w:lvlText w:val=""/>
      <w:lvlJc w:val="left"/>
    </w:lvl>
    <w:lvl w:ilvl="2" w:tplc="61543166">
      <w:numFmt w:val="decimal"/>
      <w:lvlText w:val=""/>
      <w:lvlJc w:val="left"/>
    </w:lvl>
    <w:lvl w:ilvl="3" w:tplc="71320EDC">
      <w:numFmt w:val="decimal"/>
      <w:lvlText w:val=""/>
      <w:lvlJc w:val="left"/>
    </w:lvl>
    <w:lvl w:ilvl="4" w:tplc="6E1A5148">
      <w:numFmt w:val="decimal"/>
      <w:lvlText w:val=""/>
      <w:lvlJc w:val="left"/>
    </w:lvl>
    <w:lvl w:ilvl="5" w:tplc="87984992">
      <w:numFmt w:val="decimal"/>
      <w:lvlText w:val=""/>
      <w:lvlJc w:val="left"/>
    </w:lvl>
    <w:lvl w:ilvl="6" w:tplc="E43A3FC2">
      <w:numFmt w:val="decimal"/>
      <w:lvlText w:val=""/>
      <w:lvlJc w:val="left"/>
    </w:lvl>
    <w:lvl w:ilvl="7" w:tplc="64D80BBC">
      <w:numFmt w:val="decimal"/>
      <w:lvlText w:val=""/>
      <w:lvlJc w:val="left"/>
    </w:lvl>
    <w:lvl w:ilvl="8" w:tplc="9CF00E7E">
      <w:numFmt w:val="decimal"/>
      <w:lvlText w:val=""/>
      <w:lvlJc w:val="left"/>
    </w:lvl>
  </w:abstractNum>
  <w:abstractNum w:abstractNumId="57" w15:restartNumberingAfterBreak="0">
    <w:nsid w:val="00000A1D"/>
    <w:multiLevelType w:val="hybridMultilevel"/>
    <w:tmpl w:val="36D61ABA"/>
    <w:lvl w:ilvl="0" w:tplc="D26CF5D4">
      <w:start w:val="1"/>
      <w:numFmt w:val="bullet"/>
      <w:lvlText w:val=""/>
      <w:lvlJc w:val="left"/>
    </w:lvl>
    <w:lvl w:ilvl="1" w:tplc="753C1372">
      <w:numFmt w:val="decimal"/>
      <w:lvlText w:val=""/>
      <w:lvlJc w:val="left"/>
    </w:lvl>
    <w:lvl w:ilvl="2" w:tplc="7FB26FBA">
      <w:numFmt w:val="decimal"/>
      <w:lvlText w:val=""/>
      <w:lvlJc w:val="left"/>
    </w:lvl>
    <w:lvl w:ilvl="3" w:tplc="C84A4490">
      <w:numFmt w:val="decimal"/>
      <w:lvlText w:val=""/>
      <w:lvlJc w:val="left"/>
    </w:lvl>
    <w:lvl w:ilvl="4" w:tplc="DD9C518C">
      <w:numFmt w:val="decimal"/>
      <w:lvlText w:val=""/>
      <w:lvlJc w:val="left"/>
    </w:lvl>
    <w:lvl w:ilvl="5" w:tplc="BE9A999E">
      <w:numFmt w:val="decimal"/>
      <w:lvlText w:val=""/>
      <w:lvlJc w:val="left"/>
    </w:lvl>
    <w:lvl w:ilvl="6" w:tplc="C52A6416">
      <w:numFmt w:val="decimal"/>
      <w:lvlText w:val=""/>
      <w:lvlJc w:val="left"/>
    </w:lvl>
    <w:lvl w:ilvl="7" w:tplc="02C47D04">
      <w:numFmt w:val="decimal"/>
      <w:lvlText w:val=""/>
      <w:lvlJc w:val="left"/>
    </w:lvl>
    <w:lvl w:ilvl="8" w:tplc="8C6CA542">
      <w:numFmt w:val="decimal"/>
      <w:lvlText w:val=""/>
      <w:lvlJc w:val="left"/>
    </w:lvl>
  </w:abstractNum>
  <w:abstractNum w:abstractNumId="58" w15:restartNumberingAfterBreak="0">
    <w:nsid w:val="00000A26"/>
    <w:multiLevelType w:val="hybridMultilevel"/>
    <w:tmpl w:val="AA0CFAC8"/>
    <w:lvl w:ilvl="0" w:tplc="65DC3E62">
      <w:start w:val="1"/>
      <w:numFmt w:val="bullet"/>
      <w:lvlText w:val=""/>
      <w:lvlJc w:val="left"/>
    </w:lvl>
    <w:lvl w:ilvl="1" w:tplc="A4421502">
      <w:numFmt w:val="decimal"/>
      <w:lvlText w:val=""/>
      <w:lvlJc w:val="left"/>
    </w:lvl>
    <w:lvl w:ilvl="2" w:tplc="6C1C040E">
      <w:numFmt w:val="decimal"/>
      <w:lvlText w:val=""/>
      <w:lvlJc w:val="left"/>
    </w:lvl>
    <w:lvl w:ilvl="3" w:tplc="E3C0CD32">
      <w:numFmt w:val="decimal"/>
      <w:lvlText w:val=""/>
      <w:lvlJc w:val="left"/>
    </w:lvl>
    <w:lvl w:ilvl="4" w:tplc="8DB25EC8">
      <w:numFmt w:val="decimal"/>
      <w:lvlText w:val=""/>
      <w:lvlJc w:val="left"/>
    </w:lvl>
    <w:lvl w:ilvl="5" w:tplc="AC98F9BE">
      <w:numFmt w:val="decimal"/>
      <w:lvlText w:val=""/>
      <w:lvlJc w:val="left"/>
    </w:lvl>
    <w:lvl w:ilvl="6" w:tplc="792ACFA2">
      <w:numFmt w:val="decimal"/>
      <w:lvlText w:val=""/>
      <w:lvlJc w:val="left"/>
    </w:lvl>
    <w:lvl w:ilvl="7" w:tplc="2E3642F0">
      <w:numFmt w:val="decimal"/>
      <w:lvlText w:val=""/>
      <w:lvlJc w:val="left"/>
    </w:lvl>
    <w:lvl w:ilvl="8" w:tplc="746A7FA2">
      <w:numFmt w:val="decimal"/>
      <w:lvlText w:val=""/>
      <w:lvlJc w:val="left"/>
    </w:lvl>
  </w:abstractNum>
  <w:abstractNum w:abstractNumId="59" w15:restartNumberingAfterBreak="0">
    <w:nsid w:val="00000A3F"/>
    <w:multiLevelType w:val="hybridMultilevel"/>
    <w:tmpl w:val="C00618CE"/>
    <w:lvl w:ilvl="0" w:tplc="16BEE9DE">
      <w:start w:val="1"/>
      <w:numFmt w:val="decimal"/>
      <w:lvlText w:val="%1)"/>
      <w:lvlJc w:val="left"/>
    </w:lvl>
    <w:lvl w:ilvl="1" w:tplc="6DE44F92">
      <w:numFmt w:val="decimal"/>
      <w:lvlText w:val=""/>
      <w:lvlJc w:val="left"/>
    </w:lvl>
    <w:lvl w:ilvl="2" w:tplc="2C727100">
      <w:numFmt w:val="decimal"/>
      <w:lvlText w:val=""/>
      <w:lvlJc w:val="left"/>
    </w:lvl>
    <w:lvl w:ilvl="3" w:tplc="718EC6BA">
      <w:numFmt w:val="decimal"/>
      <w:lvlText w:val=""/>
      <w:lvlJc w:val="left"/>
    </w:lvl>
    <w:lvl w:ilvl="4" w:tplc="6CB269A8">
      <w:numFmt w:val="decimal"/>
      <w:lvlText w:val=""/>
      <w:lvlJc w:val="left"/>
    </w:lvl>
    <w:lvl w:ilvl="5" w:tplc="D4B2469C">
      <w:numFmt w:val="decimal"/>
      <w:lvlText w:val=""/>
      <w:lvlJc w:val="left"/>
    </w:lvl>
    <w:lvl w:ilvl="6" w:tplc="57721F7A">
      <w:numFmt w:val="decimal"/>
      <w:lvlText w:val=""/>
      <w:lvlJc w:val="left"/>
    </w:lvl>
    <w:lvl w:ilvl="7" w:tplc="0C244012">
      <w:numFmt w:val="decimal"/>
      <w:lvlText w:val=""/>
      <w:lvlJc w:val="left"/>
    </w:lvl>
    <w:lvl w:ilvl="8" w:tplc="498CCFC0">
      <w:numFmt w:val="decimal"/>
      <w:lvlText w:val=""/>
      <w:lvlJc w:val="left"/>
    </w:lvl>
  </w:abstractNum>
  <w:abstractNum w:abstractNumId="60" w15:restartNumberingAfterBreak="0">
    <w:nsid w:val="00000A6E"/>
    <w:multiLevelType w:val="hybridMultilevel"/>
    <w:tmpl w:val="CB504610"/>
    <w:lvl w:ilvl="0" w:tplc="61AED6D8">
      <w:start w:val="3"/>
      <w:numFmt w:val="decimal"/>
      <w:lvlText w:val="%1."/>
      <w:lvlJc w:val="left"/>
    </w:lvl>
    <w:lvl w:ilvl="1" w:tplc="9CF85940">
      <w:numFmt w:val="decimal"/>
      <w:lvlText w:val=""/>
      <w:lvlJc w:val="left"/>
    </w:lvl>
    <w:lvl w:ilvl="2" w:tplc="6D409AFC">
      <w:numFmt w:val="decimal"/>
      <w:lvlText w:val=""/>
      <w:lvlJc w:val="left"/>
    </w:lvl>
    <w:lvl w:ilvl="3" w:tplc="46B02D0A">
      <w:numFmt w:val="decimal"/>
      <w:lvlText w:val=""/>
      <w:lvlJc w:val="left"/>
    </w:lvl>
    <w:lvl w:ilvl="4" w:tplc="25244C44">
      <w:numFmt w:val="decimal"/>
      <w:lvlText w:val=""/>
      <w:lvlJc w:val="left"/>
    </w:lvl>
    <w:lvl w:ilvl="5" w:tplc="20D888C2">
      <w:numFmt w:val="decimal"/>
      <w:lvlText w:val=""/>
      <w:lvlJc w:val="left"/>
    </w:lvl>
    <w:lvl w:ilvl="6" w:tplc="1B5E259C">
      <w:numFmt w:val="decimal"/>
      <w:lvlText w:val=""/>
      <w:lvlJc w:val="left"/>
    </w:lvl>
    <w:lvl w:ilvl="7" w:tplc="37B46CD6">
      <w:numFmt w:val="decimal"/>
      <w:lvlText w:val=""/>
      <w:lvlJc w:val="left"/>
    </w:lvl>
    <w:lvl w:ilvl="8" w:tplc="BE762F66">
      <w:numFmt w:val="decimal"/>
      <w:lvlText w:val=""/>
      <w:lvlJc w:val="left"/>
    </w:lvl>
  </w:abstractNum>
  <w:abstractNum w:abstractNumId="61" w15:restartNumberingAfterBreak="0">
    <w:nsid w:val="00000B31"/>
    <w:multiLevelType w:val="hybridMultilevel"/>
    <w:tmpl w:val="11CABF64"/>
    <w:lvl w:ilvl="0" w:tplc="FBCA05EC">
      <w:start w:val="1"/>
      <w:numFmt w:val="bullet"/>
      <w:lvlText w:val=""/>
      <w:lvlJc w:val="left"/>
    </w:lvl>
    <w:lvl w:ilvl="1" w:tplc="99CA4042">
      <w:numFmt w:val="decimal"/>
      <w:lvlText w:val=""/>
      <w:lvlJc w:val="left"/>
    </w:lvl>
    <w:lvl w:ilvl="2" w:tplc="7FD0BF8A">
      <w:numFmt w:val="decimal"/>
      <w:lvlText w:val=""/>
      <w:lvlJc w:val="left"/>
    </w:lvl>
    <w:lvl w:ilvl="3" w:tplc="88E6783A">
      <w:numFmt w:val="decimal"/>
      <w:lvlText w:val=""/>
      <w:lvlJc w:val="left"/>
    </w:lvl>
    <w:lvl w:ilvl="4" w:tplc="E15897CA">
      <w:numFmt w:val="decimal"/>
      <w:lvlText w:val=""/>
      <w:lvlJc w:val="left"/>
    </w:lvl>
    <w:lvl w:ilvl="5" w:tplc="906850D2">
      <w:numFmt w:val="decimal"/>
      <w:lvlText w:val=""/>
      <w:lvlJc w:val="left"/>
    </w:lvl>
    <w:lvl w:ilvl="6" w:tplc="160E5A58">
      <w:numFmt w:val="decimal"/>
      <w:lvlText w:val=""/>
      <w:lvlJc w:val="left"/>
    </w:lvl>
    <w:lvl w:ilvl="7" w:tplc="5EE87254">
      <w:numFmt w:val="decimal"/>
      <w:lvlText w:val=""/>
      <w:lvlJc w:val="left"/>
    </w:lvl>
    <w:lvl w:ilvl="8" w:tplc="7D2EF1F0">
      <w:numFmt w:val="decimal"/>
      <w:lvlText w:val=""/>
      <w:lvlJc w:val="left"/>
    </w:lvl>
  </w:abstractNum>
  <w:abstractNum w:abstractNumId="62" w15:restartNumberingAfterBreak="0">
    <w:nsid w:val="00000B7F"/>
    <w:multiLevelType w:val="hybridMultilevel"/>
    <w:tmpl w:val="730647D6"/>
    <w:lvl w:ilvl="0" w:tplc="3FBED4E4">
      <w:start w:val="1"/>
      <w:numFmt w:val="bullet"/>
      <w:lvlText w:val=""/>
      <w:lvlJc w:val="left"/>
    </w:lvl>
    <w:lvl w:ilvl="1" w:tplc="C046F618">
      <w:numFmt w:val="decimal"/>
      <w:lvlText w:val=""/>
      <w:lvlJc w:val="left"/>
    </w:lvl>
    <w:lvl w:ilvl="2" w:tplc="9D16FE70">
      <w:numFmt w:val="decimal"/>
      <w:lvlText w:val=""/>
      <w:lvlJc w:val="left"/>
    </w:lvl>
    <w:lvl w:ilvl="3" w:tplc="AB9E3892">
      <w:numFmt w:val="decimal"/>
      <w:lvlText w:val=""/>
      <w:lvlJc w:val="left"/>
    </w:lvl>
    <w:lvl w:ilvl="4" w:tplc="9354682E">
      <w:numFmt w:val="decimal"/>
      <w:lvlText w:val=""/>
      <w:lvlJc w:val="left"/>
    </w:lvl>
    <w:lvl w:ilvl="5" w:tplc="1BF88216">
      <w:numFmt w:val="decimal"/>
      <w:lvlText w:val=""/>
      <w:lvlJc w:val="left"/>
    </w:lvl>
    <w:lvl w:ilvl="6" w:tplc="1B54CE42">
      <w:numFmt w:val="decimal"/>
      <w:lvlText w:val=""/>
      <w:lvlJc w:val="left"/>
    </w:lvl>
    <w:lvl w:ilvl="7" w:tplc="4D587AEC">
      <w:numFmt w:val="decimal"/>
      <w:lvlText w:val=""/>
      <w:lvlJc w:val="left"/>
    </w:lvl>
    <w:lvl w:ilvl="8" w:tplc="537AC9B6">
      <w:numFmt w:val="decimal"/>
      <w:lvlText w:val=""/>
      <w:lvlJc w:val="left"/>
    </w:lvl>
  </w:abstractNum>
  <w:abstractNum w:abstractNumId="63" w15:restartNumberingAfterBreak="0">
    <w:nsid w:val="00000B9B"/>
    <w:multiLevelType w:val="hybridMultilevel"/>
    <w:tmpl w:val="F2F071F2"/>
    <w:lvl w:ilvl="0" w:tplc="E70ECA3A">
      <w:start w:val="1"/>
      <w:numFmt w:val="bullet"/>
      <w:lvlText w:val=""/>
      <w:lvlJc w:val="left"/>
    </w:lvl>
    <w:lvl w:ilvl="1" w:tplc="CC846F10">
      <w:numFmt w:val="decimal"/>
      <w:lvlText w:val=""/>
      <w:lvlJc w:val="left"/>
    </w:lvl>
    <w:lvl w:ilvl="2" w:tplc="29C608E8">
      <w:numFmt w:val="decimal"/>
      <w:lvlText w:val=""/>
      <w:lvlJc w:val="left"/>
    </w:lvl>
    <w:lvl w:ilvl="3" w:tplc="1A8E2026">
      <w:numFmt w:val="decimal"/>
      <w:lvlText w:val=""/>
      <w:lvlJc w:val="left"/>
    </w:lvl>
    <w:lvl w:ilvl="4" w:tplc="B73021DA">
      <w:numFmt w:val="decimal"/>
      <w:lvlText w:val=""/>
      <w:lvlJc w:val="left"/>
    </w:lvl>
    <w:lvl w:ilvl="5" w:tplc="EEC8FD0C">
      <w:numFmt w:val="decimal"/>
      <w:lvlText w:val=""/>
      <w:lvlJc w:val="left"/>
    </w:lvl>
    <w:lvl w:ilvl="6" w:tplc="4D647CEC">
      <w:numFmt w:val="decimal"/>
      <w:lvlText w:val=""/>
      <w:lvlJc w:val="left"/>
    </w:lvl>
    <w:lvl w:ilvl="7" w:tplc="0D6EA7B0">
      <w:numFmt w:val="decimal"/>
      <w:lvlText w:val=""/>
      <w:lvlJc w:val="left"/>
    </w:lvl>
    <w:lvl w:ilvl="8" w:tplc="96525B8A">
      <w:numFmt w:val="decimal"/>
      <w:lvlText w:val=""/>
      <w:lvlJc w:val="left"/>
    </w:lvl>
  </w:abstractNum>
  <w:abstractNum w:abstractNumId="64" w15:restartNumberingAfterBreak="0">
    <w:nsid w:val="00000BDF"/>
    <w:multiLevelType w:val="hybridMultilevel"/>
    <w:tmpl w:val="8F24EF04"/>
    <w:lvl w:ilvl="0" w:tplc="0234E148">
      <w:start w:val="1"/>
      <w:numFmt w:val="bullet"/>
      <w:lvlText w:val="•"/>
      <w:lvlJc w:val="left"/>
    </w:lvl>
    <w:lvl w:ilvl="1" w:tplc="44B8C6C8">
      <w:numFmt w:val="decimal"/>
      <w:lvlText w:val=""/>
      <w:lvlJc w:val="left"/>
    </w:lvl>
    <w:lvl w:ilvl="2" w:tplc="704EFE20">
      <w:numFmt w:val="decimal"/>
      <w:lvlText w:val=""/>
      <w:lvlJc w:val="left"/>
    </w:lvl>
    <w:lvl w:ilvl="3" w:tplc="9CFCF50C">
      <w:numFmt w:val="decimal"/>
      <w:lvlText w:val=""/>
      <w:lvlJc w:val="left"/>
    </w:lvl>
    <w:lvl w:ilvl="4" w:tplc="6FFE0350">
      <w:numFmt w:val="decimal"/>
      <w:lvlText w:val=""/>
      <w:lvlJc w:val="left"/>
    </w:lvl>
    <w:lvl w:ilvl="5" w:tplc="89B675E8">
      <w:numFmt w:val="decimal"/>
      <w:lvlText w:val=""/>
      <w:lvlJc w:val="left"/>
    </w:lvl>
    <w:lvl w:ilvl="6" w:tplc="B944E114">
      <w:numFmt w:val="decimal"/>
      <w:lvlText w:val=""/>
      <w:lvlJc w:val="left"/>
    </w:lvl>
    <w:lvl w:ilvl="7" w:tplc="74707BE2">
      <w:numFmt w:val="decimal"/>
      <w:lvlText w:val=""/>
      <w:lvlJc w:val="left"/>
    </w:lvl>
    <w:lvl w:ilvl="8" w:tplc="EA8C7DEC">
      <w:numFmt w:val="decimal"/>
      <w:lvlText w:val=""/>
      <w:lvlJc w:val="left"/>
    </w:lvl>
  </w:abstractNum>
  <w:abstractNum w:abstractNumId="65" w15:restartNumberingAfterBreak="0">
    <w:nsid w:val="00000C95"/>
    <w:multiLevelType w:val="hybridMultilevel"/>
    <w:tmpl w:val="35766BE2"/>
    <w:lvl w:ilvl="0" w:tplc="1B2CEC38">
      <w:start w:val="1"/>
      <w:numFmt w:val="bullet"/>
      <w:lvlText w:val=""/>
      <w:lvlJc w:val="left"/>
    </w:lvl>
    <w:lvl w:ilvl="1" w:tplc="CAB648EA">
      <w:numFmt w:val="decimal"/>
      <w:lvlText w:val=""/>
      <w:lvlJc w:val="left"/>
    </w:lvl>
    <w:lvl w:ilvl="2" w:tplc="9B4AF81C">
      <w:numFmt w:val="decimal"/>
      <w:lvlText w:val=""/>
      <w:lvlJc w:val="left"/>
    </w:lvl>
    <w:lvl w:ilvl="3" w:tplc="D968E788">
      <w:numFmt w:val="decimal"/>
      <w:lvlText w:val=""/>
      <w:lvlJc w:val="left"/>
    </w:lvl>
    <w:lvl w:ilvl="4" w:tplc="D0980E44">
      <w:numFmt w:val="decimal"/>
      <w:lvlText w:val=""/>
      <w:lvlJc w:val="left"/>
    </w:lvl>
    <w:lvl w:ilvl="5" w:tplc="C1046198">
      <w:numFmt w:val="decimal"/>
      <w:lvlText w:val=""/>
      <w:lvlJc w:val="left"/>
    </w:lvl>
    <w:lvl w:ilvl="6" w:tplc="826CCDBE">
      <w:numFmt w:val="decimal"/>
      <w:lvlText w:val=""/>
      <w:lvlJc w:val="left"/>
    </w:lvl>
    <w:lvl w:ilvl="7" w:tplc="AD1444D2">
      <w:numFmt w:val="decimal"/>
      <w:lvlText w:val=""/>
      <w:lvlJc w:val="left"/>
    </w:lvl>
    <w:lvl w:ilvl="8" w:tplc="8AA2DA08">
      <w:numFmt w:val="decimal"/>
      <w:lvlText w:val=""/>
      <w:lvlJc w:val="left"/>
    </w:lvl>
  </w:abstractNum>
  <w:abstractNum w:abstractNumId="66" w15:restartNumberingAfterBreak="0">
    <w:nsid w:val="00000CED"/>
    <w:multiLevelType w:val="hybridMultilevel"/>
    <w:tmpl w:val="0F86D3F6"/>
    <w:lvl w:ilvl="0" w:tplc="1E2E28A2">
      <w:start w:val="1"/>
      <w:numFmt w:val="bullet"/>
      <w:lvlText w:val=""/>
      <w:lvlJc w:val="left"/>
    </w:lvl>
    <w:lvl w:ilvl="1" w:tplc="3BB6369E">
      <w:numFmt w:val="decimal"/>
      <w:lvlText w:val=""/>
      <w:lvlJc w:val="left"/>
    </w:lvl>
    <w:lvl w:ilvl="2" w:tplc="D152B890">
      <w:numFmt w:val="decimal"/>
      <w:lvlText w:val=""/>
      <w:lvlJc w:val="left"/>
    </w:lvl>
    <w:lvl w:ilvl="3" w:tplc="DF1E3EC2">
      <w:numFmt w:val="decimal"/>
      <w:lvlText w:val=""/>
      <w:lvlJc w:val="left"/>
    </w:lvl>
    <w:lvl w:ilvl="4" w:tplc="0606910E">
      <w:numFmt w:val="decimal"/>
      <w:lvlText w:val=""/>
      <w:lvlJc w:val="left"/>
    </w:lvl>
    <w:lvl w:ilvl="5" w:tplc="66344D3C">
      <w:numFmt w:val="decimal"/>
      <w:lvlText w:val=""/>
      <w:lvlJc w:val="left"/>
    </w:lvl>
    <w:lvl w:ilvl="6" w:tplc="7D267B52">
      <w:numFmt w:val="decimal"/>
      <w:lvlText w:val=""/>
      <w:lvlJc w:val="left"/>
    </w:lvl>
    <w:lvl w:ilvl="7" w:tplc="5DACF60E">
      <w:numFmt w:val="decimal"/>
      <w:lvlText w:val=""/>
      <w:lvlJc w:val="left"/>
    </w:lvl>
    <w:lvl w:ilvl="8" w:tplc="17A2F620">
      <w:numFmt w:val="decimal"/>
      <w:lvlText w:val=""/>
      <w:lvlJc w:val="left"/>
    </w:lvl>
  </w:abstractNum>
  <w:abstractNum w:abstractNumId="67" w15:restartNumberingAfterBreak="0">
    <w:nsid w:val="00000D1F"/>
    <w:multiLevelType w:val="hybridMultilevel"/>
    <w:tmpl w:val="56429EA8"/>
    <w:lvl w:ilvl="0" w:tplc="314450DA">
      <w:start w:val="1"/>
      <w:numFmt w:val="bullet"/>
      <w:lvlText w:val=""/>
      <w:lvlJc w:val="left"/>
    </w:lvl>
    <w:lvl w:ilvl="1" w:tplc="1AF0E648">
      <w:numFmt w:val="decimal"/>
      <w:lvlText w:val=""/>
      <w:lvlJc w:val="left"/>
    </w:lvl>
    <w:lvl w:ilvl="2" w:tplc="07E8D29E">
      <w:numFmt w:val="decimal"/>
      <w:lvlText w:val=""/>
      <w:lvlJc w:val="left"/>
    </w:lvl>
    <w:lvl w:ilvl="3" w:tplc="8F7C1BA8">
      <w:numFmt w:val="decimal"/>
      <w:lvlText w:val=""/>
      <w:lvlJc w:val="left"/>
    </w:lvl>
    <w:lvl w:ilvl="4" w:tplc="67EAE8F6">
      <w:numFmt w:val="decimal"/>
      <w:lvlText w:val=""/>
      <w:lvlJc w:val="left"/>
    </w:lvl>
    <w:lvl w:ilvl="5" w:tplc="A858C7DA">
      <w:numFmt w:val="decimal"/>
      <w:lvlText w:val=""/>
      <w:lvlJc w:val="left"/>
    </w:lvl>
    <w:lvl w:ilvl="6" w:tplc="733E8B08">
      <w:numFmt w:val="decimal"/>
      <w:lvlText w:val=""/>
      <w:lvlJc w:val="left"/>
    </w:lvl>
    <w:lvl w:ilvl="7" w:tplc="318070A8">
      <w:numFmt w:val="decimal"/>
      <w:lvlText w:val=""/>
      <w:lvlJc w:val="left"/>
    </w:lvl>
    <w:lvl w:ilvl="8" w:tplc="69EE3796">
      <w:numFmt w:val="decimal"/>
      <w:lvlText w:val=""/>
      <w:lvlJc w:val="left"/>
    </w:lvl>
  </w:abstractNum>
  <w:abstractNum w:abstractNumId="68" w15:restartNumberingAfterBreak="0">
    <w:nsid w:val="00000DC7"/>
    <w:multiLevelType w:val="hybridMultilevel"/>
    <w:tmpl w:val="023C3492"/>
    <w:lvl w:ilvl="0" w:tplc="42A2CF3E">
      <w:start w:val="1"/>
      <w:numFmt w:val="bullet"/>
      <w:lvlText w:val=""/>
      <w:lvlJc w:val="left"/>
    </w:lvl>
    <w:lvl w:ilvl="1" w:tplc="10B8C796">
      <w:numFmt w:val="decimal"/>
      <w:lvlText w:val=""/>
      <w:lvlJc w:val="left"/>
    </w:lvl>
    <w:lvl w:ilvl="2" w:tplc="71CADFB2">
      <w:numFmt w:val="decimal"/>
      <w:lvlText w:val=""/>
      <w:lvlJc w:val="left"/>
    </w:lvl>
    <w:lvl w:ilvl="3" w:tplc="5E0A1500">
      <w:numFmt w:val="decimal"/>
      <w:lvlText w:val=""/>
      <w:lvlJc w:val="left"/>
    </w:lvl>
    <w:lvl w:ilvl="4" w:tplc="1A626EFE">
      <w:numFmt w:val="decimal"/>
      <w:lvlText w:val=""/>
      <w:lvlJc w:val="left"/>
    </w:lvl>
    <w:lvl w:ilvl="5" w:tplc="97D66512">
      <w:numFmt w:val="decimal"/>
      <w:lvlText w:val=""/>
      <w:lvlJc w:val="left"/>
    </w:lvl>
    <w:lvl w:ilvl="6" w:tplc="E7F2F216">
      <w:numFmt w:val="decimal"/>
      <w:lvlText w:val=""/>
      <w:lvlJc w:val="left"/>
    </w:lvl>
    <w:lvl w:ilvl="7" w:tplc="EBB063EC">
      <w:numFmt w:val="decimal"/>
      <w:lvlText w:val=""/>
      <w:lvlJc w:val="left"/>
    </w:lvl>
    <w:lvl w:ilvl="8" w:tplc="BDB691EE">
      <w:numFmt w:val="decimal"/>
      <w:lvlText w:val=""/>
      <w:lvlJc w:val="left"/>
    </w:lvl>
  </w:abstractNum>
  <w:abstractNum w:abstractNumId="69" w15:restartNumberingAfterBreak="0">
    <w:nsid w:val="00000DE9"/>
    <w:multiLevelType w:val="hybridMultilevel"/>
    <w:tmpl w:val="1FA6957E"/>
    <w:lvl w:ilvl="0" w:tplc="AD4A9836">
      <w:start w:val="1"/>
      <w:numFmt w:val="bullet"/>
      <w:lvlText w:val=""/>
      <w:lvlJc w:val="left"/>
    </w:lvl>
    <w:lvl w:ilvl="1" w:tplc="E49CE3A6">
      <w:numFmt w:val="decimal"/>
      <w:lvlText w:val=""/>
      <w:lvlJc w:val="left"/>
    </w:lvl>
    <w:lvl w:ilvl="2" w:tplc="D6A28706">
      <w:numFmt w:val="decimal"/>
      <w:lvlText w:val=""/>
      <w:lvlJc w:val="left"/>
    </w:lvl>
    <w:lvl w:ilvl="3" w:tplc="58FAC9A6">
      <w:numFmt w:val="decimal"/>
      <w:lvlText w:val=""/>
      <w:lvlJc w:val="left"/>
    </w:lvl>
    <w:lvl w:ilvl="4" w:tplc="79CCF3B6">
      <w:numFmt w:val="decimal"/>
      <w:lvlText w:val=""/>
      <w:lvlJc w:val="left"/>
    </w:lvl>
    <w:lvl w:ilvl="5" w:tplc="1C50A74C">
      <w:numFmt w:val="decimal"/>
      <w:lvlText w:val=""/>
      <w:lvlJc w:val="left"/>
    </w:lvl>
    <w:lvl w:ilvl="6" w:tplc="7D78D206">
      <w:numFmt w:val="decimal"/>
      <w:lvlText w:val=""/>
      <w:lvlJc w:val="left"/>
    </w:lvl>
    <w:lvl w:ilvl="7" w:tplc="BD841294">
      <w:numFmt w:val="decimal"/>
      <w:lvlText w:val=""/>
      <w:lvlJc w:val="left"/>
    </w:lvl>
    <w:lvl w:ilvl="8" w:tplc="1C4E47BA">
      <w:numFmt w:val="decimal"/>
      <w:lvlText w:val=""/>
      <w:lvlJc w:val="left"/>
    </w:lvl>
  </w:abstractNum>
  <w:abstractNum w:abstractNumId="70" w15:restartNumberingAfterBreak="0">
    <w:nsid w:val="00000E5C"/>
    <w:multiLevelType w:val="hybridMultilevel"/>
    <w:tmpl w:val="6512DCBC"/>
    <w:lvl w:ilvl="0" w:tplc="964099E2">
      <w:start w:val="1"/>
      <w:numFmt w:val="bullet"/>
      <w:lvlText w:val="•"/>
      <w:lvlJc w:val="left"/>
    </w:lvl>
    <w:lvl w:ilvl="1" w:tplc="EBC0ED70">
      <w:numFmt w:val="decimal"/>
      <w:lvlText w:val=""/>
      <w:lvlJc w:val="left"/>
    </w:lvl>
    <w:lvl w:ilvl="2" w:tplc="842021E8">
      <w:numFmt w:val="decimal"/>
      <w:lvlText w:val=""/>
      <w:lvlJc w:val="left"/>
    </w:lvl>
    <w:lvl w:ilvl="3" w:tplc="4380ED3C">
      <w:numFmt w:val="decimal"/>
      <w:lvlText w:val=""/>
      <w:lvlJc w:val="left"/>
    </w:lvl>
    <w:lvl w:ilvl="4" w:tplc="99885DA8">
      <w:numFmt w:val="decimal"/>
      <w:lvlText w:val=""/>
      <w:lvlJc w:val="left"/>
    </w:lvl>
    <w:lvl w:ilvl="5" w:tplc="6CEE8964">
      <w:numFmt w:val="decimal"/>
      <w:lvlText w:val=""/>
      <w:lvlJc w:val="left"/>
    </w:lvl>
    <w:lvl w:ilvl="6" w:tplc="3B48CCFA">
      <w:numFmt w:val="decimal"/>
      <w:lvlText w:val=""/>
      <w:lvlJc w:val="left"/>
    </w:lvl>
    <w:lvl w:ilvl="7" w:tplc="1E18E738">
      <w:numFmt w:val="decimal"/>
      <w:lvlText w:val=""/>
      <w:lvlJc w:val="left"/>
    </w:lvl>
    <w:lvl w:ilvl="8" w:tplc="E968F4B2">
      <w:numFmt w:val="decimal"/>
      <w:lvlText w:val=""/>
      <w:lvlJc w:val="left"/>
    </w:lvl>
  </w:abstractNum>
  <w:abstractNum w:abstractNumId="71" w15:restartNumberingAfterBreak="0">
    <w:nsid w:val="00000EDD"/>
    <w:multiLevelType w:val="hybridMultilevel"/>
    <w:tmpl w:val="E326E520"/>
    <w:lvl w:ilvl="0" w:tplc="BBF89FDC">
      <w:start w:val="1"/>
      <w:numFmt w:val="bullet"/>
      <w:lvlText w:val="&amp;"/>
      <w:lvlJc w:val="left"/>
    </w:lvl>
    <w:lvl w:ilvl="1" w:tplc="500EB188">
      <w:numFmt w:val="decimal"/>
      <w:lvlText w:val=""/>
      <w:lvlJc w:val="left"/>
    </w:lvl>
    <w:lvl w:ilvl="2" w:tplc="27E6F3FA">
      <w:numFmt w:val="decimal"/>
      <w:lvlText w:val=""/>
      <w:lvlJc w:val="left"/>
    </w:lvl>
    <w:lvl w:ilvl="3" w:tplc="623400BE">
      <w:numFmt w:val="decimal"/>
      <w:lvlText w:val=""/>
      <w:lvlJc w:val="left"/>
    </w:lvl>
    <w:lvl w:ilvl="4" w:tplc="EC760A12">
      <w:numFmt w:val="decimal"/>
      <w:lvlText w:val=""/>
      <w:lvlJc w:val="left"/>
    </w:lvl>
    <w:lvl w:ilvl="5" w:tplc="B776B40C">
      <w:numFmt w:val="decimal"/>
      <w:lvlText w:val=""/>
      <w:lvlJc w:val="left"/>
    </w:lvl>
    <w:lvl w:ilvl="6" w:tplc="D4A43510">
      <w:numFmt w:val="decimal"/>
      <w:lvlText w:val=""/>
      <w:lvlJc w:val="left"/>
    </w:lvl>
    <w:lvl w:ilvl="7" w:tplc="2F66CE78">
      <w:numFmt w:val="decimal"/>
      <w:lvlText w:val=""/>
      <w:lvlJc w:val="left"/>
    </w:lvl>
    <w:lvl w:ilvl="8" w:tplc="76BCA498">
      <w:numFmt w:val="decimal"/>
      <w:lvlText w:val=""/>
      <w:lvlJc w:val="left"/>
    </w:lvl>
  </w:abstractNum>
  <w:abstractNum w:abstractNumId="72" w15:restartNumberingAfterBreak="0">
    <w:nsid w:val="00000EF5"/>
    <w:multiLevelType w:val="hybridMultilevel"/>
    <w:tmpl w:val="4FC6D2E8"/>
    <w:lvl w:ilvl="0" w:tplc="8E3C124A">
      <w:start w:val="1"/>
      <w:numFmt w:val="bullet"/>
      <w:lvlText w:val="•"/>
      <w:lvlJc w:val="left"/>
    </w:lvl>
    <w:lvl w:ilvl="1" w:tplc="E28A43AE">
      <w:numFmt w:val="decimal"/>
      <w:lvlText w:val=""/>
      <w:lvlJc w:val="left"/>
    </w:lvl>
    <w:lvl w:ilvl="2" w:tplc="F12018A0">
      <w:numFmt w:val="decimal"/>
      <w:lvlText w:val=""/>
      <w:lvlJc w:val="left"/>
    </w:lvl>
    <w:lvl w:ilvl="3" w:tplc="0068FDD4">
      <w:numFmt w:val="decimal"/>
      <w:lvlText w:val=""/>
      <w:lvlJc w:val="left"/>
    </w:lvl>
    <w:lvl w:ilvl="4" w:tplc="59C69AFE">
      <w:numFmt w:val="decimal"/>
      <w:lvlText w:val=""/>
      <w:lvlJc w:val="left"/>
    </w:lvl>
    <w:lvl w:ilvl="5" w:tplc="6CA2E53A">
      <w:numFmt w:val="decimal"/>
      <w:lvlText w:val=""/>
      <w:lvlJc w:val="left"/>
    </w:lvl>
    <w:lvl w:ilvl="6" w:tplc="7C9AAD5A">
      <w:numFmt w:val="decimal"/>
      <w:lvlText w:val=""/>
      <w:lvlJc w:val="left"/>
    </w:lvl>
    <w:lvl w:ilvl="7" w:tplc="06E6F630">
      <w:numFmt w:val="decimal"/>
      <w:lvlText w:val=""/>
      <w:lvlJc w:val="left"/>
    </w:lvl>
    <w:lvl w:ilvl="8" w:tplc="42CCED8C">
      <w:numFmt w:val="decimal"/>
      <w:lvlText w:val=""/>
      <w:lvlJc w:val="left"/>
    </w:lvl>
  </w:abstractNum>
  <w:abstractNum w:abstractNumId="73" w15:restartNumberingAfterBreak="0">
    <w:nsid w:val="00000EF7"/>
    <w:multiLevelType w:val="hybridMultilevel"/>
    <w:tmpl w:val="616C0BF0"/>
    <w:lvl w:ilvl="0" w:tplc="5F70A30C">
      <w:start w:val="1"/>
      <w:numFmt w:val="bullet"/>
      <w:lvlText w:val=""/>
      <w:lvlJc w:val="left"/>
    </w:lvl>
    <w:lvl w:ilvl="1" w:tplc="6B32DAC2">
      <w:numFmt w:val="decimal"/>
      <w:lvlText w:val=""/>
      <w:lvlJc w:val="left"/>
    </w:lvl>
    <w:lvl w:ilvl="2" w:tplc="C2F24C5E">
      <w:numFmt w:val="decimal"/>
      <w:lvlText w:val=""/>
      <w:lvlJc w:val="left"/>
    </w:lvl>
    <w:lvl w:ilvl="3" w:tplc="3D125880">
      <w:numFmt w:val="decimal"/>
      <w:lvlText w:val=""/>
      <w:lvlJc w:val="left"/>
    </w:lvl>
    <w:lvl w:ilvl="4" w:tplc="AA4828E4">
      <w:numFmt w:val="decimal"/>
      <w:lvlText w:val=""/>
      <w:lvlJc w:val="left"/>
    </w:lvl>
    <w:lvl w:ilvl="5" w:tplc="178C9884">
      <w:numFmt w:val="decimal"/>
      <w:lvlText w:val=""/>
      <w:lvlJc w:val="left"/>
    </w:lvl>
    <w:lvl w:ilvl="6" w:tplc="7E447E6C">
      <w:numFmt w:val="decimal"/>
      <w:lvlText w:val=""/>
      <w:lvlJc w:val="left"/>
    </w:lvl>
    <w:lvl w:ilvl="7" w:tplc="66F2EBA6">
      <w:numFmt w:val="decimal"/>
      <w:lvlText w:val=""/>
      <w:lvlJc w:val="left"/>
    </w:lvl>
    <w:lvl w:ilvl="8" w:tplc="CDCCA192">
      <w:numFmt w:val="decimal"/>
      <w:lvlText w:val=""/>
      <w:lvlJc w:val="left"/>
    </w:lvl>
  </w:abstractNum>
  <w:abstractNum w:abstractNumId="74" w15:restartNumberingAfterBreak="0">
    <w:nsid w:val="00000F26"/>
    <w:multiLevelType w:val="hybridMultilevel"/>
    <w:tmpl w:val="2C96CE1E"/>
    <w:lvl w:ilvl="0" w:tplc="F0FCB1E2">
      <w:start w:val="1"/>
      <w:numFmt w:val="bullet"/>
      <w:lvlText w:val=""/>
      <w:lvlJc w:val="left"/>
    </w:lvl>
    <w:lvl w:ilvl="1" w:tplc="9D10E6E6">
      <w:numFmt w:val="decimal"/>
      <w:lvlText w:val=""/>
      <w:lvlJc w:val="left"/>
    </w:lvl>
    <w:lvl w:ilvl="2" w:tplc="B2BE96B0">
      <w:numFmt w:val="decimal"/>
      <w:lvlText w:val=""/>
      <w:lvlJc w:val="left"/>
    </w:lvl>
    <w:lvl w:ilvl="3" w:tplc="447E1334">
      <w:numFmt w:val="decimal"/>
      <w:lvlText w:val=""/>
      <w:lvlJc w:val="left"/>
    </w:lvl>
    <w:lvl w:ilvl="4" w:tplc="FBF481DC">
      <w:numFmt w:val="decimal"/>
      <w:lvlText w:val=""/>
      <w:lvlJc w:val="left"/>
    </w:lvl>
    <w:lvl w:ilvl="5" w:tplc="649C1A7A">
      <w:numFmt w:val="decimal"/>
      <w:lvlText w:val=""/>
      <w:lvlJc w:val="left"/>
    </w:lvl>
    <w:lvl w:ilvl="6" w:tplc="2DE660FC">
      <w:numFmt w:val="decimal"/>
      <w:lvlText w:val=""/>
      <w:lvlJc w:val="left"/>
    </w:lvl>
    <w:lvl w:ilvl="7" w:tplc="112AFD74">
      <w:numFmt w:val="decimal"/>
      <w:lvlText w:val=""/>
      <w:lvlJc w:val="left"/>
    </w:lvl>
    <w:lvl w:ilvl="8" w:tplc="00A86E42">
      <w:numFmt w:val="decimal"/>
      <w:lvlText w:val=""/>
      <w:lvlJc w:val="left"/>
    </w:lvl>
  </w:abstractNum>
  <w:abstractNum w:abstractNumId="75" w15:restartNumberingAfterBreak="0">
    <w:nsid w:val="00000F55"/>
    <w:multiLevelType w:val="hybridMultilevel"/>
    <w:tmpl w:val="8D80CB32"/>
    <w:lvl w:ilvl="0" w:tplc="C082D83E">
      <w:start w:val="1"/>
      <w:numFmt w:val="bullet"/>
      <w:lvlText w:val=""/>
      <w:lvlJc w:val="left"/>
    </w:lvl>
    <w:lvl w:ilvl="1" w:tplc="3C4A4D1A">
      <w:numFmt w:val="decimal"/>
      <w:lvlText w:val=""/>
      <w:lvlJc w:val="left"/>
    </w:lvl>
    <w:lvl w:ilvl="2" w:tplc="55644FFC">
      <w:numFmt w:val="decimal"/>
      <w:lvlText w:val=""/>
      <w:lvlJc w:val="left"/>
    </w:lvl>
    <w:lvl w:ilvl="3" w:tplc="EEF6F746">
      <w:numFmt w:val="decimal"/>
      <w:lvlText w:val=""/>
      <w:lvlJc w:val="left"/>
    </w:lvl>
    <w:lvl w:ilvl="4" w:tplc="BCBC0D80">
      <w:numFmt w:val="decimal"/>
      <w:lvlText w:val=""/>
      <w:lvlJc w:val="left"/>
    </w:lvl>
    <w:lvl w:ilvl="5" w:tplc="6B2259C6">
      <w:numFmt w:val="decimal"/>
      <w:lvlText w:val=""/>
      <w:lvlJc w:val="left"/>
    </w:lvl>
    <w:lvl w:ilvl="6" w:tplc="6DC0D306">
      <w:numFmt w:val="decimal"/>
      <w:lvlText w:val=""/>
      <w:lvlJc w:val="left"/>
    </w:lvl>
    <w:lvl w:ilvl="7" w:tplc="0D8CFAF2">
      <w:numFmt w:val="decimal"/>
      <w:lvlText w:val=""/>
      <w:lvlJc w:val="left"/>
    </w:lvl>
    <w:lvl w:ilvl="8" w:tplc="AF4CA4D0">
      <w:numFmt w:val="decimal"/>
      <w:lvlText w:val=""/>
      <w:lvlJc w:val="left"/>
    </w:lvl>
  </w:abstractNum>
  <w:abstractNum w:abstractNumId="76" w15:restartNumberingAfterBreak="0">
    <w:nsid w:val="00000F77"/>
    <w:multiLevelType w:val="hybridMultilevel"/>
    <w:tmpl w:val="BC988A66"/>
    <w:lvl w:ilvl="0" w:tplc="CE8C7DEC">
      <w:start w:val="1"/>
      <w:numFmt w:val="decimal"/>
      <w:lvlText w:val="%1)"/>
      <w:lvlJc w:val="left"/>
    </w:lvl>
    <w:lvl w:ilvl="1" w:tplc="4BC63C60">
      <w:numFmt w:val="decimal"/>
      <w:lvlText w:val=""/>
      <w:lvlJc w:val="left"/>
    </w:lvl>
    <w:lvl w:ilvl="2" w:tplc="84E49AD6">
      <w:numFmt w:val="decimal"/>
      <w:lvlText w:val=""/>
      <w:lvlJc w:val="left"/>
    </w:lvl>
    <w:lvl w:ilvl="3" w:tplc="849615C6">
      <w:numFmt w:val="decimal"/>
      <w:lvlText w:val=""/>
      <w:lvlJc w:val="left"/>
    </w:lvl>
    <w:lvl w:ilvl="4" w:tplc="C3D2DE78">
      <w:numFmt w:val="decimal"/>
      <w:lvlText w:val=""/>
      <w:lvlJc w:val="left"/>
    </w:lvl>
    <w:lvl w:ilvl="5" w:tplc="289E7E34">
      <w:numFmt w:val="decimal"/>
      <w:lvlText w:val=""/>
      <w:lvlJc w:val="left"/>
    </w:lvl>
    <w:lvl w:ilvl="6" w:tplc="23A25A02">
      <w:numFmt w:val="decimal"/>
      <w:lvlText w:val=""/>
      <w:lvlJc w:val="left"/>
    </w:lvl>
    <w:lvl w:ilvl="7" w:tplc="5D6ED176">
      <w:numFmt w:val="decimal"/>
      <w:lvlText w:val=""/>
      <w:lvlJc w:val="left"/>
    </w:lvl>
    <w:lvl w:ilvl="8" w:tplc="22429C50">
      <w:numFmt w:val="decimal"/>
      <w:lvlText w:val=""/>
      <w:lvlJc w:val="left"/>
    </w:lvl>
  </w:abstractNum>
  <w:abstractNum w:abstractNumId="77" w15:restartNumberingAfterBreak="0">
    <w:nsid w:val="00000FF4"/>
    <w:multiLevelType w:val="hybridMultilevel"/>
    <w:tmpl w:val="F0E4228C"/>
    <w:lvl w:ilvl="0" w:tplc="A8AEB0AE">
      <w:start w:val="1"/>
      <w:numFmt w:val="decimal"/>
      <w:lvlText w:val="%1)"/>
      <w:lvlJc w:val="left"/>
    </w:lvl>
    <w:lvl w:ilvl="1" w:tplc="75408156">
      <w:numFmt w:val="decimal"/>
      <w:lvlText w:val=""/>
      <w:lvlJc w:val="left"/>
    </w:lvl>
    <w:lvl w:ilvl="2" w:tplc="6032CEA8">
      <w:numFmt w:val="decimal"/>
      <w:lvlText w:val=""/>
      <w:lvlJc w:val="left"/>
    </w:lvl>
    <w:lvl w:ilvl="3" w:tplc="9BFE02B0">
      <w:numFmt w:val="decimal"/>
      <w:lvlText w:val=""/>
      <w:lvlJc w:val="left"/>
    </w:lvl>
    <w:lvl w:ilvl="4" w:tplc="8298953A">
      <w:numFmt w:val="decimal"/>
      <w:lvlText w:val=""/>
      <w:lvlJc w:val="left"/>
    </w:lvl>
    <w:lvl w:ilvl="5" w:tplc="35069B6A">
      <w:numFmt w:val="decimal"/>
      <w:lvlText w:val=""/>
      <w:lvlJc w:val="left"/>
    </w:lvl>
    <w:lvl w:ilvl="6" w:tplc="ACBADBDE">
      <w:numFmt w:val="decimal"/>
      <w:lvlText w:val=""/>
      <w:lvlJc w:val="left"/>
    </w:lvl>
    <w:lvl w:ilvl="7" w:tplc="78140ED6">
      <w:numFmt w:val="decimal"/>
      <w:lvlText w:val=""/>
      <w:lvlJc w:val="left"/>
    </w:lvl>
    <w:lvl w:ilvl="8" w:tplc="9820A9CE">
      <w:numFmt w:val="decimal"/>
      <w:lvlText w:val=""/>
      <w:lvlJc w:val="left"/>
    </w:lvl>
  </w:abstractNum>
  <w:abstractNum w:abstractNumId="78" w15:restartNumberingAfterBreak="0">
    <w:nsid w:val="00001002"/>
    <w:multiLevelType w:val="hybridMultilevel"/>
    <w:tmpl w:val="C152FEF4"/>
    <w:lvl w:ilvl="0" w:tplc="7FCE9478">
      <w:start w:val="1"/>
      <w:numFmt w:val="bullet"/>
      <w:lvlText w:val=""/>
      <w:lvlJc w:val="left"/>
    </w:lvl>
    <w:lvl w:ilvl="1" w:tplc="47FAA3E6">
      <w:numFmt w:val="decimal"/>
      <w:lvlText w:val=""/>
      <w:lvlJc w:val="left"/>
    </w:lvl>
    <w:lvl w:ilvl="2" w:tplc="5CC8C3A2">
      <w:numFmt w:val="decimal"/>
      <w:lvlText w:val=""/>
      <w:lvlJc w:val="left"/>
    </w:lvl>
    <w:lvl w:ilvl="3" w:tplc="D3A03D82">
      <w:numFmt w:val="decimal"/>
      <w:lvlText w:val=""/>
      <w:lvlJc w:val="left"/>
    </w:lvl>
    <w:lvl w:ilvl="4" w:tplc="11AE9400">
      <w:numFmt w:val="decimal"/>
      <w:lvlText w:val=""/>
      <w:lvlJc w:val="left"/>
    </w:lvl>
    <w:lvl w:ilvl="5" w:tplc="2B72FB6E">
      <w:numFmt w:val="decimal"/>
      <w:lvlText w:val=""/>
      <w:lvlJc w:val="left"/>
    </w:lvl>
    <w:lvl w:ilvl="6" w:tplc="7842E660">
      <w:numFmt w:val="decimal"/>
      <w:lvlText w:val=""/>
      <w:lvlJc w:val="left"/>
    </w:lvl>
    <w:lvl w:ilvl="7" w:tplc="7D34AC00">
      <w:numFmt w:val="decimal"/>
      <w:lvlText w:val=""/>
      <w:lvlJc w:val="left"/>
    </w:lvl>
    <w:lvl w:ilvl="8" w:tplc="FA74E134">
      <w:numFmt w:val="decimal"/>
      <w:lvlText w:val=""/>
      <w:lvlJc w:val="left"/>
    </w:lvl>
  </w:abstractNum>
  <w:abstractNum w:abstractNumId="79" w15:restartNumberingAfterBreak="0">
    <w:nsid w:val="0000105A"/>
    <w:multiLevelType w:val="hybridMultilevel"/>
    <w:tmpl w:val="3A24FBA8"/>
    <w:lvl w:ilvl="0" w:tplc="FDD45C58">
      <w:start w:val="1"/>
      <w:numFmt w:val="bullet"/>
      <w:lvlText w:val=""/>
      <w:lvlJc w:val="left"/>
    </w:lvl>
    <w:lvl w:ilvl="1" w:tplc="06E26EF0">
      <w:numFmt w:val="decimal"/>
      <w:lvlText w:val=""/>
      <w:lvlJc w:val="left"/>
    </w:lvl>
    <w:lvl w:ilvl="2" w:tplc="66A8A4C6">
      <w:numFmt w:val="decimal"/>
      <w:lvlText w:val=""/>
      <w:lvlJc w:val="left"/>
    </w:lvl>
    <w:lvl w:ilvl="3" w:tplc="BE68474E">
      <w:numFmt w:val="decimal"/>
      <w:lvlText w:val=""/>
      <w:lvlJc w:val="left"/>
    </w:lvl>
    <w:lvl w:ilvl="4" w:tplc="F2B24474">
      <w:numFmt w:val="decimal"/>
      <w:lvlText w:val=""/>
      <w:lvlJc w:val="left"/>
    </w:lvl>
    <w:lvl w:ilvl="5" w:tplc="93B4C6FA">
      <w:numFmt w:val="decimal"/>
      <w:lvlText w:val=""/>
      <w:lvlJc w:val="left"/>
    </w:lvl>
    <w:lvl w:ilvl="6" w:tplc="DB969FF6">
      <w:numFmt w:val="decimal"/>
      <w:lvlText w:val=""/>
      <w:lvlJc w:val="left"/>
    </w:lvl>
    <w:lvl w:ilvl="7" w:tplc="2D4AE9AE">
      <w:numFmt w:val="decimal"/>
      <w:lvlText w:val=""/>
      <w:lvlJc w:val="left"/>
    </w:lvl>
    <w:lvl w:ilvl="8" w:tplc="695C8224">
      <w:numFmt w:val="decimal"/>
      <w:lvlText w:val=""/>
      <w:lvlJc w:val="left"/>
    </w:lvl>
  </w:abstractNum>
  <w:abstractNum w:abstractNumId="80" w15:restartNumberingAfterBreak="0">
    <w:nsid w:val="00001075"/>
    <w:multiLevelType w:val="hybridMultilevel"/>
    <w:tmpl w:val="1B1A056A"/>
    <w:lvl w:ilvl="0" w:tplc="F6DA94FC">
      <w:start w:val="1"/>
      <w:numFmt w:val="bullet"/>
      <w:lvlText w:val=""/>
      <w:lvlJc w:val="left"/>
    </w:lvl>
    <w:lvl w:ilvl="1" w:tplc="1D665B2C">
      <w:numFmt w:val="decimal"/>
      <w:lvlText w:val=""/>
      <w:lvlJc w:val="left"/>
    </w:lvl>
    <w:lvl w:ilvl="2" w:tplc="FF5ACBFE">
      <w:numFmt w:val="decimal"/>
      <w:lvlText w:val=""/>
      <w:lvlJc w:val="left"/>
    </w:lvl>
    <w:lvl w:ilvl="3" w:tplc="5134C9F6">
      <w:numFmt w:val="decimal"/>
      <w:lvlText w:val=""/>
      <w:lvlJc w:val="left"/>
    </w:lvl>
    <w:lvl w:ilvl="4" w:tplc="67BE69BA">
      <w:numFmt w:val="decimal"/>
      <w:lvlText w:val=""/>
      <w:lvlJc w:val="left"/>
    </w:lvl>
    <w:lvl w:ilvl="5" w:tplc="7F881C20">
      <w:numFmt w:val="decimal"/>
      <w:lvlText w:val=""/>
      <w:lvlJc w:val="left"/>
    </w:lvl>
    <w:lvl w:ilvl="6" w:tplc="79FE71E6">
      <w:numFmt w:val="decimal"/>
      <w:lvlText w:val=""/>
      <w:lvlJc w:val="left"/>
    </w:lvl>
    <w:lvl w:ilvl="7" w:tplc="DEB66B84">
      <w:numFmt w:val="decimal"/>
      <w:lvlText w:val=""/>
      <w:lvlJc w:val="left"/>
    </w:lvl>
    <w:lvl w:ilvl="8" w:tplc="031453A8">
      <w:numFmt w:val="decimal"/>
      <w:lvlText w:val=""/>
      <w:lvlJc w:val="left"/>
    </w:lvl>
  </w:abstractNum>
  <w:abstractNum w:abstractNumId="81" w15:restartNumberingAfterBreak="0">
    <w:nsid w:val="00001161"/>
    <w:multiLevelType w:val="hybridMultilevel"/>
    <w:tmpl w:val="658ACA0A"/>
    <w:lvl w:ilvl="0" w:tplc="671C25BC">
      <w:start w:val="1"/>
      <w:numFmt w:val="bullet"/>
      <w:lvlText w:val=""/>
      <w:lvlJc w:val="left"/>
    </w:lvl>
    <w:lvl w:ilvl="1" w:tplc="FB50EEE2">
      <w:numFmt w:val="decimal"/>
      <w:lvlText w:val=""/>
      <w:lvlJc w:val="left"/>
    </w:lvl>
    <w:lvl w:ilvl="2" w:tplc="D4042606">
      <w:numFmt w:val="decimal"/>
      <w:lvlText w:val=""/>
      <w:lvlJc w:val="left"/>
    </w:lvl>
    <w:lvl w:ilvl="3" w:tplc="27FAF42E">
      <w:numFmt w:val="decimal"/>
      <w:lvlText w:val=""/>
      <w:lvlJc w:val="left"/>
    </w:lvl>
    <w:lvl w:ilvl="4" w:tplc="185A781C">
      <w:numFmt w:val="decimal"/>
      <w:lvlText w:val=""/>
      <w:lvlJc w:val="left"/>
    </w:lvl>
    <w:lvl w:ilvl="5" w:tplc="3E26C432">
      <w:numFmt w:val="decimal"/>
      <w:lvlText w:val=""/>
      <w:lvlJc w:val="left"/>
    </w:lvl>
    <w:lvl w:ilvl="6" w:tplc="54B8B10A">
      <w:numFmt w:val="decimal"/>
      <w:lvlText w:val=""/>
      <w:lvlJc w:val="left"/>
    </w:lvl>
    <w:lvl w:ilvl="7" w:tplc="73701C22">
      <w:numFmt w:val="decimal"/>
      <w:lvlText w:val=""/>
      <w:lvlJc w:val="left"/>
    </w:lvl>
    <w:lvl w:ilvl="8" w:tplc="A77CCE56">
      <w:numFmt w:val="decimal"/>
      <w:lvlText w:val=""/>
      <w:lvlJc w:val="left"/>
    </w:lvl>
  </w:abstractNum>
  <w:abstractNum w:abstractNumId="82" w15:restartNumberingAfterBreak="0">
    <w:nsid w:val="000011B8"/>
    <w:multiLevelType w:val="hybridMultilevel"/>
    <w:tmpl w:val="56F6847E"/>
    <w:lvl w:ilvl="0" w:tplc="5CAA5AC4">
      <w:start w:val="2"/>
      <w:numFmt w:val="decimal"/>
      <w:lvlText w:val="%1"/>
      <w:lvlJc w:val="left"/>
    </w:lvl>
    <w:lvl w:ilvl="1" w:tplc="851273E0">
      <w:numFmt w:val="decimal"/>
      <w:lvlText w:val=""/>
      <w:lvlJc w:val="left"/>
    </w:lvl>
    <w:lvl w:ilvl="2" w:tplc="B1ACA9A0">
      <w:numFmt w:val="decimal"/>
      <w:lvlText w:val=""/>
      <w:lvlJc w:val="left"/>
    </w:lvl>
    <w:lvl w:ilvl="3" w:tplc="05E2F218">
      <w:numFmt w:val="decimal"/>
      <w:lvlText w:val=""/>
      <w:lvlJc w:val="left"/>
    </w:lvl>
    <w:lvl w:ilvl="4" w:tplc="4662A32E">
      <w:numFmt w:val="decimal"/>
      <w:lvlText w:val=""/>
      <w:lvlJc w:val="left"/>
    </w:lvl>
    <w:lvl w:ilvl="5" w:tplc="9EE8B318">
      <w:numFmt w:val="decimal"/>
      <w:lvlText w:val=""/>
      <w:lvlJc w:val="left"/>
    </w:lvl>
    <w:lvl w:ilvl="6" w:tplc="22F43518">
      <w:numFmt w:val="decimal"/>
      <w:lvlText w:val=""/>
      <w:lvlJc w:val="left"/>
    </w:lvl>
    <w:lvl w:ilvl="7" w:tplc="3858F654">
      <w:numFmt w:val="decimal"/>
      <w:lvlText w:val=""/>
      <w:lvlJc w:val="left"/>
    </w:lvl>
    <w:lvl w:ilvl="8" w:tplc="9C80697C">
      <w:numFmt w:val="decimal"/>
      <w:lvlText w:val=""/>
      <w:lvlJc w:val="left"/>
    </w:lvl>
  </w:abstractNum>
  <w:abstractNum w:abstractNumId="83" w15:restartNumberingAfterBreak="0">
    <w:nsid w:val="000011DF"/>
    <w:multiLevelType w:val="hybridMultilevel"/>
    <w:tmpl w:val="884665C6"/>
    <w:lvl w:ilvl="0" w:tplc="D708FCCC">
      <w:start w:val="1"/>
      <w:numFmt w:val="bullet"/>
      <w:lvlText w:val=""/>
      <w:lvlJc w:val="left"/>
    </w:lvl>
    <w:lvl w:ilvl="1" w:tplc="CD98F468">
      <w:numFmt w:val="decimal"/>
      <w:lvlText w:val=""/>
      <w:lvlJc w:val="left"/>
    </w:lvl>
    <w:lvl w:ilvl="2" w:tplc="E1FE6000">
      <w:numFmt w:val="decimal"/>
      <w:lvlText w:val=""/>
      <w:lvlJc w:val="left"/>
    </w:lvl>
    <w:lvl w:ilvl="3" w:tplc="77509680">
      <w:numFmt w:val="decimal"/>
      <w:lvlText w:val=""/>
      <w:lvlJc w:val="left"/>
    </w:lvl>
    <w:lvl w:ilvl="4" w:tplc="3A7E7282">
      <w:numFmt w:val="decimal"/>
      <w:lvlText w:val=""/>
      <w:lvlJc w:val="left"/>
    </w:lvl>
    <w:lvl w:ilvl="5" w:tplc="7DA48E90">
      <w:numFmt w:val="decimal"/>
      <w:lvlText w:val=""/>
      <w:lvlJc w:val="left"/>
    </w:lvl>
    <w:lvl w:ilvl="6" w:tplc="B664B9BE">
      <w:numFmt w:val="decimal"/>
      <w:lvlText w:val=""/>
      <w:lvlJc w:val="left"/>
    </w:lvl>
    <w:lvl w:ilvl="7" w:tplc="2A58CDC2">
      <w:numFmt w:val="decimal"/>
      <w:lvlText w:val=""/>
      <w:lvlJc w:val="left"/>
    </w:lvl>
    <w:lvl w:ilvl="8" w:tplc="361E72D2">
      <w:numFmt w:val="decimal"/>
      <w:lvlText w:val=""/>
      <w:lvlJc w:val="left"/>
    </w:lvl>
  </w:abstractNum>
  <w:abstractNum w:abstractNumId="84" w15:restartNumberingAfterBreak="0">
    <w:nsid w:val="00001243"/>
    <w:multiLevelType w:val="hybridMultilevel"/>
    <w:tmpl w:val="0B620230"/>
    <w:lvl w:ilvl="0" w:tplc="49D26732">
      <w:start w:val="1"/>
      <w:numFmt w:val="bullet"/>
      <w:lvlText w:val="•"/>
      <w:lvlJc w:val="left"/>
    </w:lvl>
    <w:lvl w:ilvl="1" w:tplc="7C845F36">
      <w:start w:val="1"/>
      <w:numFmt w:val="lowerLetter"/>
      <w:lvlText w:val="%2)"/>
      <w:lvlJc w:val="left"/>
    </w:lvl>
    <w:lvl w:ilvl="2" w:tplc="32E26406">
      <w:numFmt w:val="decimal"/>
      <w:lvlText w:val=""/>
      <w:lvlJc w:val="left"/>
    </w:lvl>
    <w:lvl w:ilvl="3" w:tplc="9716B8E2">
      <w:numFmt w:val="decimal"/>
      <w:lvlText w:val=""/>
      <w:lvlJc w:val="left"/>
    </w:lvl>
    <w:lvl w:ilvl="4" w:tplc="44C0E1DC">
      <w:numFmt w:val="decimal"/>
      <w:lvlText w:val=""/>
      <w:lvlJc w:val="left"/>
    </w:lvl>
    <w:lvl w:ilvl="5" w:tplc="58E0E954">
      <w:numFmt w:val="decimal"/>
      <w:lvlText w:val=""/>
      <w:lvlJc w:val="left"/>
    </w:lvl>
    <w:lvl w:ilvl="6" w:tplc="EA929E3C">
      <w:numFmt w:val="decimal"/>
      <w:lvlText w:val=""/>
      <w:lvlJc w:val="left"/>
    </w:lvl>
    <w:lvl w:ilvl="7" w:tplc="04244258">
      <w:numFmt w:val="decimal"/>
      <w:lvlText w:val=""/>
      <w:lvlJc w:val="left"/>
    </w:lvl>
    <w:lvl w:ilvl="8" w:tplc="920C84EC">
      <w:numFmt w:val="decimal"/>
      <w:lvlText w:val=""/>
      <w:lvlJc w:val="left"/>
    </w:lvl>
  </w:abstractNum>
  <w:abstractNum w:abstractNumId="85" w15:restartNumberingAfterBreak="0">
    <w:nsid w:val="00001249"/>
    <w:multiLevelType w:val="hybridMultilevel"/>
    <w:tmpl w:val="1B501034"/>
    <w:lvl w:ilvl="0" w:tplc="EBBE9FB0">
      <w:start w:val="1"/>
      <w:numFmt w:val="bullet"/>
      <w:lvlText w:val=""/>
      <w:lvlJc w:val="left"/>
    </w:lvl>
    <w:lvl w:ilvl="1" w:tplc="8B50FDE8">
      <w:numFmt w:val="decimal"/>
      <w:lvlText w:val=""/>
      <w:lvlJc w:val="left"/>
    </w:lvl>
    <w:lvl w:ilvl="2" w:tplc="7388BC22">
      <w:numFmt w:val="decimal"/>
      <w:lvlText w:val=""/>
      <w:lvlJc w:val="left"/>
    </w:lvl>
    <w:lvl w:ilvl="3" w:tplc="1A5EDD80">
      <w:numFmt w:val="decimal"/>
      <w:lvlText w:val=""/>
      <w:lvlJc w:val="left"/>
    </w:lvl>
    <w:lvl w:ilvl="4" w:tplc="38BA80FE">
      <w:numFmt w:val="decimal"/>
      <w:lvlText w:val=""/>
      <w:lvlJc w:val="left"/>
    </w:lvl>
    <w:lvl w:ilvl="5" w:tplc="1548EA3C">
      <w:numFmt w:val="decimal"/>
      <w:lvlText w:val=""/>
      <w:lvlJc w:val="left"/>
    </w:lvl>
    <w:lvl w:ilvl="6" w:tplc="AC4E965E">
      <w:numFmt w:val="decimal"/>
      <w:lvlText w:val=""/>
      <w:lvlJc w:val="left"/>
    </w:lvl>
    <w:lvl w:ilvl="7" w:tplc="214A93EE">
      <w:numFmt w:val="decimal"/>
      <w:lvlText w:val=""/>
      <w:lvlJc w:val="left"/>
    </w:lvl>
    <w:lvl w:ilvl="8" w:tplc="A842A008">
      <w:numFmt w:val="decimal"/>
      <w:lvlText w:val=""/>
      <w:lvlJc w:val="left"/>
    </w:lvl>
  </w:abstractNum>
  <w:abstractNum w:abstractNumId="86" w15:restartNumberingAfterBreak="0">
    <w:nsid w:val="0000124E"/>
    <w:multiLevelType w:val="hybridMultilevel"/>
    <w:tmpl w:val="906E5CFA"/>
    <w:lvl w:ilvl="0" w:tplc="4A782DD6">
      <w:start w:val="1"/>
      <w:numFmt w:val="bullet"/>
      <w:lvlText w:val=""/>
      <w:lvlJc w:val="left"/>
    </w:lvl>
    <w:lvl w:ilvl="1" w:tplc="D1BE0258">
      <w:numFmt w:val="decimal"/>
      <w:lvlText w:val=""/>
      <w:lvlJc w:val="left"/>
    </w:lvl>
    <w:lvl w:ilvl="2" w:tplc="67B28D5A">
      <w:numFmt w:val="decimal"/>
      <w:lvlText w:val=""/>
      <w:lvlJc w:val="left"/>
    </w:lvl>
    <w:lvl w:ilvl="3" w:tplc="1C506DC6">
      <w:numFmt w:val="decimal"/>
      <w:lvlText w:val=""/>
      <w:lvlJc w:val="left"/>
    </w:lvl>
    <w:lvl w:ilvl="4" w:tplc="DE088D8C">
      <w:numFmt w:val="decimal"/>
      <w:lvlText w:val=""/>
      <w:lvlJc w:val="left"/>
    </w:lvl>
    <w:lvl w:ilvl="5" w:tplc="B31CED98">
      <w:numFmt w:val="decimal"/>
      <w:lvlText w:val=""/>
      <w:lvlJc w:val="left"/>
    </w:lvl>
    <w:lvl w:ilvl="6" w:tplc="9EA48074">
      <w:numFmt w:val="decimal"/>
      <w:lvlText w:val=""/>
      <w:lvlJc w:val="left"/>
    </w:lvl>
    <w:lvl w:ilvl="7" w:tplc="70C0100E">
      <w:numFmt w:val="decimal"/>
      <w:lvlText w:val=""/>
      <w:lvlJc w:val="left"/>
    </w:lvl>
    <w:lvl w:ilvl="8" w:tplc="66BE0130">
      <w:numFmt w:val="decimal"/>
      <w:lvlText w:val=""/>
      <w:lvlJc w:val="left"/>
    </w:lvl>
  </w:abstractNum>
  <w:abstractNum w:abstractNumId="87" w15:restartNumberingAfterBreak="0">
    <w:nsid w:val="00001255"/>
    <w:multiLevelType w:val="hybridMultilevel"/>
    <w:tmpl w:val="B5DE7F58"/>
    <w:lvl w:ilvl="0" w:tplc="CD9C7064">
      <w:start w:val="1"/>
      <w:numFmt w:val="bullet"/>
      <w:lvlText w:val="•"/>
      <w:lvlJc w:val="left"/>
    </w:lvl>
    <w:lvl w:ilvl="1" w:tplc="4E6625B4">
      <w:numFmt w:val="decimal"/>
      <w:lvlText w:val=""/>
      <w:lvlJc w:val="left"/>
    </w:lvl>
    <w:lvl w:ilvl="2" w:tplc="C0C24BBA">
      <w:numFmt w:val="decimal"/>
      <w:lvlText w:val=""/>
      <w:lvlJc w:val="left"/>
    </w:lvl>
    <w:lvl w:ilvl="3" w:tplc="70CCB59C">
      <w:numFmt w:val="decimal"/>
      <w:lvlText w:val=""/>
      <w:lvlJc w:val="left"/>
    </w:lvl>
    <w:lvl w:ilvl="4" w:tplc="A64AD478">
      <w:numFmt w:val="decimal"/>
      <w:lvlText w:val=""/>
      <w:lvlJc w:val="left"/>
    </w:lvl>
    <w:lvl w:ilvl="5" w:tplc="911EA98C">
      <w:numFmt w:val="decimal"/>
      <w:lvlText w:val=""/>
      <w:lvlJc w:val="left"/>
    </w:lvl>
    <w:lvl w:ilvl="6" w:tplc="F83CD126">
      <w:numFmt w:val="decimal"/>
      <w:lvlText w:val=""/>
      <w:lvlJc w:val="left"/>
    </w:lvl>
    <w:lvl w:ilvl="7" w:tplc="1D6CFA46">
      <w:numFmt w:val="decimal"/>
      <w:lvlText w:val=""/>
      <w:lvlJc w:val="left"/>
    </w:lvl>
    <w:lvl w:ilvl="8" w:tplc="17BAB40A">
      <w:numFmt w:val="decimal"/>
      <w:lvlText w:val=""/>
      <w:lvlJc w:val="left"/>
    </w:lvl>
  </w:abstractNum>
  <w:abstractNum w:abstractNumId="88" w15:restartNumberingAfterBreak="0">
    <w:nsid w:val="000012C6"/>
    <w:multiLevelType w:val="hybridMultilevel"/>
    <w:tmpl w:val="7D3E159E"/>
    <w:lvl w:ilvl="0" w:tplc="CB92276A">
      <w:start w:val="1"/>
      <w:numFmt w:val="bullet"/>
      <w:lvlText w:val=""/>
      <w:lvlJc w:val="left"/>
    </w:lvl>
    <w:lvl w:ilvl="1" w:tplc="75DE3B44">
      <w:numFmt w:val="decimal"/>
      <w:lvlText w:val=""/>
      <w:lvlJc w:val="left"/>
    </w:lvl>
    <w:lvl w:ilvl="2" w:tplc="177C463E">
      <w:numFmt w:val="decimal"/>
      <w:lvlText w:val=""/>
      <w:lvlJc w:val="left"/>
    </w:lvl>
    <w:lvl w:ilvl="3" w:tplc="4A8C3BB6">
      <w:numFmt w:val="decimal"/>
      <w:lvlText w:val=""/>
      <w:lvlJc w:val="left"/>
    </w:lvl>
    <w:lvl w:ilvl="4" w:tplc="424E2C2C">
      <w:numFmt w:val="decimal"/>
      <w:lvlText w:val=""/>
      <w:lvlJc w:val="left"/>
    </w:lvl>
    <w:lvl w:ilvl="5" w:tplc="EF9E4408">
      <w:numFmt w:val="decimal"/>
      <w:lvlText w:val=""/>
      <w:lvlJc w:val="left"/>
    </w:lvl>
    <w:lvl w:ilvl="6" w:tplc="565A2F7E">
      <w:numFmt w:val="decimal"/>
      <w:lvlText w:val=""/>
      <w:lvlJc w:val="left"/>
    </w:lvl>
    <w:lvl w:ilvl="7" w:tplc="6FACA244">
      <w:numFmt w:val="decimal"/>
      <w:lvlText w:val=""/>
      <w:lvlJc w:val="left"/>
    </w:lvl>
    <w:lvl w:ilvl="8" w:tplc="84F05A92">
      <w:numFmt w:val="decimal"/>
      <w:lvlText w:val=""/>
      <w:lvlJc w:val="left"/>
    </w:lvl>
  </w:abstractNum>
  <w:abstractNum w:abstractNumId="89" w15:restartNumberingAfterBreak="0">
    <w:nsid w:val="00001350"/>
    <w:multiLevelType w:val="hybridMultilevel"/>
    <w:tmpl w:val="271833C2"/>
    <w:lvl w:ilvl="0" w:tplc="E07201FC">
      <w:start w:val="1"/>
      <w:numFmt w:val="bullet"/>
      <w:lvlText w:val=""/>
      <w:lvlJc w:val="left"/>
    </w:lvl>
    <w:lvl w:ilvl="1" w:tplc="695AFE44">
      <w:numFmt w:val="decimal"/>
      <w:lvlText w:val=""/>
      <w:lvlJc w:val="left"/>
    </w:lvl>
    <w:lvl w:ilvl="2" w:tplc="09FC8298">
      <w:numFmt w:val="decimal"/>
      <w:lvlText w:val=""/>
      <w:lvlJc w:val="left"/>
    </w:lvl>
    <w:lvl w:ilvl="3" w:tplc="6D1C34CA">
      <w:numFmt w:val="decimal"/>
      <w:lvlText w:val=""/>
      <w:lvlJc w:val="left"/>
    </w:lvl>
    <w:lvl w:ilvl="4" w:tplc="A0C8962A">
      <w:numFmt w:val="decimal"/>
      <w:lvlText w:val=""/>
      <w:lvlJc w:val="left"/>
    </w:lvl>
    <w:lvl w:ilvl="5" w:tplc="39DE523A">
      <w:numFmt w:val="decimal"/>
      <w:lvlText w:val=""/>
      <w:lvlJc w:val="left"/>
    </w:lvl>
    <w:lvl w:ilvl="6" w:tplc="0FCAFB4A">
      <w:numFmt w:val="decimal"/>
      <w:lvlText w:val=""/>
      <w:lvlJc w:val="left"/>
    </w:lvl>
    <w:lvl w:ilvl="7" w:tplc="0F50D76E">
      <w:numFmt w:val="decimal"/>
      <w:lvlText w:val=""/>
      <w:lvlJc w:val="left"/>
    </w:lvl>
    <w:lvl w:ilvl="8" w:tplc="44BA069E">
      <w:numFmt w:val="decimal"/>
      <w:lvlText w:val=""/>
      <w:lvlJc w:val="left"/>
    </w:lvl>
  </w:abstractNum>
  <w:abstractNum w:abstractNumId="90" w15:restartNumberingAfterBreak="0">
    <w:nsid w:val="0000136F"/>
    <w:multiLevelType w:val="hybridMultilevel"/>
    <w:tmpl w:val="8B5E0232"/>
    <w:lvl w:ilvl="0" w:tplc="89889BC0">
      <w:start w:val="1"/>
      <w:numFmt w:val="bullet"/>
      <w:lvlText w:val=""/>
      <w:lvlJc w:val="left"/>
    </w:lvl>
    <w:lvl w:ilvl="1" w:tplc="8B688634">
      <w:numFmt w:val="decimal"/>
      <w:lvlText w:val=""/>
      <w:lvlJc w:val="left"/>
    </w:lvl>
    <w:lvl w:ilvl="2" w:tplc="18CA5048">
      <w:numFmt w:val="decimal"/>
      <w:lvlText w:val=""/>
      <w:lvlJc w:val="left"/>
    </w:lvl>
    <w:lvl w:ilvl="3" w:tplc="72F21D7A">
      <w:numFmt w:val="decimal"/>
      <w:lvlText w:val=""/>
      <w:lvlJc w:val="left"/>
    </w:lvl>
    <w:lvl w:ilvl="4" w:tplc="57C48F0A">
      <w:numFmt w:val="decimal"/>
      <w:lvlText w:val=""/>
      <w:lvlJc w:val="left"/>
    </w:lvl>
    <w:lvl w:ilvl="5" w:tplc="D6725952">
      <w:numFmt w:val="decimal"/>
      <w:lvlText w:val=""/>
      <w:lvlJc w:val="left"/>
    </w:lvl>
    <w:lvl w:ilvl="6" w:tplc="2310747E">
      <w:numFmt w:val="decimal"/>
      <w:lvlText w:val=""/>
      <w:lvlJc w:val="left"/>
    </w:lvl>
    <w:lvl w:ilvl="7" w:tplc="8C4CA3CC">
      <w:numFmt w:val="decimal"/>
      <w:lvlText w:val=""/>
      <w:lvlJc w:val="left"/>
    </w:lvl>
    <w:lvl w:ilvl="8" w:tplc="6CEE85E8">
      <w:numFmt w:val="decimal"/>
      <w:lvlText w:val=""/>
      <w:lvlJc w:val="left"/>
    </w:lvl>
  </w:abstractNum>
  <w:abstractNum w:abstractNumId="91" w15:restartNumberingAfterBreak="0">
    <w:nsid w:val="000013B9"/>
    <w:multiLevelType w:val="hybridMultilevel"/>
    <w:tmpl w:val="52DE6562"/>
    <w:lvl w:ilvl="0" w:tplc="E80241D8">
      <w:start w:val="1"/>
      <w:numFmt w:val="bullet"/>
      <w:lvlText w:val=""/>
      <w:lvlJc w:val="left"/>
    </w:lvl>
    <w:lvl w:ilvl="1" w:tplc="4E825F82">
      <w:numFmt w:val="decimal"/>
      <w:lvlText w:val=""/>
      <w:lvlJc w:val="left"/>
    </w:lvl>
    <w:lvl w:ilvl="2" w:tplc="844E0ABC">
      <w:numFmt w:val="decimal"/>
      <w:lvlText w:val=""/>
      <w:lvlJc w:val="left"/>
    </w:lvl>
    <w:lvl w:ilvl="3" w:tplc="3EE09F82">
      <w:numFmt w:val="decimal"/>
      <w:lvlText w:val=""/>
      <w:lvlJc w:val="left"/>
    </w:lvl>
    <w:lvl w:ilvl="4" w:tplc="A9745102">
      <w:numFmt w:val="decimal"/>
      <w:lvlText w:val=""/>
      <w:lvlJc w:val="left"/>
    </w:lvl>
    <w:lvl w:ilvl="5" w:tplc="26527F00">
      <w:numFmt w:val="decimal"/>
      <w:lvlText w:val=""/>
      <w:lvlJc w:val="left"/>
    </w:lvl>
    <w:lvl w:ilvl="6" w:tplc="B4720218">
      <w:numFmt w:val="decimal"/>
      <w:lvlText w:val=""/>
      <w:lvlJc w:val="left"/>
    </w:lvl>
    <w:lvl w:ilvl="7" w:tplc="BC0E133A">
      <w:numFmt w:val="decimal"/>
      <w:lvlText w:val=""/>
      <w:lvlJc w:val="left"/>
    </w:lvl>
    <w:lvl w:ilvl="8" w:tplc="0E3EDD72">
      <w:numFmt w:val="decimal"/>
      <w:lvlText w:val=""/>
      <w:lvlJc w:val="left"/>
    </w:lvl>
  </w:abstractNum>
  <w:abstractNum w:abstractNumId="92" w15:restartNumberingAfterBreak="0">
    <w:nsid w:val="000013CF"/>
    <w:multiLevelType w:val="hybridMultilevel"/>
    <w:tmpl w:val="11C87822"/>
    <w:lvl w:ilvl="0" w:tplc="532AF354">
      <w:start w:val="1"/>
      <w:numFmt w:val="bullet"/>
      <w:lvlText w:val=""/>
      <w:lvlJc w:val="left"/>
    </w:lvl>
    <w:lvl w:ilvl="1" w:tplc="82F8DA02">
      <w:numFmt w:val="decimal"/>
      <w:lvlText w:val=""/>
      <w:lvlJc w:val="left"/>
    </w:lvl>
    <w:lvl w:ilvl="2" w:tplc="06A2EB9A">
      <w:numFmt w:val="decimal"/>
      <w:lvlText w:val=""/>
      <w:lvlJc w:val="left"/>
    </w:lvl>
    <w:lvl w:ilvl="3" w:tplc="39D2762C">
      <w:numFmt w:val="decimal"/>
      <w:lvlText w:val=""/>
      <w:lvlJc w:val="left"/>
    </w:lvl>
    <w:lvl w:ilvl="4" w:tplc="F7BED314">
      <w:numFmt w:val="decimal"/>
      <w:lvlText w:val=""/>
      <w:lvlJc w:val="left"/>
    </w:lvl>
    <w:lvl w:ilvl="5" w:tplc="2FDA04B8">
      <w:numFmt w:val="decimal"/>
      <w:lvlText w:val=""/>
      <w:lvlJc w:val="left"/>
    </w:lvl>
    <w:lvl w:ilvl="6" w:tplc="50B22C68">
      <w:numFmt w:val="decimal"/>
      <w:lvlText w:val=""/>
      <w:lvlJc w:val="left"/>
    </w:lvl>
    <w:lvl w:ilvl="7" w:tplc="016CE03E">
      <w:numFmt w:val="decimal"/>
      <w:lvlText w:val=""/>
      <w:lvlJc w:val="left"/>
    </w:lvl>
    <w:lvl w:ilvl="8" w:tplc="35BE306A">
      <w:numFmt w:val="decimal"/>
      <w:lvlText w:val=""/>
      <w:lvlJc w:val="left"/>
    </w:lvl>
  </w:abstractNum>
  <w:abstractNum w:abstractNumId="93" w15:restartNumberingAfterBreak="0">
    <w:nsid w:val="0000140B"/>
    <w:multiLevelType w:val="hybridMultilevel"/>
    <w:tmpl w:val="EABE04C4"/>
    <w:lvl w:ilvl="0" w:tplc="29261ADE">
      <w:start w:val="1"/>
      <w:numFmt w:val="bullet"/>
      <w:lvlText w:val=""/>
      <w:lvlJc w:val="left"/>
    </w:lvl>
    <w:lvl w:ilvl="1" w:tplc="FC40E144">
      <w:numFmt w:val="decimal"/>
      <w:lvlText w:val=""/>
      <w:lvlJc w:val="left"/>
    </w:lvl>
    <w:lvl w:ilvl="2" w:tplc="74CAD168">
      <w:numFmt w:val="decimal"/>
      <w:lvlText w:val=""/>
      <w:lvlJc w:val="left"/>
    </w:lvl>
    <w:lvl w:ilvl="3" w:tplc="1E5AA9AE">
      <w:numFmt w:val="decimal"/>
      <w:lvlText w:val=""/>
      <w:lvlJc w:val="left"/>
    </w:lvl>
    <w:lvl w:ilvl="4" w:tplc="2B6C37EE">
      <w:numFmt w:val="decimal"/>
      <w:lvlText w:val=""/>
      <w:lvlJc w:val="left"/>
    </w:lvl>
    <w:lvl w:ilvl="5" w:tplc="14321454">
      <w:numFmt w:val="decimal"/>
      <w:lvlText w:val=""/>
      <w:lvlJc w:val="left"/>
    </w:lvl>
    <w:lvl w:ilvl="6" w:tplc="2CBC8150">
      <w:numFmt w:val="decimal"/>
      <w:lvlText w:val=""/>
      <w:lvlJc w:val="left"/>
    </w:lvl>
    <w:lvl w:ilvl="7" w:tplc="51022414">
      <w:numFmt w:val="decimal"/>
      <w:lvlText w:val=""/>
      <w:lvlJc w:val="left"/>
    </w:lvl>
    <w:lvl w:ilvl="8" w:tplc="607CC8C4">
      <w:numFmt w:val="decimal"/>
      <w:lvlText w:val=""/>
      <w:lvlJc w:val="left"/>
    </w:lvl>
  </w:abstractNum>
  <w:abstractNum w:abstractNumId="94" w15:restartNumberingAfterBreak="0">
    <w:nsid w:val="0000151A"/>
    <w:multiLevelType w:val="hybridMultilevel"/>
    <w:tmpl w:val="86F60108"/>
    <w:lvl w:ilvl="0" w:tplc="E9E45AE8">
      <w:start w:val="1"/>
      <w:numFmt w:val="bullet"/>
      <w:lvlText w:val=""/>
      <w:lvlJc w:val="left"/>
    </w:lvl>
    <w:lvl w:ilvl="1" w:tplc="EC088AAE">
      <w:numFmt w:val="decimal"/>
      <w:lvlText w:val=""/>
      <w:lvlJc w:val="left"/>
    </w:lvl>
    <w:lvl w:ilvl="2" w:tplc="9C8C2BCE">
      <w:numFmt w:val="decimal"/>
      <w:lvlText w:val=""/>
      <w:lvlJc w:val="left"/>
    </w:lvl>
    <w:lvl w:ilvl="3" w:tplc="099CE0D2">
      <w:numFmt w:val="decimal"/>
      <w:lvlText w:val=""/>
      <w:lvlJc w:val="left"/>
    </w:lvl>
    <w:lvl w:ilvl="4" w:tplc="8048C7D0">
      <w:numFmt w:val="decimal"/>
      <w:lvlText w:val=""/>
      <w:lvlJc w:val="left"/>
    </w:lvl>
    <w:lvl w:ilvl="5" w:tplc="1B6C45FE">
      <w:numFmt w:val="decimal"/>
      <w:lvlText w:val=""/>
      <w:lvlJc w:val="left"/>
    </w:lvl>
    <w:lvl w:ilvl="6" w:tplc="9CCCEB3E">
      <w:numFmt w:val="decimal"/>
      <w:lvlText w:val=""/>
      <w:lvlJc w:val="left"/>
    </w:lvl>
    <w:lvl w:ilvl="7" w:tplc="5B949DD0">
      <w:numFmt w:val="decimal"/>
      <w:lvlText w:val=""/>
      <w:lvlJc w:val="left"/>
    </w:lvl>
    <w:lvl w:ilvl="8" w:tplc="9B0A62F6">
      <w:numFmt w:val="decimal"/>
      <w:lvlText w:val=""/>
      <w:lvlJc w:val="left"/>
    </w:lvl>
  </w:abstractNum>
  <w:abstractNum w:abstractNumId="95" w15:restartNumberingAfterBreak="0">
    <w:nsid w:val="0000154E"/>
    <w:multiLevelType w:val="hybridMultilevel"/>
    <w:tmpl w:val="2B52778E"/>
    <w:lvl w:ilvl="0" w:tplc="2362CDF0">
      <w:start w:val="1"/>
      <w:numFmt w:val="bullet"/>
      <w:lvlText w:val=""/>
      <w:lvlJc w:val="left"/>
    </w:lvl>
    <w:lvl w:ilvl="1" w:tplc="F01AA9E4">
      <w:numFmt w:val="decimal"/>
      <w:lvlText w:val=""/>
      <w:lvlJc w:val="left"/>
    </w:lvl>
    <w:lvl w:ilvl="2" w:tplc="323C7578">
      <w:numFmt w:val="decimal"/>
      <w:lvlText w:val=""/>
      <w:lvlJc w:val="left"/>
    </w:lvl>
    <w:lvl w:ilvl="3" w:tplc="1AFED070">
      <w:numFmt w:val="decimal"/>
      <w:lvlText w:val=""/>
      <w:lvlJc w:val="left"/>
    </w:lvl>
    <w:lvl w:ilvl="4" w:tplc="047AF452">
      <w:numFmt w:val="decimal"/>
      <w:lvlText w:val=""/>
      <w:lvlJc w:val="left"/>
    </w:lvl>
    <w:lvl w:ilvl="5" w:tplc="9156F50E">
      <w:numFmt w:val="decimal"/>
      <w:lvlText w:val=""/>
      <w:lvlJc w:val="left"/>
    </w:lvl>
    <w:lvl w:ilvl="6" w:tplc="AAFAC2E2">
      <w:numFmt w:val="decimal"/>
      <w:lvlText w:val=""/>
      <w:lvlJc w:val="left"/>
    </w:lvl>
    <w:lvl w:ilvl="7" w:tplc="CC264C9A">
      <w:numFmt w:val="decimal"/>
      <w:lvlText w:val=""/>
      <w:lvlJc w:val="left"/>
    </w:lvl>
    <w:lvl w:ilvl="8" w:tplc="41001A7A">
      <w:numFmt w:val="decimal"/>
      <w:lvlText w:val=""/>
      <w:lvlJc w:val="left"/>
    </w:lvl>
  </w:abstractNum>
  <w:abstractNum w:abstractNumId="96" w15:restartNumberingAfterBreak="0">
    <w:nsid w:val="000015B4"/>
    <w:multiLevelType w:val="hybridMultilevel"/>
    <w:tmpl w:val="AD1C8D1A"/>
    <w:lvl w:ilvl="0" w:tplc="AECEC384">
      <w:start w:val="1"/>
      <w:numFmt w:val="bullet"/>
      <w:lvlText w:val=""/>
      <w:lvlJc w:val="left"/>
    </w:lvl>
    <w:lvl w:ilvl="1" w:tplc="4FE800D0">
      <w:numFmt w:val="decimal"/>
      <w:lvlText w:val=""/>
      <w:lvlJc w:val="left"/>
    </w:lvl>
    <w:lvl w:ilvl="2" w:tplc="7B561F22">
      <w:numFmt w:val="decimal"/>
      <w:lvlText w:val=""/>
      <w:lvlJc w:val="left"/>
    </w:lvl>
    <w:lvl w:ilvl="3" w:tplc="C4742784">
      <w:numFmt w:val="decimal"/>
      <w:lvlText w:val=""/>
      <w:lvlJc w:val="left"/>
    </w:lvl>
    <w:lvl w:ilvl="4" w:tplc="59EE9264">
      <w:numFmt w:val="decimal"/>
      <w:lvlText w:val=""/>
      <w:lvlJc w:val="left"/>
    </w:lvl>
    <w:lvl w:ilvl="5" w:tplc="7B8E862A">
      <w:numFmt w:val="decimal"/>
      <w:lvlText w:val=""/>
      <w:lvlJc w:val="left"/>
    </w:lvl>
    <w:lvl w:ilvl="6" w:tplc="9D46217A">
      <w:numFmt w:val="decimal"/>
      <w:lvlText w:val=""/>
      <w:lvlJc w:val="left"/>
    </w:lvl>
    <w:lvl w:ilvl="7" w:tplc="C3727B48">
      <w:numFmt w:val="decimal"/>
      <w:lvlText w:val=""/>
      <w:lvlJc w:val="left"/>
    </w:lvl>
    <w:lvl w:ilvl="8" w:tplc="FF0C1D12">
      <w:numFmt w:val="decimal"/>
      <w:lvlText w:val=""/>
      <w:lvlJc w:val="left"/>
    </w:lvl>
  </w:abstractNum>
  <w:abstractNum w:abstractNumId="97" w15:restartNumberingAfterBreak="0">
    <w:nsid w:val="000015BD"/>
    <w:multiLevelType w:val="hybridMultilevel"/>
    <w:tmpl w:val="4306D078"/>
    <w:lvl w:ilvl="0" w:tplc="2EE458DA">
      <w:start w:val="1"/>
      <w:numFmt w:val="bullet"/>
      <w:lvlText w:val="•"/>
      <w:lvlJc w:val="left"/>
    </w:lvl>
    <w:lvl w:ilvl="1" w:tplc="F77841E4">
      <w:start w:val="1"/>
      <w:numFmt w:val="bullet"/>
      <w:lvlText w:val="-"/>
      <w:lvlJc w:val="left"/>
    </w:lvl>
    <w:lvl w:ilvl="2" w:tplc="56567F3E">
      <w:numFmt w:val="decimal"/>
      <w:lvlText w:val=""/>
      <w:lvlJc w:val="left"/>
    </w:lvl>
    <w:lvl w:ilvl="3" w:tplc="0B5E5E20">
      <w:numFmt w:val="decimal"/>
      <w:lvlText w:val=""/>
      <w:lvlJc w:val="left"/>
    </w:lvl>
    <w:lvl w:ilvl="4" w:tplc="49F8423C">
      <w:numFmt w:val="decimal"/>
      <w:lvlText w:val=""/>
      <w:lvlJc w:val="left"/>
    </w:lvl>
    <w:lvl w:ilvl="5" w:tplc="79426866">
      <w:numFmt w:val="decimal"/>
      <w:lvlText w:val=""/>
      <w:lvlJc w:val="left"/>
    </w:lvl>
    <w:lvl w:ilvl="6" w:tplc="8C68D7DE">
      <w:numFmt w:val="decimal"/>
      <w:lvlText w:val=""/>
      <w:lvlJc w:val="left"/>
    </w:lvl>
    <w:lvl w:ilvl="7" w:tplc="FA4E4B28">
      <w:numFmt w:val="decimal"/>
      <w:lvlText w:val=""/>
      <w:lvlJc w:val="left"/>
    </w:lvl>
    <w:lvl w:ilvl="8" w:tplc="AF3AE03C">
      <w:numFmt w:val="decimal"/>
      <w:lvlText w:val=""/>
      <w:lvlJc w:val="left"/>
    </w:lvl>
  </w:abstractNum>
  <w:abstractNum w:abstractNumId="98" w15:restartNumberingAfterBreak="0">
    <w:nsid w:val="000015D5"/>
    <w:multiLevelType w:val="hybridMultilevel"/>
    <w:tmpl w:val="DC509250"/>
    <w:lvl w:ilvl="0" w:tplc="698A2972">
      <w:start w:val="1"/>
      <w:numFmt w:val="bullet"/>
      <w:lvlText w:val=""/>
      <w:lvlJc w:val="left"/>
    </w:lvl>
    <w:lvl w:ilvl="1" w:tplc="7C10F55E">
      <w:numFmt w:val="decimal"/>
      <w:lvlText w:val=""/>
      <w:lvlJc w:val="left"/>
    </w:lvl>
    <w:lvl w:ilvl="2" w:tplc="99A2852C">
      <w:numFmt w:val="decimal"/>
      <w:lvlText w:val=""/>
      <w:lvlJc w:val="left"/>
    </w:lvl>
    <w:lvl w:ilvl="3" w:tplc="7C4ABBBA">
      <w:numFmt w:val="decimal"/>
      <w:lvlText w:val=""/>
      <w:lvlJc w:val="left"/>
    </w:lvl>
    <w:lvl w:ilvl="4" w:tplc="82AA5714">
      <w:numFmt w:val="decimal"/>
      <w:lvlText w:val=""/>
      <w:lvlJc w:val="left"/>
    </w:lvl>
    <w:lvl w:ilvl="5" w:tplc="28EE8B8C">
      <w:numFmt w:val="decimal"/>
      <w:lvlText w:val=""/>
      <w:lvlJc w:val="left"/>
    </w:lvl>
    <w:lvl w:ilvl="6" w:tplc="EEB4011E">
      <w:numFmt w:val="decimal"/>
      <w:lvlText w:val=""/>
      <w:lvlJc w:val="left"/>
    </w:lvl>
    <w:lvl w:ilvl="7" w:tplc="48567490">
      <w:numFmt w:val="decimal"/>
      <w:lvlText w:val=""/>
      <w:lvlJc w:val="left"/>
    </w:lvl>
    <w:lvl w:ilvl="8" w:tplc="5AD4D110">
      <w:numFmt w:val="decimal"/>
      <w:lvlText w:val=""/>
      <w:lvlJc w:val="left"/>
    </w:lvl>
  </w:abstractNum>
  <w:abstractNum w:abstractNumId="99" w15:restartNumberingAfterBreak="0">
    <w:nsid w:val="000015E1"/>
    <w:multiLevelType w:val="hybridMultilevel"/>
    <w:tmpl w:val="4A8EAE5E"/>
    <w:lvl w:ilvl="0" w:tplc="0066B11C">
      <w:start w:val="1"/>
      <w:numFmt w:val="bullet"/>
      <w:lvlText w:val="•"/>
      <w:lvlJc w:val="left"/>
    </w:lvl>
    <w:lvl w:ilvl="1" w:tplc="1C484B72">
      <w:start w:val="1"/>
      <w:numFmt w:val="lowerLetter"/>
      <w:lvlText w:val="%2)"/>
      <w:lvlJc w:val="left"/>
    </w:lvl>
    <w:lvl w:ilvl="2" w:tplc="D4DCAFFE">
      <w:numFmt w:val="decimal"/>
      <w:lvlText w:val=""/>
      <w:lvlJc w:val="left"/>
    </w:lvl>
    <w:lvl w:ilvl="3" w:tplc="3604CA04">
      <w:numFmt w:val="decimal"/>
      <w:lvlText w:val=""/>
      <w:lvlJc w:val="left"/>
    </w:lvl>
    <w:lvl w:ilvl="4" w:tplc="9F482BF6">
      <w:numFmt w:val="decimal"/>
      <w:lvlText w:val=""/>
      <w:lvlJc w:val="left"/>
    </w:lvl>
    <w:lvl w:ilvl="5" w:tplc="0AF018D0">
      <w:numFmt w:val="decimal"/>
      <w:lvlText w:val=""/>
      <w:lvlJc w:val="left"/>
    </w:lvl>
    <w:lvl w:ilvl="6" w:tplc="69488D32">
      <w:numFmt w:val="decimal"/>
      <w:lvlText w:val=""/>
      <w:lvlJc w:val="left"/>
    </w:lvl>
    <w:lvl w:ilvl="7" w:tplc="1FA096C4">
      <w:numFmt w:val="decimal"/>
      <w:lvlText w:val=""/>
      <w:lvlJc w:val="left"/>
    </w:lvl>
    <w:lvl w:ilvl="8" w:tplc="507C2C60">
      <w:numFmt w:val="decimal"/>
      <w:lvlText w:val=""/>
      <w:lvlJc w:val="left"/>
    </w:lvl>
  </w:abstractNum>
  <w:abstractNum w:abstractNumId="100" w15:restartNumberingAfterBreak="0">
    <w:nsid w:val="000015E2"/>
    <w:multiLevelType w:val="hybridMultilevel"/>
    <w:tmpl w:val="6FAEF446"/>
    <w:lvl w:ilvl="0" w:tplc="EBDCDD2C">
      <w:start w:val="1"/>
      <w:numFmt w:val="bullet"/>
      <w:lvlText w:val=""/>
      <w:lvlJc w:val="left"/>
    </w:lvl>
    <w:lvl w:ilvl="1" w:tplc="85626842">
      <w:numFmt w:val="decimal"/>
      <w:lvlText w:val=""/>
      <w:lvlJc w:val="left"/>
    </w:lvl>
    <w:lvl w:ilvl="2" w:tplc="26DADB96">
      <w:numFmt w:val="decimal"/>
      <w:lvlText w:val=""/>
      <w:lvlJc w:val="left"/>
    </w:lvl>
    <w:lvl w:ilvl="3" w:tplc="CA0A6AA8">
      <w:numFmt w:val="decimal"/>
      <w:lvlText w:val=""/>
      <w:lvlJc w:val="left"/>
    </w:lvl>
    <w:lvl w:ilvl="4" w:tplc="45C0447A">
      <w:numFmt w:val="decimal"/>
      <w:lvlText w:val=""/>
      <w:lvlJc w:val="left"/>
    </w:lvl>
    <w:lvl w:ilvl="5" w:tplc="60A2BBD0">
      <w:numFmt w:val="decimal"/>
      <w:lvlText w:val=""/>
      <w:lvlJc w:val="left"/>
    </w:lvl>
    <w:lvl w:ilvl="6" w:tplc="CAC210B2">
      <w:numFmt w:val="decimal"/>
      <w:lvlText w:val=""/>
      <w:lvlJc w:val="left"/>
    </w:lvl>
    <w:lvl w:ilvl="7" w:tplc="DFB49B5E">
      <w:numFmt w:val="decimal"/>
      <w:lvlText w:val=""/>
      <w:lvlJc w:val="left"/>
    </w:lvl>
    <w:lvl w:ilvl="8" w:tplc="F7925A52">
      <w:numFmt w:val="decimal"/>
      <w:lvlText w:val=""/>
      <w:lvlJc w:val="left"/>
    </w:lvl>
  </w:abstractNum>
  <w:abstractNum w:abstractNumId="101" w15:restartNumberingAfterBreak="0">
    <w:nsid w:val="0000161E"/>
    <w:multiLevelType w:val="hybridMultilevel"/>
    <w:tmpl w:val="115A121E"/>
    <w:lvl w:ilvl="0" w:tplc="896EE494">
      <w:start w:val="1"/>
      <w:numFmt w:val="bullet"/>
      <w:lvlText w:val=""/>
      <w:lvlJc w:val="left"/>
    </w:lvl>
    <w:lvl w:ilvl="1" w:tplc="9ECEAE52">
      <w:numFmt w:val="decimal"/>
      <w:lvlText w:val=""/>
      <w:lvlJc w:val="left"/>
    </w:lvl>
    <w:lvl w:ilvl="2" w:tplc="153E4F66">
      <w:numFmt w:val="decimal"/>
      <w:lvlText w:val=""/>
      <w:lvlJc w:val="left"/>
    </w:lvl>
    <w:lvl w:ilvl="3" w:tplc="538CA510">
      <w:numFmt w:val="decimal"/>
      <w:lvlText w:val=""/>
      <w:lvlJc w:val="left"/>
    </w:lvl>
    <w:lvl w:ilvl="4" w:tplc="F46C9DE6">
      <w:numFmt w:val="decimal"/>
      <w:lvlText w:val=""/>
      <w:lvlJc w:val="left"/>
    </w:lvl>
    <w:lvl w:ilvl="5" w:tplc="EB1E6CAE">
      <w:numFmt w:val="decimal"/>
      <w:lvlText w:val=""/>
      <w:lvlJc w:val="left"/>
    </w:lvl>
    <w:lvl w:ilvl="6" w:tplc="E9C236E0">
      <w:numFmt w:val="decimal"/>
      <w:lvlText w:val=""/>
      <w:lvlJc w:val="left"/>
    </w:lvl>
    <w:lvl w:ilvl="7" w:tplc="7FBA7AA2">
      <w:numFmt w:val="decimal"/>
      <w:lvlText w:val=""/>
      <w:lvlJc w:val="left"/>
    </w:lvl>
    <w:lvl w:ilvl="8" w:tplc="0B284B0A">
      <w:numFmt w:val="decimal"/>
      <w:lvlText w:val=""/>
      <w:lvlJc w:val="left"/>
    </w:lvl>
  </w:abstractNum>
  <w:abstractNum w:abstractNumId="102" w15:restartNumberingAfterBreak="0">
    <w:nsid w:val="00001636"/>
    <w:multiLevelType w:val="hybridMultilevel"/>
    <w:tmpl w:val="6BDC4836"/>
    <w:lvl w:ilvl="0" w:tplc="8E166894">
      <w:start w:val="1"/>
      <w:numFmt w:val="bullet"/>
      <w:lvlText w:val=""/>
      <w:lvlJc w:val="left"/>
    </w:lvl>
    <w:lvl w:ilvl="1" w:tplc="5F7CA44A">
      <w:numFmt w:val="decimal"/>
      <w:lvlText w:val=""/>
      <w:lvlJc w:val="left"/>
    </w:lvl>
    <w:lvl w:ilvl="2" w:tplc="2F8A28D2">
      <w:numFmt w:val="decimal"/>
      <w:lvlText w:val=""/>
      <w:lvlJc w:val="left"/>
    </w:lvl>
    <w:lvl w:ilvl="3" w:tplc="525AA096">
      <w:numFmt w:val="decimal"/>
      <w:lvlText w:val=""/>
      <w:lvlJc w:val="left"/>
    </w:lvl>
    <w:lvl w:ilvl="4" w:tplc="1B0CE6D0">
      <w:numFmt w:val="decimal"/>
      <w:lvlText w:val=""/>
      <w:lvlJc w:val="left"/>
    </w:lvl>
    <w:lvl w:ilvl="5" w:tplc="6E0638A6">
      <w:numFmt w:val="decimal"/>
      <w:lvlText w:val=""/>
      <w:lvlJc w:val="left"/>
    </w:lvl>
    <w:lvl w:ilvl="6" w:tplc="94E6B576">
      <w:numFmt w:val="decimal"/>
      <w:lvlText w:val=""/>
      <w:lvlJc w:val="left"/>
    </w:lvl>
    <w:lvl w:ilvl="7" w:tplc="049AFD00">
      <w:numFmt w:val="decimal"/>
      <w:lvlText w:val=""/>
      <w:lvlJc w:val="left"/>
    </w:lvl>
    <w:lvl w:ilvl="8" w:tplc="72C0988C">
      <w:numFmt w:val="decimal"/>
      <w:lvlText w:val=""/>
      <w:lvlJc w:val="left"/>
    </w:lvl>
  </w:abstractNum>
  <w:abstractNum w:abstractNumId="103" w15:restartNumberingAfterBreak="0">
    <w:nsid w:val="0000164A"/>
    <w:multiLevelType w:val="hybridMultilevel"/>
    <w:tmpl w:val="041C0114"/>
    <w:lvl w:ilvl="0" w:tplc="96C0B17C">
      <w:start w:val="1"/>
      <w:numFmt w:val="bullet"/>
      <w:lvlText w:val=""/>
      <w:lvlJc w:val="left"/>
    </w:lvl>
    <w:lvl w:ilvl="1" w:tplc="98162926">
      <w:numFmt w:val="decimal"/>
      <w:lvlText w:val=""/>
      <w:lvlJc w:val="left"/>
    </w:lvl>
    <w:lvl w:ilvl="2" w:tplc="F098ACC8">
      <w:numFmt w:val="decimal"/>
      <w:lvlText w:val=""/>
      <w:lvlJc w:val="left"/>
    </w:lvl>
    <w:lvl w:ilvl="3" w:tplc="16144386">
      <w:numFmt w:val="decimal"/>
      <w:lvlText w:val=""/>
      <w:lvlJc w:val="left"/>
    </w:lvl>
    <w:lvl w:ilvl="4" w:tplc="DB722D8C">
      <w:numFmt w:val="decimal"/>
      <w:lvlText w:val=""/>
      <w:lvlJc w:val="left"/>
    </w:lvl>
    <w:lvl w:ilvl="5" w:tplc="AA749DA6">
      <w:numFmt w:val="decimal"/>
      <w:lvlText w:val=""/>
      <w:lvlJc w:val="left"/>
    </w:lvl>
    <w:lvl w:ilvl="6" w:tplc="53B849F6">
      <w:numFmt w:val="decimal"/>
      <w:lvlText w:val=""/>
      <w:lvlJc w:val="left"/>
    </w:lvl>
    <w:lvl w:ilvl="7" w:tplc="EACC27A2">
      <w:numFmt w:val="decimal"/>
      <w:lvlText w:val=""/>
      <w:lvlJc w:val="left"/>
    </w:lvl>
    <w:lvl w:ilvl="8" w:tplc="CC348DD4">
      <w:numFmt w:val="decimal"/>
      <w:lvlText w:val=""/>
      <w:lvlJc w:val="left"/>
    </w:lvl>
  </w:abstractNum>
  <w:abstractNum w:abstractNumId="104" w15:restartNumberingAfterBreak="0">
    <w:nsid w:val="00001732"/>
    <w:multiLevelType w:val="hybridMultilevel"/>
    <w:tmpl w:val="5BFADCC2"/>
    <w:lvl w:ilvl="0" w:tplc="B9986CCC">
      <w:start w:val="1"/>
      <w:numFmt w:val="bullet"/>
      <w:lvlText w:val="•"/>
      <w:lvlJc w:val="left"/>
    </w:lvl>
    <w:lvl w:ilvl="1" w:tplc="344A53FE">
      <w:numFmt w:val="decimal"/>
      <w:lvlText w:val=""/>
      <w:lvlJc w:val="left"/>
    </w:lvl>
    <w:lvl w:ilvl="2" w:tplc="A12A4C0E">
      <w:numFmt w:val="decimal"/>
      <w:lvlText w:val=""/>
      <w:lvlJc w:val="left"/>
    </w:lvl>
    <w:lvl w:ilvl="3" w:tplc="1A860B62">
      <w:numFmt w:val="decimal"/>
      <w:lvlText w:val=""/>
      <w:lvlJc w:val="left"/>
    </w:lvl>
    <w:lvl w:ilvl="4" w:tplc="F148F420">
      <w:numFmt w:val="decimal"/>
      <w:lvlText w:val=""/>
      <w:lvlJc w:val="left"/>
    </w:lvl>
    <w:lvl w:ilvl="5" w:tplc="0B18D984">
      <w:numFmt w:val="decimal"/>
      <w:lvlText w:val=""/>
      <w:lvlJc w:val="left"/>
    </w:lvl>
    <w:lvl w:ilvl="6" w:tplc="246E1044">
      <w:numFmt w:val="decimal"/>
      <w:lvlText w:val=""/>
      <w:lvlJc w:val="left"/>
    </w:lvl>
    <w:lvl w:ilvl="7" w:tplc="64FC7968">
      <w:numFmt w:val="decimal"/>
      <w:lvlText w:val=""/>
      <w:lvlJc w:val="left"/>
    </w:lvl>
    <w:lvl w:ilvl="8" w:tplc="2BE8F206">
      <w:numFmt w:val="decimal"/>
      <w:lvlText w:val=""/>
      <w:lvlJc w:val="left"/>
    </w:lvl>
  </w:abstractNum>
  <w:abstractNum w:abstractNumId="105" w15:restartNumberingAfterBreak="0">
    <w:nsid w:val="0000176A"/>
    <w:multiLevelType w:val="hybridMultilevel"/>
    <w:tmpl w:val="64A8F374"/>
    <w:lvl w:ilvl="0" w:tplc="403CC23A">
      <w:start w:val="1"/>
      <w:numFmt w:val="bullet"/>
      <w:lvlText w:val=""/>
      <w:lvlJc w:val="left"/>
    </w:lvl>
    <w:lvl w:ilvl="1" w:tplc="C0A4E0D6">
      <w:numFmt w:val="decimal"/>
      <w:lvlText w:val=""/>
      <w:lvlJc w:val="left"/>
    </w:lvl>
    <w:lvl w:ilvl="2" w:tplc="FD543ACC">
      <w:numFmt w:val="decimal"/>
      <w:lvlText w:val=""/>
      <w:lvlJc w:val="left"/>
    </w:lvl>
    <w:lvl w:ilvl="3" w:tplc="0C2AFFAA">
      <w:numFmt w:val="decimal"/>
      <w:lvlText w:val=""/>
      <w:lvlJc w:val="left"/>
    </w:lvl>
    <w:lvl w:ilvl="4" w:tplc="B8A8B60E">
      <w:numFmt w:val="decimal"/>
      <w:lvlText w:val=""/>
      <w:lvlJc w:val="left"/>
    </w:lvl>
    <w:lvl w:ilvl="5" w:tplc="D6F8782C">
      <w:numFmt w:val="decimal"/>
      <w:lvlText w:val=""/>
      <w:lvlJc w:val="left"/>
    </w:lvl>
    <w:lvl w:ilvl="6" w:tplc="B1D004B4">
      <w:numFmt w:val="decimal"/>
      <w:lvlText w:val=""/>
      <w:lvlJc w:val="left"/>
    </w:lvl>
    <w:lvl w:ilvl="7" w:tplc="D1E03F2C">
      <w:numFmt w:val="decimal"/>
      <w:lvlText w:val=""/>
      <w:lvlJc w:val="left"/>
    </w:lvl>
    <w:lvl w:ilvl="8" w:tplc="FE7463E8">
      <w:numFmt w:val="decimal"/>
      <w:lvlText w:val=""/>
      <w:lvlJc w:val="left"/>
    </w:lvl>
  </w:abstractNum>
  <w:abstractNum w:abstractNumId="106" w15:restartNumberingAfterBreak="0">
    <w:nsid w:val="0000176D"/>
    <w:multiLevelType w:val="hybridMultilevel"/>
    <w:tmpl w:val="85406668"/>
    <w:lvl w:ilvl="0" w:tplc="3FE4843C">
      <w:start w:val="1"/>
      <w:numFmt w:val="bullet"/>
      <w:lvlText w:val=""/>
      <w:lvlJc w:val="left"/>
    </w:lvl>
    <w:lvl w:ilvl="1" w:tplc="8F1C94B2">
      <w:numFmt w:val="decimal"/>
      <w:lvlText w:val=""/>
      <w:lvlJc w:val="left"/>
    </w:lvl>
    <w:lvl w:ilvl="2" w:tplc="15C47D48">
      <w:numFmt w:val="decimal"/>
      <w:lvlText w:val=""/>
      <w:lvlJc w:val="left"/>
    </w:lvl>
    <w:lvl w:ilvl="3" w:tplc="BBB25566">
      <w:numFmt w:val="decimal"/>
      <w:lvlText w:val=""/>
      <w:lvlJc w:val="left"/>
    </w:lvl>
    <w:lvl w:ilvl="4" w:tplc="95C8C1C8">
      <w:numFmt w:val="decimal"/>
      <w:lvlText w:val=""/>
      <w:lvlJc w:val="left"/>
    </w:lvl>
    <w:lvl w:ilvl="5" w:tplc="B0B49792">
      <w:numFmt w:val="decimal"/>
      <w:lvlText w:val=""/>
      <w:lvlJc w:val="left"/>
    </w:lvl>
    <w:lvl w:ilvl="6" w:tplc="6B0C3F0C">
      <w:numFmt w:val="decimal"/>
      <w:lvlText w:val=""/>
      <w:lvlJc w:val="left"/>
    </w:lvl>
    <w:lvl w:ilvl="7" w:tplc="327C3314">
      <w:numFmt w:val="decimal"/>
      <w:lvlText w:val=""/>
      <w:lvlJc w:val="left"/>
    </w:lvl>
    <w:lvl w:ilvl="8" w:tplc="D9A8A0C6">
      <w:numFmt w:val="decimal"/>
      <w:lvlText w:val=""/>
      <w:lvlJc w:val="left"/>
    </w:lvl>
  </w:abstractNum>
  <w:abstractNum w:abstractNumId="107" w15:restartNumberingAfterBreak="0">
    <w:nsid w:val="00001785"/>
    <w:multiLevelType w:val="hybridMultilevel"/>
    <w:tmpl w:val="B246BBE2"/>
    <w:lvl w:ilvl="0" w:tplc="7FE2810C">
      <w:start w:val="1"/>
      <w:numFmt w:val="bullet"/>
      <w:lvlText w:val=""/>
      <w:lvlJc w:val="left"/>
    </w:lvl>
    <w:lvl w:ilvl="1" w:tplc="4C328E54">
      <w:numFmt w:val="decimal"/>
      <w:lvlText w:val=""/>
      <w:lvlJc w:val="left"/>
    </w:lvl>
    <w:lvl w:ilvl="2" w:tplc="BDD29142">
      <w:numFmt w:val="decimal"/>
      <w:lvlText w:val=""/>
      <w:lvlJc w:val="left"/>
    </w:lvl>
    <w:lvl w:ilvl="3" w:tplc="20966F6E">
      <w:numFmt w:val="decimal"/>
      <w:lvlText w:val=""/>
      <w:lvlJc w:val="left"/>
    </w:lvl>
    <w:lvl w:ilvl="4" w:tplc="56D24DD4">
      <w:numFmt w:val="decimal"/>
      <w:lvlText w:val=""/>
      <w:lvlJc w:val="left"/>
    </w:lvl>
    <w:lvl w:ilvl="5" w:tplc="1ADA96A4">
      <w:numFmt w:val="decimal"/>
      <w:lvlText w:val=""/>
      <w:lvlJc w:val="left"/>
    </w:lvl>
    <w:lvl w:ilvl="6" w:tplc="937A4B4E">
      <w:numFmt w:val="decimal"/>
      <w:lvlText w:val=""/>
      <w:lvlJc w:val="left"/>
    </w:lvl>
    <w:lvl w:ilvl="7" w:tplc="65D4E288">
      <w:numFmt w:val="decimal"/>
      <w:lvlText w:val=""/>
      <w:lvlJc w:val="left"/>
    </w:lvl>
    <w:lvl w:ilvl="8" w:tplc="2D0C70AA">
      <w:numFmt w:val="decimal"/>
      <w:lvlText w:val=""/>
      <w:lvlJc w:val="left"/>
    </w:lvl>
  </w:abstractNum>
  <w:abstractNum w:abstractNumId="108" w15:restartNumberingAfterBreak="0">
    <w:nsid w:val="000017B0"/>
    <w:multiLevelType w:val="hybridMultilevel"/>
    <w:tmpl w:val="5B0C5B7A"/>
    <w:lvl w:ilvl="0" w:tplc="C4907E5A">
      <w:start w:val="1"/>
      <w:numFmt w:val="bullet"/>
      <w:lvlText w:val="•"/>
      <w:lvlJc w:val="left"/>
    </w:lvl>
    <w:lvl w:ilvl="1" w:tplc="D1C60F3C">
      <w:numFmt w:val="decimal"/>
      <w:lvlText w:val=""/>
      <w:lvlJc w:val="left"/>
    </w:lvl>
    <w:lvl w:ilvl="2" w:tplc="F80C8860">
      <w:numFmt w:val="decimal"/>
      <w:lvlText w:val=""/>
      <w:lvlJc w:val="left"/>
    </w:lvl>
    <w:lvl w:ilvl="3" w:tplc="5F18A5AC">
      <w:numFmt w:val="decimal"/>
      <w:lvlText w:val=""/>
      <w:lvlJc w:val="left"/>
    </w:lvl>
    <w:lvl w:ilvl="4" w:tplc="46A6B478">
      <w:numFmt w:val="decimal"/>
      <w:lvlText w:val=""/>
      <w:lvlJc w:val="left"/>
    </w:lvl>
    <w:lvl w:ilvl="5" w:tplc="03C87A8C">
      <w:numFmt w:val="decimal"/>
      <w:lvlText w:val=""/>
      <w:lvlJc w:val="left"/>
    </w:lvl>
    <w:lvl w:ilvl="6" w:tplc="F04C27E8">
      <w:numFmt w:val="decimal"/>
      <w:lvlText w:val=""/>
      <w:lvlJc w:val="left"/>
    </w:lvl>
    <w:lvl w:ilvl="7" w:tplc="7458B14A">
      <w:numFmt w:val="decimal"/>
      <w:lvlText w:val=""/>
      <w:lvlJc w:val="left"/>
    </w:lvl>
    <w:lvl w:ilvl="8" w:tplc="146A81FC">
      <w:numFmt w:val="decimal"/>
      <w:lvlText w:val=""/>
      <w:lvlJc w:val="left"/>
    </w:lvl>
  </w:abstractNum>
  <w:abstractNum w:abstractNumId="109" w15:restartNumberingAfterBreak="0">
    <w:nsid w:val="000017BD"/>
    <w:multiLevelType w:val="hybridMultilevel"/>
    <w:tmpl w:val="D84C7E0C"/>
    <w:lvl w:ilvl="0" w:tplc="F880E868">
      <w:start w:val="1"/>
      <w:numFmt w:val="bullet"/>
      <w:lvlText w:val=""/>
      <w:lvlJc w:val="left"/>
    </w:lvl>
    <w:lvl w:ilvl="1" w:tplc="9D647F54">
      <w:numFmt w:val="decimal"/>
      <w:lvlText w:val=""/>
      <w:lvlJc w:val="left"/>
    </w:lvl>
    <w:lvl w:ilvl="2" w:tplc="5694D55E">
      <w:numFmt w:val="decimal"/>
      <w:lvlText w:val=""/>
      <w:lvlJc w:val="left"/>
    </w:lvl>
    <w:lvl w:ilvl="3" w:tplc="0850459A">
      <w:numFmt w:val="decimal"/>
      <w:lvlText w:val=""/>
      <w:lvlJc w:val="left"/>
    </w:lvl>
    <w:lvl w:ilvl="4" w:tplc="9ADA2574">
      <w:numFmt w:val="decimal"/>
      <w:lvlText w:val=""/>
      <w:lvlJc w:val="left"/>
    </w:lvl>
    <w:lvl w:ilvl="5" w:tplc="3DDCAC5C">
      <w:numFmt w:val="decimal"/>
      <w:lvlText w:val=""/>
      <w:lvlJc w:val="left"/>
    </w:lvl>
    <w:lvl w:ilvl="6" w:tplc="C772D856">
      <w:numFmt w:val="decimal"/>
      <w:lvlText w:val=""/>
      <w:lvlJc w:val="left"/>
    </w:lvl>
    <w:lvl w:ilvl="7" w:tplc="0714D000">
      <w:numFmt w:val="decimal"/>
      <w:lvlText w:val=""/>
      <w:lvlJc w:val="left"/>
    </w:lvl>
    <w:lvl w:ilvl="8" w:tplc="0A20E628">
      <w:numFmt w:val="decimal"/>
      <w:lvlText w:val=""/>
      <w:lvlJc w:val="left"/>
    </w:lvl>
  </w:abstractNum>
  <w:abstractNum w:abstractNumId="110" w15:restartNumberingAfterBreak="0">
    <w:nsid w:val="0000185A"/>
    <w:multiLevelType w:val="hybridMultilevel"/>
    <w:tmpl w:val="031A754C"/>
    <w:lvl w:ilvl="0" w:tplc="510834E4">
      <w:start w:val="1"/>
      <w:numFmt w:val="bullet"/>
      <w:lvlText w:val="•"/>
      <w:lvlJc w:val="left"/>
    </w:lvl>
    <w:lvl w:ilvl="1" w:tplc="95B00088">
      <w:numFmt w:val="decimal"/>
      <w:lvlText w:val=""/>
      <w:lvlJc w:val="left"/>
    </w:lvl>
    <w:lvl w:ilvl="2" w:tplc="D8668452">
      <w:numFmt w:val="decimal"/>
      <w:lvlText w:val=""/>
      <w:lvlJc w:val="left"/>
    </w:lvl>
    <w:lvl w:ilvl="3" w:tplc="9FA06A32">
      <w:numFmt w:val="decimal"/>
      <w:lvlText w:val=""/>
      <w:lvlJc w:val="left"/>
    </w:lvl>
    <w:lvl w:ilvl="4" w:tplc="74C422CC">
      <w:numFmt w:val="decimal"/>
      <w:lvlText w:val=""/>
      <w:lvlJc w:val="left"/>
    </w:lvl>
    <w:lvl w:ilvl="5" w:tplc="7102E43E">
      <w:numFmt w:val="decimal"/>
      <w:lvlText w:val=""/>
      <w:lvlJc w:val="left"/>
    </w:lvl>
    <w:lvl w:ilvl="6" w:tplc="E0A239B0">
      <w:numFmt w:val="decimal"/>
      <w:lvlText w:val=""/>
      <w:lvlJc w:val="left"/>
    </w:lvl>
    <w:lvl w:ilvl="7" w:tplc="A83EBE7A">
      <w:numFmt w:val="decimal"/>
      <w:lvlText w:val=""/>
      <w:lvlJc w:val="left"/>
    </w:lvl>
    <w:lvl w:ilvl="8" w:tplc="F994510C">
      <w:numFmt w:val="decimal"/>
      <w:lvlText w:val=""/>
      <w:lvlJc w:val="left"/>
    </w:lvl>
  </w:abstractNum>
  <w:abstractNum w:abstractNumId="111" w15:restartNumberingAfterBreak="0">
    <w:nsid w:val="00001869"/>
    <w:multiLevelType w:val="hybridMultilevel"/>
    <w:tmpl w:val="3BB01C82"/>
    <w:lvl w:ilvl="0" w:tplc="1174DC46">
      <w:start w:val="1"/>
      <w:numFmt w:val="bullet"/>
      <w:lvlText w:val=""/>
      <w:lvlJc w:val="left"/>
    </w:lvl>
    <w:lvl w:ilvl="1" w:tplc="1C7E95C6">
      <w:numFmt w:val="decimal"/>
      <w:lvlText w:val=""/>
      <w:lvlJc w:val="left"/>
    </w:lvl>
    <w:lvl w:ilvl="2" w:tplc="312265A0">
      <w:numFmt w:val="decimal"/>
      <w:lvlText w:val=""/>
      <w:lvlJc w:val="left"/>
    </w:lvl>
    <w:lvl w:ilvl="3" w:tplc="055ACCB8">
      <w:numFmt w:val="decimal"/>
      <w:lvlText w:val=""/>
      <w:lvlJc w:val="left"/>
    </w:lvl>
    <w:lvl w:ilvl="4" w:tplc="4C220568">
      <w:numFmt w:val="decimal"/>
      <w:lvlText w:val=""/>
      <w:lvlJc w:val="left"/>
    </w:lvl>
    <w:lvl w:ilvl="5" w:tplc="B1FEF954">
      <w:numFmt w:val="decimal"/>
      <w:lvlText w:val=""/>
      <w:lvlJc w:val="left"/>
    </w:lvl>
    <w:lvl w:ilvl="6" w:tplc="C27EED22">
      <w:numFmt w:val="decimal"/>
      <w:lvlText w:val=""/>
      <w:lvlJc w:val="left"/>
    </w:lvl>
    <w:lvl w:ilvl="7" w:tplc="FA728D20">
      <w:numFmt w:val="decimal"/>
      <w:lvlText w:val=""/>
      <w:lvlJc w:val="left"/>
    </w:lvl>
    <w:lvl w:ilvl="8" w:tplc="6ABC2E5C">
      <w:numFmt w:val="decimal"/>
      <w:lvlText w:val=""/>
      <w:lvlJc w:val="left"/>
    </w:lvl>
  </w:abstractNum>
  <w:abstractNum w:abstractNumId="112" w15:restartNumberingAfterBreak="0">
    <w:nsid w:val="0000188F"/>
    <w:multiLevelType w:val="hybridMultilevel"/>
    <w:tmpl w:val="D79AEF62"/>
    <w:lvl w:ilvl="0" w:tplc="28E679F2">
      <w:start w:val="2"/>
      <w:numFmt w:val="decimal"/>
      <w:lvlText w:val="%1)"/>
      <w:lvlJc w:val="left"/>
    </w:lvl>
    <w:lvl w:ilvl="1" w:tplc="99D6146C">
      <w:numFmt w:val="decimal"/>
      <w:lvlText w:val=""/>
      <w:lvlJc w:val="left"/>
    </w:lvl>
    <w:lvl w:ilvl="2" w:tplc="E7426424">
      <w:numFmt w:val="decimal"/>
      <w:lvlText w:val=""/>
      <w:lvlJc w:val="left"/>
    </w:lvl>
    <w:lvl w:ilvl="3" w:tplc="1E04C0F2">
      <w:numFmt w:val="decimal"/>
      <w:lvlText w:val=""/>
      <w:lvlJc w:val="left"/>
    </w:lvl>
    <w:lvl w:ilvl="4" w:tplc="87DA37EA">
      <w:numFmt w:val="decimal"/>
      <w:lvlText w:val=""/>
      <w:lvlJc w:val="left"/>
    </w:lvl>
    <w:lvl w:ilvl="5" w:tplc="6DDE67BC">
      <w:numFmt w:val="decimal"/>
      <w:lvlText w:val=""/>
      <w:lvlJc w:val="left"/>
    </w:lvl>
    <w:lvl w:ilvl="6" w:tplc="1444E00A">
      <w:numFmt w:val="decimal"/>
      <w:lvlText w:val=""/>
      <w:lvlJc w:val="left"/>
    </w:lvl>
    <w:lvl w:ilvl="7" w:tplc="6EDC4E48">
      <w:numFmt w:val="decimal"/>
      <w:lvlText w:val=""/>
      <w:lvlJc w:val="left"/>
    </w:lvl>
    <w:lvl w:ilvl="8" w:tplc="7D38694C">
      <w:numFmt w:val="decimal"/>
      <w:lvlText w:val=""/>
      <w:lvlJc w:val="left"/>
    </w:lvl>
  </w:abstractNum>
  <w:abstractNum w:abstractNumId="113" w15:restartNumberingAfterBreak="0">
    <w:nsid w:val="0000190A"/>
    <w:multiLevelType w:val="hybridMultilevel"/>
    <w:tmpl w:val="BF4AED2A"/>
    <w:lvl w:ilvl="0" w:tplc="EC2AC3DA">
      <w:start w:val="1"/>
      <w:numFmt w:val="decimal"/>
      <w:lvlText w:val="%1)"/>
      <w:lvlJc w:val="left"/>
    </w:lvl>
    <w:lvl w:ilvl="1" w:tplc="30629AEC">
      <w:numFmt w:val="decimal"/>
      <w:lvlText w:val=""/>
      <w:lvlJc w:val="left"/>
    </w:lvl>
    <w:lvl w:ilvl="2" w:tplc="E828D944">
      <w:numFmt w:val="decimal"/>
      <w:lvlText w:val=""/>
      <w:lvlJc w:val="left"/>
    </w:lvl>
    <w:lvl w:ilvl="3" w:tplc="9254432A">
      <w:numFmt w:val="decimal"/>
      <w:lvlText w:val=""/>
      <w:lvlJc w:val="left"/>
    </w:lvl>
    <w:lvl w:ilvl="4" w:tplc="13AC20EE">
      <w:numFmt w:val="decimal"/>
      <w:lvlText w:val=""/>
      <w:lvlJc w:val="left"/>
    </w:lvl>
    <w:lvl w:ilvl="5" w:tplc="AEB27D3E">
      <w:numFmt w:val="decimal"/>
      <w:lvlText w:val=""/>
      <w:lvlJc w:val="left"/>
    </w:lvl>
    <w:lvl w:ilvl="6" w:tplc="479ED2C2">
      <w:numFmt w:val="decimal"/>
      <w:lvlText w:val=""/>
      <w:lvlJc w:val="left"/>
    </w:lvl>
    <w:lvl w:ilvl="7" w:tplc="DD2ECAA2">
      <w:numFmt w:val="decimal"/>
      <w:lvlText w:val=""/>
      <w:lvlJc w:val="left"/>
    </w:lvl>
    <w:lvl w:ilvl="8" w:tplc="36D6FDC2">
      <w:numFmt w:val="decimal"/>
      <w:lvlText w:val=""/>
      <w:lvlJc w:val="left"/>
    </w:lvl>
  </w:abstractNum>
  <w:abstractNum w:abstractNumId="114" w15:restartNumberingAfterBreak="0">
    <w:nsid w:val="00001943"/>
    <w:multiLevelType w:val="hybridMultilevel"/>
    <w:tmpl w:val="2FB2381E"/>
    <w:lvl w:ilvl="0" w:tplc="1ED8C412">
      <w:start w:val="1"/>
      <w:numFmt w:val="bullet"/>
      <w:lvlText w:val=""/>
      <w:lvlJc w:val="left"/>
    </w:lvl>
    <w:lvl w:ilvl="1" w:tplc="927AE26A">
      <w:numFmt w:val="decimal"/>
      <w:lvlText w:val=""/>
      <w:lvlJc w:val="left"/>
    </w:lvl>
    <w:lvl w:ilvl="2" w:tplc="77BABF5C">
      <w:numFmt w:val="decimal"/>
      <w:lvlText w:val=""/>
      <w:lvlJc w:val="left"/>
    </w:lvl>
    <w:lvl w:ilvl="3" w:tplc="D506C134">
      <w:numFmt w:val="decimal"/>
      <w:lvlText w:val=""/>
      <w:lvlJc w:val="left"/>
    </w:lvl>
    <w:lvl w:ilvl="4" w:tplc="7F9C0F34">
      <w:numFmt w:val="decimal"/>
      <w:lvlText w:val=""/>
      <w:lvlJc w:val="left"/>
    </w:lvl>
    <w:lvl w:ilvl="5" w:tplc="9AB23362">
      <w:numFmt w:val="decimal"/>
      <w:lvlText w:val=""/>
      <w:lvlJc w:val="left"/>
    </w:lvl>
    <w:lvl w:ilvl="6" w:tplc="A86EF2D2">
      <w:numFmt w:val="decimal"/>
      <w:lvlText w:val=""/>
      <w:lvlJc w:val="left"/>
    </w:lvl>
    <w:lvl w:ilvl="7" w:tplc="1CDCA8CC">
      <w:numFmt w:val="decimal"/>
      <w:lvlText w:val=""/>
      <w:lvlJc w:val="left"/>
    </w:lvl>
    <w:lvl w:ilvl="8" w:tplc="2F46011C">
      <w:numFmt w:val="decimal"/>
      <w:lvlText w:val=""/>
      <w:lvlJc w:val="left"/>
    </w:lvl>
  </w:abstractNum>
  <w:abstractNum w:abstractNumId="115" w15:restartNumberingAfterBreak="0">
    <w:nsid w:val="0000195D"/>
    <w:multiLevelType w:val="hybridMultilevel"/>
    <w:tmpl w:val="1AEAEA6C"/>
    <w:lvl w:ilvl="0" w:tplc="B176A230">
      <w:start w:val="1"/>
      <w:numFmt w:val="bullet"/>
      <w:lvlText w:val=""/>
      <w:lvlJc w:val="left"/>
    </w:lvl>
    <w:lvl w:ilvl="1" w:tplc="B2562D1C">
      <w:numFmt w:val="decimal"/>
      <w:lvlText w:val=""/>
      <w:lvlJc w:val="left"/>
    </w:lvl>
    <w:lvl w:ilvl="2" w:tplc="E2E2A792">
      <w:numFmt w:val="decimal"/>
      <w:lvlText w:val=""/>
      <w:lvlJc w:val="left"/>
    </w:lvl>
    <w:lvl w:ilvl="3" w:tplc="373093DA">
      <w:numFmt w:val="decimal"/>
      <w:lvlText w:val=""/>
      <w:lvlJc w:val="left"/>
    </w:lvl>
    <w:lvl w:ilvl="4" w:tplc="9FE0ED12">
      <w:numFmt w:val="decimal"/>
      <w:lvlText w:val=""/>
      <w:lvlJc w:val="left"/>
    </w:lvl>
    <w:lvl w:ilvl="5" w:tplc="60900D80">
      <w:numFmt w:val="decimal"/>
      <w:lvlText w:val=""/>
      <w:lvlJc w:val="left"/>
    </w:lvl>
    <w:lvl w:ilvl="6" w:tplc="471C5076">
      <w:numFmt w:val="decimal"/>
      <w:lvlText w:val=""/>
      <w:lvlJc w:val="left"/>
    </w:lvl>
    <w:lvl w:ilvl="7" w:tplc="379015AE">
      <w:numFmt w:val="decimal"/>
      <w:lvlText w:val=""/>
      <w:lvlJc w:val="left"/>
    </w:lvl>
    <w:lvl w:ilvl="8" w:tplc="0130D598">
      <w:numFmt w:val="decimal"/>
      <w:lvlText w:val=""/>
      <w:lvlJc w:val="left"/>
    </w:lvl>
  </w:abstractNum>
  <w:abstractNum w:abstractNumId="116" w15:restartNumberingAfterBreak="0">
    <w:nsid w:val="0000196F"/>
    <w:multiLevelType w:val="hybridMultilevel"/>
    <w:tmpl w:val="B3A2F2E2"/>
    <w:lvl w:ilvl="0" w:tplc="7A429F10">
      <w:start w:val="1"/>
      <w:numFmt w:val="lowerLetter"/>
      <w:lvlText w:val="%1)"/>
      <w:lvlJc w:val="left"/>
    </w:lvl>
    <w:lvl w:ilvl="1" w:tplc="BFAA8CE8">
      <w:numFmt w:val="decimal"/>
      <w:lvlText w:val=""/>
      <w:lvlJc w:val="left"/>
    </w:lvl>
    <w:lvl w:ilvl="2" w:tplc="112C24A0">
      <w:numFmt w:val="decimal"/>
      <w:lvlText w:val=""/>
      <w:lvlJc w:val="left"/>
    </w:lvl>
    <w:lvl w:ilvl="3" w:tplc="8C3A2CBC">
      <w:numFmt w:val="decimal"/>
      <w:lvlText w:val=""/>
      <w:lvlJc w:val="left"/>
    </w:lvl>
    <w:lvl w:ilvl="4" w:tplc="8BAE2406">
      <w:numFmt w:val="decimal"/>
      <w:lvlText w:val=""/>
      <w:lvlJc w:val="left"/>
    </w:lvl>
    <w:lvl w:ilvl="5" w:tplc="5AECA17A">
      <w:numFmt w:val="decimal"/>
      <w:lvlText w:val=""/>
      <w:lvlJc w:val="left"/>
    </w:lvl>
    <w:lvl w:ilvl="6" w:tplc="30A8E58E">
      <w:numFmt w:val="decimal"/>
      <w:lvlText w:val=""/>
      <w:lvlJc w:val="left"/>
    </w:lvl>
    <w:lvl w:ilvl="7" w:tplc="2C9A6374">
      <w:numFmt w:val="decimal"/>
      <w:lvlText w:val=""/>
      <w:lvlJc w:val="left"/>
    </w:lvl>
    <w:lvl w:ilvl="8" w:tplc="EC16CE26">
      <w:numFmt w:val="decimal"/>
      <w:lvlText w:val=""/>
      <w:lvlJc w:val="left"/>
    </w:lvl>
  </w:abstractNum>
  <w:abstractNum w:abstractNumId="117" w15:restartNumberingAfterBreak="0">
    <w:nsid w:val="0000198D"/>
    <w:multiLevelType w:val="hybridMultilevel"/>
    <w:tmpl w:val="652A6C7E"/>
    <w:lvl w:ilvl="0" w:tplc="B28E85CC">
      <w:start w:val="1"/>
      <w:numFmt w:val="decimal"/>
      <w:lvlText w:val="%1)"/>
      <w:lvlJc w:val="left"/>
    </w:lvl>
    <w:lvl w:ilvl="1" w:tplc="7216310E">
      <w:start w:val="1"/>
      <w:numFmt w:val="lowerLetter"/>
      <w:lvlText w:val="%2)"/>
      <w:lvlJc w:val="left"/>
    </w:lvl>
    <w:lvl w:ilvl="2" w:tplc="605E8020">
      <w:numFmt w:val="decimal"/>
      <w:lvlText w:val=""/>
      <w:lvlJc w:val="left"/>
    </w:lvl>
    <w:lvl w:ilvl="3" w:tplc="F2184C72">
      <w:numFmt w:val="decimal"/>
      <w:lvlText w:val=""/>
      <w:lvlJc w:val="left"/>
    </w:lvl>
    <w:lvl w:ilvl="4" w:tplc="11D0988C">
      <w:numFmt w:val="decimal"/>
      <w:lvlText w:val=""/>
      <w:lvlJc w:val="left"/>
    </w:lvl>
    <w:lvl w:ilvl="5" w:tplc="AA4E1298">
      <w:numFmt w:val="decimal"/>
      <w:lvlText w:val=""/>
      <w:lvlJc w:val="left"/>
    </w:lvl>
    <w:lvl w:ilvl="6" w:tplc="C0DAE3FA">
      <w:numFmt w:val="decimal"/>
      <w:lvlText w:val=""/>
      <w:lvlJc w:val="left"/>
    </w:lvl>
    <w:lvl w:ilvl="7" w:tplc="8E0A96F6">
      <w:numFmt w:val="decimal"/>
      <w:lvlText w:val=""/>
      <w:lvlJc w:val="left"/>
    </w:lvl>
    <w:lvl w:ilvl="8" w:tplc="DC60D6F8">
      <w:numFmt w:val="decimal"/>
      <w:lvlText w:val=""/>
      <w:lvlJc w:val="left"/>
    </w:lvl>
  </w:abstractNum>
  <w:abstractNum w:abstractNumId="118" w15:restartNumberingAfterBreak="0">
    <w:nsid w:val="000019CA"/>
    <w:multiLevelType w:val="hybridMultilevel"/>
    <w:tmpl w:val="32F8CE46"/>
    <w:lvl w:ilvl="0" w:tplc="E4AE7C60">
      <w:start w:val="1"/>
      <w:numFmt w:val="bullet"/>
      <w:lvlText w:val=""/>
      <w:lvlJc w:val="left"/>
    </w:lvl>
    <w:lvl w:ilvl="1" w:tplc="EAEE72AA">
      <w:numFmt w:val="decimal"/>
      <w:lvlText w:val=""/>
      <w:lvlJc w:val="left"/>
    </w:lvl>
    <w:lvl w:ilvl="2" w:tplc="6B1C7B2A">
      <w:numFmt w:val="decimal"/>
      <w:lvlText w:val=""/>
      <w:lvlJc w:val="left"/>
    </w:lvl>
    <w:lvl w:ilvl="3" w:tplc="844CF092">
      <w:numFmt w:val="decimal"/>
      <w:lvlText w:val=""/>
      <w:lvlJc w:val="left"/>
    </w:lvl>
    <w:lvl w:ilvl="4" w:tplc="9752C94E">
      <w:numFmt w:val="decimal"/>
      <w:lvlText w:val=""/>
      <w:lvlJc w:val="left"/>
    </w:lvl>
    <w:lvl w:ilvl="5" w:tplc="70DE80A0">
      <w:numFmt w:val="decimal"/>
      <w:lvlText w:val=""/>
      <w:lvlJc w:val="left"/>
    </w:lvl>
    <w:lvl w:ilvl="6" w:tplc="FF644402">
      <w:numFmt w:val="decimal"/>
      <w:lvlText w:val=""/>
      <w:lvlJc w:val="left"/>
    </w:lvl>
    <w:lvl w:ilvl="7" w:tplc="82C2B5C4">
      <w:numFmt w:val="decimal"/>
      <w:lvlText w:val=""/>
      <w:lvlJc w:val="left"/>
    </w:lvl>
    <w:lvl w:ilvl="8" w:tplc="CA5CA702">
      <w:numFmt w:val="decimal"/>
      <w:lvlText w:val=""/>
      <w:lvlJc w:val="left"/>
    </w:lvl>
  </w:abstractNum>
  <w:abstractNum w:abstractNumId="119" w15:restartNumberingAfterBreak="0">
    <w:nsid w:val="000019FC"/>
    <w:multiLevelType w:val="hybridMultilevel"/>
    <w:tmpl w:val="C02E5658"/>
    <w:lvl w:ilvl="0" w:tplc="D55A825C">
      <w:start w:val="1"/>
      <w:numFmt w:val="bullet"/>
      <w:lvlText w:val=""/>
      <w:lvlJc w:val="left"/>
    </w:lvl>
    <w:lvl w:ilvl="1" w:tplc="89DC2480">
      <w:numFmt w:val="decimal"/>
      <w:lvlText w:val=""/>
      <w:lvlJc w:val="left"/>
    </w:lvl>
    <w:lvl w:ilvl="2" w:tplc="92AEAD48">
      <w:numFmt w:val="decimal"/>
      <w:lvlText w:val=""/>
      <w:lvlJc w:val="left"/>
    </w:lvl>
    <w:lvl w:ilvl="3" w:tplc="36967ACE">
      <w:numFmt w:val="decimal"/>
      <w:lvlText w:val=""/>
      <w:lvlJc w:val="left"/>
    </w:lvl>
    <w:lvl w:ilvl="4" w:tplc="97204F84">
      <w:numFmt w:val="decimal"/>
      <w:lvlText w:val=""/>
      <w:lvlJc w:val="left"/>
    </w:lvl>
    <w:lvl w:ilvl="5" w:tplc="DE6C8B4C">
      <w:numFmt w:val="decimal"/>
      <w:lvlText w:val=""/>
      <w:lvlJc w:val="left"/>
    </w:lvl>
    <w:lvl w:ilvl="6" w:tplc="6F5C75EA">
      <w:numFmt w:val="decimal"/>
      <w:lvlText w:val=""/>
      <w:lvlJc w:val="left"/>
    </w:lvl>
    <w:lvl w:ilvl="7" w:tplc="05B06E3C">
      <w:numFmt w:val="decimal"/>
      <w:lvlText w:val=""/>
      <w:lvlJc w:val="left"/>
    </w:lvl>
    <w:lvl w:ilvl="8" w:tplc="6F64C17C">
      <w:numFmt w:val="decimal"/>
      <w:lvlText w:val=""/>
      <w:lvlJc w:val="left"/>
    </w:lvl>
  </w:abstractNum>
  <w:abstractNum w:abstractNumId="120" w15:restartNumberingAfterBreak="0">
    <w:nsid w:val="00001A2A"/>
    <w:multiLevelType w:val="hybridMultilevel"/>
    <w:tmpl w:val="1522FCB4"/>
    <w:lvl w:ilvl="0" w:tplc="3514B6C6">
      <w:start w:val="1"/>
      <w:numFmt w:val="bullet"/>
      <w:lvlText w:val=""/>
      <w:lvlJc w:val="left"/>
    </w:lvl>
    <w:lvl w:ilvl="1" w:tplc="696CE186">
      <w:numFmt w:val="decimal"/>
      <w:lvlText w:val=""/>
      <w:lvlJc w:val="left"/>
    </w:lvl>
    <w:lvl w:ilvl="2" w:tplc="827EC488">
      <w:numFmt w:val="decimal"/>
      <w:lvlText w:val=""/>
      <w:lvlJc w:val="left"/>
    </w:lvl>
    <w:lvl w:ilvl="3" w:tplc="2794A884">
      <w:numFmt w:val="decimal"/>
      <w:lvlText w:val=""/>
      <w:lvlJc w:val="left"/>
    </w:lvl>
    <w:lvl w:ilvl="4" w:tplc="6A3E5C1A">
      <w:numFmt w:val="decimal"/>
      <w:lvlText w:val=""/>
      <w:lvlJc w:val="left"/>
    </w:lvl>
    <w:lvl w:ilvl="5" w:tplc="EC1EE610">
      <w:numFmt w:val="decimal"/>
      <w:lvlText w:val=""/>
      <w:lvlJc w:val="left"/>
    </w:lvl>
    <w:lvl w:ilvl="6" w:tplc="B91E2982">
      <w:numFmt w:val="decimal"/>
      <w:lvlText w:val=""/>
      <w:lvlJc w:val="left"/>
    </w:lvl>
    <w:lvl w:ilvl="7" w:tplc="DE76E136">
      <w:numFmt w:val="decimal"/>
      <w:lvlText w:val=""/>
      <w:lvlJc w:val="left"/>
    </w:lvl>
    <w:lvl w:ilvl="8" w:tplc="524A762C">
      <w:numFmt w:val="decimal"/>
      <w:lvlText w:val=""/>
      <w:lvlJc w:val="left"/>
    </w:lvl>
  </w:abstractNum>
  <w:abstractNum w:abstractNumId="121" w15:restartNumberingAfterBreak="0">
    <w:nsid w:val="00001A30"/>
    <w:multiLevelType w:val="hybridMultilevel"/>
    <w:tmpl w:val="A9F837D4"/>
    <w:lvl w:ilvl="0" w:tplc="4F942F80">
      <w:start w:val="1"/>
      <w:numFmt w:val="bullet"/>
      <w:lvlText w:val="•"/>
      <w:lvlJc w:val="left"/>
    </w:lvl>
    <w:lvl w:ilvl="1" w:tplc="A2A8B66A">
      <w:numFmt w:val="decimal"/>
      <w:lvlText w:val=""/>
      <w:lvlJc w:val="left"/>
    </w:lvl>
    <w:lvl w:ilvl="2" w:tplc="AD76249A">
      <w:numFmt w:val="decimal"/>
      <w:lvlText w:val=""/>
      <w:lvlJc w:val="left"/>
    </w:lvl>
    <w:lvl w:ilvl="3" w:tplc="B360DCCC">
      <w:numFmt w:val="decimal"/>
      <w:lvlText w:val=""/>
      <w:lvlJc w:val="left"/>
    </w:lvl>
    <w:lvl w:ilvl="4" w:tplc="04AC7E56">
      <w:numFmt w:val="decimal"/>
      <w:lvlText w:val=""/>
      <w:lvlJc w:val="left"/>
    </w:lvl>
    <w:lvl w:ilvl="5" w:tplc="37C61FEA">
      <w:numFmt w:val="decimal"/>
      <w:lvlText w:val=""/>
      <w:lvlJc w:val="left"/>
    </w:lvl>
    <w:lvl w:ilvl="6" w:tplc="9FC01F22">
      <w:numFmt w:val="decimal"/>
      <w:lvlText w:val=""/>
      <w:lvlJc w:val="left"/>
    </w:lvl>
    <w:lvl w:ilvl="7" w:tplc="D98E9B88">
      <w:numFmt w:val="decimal"/>
      <w:lvlText w:val=""/>
      <w:lvlJc w:val="left"/>
    </w:lvl>
    <w:lvl w:ilvl="8" w:tplc="3440DC34">
      <w:numFmt w:val="decimal"/>
      <w:lvlText w:val=""/>
      <w:lvlJc w:val="left"/>
    </w:lvl>
  </w:abstractNum>
  <w:abstractNum w:abstractNumId="122" w15:restartNumberingAfterBreak="0">
    <w:nsid w:val="00001A31"/>
    <w:multiLevelType w:val="hybridMultilevel"/>
    <w:tmpl w:val="F8C08F3A"/>
    <w:lvl w:ilvl="0" w:tplc="1396E684">
      <w:start w:val="1"/>
      <w:numFmt w:val="bullet"/>
      <w:lvlText w:val=""/>
      <w:lvlJc w:val="left"/>
    </w:lvl>
    <w:lvl w:ilvl="1" w:tplc="D89A0F9E">
      <w:numFmt w:val="decimal"/>
      <w:lvlText w:val=""/>
      <w:lvlJc w:val="left"/>
    </w:lvl>
    <w:lvl w:ilvl="2" w:tplc="9518668A">
      <w:numFmt w:val="decimal"/>
      <w:lvlText w:val=""/>
      <w:lvlJc w:val="left"/>
    </w:lvl>
    <w:lvl w:ilvl="3" w:tplc="19F4F816">
      <w:numFmt w:val="decimal"/>
      <w:lvlText w:val=""/>
      <w:lvlJc w:val="left"/>
    </w:lvl>
    <w:lvl w:ilvl="4" w:tplc="E7F42A98">
      <w:numFmt w:val="decimal"/>
      <w:lvlText w:val=""/>
      <w:lvlJc w:val="left"/>
    </w:lvl>
    <w:lvl w:ilvl="5" w:tplc="5C1AC476">
      <w:numFmt w:val="decimal"/>
      <w:lvlText w:val=""/>
      <w:lvlJc w:val="left"/>
    </w:lvl>
    <w:lvl w:ilvl="6" w:tplc="86585C54">
      <w:numFmt w:val="decimal"/>
      <w:lvlText w:val=""/>
      <w:lvlJc w:val="left"/>
    </w:lvl>
    <w:lvl w:ilvl="7" w:tplc="6308B0C8">
      <w:numFmt w:val="decimal"/>
      <w:lvlText w:val=""/>
      <w:lvlJc w:val="left"/>
    </w:lvl>
    <w:lvl w:ilvl="8" w:tplc="9AD2D0D2">
      <w:numFmt w:val="decimal"/>
      <w:lvlText w:val=""/>
      <w:lvlJc w:val="left"/>
    </w:lvl>
  </w:abstractNum>
  <w:abstractNum w:abstractNumId="123" w15:restartNumberingAfterBreak="0">
    <w:nsid w:val="00001AA0"/>
    <w:multiLevelType w:val="hybridMultilevel"/>
    <w:tmpl w:val="EA149A30"/>
    <w:lvl w:ilvl="0" w:tplc="CBE0FD80">
      <w:start w:val="1"/>
      <w:numFmt w:val="bullet"/>
      <w:lvlText w:val=""/>
      <w:lvlJc w:val="left"/>
    </w:lvl>
    <w:lvl w:ilvl="1" w:tplc="C032F0A4">
      <w:numFmt w:val="decimal"/>
      <w:lvlText w:val=""/>
      <w:lvlJc w:val="left"/>
    </w:lvl>
    <w:lvl w:ilvl="2" w:tplc="53204F7C">
      <w:numFmt w:val="decimal"/>
      <w:lvlText w:val=""/>
      <w:lvlJc w:val="left"/>
    </w:lvl>
    <w:lvl w:ilvl="3" w:tplc="D9DC6D6C">
      <w:numFmt w:val="decimal"/>
      <w:lvlText w:val=""/>
      <w:lvlJc w:val="left"/>
    </w:lvl>
    <w:lvl w:ilvl="4" w:tplc="42401476">
      <w:numFmt w:val="decimal"/>
      <w:lvlText w:val=""/>
      <w:lvlJc w:val="left"/>
    </w:lvl>
    <w:lvl w:ilvl="5" w:tplc="533C7E70">
      <w:numFmt w:val="decimal"/>
      <w:lvlText w:val=""/>
      <w:lvlJc w:val="left"/>
    </w:lvl>
    <w:lvl w:ilvl="6" w:tplc="F8DA4714">
      <w:numFmt w:val="decimal"/>
      <w:lvlText w:val=""/>
      <w:lvlJc w:val="left"/>
    </w:lvl>
    <w:lvl w:ilvl="7" w:tplc="533ED6BC">
      <w:numFmt w:val="decimal"/>
      <w:lvlText w:val=""/>
      <w:lvlJc w:val="left"/>
    </w:lvl>
    <w:lvl w:ilvl="8" w:tplc="7C0C7BBA">
      <w:numFmt w:val="decimal"/>
      <w:lvlText w:val=""/>
      <w:lvlJc w:val="left"/>
    </w:lvl>
  </w:abstractNum>
  <w:abstractNum w:abstractNumId="124" w15:restartNumberingAfterBreak="0">
    <w:nsid w:val="00001B0B"/>
    <w:multiLevelType w:val="hybridMultilevel"/>
    <w:tmpl w:val="0DC2256C"/>
    <w:lvl w:ilvl="0" w:tplc="12E2BBAE">
      <w:start w:val="1"/>
      <w:numFmt w:val="bullet"/>
      <w:lvlText w:val="•"/>
      <w:lvlJc w:val="left"/>
    </w:lvl>
    <w:lvl w:ilvl="1" w:tplc="8D8A7E4C">
      <w:numFmt w:val="decimal"/>
      <w:lvlText w:val=""/>
      <w:lvlJc w:val="left"/>
    </w:lvl>
    <w:lvl w:ilvl="2" w:tplc="A6660738">
      <w:numFmt w:val="decimal"/>
      <w:lvlText w:val=""/>
      <w:lvlJc w:val="left"/>
    </w:lvl>
    <w:lvl w:ilvl="3" w:tplc="55786DA0">
      <w:numFmt w:val="decimal"/>
      <w:lvlText w:val=""/>
      <w:lvlJc w:val="left"/>
    </w:lvl>
    <w:lvl w:ilvl="4" w:tplc="02B2C018">
      <w:numFmt w:val="decimal"/>
      <w:lvlText w:val=""/>
      <w:lvlJc w:val="left"/>
    </w:lvl>
    <w:lvl w:ilvl="5" w:tplc="DD2EE254">
      <w:numFmt w:val="decimal"/>
      <w:lvlText w:val=""/>
      <w:lvlJc w:val="left"/>
    </w:lvl>
    <w:lvl w:ilvl="6" w:tplc="5620764A">
      <w:numFmt w:val="decimal"/>
      <w:lvlText w:val=""/>
      <w:lvlJc w:val="left"/>
    </w:lvl>
    <w:lvl w:ilvl="7" w:tplc="64DE185A">
      <w:numFmt w:val="decimal"/>
      <w:lvlText w:val=""/>
      <w:lvlJc w:val="left"/>
    </w:lvl>
    <w:lvl w:ilvl="8" w:tplc="9F2C0A82">
      <w:numFmt w:val="decimal"/>
      <w:lvlText w:val=""/>
      <w:lvlJc w:val="left"/>
    </w:lvl>
  </w:abstractNum>
  <w:abstractNum w:abstractNumId="125" w15:restartNumberingAfterBreak="0">
    <w:nsid w:val="00001B32"/>
    <w:multiLevelType w:val="hybridMultilevel"/>
    <w:tmpl w:val="C34CAC8C"/>
    <w:lvl w:ilvl="0" w:tplc="280E1624">
      <w:start w:val="1"/>
      <w:numFmt w:val="upperLetter"/>
      <w:lvlText w:val="%1:"/>
      <w:lvlJc w:val="left"/>
    </w:lvl>
    <w:lvl w:ilvl="1" w:tplc="DF542334">
      <w:numFmt w:val="decimal"/>
      <w:lvlText w:val=""/>
      <w:lvlJc w:val="left"/>
    </w:lvl>
    <w:lvl w:ilvl="2" w:tplc="CCBE45A6">
      <w:numFmt w:val="decimal"/>
      <w:lvlText w:val=""/>
      <w:lvlJc w:val="left"/>
    </w:lvl>
    <w:lvl w:ilvl="3" w:tplc="56705B1C">
      <w:numFmt w:val="decimal"/>
      <w:lvlText w:val=""/>
      <w:lvlJc w:val="left"/>
    </w:lvl>
    <w:lvl w:ilvl="4" w:tplc="D27A2FDC">
      <w:numFmt w:val="decimal"/>
      <w:lvlText w:val=""/>
      <w:lvlJc w:val="left"/>
    </w:lvl>
    <w:lvl w:ilvl="5" w:tplc="68A85E66">
      <w:numFmt w:val="decimal"/>
      <w:lvlText w:val=""/>
      <w:lvlJc w:val="left"/>
    </w:lvl>
    <w:lvl w:ilvl="6" w:tplc="DD90725C">
      <w:numFmt w:val="decimal"/>
      <w:lvlText w:val=""/>
      <w:lvlJc w:val="left"/>
    </w:lvl>
    <w:lvl w:ilvl="7" w:tplc="A630F6F2">
      <w:numFmt w:val="decimal"/>
      <w:lvlText w:val=""/>
      <w:lvlJc w:val="left"/>
    </w:lvl>
    <w:lvl w:ilvl="8" w:tplc="3AD098AE">
      <w:numFmt w:val="decimal"/>
      <w:lvlText w:val=""/>
      <w:lvlJc w:val="left"/>
    </w:lvl>
  </w:abstractNum>
  <w:abstractNum w:abstractNumId="126" w15:restartNumberingAfterBreak="0">
    <w:nsid w:val="00001B53"/>
    <w:multiLevelType w:val="hybridMultilevel"/>
    <w:tmpl w:val="B8CA9096"/>
    <w:lvl w:ilvl="0" w:tplc="66148250">
      <w:start w:val="1"/>
      <w:numFmt w:val="bullet"/>
      <w:lvlText w:val=""/>
      <w:lvlJc w:val="left"/>
    </w:lvl>
    <w:lvl w:ilvl="1" w:tplc="9E76B71A">
      <w:numFmt w:val="decimal"/>
      <w:lvlText w:val=""/>
      <w:lvlJc w:val="left"/>
    </w:lvl>
    <w:lvl w:ilvl="2" w:tplc="E52A1966">
      <w:numFmt w:val="decimal"/>
      <w:lvlText w:val=""/>
      <w:lvlJc w:val="left"/>
    </w:lvl>
    <w:lvl w:ilvl="3" w:tplc="A5BA453E">
      <w:numFmt w:val="decimal"/>
      <w:lvlText w:val=""/>
      <w:lvlJc w:val="left"/>
    </w:lvl>
    <w:lvl w:ilvl="4" w:tplc="C6B20DF2">
      <w:numFmt w:val="decimal"/>
      <w:lvlText w:val=""/>
      <w:lvlJc w:val="left"/>
    </w:lvl>
    <w:lvl w:ilvl="5" w:tplc="5D3C4B0E">
      <w:numFmt w:val="decimal"/>
      <w:lvlText w:val=""/>
      <w:lvlJc w:val="left"/>
    </w:lvl>
    <w:lvl w:ilvl="6" w:tplc="A7308AD8">
      <w:numFmt w:val="decimal"/>
      <w:lvlText w:val=""/>
      <w:lvlJc w:val="left"/>
    </w:lvl>
    <w:lvl w:ilvl="7" w:tplc="14464666">
      <w:numFmt w:val="decimal"/>
      <w:lvlText w:val=""/>
      <w:lvlJc w:val="left"/>
    </w:lvl>
    <w:lvl w:ilvl="8" w:tplc="139480A0">
      <w:numFmt w:val="decimal"/>
      <w:lvlText w:val=""/>
      <w:lvlJc w:val="left"/>
    </w:lvl>
  </w:abstractNum>
  <w:abstractNum w:abstractNumId="127" w15:restartNumberingAfterBreak="0">
    <w:nsid w:val="00001B7E"/>
    <w:multiLevelType w:val="hybridMultilevel"/>
    <w:tmpl w:val="F464245A"/>
    <w:lvl w:ilvl="0" w:tplc="DDB626AC">
      <w:start w:val="1"/>
      <w:numFmt w:val="bullet"/>
      <w:lvlText w:val=""/>
      <w:lvlJc w:val="left"/>
    </w:lvl>
    <w:lvl w:ilvl="1" w:tplc="09FA17FE">
      <w:numFmt w:val="decimal"/>
      <w:lvlText w:val=""/>
      <w:lvlJc w:val="left"/>
    </w:lvl>
    <w:lvl w:ilvl="2" w:tplc="CA104E42">
      <w:numFmt w:val="decimal"/>
      <w:lvlText w:val=""/>
      <w:lvlJc w:val="left"/>
    </w:lvl>
    <w:lvl w:ilvl="3" w:tplc="C24C86F8">
      <w:numFmt w:val="decimal"/>
      <w:lvlText w:val=""/>
      <w:lvlJc w:val="left"/>
    </w:lvl>
    <w:lvl w:ilvl="4" w:tplc="3FB43A04">
      <w:numFmt w:val="decimal"/>
      <w:lvlText w:val=""/>
      <w:lvlJc w:val="left"/>
    </w:lvl>
    <w:lvl w:ilvl="5" w:tplc="221AAD34">
      <w:numFmt w:val="decimal"/>
      <w:lvlText w:val=""/>
      <w:lvlJc w:val="left"/>
    </w:lvl>
    <w:lvl w:ilvl="6" w:tplc="0EBCA36A">
      <w:numFmt w:val="decimal"/>
      <w:lvlText w:val=""/>
      <w:lvlJc w:val="left"/>
    </w:lvl>
    <w:lvl w:ilvl="7" w:tplc="855EE5FE">
      <w:numFmt w:val="decimal"/>
      <w:lvlText w:val=""/>
      <w:lvlJc w:val="left"/>
    </w:lvl>
    <w:lvl w:ilvl="8" w:tplc="E2FA1962">
      <w:numFmt w:val="decimal"/>
      <w:lvlText w:val=""/>
      <w:lvlJc w:val="left"/>
    </w:lvl>
  </w:abstractNum>
  <w:abstractNum w:abstractNumId="128" w15:restartNumberingAfterBreak="0">
    <w:nsid w:val="00001BAD"/>
    <w:multiLevelType w:val="hybridMultilevel"/>
    <w:tmpl w:val="8028E8A4"/>
    <w:lvl w:ilvl="0" w:tplc="6C902C34">
      <w:start w:val="1"/>
      <w:numFmt w:val="bullet"/>
      <w:lvlText w:val=""/>
      <w:lvlJc w:val="left"/>
    </w:lvl>
    <w:lvl w:ilvl="1" w:tplc="10E6CC56">
      <w:numFmt w:val="decimal"/>
      <w:lvlText w:val=""/>
      <w:lvlJc w:val="left"/>
    </w:lvl>
    <w:lvl w:ilvl="2" w:tplc="8C2AC998">
      <w:numFmt w:val="decimal"/>
      <w:lvlText w:val=""/>
      <w:lvlJc w:val="left"/>
    </w:lvl>
    <w:lvl w:ilvl="3" w:tplc="542EDEA6">
      <w:numFmt w:val="decimal"/>
      <w:lvlText w:val=""/>
      <w:lvlJc w:val="left"/>
    </w:lvl>
    <w:lvl w:ilvl="4" w:tplc="483EFDBA">
      <w:numFmt w:val="decimal"/>
      <w:lvlText w:val=""/>
      <w:lvlJc w:val="left"/>
    </w:lvl>
    <w:lvl w:ilvl="5" w:tplc="7074AAEA">
      <w:numFmt w:val="decimal"/>
      <w:lvlText w:val=""/>
      <w:lvlJc w:val="left"/>
    </w:lvl>
    <w:lvl w:ilvl="6" w:tplc="5F40B83C">
      <w:numFmt w:val="decimal"/>
      <w:lvlText w:val=""/>
      <w:lvlJc w:val="left"/>
    </w:lvl>
    <w:lvl w:ilvl="7" w:tplc="5E7C39AA">
      <w:numFmt w:val="decimal"/>
      <w:lvlText w:val=""/>
      <w:lvlJc w:val="left"/>
    </w:lvl>
    <w:lvl w:ilvl="8" w:tplc="A6D6DDF6">
      <w:numFmt w:val="decimal"/>
      <w:lvlText w:val=""/>
      <w:lvlJc w:val="left"/>
    </w:lvl>
  </w:abstractNum>
  <w:abstractNum w:abstractNumId="129" w15:restartNumberingAfterBreak="0">
    <w:nsid w:val="00001C20"/>
    <w:multiLevelType w:val="hybridMultilevel"/>
    <w:tmpl w:val="8A64B720"/>
    <w:lvl w:ilvl="0" w:tplc="E3444218">
      <w:start w:val="1"/>
      <w:numFmt w:val="bullet"/>
      <w:lvlText w:val=""/>
      <w:lvlJc w:val="left"/>
    </w:lvl>
    <w:lvl w:ilvl="1" w:tplc="05AC120A">
      <w:numFmt w:val="decimal"/>
      <w:lvlText w:val=""/>
      <w:lvlJc w:val="left"/>
    </w:lvl>
    <w:lvl w:ilvl="2" w:tplc="8FEE2142">
      <w:numFmt w:val="decimal"/>
      <w:lvlText w:val=""/>
      <w:lvlJc w:val="left"/>
    </w:lvl>
    <w:lvl w:ilvl="3" w:tplc="6C742582">
      <w:numFmt w:val="decimal"/>
      <w:lvlText w:val=""/>
      <w:lvlJc w:val="left"/>
    </w:lvl>
    <w:lvl w:ilvl="4" w:tplc="6DBA0416">
      <w:numFmt w:val="decimal"/>
      <w:lvlText w:val=""/>
      <w:lvlJc w:val="left"/>
    </w:lvl>
    <w:lvl w:ilvl="5" w:tplc="2E863D20">
      <w:numFmt w:val="decimal"/>
      <w:lvlText w:val=""/>
      <w:lvlJc w:val="left"/>
    </w:lvl>
    <w:lvl w:ilvl="6" w:tplc="658078C4">
      <w:numFmt w:val="decimal"/>
      <w:lvlText w:val=""/>
      <w:lvlJc w:val="left"/>
    </w:lvl>
    <w:lvl w:ilvl="7" w:tplc="9E04A07A">
      <w:numFmt w:val="decimal"/>
      <w:lvlText w:val=""/>
      <w:lvlJc w:val="left"/>
    </w:lvl>
    <w:lvl w:ilvl="8" w:tplc="D9BA5884">
      <w:numFmt w:val="decimal"/>
      <w:lvlText w:val=""/>
      <w:lvlJc w:val="left"/>
    </w:lvl>
  </w:abstractNum>
  <w:abstractNum w:abstractNumId="130" w15:restartNumberingAfterBreak="0">
    <w:nsid w:val="00001C5E"/>
    <w:multiLevelType w:val="hybridMultilevel"/>
    <w:tmpl w:val="DC9497C6"/>
    <w:lvl w:ilvl="0" w:tplc="3202CD1A">
      <w:start w:val="1"/>
      <w:numFmt w:val="bullet"/>
      <w:lvlText w:val=""/>
      <w:lvlJc w:val="left"/>
    </w:lvl>
    <w:lvl w:ilvl="1" w:tplc="0C241A88">
      <w:numFmt w:val="decimal"/>
      <w:lvlText w:val=""/>
      <w:lvlJc w:val="left"/>
    </w:lvl>
    <w:lvl w:ilvl="2" w:tplc="589E2E4E">
      <w:numFmt w:val="decimal"/>
      <w:lvlText w:val=""/>
      <w:lvlJc w:val="left"/>
    </w:lvl>
    <w:lvl w:ilvl="3" w:tplc="DB7499FE">
      <w:numFmt w:val="decimal"/>
      <w:lvlText w:val=""/>
      <w:lvlJc w:val="left"/>
    </w:lvl>
    <w:lvl w:ilvl="4" w:tplc="470618EA">
      <w:numFmt w:val="decimal"/>
      <w:lvlText w:val=""/>
      <w:lvlJc w:val="left"/>
    </w:lvl>
    <w:lvl w:ilvl="5" w:tplc="4C586220">
      <w:numFmt w:val="decimal"/>
      <w:lvlText w:val=""/>
      <w:lvlJc w:val="left"/>
    </w:lvl>
    <w:lvl w:ilvl="6" w:tplc="E962E144">
      <w:numFmt w:val="decimal"/>
      <w:lvlText w:val=""/>
      <w:lvlJc w:val="left"/>
    </w:lvl>
    <w:lvl w:ilvl="7" w:tplc="ABBE4CE2">
      <w:numFmt w:val="decimal"/>
      <w:lvlText w:val=""/>
      <w:lvlJc w:val="left"/>
    </w:lvl>
    <w:lvl w:ilvl="8" w:tplc="D23250AA">
      <w:numFmt w:val="decimal"/>
      <w:lvlText w:val=""/>
      <w:lvlJc w:val="left"/>
    </w:lvl>
  </w:abstractNum>
  <w:abstractNum w:abstractNumId="131" w15:restartNumberingAfterBreak="0">
    <w:nsid w:val="00001C6E"/>
    <w:multiLevelType w:val="hybridMultilevel"/>
    <w:tmpl w:val="7DF0CE16"/>
    <w:lvl w:ilvl="0" w:tplc="D7C084C0">
      <w:start w:val="3"/>
      <w:numFmt w:val="decimal"/>
      <w:lvlText w:val="%1)"/>
      <w:lvlJc w:val="left"/>
    </w:lvl>
    <w:lvl w:ilvl="1" w:tplc="298E7504">
      <w:numFmt w:val="decimal"/>
      <w:lvlText w:val=""/>
      <w:lvlJc w:val="left"/>
    </w:lvl>
    <w:lvl w:ilvl="2" w:tplc="9D322332">
      <w:numFmt w:val="decimal"/>
      <w:lvlText w:val=""/>
      <w:lvlJc w:val="left"/>
    </w:lvl>
    <w:lvl w:ilvl="3" w:tplc="BC42BAD8">
      <w:numFmt w:val="decimal"/>
      <w:lvlText w:val=""/>
      <w:lvlJc w:val="left"/>
    </w:lvl>
    <w:lvl w:ilvl="4" w:tplc="64E6645A">
      <w:numFmt w:val="decimal"/>
      <w:lvlText w:val=""/>
      <w:lvlJc w:val="left"/>
    </w:lvl>
    <w:lvl w:ilvl="5" w:tplc="38D0FBEE">
      <w:numFmt w:val="decimal"/>
      <w:lvlText w:val=""/>
      <w:lvlJc w:val="left"/>
    </w:lvl>
    <w:lvl w:ilvl="6" w:tplc="734CB53E">
      <w:numFmt w:val="decimal"/>
      <w:lvlText w:val=""/>
      <w:lvlJc w:val="left"/>
    </w:lvl>
    <w:lvl w:ilvl="7" w:tplc="AD6EE4B0">
      <w:numFmt w:val="decimal"/>
      <w:lvlText w:val=""/>
      <w:lvlJc w:val="left"/>
    </w:lvl>
    <w:lvl w:ilvl="8" w:tplc="DA36F092">
      <w:numFmt w:val="decimal"/>
      <w:lvlText w:val=""/>
      <w:lvlJc w:val="left"/>
    </w:lvl>
  </w:abstractNum>
  <w:abstractNum w:abstractNumId="132" w15:restartNumberingAfterBreak="0">
    <w:nsid w:val="00001D26"/>
    <w:multiLevelType w:val="hybridMultilevel"/>
    <w:tmpl w:val="1E142EC2"/>
    <w:lvl w:ilvl="0" w:tplc="0CC2CAD0">
      <w:start w:val="1"/>
      <w:numFmt w:val="bullet"/>
      <w:lvlText w:val=""/>
      <w:lvlJc w:val="left"/>
    </w:lvl>
    <w:lvl w:ilvl="1" w:tplc="29060F9A">
      <w:numFmt w:val="decimal"/>
      <w:lvlText w:val=""/>
      <w:lvlJc w:val="left"/>
    </w:lvl>
    <w:lvl w:ilvl="2" w:tplc="CE7E41F4">
      <w:numFmt w:val="decimal"/>
      <w:lvlText w:val=""/>
      <w:lvlJc w:val="left"/>
    </w:lvl>
    <w:lvl w:ilvl="3" w:tplc="7C961DD2">
      <w:numFmt w:val="decimal"/>
      <w:lvlText w:val=""/>
      <w:lvlJc w:val="left"/>
    </w:lvl>
    <w:lvl w:ilvl="4" w:tplc="4B6039E8">
      <w:numFmt w:val="decimal"/>
      <w:lvlText w:val=""/>
      <w:lvlJc w:val="left"/>
    </w:lvl>
    <w:lvl w:ilvl="5" w:tplc="DAA20838">
      <w:numFmt w:val="decimal"/>
      <w:lvlText w:val=""/>
      <w:lvlJc w:val="left"/>
    </w:lvl>
    <w:lvl w:ilvl="6" w:tplc="A8649398">
      <w:numFmt w:val="decimal"/>
      <w:lvlText w:val=""/>
      <w:lvlJc w:val="left"/>
    </w:lvl>
    <w:lvl w:ilvl="7" w:tplc="AD065A60">
      <w:numFmt w:val="decimal"/>
      <w:lvlText w:val=""/>
      <w:lvlJc w:val="left"/>
    </w:lvl>
    <w:lvl w:ilvl="8" w:tplc="6F826708">
      <w:numFmt w:val="decimal"/>
      <w:lvlText w:val=""/>
      <w:lvlJc w:val="left"/>
    </w:lvl>
  </w:abstractNum>
  <w:abstractNum w:abstractNumId="133" w15:restartNumberingAfterBreak="0">
    <w:nsid w:val="00001D37"/>
    <w:multiLevelType w:val="hybridMultilevel"/>
    <w:tmpl w:val="629EBC32"/>
    <w:lvl w:ilvl="0" w:tplc="665EA366">
      <w:start w:val="1"/>
      <w:numFmt w:val="decimal"/>
      <w:lvlText w:val="%1)"/>
      <w:lvlJc w:val="left"/>
    </w:lvl>
    <w:lvl w:ilvl="1" w:tplc="1A9E7106">
      <w:numFmt w:val="decimal"/>
      <w:lvlText w:val=""/>
      <w:lvlJc w:val="left"/>
    </w:lvl>
    <w:lvl w:ilvl="2" w:tplc="5314BB92">
      <w:numFmt w:val="decimal"/>
      <w:lvlText w:val=""/>
      <w:lvlJc w:val="left"/>
    </w:lvl>
    <w:lvl w:ilvl="3" w:tplc="67AA3C9E">
      <w:numFmt w:val="decimal"/>
      <w:lvlText w:val=""/>
      <w:lvlJc w:val="left"/>
    </w:lvl>
    <w:lvl w:ilvl="4" w:tplc="F2EABCC4">
      <w:numFmt w:val="decimal"/>
      <w:lvlText w:val=""/>
      <w:lvlJc w:val="left"/>
    </w:lvl>
    <w:lvl w:ilvl="5" w:tplc="3FDC64EE">
      <w:numFmt w:val="decimal"/>
      <w:lvlText w:val=""/>
      <w:lvlJc w:val="left"/>
    </w:lvl>
    <w:lvl w:ilvl="6" w:tplc="8194A5CA">
      <w:numFmt w:val="decimal"/>
      <w:lvlText w:val=""/>
      <w:lvlJc w:val="left"/>
    </w:lvl>
    <w:lvl w:ilvl="7" w:tplc="CAE432AC">
      <w:numFmt w:val="decimal"/>
      <w:lvlText w:val=""/>
      <w:lvlJc w:val="left"/>
    </w:lvl>
    <w:lvl w:ilvl="8" w:tplc="5A1E9A36">
      <w:numFmt w:val="decimal"/>
      <w:lvlText w:val=""/>
      <w:lvlJc w:val="left"/>
    </w:lvl>
  </w:abstractNum>
  <w:abstractNum w:abstractNumId="134" w15:restartNumberingAfterBreak="0">
    <w:nsid w:val="00001D43"/>
    <w:multiLevelType w:val="hybridMultilevel"/>
    <w:tmpl w:val="A89AB866"/>
    <w:lvl w:ilvl="0" w:tplc="B016E310">
      <w:start w:val="1"/>
      <w:numFmt w:val="bullet"/>
      <w:lvlText w:val=""/>
      <w:lvlJc w:val="left"/>
    </w:lvl>
    <w:lvl w:ilvl="1" w:tplc="77EE8110">
      <w:numFmt w:val="decimal"/>
      <w:lvlText w:val=""/>
      <w:lvlJc w:val="left"/>
    </w:lvl>
    <w:lvl w:ilvl="2" w:tplc="D5C43ACE">
      <w:numFmt w:val="decimal"/>
      <w:lvlText w:val=""/>
      <w:lvlJc w:val="left"/>
    </w:lvl>
    <w:lvl w:ilvl="3" w:tplc="5FE68192">
      <w:numFmt w:val="decimal"/>
      <w:lvlText w:val=""/>
      <w:lvlJc w:val="left"/>
    </w:lvl>
    <w:lvl w:ilvl="4" w:tplc="58B20834">
      <w:numFmt w:val="decimal"/>
      <w:lvlText w:val=""/>
      <w:lvlJc w:val="left"/>
    </w:lvl>
    <w:lvl w:ilvl="5" w:tplc="26BEC6C4">
      <w:numFmt w:val="decimal"/>
      <w:lvlText w:val=""/>
      <w:lvlJc w:val="left"/>
    </w:lvl>
    <w:lvl w:ilvl="6" w:tplc="CB5AEF3C">
      <w:numFmt w:val="decimal"/>
      <w:lvlText w:val=""/>
      <w:lvlJc w:val="left"/>
    </w:lvl>
    <w:lvl w:ilvl="7" w:tplc="866A031A">
      <w:numFmt w:val="decimal"/>
      <w:lvlText w:val=""/>
      <w:lvlJc w:val="left"/>
    </w:lvl>
    <w:lvl w:ilvl="8" w:tplc="4A146060">
      <w:numFmt w:val="decimal"/>
      <w:lvlText w:val=""/>
      <w:lvlJc w:val="left"/>
    </w:lvl>
  </w:abstractNum>
  <w:abstractNum w:abstractNumId="135" w15:restartNumberingAfterBreak="0">
    <w:nsid w:val="00001D5C"/>
    <w:multiLevelType w:val="hybridMultilevel"/>
    <w:tmpl w:val="24E022AE"/>
    <w:lvl w:ilvl="0" w:tplc="EE7803D2">
      <w:start w:val="1"/>
      <w:numFmt w:val="bullet"/>
      <w:lvlText w:val=""/>
      <w:lvlJc w:val="left"/>
    </w:lvl>
    <w:lvl w:ilvl="1" w:tplc="CC544A10">
      <w:numFmt w:val="decimal"/>
      <w:lvlText w:val=""/>
      <w:lvlJc w:val="left"/>
    </w:lvl>
    <w:lvl w:ilvl="2" w:tplc="C99E5E44">
      <w:numFmt w:val="decimal"/>
      <w:lvlText w:val=""/>
      <w:lvlJc w:val="left"/>
    </w:lvl>
    <w:lvl w:ilvl="3" w:tplc="C20AA3B6">
      <w:numFmt w:val="decimal"/>
      <w:lvlText w:val=""/>
      <w:lvlJc w:val="left"/>
    </w:lvl>
    <w:lvl w:ilvl="4" w:tplc="2236B840">
      <w:numFmt w:val="decimal"/>
      <w:lvlText w:val=""/>
      <w:lvlJc w:val="left"/>
    </w:lvl>
    <w:lvl w:ilvl="5" w:tplc="FD9AB346">
      <w:numFmt w:val="decimal"/>
      <w:lvlText w:val=""/>
      <w:lvlJc w:val="left"/>
    </w:lvl>
    <w:lvl w:ilvl="6" w:tplc="F4D8AEB8">
      <w:numFmt w:val="decimal"/>
      <w:lvlText w:val=""/>
      <w:lvlJc w:val="left"/>
    </w:lvl>
    <w:lvl w:ilvl="7" w:tplc="7BAE2E6A">
      <w:numFmt w:val="decimal"/>
      <w:lvlText w:val=""/>
      <w:lvlJc w:val="left"/>
    </w:lvl>
    <w:lvl w:ilvl="8" w:tplc="272E7DA6">
      <w:numFmt w:val="decimal"/>
      <w:lvlText w:val=""/>
      <w:lvlJc w:val="left"/>
    </w:lvl>
  </w:abstractNum>
  <w:abstractNum w:abstractNumId="136" w15:restartNumberingAfterBreak="0">
    <w:nsid w:val="00001D94"/>
    <w:multiLevelType w:val="hybridMultilevel"/>
    <w:tmpl w:val="214EFDBC"/>
    <w:lvl w:ilvl="0" w:tplc="C986D238">
      <w:start w:val="1"/>
      <w:numFmt w:val="bullet"/>
      <w:lvlText w:val=""/>
      <w:lvlJc w:val="left"/>
    </w:lvl>
    <w:lvl w:ilvl="1" w:tplc="2E20037C">
      <w:numFmt w:val="decimal"/>
      <w:lvlText w:val=""/>
      <w:lvlJc w:val="left"/>
    </w:lvl>
    <w:lvl w:ilvl="2" w:tplc="28DC063C">
      <w:numFmt w:val="decimal"/>
      <w:lvlText w:val=""/>
      <w:lvlJc w:val="left"/>
    </w:lvl>
    <w:lvl w:ilvl="3" w:tplc="84680396">
      <w:numFmt w:val="decimal"/>
      <w:lvlText w:val=""/>
      <w:lvlJc w:val="left"/>
    </w:lvl>
    <w:lvl w:ilvl="4" w:tplc="E3DC0258">
      <w:numFmt w:val="decimal"/>
      <w:lvlText w:val=""/>
      <w:lvlJc w:val="left"/>
    </w:lvl>
    <w:lvl w:ilvl="5" w:tplc="324AB2BA">
      <w:numFmt w:val="decimal"/>
      <w:lvlText w:val=""/>
      <w:lvlJc w:val="left"/>
    </w:lvl>
    <w:lvl w:ilvl="6" w:tplc="0C38265C">
      <w:numFmt w:val="decimal"/>
      <w:lvlText w:val=""/>
      <w:lvlJc w:val="left"/>
    </w:lvl>
    <w:lvl w:ilvl="7" w:tplc="1DBAE40A">
      <w:numFmt w:val="decimal"/>
      <w:lvlText w:val=""/>
      <w:lvlJc w:val="left"/>
    </w:lvl>
    <w:lvl w:ilvl="8" w:tplc="0ECAD52A">
      <w:numFmt w:val="decimal"/>
      <w:lvlText w:val=""/>
      <w:lvlJc w:val="left"/>
    </w:lvl>
  </w:abstractNum>
  <w:abstractNum w:abstractNumId="137" w15:restartNumberingAfterBreak="0">
    <w:nsid w:val="00001DA7"/>
    <w:multiLevelType w:val="hybridMultilevel"/>
    <w:tmpl w:val="7B805A7A"/>
    <w:lvl w:ilvl="0" w:tplc="810AF7FA">
      <w:start w:val="1"/>
      <w:numFmt w:val="bullet"/>
      <w:lvlText w:val=""/>
      <w:lvlJc w:val="left"/>
    </w:lvl>
    <w:lvl w:ilvl="1" w:tplc="C144CB1E">
      <w:numFmt w:val="decimal"/>
      <w:lvlText w:val=""/>
      <w:lvlJc w:val="left"/>
    </w:lvl>
    <w:lvl w:ilvl="2" w:tplc="F2B4A982">
      <w:numFmt w:val="decimal"/>
      <w:lvlText w:val=""/>
      <w:lvlJc w:val="left"/>
    </w:lvl>
    <w:lvl w:ilvl="3" w:tplc="542A501C">
      <w:numFmt w:val="decimal"/>
      <w:lvlText w:val=""/>
      <w:lvlJc w:val="left"/>
    </w:lvl>
    <w:lvl w:ilvl="4" w:tplc="BF7CA606">
      <w:numFmt w:val="decimal"/>
      <w:lvlText w:val=""/>
      <w:lvlJc w:val="left"/>
    </w:lvl>
    <w:lvl w:ilvl="5" w:tplc="DAF6948C">
      <w:numFmt w:val="decimal"/>
      <w:lvlText w:val=""/>
      <w:lvlJc w:val="left"/>
    </w:lvl>
    <w:lvl w:ilvl="6" w:tplc="6C22C678">
      <w:numFmt w:val="decimal"/>
      <w:lvlText w:val=""/>
      <w:lvlJc w:val="left"/>
    </w:lvl>
    <w:lvl w:ilvl="7" w:tplc="8D685EEE">
      <w:numFmt w:val="decimal"/>
      <w:lvlText w:val=""/>
      <w:lvlJc w:val="left"/>
    </w:lvl>
    <w:lvl w:ilvl="8" w:tplc="3B1CFC60">
      <w:numFmt w:val="decimal"/>
      <w:lvlText w:val=""/>
      <w:lvlJc w:val="left"/>
    </w:lvl>
  </w:abstractNum>
  <w:abstractNum w:abstractNumId="138" w15:restartNumberingAfterBreak="0">
    <w:nsid w:val="00001DB5"/>
    <w:multiLevelType w:val="hybridMultilevel"/>
    <w:tmpl w:val="4CF85DDA"/>
    <w:lvl w:ilvl="0" w:tplc="EEE696F6">
      <w:start w:val="1"/>
      <w:numFmt w:val="bullet"/>
      <w:lvlText w:val=""/>
      <w:lvlJc w:val="left"/>
    </w:lvl>
    <w:lvl w:ilvl="1" w:tplc="08B2D1C8">
      <w:numFmt w:val="decimal"/>
      <w:lvlText w:val=""/>
      <w:lvlJc w:val="left"/>
    </w:lvl>
    <w:lvl w:ilvl="2" w:tplc="6B94691A">
      <w:numFmt w:val="decimal"/>
      <w:lvlText w:val=""/>
      <w:lvlJc w:val="left"/>
    </w:lvl>
    <w:lvl w:ilvl="3" w:tplc="8DEADE2E">
      <w:numFmt w:val="decimal"/>
      <w:lvlText w:val=""/>
      <w:lvlJc w:val="left"/>
    </w:lvl>
    <w:lvl w:ilvl="4" w:tplc="3134F456">
      <w:numFmt w:val="decimal"/>
      <w:lvlText w:val=""/>
      <w:lvlJc w:val="left"/>
    </w:lvl>
    <w:lvl w:ilvl="5" w:tplc="49E09A74">
      <w:numFmt w:val="decimal"/>
      <w:lvlText w:val=""/>
      <w:lvlJc w:val="left"/>
    </w:lvl>
    <w:lvl w:ilvl="6" w:tplc="D940FC94">
      <w:numFmt w:val="decimal"/>
      <w:lvlText w:val=""/>
      <w:lvlJc w:val="left"/>
    </w:lvl>
    <w:lvl w:ilvl="7" w:tplc="739E1452">
      <w:numFmt w:val="decimal"/>
      <w:lvlText w:val=""/>
      <w:lvlJc w:val="left"/>
    </w:lvl>
    <w:lvl w:ilvl="8" w:tplc="0114D5DC">
      <w:numFmt w:val="decimal"/>
      <w:lvlText w:val=""/>
      <w:lvlJc w:val="left"/>
    </w:lvl>
  </w:abstractNum>
  <w:abstractNum w:abstractNumId="139" w15:restartNumberingAfterBreak="0">
    <w:nsid w:val="00001DC3"/>
    <w:multiLevelType w:val="hybridMultilevel"/>
    <w:tmpl w:val="D4626B3A"/>
    <w:lvl w:ilvl="0" w:tplc="FB70B50C">
      <w:start w:val="1"/>
      <w:numFmt w:val="bullet"/>
      <w:lvlText w:val=""/>
      <w:lvlJc w:val="left"/>
    </w:lvl>
    <w:lvl w:ilvl="1" w:tplc="355088DC">
      <w:numFmt w:val="decimal"/>
      <w:lvlText w:val=""/>
      <w:lvlJc w:val="left"/>
    </w:lvl>
    <w:lvl w:ilvl="2" w:tplc="CD107B90">
      <w:numFmt w:val="decimal"/>
      <w:lvlText w:val=""/>
      <w:lvlJc w:val="left"/>
    </w:lvl>
    <w:lvl w:ilvl="3" w:tplc="BFBC1638">
      <w:numFmt w:val="decimal"/>
      <w:lvlText w:val=""/>
      <w:lvlJc w:val="left"/>
    </w:lvl>
    <w:lvl w:ilvl="4" w:tplc="A0F216AE">
      <w:numFmt w:val="decimal"/>
      <w:lvlText w:val=""/>
      <w:lvlJc w:val="left"/>
    </w:lvl>
    <w:lvl w:ilvl="5" w:tplc="7B2252FA">
      <w:numFmt w:val="decimal"/>
      <w:lvlText w:val=""/>
      <w:lvlJc w:val="left"/>
    </w:lvl>
    <w:lvl w:ilvl="6" w:tplc="A9B4EAC6">
      <w:numFmt w:val="decimal"/>
      <w:lvlText w:val=""/>
      <w:lvlJc w:val="left"/>
    </w:lvl>
    <w:lvl w:ilvl="7" w:tplc="2D162424">
      <w:numFmt w:val="decimal"/>
      <w:lvlText w:val=""/>
      <w:lvlJc w:val="left"/>
    </w:lvl>
    <w:lvl w:ilvl="8" w:tplc="BD924514">
      <w:numFmt w:val="decimal"/>
      <w:lvlText w:val=""/>
      <w:lvlJc w:val="left"/>
    </w:lvl>
  </w:abstractNum>
  <w:abstractNum w:abstractNumId="140" w15:restartNumberingAfterBreak="0">
    <w:nsid w:val="00001DD4"/>
    <w:multiLevelType w:val="hybridMultilevel"/>
    <w:tmpl w:val="BC6866CE"/>
    <w:lvl w:ilvl="0" w:tplc="79EE0786">
      <w:start w:val="3"/>
      <w:numFmt w:val="decimal"/>
      <w:lvlText w:val="%1)"/>
      <w:lvlJc w:val="left"/>
    </w:lvl>
    <w:lvl w:ilvl="1" w:tplc="E1C020B0">
      <w:numFmt w:val="decimal"/>
      <w:lvlText w:val=""/>
      <w:lvlJc w:val="left"/>
    </w:lvl>
    <w:lvl w:ilvl="2" w:tplc="56CEACDE">
      <w:numFmt w:val="decimal"/>
      <w:lvlText w:val=""/>
      <w:lvlJc w:val="left"/>
    </w:lvl>
    <w:lvl w:ilvl="3" w:tplc="31784A3E">
      <w:numFmt w:val="decimal"/>
      <w:lvlText w:val=""/>
      <w:lvlJc w:val="left"/>
    </w:lvl>
    <w:lvl w:ilvl="4" w:tplc="B5ACF6BA">
      <w:numFmt w:val="decimal"/>
      <w:lvlText w:val=""/>
      <w:lvlJc w:val="left"/>
    </w:lvl>
    <w:lvl w:ilvl="5" w:tplc="E68636B6">
      <w:numFmt w:val="decimal"/>
      <w:lvlText w:val=""/>
      <w:lvlJc w:val="left"/>
    </w:lvl>
    <w:lvl w:ilvl="6" w:tplc="5EB84982">
      <w:numFmt w:val="decimal"/>
      <w:lvlText w:val=""/>
      <w:lvlJc w:val="left"/>
    </w:lvl>
    <w:lvl w:ilvl="7" w:tplc="4D3C8BA0">
      <w:numFmt w:val="decimal"/>
      <w:lvlText w:val=""/>
      <w:lvlJc w:val="left"/>
    </w:lvl>
    <w:lvl w:ilvl="8" w:tplc="F17A5C4C">
      <w:numFmt w:val="decimal"/>
      <w:lvlText w:val=""/>
      <w:lvlJc w:val="left"/>
    </w:lvl>
  </w:abstractNum>
  <w:abstractNum w:abstractNumId="141" w15:restartNumberingAfterBreak="0">
    <w:nsid w:val="00001E87"/>
    <w:multiLevelType w:val="hybridMultilevel"/>
    <w:tmpl w:val="7590AA36"/>
    <w:lvl w:ilvl="0" w:tplc="6758F0DC">
      <w:start w:val="1"/>
      <w:numFmt w:val="bullet"/>
      <w:lvlText w:val=""/>
      <w:lvlJc w:val="left"/>
    </w:lvl>
    <w:lvl w:ilvl="1" w:tplc="E4FAE0F8">
      <w:numFmt w:val="decimal"/>
      <w:lvlText w:val=""/>
      <w:lvlJc w:val="left"/>
    </w:lvl>
    <w:lvl w:ilvl="2" w:tplc="0BB0E3EE">
      <w:numFmt w:val="decimal"/>
      <w:lvlText w:val=""/>
      <w:lvlJc w:val="left"/>
    </w:lvl>
    <w:lvl w:ilvl="3" w:tplc="CE228B9E">
      <w:numFmt w:val="decimal"/>
      <w:lvlText w:val=""/>
      <w:lvlJc w:val="left"/>
    </w:lvl>
    <w:lvl w:ilvl="4" w:tplc="AE3241DC">
      <w:numFmt w:val="decimal"/>
      <w:lvlText w:val=""/>
      <w:lvlJc w:val="left"/>
    </w:lvl>
    <w:lvl w:ilvl="5" w:tplc="1F50A4BE">
      <w:numFmt w:val="decimal"/>
      <w:lvlText w:val=""/>
      <w:lvlJc w:val="left"/>
    </w:lvl>
    <w:lvl w:ilvl="6" w:tplc="9D622446">
      <w:numFmt w:val="decimal"/>
      <w:lvlText w:val=""/>
      <w:lvlJc w:val="left"/>
    </w:lvl>
    <w:lvl w:ilvl="7" w:tplc="1C9866A6">
      <w:numFmt w:val="decimal"/>
      <w:lvlText w:val=""/>
      <w:lvlJc w:val="left"/>
    </w:lvl>
    <w:lvl w:ilvl="8" w:tplc="488EDE2C">
      <w:numFmt w:val="decimal"/>
      <w:lvlText w:val=""/>
      <w:lvlJc w:val="left"/>
    </w:lvl>
  </w:abstractNum>
  <w:abstractNum w:abstractNumId="142" w15:restartNumberingAfterBreak="0">
    <w:nsid w:val="00001EB8"/>
    <w:multiLevelType w:val="hybridMultilevel"/>
    <w:tmpl w:val="6784C060"/>
    <w:lvl w:ilvl="0" w:tplc="A7A032FC">
      <w:start w:val="1"/>
      <w:numFmt w:val="bullet"/>
      <w:lvlText w:val=""/>
      <w:lvlJc w:val="left"/>
    </w:lvl>
    <w:lvl w:ilvl="1" w:tplc="43C89B96">
      <w:numFmt w:val="decimal"/>
      <w:lvlText w:val=""/>
      <w:lvlJc w:val="left"/>
    </w:lvl>
    <w:lvl w:ilvl="2" w:tplc="5DCCF5EA">
      <w:numFmt w:val="decimal"/>
      <w:lvlText w:val=""/>
      <w:lvlJc w:val="left"/>
    </w:lvl>
    <w:lvl w:ilvl="3" w:tplc="A1EED19A">
      <w:numFmt w:val="decimal"/>
      <w:lvlText w:val=""/>
      <w:lvlJc w:val="left"/>
    </w:lvl>
    <w:lvl w:ilvl="4" w:tplc="7902E4CC">
      <w:numFmt w:val="decimal"/>
      <w:lvlText w:val=""/>
      <w:lvlJc w:val="left"/>
    </w:lvl>
    <w:lvl w:ilvl="5" w:tplc="1F3EFBD0">
      <w:numFmt w:val="decimal"/>
      <w:lvlText w:val=""/>
      <w:lvlJc w:val="left"/>
    </w:lvl>
    <w:lvl w:ilvl="6" w:tplc="1D14126E">
      <w:numFmt w:val="decimal"/>
      <w:lvlText w:val=""/>
      <w:lvlJc w:val="left"/>
    </w:lvl>
    <w:lvl w:ilvl="7" w:tplc="8B5A6154">
      <w:numFmt w:val="decimal"/>
      <w:lvlText w:val=""/>
      <w:lvlJc w:val="left"/>
    </w:lvl>
    <w:lvl w:ilvl="8" w:tplc="3334D28A">
      <w:numFmt w:val="decimal"/>
      <w:lvlText w:val=""/>
      <w:lvlJc w:val="left"/>
    </w:lvl>
  </w:abstractNum>
  <w:abstractNum w:abstractNumId="143" w15:restartNumberingAfterBreak="0">
    <w:nsid w:val="00001F0D"/>
    <w:multiLevelType w:val="hybridMultilevel"/>
    <w:tmpl w:val="3B0A8100"/>
    <w:lvl w:ilvl="0" w:tplc="7C8A58AA">
      <w:start w:val="6"/>
      <w:numFmt w:val="decimal"/>
      <w:lvlText w:val="%1"/>
      <w:lvlJc w:val="left"/>
    </w:lvl>
    <w:lvl w:ilvl="1" w:tplc="CCBE2D38">
      <w:numFmt w:val="decimal"/>
      <w:lvlText w:val=""/>
      <w:lvlJc w:val="left"/>
    </w:lvl>
    <w:lvl w:ilvl="2" w:tplc="3ECC96BE">
      <w:numFmt w:val="decimal"/>
      <w:lvlText w:val=""/>
      <w:lvlJc w:val="left"/>
    </w:lvl>
    <w:lvl w:ilvl="3" w:tplc="A0AEC908">
      <w:numFmt w:val="decimal"/>
      <w:lvlText w:val=""/>
      <w:lvlJc w:val="left"/>
    </w:lvl>
    <w:lvl w:ilvl="4" w:tplc="F53CBF12">
      <w:numFmt w:val="decimal"/>
      <w:lvlText w:val=""/>
      <w:lvlJc w:val="left"/>
    </w:lvl>
    <w:lvl w:ilvl="5" w:tplc="BED69634">
      <w:numFmt w:val="decimal"/>
      <w:lvlText w:val=""/>
      <w:lvlJc w:val="left"/>
    </w:lvl>
    <w:lvl w:ilvl="6" w:tplc="D9D41ED0">
      <w:numFmt w:val="decimal"/>
      <w:lvlText w:val=""/>
      <w:lvlJc w:val="left"/>
    </w:lvl>
    <w:lvl w:ilvl="7" w:tplc="69CC4E92">
      <w:numFmt w:val="decimal"/>
      <w:lvlText w:val=""/>
      <w:lvlJc w:val="left"/>
    </w:lvl>
    <w:lvl w:ilvl="8" w:tplc="BD9E053C">
      <w:numFmt w:val="decimal"/>
      <w:lvlText w:val=""/>
      <w:lvlJc w:val="left"/>
    </w:lvl>
  </w:abstractNum>
  <w:abstractNum w:abstractNumId="144" w15:restartNumberingAfterBreak="0">
    <w:nsid w:val="00001F16"/>
    <w:multiLevelType w:val="hybridMultilevel"/>
    <w:tmpl w:val="D382D524"/>
    <w:lvl w:ilvl="0" w:tplc="78F4B93E">
      <w:start w:val="1"/>
      <w:numFmt w:val="bullet"/>
      <w:lvlText w:val=""/>
      <w:lvlJc w:val="left"/>
    </w:lvl>
    <w:lvl w:ilvl="1" w:tplc="387C3F1A">
      <w:numFmt w:val="decimal"/>
      <w:lvlText w:val=""/>
      <w:lvlJc w:val="left"/>
    </w:lvl>
    <w:lvl w:ilvl="2" w:tplc="16843C4C">
      <w:numFmt w:val="decimal"/>
      <w:lvlText w:val=""/>
      <w:lvlJc w:val="left"/>
    </w:lvl>
    <w:lvl w:ilvl="3" w:tplc="7DCC97BC">
      <w:numFmt w:val="decimal"/>
      <w:lvlText w:val=""/>
      <w:lvlJc w:val="left"/>
    </w:lvl>
    <w:lvl w:ilvl="4" w:tplc="A21EDA9A">
      <w:numFmt w:val="decimal"/>
      <w:lvlText w:val=""/>
      <w:lvlJc w:val="left"/>
    </w:lvl>
    <w:lvl w:ilvl="5" w:tplc="E5F21654">
      <w:numFmt w:val="decimal"/>
      <w:lvlText w:val=""/>
      <w:lvlJc w:val="left"/>
    </w:lvl>
    <w:lvl w:ilvl="6" w:tplc="1DAA7058">
      <w:numFmt w:val="decimal"/>
      <w:lvlText w:val=""/>
      <w:lvlJc w:val="left"/>
    </w:lvl>
    <w:lvl w:ilvl="7" w:tplc="5240C68C">
      <w:numFmt w:val="decimal"/>
      <w:lvlText w:val=""/>
      <w:lvlJc w:val="left"/>
    </w:lvl>
    <w:lvl w:ilvl="8" w:tplc="A2145FF6">
      <w:numFmt w:val="decimal"/>
      <w:lvlText w:val=""/>
      <w:lvlJc w:val="left"/>
    </w:lvl>
  </w:abstractNum>
  <w:abstractNum w:abstractNumId="145" w15:restartNumberingAfterBreak="0">
    <w:nsid w:val="00001F8B"/>
    <w:multiLevelType w:val="hybridMultilevel"/>
    <w:tmpl w:val="7602CF0E"/>
    <w:lvl w:ilvl="0" w:tplc="D5EE910A">
      <w:start w:val="3"/>
      <w:numFmt w:val="decimal"/>
      <w:lvlText w:val="%1)"/>
      <w:lvlJc w:val="left"/>
    </w:lvl>
    <w:lvl w:ilvl="1" w:tplc="CCB0EFC2">
      <w:numFmt w:val="decimal"/>
      <w:lvlText w:val=""/>
      <w:lvlJc w:val="left"/>
    </w:lvl>
    <w:lvl w:ilvl="2" w:tplc="7D768196">
      <w:numFmt w:val="decimal"/>
      <w:lvlText w:val=""/>
      <w:lvlJc w:val="left"/>
    </w:lvl>
    <w:lvl w:ilvl="3" w:tplc="EA288D48">
      <w:numFmt w:val="decimal"/>
      <w:lvlText w:val=""/>
      <w:lvlJc w:val="left"/>
    </w:lvl>
    <w:lvl w:ilvl="4" w:tplc="81D66EFA">
      <w:numFmt w:val="decimal"/>
      <w:lvlText w:val=""/>
      <w:lvlJc w:val="left"/>
    </w:lvl>
    <w:lvl w:ilvl="5" w:tplc="EBB2988A">
      <w:numFmt w:val="decimal"/>
      <w:lvlText w:val=""/>
      <w:lvlJc w:val="left"/>
    </w:lvl>
    <w:lvl w:ilvl="6" w:tplc="7D3CD0BC">
      <w:numFmt w:val="decimal"/>
      <w:lvlText w:val=""/>
      <w:lvlJc w:val="left"/>
    </w:lvl>
    <w:lvl w:ilvl="7" w:tplc="649E6C64">
      <w:numFmt w:val="decimal"/>
      <w:lvlText w:val=""/>
      <w:lvlJc w:val="left"/>
    </w:lvl>
    <w:lvl w:ilvl="8" w:tplc="C4766A9C">
      <w:numFmt w:val="decimal"/>
      <w:lvlText w:val=""/>
      <w:lvlJc w:val="left"/>
    </w:lvl>
  </w:abstractNum>
  <w:abstractNum w:abstractNumId="146" w15:restartNumberingAfterBreak="0">
    <w:nsid w:val="00002002"/>
    <w:multiLevelType w:val="hybridMultilevel"/>
    <w:tmpl w:val="A2A63286"/>
    <w:lvl w:ilvl="0" w:tplc="8CDEAAF4">
      <w:start w:val="3"/>
      <w:numFmt w:val="decimal"/>
      <w:lvlText w:val="%1)"/>
      <w:lvlJc w:val="left"/>
    </w:lvl>
    <w:lvl w:ilvl="1" w:tplc="C05C2F76">
      <w:numFmt w:val="decimal"/>
      <w:lvlText w:val=""/>
      <w:lvlJc w:val="left"/>
    </w:lvl>
    <w:lvl w:ilvl="2" w:tplc="3048B614">
      <w:numFmt w:val="decimal"/>
      <w:lvlText w:val=""/>
      <w:lvlJc w:val="left"/>
    </w:lvl>
    <w:lvl w:ilvl="3" w:tplc="921CDA50">
      <w:numFmt w:val="decimal"/>
      <w:lvlText w:val=""/>
      <w:lvlJc w:val="left"/>
    </w:lvl>
    <w:lvl w:ilvl="4" w:tplc="C9322546">
      <w:numFmt w:val="decimal"/>
      <w:lvlText w:val=""/>
      <w:lvlJc w:val="left"/>
    </w:lvl>
    <w:lvl w:ilvl="5" w:tplc="611614A8">
      <w:numFmt w:val="decimal"/>
      <w:lvlText w:val=""/>
      <w:lvlJc w:val="left"/>
    </w:lvl>
    <w:lvl w:ilvl="6" w:tplc="EA207730">
      <w:numFmt w:val="decimal"/>
      <w:lvlText w:val=""/>
      <w:lvlJc w:val="left"/>
    </w:lvl>
    <w:lvl w:ilvl="7" w:tplc="DA963852">
      <w:numFmt w:val="decimal"/>
      <w:lvlText w:val=""/>
      <w:lvlJc w:val="left"/>
    </w:lvl>
    <w:lvl w:ilvl="8" w:tplc="2FA65C94">
      <w:numFmt w:val="decimal"/>
      <w:lvlText w:val=""/>
      <w:lvlJc w:val="left"/>
    </w:lvl>
  </w:abstractNum>
  <w:abstractNum w:abstractNumId="147" w15:restartNumberingAfterBreak="0">
    <w:nsid w:val="00002015"/>
    <w:multiLevelType w:val="hybridMultilevel"/>
    <w:tmpl w:val="4F8AEBB4"/>
    <w:lvl w:ilvl="0" w:tplc="FFBA16F8">
      <w:start w:val="1"/>
      <w:numFmt w:val="bullet"/>
      <w:lvlText w:val=""/>
      <w:lvlJc w:val="left"/>
    </w:lvl>
    <w:lvl w:ilvl="1" w:tplc="91445CBE">
      <w:numFmt w:val="decimal"/>
      <w:lvlText w:val=""/>
      <w:lvlJc w:val="left"/>
    </w:lvl>
    <w:lvl w:ilvl="2" w:tplc="5F744616">
      <w:numFmt w:val="decimal"/>
      <w:lvlText w:val=""/>
      <w:lvlJc w:val="left"/>
    </w:lvl>
    <w:lvl w:ilvl="3" w:tplc="1DAA540C">
      <w:numFmt w:val="decimal"/>
      <w:lvlText w:val=""/>
      <w:lvlJc w:val="left"/>
    </w:lvl>
    <w:lvl w:ilvl="4" w:tplc="AE64BECC">
      <w:numFmt w:val="decimal"/>
      <w:lvlText w:val=""/>
      <w:lvlJc w:val="left"/>
    </w:lvl>
    <w:lvl w:ilvl="5" w:tplc="2334DA54">
      <w:numFmt w:val="decimal"/>
      <w:lvlText w:val=""/>
      <w:lvlJc w:val="left"/>
    </w:lvl>
    <w:lvl w:ilvl="6" w:tplc="70B8AC78">
      <w:numFmt w:val="decimal"/>
      <w:lvlText w:val=""/>
      <w:lvlJc w:val="left"/>
    </w:lvl>
    <w:lvl w:ilvl="7" w:tplc="EA7C315A">
      <w:numFmt w:val="decimal"/>
      <w:lvlText w:val=""/>
      <w:lvlJc w:val="left"/>
    </w:lvl>
    <w:lvl w:ilvl="8" w:tplc="CD98C2CE">
      <w:numFmt w:val="decimal"/>
      <w:lvlText w:val=""/>
      <w:lvlJc w:val="left"/>
    </w:lvl>
  </w:abstractNum>
  <w:abstractNum w:abstractNumId="148" w15:restartNumberingAfterBreak="0">
    <w:nsid w:val="00002040"/>
    <w:multiLevelType w:val="hybridMultilevel"/>
    <w:tmpl w:val="4D646428"/>
    <w:lvl w:ilvl="0" w:tplc="D8667CC0">
      <w:start w:val="1"/>
      <w:numFmt w:val="decimal"/>
      <w:lvlText w:val="%1)"/>
      <w:lvlJc w:val="left"/>
    </w:lvl>
    <w:lvl w:ilvl="1" w:tplc="3D322B66">
      <w:numFmt w:val="decimal"/>
      <w:lvlText w:val=""/>
      <w:lvlJc w:val="left"/>
    </w:lvl>
    <w:lvl w:ilvl="2" w:tplc="58648A38">
      <w:numFmt w:val="decimal"/>
      <w:lvlText w:val=""/>
      <w:lvlJc w:val="left"/>
    </w:lvl>
    <w:lvl w:ilvl="3" w:tplc="ED742100">
      <w:numFmt w:val="decimal"/>
      <w:lvlText w:val=""/>
      <w:lvlJc w:val="left"/>
    </w:lvl>
    <w:lvl w:ilvl="4" w:tplc="541AD01C">
      <w:numFmt w:val="decimal"/>
      <w:lvlText w:val=""/>
      <w:lvlJc w:val="left"/>
    </w:lvl>
    <w:lvl w:ilvl="5" w:tplc="3E8E466C">
      <w:numFmt w:val="decimal"/>
      <w:lvlText w:val=""/>
      <w:lvlJc w:val="left"/>
    </w:lvl>
    <w:lvl w:ilvl="6" w:tplc="114E1E52">
      <w:numFmt w:val="decimal"/>
      <w:lvlText w:val=""/>
      <w:lvlJc w:val="left"/>
    </w:lvl>
    <w:lvl w:ilvl="7" w:tplc="7AD82FD4">
      <w:numFmt w:val="decimal"/>
      <w:lvlText w:val=""/>
      <w:lvlJc w:val="left"/>
    </w:lvl>
    <w:lvl w:ilvl="8" w:tplc="6226C9F8">
      <w:numFmt w:val="decimal"/>
      <w:lvlText w:val=""/>
      <w:lvlJc w:val="left"/>
    </w:lvl>
  </w:abstractNum>
  <w:abstractNum w:abstractNumId="149" w15:restartNumberingAfterBreak="0">
    <w:nsid w:val="000020BC"/>
    <w:multiLevelType w:val="hybridMultilevel"/>
    <w:tmpl w:val="1F8ED18A"/>
    <w:lvl w:ilvl="0" w:tplc="49D61D9E">
      <w:start w:val="1"/>
      <w:numFmt w:val="bullet"/>
      <w:lvlText w:val=""/>
      <w:lvlJc w:val="left"/>
    </w:lvl>
    <w:lvl w:ilvl="1" w:tplc="AE2C4C92">
      <w:numFmt w:val="decimal"/>
      <w:lvlText w:val=""/>
      <w:lvlJc w:val="left"/>
    </w:lvl>
    <w:lvl w:ilvl="2" w:tplc="143C8C8A">
      <w:numFmt w:val="decimal"/>
      <w:lvlText w:val=""/>
      <w:lvlJc w:val="left"/>
    </w:lvl>
    <w:lvl w:ilvl="3" w:tplc="1E7E3A50">
      <w:numFmt w:val="decimal"/>
      <w:lvlText w:val=""/>
      <w:lvlJc w:val="left"/>
    </w:lvl>
    <w:lvl w:ilvl="4" w:tplc="74B4BC7C">
      <w:numFmt w:val="decimal"/>
      <w:lvlText w:val=""/>
      <w:lvlJc w:val="left"/>
    </w:lvl>
    <w:lvl w:ilvl="5" w:tplc="56042DF8">
      <w:numFmt w:val="decimal"/>
      <w:lvlText w:val=""/>
      <w:lvlJc w:val="left"/>
    </w:lvl>
    <w:lvl w:ilvl="6" w:tplc="F682920C">
      <w:numFmt w:val="decimal"/>
      <w:lvlText w:val=""/>
      <w:lvlJc w:val="left"/>
    </w:lvl>
    <w:lvl w:ilvl="7" w:tplc="4AAC3D4E">
      <w:numFmt w:val="decimal"/>
      <w:lvlText w:val=""/>
      <w:lvlJc w:val="left"/>
    </w:lvl>
    <w:lvl w:ilvl="8" w:tplc="530C8954">
      <w:numFmt w:val="decimal"/>
      <w:lvlText w:val=""/>
      <w:lvlJc w:val="left"/>
    </w:lvl>
  </w:abstractNum>
  <w:abstractNum w:abstractNumId="150" w15:restartNumberingAfterBreak="0">
    <w:nsid w:val="000020D5"/>
    <w:multiLevelType w:val="hybridMultilevel"/>
    <w:tmpl w:val="077C875C"/>
    <w:lvl w:ilvl="0" w:tplc="76EA8EFA">
      <w:start w:val="1"/>
      <w:numFmt w:val="decimal"/>
      <w:lvlText w:val="%1)"/>
      <w:lvlJc w:val="left"/>
    </w:lvl>
    <w:lvl w:ilvl="1" w:tplc="7494B0C6">
      <w:numFmt w:val="decimal"/>
      <w:lvlText w:val=""/>
      <w:lvlJc w:val="left"/>
    </w:lvl>
    <w:lvl w:ilvl="2" w:tplc="166A3DF8">
      <w:numFmt w:val="decimal"/>
      <w:lvlText w:val=""/>
      <w:lvlJc w:val="left"/>
    </w:lvl>
    <w:lvl w:ilvl="3" w:tplc="ACE662D4">
      <w:numFmt w:val="decimal"/>
      <w:lvlText w:val=""/>
      <w:lvlJc w:val="left"/>
    </w:lvl>
    <w:lvl w:ilvl="4" w:tplc="C7382AA4">
      <w:numFmt w:val="decimal"/>
      <w:lvlText w:val=""/>
      <w:lvlJc w:val="left"/>
    </w:lvl>
    <w:lvl w:ilvl="5" w:tplc="61DA4740">
      <w:numFmt w:val="decimal"/>
      <w:lvlText w:val=""/>
      <w:lvlJc w:val="left"/>
    </w:lvl>
    <w:lvl w:ilvl="6" w:tplc="C578439C">
      <w:numFmt w:val="decimal"/>
      <w:lvlText w:val=""/>
      <w:lvlJc w:val="left"/>
    </w:lvl>
    <w:lvl w:ilvl="7" w:tplc="11705E90">
      <w:numFmt w:val="decimal"/>
      <w:lvlText w:val=""/>
      <w:lvlJc w:val="left"/>
    </w:lvl>
    <w:lvl w:ilvl="8" w:tplc="112C3EC6">
      <w:numFmt w:val="decimal"/>
      <w:lvlText w:val=""/>
      <w:lvlJc w:val="left"/>
    </w:lvl>
  </w:abstractNum>
  <w:abstractNum w:abstractNumId="151" w15:restartNumberingAfterBreak="0">
    <w:nsid w:val="000020E3"/>
    <w:multiLevelType w:val="hybridMultilevel"/>
    <w:tmpl w:val="1C80A792"/>
    <w:lvl w:ilvl="0" w:tplc="0016B558">
      <w:start w:val="1"/>
      <w:numFmt w:val="bullet"/>
      <w:lvlText w:val="&amp;"/>
      <w:lvlJc w:val="left"/>
    </w:lvl>
    <w:lvl w:ilvl="1" w:tplc="771602CC">
      <w:numFmt w:val="decimal"/>
      <w:lvlText w:val=""/>
      <w:lvlJc w:val="left"/>
    </w:lvl>
    <w:lvl w:ilvl="2" w:tplc="91DC525C">
      <w:numFmt w:val="decimal"/>
      <w:lvlText w:val=""/>
      <w:lvlJc w:val="left"/>
    </w:lvl>
    <w:lvl w:ilvl="3" w:tplc="F09E8C4C">
      <w:numFmt w:val="decimal"/>
      <w:lvlText w:val=""/>
      <w:lvlJc w:val="left"/>
    </w:lvl>
    <w:lvl w:ilvl="4" w:tplc="E054961A">
      <w:numFmt w:val="decimal"/>
      <w:lvlText w:val=""/>
      <w:lvlJc w:val="left"/>
    </w:lvl>
    <w:lvl w:ilvl="5" w:tplc="12E640D8">
      <w:numFmt w:val="decimal"/>
      <w:lvlText w:val=""/>
      <w:lvlJc w:val="left"/>
    </w:lvl>
    <w:lvl w:ilvl="6" w:tplc="22E4CAB0">
      <w:numFmt w:val="decimal"/>
      <w:lvlText w:val=""/>
      <w:lvlJc w:val="left"/>
    </w:lvl>
    <w:lvl w:ilvl="7" w:tplc="63D8C394">
      <w:numFmt w:val="decimal"/>
      <w:lvlText w:val=""/>
      <w:lvlJc w:val="left"/>
    </w:lvl>
    <w:lvl w:ilvl="8" w:tplc="A1EEBE24">
      <w:numFmt w:val="decimal"/>
      <w:lvlText w:val=""/>
      <w:lvlJc w:val="left"/>
    </w:lvl>
  </w:abstractNum>
  <w:abstractNum w:abstractNumId="152" w15:restartNumberingAfterBreak="0">
    <w:nsid w:val="00002147"/>
    <w:multiLevelType w:val="hybridMultilevel"/>
    <w:tmpl w:val="C1208260"/>
    <w:lvl w:ilvl="0" w:tplc="1DBC2D70">
      <w:start w:val="1"/>
      <w:numFmt w:val="bullet"/>
      <w:lvlText w:val=""/>
      <w:lvlJc w:val="left"/>
    </w:lvl>
    <w:lvl w:ilvl="1" w:tplc="8DB86688">
      <w:numFmt w:val="decimal"/>
      <w:lvlText w:val=""/>
      <w:lvlJc w:val="left"/>
    </w:lvl>
    <w:lvl w:ilvl="2" w:tplc="FFFAE0C0">
      <w:numFmt w:val="decimal"/>
      <w:lvlText w:val=""/>
      <w:lvlJc w:val="left"/>
    </w:lvl>
    <w:lvl w:ilvl="3" w:tplc="CB667F90">
      <w:numFmt w:val="decimal"/>
      <w:lvlText w:val=""/>
      <w:lvlJc w:val="left"/>
    </w:lvl>
    <w:lvl w:ilvl="4" w:tplc="4426DF54">
      <w:numFmt w:val="decimal"/>
      <w:lvlText w:val=""/>
      <w:lvlJc w:val="left"/>
    </w:lvl>
    <w:lvl w:ilvl="5" w:tplc="1A1E54D2">
      <w:numFmt w:val="decimal"/>
      <w:lvlText w:val=""/>
      <w:lvlJc w:val="left"/>
    </w:lvl>
    <w:lvl w:ilvl="6" w:tplc="8806E22C">
      <w:numFmt w:val="decimal"/>
      <w:lvlText w:val=""/>
      <w:lvlJc w:val="left"/>
    </w:lvl>
    <w:lvl w:ilvl="7" w:tplc="341CA3CC">
      <w:numFmt w:val="decimal"/>
      <w:lvlText w:val=""/>
      <w:lvlJc w:val="left"/>
    </w:lvl>
    <w:lvl w:ilvl="8" w:tplc="4112C372">
      <w:numFmt w:val="decimal"/>
      <w:lvlText w:val=""/>
      <w:lvlJc w:val="left"/>
    </w:lvl>
  </w:abstractNum>
  <w:abstractNum w:abstractNumId="153" w15:restartNumberingAfterBreak="0">
    <w:nsid w:val="000021BE"/>
    <w:multiLevelType w:val="hybridMultilevel"/>
    <w:tmpl w:val="9F18C3D0"/>
    <w:lvl w:ilvl="0" w:tplc="939081E2">
      <w:start w:val="1"/>
      <w:numFmt w:val="bullet"/>
      <w:lvlText w:val=""/>
      <w:lvlJc w:val="left"/>
    </w:lvl>
    <w:lvl w:ilvl="1" w:tplc="455E9DE6">
      <w:numFmt w:val="decimal"/>
      <w:lvlText w:val=""/>
      <w:lvlJc w:val="left"/>
    </w:lvl>
    <w:lvl w:ilvl="2" w:tplc="04360560">
      <w:numFmt w:val="decimal"/>
      <w:lvlText w:val=""/>
      <w:lvlJc w:val="left"/>
    </w:lvl>
    <w:lvl w:ilvl="3" w:tplc="ADE4A0C6">
      <w:numFmt w:val="decimal"/>
      <w:lvlText w:val=""/>
      <w:lvlJc w:val="left"/>
    </w:lvl>
    <w:lvl w:ilvl="4" w:tplc="4050AEFA">
      <w:numFmt w:val="decimal"/>
      <w:lvlText w:val=""/>
      <w:lvlJc w:val="left"/>
    </w:lvl>
    <w:lvl w:ilvl="5" w:tplc="1D0CA52A">
      <w:numFmt w:val="decimal"/>
      <w:lvlText w:val=""/>
      <w:lvlJc w:val="left"/>
    </w:lvl>
    <w:lvl w:ilvl="6" w:tplc="E5C438C6">
      <w:numFmt w:val="decimal"/>
      <w:lvlText w:val=""/>
      <w:lvlJc w:val="left"/>
    </w:lvl>
    <w:lvl w:ilvl="7" w:tplc="4DFAD654">
      <w:numFmt w:val="decimal"/>
      <w:lvlText w:val=""/>
      <w:lvlJc w:val="left"/>
    </w:lvl>
    <w:lvl w:ilvl="8" w:tplc="EEF239F6">
      <w:numFmt w:val="decimal"/>
      <w:lvlText w:val=""/>
      <w:lvlJc w:val="left"/>
    </w:lvl>
  </w:abstractNum>
  <w:abstractNum w:abstractNumId="154" w15:restartNumberingAfterBreak="0">
    <w:nsid w:val="000021EB"/>
    <w:multiLevelType w:val="hybridMultilevel"/>
    <w:tmpl w:val="6CD23E86"/>
    <w:lvl w:ilvl="0" w:tplc="188AC2FA">
      <w:start w:val="1"/>
      <w:numFmt w:val="bullet"/>
      <w:lvlText w:val=""/>
      <w:lvlJc w:val="left"/>
    </w:lvl>
    <w:lvl w:ilvl="1" w:tplc="68141ED8">
      <w:numFmt w:val="decimal"/>
      <w:lvlText w:val=""/>
      <w:lvlJc w:val="left"/>
    </w:lvl>
    <w:lvl w:ilvl="2" w:tplc="88AC96E2">
      <w:numFmt w:val="decimal"/>
      <w:lvlText w:val=""/>
      <w:lvlJc w:val="left"/>
    </w:lvl>
    <w:lvl w:ilvl="3" w:tplc="D9EA6C08">
      <w:numFmt w:val="decimal"/>
      <w:lvlText w:val=""/>
      <w:lvlJc w:val="left"/>
    </w:lvl>
    <w:lvl w:ilvl="4" w:tplc="CD945158">
      <w:numFmt w:val="decimal"/>
      <w:lvlText w:val=""/>
      <w:lvlJc w:val="left"/>
    </w:lvl>
    <w:lvl w:ilvl="5" w:tplc="2B361DE2">
      <w:numFmt w:val="decimal"/>
      <w:lvlText w:val=""/>
      <w:lvlJc w:val="left"/>
    </w:lvl>
    <w:lvl w:ilvl="6" w:tplc="DCB224C4">
      <w:numFmt w:val="decimal"/>
      <w:lvlText w:val=""/>
      <w:lvlJc w:val="left"/>
    </w:lvl>
    <w:lvl w:ilvl="7" w:tplc="BD944858">
      <w:numFmt w:val="decimal"/>
      <w:lvlText w:val=""/>
      <w:lvlJc w:val="left"/>
    </w:lvl>
    <w:lvl w:ilvl="8" w:tplc="CCBE30D2">
      <w:numFmt w:val="decimal"/>
      <w:lvlText w:val=""/>
      <w:lvlJc w:val="left"/>
    </w:lvl>
  </w:abstractNum>
  <w:abstractNum w:abstractNumId="155" w15:restartNumberingAfterBreak="0">
    <w:nsid w:val="0000220A"/>
    <w:multiLevelType w:val="hybridMultilevel"/>
    <w:tmpl w:val="B2C0048A"/>
    <w:lvl w:ilvl="0" w:tplc="62082F70">
      <w:start w:val="1"/>
      <w:numFmt w:val="bullet"/>
      <w:lvlText w:val=""/>
      <w:lvlJc w:val="left"/>
    </w:lvl>
    <w:lvl w:ilvl="1" w:tplc="656C69A4">
      <w:numFmt w:val="decimal"/>
      <w:lvlText w:val=""/>
      <w:lvlJc w:val="left"/>
    </w:lvl>
    <w:lvl w:ilvl="2" w:tplc="4B6CF9C0">
      <w:numFmt w:val="decimal"/>
      <w:lvlText w:val=""/>
      <w:lvlJc w:val="left"/>
    </w:lvl>
    <w:lvl w:ilvl="3" w:tplc="DC52DFFE">
      <w:numFmt w:val="decimal"/>
      <w:lvlText w:val=""/>
      <w:lvlJc w:val="left"/>
    </w:lvl>
    <w:lvl w:ilvl="4" w:tplc="9300F86C">
      <w:numFmt w:val="decimal"/>
      <w:lvlText w:val=""/>
      <w:lvlJc w:val="left"/>
    </w:lvl>
    <w:lvl w:ilvl="5" w:tplc="F2A06BEE">
      <w:numFmt w:val="decimal"/>
      <w:lvlText w:val=""/>
      <w:lvlJc w:val="left"/>
    </w:lvl>
    <w:lvl w:ilvl="6" w:tplc="21ECD90E">
      <w:numFmt w:val="decimal"/>
      <w:lvlText w:val=""/>
      <w:lvlJc w:val="left"/>
    </w:lvl>
    <w:lvl w:ilvl="7" w:tplc="80CC72B2">
      <w:numFmt w:val="decimal"/>
      <w:lvlText w:val=""/>
      <w:lvlJc w:val="left"/>
    </w:lvl>
    <w:lvl w:ilvl="8" w:tplc="965483CE">
      <w:numFmt w:val="decimal"/>
      <w:lvlText w:val=""/>
      <w:lvlJc w:val="left"/>
    </w:lvl>
  </w:abstractNum>
  <w:abstractNum w:abstractNumId="156" w15:restartNumberingAfterBreak="0">
    <w:nsid w:val="00002237"/>
    <w:multiLevelType w:val="hybridMultilevel"/>
    <w:tmpl w:val="3F4EF768"/>
    <w:lvl w:ilvl="0" w:tplc="FAFA04C6">
      <w:start w:val="1"/>
      <w:numFmt w:val="bullet"/>
      <w:lvlText w:val="•"/>
      <w:lvlJc w:val="left"/>
    </w:lvl>
    <w:lvl w:ilvl="1" w:tplc="778CD5EE">
      <w:numFmt w:val="decimal"/>
      <w:lvlText w:val=""/>
      <w:lvlJc w:val="left"/>
    </w:lvl>
    <w:lvl w:ilvl="2" w:tplc="9E500006">
      <w:numFmt w:val="decimal"/>
      <w:lvlText w:val=""/>
      <w:lvlJc w:val="left"/>
    </w:lvl>
    <w:lvl w:ilvl="3" w:tplc="285E1844">
      <w:numFmt w:val="decimal"/>
      <w:lvlText w:val=""/>
      <w:lvlJc w:val="left"/>
    </w:lvl>
    <w:lvl w:ilvl="4" w:tplc="4C4C7914">
      <w:numFmt w:val="decimal"/>
      <w:lvlText w:val=""/>
      <w:lvlJc w:val="left"/>
    </w:lvl>
    <w:lvl w:ilvl="5" w:tplc="98C41E90">
      <w:numFmt w:val="decimal"/>
      <w:lvlText w:val=""/>
      <w:lvlJc w:val="left"/>
    </w:lvl>
    <w:lvl w:ilvl="6" w:tplc="EE605CF8">
      <w:numFmt w:val="decimal"/>
      <w:lvlText w:val=""/>
      <w:lvlJc w:val="left"/>
    </w:lvl>
    <w:lvl w:ilvl="7" w:tplc="181A1A18">
      <w:numFmt w:val="decimal"/>
      <w:lvlText w:val=""/>
      <w:lvlJc w:val="left"/>
    </w:lvl>
    <w:lvl w:ilvl="8" w:tplc="7AC41CBE">
      <w:numFmt w:val="decimal"/>
      <w:lvlText w:val=""/>
      <w:lvlJc w:val="left"/>
    </w:lvl>
  </w:abstractNum>
  <w:abstractNum w:abstractNumId="157" w15:restartNumberingAfterBreak="0">
    <w:nsid w:val="0000223A"/>
    <w:multiLevelType w:val="hybridMultilevel"/>
    <w:tmpl w:val="632C2ADC"/>
    <w:lvl w:ilvl="0" w:tplc="9DC2AB2E">
      <w:start w:val="1"/>
      <w:numFmt w:val="bullet"/>
      <w:lvlText w:val=""/>
      <w:lvlJc w:val="left"/>
    </w:lvl>
    <w:lvl w:ilvl="1" w:tplc="7C9A7FDC">
      <w:numFmt w:val="decimal"/>
      <w:lvlText w:val=""/>
      <w:lvlJc w:val="left"/>
    </w:lvl>
    <w:lvl w:ilvl="2" w:tplc="A858A756">
      <w:numFmt w:val="decimal"/>
      <w:lvlText w:val=""/>
      <w:lvlJc w:val="left"/>
    </w:lvl>
    <w:lvl w:ilvl="3" w:tplc="4100040C">
      <w:numFmt w:val="decimal"/>
      <w:lvlText w:val=""/>
      <w:lvlJc w:val="left"/>
    </w:lvl>
    <w:lvl w:ilvl="4" w:tplc="78CCC5D2">
      <w:numFmt w:val="decimal"/>
      <w:lvlText w:val=""/>
      <w:lvlJc w:val="left"/>
    </w:lvl>
    <w:lvl w:ilvl="5" w:tplc="B2CCF394">
      <w:numFmt w:val="decimal"/>
      <w:lvlText w:val=""/>
      <w:lvlJc w:val="left"/>
    </w:lvl>
    <w:lvl w:ilvl="6" w:tplc="3E883358">
      <w:numFmt w:val="decimal"/>
      <w:lvlText w:val=""/>
      <w:lvlJc w:val="left"/>
    </w:lvl>
    <w:lvl w:ilvl="7" w:tplc="104C7640">
      <w:numFmt w:val="decimal"/>
      <w:lvlText w:val=""/>
      <w:lvlJc w:val="left"/>
    </w:lvl>
    <w:lvl w:ilvl="8" w:tplc="F3AEDE0A">
      <w:numFmt w:val="decimal"/>
      <w:lvlText w:val=""/>
      <w:lvlJc w:val="left"/>
    </w:lvl>
  </w:abstractNum>
  <w:abstractNum w:abstractNumId="158" w15:restartNumberingAfterBreak="0">
    <w:nsid w:val="0000227A"/>
    <w:multiLevelType w:val="hybridMultilevel"/>
    <w:tmpl w:val="AA8660AE"/>
    <w:lvl w:ilvl="0" w:tplc="485450C8">
      <w:start w:val="1"/>
      <w:numFmt w:val="bullet"/>
      <w:lvlText w:val=""/>
      <w:lvlJc w:val="left"/>
    </w:lvl>
    <w:lvl w:ilvl="1" w:tplc="7576CAE2">
      <w:numFmt w:val="decimal"/>
      <w:lvlText w:val=""/>
      <w:lvlJc w:val="left"/>
    </w:lvl>
    <w:lvl w:ilvl="2" w:tplc="C6A2D434">
      <w:numFmt w:val="decimal"/>
      <w:lvlText w:val=""/>
      <w:lvlJc w:val="left"/>
    </w:lvl>
    <w:lvl w:ilvl="3" w:tplc="51943324">
      <w:numFmt w:val="decimal"/>
      <w:lvlText w:val=""/>
      <w:lvlJc w:val="left"/>
    </w:lvl>
    <w:lvl w:ilvl="4" w:tplc="762E5330">
      <w:numFmt w:val="decimal"/>
      <w:lvlText w:val=""/>
      <w:lvlJc w:val="left"/>
    </w:lvl>
    <w:lvl w:ilvl="5" w:tplc="DF541AEC">
      <w:numFmt w:val="decimal"/>
      <w:lvlText w:val=""/>
      <w:lvlJc w:val="left"/>
    </w:lvl>
    <w:lvl w:ilvl="6" w:tplc="2E340A52">
      <w:numFmt w:val="decimal"/>
      <w:lvlText w:val=""/>
      <w:lvlJc w:val="left"/>
    </w:lvl>
    <w:lvl w:ilvl="7" w:tplc="36A4B89C">
      <w:numFmt w:val="decimal"/>
      <w:lvlText w:val=""/>
      <w:lvlJc w:val="left"/>
    </w:lvl>
    <w:lvl w:ilvl="8" w:tplc="BF386472">
      <w:numFmt w:val="decimal"/>
      <w:lvlText w:val=""/>
      <w:lvlJc w:val="left"/>
    </w:lvl>
  </w:abstractNum>
  <w:abstractNum w:abstractNumId="159" w15:restartNumberingAfterBreak="0">
    <w:nsid w:val="00002332"/>
    <w:multiLevelType w:val="hybridMultilevel"/>
    <w:tmpl w:val="2F10E988"/>
    <w:lvl w:ilvl="0" w:tplc="CEB8164E">
      <w:start w:val="1"/>
      <w:numFmt w:val="bullet"/>
      <w:lvlText w:val=""/>
      <w:lvlJc w:val="left"/>
    </w:lvl>
    <w:lvl w:ilvl="1" w:tplc="051AF5DE">
      <w:numFmt w:val="decimal"/>
      <w:lvlText w:val=""/>
      <w:lvlJc w:val="left"/>
    </w:lvl>
    <w:lvl w:ilvl="2" w:tplc="F9B077C6">
      <w:numFmt w:val="decimal"/>
      <w:lvlText w:val=""/>
      <w:lvlJc w:val="left"/>
    </w:lvl>
    <w:lvl w:ilvl="3" w:tplc="4A180C9E">
      <w:numFmt w:val="decimal"/>
      <w:lvlText w:val=""/>
      <w:lvlJc w:val="left"/>
    </w:lvl>
    <w:lvl w:ilvl="4" w:tplc="666213C8">
      <w:numFmt w:val="decimal"/>
      <w:lvlText w:val=""/>
      <w:lvlJc w:val="left"/>
    </w:lvl>
    <w:lvl w:ilvl="5" w:tplc="57EC805A">
      <w:numFmt w:val="decimal"/>
      <w:lvlText w:val=""/>
      <w:lvlJc w:val="left"/>
    </w:lvl>
    <w:lvl w:ilvl="6" w:tplc="986CE3A6">
      <w:numFmt w:val="decimal"/>
      <w:lvlText w:val=""/>
      <w:lvlJc w:val="left"/>
    </w:lvl>
    <w:lvl w:ilvl="7" w:tplc="DCBA613A">
      <w:numFmt w:val="decimal"/>
      <w:lvlText w:val=""/>
      <w:lvlJc w:val="left"/>
    </w:lvl>
    <w:lvl w:ilvl="8" w:tplc="6BC042BC">
      <w:numFmt w:val="decimal"/>
      <w:lvlText w:val=""/>
      <w:lvlJc w:val="left"/>
    </w:lvl>
  </w:abstractNum>
  <w:abstractNum w:abstractNumId="160" w15:restartNumberingAfterBreak="0">
    <w:nsid w:val="000023C0"/>
    <w:multiLevelType w:val="hybridMultilevel"/>
    <w:tmpl w:val="AFB42858"/>
    <w:lvl w:ilvl="0" w:tplc="1004EFF8">
      <w:start w:val="1"/>
      <w:numFmt w:val="bullet"/>
      <w:lvlText w:val=""/>
      <w:lvlJc w:val="left"/>
    </w:lvl>
    <w:lvl w:ilvl="1" w:tplc="7E504620">
      <w:numFmt w:val="decimal"/>
      <w:lvlText w:val=""/>
      <w:lvlJc w:val="left"/>
    </w:lvl>
    <w:lvl w:ilvl="2" w:tplc="ADFC1A2E">
      <w:numFmt w:val="decimal"/>
      <w:lvlText w:val=""/>
      <w:lvlJc w:val="left"/>
    </w:lvl>
    <w:lvl w:ilvl="3" w:tplc="C05C31D6">
      <w:numFmt w:val="decimal"/>
      <w:lvlText w:val=""/>
      <w:lvlJc w:val="left"/>
    </w:lvl>
    <w:lvl w:ilvl="4" w:tplc="522822B2">
      <w:numFmt w:val="decimal"/>
      <w:lvlText w:val=""/>
      <w:lvlJc w:val="left"/>
    </w:lvl>
    <w:lvl w:ilvl="5" w:tplc="7B501C94">
      <w:numFmt w:val="decimal"/>
      <w:lvlText w:val=""/>
      <w:lvlJc w:val="left"/>
    </w:lvl>
    <w:lvl w:ilvl="6" w:tplc="AB1E3294">
      <w:numFmt w:val="decimal"/>
      <w:lvlText w:val=""/>
      <w:lvlJc w:val="left"/>
    </w:lvl>
    <w:lvl w:ilvl="7" w:tplc="A7D65CA8">
      <w:numFmt w:val="decimal"/>
      <w:lvlText w:val=""/>
      <w:lvlJc w:val="left"/>
    </w:lvl>
    <w:lvl w:ilvl="8" w:tplc="141CBA20">
      <w:numFmt w:val="decimal"/>
      <w:lvlText w:val=""/>
      <w:lvlJc w:val="left"/>
    </w:lvl>
  </w:abstractNum>
  <w:abstractNum w:abstractNumId="161" w15:restartNumberingAfterBreak="0">
    <w:nsid w:val="00002410"/>
    <w:multiLevelType w:val="hybridMultilevel"/>
    <w:tmpl w:val="90A21FCE"/>
    <w:lvl w:ilvl="0" w:tplc="641AB544">
      <w:start w:val="1"/>
      <w:numFmt w:val="bullet"/>
      <w:lvlText w:val=""/>
      <w:lvlJc w:val="left"/>
    </w:lvl>
    <w:lvl w:ilvl="1" w:tplc="77F42A38">
      <w:numFmt w:val="decimal"/>
      <w:lvlText w:val=""/>
      <w:lvlJc w:val="left"/>
    </w:lvl>
    <w:lvl w:ilvl="2" w:tplc="1CFC749A">
      <w:numFmt w:val="decimal"/>
      <w:lvlText w:val=""/>
      <w:lvlJc w:val="left"/>
    </w:lvl>
    <w:lvl w:ilvl="3" w:tplc="CF0A5D84">
      <w:numFmt w:val="decimal"/>
      <w:lvlText w:val=""/>
      <w:lvlJc w:val="left"/>
    </w:lvl>
    <w:lvl w:ilvl="4" w:tplc="E41EFE72">
      <w:numFmt w:val="decimal"/>
      <w:lvlText w:val=""/>
      <w:lvlJc w:val="left"/>
    </w:lvl>
    <w:lvl w:ilvl="5" w:tplc="0F94F4C2">
      <w:numFmt w:val="decimal"/>
      <w:lvlText w:val=""/>
      <w:lvlJc w:val="left"/>
    </w:lvl>
    <w:lvl w:ilvl="6" w:tplc="4ECA3106">
      <w:numFmt w:val="decimal"/>
      <w:lvlText w:val=""/>
      <w:lvlJc w:val="left"/>
    </w:lvl>
    <w:lvl w:ilvl="7" w:tplc="3DD44B90">
      <w:numFmt w:val="decimal"/>
      <w:lvlText w:val=""/>
      <w:lvlJc w:val="left"/>
    </w:lvl>
    <w:lvl w:ilvl="8" w:tplc="39AE3610">
      <w:numFmt w:val="decimal"/>
      <w:lvlText w:val=""/>
      <w:lvlJc w:val="left"/>
    </w:lvl>
  </w:abstractNum>
  <w:abstractNum w:abstractNumId="162" w15:restartNumberingAfterBreak="0">
    <w:nsid w:val="00002461"/>
    <w:multiLevelType w:val="hybridMultilevel"/>
    <w:tmpl w:val="6A663DE0"/>
    <w:lvl w:ilvl="0" w:tplc="31BA0F82">
      <w:start w:val="1"/>
      <w:numFmt w:val="bullet"/>
      <w:lvlText w:val=""/>
      <w:lvlJc w:val="left"/>
    </w:lvl>
    <w:lvl w:ilvl="1" w:tplc="2B56E5D6">
      <w:numFmt w:val="decimal"/>
      <w:lvlText w:val=""/>
      <w:lvlJc w:val="left"/>
    </w:lvl>
    <w:lvl w:ilvl="2" w:tplc="CEE26388">
      <w:numFmt w:val="decimal"/>
      <w:lvlText w:val=""/>
      <w:lvlJc w:val="left"/>
    </w:lvl>
    <w:lvl w:ilvl="3" w:tplc="DB04B96A">
      <w:numFmt w:val="decimal"/>
      <w:lvlText w:val=""/>
      <w:lvlJc w:val="left"/>
    </w:lvl>
    <w:lvl w:ilvl="4" w:tplc="C2584C5C">
      <w:numFmt w:val="decimal"/>
      <w:lvlText w:val=""/>
      <w:lvlJc w:val="left"/>
    </w:lvl>
    <w:lvl w:ilvl="5" w:tplc="C9EAB948">
      <w:numFmt w:val="decimal"/>
      <w:lvlText w:val=""/>
      <w:lvlJc w:val="left"/>
    </w:lvl>
    <w:lvl w:ilvl="6" w:tplc="91109E60">
      <w:numFmt w:val="decimal"/>
      <w:lvlText w:val=""/>
      <w:lvlJc w:val="left"/>
    </w:lvl>
    <w:lvl w:ilvl="7" w:tplc="605AE9D4">
      <w:numFmt w:val="decimal"/>
      <w:lvlText w:val=""/>
      <w:lvlJc w:val="left"/>
    </w:lvl>
    <w:lvl w:ilvl="8" w:tplc="07A246F6">
      <w:numFmt w:val="decimal"/>
      <w:lvlText w:val=""/>
      <w:lvlJc w:val="left"/>
    </w:lvl>
  </w:abstractNum>
  <w:abstractNum w:abstractNumId="163" w15:restartNumberingAfterBreak="0">
    <w:nsid w:val="00002466"/>
    <w:multiLevelType w:val="hybridMultilevel"/>
    <w:tmpl w:val="B07E41FA"/>
    <w:lvl w:ilvl="0" w:tplc="81841EF4">
      <w:start w:val="1"/>
      <w:numFmt w:val="bullet"/>
      <w:lvlText w:val=""/>
      <w:lvlJc w:val="left"/>
    </w:lvl>
    <w:lvl w:ilvl="1" w:tplc="C20CC9CE">
      <w:numFmt w:val="decimal"/>
      <w:lvlText w:val=""/>
      <w:lvlJc w:val="left"/>
    </w:lvl>
    <w:lvl w:ilvl="2" w:tplc="76A8AE54">
      <w:numFmt w:val="decimal"/>
      <w:lvlText w:val=""/>
      <w:lvlJc w:val="left"/>
    </w:lvl>
    <w:lvl w:ilvl="3" w:tplc="491E76A2">
      <w:numFmt w:val="decimal"/>
      <w:lvlText w:val=""/>
      <w:lvlJc w:val="left"/>
    </w:lvl>
    <w:lvl w:ilvl="4" w:tplc="80B4011E">
      <w:numFmt w:val="decimal"/>
      <w:lvlText w:val=""/>
      <w:lvlJc w:val="left"/>
    </w:lvl>
    <w:lvl w:ilvl="5" w:tplc="1CEAA65E">
      <w:numFmt w:val="decimal"/>
      <w:lvlText w:val=""/>
      <w:lvlJc w:val="left"/>
    </w:lvl>
    <w:lvl w:ilvl="6" w:tplc="034CC6E8">
      <w:numFmt w:val="decimal"/>
      <w:lvlText w:val=""/>
      <w:lvlJc w:val="left"/>
    </w:lvl>
    <w:lvl w:ilvl="7" w:tplc="60A88E46">
      <w:numFmt w:val="decimal"/>
      <w:lvlText w:val=""/>
      <w:lvlJc w:val="left"/>
    </w:lvl>
    <w:lvl w:ilvl="8" w:tplc="97BA6246">
      <w:numFmt w:val="decimal"/>
      <w:lvlText w:val=""/>
      <w:lvlJc w:val="left"/>
    </w:lvl>
  </w:abstractNum>
  <w:abstractNum w:abstractNumId="164" w15:restartNumberingAfterBreak="0">
    <w:nsid w:val="000024F8"/>
    <w:multiLevelType w:val="hybridMultilevel"/>
    <w:tmpl w:val="7140180A"/>
    <w:lvl w:ilvl="0" w:tplc="7592ECB6">
      <w:start w:val="1"/>
      <w:numFmt w:val="decimal"/>
      <w:lvlText w:val="%1)"/>
      <w:lvlJc w:val="left"/>
    </w:lvl>
    <w:lvl w:ilvl="1" w:tplc="C14E76DE">
      <w:numFmt w:val="decimal"/>
      <w:lvlText w:val=""/>
      <w:lvlJc w:val="left"/>
    </w:lvl>
    <w:lvl w:ilvl="2" w:tplc="A3AC7488">
      <w:numFmt w:val="decimal"/>
      <w:lvlText w:val=""/>
      <w:lvlJc w:val="left"/>
    </w:lvl>
    <w:lvl w:ilvl="3" w:tplc="06D226C6">
      <w:numFmt w:val="decimal"/>
      <w:lvlText w:val=""/>
      <w:lvlJc w:val="left"/>
    </w:lvl>
    <w:lvl w:ilvl="4" w:tplc="C0E22366">
      <w:numFmt w:val="decimal"/>
      <w:lvlText w:val=""/>
      <w:lvlJc w:val="left"/>
    </w:lvl>
    <w:lvl w:ilvl="5" w:tplc="5B509780">
      <w:numFmt w:val="decimal"/>
      <w:lvlText w:val=""/>
      <w:lvlJc w:val="left"/>
    </w:lvl>
    <w:lvl w:ilvl="6" w:tplc="9E4C4780">
      <w:numFmt w:val="decimal"/>
      <w:lvlText w:val=""/>
      <w:lvlJc w:val="left"/>
    </w:lvl>
    <w:lvl w:ilvl="7" w:tplc="49328EE2">
      <w:numFmt w:val="decimal"/>
      <w:lvlText w:val=""/>
      <w:lvlJc w:val="left"/>
    </w:lvl>
    <w:lvl w:ilvl="8" w:tplc="065AFC32">
      <w:numFmt w:val="decimal"/>
      <w:lvlText w:val=""/>
      <w:lvlJc w:val="left"/>
    </w:lvl>
  </w:abstractNum>
  <w:abstractNum w:abstractNumId="165" w15:restartNumberingAfterBreak="0">
    <w:nsid w:val="00002518"/>
    <w:multiLevelType w:val="hybridMultilevel"/>
    <w:tmpl w:val="DD942834"/>
    <w:lvl w:ilvl="0" w:tplc="A9081302">
      <w:start w:val="1"/>
      <w:numFmt w:val="bullet"/>
      <w:lvlText w:val="•"/>
      <w:lvlJc w:val="left"/>
    </w:lvl>
    <w:lvl w:ilvl="1" w:tplc="7D4C6726">
      <w:numFmt w:val="decimal"/>
      <w:lvlText w:val=""/>
      <w:lvlJc w:val="left"/>
    </w:lvl>
    <w:lvl w:ilvl="2" w:tplc="735C2F02">
      <w:numFmt w:val="decimal"/>
      <w:lvlText w:val=""/>
      <w:lvlJc w:val="left"/>
    </w:lvl>
    <w:lvl w:ilvl="3" w:tplc="BA7CA62A">
      <w:numFmt w:val="decimal"/>
      <w:lvlText w:val=""/>
      <w:lvlJc w:val="left"/>
    </w:lvl>
    <w:lvl w:ilvl="4" w:tplc="36F23ECA">
      <w:numFmt w:val="decimal"/>
      <w:lvlText w:val=""/>
      <w:lvlJc w:val="left"/>
    </w:lvl>
    <w:lvl w:ilvl="5" w:tplc="161A25C4">
      <w:numFmt w:val="decimal"/>
      <w:lvlText w:val=""/>
      <w:lvlJc w:val="left"/>
    </w:lvl>
    <w:lvl w:ilvl="6" w:tplc="3AF419B4">
      <w:numFmt w:val="decimal"/>
      <w:lvlText w:val=""/>
      <w:lvlJc w:val="left"/>
    </w:lvl>
    <w:lvl w:ilvl="7" w:tplc="77D00A8A">
      <w:numFmt w:val="decimal"/>
      <w:lvlText w:val=""/>
      <w:lvlJc w:val="left"/>
    </w:lvl>
    <w:lvl w:ilvl="8" w:tplc="C5BE9930">
      <w:numFmt w:val="decimal"/>
      <w:lvlText w:val=""/>
      <w:lvlJc w:val="left"/>
    </w:lvl>
  </w:abstractNum>
  <w:abstractNum w:abstractNumId="166" w15:restartNumberingAfterBreak="0">
    <w:nsid w:val="0000252B"/>
    <w:multiLevelType w:val="hybridMultilevel"/>
    <w:tmpl w:val="20E66C92"/>
    <w:lvl w:ilvl="0" w:tplc="AE72C81E">
      <w:start w:val="1"/>
      <w:numFmt w:val="bullet"/>
      <w:lvlText w:val="•"/>
      <w:lvlJc w:val="left"/>
    </w:lvl>
    <w:lvl w:ilvl="1" w:tplc="D53CDECE">
      <w:numFmt w:val="decimal"/>
      <w:lvlText w:val=""/>
      <w:lvlJc w:val="left"/>
    </w:lvl>
    <w:lvl w:ilvl="2" w:tplc="FE9EB38E">
      <w:numFmt w:val="decimal"/>
      <w:lvlText w:val=""/>
      <w:lvlJc w:val="left"/>
    </w:lvl>
    <w:lvl w:ilvl="3" w:tplc="CE56470A">
      <w:numFmt w:val="decimal"/>
      <w:lvlText w:val=""/>
      <w:lvlJc w:val="left"/>
    </w:lvl>
    <w:lvl w:ilvl="4" w:tplc="A1E42664">
      <w:numFmt w:val="decimal"/>
      <w:lvlText w:val=""/>
      <w:lvlJc w:val="left"/>
    </w:lvl>
    <w:lvl w:ilvl="5" w:tplc="1BF27050">
      <w:numFmt w:val="decimal"/>
      <w:lvlText w:val=""/>
      <w:lvlJc w:val="left"/>
    </w:lvl>
    <w:lvl w:ilvl="6" w:tplc="31AAC6EC">
      <w:numFmt w:val="decimal"/>
      <w:lvlText w:val=""/>
      <w:lvlJc w:val="left"/>
    </w:lvl>
    <w:lvl w:ilvl="7" w:tplc="D9BA76AE">
      <w:numFmt w:val="decimal"/>
      <w:lvlText w:val=""/>
      <w:lvlJc w:val="left"/>
    </w:lvl>
    <w:lvl w:ilvl="8" w:tplc="6212D754">
      <w:numFmt w:val="decimal"/>
      <w:lvlText w:val=""/>
      <w:lvlJc w:val="left"/>
    </w:lvl>
  </w:abstractNum>
  <w:abstractNum w:abstractNumId="167" w15:restartNumberingAfterBreak="0">
    <w:nsid w:val="0000255F"/>
    <w:multiLevelType w:val="hybridMultilevel"/>
    <w:tmpl w:val="CCDCA18C"/>
    <w:lvl w:ilvl="0" w:tplc="E61E918E">
      <w:start w:val="1"/>
      <w:numFmt w:val="bullet"/>
      <w:lvlText w:val="•"/>
      <w:lvlJc w:val="left"/>
    </w:lvl>
    <w:lvl w:ilvl="1" w:tplc="78A832D8">
      <w:numFmt w:val="decimal"/>
      <w:lvlText w:val=""/>
      <w:lvlJc w:val="left"/>
    </w:lvl>
    <w:lvl w:ilvl="2" w:tplc="18D03736">
      <w:numFmt w:val="decimal"/>
      <w:lvlText w:val=""/>
      <w:lvlJc w:val="left"/>
    </w:lvl>
    <w:lvl w:ilvl="3" w:tplc="939C3E20">
      <w:numFmt w:val="decimal"/>
      <w:lvlText w:val=""/>
      <w:lvlJc w:val="left"/>
    </w:lvl>
    <w:lvl w:ilvl="4" w:tplc="AFEEC4E0">
      <w:numFmt w:val="decimal"/>
      <w:lvlText w:val=""/>
      <w:lvlJc w:val="left"/>
    </w:lvl>
    <w:lvl w:ilvl="5" w:tplc="601A606C">
      <w:numFmt w:val="decimal"/>
      <w:lvlText w:val=""/>
      <w:lvlJc w:val="left"/>
    </w:lvl>
    <w:lvl w:ilvl="6" w:tplc="80B403F0">
      <w:numFmt w:val="decimal"/>
      <w:lvlText w:val=""/>
      <w:lvlJc w:val="left"/>
    </w:lvl>
    <w:lvl w:ilvl="7" w:tplc="8764AC46">
      <w:numFmt w:val="decimal"/>
      <w:lvlText w:val=""/>
      <w:lvlJc w:val="left"/>
    </w:lvl>
    <w:lvl w:ilvl="8" w:tplc="92EABE14">
      <w:numFmt w:val="decimal"/>
      <w:lvlText w:val=""/>
      <w:lvlJc w:val="left"/>
    </w:lvl>
  </w:abstractNum>
  <w:abstractNum w:abstractNumId="168" w15:restartNumberingAfterBreak="0">
    <w:nsid w:val="00002581"/>
    <w:multiLevelType w:val="hybridMultilevel"/>
    <w:tmpl w:val="EBC8FC2C"/>
    <w:lvl w:ilvl="0" w:tplc="C7B04350">
      <w:start w:val="1"/>
      <w:numFmt w:val="bullet"/>
      <w:lvlText w:val=""/>
      <w:lvlJc w:val="left"/>
    </w:lvl>
    <w:lvl w:ilvl="1" w:tplc="D04815C6">
      <w:numFmt w:val="decimal"/>
      <w:lvlText w:val=""/>
      <w:lvlJc w:val="left"/>
    </w:lvl>
    <w:lvl w:ilvl="2" w:tplc="A3BC0248">
      <w:numFmt w:val="decimal"/>
      <w:lvlText w:val=""/>
      <w:lvlJc w:val="left"/>
    </w:lvl>
    <w:lvl w:ilvl="3" w:tplc="E9341E68">
      <w:numFmt w:val="decimal"/>
      <w:lvlText w:val=""/>
      <w:lvlJc w:val="left"/>
    </w:lvl>
    <w:lvl w:ilvl="4" w:tplc="DA0460A6">
      <w:numFmt w:val="decimal"/>
      <w:lvlText w:val=""/>
      <w:lvlJc w:val="left"/>
    </w:lvl>
    <w:lvl w:ilvl="5" w:tplc="1F80F43C">
      <w:numFmt w:val="decimal"/>
      <w:lvlText w:val=""/>
      <w:lvlJc w:val="left"/>
    </w:lvl>
    <w:lvl w:ilvl="6" w:tplc="3064EC00">
      <w:numFmt w:val="decimal"/>
      <w:lvlText w:val=""/>
      <w:lvlJc w:val="left"/>
    </w:lvl>
    <w:lvl w:ilvl="7" w:tplc="5A5E3D1C">
      <w:numFmt w:val="decimal"/>
      <w:lvlText w:val=""/>
      <w:lvlJc w:val="left"/>
    </w:lvl>
    <w:lvl w:ilvl="8" w:tplc="D966D15A">
      <w:numFmt w:val="decimal"/>
      <w:lvlText w:val=""/>
      <w:lvlJc w:val="left"/>
    </w:lvl>
  </w:abstractNum>
  <w:abstractNum w:abstractNumId="169" w15:restartNumberingAfterBreak="0">
    <w:nsid w:val="000025CC"/>
    <w:multiLevelType w:val="hybridMultilevel"/>
    <w:tmpl w:val="56488FCC"/>
    <w:lvl w:ilvl="0" w:tplc="E9307EE0">
      <w:start w:val="1"/>
      <w:numFmt w:val="bullet"/>
      <w:lvlText w:val=""/>
      <w:lvlJc w:val="left"/>
    </w:lvl>
    <w:lvl w:ilvl="1" w:tplc="CB7CE27A">
      <w:numFmt w:val="decimal"/>
      <w:lvlText w:val=""/>
      <w:lvlJc w:val="left"/>
    </w:lvl>
    <w:lvl w:ilvl="2" w:tplc="03E6FBA8">
      <w:numFmt w:val="decimal"/>
      <w:lvlText w:val=""/>
      <w:lvlJc w:val="left"/>
    </w:lvl>
    <w:lvl w:ilvl="3" w:tplc="0D84BD36">
      <w:numFmt w:val="decimal"/>
      <w:lvlText w:val=""/>
      <w:lvlJc w:val="left"/>
    </w:lvl>
    <w:lvl w:ilvl="4" w:tplc="33BE686E">
      <w:numFmt w:val="decimal"/>
      <w:lvlText w:val=""/>
      <w:lvlJc w:val="left"/>
    </w:lvl>
    <w:lvl w:ilvl="5" w:tplc="BBC8A036">
      <w:numFmt w:val="decimal"/>
      <w:lvlText w:val=""/>
      <w:lvlJc w:val="left"/>
    </w:lvl>
    <w:lvl w:ilvl="6" w:tplc="DF4C0732">
      <w:numFmt w:val="decimal"/>
      <w:lvlText w:val=""/>
      <w:lvlJc w:val="left"/>
    </w:lvl>
    <w:lvl w:ilvl="7" w:tplc="5802A072">
      <w:numFmt w:val="decimal"/>
      <w:lvlText w:val=""/>
      <w:lvlJc w:val="left"/>
    </w:lvl>
    <w:lvl w:ilvl="8" w:tplc="A8126080">
      <w:numFmt w:val="decimal"/>
      <w:lvlText w:val=""/>
      <w:lvlJc w:val="left"/>
    </w:lvl>
  </w:abstractNum>
  <w:abstractNum w:abstractNumId="170" w15:restartNumberingAfterBreak="0">
    <w:nsid w:val="00002635"/>
    <w:multiLevelType w:val="hybridMultilevel"/>
    <w:tmpl w:val="7E24A2BA"/>
    <w:lvl w:ilvl="0" w:tplc="3BF22FB2">
      <w:start w:val="1"/>
      <w:numFmt w:val="bullet"/>
      <w:lvlText w:val=""/>
      <w:lvlJc w:val="left"/>
    </w:lvl>
    <w:lvl w:ilvl="1" w:tplc="12F6D71C">
      <w:numFmt w:val="decimal"/>
      <w:lvlText w:val=""/>
      <w:lvlJc w:val="left"/>
    </w:lvl>
    <w:lvl w:ilvl="2" w:tplc="E4D200F8">
      <w:numFmt w:val="decimal"/>
      <w:lvlText w:val=""/>
      <w:lvlJc w:val="left"/>
    </w:lvl>
    <w:lvl w:ilvl="3" w:tplc="98D2341E">
      <w:numFmt w:val="decimal"/>
      <w:lvlText w:val=""/>
      <w:lvlJc w:val="left"/>
    </w:lvl>
    <w:lvl w:ilvl="4" w:tplc="C70C9F7E">
      <w:numFmt w:val="decimal"/>
      <w:lvlText w:val=""/>
      <w:lvlJc w:val="left"/>
    </w:lvl>
    <w:lvl w:ilvl="5" w:tplc="31444494">
      <w:numFmt w:val="decimal"/>
      <w:lvlText w:val=""/>
      <w:lvlJc w:val="left"/>
    </w:lvl>
    <w:lvl w:ilvl="6" w:tplc="2F3690B8">
      <w:numFmt w:val="decimal"/>
      <w:lvlText w:val=""/>
      <w:lvlJc w:val="left"/>
    </w:lvl>
    <w:lvl w:ilvl="7" w:tplc="6FF0D7CA">
      <w:numFmt w:val="decimal"/>
      <w:lvlText w:val=""/>
      <w:lvlJc w:val="left"/>
    </w:lvl>
    <w:lvl w:ilvl="8" w:tplc="FB189390">
      <w:numFmt w:val="decimal"/>
      <w:lvlText w:val=""/>
      <w:lvlJc w:val="left"/>
    </w:lvl>
  </w:abstractNum>
  <w:abstractNum w:abstractNumId="171" w15:restartNumberingAfterBreak="0">
    <w:nsid w:val="0000267D"/>
    <w:multiLevelType w:val="hybridMultilevel"/>
    <w:tmpl w:val="1772C04A"/>
    <w:lvl w:ilvl="0" w:tplc="4DE8175A">
      <w:start w:val="1"/>
      <w:numFmt w:val="bullet"/>
      <w:lvlText w:val=""/>
      <w:lvlJc w:val="left"/>
    </w:lvl>
    <w:lvl w:ilvl="1" w:tplc="237A7050">
      <w:numFmt w:val="decimal"/>
      <w:lvlText w:val=""/>
      <w:lvlJc w:val="left"/>
    </w:lvl>
    <w:lvl w:ilvl="2" w:tplc="284AF224">
      <w:numFmt w:val="decimal"/>
      <w:lvlText w:val=""/>
      <w:lvlJc w:val="left"/>
    </w:lvl>
    <w:lvl w:ilvl="3" w:tplc="ECC4C3D8">
      <w:numFmt w:val="decimal"/>
      <w:lvlText w:val=""/>
      <w:lvlJc w:val="left"/>
    </w:lvl>
    <w:lvl w:ilvl="4" w:tplc="AA0E8F02">
      <w:numFmt w:val="decimal"/>
      <w:lvlText w:val=""/>
      <w:lvlJc w:val="left"/>
    </w:lvl>
    <w:lvl w:ilvl="5" w:tplc="C4382084">
      <w:numFmt w:val="decimal"/>
      <w:lvlText w:val=""/>
      <w:lvlJc w:val="left"/>
    </w:lvl>
    <w:lvl w:ilvl="6" w:tplc="CE5ADAEC">
      <w:numFmt w:val="decimal"/>
      <w:lvlText w:val=""/>
      <w:lvlJc w:val="left"/>
    </w:lvl>
    <w:lvl w:ilvl="7" w:tplc="0BD40D56">
      <w:numFmt w:val="decimal"/>
      <w:lvlText w:val=""/>
      <w:lvlJc w:val="left"/>
    </w:lvl>
    <w:lvl w:ilvl="8" w:tplc="1E32BD66">
      <w:numFmt w:val="decimal"/>
      <w:lvlText w:val=""/>
      <w:lvlJc w:val="left"/>
    </w:lvl>
  </w:abstractNum>
  <w:abstractNum w:abstractNumId="172" w15:restartNumberingAfterBreak="0">
    <w:nsid w:val="00002694"/>
    <w:multiLevelType w:val="hybridMultilevel"/>
    <w:tmpl w:val="118EF6B2"/>
    <w:lvl w:ilvl="0" w:tplc="8C4808CE">
      <w:start w:val="1"/>
      <w:numFmt w:val="bullet"/>
      <w:lvlText w:val=""/>
      <w:lvlJc w:val="left"/>
    </w:lvl>
    <w:lvl w:ilvl="1" w:tplc="07B4CD50">
      <w:numFmt w:val="decimal"/>
      <w:lvlText w:val=""/>
      <w:lvlJc w:val="left"/>
    </w:lvl>
    <w:lvl w:ilvl="2" w:tplc="F0A8FE7A">
      <w:numFmt w:val="decimal"/>
      <w:lvlText w:val=""/>
      <w:lvlJc w:val="left"/>
    </w:lvl>
    <w:lvl w:ilvl="3" w:tplc="2604B01E">
      <w:numFmt w:val="decimal"/>
      <w:lvlText w:val=""/>
      <w:lvlJc w:val="left"/>
    </w:lvl>
    <w:lvl w:ilvl="4" w:tplc="1CD4702C">
      <w:numFmt w:val="decimal"/>
      <w:lvlText w:val=""/>
      <w:lvlJc w:val="left"/>
    </w:lvl>
    <w:lvl w:ilvl="5" w:tplc="E02464A6">
      <w:numFmt w:val="decimal"/>
      <w:lvlText w:val=""/>
      <w:lvlJc w:val="left"/>
    </w:lvl>
    <w:lvl w:ilvl="6" w:tplc="9C1EB22A">
      <w:numFmt w:val="decimal"/>
      <w:lvlText w:val=""/>
      <w:lvlJc w:val="left"/>
    </w:lvl>
    <w:lvl w:ilvl="7" w:tplc="8D765108">
      <w:numFmt w:val="decimal"/>
      <w:lvlText w:val=""/>
      <w:lvlJc w:val="left"/>
    </w:lvl>
    <w:lvl w:ilvl="8" w:tplc="1A5C8BFA">
      <w:numFmt w:val="decimal"/>
      <w:lvlText w:val=""/>
      <w:lvlJc w:val="left"/>
    </w:lvl>
  </w:abstractNum>
  <w:abstractNum w:abstractNumId="173" w15:restartNumberingAfterBreak="0">
    <w:nsid w:val="000026E9"/>
    <w:multiLevelType w:val="hybridMultilevel"/>
    <w:tmpl w:val="F20C42C2"/>
    <w:lvl w:ilvl="0" w:tplc="7B98F7FA">
      <w:start w:val="1"/>
      <w:numFmt w:val="bullet"/>
      <w:lvlText w:val=""/>
      <w:lvlJc w:val="left"/>
    </w:lvl>
    <w:lvl w:ilvl="1" w:tplc="BC14E58E">
      <w:numFmt w:val="decimal"/>
      <w:lvlText w:val=""/>
      <w:lvlJc w:val="left"/>
    </w:lvl>
    <w:lvl w:ilvl="2" w:tplc="09D0B218">
      <w:numFmt w:val="decimal"/>
      <w:lvlText w:val=""/>
      <w:lvlJc w:val="left"/>
    </w:lvl>
    <w:lvl w:ilvl="3" w:tplc="B0285D28">
      <w:numFmt w:val="decimal"/>
      <w:lvlText w:val=""/>
      <w:lvlJc w:val="left"/>
    </w:lvl>
    <w:lvl w:ilvl="4" w:tplc="5CDE3E8A">
      <w:numFmt w:val="decimal"/>
      <w:lvlText w:val=""/>
      <w:lvlJc w:val="left"/>
    </w:lvl>
    <w:lvl w:ilvl="5" w:tplc="9A9030BC">
      <w:numFmt w:val="decimal"/>
      <w:lvlText w:val=""/>
      <w:lvlJc w:val="left"/>
    </w:lvl>
    <w:lvl w:ilvl="6" w:tplc="018257E2">
      <w:numFmt w:val="decimal"/>
      <w:lvlText w:val=""/>
      <w:lvlJc w:val="left"/>
    </w:lvl>
    <w:lvl w:ilvl="7" w:tplc="DBCEE62E">
      <w:numFmt w:val="decimal"/>
      <w:lvlText w:val=""/>
      <w:lvlJc w:val="left"/>
    </w:lvl>
    <w:lvl w:ilvl="8" w:tplc="226E43BA">
      <w:numFmt w:val="decimal"/>
      <w:lvlText w:val=""/>
      <w:lvlJc w:val="left"/>
    </w:lvl>
  </w:abstractNum>
  <w:abstractNum w:abstractNumId="174" w15:restartNumberingAfterBreak="0">
    <w:nsid w:val="000026F2"/>
    <w:multiLevelType w:val="hybridMultilevel"/>
    <w:tmpl w:val="88AE2618"/>
    <w:lvl w:ilvl="0" w:tplc="B9D8058E">
      <w:start w:val="1"/>
      <w:numFmt w:val="bullet"/>
      <w:lvlText w:val=""/>
      <w:lvlJc w:val="left"/>
    </w:lvl>
    <w:lvl w:ilvl="1" w:tplc="8D46270E">
      <w:numFmt w:val="decimal"/>
      <w:lvlText w:val=""/>
      <w:lvlJc w:val="left"/>
    </w:lvl>
    <w:lvl w:ilvl="2" w:tplc="B1A23EE8">
      <w:numFmt w:val="decimal"/>
      <w:lvlText w:val=""/>
      <w:lvlJc w:val="left"/>
    </w:lvl>
    <w:lvl w:ilvl="3" w:tplc="9AB48110">
      <w:numFmt w:val="decimal"/>
      <w:lvlText w:val=""/>
      <w:lvlJc w:val="left"/>
    </w:lvl>
    <w:lvl w:ilvl="4" w:tplc="CC1E586E">
      <w:numFmt w:val="decimal"/>
      <w:lvlText w:val=""/>
      <w:lvlJc w:val="left"/>
    </w:lvl>
    <w:lvl w:ilvl="5" w:tplc="F42CF3DE">
      <w:numFmt w:val="decimal"/>
      <w:lvlText w:val=""/>
      <w:lvlJc w:val="left"/>
    </w:lvl>
    <w:lvl w:ilvl="6" w:tplc="53A42818">
      <w:numFmt w:val="decimal"/>
      <w:lvlText w:val=""/>
      <w:lvlJc w:val="left"/>
    </w:lvl>
    <w:lvl w:ilvl="7" w:tplc="872642C2">
      <w:numFmt w:val="decimal"/>
      <w:lvlText w:val=""/>
      <w:lvlJc w:val="left"/>
    </w:lvl>
    <w:lvl w:ilvl="8" w:tplc="63E84E96">
      <w:numFmt w:val="decimal"/>
      <w:lvlText w:val=""/>
      <w:lvlJc w:val="left"/>
    </w:lvl>
  </w:abstractNum>
  <w:abstractNum w:abstractNumId="175" w15:restartNumberingAfterBreak="0">
    <w:nsid w:val="00002714"/>
    <w:multiLevelType w:val="hybridMultilevel"/>
    <w:tmpl w:val="F91EA5D2"/>
    <w:lvl w:ilvl="0" w:tplc="0E74D994">
      <w:start w:val="1"/>
      <w:numFmt w:val="bullet"/>
      <w:lvlText w:val=""/>
      <w:lvlJc w:val="left"/>
    </w:lvl>
    <w:lvl w:ilvl="1" w:tplc="9034BE78">
      <w:numFmt w:val="decimal"/>
      <w:lvlText w:val=""/>
      <w:lvlJc w:val="left"/>
    </w:lvl>
    <w:lvl w:ilvl="2" w:tplc="977C1FCA">
      <w:numFmt w:val="decimal"/>
      <w:lvlText w:val=""/>
      <w:lvlJc w:val="left"/>
    </w:lvl>
    <w:lvl w:ilvl="3" w:tplc="EA6E0A88">
      <w:numFmt w:val="decimal"/>
      <w:lvlText w:val=""/>
      <w:lvlJc w:val="left"/>
    </w:lvl>
    <w:lvl w:ilvl="4" w:tplc="7856F520">
      <w:numFmt w:val="decimal"/>
      <w:lvlText w:val=""/>
      <w:lvlJc w:val="left"/>
    </w:lvl>
    <w:lvl w:ilvl="5" w:tplc="59B28802">
      <w:numFmt w:val="decimal"/>
      <w:lvlText w:val=""/>
      <w:lvlJc w:val="left"/>
    </w:lvl>
    <w:lvl w:ilvl="6" w:tplc="4CE2D36C">
      <w:numFmt w:val="decimal"/>
      <w:lvlText w:val=""/>
      <w:lvlJc w:val="left"/>
    </w:lvl>
    <w:lvl w:ilvl="7" w:tplc="6A90A8F2">
      <w:numFmt w:val="decimal"/>
      <w:lvlText w:val=""/>
      <w:lvlJc w:val="left"/>
    </w:lvl>
    <w:lvl w:ilvl="8" w:tplc="EF763B52">
      <w:numFmt w:val="decimal"/>
      <w:lvlText w:val=""/>
      <w:lvlJc w:val="left"/>
    </w:lvl>
  </w:abstractNum>
  <w:abstractNum w:abstractNumId="176" w15:restartNumberingAfterBreak="0">
    <w:nsid w:val="00002718"/>
    <w:multiLevelType w:val="hybridMultilevel"/>
    <w:tmpl w:val="12964DD6"/>
    <w:lvl w:ilvl="0" w:tplc="5A0E514A">
      <w:start w:val="1"/>
      <w:numFmt w:val="bullet"/>
      <w:lvlText w:val=""/>
      <w:lvlJc w:val="left"/>
    </w:lvl>
    <w:lvl w:ilvl="1" w:tplc="1BB8CA84">
      <w:numFmt w:val="decimal"/>
      <w:lvlText w:val=""/>
      <w:lvlJc w:val="left"/>
    </w:lvl>
    <w:lvl w:ilvl="2" w:tplc="C1C43294">
      <w:numFmt w:val="decimal"/>
      <w:lvlText w:val=""/>
      <w:lvlJc w:val="left"/>
    </w:lvl>
    <w:lvl w:ilvl="3" w:tplc="B0AE8CBE">
      <w:numFmt w:val="decimal"/>
      <w:lvlText w:val=""/>
      <w:lvlJc w:val="left"/>
    </w:lvl>
    <w:lvl w:ilvl="4" w:tplc="E73EF2C2">
      <w:numFmt w:val="decimal"/>
      <w:lvlText w:val=""/>
      <w:lvlJc w:val="left"/>
    </w:lvl>
    <w:lvl w:ilvl="5" w:tplc="AE405CB4">
      <w:numFmt w:val="decimal"/>
      <w:lvlText w:val=""/>
      <w:lvlJc w:val="left"/>
    </w:lvl>
    <w:lvl w:ilvl="6" w:tplc="EFAAD068">
      <w:numFmt w:val="decimal"/>
      <w:lvlText w:val=""/>
      <w:lvlJc w:val="left"/>
    </w:lvl>
    <w:lvl w:ilvl="7" w:tplc="B1CAFE44">
      <w:numFmt w:val="decimal"/>
      <w:lvlText w:val=""/>
      <w:lvlJc w:val="left"/>
    </w:lvl>
    <w:lvl w:ilvl="8" w:tplc="01D80A5C">
      <w:numFmt w:val="decimal"/>
      <w:lvlText w:val=""/>
      <w:lvlJc w:val="left"/>
    </w:lvl>
  </w:abstractNum>
  <w:abstractNum w:abstractNumId="177" w15:restartNumberingAfterBreak="0">
    <w:nsid w:val="00002738"/>
    <w:multiLevelType w:val="hybridMultilevel"/>
    <w:tmpl w:val="CEA64A80"/>
    <w:lvl w:ilvl="0" w:tplc="8C52D166">
      <w:start w:val="1"/>
      <w:numFmt w:val="bullet"/>
      <w:lvlText w:val=""/>
      <w:lvlJc w:val="left"/>
    </w:lvl>
    <w:lvl w:ilvl="1" w:tplc="ED962056">
      <w:numFmt w:val="decimal"/>
      <w:lvlText w:val=""/>
      <w:lvlJc w:val="left"/>
    </w:lvl>
    <w:lvl w:ilvl="2" w:tplc="D3F86068">
      <w:numFmt w:val="decimal"/>
      <w:lvlText w:val=""/>
      <w:lvlJc w:val="left"/>
    </w:lvl>
    <w:lvl w:ilvl="3" w:tplc="CBA2A60C">
      <w:numFmt w:val="decimal"/>
      <w:lvlText w:val=""/>
      <w:lvlJc w:val="left"/>
    </w:lvl>
    <w:lvl w:ilvl="4" w:tplc="C5EC8ACA">
      <w:numFmt w:val="decimal"/>
      <w:lvlText w:val=""/>
      <w:lvlJc w:val="left"/>
    </w:lvl>
    <w:lvl w:ilvl="5" w:tplc="0F00F19E">
      <w:numFmt w:val="decimal"/>
      <w:lvlText w:val=""/>
      <w:lvlJc w:val="left"/>
    </w:lvl>
    <w:lvl w:ilvl="6" w:tplc="E51273EE">
      <w:numFmt w:val="decimal"/>
      <w:lvlText w:val=""/>
      <w:lvlJc w:val="left"/>
    </w:lvl>
    <w:lvl w:ilvl="7" w:tplc="F4BA0A2E">
      <w:numFmt w:val="decimal"/>
      <w:lvlText w:val=""/>
      <w:lvlJc w:val="left"/>
    </w:lvl>
    <w:lvl w:ilvl="8" w:tplc="C802A5F0">
      <w:numFmt w:val="decimal"/>
      <w:lvlText w:val=""/>
      <w:lvlJc w:val="left"/>
    </w:lvl>
  </w:abstractNum>
  <w:abstractNum w:abstractNumId="178" w15:restartNumberingAfterBreak="0">
    <w:nsid w:val="0000275B"/>
    <w:multiLevelType w:val="hybridMultilevel"/>
    <w:tmpl w:val="B6A8C3BA"/>
    <w:lvl w:ilvl="0" w:tplc="3D8A5304">
      <w:start w:val="4"/>
      <w:numFmt w:val="decimal"/>
      <w:lvlText w:val="%1)"/>
      <w:lvlJc w:val="left"/>
    </w:lvl>
    <w:lvl w:ilvl="1" w:tplc="14846FFA">
      <w:numFmt w:val="decimal"/>
      <w:lvlText w:val=""/>
      <w:lvlJc w:val="left"/>
    </w:lvl>
    <w:lvl w:ilvl="2" w:tplc="60CAAAC0">
      <w:numFmt w:val="decimal"/>
      <w:lvlText w:val=""/>
      <w:lvlJc w:val="left"/>
    </w:lvl>
    <w:lvl w:ilvl="3" w:tplc="FE304470">
      <w:numFmt w:val="decimal"/>
      <w:lvlText w:val=""/>
      <w:lvlJc w:val="left"/>
    </w:lvl>
    <w:lvl w:ilvl="4" w:tplc="012EB15A">
      <w:numFmt w:val="decimal"/>
      <w:lvlText w:val=""/>
      <w:lvlJc w:val="left"/>
    </w:lvl>
    <w:lvl w:ilvl="5" w:tplc="80C818AE">
      <w:numFmt w:val="decimal"/>
      <w:lvlText w:val=""/>
      <w:lvlJc w:val="left"/>
    </w:lvl>
    <w:lvl w:ilvl="6" w:tplc="41EC4CD4">
      <w:numFmt w:val="decimal"/>
      <w:lvlText w:val=""/>
      <w:lvlJc w:val="left"/>
    </w:lvl>
    <w:lvl w:ilvl="7" w:tplc="DA62598E">
      <w:numFmt w:val="decimal"/>
      <w:lvlText w:val=""/>
      <w:lvlJc w:val="left"/>
    </w:lvl>
    <w:lvl w:ilvl="8" w:tplc="1A8E0926">
      <w:numFmt w:val="decimal"/>
      <w:lvlText w:val=""/>
      <w:lvlJc w:val="left"/>
    </w:lvl>
  </w:abstractNum>
  <w:abstractNum w:abstractNumId="179" w15:restartNumberingAfterBreak="0">
    <w:nsid w:val="00002784"/>
    <w:multiLevelType w:val="hybridMultilevel"/>
    <w:tmpl w:val="9ABA4ADA"/>
    <w:lvl w:ilvl="0" w:tplc="E578E9BC">
      <w:start w:val="1"/>
      <w:numFmt w:val="bullet"/>
      <w:lvlText w:val="•"/>
      <w:lvlJc w:val="left"/>
    </w:lvl>
    <w:lvl w:ilvl="1" w:tplc="765E66AE">
      <w:numFmt w:val="decimal"/>
      <w:lvlText w:val=""/>
      <w:lvlJc w:val="left"/>
    </w:lvl>
    <w:lvl w:ilvl="2" w:tplc="B49C6944">
      <w:numFmt w:val="decimal"/>
      <w:lvlText w:val=""/>
      <w:lvlJc w:val="left"/>
    </w:lvl>
    <w:lvl w:ilvl="3" w:tplc="ABBA9F88">
      <w:numFmt w:val="decimal"/>
      <w:lvlText w:val=""/>
      <w:lvlJc w:val="left"/>
    </w:lvl>
    <w:lvl w:ilvl="4" w:tplc="8DAEE5DC">
      <w:numFmt w:val="decimal"/>
      <w:lvlText w:val=""/>
      <w:lvlJc w:val="left"/>
    </w:lvl>
    <w:lvl w:ilvl="5" w:tplc="E3AAACDA">
      <w:numFmt w:val="decimal"/>
      <w:lvlText w:val=""/>
      <w:lvlJc w:val="left"/>
    </w:lvl>
    <w:lvl w:ilvl="6" w:tplc="ABF08988">
      <w:numFmt w:val="decimal"/>
      <w:lvlText w:val=""/>
      <w:lvlJc w:val="left"/>
    </w:lvl>
    <w:lvl w:ilvl="7" w:tplc="C5524E78">
      <w:numFmt w:val="decimal"/>
      <w:lvlText w:val=""/>
      <w:lvlJc w:val="left"/>
    </w:lvl>
    <w:lvl w:ilvl="8" w:tplc="D6480536">
      <w:numFmt w:val="decimal"/>
      <w:lvlText w:val=""/>
      <w:lvlJc w:val="left"/>
    </w:lvl>
  </w:abstractNum>
  <w:abstractNum w:abstractNumId="180" w15:restartNumberingAfterBreak="0">
    <w:nsid w:val="000027C0"/>
    <w:multiLevelType w:val="hybridMultilevel"/>
    <w:tmpl w:val="0F440346"/>
    <w:lvl w:ilvl="0" w:tplc="F018501C">
      <w:start w:val="1"/>
      <w:numFmt w:val="bullet"/>
      <w:lvlText w:val="•"/>
      <w:lvlJc w:val="left"/>
    </w:lvl>
    <w:lvl w:ilvl="1" w:tplc="D43A49C4">
      <w:numFmt w:val="decimal"/>
      <w:lvlText w:val=""/>
      <w:lvlJc w:val="left"/>
    </w:lvl>
    <w:lvl w:ilvl="2" w:tplc="688E75BA">
      <w:numFmt w:val="decimal"/>
      <w:lvlText w:val=""/>
      <w:lvlJc w:val="left"/>
    </w:lvl>
    <w:lvl w:ilvl="3" w:tplc="F3BABC82">
      <w:numFmt w:val="decimal"/>
      <w:lvlText w:val=""/>
      <w:lvlJc w:val="left"/>
    </w:lvl>
    <w:lvl w:ilvl="4" w:tplc="53C4E360">
      <w:numFmt w:val="decimal"/>
      <w:lvlText w:val=""/>
      <w:lvlJc w:val="left"/>
    </w:lvl>
    <w:lvl w:ilvl="5" w:tplc="9BBAA910">
      <w:numFmt w:val="decimal"/>
      <w:lvlText w:val=""/>
      <w:lvlJc w:val="left"/>
    </w:lvl>
    <w:lvl w:ilvl="6" w:tplc="382EACDA">
      <w:numFmt w:val="decimal"/>
      <w:lvlText w:val=""/>
      <w:lvlJc w:val="left"/>
    </w:lvl>
    <w:lvl w:ilvl="7" w:tplc="A958167A">
      <w:numFmt w:val="decimal"/>
      <w:lvlText w:val=""/>
      <w:lvlJc w:val="left"/>
    </w:lvl>
    <w:lvl w:ilvl="8" w:tplc="8C006E96">
      <w:numFmt w:val="decimal"/>
      <w:lvlText w:val=""/>
      <w:lvlJc w:val="left"/>
    </w:lvl>
  </w:abstractNum>
  <w:abstractNum w:abstractNumId="181" w15:restartNumberingAfterBreak="0">
    <w:nsid w:val="00002871"/>
    <w:multiLevelType w:val="hybridMultilevel"/>
    <w:tmpl w:val="F394124E"/>
    <w:lvl w:ilvl="0" w:tplc="96EC63E0">
      <w:start w:val="1"/>
      <w:numFmt w:val="bullet"/>
      <w:lvlText w:val=""/>
      <w:lvlJc w:val="left"/>
    </w:lvl>
    <w:lvl w:ilvl="1" w:tplc="E5EE91F0">
      <w:numFmt w:val="decimal"/>
      <w:lvlText w:val=""/>
      <w:lvlJc w:val="left"/>
    </w:lvl>
    <w:lvl w:ilvl="2" w:tplc="363E3A92">
      <w:numFmt w:val="decimal"/>
      <w:lvlText w:val=""/>
      <w:lvlJc w:val="left"/>
    </w:lvl>
    <w:lvl w:ilvl="3" w:tplc="50FA064C">
      <w:numFmt w:val="decimal"/>
      <w:lvlText w:val=""/>
      <w:lvlJc w:val="left"/>
    </w:lvl>
    <w:lvl w:ilvl="4" w:tplc="E37CA706">
      <w:numFmt w:val="decimal"/>
      <w:lvlText w:val=""/>
      <w:lvlJc w:val="left"/>
    </w:lvl>
    <w:lvl w:ilvl="5" w:tplc="3500B51A">
      <w:numFmt w:val="decimal"/>
      <w:lvlText w:val=""/>
      <w:lvlJc w:val="left"/>
    </w:lvl>
    <w:lvl w:ilvl="6" w:tplc="56824EDE">
      <w:numFmt w:val="decimal"/>
      <w:lvlText w:val=""/>
      <w:lvlJc w:val="left"/>
    </w:lvl>
    <w:lvl w:ilvl="7" w:tplc="19B0C9BE">
      <w:numFmt w:val="decimal"/>
      <w:lvlText w:val=""/>
      <w:lvlJc w:val="left"/>
    </w:lvl>
    <w:lvl w:ilvl="8" w:tplc="3CAAB5C0">
      <w:numFmt w:val="decimal"/>
      <w:lvlText w:val=""/>
      <w:lvlJc w:val="left"/>
    </w:lvl>
  </w:abstractNum>
  <w:abstractNum w:abstractNumId="182" w15:restartNumberingAfterBreak="0">
    <w:nsid w:val="00002934"/>
    <w:multiLevelType w:val="hybridMultilevel"/>
    <w:tmpl w:val="D534E528"/>
    <w:lvl w:ilvl="0" w:tplc="C952DBF4">
      <w:start w:val="1"/>
      <w:numFmt w:val="upperLetter"/>
      <w:lvlText w:val="%1:"/>
      <w:lvlJc w:val="left"/>
    </w:lvl>
    <w:lvl w:ilvl="1" w:tplc="A89032EA">
      <w:numFmt w:val="decimal"/>
      <w:lvlText w:val=""/>
      <w:lvlJc w:val="left"/>
    </w:lvl>
    <w:lvl w:ilvl="2" w:tplc="ADCE4E16">
      <w:numFmt w:val="decimal"/>
      <w:lvlText w:val=""/>
      <w:lvlJc w:val="left"/>
    </w:lvl>
    <w:lvl w:ilvl="3" w:tplc="F06E5472">
      <w:numFmt w:val="decimal"/>
      <w:lvlText w:val=""/>
      <w:lvlJc w:val="left"/>
    </w:lvl>
    <w:lvl w:ilvl="4" w:tplc="F1365236">
      <w:numFmt w:val="decimal"/>
      <w:lvlText w:val=""/>
      <w:lvlJc w:val="left"/>
    </w:lvl>
    <w:lvl w:ilvl="5" w:tplc="745081E6">
      <w:numFmt w:val="decimal"/>
      <w:lvlText w:val=""/>
      <w:lvlJc w:val="left"/>
    </w:lvl>
    <w:lvl w:ilvl="6" w:tplc="E342E1A6">
      <w:numFmt w:val="decimal"/>
      <w:lvlText w:val=""/>
      <w:lvlJc w:val="left"/>
    </w:lvl>
    <w:lvl w:ilvl="7" w:tplc="22FEEDAE">
      <w:numFmt w:val="decimal"/>
      <w:lvlText w:val=""/>
      <w:lvlJc w:val="left"/>
    </w:lvl>
    <w:lvl w:ilvl="8" w:tplc="E1A4D54C">
      <w:numFmt w:val="decimal"/>
      <w:lvlText w:val=""/>
      <w:lvlJc w:val="left"/>
    </w:lvl>
  </w:abstractNum>
  <w:abstractNum w:abstractNumId="183" w15:restartNumberingAfterBreak="0">
    <w:nsid w:val="00002997"/>
    <w:multiLevelType w:val="hybridMultilevel"/>
    <w:tmpl w:val="49246D94"/>
    <w:lvl w:ilvl="0" w:tplc="5BBEFAF4">
      <w:start w:val="1"/>
      <w:numFmt w:val="bullet"/>
      <w:lvlText w:val=""/>
      <w:lvlJc w:val="left"/>
    </w:lvl>
    <w:lvl w:ilvl="1" w:tplc="EF9A94AA">
      <w:numFmt w:val="decimal"/>
      <w:lvlText w:val=""/>
      <w:lvlJc w:val="left"/>
    </w:lvl>
    <w:lvl w:ilvl="2" w:tplc="E1AE73E2">
      <w:numFmt w:val="decimal"/>
      <w:lvlText w:val=""/>
      <w:lvlJc w:val="left"/>
    </w:lvl>
    <w:lvl w:ilvl="3" w:tplc="41605144">
      <w:numFmt w:val="decimal"/>
      <w:lvlText w:val=""/>
      <w:lvlJc w:val="left"/>
    </w:lvl>
    <w:lvl w:ilvl="4" w:tplc="F4F4E4C0">
      <w:numFmt w:val="decimal"/>
      <w:lvlText w:val=""/>
      <w:lvlJc w:val="left"/>
    </w:lvl>
    <w:lvl w:ilvl="5" w:tplc="2D72F242">
      <w:numFmt w:val="decimal"/>
      <w:lvlText w:val=""/>
      <w:lvlJc w:val="left"/>
    </w:lvl>
    <w:lvl w:ilvl="6" w:tplc="98EE5C72">
      <w:numFmt w:val="decimal"/>
      <w:lvlText w:val=""/>
      <w:lvlJc w:val="left"/>
    </w:lvl>
    <w:lvl w:ilvl="7" w:tplc="1CFA0B56">
      <w:numFmt w:val="decimal"/>
      <w:lvlText w:val=""/>
      <w:lvlJc w:val="left"/>
    </w:lvl>
    <w:lvl w:ilvl="8" w:tplc="20362E02">
      <w:numFmt w:val="decimal"/>
      <w:lvlText w:val=""/>
      <w:lvlJc w:val="left"/>
    </w:lvl>
  </w:abstractNum>
  <w:abstractNum w:abstractNumId="184" w15:restartNumberingAfterBreak="0">
    <w:nsid w:val="00002A72"/>
    <w:multiLevelType w:val="hybridMultilevel"/>
    <w:tmpl w:val="13A86B34"/>
    <w:lvl w:ilvl="0" w:tplc="07EC67D2">
      <w:start w:val="1"/>
      <w:numFmt w:val="bullet"/>
      <w:lvlText w:val=""/>
      <w:lvlJc w:val="left"/>
    </w:lvl>
    <w:lvl w:ilvl="1" w:tplc="5F1E7EA8">
      <w:numFmt w:val="decimal"/>
      <w:lvlText w:val=""/>
      <w:lvlJc w:val="left"/>
    </w:lvl>
    <w:lvl w:ilvl="2" w:tplc="63D45338">
      <w:numFmt w:val="decimal"/>
      <w:lvlText w:val=""/>
      <w:lvlJc w:val="left"/>
    </w:lvl>
    <w:lvl w:ilvl="3" w:tplc="102223F8">
      <w:numFmt w:val="decimal"/>
      <w:lvlText w:val=""/>
      <w:lvlJc w:val="left"/>
    </w:lvl>
    <w:lvl w:ilvl="4" w:tplc="64FA3580">
      <w:numFmt w:val="decimal"/>
      <w:lvlText w:val=""/>
      <w:lvlJc w:val="left"/>
    </w:lvl>
    <w:lvl w:ilvl="5" w:tplc="EC3AFF44">
      <w:numFmt w:val="decimal"/>
      <w:lvlText w:val=""/>
      <w:lvlJc w:val="left"/>
    </w:lvl>
    <w:lvl w:ilvl="6" w:tplc="9362B50A">
      <w:numFmt w:val="decimal"/>
      <w:lvlText w:val=""/>
      <w:lvlJc w:val="left"/>
    </w:lvl>
    <w:lvl w:ilvl="7" w:tplc="E8EA1F16">
      <w:numFmt w:val="decimal"/>
      <w:lvlText w:val=""/>
      <w:lvlJc w:val="left"/>
    </w:lvl>
    <w:lvl w:ilvl="8" w:tplc="17C087A4">
      <w:numFmt w:val="decimal"/>
      <w:lvlText w:val=""/>
      <w:lvlJc w:val="left"/>
    </w:lvl>
  </w:abstractNum>
  <w:abstractNum w:abstractNumId="185" w15:restartNumberingAfterBreak="0">
    <w:nsid w:val="00002A8D"/>
    <w:multiLevelType w:val="hybridMultilevel"/>
    <w:tmpl w:val="2E04B82C"/>
    <w:lvl w:ilvl="0" w:tplc="13B8C6CC">
      <w:start w:val="1"/>
      <w:numFmt w:val="bullet"/>
      <w:lvlText w:val=""/>
      <w:lvlJc w:val="left"/>
    </w:lvl>
    <w:lvl w:ilvl="1" w:tplc="12C44ED4">
      <w:numFmt w:val="decimal"/>
      <w:lvlText w:val=""/>
      <w:lvlJc w:val="left"/>
    </w:lvl>
    <w:lvl w:ilvl="2" w:tplc="71E4BC42">
      <w:numFmt w:val="decimal"/>
      <w:lvlText w:val=""/>
      <w:lvlJc w:val="left"/>
    </w:lvl>
    <w:lvl w:ilvl="3" w:tplc="A37A2A9C">
      <w:numFmt w:val="decimal"/>
      <w:lvlText w:val=""/>
      <w:lvlJc w:val="left"/>
    </w:lvl>
    <w:lvl w:ilvl="4" w:tplc="0910051C">
      <w:numFmt w:val="decimal"/>
      <w:lvlText w:val=""/>
      <w:lvlJc w:val="left"/>
    </w:lvl>
    <w:lvl w:ilvl="5" w:tplc="599C3680">
      <w:numFmt w:val="decimal"/>
      <w:lvlText w:val=""/>
      <w:lvlJc w:val="left"/>
    </w:lvl>
    <w:lvl w:ilvl="6" w:tplc="3EFEF866">
      <w:numFmt w:val="decimal"/>
      <w:lvlText w:val=""/>
      <w:lvlJc w:val="left"/>
    </w:lvl>
    <w:lvl w:ilvl="7" w:tplc="21868296">
      <w:numFmt w:val="decimal"/>
      <w:lvlText w:val=""/>
      <w:lvlJc w:val="left"/>
    </w:lvl>
    <w:lvl w:ilvl="8" w:tplc="3C0E7848">
      <w:numFmt w:val="decimal"/>
      <w:lvlText w:val=""/>
      <w:lvlJc w:val="left"/>
    </w:lvl>
  </w:abstractNum>
  <w:abstractNum w:abstractNumId="186" w15:restartNumberingAfterBreak="0">
    <w:nsid w:val="00002A9E"/>
    <w:multiLevelType w:val="hybridMultilevel"/>
    <w:tmpl w:val="007AB476"/>
    <w:lvl w:ilvl="0" w:tplc="BE647C74">
      <w:start w:val="1"/>
      <w:numFmt w:val="bullet"/>
      <w:lvlText w:val=""/>
      <w:lvlJc w:val="left"/>
    </w:lvl>
    <w:lvl w:ilvl="1" w:tplc="FEB2AC14">
      <w:numFmt w:val="decimal"/>
      <w:lvlText w:val=""/>
      <w:lvlJc w:val="left"/>
    </w:lvl>
    <w:lvl w:ilvl="2" w:tplc="2AF8C686">
      <w:numFmt w:val="decimal"/>
      <w:lvlText w:val=""/>
      <w:lvlJc w:val="left"/>
    </w:lvl>
    <w:lvl w:ilvl="3" w:tplc="B98A897A">
      <w:numFmt w:val="decimal"/>
      <w:lvlText w:val=""/>
      <w:lvlJc w:val="left"/>
    </w:lvl>
    <w:lvl w:ilvl="4" w:tplc="79D0C142">
      <w:numFmt w:val="decimal"/>
      <w:lvlText w:val=""/>
      <w:lvlJc w:val="left"/>
    </w:lvl>
    <w:lvl w:ilvl="5" w:tplc="9D88E99C">
      <w:numFmt w:val="decimal"/>
      <w:lvlText w:val=""/>
      <w:lvlJc w:val="left"/>
    </w:lvl>
    <w:lvl w:ilvl="6" w:tplc="B00E777C">
      <w:numFmt w:val="decimal"/>
      <w:lvlText w:val=""/>
      <w:lvlJc w:val="left"/>
    </w:lvl>
    <w:lvl w:ilvl="7" w:tplc="36AA7426">
      <w:numFmt w:val="decimal"/>
      <w:lvlText w:val=""/>
      <w:lvlJc w:val="left"/>
    </w:lvl>
    <w:lvl w:ilvl="8" w:tplc="7ACC7B46">
      <w:numFmt w:val="decimal"/>
      <w:lvlText w:val=""/>
      <w:lvlJc w:val="left"/>
    </w:lvl>
  </w:abstractNum>
  <w:abstractNum w:abstractNumId="187" w15:restartNumberingAfterBreak="0">
    <w:nsid w:val="00002ABC"/>
    <w:multiLevelType w:val="hybridMultilevel"/>
    <w:tmpl w:val="41D88024"/>
    <w:lvl w:ilvl="0" w:tplc="733AEB54">
      <w:start w:val="1"/>
      <w:numFmt w:val="bullet"/>
      <w:lvlText w:val="•"/>
      <w:lvlJc w:val="left"/>
    </w:lvl>
    <w:lvl w:ilvl="1" w:tplc="969ECA2C">
      <w:numFmt w:val="decimal"/>
      <w:lvlText w:val=""/>
      <w:lvlJc w:val="left"/>
    </w:lvl>
    <w:lvl w:ilvl="2" w:tplc="753AC218">
      <w:numFmt w:val="decimal"/>
      <w:lvlText w:val=""/>
      <w:lvlJc w:val="left"/>
    </w:lvl>
    <w:lvl w:ilvl="3" w:tplc="A1886D94">
      <w:numFmt w:val="decimal"/>
      <w:lvlText w:val=""/>
      <w:lvlJc w:val="left"/>
    </w:lvl>
    <w:lvl w:ilvl="4" w:tplc="6128ADCA">
      <w:numFmt w:val="decimal"/>
      <w:lvlText w:val=""/>
      <w:lvlJc w:val="left"/>
    </w:lvl>
    <w:lvl w:ilvl="5" w:tplc="90860236">
      <w:numFmt w:val="decimal"/>
      <w:lvlText w:val=""/>
      <w:lvlJc w:val="left"/>
    </w:lvl>
    <w:lvl w:ilvl="6" w:tplc="4BC6515A">
      <w:numFmt w:val="decimal"/>
      <w:lvlText w:val=""/>
      <w:lvlJc w:val="left"/>
    </w:lvl>
    <w:lvl w:ilvl="7" w:tplc="6CF0D406">
      <w:numFmt w:val="decimal"/>
      <w:lvlText w:val=""/>
      <w:lvlJc w:val="left"/>
    </w:lvl>
    <w:lvl w:ilvl="8" w:tplc="8D545FB6">
      <w:numFmt w:val="decimal"/>
      <w:lvlText w:val=""/>
      <w:lvlJc w:val="left"/>
    </w:lvl>
  </w:abstractNum>
  <w:abstractNum w:abstractNumId="188" w15:restartNumberingAfterBreak="0">
    <w:nsid w:val="00002B43"/>
    <w:multiLevelType w:val="hybridMultilevel"/>
    <w:tmpl w:val="B810C20C"/>
    <w:lvl w:ilvl="0" w:tplc="BD5286D6">
      <w:start w:val="1"/>
      <w:numFmt w:val="bullet"/>
      <w:lvlText w:val=""/>
      <w:lvlJc w:val="left"/>
    </w:lvl>
    <w:lvl w:ilvl="1" w:tplc="28942F36">
      <w:numFmt w:val="decimal"/>
      <w:lvlText w:val=""/>
      <w:lvlJc w:val="left"/>
    </w:lvl>
    <w:lvl w:ilvl="2" w:tplc="8F76101A">
      <w:numFmt w:val="decimal"/>
      <w:lvlText w:val=""/>
      <w:lvlJc w:val="left"/>
    </w:lvl>
    <w:lvl w:ilvl="3" w:tplc="19342DBA">
      <w:numFmt w:val="decimal"/>
      <w:lvlText w:val=""/>
      <w:lvlJc w:val="left"/>
    </w:lvl>
    <w:lvl w:ilvl="4" w:tplc="BA68B124">
      <w:numFmt w:val="decimal"/>
      <w:lvlText w:val=""/>
      <w:lvlJc w:val="left"/>
    </w:lvl>
    <w:lvl w:ilvl="5" w:tplc="4D287362">
      <w:numFmt w:val="decimal"/>
      <w:lvlText w:val=""/>
      <w:lvlJc w:val="left"/>
    </w:lvl>
    <w:lvl w:ilvl="6" w:tplc="E0D00EB8">
      <w:numFmt w:val="decimal"/>
      <w:lvlText w:val=""/>
      <w:lvlJc w:val="left"/>
    </w:lvl>
    <w:lvl w:ilvl="7" w:tplc="FAFE8AB4">
      <w:numFmt w:val="decimal"/>
      <w:lvlText w:val=""/>
      <w:lvlJc w:val="left"/>
    </w:lvl>
    <w:lvl w:ilvl="8" w:tplc="AEE89D6E">
      <w:numFmt w:val="decimal"/>
      <w:lvlText w:val=""/>
      <w:lvlJc w:val="left"/>
    </w:lvl>
  </w:abstractNum>
  <w:abstractNum w:abstractNumId="189" w15:restartNumberingAfterBreak="0">
    <w:nsid w:val="00002B74"/>
    <w:multiLevelType w:val="hybridMultilevel"/>
    <w:tmpl w:val="2FFC3EB4"/>
    <w:lvl w:ilvl="0" w:tplc="D938BAC8">
      <w:start w:val="1"/>
      <w:numFmt w:val="bullet"/>
      <w:lvlText w:val=""/>
      <w:lvlJc w:val="left"/>
    </w:lvl>
    <w:lvl w:ilvl="1" w:tplc="42865B7A">
      <w:numFmt w:val="decimal"/>
      <w:lvlText w:val=""/>
      <w:lvlJc w:val="left"/>
    </w:lvl>
    <w:lvl w:ilvl="2" w:tplc="CC544CD4">
      <w:numFmt w:val="decimal"/>
      <w:lvlText w:val=""/>
      <w:lvlJc w:val="left"/>
    </w:lvl>
    <w:lvl w:ilvl="3" w:tplc="DBB6862E">
      <w:numFmt w:val="decimal"/>
      <w:lvlText w:val=""/>
      <w:lvlJc w:val="left"/>
    </w:lvl>
    <w:lvl w:ilvl="4" w:tplc="F7703FFC">
      <w:numFmt w:val="decimal"/>
      <w:lvlText w:val=""/>
      <w:lvlJc w:val="left"/>
    </w:lvl>
    <w:lvl w:ilvl="5" w:tplc="F7CC0618">
      <w:numFmt w:val="decimal"/>
      <w:lvlText w:val=""/>
      <w:lvlJc w:val="left"/>
    </w:lvl>
    <w:lvl w:ilvl="6" w:tplc="3CDC55F2">
      <w:numFmt w:val="decimal"/>
      <w:lvlText w:val=""/>
      <w:lvlJc w:val="left"/>
    </w:lvl>
    <w:lvl w:ilvl="7" w:tplc="AC70C286">
      <w:numFmt w:val="decimal"/>
      <w:lvlText w:val=""/>
      <w:lvlJc w:val="left"/>
    </w:lvl>
    <w:lvl w:ilvl="8" w:tplc="3BC2F894">
      <w:numFmt w:val="decimal"/>
      <w:lvlText w:val=""/>
      <w:lvlJc w:val="left"/>
    </w:lvl>
  </w:abstractNum>
  <w:abstractNum w:abstractNumId="190" w15:restartNumberingAfterBreak="0">
    <w:nsid w:val="00002BB8"/>
    <w:multiLevelType w:val="hybridMultilevel"/>
    <w:tmpl w:val="2444CA2A"/>
    <w:lvl w:ilvl="0" w:tplc="34A29A6A">
      <w:start w:val="1"/>
      <w:numFmt w:val="bullet"/>
      <w:lvlText w:val=""/>
      <w:lvlJc w:val="left"/>
    </w:lvl>
    <w:lvl w:ilvl="1" w:tplc="80D25EF4">
      <w:numFmt w:val="decimal"/>
      <w:lvlText w:val=""/>
      <w:lvlJc w:val="left"/>
    </w:lvl>
    <w:lvl w:ilvl="2" w:tplc="385437D8">
      <w:numFmt w:val="decimal"/>
      <w:lvlText w:val=""/>
      <w:lvlJc w:val="left"/>
    </w:lvl>
    <w:lvl w:ilvl="3" w:tplc="B038DD34">
      <w:numFmt w:val="decimal"/>
      <w:lvlText w:val=""/>
      <w:lvlJc w:val="left"/>
    </w:lvl>
    <w:lvl w:ilvl="4" w:tplc="D55A912E">
      <w:numFmt w:val="decimal"/>
      <w:lvlText w:val=""/>
      <w:lvlJc w:val="left"/>
    </w:lvl>
    <w:lvl w:ilvl="5" w:tplc="26CCA7A4">
      <w:numFmt w:val="decimal"/>
      <w:lvlText w:val=""/>
      <w:lvlJc w:val="left"/>
    </w:lvl>
    <w:lvl w:ilvl="6" w:tplc="E38048DE">
      <w:numFmt w:val="decimal"/>
      <w:lvlText w:val=""/>
      <w:lvlJc w:val="left"/>
    </w:lvl>
    <w:lvl w:ilvl="7" w:tplc="CBE2531C">
      <w:numFmt w:val="decimal"/>
      <w:lvlText w:val=""/>
      <w:lvlJc w:val="left"/>
    </w:lvl>
    <w:lvl w:ilvl="8" w:tplc="BED807B0">
      <w:numFmt w:val="decimal"/>
      <w:lvlText w:val=""/>
      <w:lvlJc w:val="left"/>
    </w:lvl>
  </w:abstractNum>
  <w:abstractNum w:abstractNumId="191" w15:restartNumberingAfterBreak="0">
    <w:nsid w:val="00002BD8"/>
    <w:multiLevelType w:val="hybridMultilevel"/>
    <w:tmpl w:val="47445B80"/>
    <w:lvl w:ilvl="0" w:tplc="A93CE716">
      <w:start w:val="1"/>
      <w:numFmt w:val="bullet"/>
      <w:lvlText w:val=""/>
      <w:lvlJc w:val="left"/>
    </w:lvl>
    <w:lvl w:ilvl="1" w:tplc="F4F4F47A">
      <w:numFmt w:val="decimal"/>
      <w:lvlText w:val=""/>
      <w:lvlJc w:val="left"/>
    </w:lvl>
    <w:lvl w:ilvl="2" w:tplc="7562AF88">
      <w:numFmt w:val="decimal"/>
      <w:lvlText w:val=""/>
      <w:lvlJc w:val="left"/>
    </w:lvl>
    <w:lvl w:ilvl="3" w:tplc="A796D418">
      <w:numFmt w:val="decimal"/>
      <w:lvlText w:val=""/>
      <w:lvlJc w:val="left"/>
    </w:lvl>
    <w:lvl w:ilvl="4" w:tplc="136C7ECC">
      <w:numFmt w:val="decimal"/>
      <w:lvlText w:val=""/>
      <w:lvlJc w:val="left"/>
    </w:lvl>
    <w:lvl w:ilvl="5" w:tplc="E264C0AE">
      <w:numFmt w:val="decimal"/>
      <w:lvlText w:val=""/>
      <w:lvlJc w:val="left"/>
    </w:lvl>
    <w:lvl w:ilvl="6" w:tplc="57CEEC50">
      <w:numFmt w:val="decimal"/>
      <w:lvlText w:val=""/>
      <w:lvlJc w:val="left"/>
    </w:lvl>
    <w:lvl w:ilvl="7" w:tplc="5CD82922">
      <w:numFmt w:val="decimal"/>
      <w:lvlText w:val=""/>
      <w:lvlJc w:val="left"/>
    </w:lvl>
    <w:lvl w:ilvl="8" w:tplc="5628BC9E">
      <w:numFmt w:val="decimal"/>
      <w:lvlText w:val=""/>
      <w:lvlJc w:val="left"/>
    </w:lvl>
  </w:abstractNum>
  <w:abstractNum w:abstractNumId="192" w15:restartNumberingAfterBreak="0">
    <w:nsid w:val="00002BEF"/>
    <w:multiLevelType w:val="hybridMultilevel"/>
    <w:tmpl w:val="354AE7D0"/>
    <w:lvl w:ilvl="0" w:tplc="A32EA22A">
      <w:start w:val="1"/>
      <w:numFmt w:val="bullet"/>
      <w:lvlText w:val=""/>
      <w:lvlJc w:val="left"/>
    </w:lvl>
    <w:lvl w:ilvl="1" w:tplc="B24EF3C8">
      <w:numFmt w:val="decimal"/>
      <w:lvlText w:val=""/>
      <w:lvlJc w:val="left"/>
    </w:lvl>
    <w:lvl w:ilvl="2" w:tplc="079A1462">
      <w:numFmt w:val="decimal"/>
      <w:lvlText w:val=""/>
      <w:lvlJc w:val="left"/>
    </w:lvl>
    <w:lvl w:ilvl="3" w:tplc="37B45CA6">
      <w:numFmt w:val="decimal"/>
      <w:lvlText w:val=""/>
      <w:lvlJc w:val="left"/>
    </w:lvl>
    <w:lvl w:ilvl="4" w:tplc="D8C6CF66">
      <w:numFmt w:val="decimal"/>
      <w:lvlText w:val=""/>
      <w:lvlJc w:val="left"/>
    </w:lvl>
    <w:lvl w:ilvl="5" w:tplc="22E06A56">
      <w:numFmt w:val="decimal"/>
      <w:lvlText w:val=""/>
      <w:lvlJc w:val="left"/>
    </w:lvl>
    <w:lvl w:ilvl="6" w:tplc="001A358C">
      <w:numFmt w:val="decimal"/>
      <w:lvlText w:val=""/>
      <w:lvlJc w:val="left"/>
    </w:lvl>
    <w:lvl w:ilvl="7" w:tplc="A13E3BE6">
      <w:numFmt w:val="decimal"/>
      <w:lvlText w:val=""/>
      <w:lvlJc w:val="left"/>
    </w:lvl>
    <w:lvl w:ilvl="8" w:tplc="6C8E1C06">
      <w:numFmt w:val="decimal"/>
      <w:lvlText w:val=""/>
      <w:lvlJc w:val="left"/>
    </w:lvl>
  </w:abstractNum>
  <w:abstractNum w:abstractNumId="193" w15:restartNumberingAfterBreak="0">
    <w:nsid w:val="00002BFA"/>
    <w:multiLevelType w:val="hybridMultilevel"/>
    <w:tmpl w:val="050C1F1E"/>
    <w:lvl w:ilvl="0" w:tplc="2C8A2E46">
      <w:start w:val="1"/>
      <w:numFmt w:val="bullet"/>
      <w:lvlText w:val=""/>
      <w:lvlJc w:val="left"/>
    </w:lvl>
    <w:lvl w:ilvl="1" w:tplc="ACEED98E">
      <w:numFmt w:val="decimal"/>
      <w:lvlText w:val=""/>
      <w:lvlJc w:val="left"/>
    </w:lvl>
    <w:lvl w:ilvl="2" w:tplc="DA0A63EE">
      <w:numFmt w:val="decimal"/>
      <w:lvlText w:val=""/>
      <w:lvlJc w:val="left"/>
    </w:lvl>
    <w:lvl w:ilvl="3" w:tplc="16DC7BEE">
      <w:numFmt w:val="decimal"/>
      <w:lvlText w:val=""/>
      <w:lvlJc w:val="left"/>
    </w:lvl>
    <w:lvl w:ilvl="4" w:tplc="F3627A5A">
      <w:numFmt w:val="decimal"/>
      <w:lvlText w:val=""/>
      <w:lvlJc w:val="left"/>
    </w:lvl>
    <w:lvl w:ilvl="5" w:tplc="572E0002">
      <w:numFmt w:val="decimal"/>
      <w:lvlText w:val=""/>
      <w:lvlJc w:val="left"/>
    </w:lvl>
    <w:lvl w:ilvl="6" w:tplc="9B9E77BE">
      <w:numFmt w:val="decimal"/>
      <w:lvlText w:val=""/>
      <w:lvlJc w:val="left"/>
    </w:lvl>
    <w:lvl w:ilvl="7" w:tplc="47E0B3F6">
      <w:numFmt w:val="decimal"/>
      <w:lvlText w:val=""/>
      <w:lvlJc w:val="left"/>
    </w:lvl>
    <w:lvl w:ilvl="8" w:tplc="7D7C9588">
      <w:numFmt w:val="decimal"/>
      <w:lvlText w:val=""/>
      <w:lvlJc w:val="left"/>
    </w:lvl>
  </w:abstractNum>
  <w:abstractNum w:abstractNumId="194" w15:restartNumberingAfterBreak="0">
    <w:nsid w:val="00002C45"/>
    <w:multiLevelType w:val="hybridMultilevel"/>
    <w:tmpl w:val="E31A1054"/>
    <w:lvl w:ilvl="0" w:tplc="B8B46410">
      <w:start w:val="1"/>
      <w:numFmt w:val="bullet"/>
      <w:lvlText w:val=""/>
      <w:lvlJc w:val="left"/>
    </w:lvl>
    <w:lvl w:ilvl="1" w:tplc="2F60E4E0">
      <w:numFmt w:val="decimal"/>
      <w:lvlText w:val=""/>
      <w:lvlJc w:val="left"/>
    </w:lvl>
    <w:lvl w:ilvl="2" w:tplc="EDC89196">
      <w:numFmt w:val="decimal"/>
      <w:lvlText w:val=""/>
      <w:lvlJc w:val="left"/>
    </w:lvl>
    <w:lvl w:ilvl="3" w:tplc="C484767E">
      <w:numFmt w:val="decimal"/>
      <w:lvlText w:val=""/>
      <w:lvlJc w:val="left"/>
    </w:lvl>
    <w:lvl w:ilvl="4" w:tplc="20EAFE2C">
      <w:numFmt w:val="decimal"/>
      <w:lvlText w:val=""/>
      <w:lvlJc w:val="left"/>
    </w:lvl>
    <w:lvl w:ilvl="5" w:tplc="67628862">
      <w:numFmt w:val="decimal"/>
      <w:lvlText w:val=""/>
      <w:lvlJc w:val="left"/>
    </w:lvl>
    <w:lvl w:ilvl="6" w:tplc="9E221EB2">
      <w:numFmt w:val="decimal"/>
      <w:lvlText w:val=""/>
      <w:lvlJc w:val="left"/>
    </w:lvl>
    <w:lvl w:ilvl="7" w:tplc="ED488AE0">
      <w:numFmt w:val="decimal"/>
      <w:lvlText w:val=""/>
      <w:lvlJc w:val="left"/>
    </w:lvl>
    <w:lvl w:ilvl="8" w:tplc="2CFAB7DC">
      <w:numFmt w:val="decimal"/>
      <w:lvlText w:val=""/>
      <w:lvlJc w:val="left"/>
    </w:lvl>
  </w:abstractNum>
  <w:abstractNum w:abstractNumId="195" w15:restartNumberingAfterBreak="0">
    <w:nsid w:val="00002C4E"/>
    <w:multiLevelType w:val="hybridMultilevel"/>
    <w:tmpl w:val="0AFE1C3E"/>
    <w:lvl w:ilvl="0" w:tplc="EFA6472A">
      <w:start w:val="1"/>
      <w:numFmt w:val="bullet"/>
      <w:lvlText w:val=""/>
      <w:lvlJc w:val="left"/>
    </w:lvl>
    <w:lvl w:ilvl="1" w:tplc="8ADEFF7C">
      <w:numFmt w:val="decimal"/>
      <w:lvlText w:val=""/>
      <w:lvlJc w:val="left"/>
    </w:lvl>
    <w:lvl w:ilvl="2" w:tplc="03FC5C78">
      <w:numFmt w:val="decimal"/>
      <w:lvlText w:val=""/>
      <w:lvlJc w:val="left"/>
    </w:lvl>
    <w:lvl w:ilvl="3" w:tplc="EDBAA3E2">
      <w:numFmt w:val="decimal"/>
      <w:lvlText w:val=""/>
      <w:lvlJc w:val="left"/>
    </w:lvl>
    <w:lvl w:ilvl="4" w:tplc="9F32E99C">
      <w:numFmt w:val="decimal"/>
      <w:lvlText w:val=""/>
      <w:lvlJc w:val="left"/>
    </w:lvl>
    <w:lvl w:ilvl="5" w:tplc="CAD61192">
      <w:numFmt w:val="decimal"/>
      <w:lvlText w:val=""/>
      <w:lvlJc w:val="left"/>
    </w:lvl>
    <w:lvl w:ilvl="6" w:tplc="7270A4BE">
      <w:numFmt w:val="decimal"/>
      <w:lvlText w:val=""/>
      <w:lvlJc w:val="left"/>
    </w:lvl>
    <w:lvl w:ilvl="7" w:tplc="87787918">
      <w:numFmt w:val="decimal"/>
      <w:lvlText w:val=""/>
      <w:lvlJc w:val="left"/>
    </w:lvl>
    <w:lvl w:ilvl="8" w:tplc="06BA5216">
      <w:numFmt w:val="decimal"/>
      <w:lvlText w:val=""/>
      <w:lvlJc w:val="left"/>
    </w:lvl>
  </w:abstractNum>
  <w:abstractNum w:abstractNumId="196" w15:restartNumberingAfterBreak="0">
    <w:nsid w:val="00002C9E"/>
    <w:multiLevelType w:val="hybridMultilevel"/>
    <w:tmpl w:val="EBEEC754"/>
    <w:lvl w:ilvl="0" w:tplc="8884D758">
      <w:start w:val="1"/>
      <w:numFmt w:val="bullet"/>
      <w:lvlText w:val=""/>
      <w:lvlJc w:val="left"/>
    </w:lvl>
    <w:lvl w:ilvl="1" w:tplc="CA688868">
      <w:numFmt w:val="decimal"/>
      <w:lvlText w:val=""/>
      <w:lvlJc w:val="left"/>
    </w:lvl>
    <w:lvl w:ilvl="2" w:tplc="666A693A">
      <w:numFmt w:val="decimal"/>
      <w:lvlText w:val=""/>
      <w:lvlJc w:val="left"/>
    </w:lvl>
    <w:lvl w:ilvl="3" w:tplc="32A661CA">
      <w:numFmt w:val="decimal"/>
      <w:lvlText w:val=""/>
      <w:lvlJc w:val="left"/>
    </w:lvl>
    <w:lvl w:ilvl="4" w:tplc="154EA20A">
      <w:numFmt w:val="decimal"/>
      <w:lvlText w:val=""/>
      <w:lvlJc w:val="left"/>
    </w:lvl>
    <w:lvl w:ilvl="5" w:tplc="E3469B42">
      <w:numFmt w:val="decimal"/>
      <w:lvlText w:val=""/>
      <w:lvlJc w:val="left"/>
    </w:lvl>
    <w:lvl w:ilvl="6" w:tplc="D340DB04">
      <w:numFmt w:val="decimal"/>
      <w:lvlText w:val=""/>
      <w:lvlJc w:val="left"/>
    </w:lvl>
    <w:lvl w:ilvl="7" w:tplc="AD564B6C">
      <w:numFmt w:val="decimal"/>
      <w:lvlText w:val=""/>
      <w:lvlJc w:val="left"/>
    </w:lvl>
    <w:lvl w:ilvl="8" w:tplc="C4BE498E">
      <w:numFmt w:val="decimal"/>
      <w:lvlText w:val=""/>
      <w:lvlJc w:val="left"/>
    </w:lvl>
  </w:abstractNum>
  <w:abstractNum w:abstractNumId="197" w15:restartNumberingAfterBreak="0">
    <w:nsid w:val="00002CC6"/>
    <w:multiLevelType w:val="hybridMultilevel"/>
    <w:tmpl w:val="4AFC3DFC"/>
    <w:lvl w:ilvl="0" w:tplc="5CA0F8B4">
      <w:start w:val="1"/>
      <w:numFmt w:val="decimal"/>
      <w:lvlText w:val="%1)"/>
      <w:lvlJc w:val="left"/>
    </w:lvl>
    <w:lvl w:ilvl="1" w:tplc="BE1CC1BA">
      <w:numFmt w:val="decimal"/>
      <w:lvlText w:val=""/>
      <w:lvlJc w:val="left"/>
    </w:lvl>
    <w:lvl w:ilvl="2" w:tplc="9836BEFE">
      <w:numFmt w:val="decimal"/>
      <w:lvlText w:val=""/>
      <w:lvlJc w:val="left"/>
    </w:lvl>
    <w:lvl w:ilvl="3" w:tplc="CDE20DEA">
      <w:numFmt w:val="decimal"/>
      <w:lvlText w:val=""/>
      <w:lvlJc w:val="left"/>
    </w:lvl>
    <w:lvl w:ilvl="4" w:tplc="3B08FF78">
      <w:numFmt w:val="decimal"/>
      <w:lvlText w:val=""/>
      <w:lvlJc w:val="left"/>
    </w:lvl>
    <w:lvl w:ilvl="5" w:tplc="65F27EDC">
      <w:numFmt w:val="decimal"/>
      <w:lvlText w:val=""/>
      <w:lvlJc w:val="left"/>
    </w:lvl>
    <w:lvl w:ilvl="6" w:tplc="5F2CB666">
      <w:numFmt w:val="decimal"/>
      <w:lvlText w:val=""/>
      <w:lvlJc w:val="left"/>
    </w:lvl>
    <w:lvl w:ilvl="7" w:tplc="0B16B576">
      <w:numFmt w:val="decimal"/>
      <w:lvlText w:val=""/>
      <w:lvlJc w:val="left"/>
    </w:lvl>
    <w:lvl w:ilvl="8" w:tplc="E59C5482">
      <w:numFmt w:val="decimal"/>
      <w:lvlText w:val=""/>
      <w:lvlJc w:val="left"/>
    </w:lvl>
  </w:abstractNum>
  <w:abstractNum w:abstractNumId="198" w15:restartNumberingAfterBreak="0">
    <w:nsid w:val="00002D01"/>
    <w:multiLevelType w:val="hybridMultilevel"/>
    <w:tmpl w:val="857A0F2C"/>
    <w:lvl w:ilvl="0" w:tplc="595A46B6">
      <w:start w:val="1"/>
      <w:numFmt w:val="bullet"/>
      <w:lvlText w:val=""/>
      <w:lvlJc w:val="left"/>
    </w:lvl>
    <w:lvl w:ilvl="1" w:tplc="4A947630">
      <w:numFmt w:val="decimal"/>
      <w:lvlText w:val=""/>
      <w:lvlJc w:val="left"/>
    </w:lvl>
    <w:lvl w:ilvl="2" w:tplc="86B68966">
      <w:numFmt w:val="decimal"/>
      <w:lvlText w:val=""/>
      <w:lvlJc w:val="left"/>
    </w:lvl>
    <w:lvl w:ilvl="3" w:tplc="7B4C7E24">
      <w:numFmt w:val="decimal"/>
      <w:lvlText w:val=""/>
      <w:lvlJc w:val="left"/>
    </w:lvl>
    <w:lvl w:ilvl="4" w:tplc="8E2002BA">
      <w:numFmt w:val="decimal"/>
      <w:lvlText w:val=""/>
      <w:lvlJc w:val="left"/>
    </w:lvl>
    <w:lvl w:ilvl="5" w:tplc="FA3A09A0">
      <w:numFmt w:val="decimal"/>
      <w:lvlText w:val=""/>
      <w:lvlJc w:val="left"/>
    </w:lvl>
    <w:lvl w:ilvl="6" w:tplc="7990F02A">
      <w:numFmt w:val="decimal"/>
      <w:lvlText w:val=""/>
      <w:lvlJc w:val="left"/>
    </w:lvl>
    <w:lvl w:ilvl="7" w:tplc="3E6AF34A">
      <w:numFmt w:val="decimal"/>
      <w:lvlText w:val=""/>
      <w:lvlJc w:val="left"/>
    </w:lvl>
    <w:lvl w:ilvl="8" w:tplc="22E2AE42">
      <w:numFmt w:val="decimal"/>
      <w:lvlText w:val=""/>
      <w:lvlJc w:val="left"/>
    </w:lvl>
  </w:abstractNum>
  <w:abstractNum w:abstractNumId="199" w15:restartNumberingAfterBreak="0">
    <w:nsid w:val="00002D50"/>
    <w:multiLevelType w:val="hybridMultilevel"/>
    <w:tmpl w:val="D92E7AD0"/>
    <w:lvl w:ilvl="0" w:tplc="F320A110">
      <w:start w:val="1"/>
      <w:numFmt w:val="bullet"/>
      <w:lvlText w:val=""/>
      <w:lvlJc w:val="left"/>
    </w:lvl>
    <w:lvl w:ilvl="1" w:tplc="81AE7710">
      <w:numFmt w:val="decimal"/>
      <w:lvlText w:val=""/>
      <w:lvlJc w:val="left"/>
    </w:lvl>
    <w:lvl w:ilvl="2" w:tplc="0C8CBE58">
      <w:numFmt w:val="decimal"/>
      <w:lvlText w:val=""/>
      <w:lvlJc w:val="left"/>
    </w:lvl>
    <w:lvl w:ilvl="3" w:tplc="A8FC561E">
      <w:numFmt w:val="decimal"/>
      <w:lvlText w:val=""/>
      <w:lvlJc w:val="left"/>
    </w:lvl>
    <w:lvl w:ilvl="4" w:tplc="4978F676">
      <w:numFmt w:val="decimal"/>
      <w:lvlText w:val=""/>
      <w:lvlJc w:val="left"/>
    </w:lvl>
    <w:lvl w:ilvl="5" w:tplc="BEA44CE0">
      <w:numFmt w:val="decimal"/>
      <w:lvlText w:val=""/>
      <w:lvlJc w:val="left"/>
    </w:lvl>
    <w:lvl w:ilvl="6" w:tplc="A02661E4">
      <w:numFmt w:val="decimal"/>
      <w:lvlText w:val=""/>
      <w:lvlJc w:val="left"/>
    </w:lvl>
    <w:lvl w:ilvl="7" w:tplc="F4EA55E6">
      <w:numFmt w:val="decimal"/>
      <w:lvlText w:val=""/>
      <w:lvlJc w:val="left"/>
    </w:lvl>
    <w:lvl w:ilvl="8" w:tplc="A9CA2370">
      <w:numFmt w:val="decimal"/>
      <w:lvlText w:val=""/>
      <w:lvlJc w:val="left"/>
    </w:lvl>
  </w:abstractNum>
  <w:abstractNum w:abstractNumId="200" w15:restartNumberingAfterBreak="0">
    <w:nsid w:val="00002D8E"/>
    <w:multiLevelType w:val="hybridMultilevel"/>
    <w:tmpl w:val="8DB253CC"/>
    <w:lvl w:ilvl="0" w:tplc="40BE4A70">
      <w:start w:val="1"/>
      <w:numFmt w:val="bullet"/>
      <w:lvlText w:val=""/>
      <w:lvlJc w:val="left"/>
    </w:lvl>
    <w:lvl w:ilvl="1" w:tplc="2968DAC4">
      <w:numFmt w:val="decimal"/>
      <w:lvlText w:val=""/>
      <w:lvlJc w:val="left"/>
    </w:lvl>
    <w:lvl w:ilvl="2" w:tplc="210048E8">
      <w:numFmt w:val="decimal"/>
      <w:lvlText w:val=""/>
      <w:lvlJc w:val="left"/>
    </w:lvl>
    <w:lvl w:ilvl="3" w:tplc="3CDC0E4C">
      <w:numFmt w:val="decimal"/>
      <w:lvlText w:val=""/>
      <w:lvlJc w:val="left"/>
    </w:lvl>
    <w:lvl w:ilvl="4" w:tplc="F37EC8C0">
      <w:numFmt w:val="decimal"/>
      <w:lvlText w:val=""/>
      <w:lvlJc w:val="left"/>
    </w:lvl>
    <w:lvl w:ilvl="5" w:tplc="0D0266B6">
      <w:numFmt w:val="decimal"/>
      <w:lvlText w:val=""/>
      <w:lvlJc w:val="left"/>
    </w:lvl>
    <w:lvl w:ilvl="6" w:tplc="EA323048">
      <w:numFmt w:val="decimal"/>
      <w:lvlText w:val=""/>
      <w:lvlJc w:val="left"/>
    </w:lvl>
    <w:lvl w:ilvl="7" w:tplc="84A0924A">
      <w:numFmt w:val="decimal"/>
      <w:lvlText w:val=""/>
      <w:lvlJc w:val="left"/>
    </w:lvl>
    <w:lvl w:ilvl="8" w:tplc="C7882652">
      <w:numFmt w:val="decimal"/>
      <w:lvlText w:val=""/>
      <w:lvlJc w:val="left"/>
    </w:lvl>
  </w:abstractNum>
  <w:abstractNum w:abstractNumId="201" w15:restartNumberingAfterBreak="0">
    <w:nsid w:val="00002E7F"/>
    <w:multiLevelType w:val="hybridMultilevel"/>
    <w:tmpl w:val="7E260808"/>
    <w:lvl w:ilvl="0" w:tplc="68C85658">
      <w:start w:val="4"/>
      <w:numFmt w:val="decimal"/>
      <w:lvlText w:val="%1)"/>
      <w:lvlJc w:val="left"/>
    </w:lvl>
    <w:lvl w:ilvl="1" w:tplc="FB0C861E">
      <w:numFmt w:val="decimal"/>
      <w:lvlText w:val=""/>
      <w:lvlJc w:val="left"/>
    </w:lvl>
    <w:lvl w:ilvl="2" w:tplc="A27CF5AC">
      <w:numFmt w:val="decimal"/>
      <w:lvlText w:val=""/>
      <w:lvlJc w:val="left"/>
    </w:lvl>
    <w:lvl w:ilvl="3" w:tplc="795C373E">
      <w:numFmt w:val="decimal"/>
      <w:lvlText w:val=""/>
      <w:lvlJc w:val="left"/>
    </w:lvl>
    <w:lvl w:ilvl="4" w:tplc="D542CF30">
      <w:numFmt w:val="decimal"/>
      <w:lvlText w:val=""/>
      <w:lvlJc w:val="left"/>
    </w:lvl>
    <w:lvl w:ilvl="5" w:tplc="0DBADE7A">
      <w:numFmt w:val="decimal"/>
      <w:lvlText w:val=""/>
      <w:lvlJc w:val="left"/>
    </w:lvl>
    <w:lvl w:ilvl="6" w:tplc="75886CDE">
      <w:numFmt w:val="decimal"/>
      <w:lvlText w:val=""/>
      <w:lvlJc w:val="left"/>
    </w:lvl>
    <w:lvl w:ilvl="7" w:tplc="07DC0508">
      <w:numFmt w:val="decimal"/>
      <w:lvlText w:val=""/>
      <w:lvlJc w:val="left"/>
    </w:lvl>
    <w:lvl w:ilvl="8" w:tplc="732031CA">
      <w:numFmt w:val="decimal"/>
      <w:lvlText w:val=""/>
      <w:lvlJc w:val="left"/>
    </w:lvl>
  </w:abstractNum>
  <w:abstractNum w:abstractNumId="202" w15:restartNumberingAfterBreak="0">
    <w:nsid w:val="00002EF6"/>
    <w:multiLevelType w:val="hybridMultilevel"/>
    <w:tmpl w:val="F4D077BE"/>
    <w:lvl w:ilvl="0" w:tplc="4EBCFAD8">
      <w:start w:val="1"/>
      <w:numFmt w:val="decimal"/>
      <w:lvlText w:val="%1)"/>
      <w:lvlJc w:val="left"/>
    </w:lvl>
    <w:lvl w:ilvl="1" w:tplc="ECD8CD64">
      <w:numFmt w:val="decimal"/>
      <w:lvlText w:val=""/>
      <w:lvlJc w:val="left"/>
    </w:lvl>
    <w:lvl w:ilvl="2" w:tplc="EE7464CA">
      <w:numFmt w:val="decimal"/>
      <w:lvlText w:val=""/>
      <w:lvlJc w:val="left"/>
    </w:lvl>
    <w:lvl w:ilvl="3" w:tplc="2408A41C">
      <w:numFmt w:val="decimal"/>
      <w:lvlText w:val=""/>
      <w:lvlJc w:val="left"/>
    </w:lvl>
    <w:lvl w:ilvl="4" w:tplc="7042F220">
      <w:numFmt w:val="decimal"/>
      <w:lvlText w:val=""/>
      <w:lvlJc w:val="left"/>
    </w:lvl>
    <w:lvl w:ilvl="5" w:tplc="78887220">
      <w:numFmt w:val="decimal"/>
      <w:lvlText w:val=""/>
      <w:lvlJc w:val="left"/>
    </w:lvl>
    <w:lvl w:ilvl="6" w:tplc="92287346">
      <w:numFmt w:val="decimal"/>
      <w:lvlText w:val=""/>
      <w:lvlJc w:val="left"/>
    </w:lvl>
    <w:lvl w:ilvl="7" w:tplc="E498554E">
      <w:numFmt w:val="decimal"/>
      <w:lvlText w:val=""/>
      <w:lvlJc w:val="left"/>
    </w:lvl>
    <w:lvl w:ilvl="8" w:tplc="E69C6D6C">
      <w:numFmt w:val="decimal"/>
      <w:lvlText w:val=""/>
      <w:lvlJc w:val="left"/>
    </w:lvl>
  </w:abstractNum>
  <w:abstractNum w:abstractNumId="203" w15:restartNumberingAfterBreak="0">
    <w:nsid w:val="00002F7E"/>
    <w:multiLevelType w:val="hybridMultilevel"/>
    <w:tmpl w:val="D0F86184"/>
    <w:lvl w:ilvl="0" w:tplc="5BC2A948">
      <w:start w:val="1"/>
      <w:numFmt w:val="bullet"/>
      <w:lvlText w:val=""/>
      <w:lvlJc w:val="left"/>
    </w:lvl>
    <w:lvl w:ilvl="1" w:tplc="BC34CF3E">
      <w:numFmt w:val="decimal"/>
      <w:lvlText w:val=""/>
      <w:lvlJc w:val="left"/>
    </w:lvl>
    <w:lvl w:ilvl="2" w:tplc="10226A3C">
      <w:numFmt w:val="decimal"/>
      <w:lvlText w:val=""/>
      <w:lvlJc w:val="left"/>
    </w:lvl>
    <w:lvl w:ilvl="3" w:tplc="1786B9E4">
      <w:numFmt w:val="decimal"/>
      <w:lvlText w:val=""/>
      <w:lvlJc w:val="left"/>
    </w:lvl>
    <w:lvl w:ilvl="4" w:tplc="CF4E81C8">
      <w:numFmt w:val="decimal"/>
      <w:lvlText w:val=""/>
      <w:lvlJc w:val="left"/>
    </w:lvl>
    <w:lvl w:ilvl="5" w:tplc="532C4A76">
      <w:numFmt w:val="decimal"/>
      <w:lvlText w:val=""/>
      <w:lvlJc w:val="left"/>
    </w:lvl>
    <w:lvl w:ilvl="6" w:tplc="ECDE9D0A">
      <w:numFmt w:val="decimal"/>
      <w:lvlText w:val=""/>
      <w:lvlJc w:val="left"/>
    </w:lvl>
    <w:lvl w:ilvl="7" w:tplc="28DE3DBC">
      <w:numFmt w:val="decimal"/>
      <w:lvlText w:val=""/>
      <w:lvlJc w:val="left"/>
    </w:lvl>
    <w:lvl w:ilvl="8" w:tplc="E2D0EF40">
      <w:numFmt w:val="decimal"/>
      <w:lvlText w:val=""/>
      <w:lvlJc w:val="left"/>
    </w:lvl>
  </w:abstractNum>
  <w:abstractNum w:abstractNumId="204" w15:restartNumberingAfterBreak="0">
    <w:nsid w:val="00002F84"/>
    <w:multiLevelType w:val="hybridMultilevel"/>
    <w:tmpl w:val="A6BE74BA"/>
    <w:lvl w:ilvl="0" w:tplc="8B967CE8">
      <w:start w:val="1"/>
      <w:numFmt w:val="bullet"/>
      <w:lvlText w:val=""/>
      <w:lvlJc w:val="left"/>
    </w:lvl>
    <w:lvl w:ilvl="1" w:tplc="4E5212E0">
      <w:numFmt w:val="decimal"/>
      <w:lvlText w:val=""/>
      <w:lvlJc w:val="left"/>
    </w:lvl>
    <w:lvl w:ilvl="2" w:tplc="5D10C37A">
      <w:numFmt w:val="decimal"/>
      <w:lvlText w:val=""/>
      <w:lvlJc w:val="left"/>
    </w:lvl>
    <w:lvl w:ilvl="3" w:tplc="C562E1DC">
      <w:numFmt w:val="decimal"/>
      <w:lvlText w:val=""/>
      <w:lvlJc w:val="left"/>
    </w:lvl>
    <w:lvl w:ilvl="4" w:tplc="51B2A06C">
      <w:numFmt w:val="decimal"/>
      <w:lvlText w:val=""/>
      <w:lvlJc w:val="left"/>
    </w:lvl>
    <w:lvl w:ilvl="5" w:tplc="C9E25DE0">
      <w:numFmt w:val="decimal"/>
      <w:lvlText w:val=""/>
      <w:lvlJc w:val="left"/>
    </w:lvl>
    <w:lvl w:ilvl="6" w:tplc="CE9E29F8">
      <w:numFmt w:val="decimal"/>
      <w:lvlText w:val=""/>
      <w:lvlJc w:val="left"/>
    </w:lvl>
    <w:lvl w:ilvl="7" w:tplc="898C4DEC">
      <w:numFmt w:val="decimal"/>
      <w:lvlText w:val=""/>
      <w:lvlJc w:val="left"/>
    </w:lvl>
    <w:lvl w:ilvl="8" w:tplc="DB8C1530">
      <w:numFmt w:val="decimal"/>
      <w:lvlText w:val=""/>
      <w:lvlJc w:val="left"/>
    </w:lvl>
  </w:abstractNum>
  <w:abstractNum w:abstractNumId="205" w15:restartNumberingAfterBreak="0">
    <w:nsid w:val="00002F95"/>
    <w:multiLevelType w:val="hybridMultilevel"/>
    <w:tmpl w:val="F6EA19DC"/>
    <w:lvl w:ilvl="0" w:tplc="6630A932">
      <w:start w:val="1"/>
      <w:numFmt w:val="bullet"/>
      <w:lvlText w:val=""/>
      <w:lvlJc w:val="left"/>
    </w:lvl>
    <w:lvl w:ilvl="1" w:tplc="527CC884">
      <w:numFmt w:val="decimal"/>
      <w:lvlText w:val=""/>
      <w:lvlJc w:val="left"/>
    </w:lvl>
    <w:lvl w:ilvl="2" w:tplc="F41C9754">
      <w:numFmt w:val="decimal"/>
      <w:lvlText w:val=""/>
      <w:lvlJc w:val="left"/>
    </w:lvl>
    <w:lvl w:ilvl="3" w:tplc="1FB60F7A">
      <w:numFmt w:val="decimal"/>
      <w:lvlText w:val=""/>
      <w:lvlJc w:val="left"/>
    </w:lvl>
    <w:lvl w:ilvl="4" w:tplc="2F5C47D0">
      <w:numFmt w:val="decimal"/>
      <w:lvlText w:val=""/>
      <w:lvlJc w:val="left"/>
    </w:lvl>
    <w:lvl w:ilvl="5" w:tplc="50F67C3E">
      <w:numFmt w:val="decimal"/>
      <w:lvlText w:val=""/>
      <w:lvlJc w:val="left"/>
    </w:lvl>
    <w:lvl w:ilvl="6" w:tplc="E432EAB2">
      <w:numFmt w:val="decimal"/>
      <w:lvlText w:val=""/>
      <w:lvlJc w:val="left"/>
    </w:lvl>
    <w:lvl w:ilvl="7" w:tplc="2EF4C9C2">
      <w:numFmt w:val="decimal"/>
      <w:lvlText w:val=""/>
      <w:lvlJc w:val="left"/>
    </w:lvl>
    <w:lvl w:ilvl="8" w:tplc="8D2E92BC">
      <w:numFmt w:val="decimal"/>
      <w:lvlText w:val=""/>
      <w:lvlJc w:val="left"/>
    </w:lvl>
  </w:abstractNum>
  <w:abstractNum w:abstractNumId="206" w15:restartNumberingAfterBreak="0">
    <w:nsid w:val="00002FA1"/>
    <w:multiLevelType w:val="hybridMultilevel"/>
    <w:tmpl w:val="B7C23E96"/>
    <w:lvl w:ilvl="0" w:tplc="88106292">
      <w:start w:val="1"/>
      <w:numFmt w:val="bullet"/>
      <w:lvlText w:val=""/>
      <w:lvlJc w:val="left"/>
    </w:lvl>
    <w:lvl w:ilvl="1" w:tplc="E54060A6">
      <w:numFmt w:val="decimal"/>
      <w:lvlText w:val=""/>
      <w:lvlJc w:val="left"/>
    </w:lvl>
    <w:lvl w:ilvl="2" w:tplc="275680E6">
      <w:numFmt w:val="decimal"/>
      <w:lvlText w:val=""/>
      <w:lvlJc w:val="left"/>
    </w:lvl>
    <w:lvl w:ilvl="3" w:tplc="5B100CDA">
      <w:numFmt w:val="decimal"/>
      <w:lvlText w:val=""/>
      <w:lvlJc w:val="left"/>
    </w:lvl>
    <w:lvl w:ilvl="4" w:tplc="8440ECA4">
      <w:numFmt w:val="decimal"/>
      <w:lvlText w:val=""/>
      <w:lvlJc w:val="left"/>
    </w:lvl>
    <w:lvl w:ilvl="5" w:tplc="1766248E">
      <w:numFmt w:val="decimal"/>
      <w:lvlText w:val=""/>
      <w:lvlJc w:val="left"/>
    </w:lvl>
    <w:lvl w:ilvl="6" w:tplc="9F1A1100">
      <w:numFmt w:val="decimal"/>
      <w:lvlText w:val=""/>
      <w:lvlJc w:val="left"/>
    </w:lvl>
    <w:lvl w:ilvl="7" w:tplc="8EBE8A6C">
      <w:numFmt w:val="decimal"/>
      <w:lvlText w:val=""/>
      <w:lvlJc w:val="left"/>
    </w:lvl>
    <w:lvl w:ilvl="8" w:tplc="D5829A8E">
      <w:numFmt w:val="decimal"/>
      <w:lvlText w:val=""/>
      <w:lvlJc w:val="left"/>
    </w:lvl>
  </w:abstractNum>
  <w:abstractNum w:abstractNumId="207" w15:restartNumberingAfterBreak="0">
    <w:nsid w:val="00002FD9"/>
    <w:multiLevelType w:val="hybridMultilevel"/>
    <w:tmpl w:val="56B4B966"/>
    <w:lvl w:ilvl="0" w:tplc="214E37F6">
      <w:start w:val="1"/>
      <w:numFmt w:val="bullet"/>
      <w:lvlText w:val="•"/>
      <w:lvlJc w:val="left"/>
    </w:lvl>
    <w:lvl w:ilvl="1" w:tplc="6AFA5466">
      <w:numFmt w:val="decimal"/>
      <w:lvlText w:val=""/>
      <w:lvlJc w:val="left"/>
    </w:lvl>
    <w:lvl w:ilvl="2" w:tplc="20A24AFE">
      <w:numFmt w:val="decimal"/>
      <w:lvlText w:val=""/>
      <w:lvlJc w:val="left"/>
    </w:lvl>
    <w:lvl w:ilvl="3" w:tplc="89F048CC">
      <w:numFmt w:val="decimal"/>
      <w:lvlText w:val=""/>
      <w:lvlJc w:val="left"/>
    </w:lvl>
    <w:lvl w:ilvl="4" w:tplc="41B4F940">
      <w:numFmt w:val="decimal"/>
      <w:lvlText w:val=""/>
      <w:lvlJc w:val="left"/>
    </w:lvl>
    <w:lvl w:ilvl="5" w:tplc="98904B02">
      <w:numFmt w:val="decimal"/>
      <w:lvlText w:val=""/>
      <w:lvlJc w:val="left"/>
    </w:lvl>
    <w:lvl w:ilvl="6" w:tplc="FB22E6F2">
      <w:numFmt w:val="decimal"/>
      <w:lvlText w:val=""/>
      <w:lvlJc w:val="left"/>
    </w:lvl>
    <w:lvl w:ilvl="7" w:tplc="8996DBE6">
      <w:numFmt w:val="decimal"/>
      <w:lvlText w:val=""/>
      <w:lvlJc w:val="left"/>
    </w:lvl>
    <w:lvl w:ilvl="8" w:tplc="83F49EF8">
      <w:numFmt w:val="decimal"/>
      <w:lvlText w:val=""/>
      <w:lvlJc w:val="left"/>
    </w:lvl>
  </w:abstractNum>
  <w:abstractNum w:abstractNumId="208" w15:restartNumberingAfterBreak="0">
    <w:nsid w:val="00002FEC"/>
    <w:multiLevelType w:val="hybridMultilevel"/>
    <w:tmpl w:val="0FA6BB94"/>
    <w:lvl w:ilvl="0" w:tplc="A9489B1C">
      <w:start w:val="1"/>
      <w:numFmt w:val="bullet"/>
      <w:lvlText w:val=""/>
      <w:lvlJc w:val="left"/>
    </w:lvl>
    <w:lvl w:ilvl="1" w:tplc="EA74FE06">
      <w:numFmt w:val="decimal"/>
      <w:lvlText w:val=""/>
      <w:lvlJc w:val="left"/>
    </w:lvl>
    <w:lvl w:ilvl="2" w:tplc="DEC6E9D8">
      <w:numFmt w:val="decimal"/>
      <w:lvlText w:val=""/>
      <w:lvlJc w:val="left"/>
    </w:lvl>
    <w:lvl w:ilvl="3" w:tplc="BA40996C">
      <w:numFmt w:val="decimal"/>
      <w:lvlText w:val=""/>
      <w:lvlJc w:val="left"/>
    </w:lvl>
    <w:lvl w:ilvl="4" w:tplc="68A4F60A">
      <w:numFmt w:val="decimal"/>
      <w:lvlText w:val=""/>
      <w:lvlJc w:val="left"/>
    </w:lvl>
    <w:lvl w:ilvl="5" w:tplc="6C22C318">
      <w:numFmt w:val="decimal"/>
      <w:lvlText w:val=""/>
      <w:lvlJc w:val="left"/>
    </w:lvl>
    <w:lvl w:ilvl="6" w:tplc="1EC6E8B2">
      <w:numFmt w:val="decimal"/>
      <w:lvlText w:val=""/>
      <w:lvlJc w:val="left"/>
    </w:lvl>
    <w:lvl w:ilvl="7" w:tplc="A8D8F408">
      <w:numFmt w:val="decimal"/>
      <w:lvlText w:val=""/>
      <w:lvlJc w:val="left"/>
    </w:lvl>
    <w:lvl w:ilvl="8" w:tplc="9F5E7332">
      <w:numFmt w:val="decimal"/>
      <w:lvlText w:val=""/>
      <w:lvlJc w:val="left"/>
    </w:lvl>
  </w:abstractNum>
  <w:abstractNum w:abstractNumId="209" w15:restartNumberingAfterBreak="0">
    <w:nsid w:val="00003002"/>
    <w:multiLevelType w:val="hybridMultilevel"/>
    <w:tmpl w:val="DA3263C4"/>
    <w:lvl w:ilvl="0" w:tplc="B16896AC">
      <w:start w:val="1"/>
      <w:numFmt w:val="bullet"/>
      <w:lvlText w:val=""/>
      <w:lvlJc w:val="left"/>
    </w:lvl>
    <w:lvl w:ilvl="1" w:tplc="B686D354">
      <w:numFmt w:val="decimal"/>
      <w:lvlText w:val=""/>
      <w:lvlJc w:val="left"/>
    </w:lvl>
    <w:lvl w:ilvl="2" w:tplc="B71E8404">
      <w:numFmt w:val="decimal"/>
      <w:lvlText w:val=""/>
      <w:lvlJc w:val="left"/>
    </w:lvl>
    <w:lvl w:ilvl="3" w:tplc="2CE83104">
      <w:numFmt w:val="decimal"/>
      <w:lvlText w:val=""/>
      <w:lvlJc w:val="left"/>
    </w:lvl>
    <w:lvl w:ilvl="4" w:tplc="AF8054F2">
      <w:numFmt w:val="decimal"/>
      <w:lvlText w:val=""/>
      <w:lvlJc w:val="left"/>
    </w:lvl>
    <w:lvl w:ilvl="5" w:tplc="35961B76">
      <w:numFmt w:val="decimal"/>
      <w:lvlText w:val=""/>
      <w:lvlJc w:val="left"/>
    </w:lvl>
    <w:lvl w:ilvl="6" w:tplc="C0BA1642">
      <w:numFmt w:val="decimal"/>
      <w:lvlText w:val=""/>
      <w:lvlJc w:val="left"/>
    </w:lvl>
    <w:lvl w:ilvl="7" w:tplc="5A04DDB4">
      <w:numFmt w:val="decimal"/>
      <w:lvlText w:val=""/>
      <w:lvlJc w:val="left"/>
    </w:lvl>
    <w:lvl w:ilvl="8" w:tplc="CFE63966">
      <w:numFmt w:val="decimal"/>
      <w:lvlText w:val=""/>
      <w:lvlJc w:val="left"/>
    </w:lvl>
  </w:abstractNum>
  <w:abstractNum w:abstractNumId="210" w15:restartNumberingAfterBreak="0">
    <w:nsid w:val="0000301D"/>
    <w:multiLevelType w:val="hybridMultilevel"/>
    <w:tmpl w:val="F610602C"/>
    <w:lvl w:ilvl="0" w:tplc="CC5EABB2">
      <w:start w:val="1"/>
      <w:numFmt w:val="bullet"/>
      <w:lvlText w:val=""/>
      <w:lvlJc w:val="left"/>
    </w:lvl>
    <w:lvl w:ilvl="1" w:tplc="590C9184">
      <w:numFmt w:val="decimal"/>
      <w:lvlText w:val=""/>
      <w:lvlJc w:val="left"/>
    </w:lvl>
    <w:lvl w:ilvl="2" w:tplc="09F6A3C6">
      <w:numFmt w:val="decimal"/>
      <w:lvlText w:val=""/>
      <w:lvlJc w:val="left"/>
    </w:lvl>
    <w:lvl w:ilvl="3" w:tplc="67DE39CA">
      <w:numFmt w:val="decimal"/>
      <w:lvlText w:val=""/>
      <w:lvlJc w:val="left"/>
    </w:lvl>
    <w:lvl w:ilvl="4" w:tplc="79A2D680">
      <w:numFmt w:val="decimal"/>
      <w:lvlText w:val=""/>
      <w:lvlJc w:val="left"/>
    </w:lvl>
    <w:lvl w:ilvl="5" w:tplc="64547CA4">
      <w:numFmt w:val="decimal"/>
      <w:lvlText w:val=""/>
      <w:lvlJc w:val="left"/>
    </w:lvl>
    <w:lvl w:ilvl="6" w:tplc="FB9AECF2">
      <w:numFmt w:val="decimal"/>
      <w:lvlText w:val=""/>
      <w:lvlJc w:val="left"/>
    </w:lvl>
    <w:lvl w:ilvl="7" w:tplc="C7B86F9C">
      <w:numFmt w:val="decimal"/>
      <w:lvlText w:val=""/>
      <w:lvlJc w:val="left"/>
    </w:lvl>
    <w:lvl w:ilvl="8" w:tplc="48C87356">
      <w:numFmt w:val="decimal"/>
      <w:lvlText w:val=""/>
      <w:lvlJc w:val="left"/>
    </w:lvl>
  </w:abstractNum>
  <w:abstractNum w:abstractNumId="211" w15:restartNumberingAfterBreak="0">
    <w:nsid w:val="00003068"/>
    <w:multiLevelType w:val="hybridMultilevel"/>
    <w:tmpl w:val="7354FC20"/>
    <w:lvl w:ilvl="0" w:tplc="176C038A">
      <w:start w:val="1"/>
      <w:numFmt w:val="bullet"/>
      <w:lvlText w:val="•"/>
      <w:lvlJc w:val="left"/>
    </w:lvl>
    <w:lvl w:ilvl="1" w:tplc="FFC4D1AA">
      <w:numFmt w:val="decimal"/>
      <w:lvlText w:val=""/>
      <w:lvlJc w:val="left"/>
    </w:lvl>
    <w:lvl w:ilvl="2" w:tplc="F9BA038A">
      <w:numFmt w:val="decimal"/>
      <w:lvlText w:val=""/>
      <w:lvlJc w:val="left"/>
    </w:lvl>
    <w:lvl w:ilvl="3" w:tplc="20A26B7A">
      <w:numFmt w:val="decimal"/>
      <w:lvlText w:val=""/>
      <w:lvlJc w:val="left"/>
    </w:lvl>
    <w:lvl w:ilvl="4" w:tplc="844CFECC">
      <w:numFmt w:val="decimal"/>
      <w:lvlText w:val=""/>
      <w:lvlJc w:val="left"/>
    </w:lvl>
    <w:lvl w:ilvl="5" w:tplc="9F4A61D6">
      <w:numFmt w:val="decimal"/>
      <w:lvlText w:val=""/>
      <w:lvlJc w:val="left"/>
    </w:lvl>
    <w:lvl w:ilvl="6" w:tplc="DE24A8D4">
      <w:numFmt w:val="decimal"/>
      <w:lvlText w:val=""/>
      <w:lvlJc w:val="left"/>
    </w:lvl>
    <w:lvl w:ilvl="7" w:tplc="3EEEC582">
      <w:numFmt w:val="decimal"/>
      <w:lvlText w:val=""/>
      <w:lvlJc w:val="left"/>
    </w:lvl>
    <w:lvl w:ilvl="8" w:tplc="B5EC974C">
      <w:numFmt w:val="decimal"/>
      <w:lvlText w:val=""/>
      <w:lvlJc w:val="left"/>
    </w:lvl>
  </w:abstractNum>
  <w:abstractNum w:abstractNumId="212" w15:restartNumberingAfterBreak="0">
    <w:nsid w:val="00003069"/>
    <w:multiLevelType w:val="hybridMultilevel"/>
    <w:tmpl w:val="D8445B00"/>
    <w:lvl w:ilvl="0" w:tplc="70B434A6">
      <w:start w:val="1"/>
      <w:numFmt w:val="decimal"/>
      <w:lvlText w:val="%1)"/>
      <w:lvlJc w:val="left"/>
    </w:lvl>
    <w:lvl w:ilvl="1" w:tplc="1A6C0AA2">
      <w:numFmt w:val="decimal"/>
      <w:lvlText w:val=""/>
      <w:lvlJc w:val="left"/>
    </w:lvl>
    <w:lvl w:ilvl="2" w:tplc="4B740564">
      <w:numFmt w:val="decimal"/>
      <w:lvlText w:val=""/>
      <w:lvlJc w:val="left"/>
    </w:lvl>
    <w:lvl w:ilvl="3" w:tplc="1ADCB3B0">
      <w:numFmt w:val="decimal"/>
      <w:lvlText w:val=""/>
      <w:lvlJc w:val="left"/>
    </w:lvl>
    <w:lvl w:ilvl="4" w:tplc="1C6CD4FE">
      <w:numFmt w:val="decimal"/>
      <w:lvlText w:val=""/>
      <w:lvlJc w:val="left"/>
    </w:lvl>
    <w:lvl w:ilvl="5" w:tplc="8C843A5E">
      <w:numFmt w:val="decimal"/>
      <w:lvlText w:val=""/>
      <w:lvlJc w:val="left"/>
    </w:lvl>
    <w:lvl w:ilvl="6" w:tplc="AE683A9C">
      <w:numFmt w:val="decimal"/>
      <w:lvlText w:val=""/>
      <w:lvlJc w:val="left"/>
    </w:lvl>
    <w:lvl w:ilvl="7" w:tplc="BBEE4118">
      <w:numFmt w:val="decimal"/>
      <w:lvlText w:val=""/>
      <w:lvlJc w:val="left"/>
    </w:lvl>
    <w:lvl w:ilvl="8" w:tplc="82522892">
      <w:numFmt w:val="decimal"/>
      <w:lvlText w:val=""/>
      <w:lvlJc w:val="left"/>
    </w:lvl>
  </w:abstractNum>
  <w:abstractNum w:abstractNumId="213" w15:restartNumberingAfterBreak="0">
    <w:nsid w:val="000030DC"/>
    <w:multiLevelType w:val="hybridMultilevel"/>
    <w:tmpl w:val="B33EBF72"/>
    <w:lvl w:ilvl="0" w:tplc="0492B684">
      <w:start w:val="1"/>
      <w:numFmt w:val="bullet"/>
      <w:lvlText w:val=""/>
      <w:lvlJc w:val="left"/>
    </w:lvl>
    <w:lvl w:ilvl="1" w:tplc="6C80E9A4">
      <w:numFmt w:val="decimal"/>
      <w:lvlText w:val=""/>
      <w:lvlJc w:val="left"/>
    </w:lvl>
    <w:lvl w:ilvl="2" w:tplc="E0AA5A28">
      <w:numFmt w:val="decimal"/>
      <w:lvlText w:val=""/>
      <w:lvlJc w:val="left"/>
    </w:lvl>
    <w:lvl w:ilvl="3" w:tplc="106EA526">
      <w:numFmt w:val="decimal"/>
      <w:lvlText w:val=""/>
      <w:lvlJc w:val="left"/>
    </w:lvl>
    <w:lvl w:ilvl="4" w:tplc="38B0455A">
      <w:numFmt w:val="decimal"/>
      <w:lvlText w:val=""/>
      <w:lvlJc w:val="left"/>
    </w:lvl>
    <w:lvl w:ilvl="5" w:tplc="1F8EF662">
      <w:numFmt w:val="decimal"/>
      <w:lvlText w:val=""/>
      <w:lvlJc w:val="left"/>
    </w:lvl>
    <w:lvl w:ilvl="6" w:tplc="BDAADD74">
      <w:numFmt w:val="decimal"/>
      <w:lvlText w:val=""/>
      <w:lvlJc w:val="left"/>
    </w:lvl>
    <w:lvl w:ilvl="7" w:tplc="23CA6DCE">
      <w:numFmt w:val="decimal"/>
      <w:lvlText w:val=""/>
      <w:lvlJc w:val="left"/>
    </w:lvl>
    <w:lvl w:ilvl="8" w:tplc="0444E940">
      <w:numFmt w:val="decimal"/>
      <w:lvlText w:val=""/>
      <w:lvlJc w:val="left"/>
    </w:lvl>
  </w:abstractNum>
  <w:abstractNum w:abstractNumId="214" w15:restartNumberingAfterBreak="0">
    <w:nsid w:val="00003105"/>
    <w:multiLevelType w:val="hybridMultilevel"/>
    <w:tmpl w:val="D682BA68"/>
    <w:lvl w:ilvl="0" w:tplc="E1DC50FE">
      <w:start w:val="1"/>
      <w:numFmt w:val="bullet"/>
      <w:lvlText w:val=""/>
      <w:lvlJc w:val="left"/>
    </w:lvl>
    <w:lvl w:ilvl="1" w:tplc="A93CCD56">
      <w:numFmt w:val="decimal"/>
      <w:lvlText w:val=""/>
      <w:lvlJc w:val="left"/>
    </w:lvl>
    <w:lvl w:ilvl="2" w:tplc="E11EC540">
      <w:numFmt w:val="decimal"/>
      <w:lvlText w:val=""/>
      <w:lvlJc w:val="left"/>
    </w:lvl>
    <w:lvl w:ilvl="3" w:tplc="9A228854">
      <w:numFmt w:val="decimal"/>
      <w:lvlText w:val=""/>
      <w:lvlJc w:val="left"/>
    </w:lvl>
    <w:lvl w:ilvl="4" w:tplc="68C4A2F2">
      <w:numFmt w:val="decimal"/>
      <w:lvlText w:val=""/>
      <w:lvlJc w:val="left"/>
    </w:lvl>
    <w:lvl w:ilvl="5" w:tplc="8FA8AC5A">
      <w:numFmt w:val="decimal"/>
      <w:lvlText w:val=""/>
      <w:lvlJc w:val="left"/>
    </w:lvl>
    <w:lvl w:ilvl="6" w:tplc="75C21AAE">
      <w:numFmt w:val="decimal"/>
      <w:lvlText w:val=""/>
      <w:lvlJc w:val="left"/>
    </w:lvl>
    <w:lvl w:ilvl="7" w:tplc="FA7044A8">
      <w:numFmt w:val="decimal"/>
      <w:lvlText w:val=""/>
      <w:lvlJc w:val="left"/>
    </w:lvl>
    <w:lvl w:ilvl="8" w:tplc="61187278">
      <w:numFmt w:val="decimal"/>
      <w:lvlText w:val=""/>
      <w:lvlJc w:val="left"/>
    </w:lvl>
  </w:abstractNum>
  <w:abstractNum w:abstractNumId="215" w15:restartNumberingAfterBreak="0">
    <w:nsid w:val="0000311A"/>
    <w:multiLevelType w:val="hybridMultilevel"/>
    <w:tmpl w:val="D332AB48"/>
    <w:lvl w:ilvl="0" w:tplc="72A21E0E">
      <w:start w:val="1"/>
      <w:numFmt w:val="bullet"/>
      <w:lvlText w:val=""/>
      <w:lvlJc w:val="left"/>
    </w:lvl>
    <w:lvl w:ilvl="1" w:tplc="4C4C8430">
      <w:numFmt w:val="decimal"/>
      <w:lvlText w:val=""/>
      <w:lvlJc w:val="left"/>
    </w:lvl>
    <w:lvl w:ilvl="2" w:tplc="9D007060">
      <w:numFmt w:val="decimal"/>
      <w:lvlText w:val=""/>
      <w:lvlJc w:val="left"/>
    </w:lvl>
    <w:lvl w:ilvl="3" w:tplc="7A0C7D3C">
      <w:numFmt w:val="decimal"/>
      <w:lvlText w:val=""/>
      <w:lvlJc w:val="left"/>
    </w:lvl>
    <w:lvl w:ilvl="4" w:tplc="D40EA202">
      <w:numFmt w:val="decimal"/>
      <w:lvlText w:val=""/>
      <w:lvlJc w:val="left"/>
    </w:lvl>
    <w:lvl w:ilvl="5" w:tplc="AE5A628E">
      <w:numFmt w:val="decimal"/>
      <w:lvlText w:val=""/>
      <w:lvlJc w:val="left"/>
    </w:lvl>
    <w:lvl w:ilvl="6" w:tplc="46B05418">
      <w:numFmt w:val="decimal"/>
      <w:lvlText w:val=""/>
      <w:lvlJc w:val="left"/>
    </w:lvl>
    <w:lvl w:ilvl="7" w:tplc="77300D9C">
      <w:numFmt w:val="decimal"/>
      <w:lvlText w:val=""/>
      <w:lvlJc w:val="left"/>
    </w:lvl>
    <w:lvl w:ilvl="8" w:tplc="852A33DC">
      <w:numFmt w:val="decimal"/>
      <w:lvlText w:val=""/>
      <w:lvlJc w:val="left"/>
    </w:lvl>
  </w:abstractNum>
  <w:abstractNum w:abstractNumId="216" w15:restartNumberingAfterBreak="0">
    <w:nsid w:val="0000315D"/>
    <w:multiLevelType w:val="hybridMultilevel"/>
    <w:tmpl w:val="E5300150"/>
    <w:lvl w:ilvl="0" w:tplc="A6C8B8AE">
      <w:start w:val="1"/>
      <w:numFmt w:val="bullet"/>
      <w:lvlText w:val=""/>
      <w:lvlJc w:val="left"/>
    </w:lvl>
    <w:lvl w:ilvl="1" w:tplc="6EAC2516">
      <w:numFmt w:val="decimal"/>
      <w:lvlText w:val=""/>
      <w:lvlJc w:val="left"/>
    </w:lvl>
    <w:lvl w:ilvl="2" w:tplc="302C7058">
      <w:numFmt w:val="decimal"/>
      <w:lvlText w:val=""/>
      <w:lvlJc w:val="left"/>
    </w:lvl>
    <w:lvl w:ilvl="3" w:tplc="3E6ABB8E">
      <w:numFmt w:val="decimal"/>
      <w:lvlText w:val=""/>
      <w:lvlJc w:val="left"/>
    </w:lvl>
    <w:lvl w:ilvl="4" w:tplc="E3586D5C">
      <w:numFmt w:val="decimal"/>
      <w:lvlText w:val=""/>
      <w:lvlJc w:val="left"/>
    </w:lvl>
    <w:lvl w:ilvl="5" w:tplc="FE2C80F0">
      <w:numFmt w:val="decimal"/>
      <w:lvlText w:val=""/>
      <w:lvlJc w:val="left"/>
    </w:lvl>
    <w:lvl w:ilvl="6" w:tplc="0C580002">
      <w:numFmt w:val="decimal"/>
      <w:lvlText w:val=""/>
      <w:lvlJc w:val="left"/>
    </w:lvl>
    <w:lvl w:ilvl="7" w:tplc="ABD47064">
      <w:numFmt w:val="decimal"/>
      <w:lvlText w:val=""/>
      <w:lvlJc w:val="left"/>
    </w:lvl>
    <w:lvl w:ilvl="8" w:tplc="275EB688">
      <w:numFmt w:val="decimal"/>
      <w:lvlText w:val=""/>
      <w:lvlJc w:val="left"/>
    </w:lvl>
  </w:abstractNum>
  <w:abstractNum w:abstractNumId="217" w15:restartNumberingAfterBreak="0">
    <w:nsid w:val="00003181"/>
    <w:multiLevelType w:val="hybridMultilevel"/>
    <w:tmpl w:val="6A4A085E"/>
    <w:lvl w:ilvl="0" w:tplc="3F2A7BE2">
      <w:start w:val="1"/>
      <w:numFmt w:val="bullet"/>
      <w:lvlText w:val=""/>
      <w:lvlJc w:val="left"/>
    </w:lvl>
    <w:lvl w:ilvl="1" w:tplc="2C2A9C68">
      <w:numFmt w:val="decimal"/>
      <w:lvlText w:val=""/>
      <w:lvlJc w:val="left"/>
    </w:lvl>
    <w:lvl w:ilvl="2" w:tplc="E49CB29E">
      <w:numFmt w:val="decimal"/>
      <w:lvlText w:val=""/>
      <w:lvlJc w:val="left"/>
    </w:lvl>
    <w:lvl w:ilvl="3" w:tplc="F2BE1C26">
      <w:numFmt w:val="decimal"/>
      <w:lvlText w:val=""/>
      <w:lvlJc w:val="left"/>
    </w:lvl>
    <w:lvl w:ilvl="4" w:tplc="6002CB14">
      <w:numFmt w:val="decimal"/>
      <w:lvlText w:val=""/>
      <w:lvlJc w:val="left"/>
    </w:lvl>
    <w:lvl w:ilvl="5" w:tplc="5BB83668">
      <w:numFmt w:val="decimal"/>
      <w:lvlText w:val=""/>
      <w:lvlJc w:val="left"/>
    </w:lvl>
    <w:lvl w:ilvl="6" w:tplc="BA1C5450">
      <w:numFmt w:val="decimal"/>
      <w:lvlText w:val=""/>
      <w:lvlJc w:val="left"/>
    </w:lvl>
    <w:lvl w:ilvl="7" w:tplc="F7B6927E">
      <w:numFmt w:val="decimal"/>
      <w:lvlText w:val=""/>
      <w:lvlJc w:val="left"/>
    </w:lvl>
    <w:lvl w:ilvl="8" w:tplc="52B08D08">
      <w:numFmt w:val="decimal"/>
      <w:lvlText w:val=""/>
      <w:lvlJc w:val="left"/>
    </w:lvl>
  </w:abstractNum>
  <w:abstractNum w:abstractNumId="218" w15:restartNumberingAfterBreak="0">
    <w:nsid w:val="000031B2"/>
    <w:multiLevelType w:val="hybridMultilevel"/>
    <w:tmpl w:val="FA6E1444"/>
    <w:lvl w:ilvl="0" w:tplc="F0603C24">
      <w:start w:val="1"/>
      <w:numFmt w:val="bullet"/>
      <w:lvlText w:val=""/>
      <w:lvlJc w:val="left"/>
    </w:lvl>
    <w:lvl w:ilvl="1" w:tplc="B67C60A0">
      <w:numFmt w:val="decimal"/>
      <w:lvlText w:val=""/>
      <w:lvlJc w:val="left"/>
    </w:lvl>
    <w:lvl w:ilvl="2" w:tplc="512EB82A">
      <w:numFmt w:val="decimal"/>
      <w:lvlText w:val=""/>
      <w:lvlJc w:val="left"/>
    </w:lvl>
    <w:lvl w:ilvl="3" w:tplc="9A924944">
      <w:numFmt w:val="decimal"/>
      <w:lvlText w:val=""/>
      <w:lvlJc w:val="left"/>
    </w:lvl>
    <w:lvl w:ilvl="4" w:tplc="01DA798A">
      <w:numFmt w:val="decimal"/>
      <w:lvlText w:val=""/>
      <w:lvlJc w:val="left"/>
    </w:lvl>
    <w:lvl w:ilvl="5" w:tplc="3AC4D322">
      <w:numFmt w:val="decimal"/>
      <w:lvlText w:val=""/>
      <w:lvlJc w:val="left"/>
    </w:lvl>
    <w:lvl w:ilvl="6" w:tplc="365E02B6">
      <w:numFmt w:val="decimal"/>
      <w:lvlText w:val=""/>
      <w:lvlJc w:val="left"/>
    </w:lvl>
    <w:lvl w:ilvl="7" w:tplc="54547E32">
      <w:numFmt w:val="decimal"/>
      <w:lvlText w:val=""/>
      <w:lvlJc w:val="left"/>
    </w:lvl>
    <w:lvl w:ilvl="8" w:tplc="C52EF9BC">
      <w:numFmt w:val="decimal"/>
      <w:lvlText w:val=""/>
      <w:lvlJc w:val="left"/>
    </w:lvl>
  </w:abstractNum>
  <w:abstractNum w:abstractNumId="219" w15:restartNumberingAfterBreak="0">
    <w:nsid w:val="000031BE"/>
    <w:multiLevelType w:val="hybridMultilevel"/>
    <w:tmpl w:val="D856F73E"/>
    <w:lvl w:ilvl="0" w:tplc="ADCCE550">
      <w:start w:val="1"/>
      <w:numFmt w:val="bullet"/>
      <w:lvlText w:val=""/>
      <w:lvlJc w:val="left"/>
    </w:lvl>
    <w:lvl w:ilvl="1" w:tplc="F4CE4776">
      <w:numFmt w:val="decimal"/>
      <w:lvlText w:val=""/>
      <w:lvlJc w:val="left"/>
    </w:lvl>
    <w:lvl w:ilvl="2" w:tplc="F93AB30E">
      <w:numFmt w:val="decimal"/>
      <w:lvlText w:val=""/>
      <w:lvlJc w:val="left"/>
    </w:lvl>
    <w:lvl w:ilvl="3" w:tplc="A2ECA4F0">
      <w:numFmt w:val="decimal"/>
      <w:lvlText w:val=""/>
      <w:lvlJc w:val="left"/>
    </w:lvl>
    <w:lvl w:ilvl="4" w:tplc="194E1372">
      <w:numFmt w:val="decimal"/>
      <w:lvlText w:val=""/>
      <w:lvlJc w:val="left"/>
    </w:lvl>
    <w:lvl w:ilvl="5" w:tplc="466C2460">
      <w:numFmt w:val="decimal"/>
      <w:lvlText w:val=""/>
      <w:lvlJc w:val="left"/>
    </w:lvl>
    <w:lvl w:ilvl="6" w:tplc="F62239D0">
      <w:numFmt w:val="decimal"/>
      <w:lvlText w:val=""/>
      <w:lvlJc w:val="left"/>
    </w:lvl>
    <w:lvl w:ilvl="7" w:tplc="6084379A">
      <w:numFmt w:val="decimal"/>
      <w:lvlText w:val=""/>
      <w:lvlJc w:val="left"/>
    </w:lvl>
    <w:lvl w:ilvl="8" w:tplc="595A4E96">
      <w:numFmt w:val="decimal"/>
      <w:lvlText w:val=""/>
      <w:lvlJc w:val="left"/>
    </w:lvl>
  </w:abstractNum>
  <w:abstractNum w:abstractNumId="220" w15:restartNumberingAfterBreak="0">
    <w:nsid w:val="00003212"/>
    <w:multiLevelType w:val="hybridMultilevel"/>
    <w:tmpl w:val="BDD2B3FA"/>
    <w:lvl w:ilvl="0" w:tplc="1500ECD8">
      <w:start w:val="1"/>
      <w:numFmt w:val="bullet"/>
      <w:lvlText w:val=""/>
      <w:lvlJc w:val="left"/>
    </w:lvl>
    <w:lvl w:ilvl="1" w:tplc="CF98B19C">
      <w:numFmt w:val="decimal"/>
      <w:lvlText w:val=""/>
      <w:lvlJc w:val="left"/>
    </w:lvl>
    <w:lvl w:ilvl="2" w:tplc="436C0658">
      <w:numFmt w:val="decimal"/>
      <w:lvlText w:val=""/>
      <w:lvlJc w:val="left"/>
    </w:lvl>
    <w:lvl w:ilvl="3" w:tplc="A45CC4D4">
      <w:numFmt w:val="decimal"/>
      <w:lvlText w:val=""/>
      <w:lvlJc w:val="left"/>
    </w:lvl>
    <w:lvl w:ilvl="4" w:tplc="89842F6E">
      <w:numFmt w:val="decimal"/>
      <w:lvlText w:val=""/>
      <w:lvlJc w:val="left"/>
    </w:lvl>
    <w:lvl w:ilvl="5" w:tplc="E648ECE2">
      <w:numFmt w:val="decimal"/>
      <w:lvlText w:val=""/>
      <w:lvlJc w:val="left"/>
    </w:lvl>
    <w:lvl w:ilvl="6" w:tplc="20EA1A52">
      <w:numFmt w:val="decimal"/>
      <w:lvlText w:val=""/>
      <w:lvlJc w:val="left"/>
    </w:lvl>
    <w:lvl w:ilvl="7" w:tplc="018003C2">
      <w:numFmt w:val="decimal"/>
      <w:lvlText w:val=""/>
      <w:lvlJc w:val="left"/>
    </w:lvl>
    <w:lvl w:ilvl="8" w:tplc="961E78A0">
      <w:numFmt w:val="decimal"/>
      <w:lvlText w:val=""/>
      <w:lvlJc w:val="left"/>
    </w:lvl>
  </w:abstractNum>
  <w:abstractNum w:abstractNumId="221" w15:restartNumberingAfterBreak="0">
    <w:nsid w:val="0000322B"/>
    <w:multiLevelType w:val="hybridMultilevel"/>
    <w:tmpl w:val="383A7CA8"/>
    <w:lvl w:ilvl="0" w:tplc="DDA22686">
      <w:start w:val="6"/>
      <w:numFmt w:val="decimal"/>
      <w:lvlText w:val="%1"/>
      <w:lvlJc w:val="left"/>
    </w:lvl>
    <w:lvl w:ilvl="1" w:tplc="32B0E690">
      <w:numFmt w:val="decimal"/>
      <w:lvlText w:val=""/>
      <w:lvlJc w:val="left"/>
    </w:lvl>
    <w:lvl w:ilvl="2" w:tplc="BFA6C89E">
      <w:numFmt w:val="decimal"/>
      <w:lvlText w:val=""/>
      <w:lvlJc w:val="left"/>
    </w:lvl>
    <w:lvl w:ilvl="3" w:tplc="ED9E85C0">
      <w:numFmt w:val="decimal"/>
      <w:lvlText w:val=""/>
      <w:lvlJc w:val="left"/>
    </w:lvl>
    <w:lvl w:ilvl="4" w:tplc="7CCE80BA">
      <w:numFmt w:val="decimal"/>
      <w:lvlText w:val=""/>
      <w:lvlJc w:val="left"/>
    </w:lvl>
    <w:lvl w:ilvl="5" w:tplc="D2F20B6E">
      <w:numFmt w:val="decimal"/>
      <w:lvlText w:val=""/>
      <w:lvlJc w:val="left"/>
    </w:lvl>
    <w:lvl w:ilvl="6" w:tplc="C628A448">
      <w:numFmt w:val="decimal"/>
      <w:lvlText w:val=""/>
      <w:lvlJc w:val="left"/>
    </w:lvl>
    <w:lvl w:ilvl="7" w:tplc="0804F070">
      <w:numFmt w:val="decimal"/>
      <w:lvlText w:val=""/>
      <w:lvlJc w:val="left"/>
    </w:lvl>
    <w:lvl w:ilvl="8" w:tplc="7C50A0BE">
      <w:numFmt w:val="decimal"/>
      <w:lvlText w:val=""/>
      <w:lvlJc w:val="left"/>
    </w:lvl>
  </w:abstractNum>
  <w:abstractNum w:abstractNumId="222" w15:restartNumberingAfterBreak="0">
    <w:nsid w:val="0000328A"/>
    <w:multiLevelType w:val="hybridMultilevel"/>
    <w:tmpl w:val="B216A246"/>
    <w:lvl w:ilvl="0" w:tplc="F8AA539A">
      <w:start w:val="1"/>
      <w:numFmt w:val="bullet"/>
      <w:lvlText w:val=""/>
      <w:lvlJc w:val="left"/>
    </w:lvl>
    <w:lvl w:ilvl="1" w:tplc="D2824B4C">
      <w:numFmt w:val="decimal"/>
      <w:lvlText w:val=""/>
      <w:lvlJc w:val="left"/>
    </w:lvl>
    <w:lvl w:ilvl="2" w:tplc="2724D466">
      <w:numFmt w:val="decimal"/>
      <w:lvlText w:val=""/>
      <w:lvlJc w:val="left"/>
    </w:lvl>
    <w:lvl w:ilvl="3" w:tplc="0B66AD10">
      <w:numFmt w:val="decimal"/>
      <w:lvlText w:val=""/>
      <w:lvlJc w:val="left"/>
    </w:lvl>
    <w:lvl w:ilvl="4" w:tplc="E24052EE">
      <w:numFmt w:val="decimal"/>
      <w:lvlText w:val=""/>
      <w:lvlJc w:val="left"/>
    </w:lvl>
    <w:lvl w:ilvl="5" w:tplc="01E4E97C">
      <w:numFmt w:val="decimal"/>
      <w:lvlText w:val=""/>
      <w:lvlJc w:val="left"/>
    </w:lvl>
    <w:lvl w:ilvl="6" w:tplc="DFF2E0AA">
      <w:numFmt w:val="decimal"/>
      <w:lvlText w:val=""/>
      <w:lvlJc w:val="left"/>
    </w:lvl>
    <w:lvl w:ilvl="7" w:tplc="69E4ADA2">
      <w:numFmt w:val="decimal"/>
      <w:lvlText w:val=""/>
      <w:lvlJc w:val="left"/>
    </w:lvl>
    <w:lvl w:ilvl="8" w:tplc="97284090">
      <w:numFmt w:val="decimal"/>
      <w:lvlText w:val=""/>
      <w:lvlJc w:val="left"/>
    </w:lvl>
  </w:abstractNum>
  <w:abstractNum w:abstractNumId="223" w15:restartNumberingAfterBreak="0">
    <w:nsid w:val="0000328D"/>
    <w:multiLevelType w:val="hybridMultilevel"/>
    <w:tmpl w:val="A8ECDE0E"/>
    <w:lvl w:ilvl="0" w:tplc="570A8AE6">
      <w:start w:val="1"/>
      <w:numFmt w:val="bullet"/>
      <w:lvlText w:val=""/>
      <w:lvlJc w:val="left"/>
    </w:lvl>
    <w:lvl w:ilvl="1" w:tplc="0FFEE9BC">
      <w:numFmt w:val="decimal"/>
      <w:lvlText w:val=""/>
      <w:lvlJc w:val="left"/>
    </w:lvl>
    <w:lvl w:ilvl="2" w:tplc="5A22541E">
      <w:numFmt w:val="decimal"/>
      <w:lvlText w:val=""/>
      <w:lvlJc w:val="left"/>
    </w:lvl>
    <w:lvl w:ilvl="3" w:tplc="9DE835F0">
      <w:numFmt w:val="decimal"/>
      <w:lvlText w:val=""/>
      <w:lvlJc w:val="left"/>
    </w:lvl>
    <w:lvl w:ilvl="4" w:tplc="C6206096">
      <w:numFmt w:val="decimal"/>
      <w:lvlText w:val=""/>
      <w:lvlJc w:val="left"/>
    </w:lvl>
    <w:lvl w:ilvl="5" w:tplc="E3B8B420">
      <w:numFmt w:val="decimal"/>
      <w:lvlText w:val=""/>
      <w:lvlJc w:val="left"/>
    </w:lvl>
    <w:lvl w:ilvl="6" w:tplc="DB6AEFAA">
      <w:numFmt w:val="decimal"/>
      <w:lvlText w:val=""/>
      <w:lvlJc w:val="left"/>
    </w:lvl>
    <w:lvl w:ilvl="7" w:tplc="EA4C2644">
      <w:numFmt w:val="decimal"/>
      <w:lvlText w:val=""/>
      <w:lvlJc w:val="left"/>
    </w:lvl>
    <w:lvl w:ilvl="8" w:tplc="73945E94">
      <w:numFmt w:val="decimal"/>
      <w:lvlText w:val=""/>
      <w:lvlJc w:val="left"/>
    </w:lvl>
  </w:abstractNum>
  <w:abstractNum w:abstractNumId="224" w15:restartNumberingAfterBreak="0">
    <w:nsid w:val="000032ED"/>
    <w:multiLevelType w:val="hybridMultilevel"/>
    <w:tmpl w:val="B83097A4"/>
    <w:lvl w:ilvl="0" w:tplc="16D67574">
      <w:start w:val="1"/>
      <w:numFmt w:val="bullet"/>
      <w:lvlText w:val="•"/>
      <w:lvlJc w:val="left"/>
    </w:lvl>
    <w:lvl w:ilvl="1" w:tplc="69A8D208">
      <w:numFmt w:val="decimal"/>
      <w:lvlText w:val=""/>
      <w:lvlJc w:val="left"/>
    </w:lvl>
    <w:lvl w:ilvl="2" w:tplc="3B9C2A3A">
      <w:numFmt w:val="decimal"/>
      <w:lvlText w:val=""/>
      <w:lvlJc w:val="left"/>
    </w:lvl>
    <w:lvl w:ilvl="3" w:tplc="77021D2A">
      <w:numFmt w:val="decimal"/>
      <w:lvlText w:val=""/>
      <w:lvlJc w:val="left"/>
    </w:lvl>
    <w:lvl w:ilvl="4" w:tplc="2746F2FA">
      <w:numFmt w:val="decimal"/>
      <w:lvlText w:val=""/>
      <w:lvlJc w:val="left"/>
    </w:lvl>
    <w:lvl w:ilvl="5" w:tplc="E3304586">
      <w:numFmt w:val="decimal"/>
      <w:lvlText w:val=""/>
      <w:lvlJc w:val="left"/>
    </w:lvl>
    <w:lvl w:ilvl="6" w:tplc="8C1E00A8">
      <w:numFmt w:val="decimal"/>
      <w:lvlText w:val=""/>
      <w:lvlJc w:val="left"/>
    </w:lvl>
    <w:lvl w:ilvl="7" w:tplc="A5B81ED0">
      <w:numFmt w:val="decimal"/>
      <w:lvlText w:val=""/>
      <w:lvlJc w:val="left"/>
    </w:lvl>
    <w:lvl w:ilvl="8" w:tplc="8F726CD4">
      <w:numFmt w:val="decimal"/>
      <w:lvlText w:val=""/>
      <w:lvlJc w:val="left"/>
    </w:lvl>
  </w:abstractNum>
  <w:abstractNum w:abstractNumId="225" w15:restartNumberingAfterBreak="0">
    <w:nsid w:val="00003356"/>
    <w:multiLevelType w:val="hybridMultilevel"/>
    <w:tmpl w:val="37341E54"/>
    <w:lvl w:ilvl="0" w:tplc="BE9AB722">
      <w:start w:val="1"/>
      <w:numFmt w:val="bullet"/>
      <w:lvlText w:val=""/>
      <w:lvlJc w:val="left"/>
    </w:lvl>
    <w:lvl w:ilvl="1" w:tplc="158E632A">
      <w:numFmt w:val="decimal"/>
      <w:lvlText w:val=""/>
      <w:lvlJc w:val="left"/>
    </w:lvl>
    <w:lvl w:ilvl="2" w:tplc="DA521666">
      <w:numFmt w:val="decimal"/>
      <w:lvlText w:val=""/>
      <w:lvlJc w:val="left"/>
    </w:lvl>
    <w:lvl w:ilvl="3" w:tplc="C7B02E46">
      <w:numFmt w:val="decimal"/>
      <w:lvlText w:val=""/>
      <w:lvlJc w:val="left"/>
    </w:lvl>
    <w:lvl w:ilvl="4" w:tplc="86B0887C">
      <w:numFmt w:val="decimal"/>
      <w:lvlText w:val=""/>
      <w:lvlJc w:val="left"/>
    </w:lvl>
    <w:lvl w:ilvl="5" w:tplc="78DA9DB8">
      <w:numFmt w:val="decimal"/>
      <w:lvlText w:val=""/>
      <w:lvlJc w:val="left"/>
    </w:lvl>
    <w:lvl w:ilvl="6" w:tplc="42320462">
      <w:numFmt w:val="decimal"/>
      <w:lvlText w:val=""/>
      <w:lvlJc w:val="left"/>
    </w:lvl>
    <w:lvl w:ilvl="7" w:tplc="72A0D620">
      <w:numFmt w:val="decimal"/>
      <w:lvlText w:val=""/>
      <w:lvlJc w:val="left"/>
    </w:lvl>
    <w:lvl w:ilvl="8" w:tplc="0032C168">
      <w:numFmt w:val="decimal"/>
      <w:lvlText w:val=""/>
      <w:lvlJc w:val="left"/>
    </w:lvl>
  </w:abstractNum>
  <w:abstractNum w:abstractNumId="226" w15:restartNumberingAfterBreak="0">
    <w:nsid w:val="00003371"/>
    <w:multiLevelType w:val="hybridMultilevel"/>
    <w:tmpl w:val="6DE668C0"/>
    <w:lvl w:ilvl="0" w:tplc="E93411B4">
      <w:start w:val="1"/>
      <w:numFmt w:val="bullet"/>
      <w:lvlText w:val=""/>
      <w:lvlJc w:val="left"/>
    </w:lvl>
    <w:lvl w:ilvl="1" w:tplc="6C509C0C">
      <w:numFmt w:val="decimal"/>
      <w:lvlText w:val=""/>
      <w:lvlJc w:val="left"/>
    </w:lvl>
    <w:lvl w:ilvl="2" w:tplc="F84E5D12">
      <w:numFmt w:val="decimal"/>
      <w:lvlText w:val=""/>
      <w:lvlJc w:val="left"/>
    </w:lvl>
    <w:lvl w:ilvl="3" w:tplc="E1AE73B2">
      <w:numFmt w:val="decimal"/>
      <w:lvlText w:val=""/>
      <w:lvlJc w:val="left"/>
    </w:lvl>
    <w:lvl w:ilvl="4" w:tplc="F702CB02">
      <w:numFmt w:val="decimal"/>
      <w:lvlText w:val=""/>
      <w:lvlJc w:val="left"/>
    </w:lvl>
    <w:lvl w:ilvl="5" w:tplc="902A4592">
      <w:numFmt w:val="decimal"/>
      <w:lvlText w:val=""/>
      <w:lvlJc w:val="left"/>
    </w:lvl>
    <w:lvl w:ilvl="6" w:tplc="4A2CC67A">
      <w:numFmt w:val="decimal"/>
      <w:lvlText w:val=""/>
      <w:lvlJc w:val="left"/>
    </w:lvl>
    <w:lvl w:ilvl="7" w:tplc="D99E44CC">
      <w:numFmt w:val="decimal"/>
      <w:lvlText w:val=""/>
      <w:lvlJc w:val="left"/>
    </w:lvl>
    <w:lvl w:ilvl="8" w:tplc="B3763E2E">
      <w:numFmt w:val="decimal"/>
      <w:lvlText w:val=""/>
      <w:lvlJc w:val="left"/>
    </w:lvl>
  </w:abstractNum>
  <w:abstractNum w:abstractNumId="227" w15:restartNumberingAfterBreak="0">
    <w:nsid w:val="000033B2"/>
    <w:multiLevelType w:val="hybridMultilevel"/>
    <w:tmpl w:val="8DB4A552"/>
    <w:lvl w:ilvl="0" w:tplc="BA864E76">
      <w:start w:val="1"/>
      <w:numFmt w:val="bullet"/>
      <w:lvlText w:val=""/>
      <w:lvlJc w:val="left"/>
    </w:lvl>
    <w:lvl w:ilvl="1" w:tplc="78502362">
      <w:numFmt w:val="decimal"/>
      <w:lvlText w:val=""/>
      <w:lvlJc w:val="left"/>
    </w:lvl>
    <w:lvl w:ilvl="2" w:tplc="F216D5CC">
      <w:numFmt w:val="decimal"/>
      <w:lvlText w:val=""/>
      <w:lvlJc w:val="left"/>
    </w:lvl>
    <w:lvl w:ilvl="3" w:tplc="A294B414">
      <w:numFmt w:val="decimal"/>
      <w:lvlText w:val=""/>
      <w:lvlJc w:val="left"/>
    </w:lvl>
    <w:lvl w:ilvl="4" w:tplc="EF066DEC">
      <w:numFmt w:val="decimal"/>
      <w:lvlText w:val=""/>
      <w:lvlJc w:val="left"/>
    </w:lvl>
    <w:lvl w:ilvl="5" w:tplc="590CA2FC">
      <w:numFmt w:val="decimal"/>
      <w:lvlText w:val=""/>
      <w:lvlJc w:val="left"/>
    </w:lvl>
    <w:lvl w:ilvl="6" w:tplc="0DAC0136">
      <w:numFmt w:val="decimal"/>
      <w:lvlText w:val=""/>
      <w:lvlJc w:val="left"/>
    </w:lvl>
    <w:lvl w:ilvl="7" w:tplc="F32A130A">
      <w:numFmt w:val="decimal"/>
      <w:lvlText w:val=""/>
      <w:lvlJc w:val="left"/>
    </w:lvl>
    <w:lvl w:ilvl="8" w:tplc="C5421144">
      <w:numFmt w:val="decimal"/>
      <w:lvlText w:val=""/>
      <w:lvlJc w:val="left"/>
    </w:lvl>
  </w:abstractNum>
  <w:abstractNum w:abstractNumId="228" w15:restartNumberingAfterBreak="0">
    <w:nsid w:val="00003419"/>
    <w:multiLevelType w:val="hybridMultilevel"/>
    <w:tmpl w:val="6F849C78"/>
    <w:lvl w:ilvl="0" w:tplc="325E8D48">
      <w:start w:val="1"/>
      <w:numFmt w:val="decimal"/>
      <w:lvlText w:val="(%1)"/>
      <w:lvlJc w:val="left"/>
    </w:lvl>
    <w:lvl w:ilvl="1" w:tplc="ACE6820C">
      <w:numFmt w:val="decimal"/>
      <w:lvlText w:val=""/>
      <w:lvlJc w:val="left"/>
    </w:lvl>
    <w:lvl w:ilvl="2" w:tplc="84B47FAE">
      <w:numFmt w:val="decimal"/>
      <w:lvlText w:val=""/>
      <w:lvlJc w:val="left"/>
    </w:lvl>
    <w:lvl w:ilvl="3" w:tplc="93768E20">
      <w:numFmt w:val="decimal"/>
      <w:lvlText w:val=""/>
      <w:lvlJc w:val="left"/>
    </w:lvl>
    <w:lvl w:ilvl="4" w:tplc="F0DE1E26">
      <w:numFmt w:val="decimal"/>
      <w:lvlText w:val=""/>
      <w:lvlJc w:val="left"/>
    </w:lvl>
    <w:lvl w:ilvl="5" w:tplc="DA348258">
      <w:numFmt w:val="decimal"/>
      <w:lvlText w:val=""/>
      <w:lvlJc w:val="left"/>
    </w:lvl>
    <w:lvl w:ilvl="6" w:tplc="CEF2D638">
      <w:numFmt w:val="decimal"/>
      <w:lvlText w:val=""/>
      <w:lvlJc w:val="left"/>
    </w:lvl>
    <w:lvl w:ilvl="7" w:tplc="D4DEE1D0">
      <w:numFmt w:val="decimal"/>
      <w:lvlText w:val=""/>
      <w:lvlJc w:val="left"/>
    </w:lvl>
    <w:lvl w:ilvl="8" w:tplc="6642588A">
      <w:numFmt w:val="decimal"/>
      <w:lvlText w:val=""/>
      <w:lvlJc w:val="left"/>
    </w:lvl>
  </w:abstractNum>
  <w:abstractNum w:abstractNumId="229" w15:restartNumberingAfterBreak="0">
    <w:nsid w:val="0000348C"/>
    <w:multiLevelType w:val="hybridMultilevel"/>
    <w:tmpl w:val="208E4A56"/>
    <w:lvl w:ilvl="0" w:tplc="5A4CAE8E">
      <w:start w:val="6"/>
      <w:numFmt w:val="decimal"/>
      <w:lvlText w:val="%1)"/>
      <w:lvlJc w:val="left"/>
    </w:lvl>
    <w:lvl w:ilvl="1" w:tplc="31AAD218">
      <w:numFmt w:val="decimal"/>
      <w:lvlText w:val=""/>
      <w:lvlJc w:val="left"/>
    </w:lvl>
    <w:lvl w:ilvl="2" w:tplc="A0AC8210">
      <w:numFmt w:val="decimal"/>
      <w:lvlText w:val=""/>
      <w:lvlJc w:val="left"/>
    </w:lvl>
    <w:lvl w:ilvl="3" w:tplc="48CAFF92">
      <w:numFmt w:val="decimal"/>
      <w:lvlText w:val=""/>
      <w:lvlJc w:val="left"/>
    </w:lvl>
    <w:lvl w:ilvl="4" w:tplc="40DCC646">
      <w:numFmt w:val="decimal"/>
      <w:lvlText w:val=""/>
      <w:lvlJc w:val="left"/>
    </w:lvl>
    <w:lvl w:ilvl="5" w:tplc="19900B1C">
      <w:numFmt w:val="decimal"/>
      <w:lvlText w:val=""/>
      <w:lvlJc w:val="left"/>
    </w:lvl>
    <w:lvl w:ilvl="6" w:tplc="9272C0E6">
      <w:numFmt w:val="decimal"/>
      <w:lvlText w:val=""/>
      <w:lvlJc w:val="left"/>
    </w:lvl>
    <w:lvl w:ilvl="7" w:tplc="CB66C072">
      <w:numFmt w:val="decimal"/>
      <w:lvlText w:val=""/>
      <w:lvlJc w:val="left"/>
    </w:lvl>
    <w:lvl w:ilvl="8" w:tplc="5F107030">
      <w:numFmt w:val="decimal"/>
      <w:lvlText w:val=""/>
      <w:lvlJc w:val="left"/>
    </w:lvl>
  </w:abstractNum>
  <w:abstractNum w:abstractNumId="230" w15:restartNumberingAfterBreak="0">
    <w:nsid w:val="00003510"/>
    <w:multiLevelType w:val="hybridMultilevel"/>
    <w:tmpl w:val="5388DBC8"/>
    <w:lvl w:ilvl="0" w:tplc="459E4AF8">
      <w:start w:val="1"/>
      <w:numFmt w:val="bullet"/>
      <w:lvlText w:val=""/>
      <w:lvlJc w:val="left"/>
    </w:lvl>
    <w:lvl w:ilvl="1" w:tplc="70F2632A">
      <w:numFmt w:val="decimal"/>
      <w:lvlText w:val=""/>
      <w:lvlJc w:val="left"/>
    </w:lvl>
    <w:lvl w:ilvl="2" w:tplc="CC741926">
      <w:numFmt w:val="decimal"/>
      <w:lvlText w:val=""/>
      <w:lvlJc w:val="left"/>
    </w:lvl>
    <w:lvl w:ilvl="3" w:tplc="2B4434F0">
      <w:numFmt w:val="decimal"/>
      <w:lvlText w:val=""/>
      <w:lvlJc w:val="left"/>
    </w:lvl>
    <w:lvl w:ilvl="4" w:tplc="6750C45C">
      <w:numFmt w:val="decimal"/>
      <w:lvlText w:val=""/>
      <w:lvlJc w:val="left"/>
    </w:lvl>
    <w:lvl w:ilvl="5" w:tplc="8F227428">
      <w:numFmt w:val="decimal"/>
      <w:lvlText w:val=""/>
      <w:lvlJc w:val="left"/>
    </w:lvl>
    <w:lvl w:ilvl="6" w:tplc="84D44808">
      <w:numFmt w:val="decimal"/>
      <w:lvlText w:val=""/>
      <w:lvlJc w:val="left"/>
    </w:lvl>
    <w:lvl w:ilvl="7" w:tplc="B9D487B6">
      <w:numFmt w:val="decimal"/>
      <w:lvlText w:val=""/>
      <w:lvlJc w:val="left"/>
    </w:lvl>
    <w:lvl w:ilvl="8" w:tplc="CF78A80C">
      <w:numFmt w:val="decimal"/>
      <w:lvlText w:val=""/>
      <w:lvlJc w:val="left"/>
    </w:lvl>
  </w:abstractNum>
  <w:abstractNum w:abstractNumId="231" w15:restartNumberingAfterBreak="0">
    <w:nsid w:val="00003550"/>
    <w:multiLevelType w:val="hybridMultilevel"/>
    <w:tmpl w:val="7B141FBC"/>
    <w:lvl w:ilvl="0" w:tplc="B332F20A">
      <w:start w:val="1"/>
      <w:numFmt w:val="bullet"/>
      <w:lvlText w:val=""/>
      <w:lvlJc w:val="left"/>
    </w:lvl>
    <w:lvl w:ilvl="1" w:tplc="F7CAB744">
      <w:numFmt w:val="decimal"/>
      <w:lvlText w:val=""/>
      <w:lvlJc w:val="left"/>
    </w:lvl>
    <w:lvl w:ilvl="2" w:tplc="603EAA6C">
      <w:numFmt w:val="decimal"/>
      <w:lvlText w:val=""/>
      <w:lvlJc w:val="left"/>
    </w:lvl>
    <w:lvl w:ilvl="3" w:tplc="9626B21A">
      <w:numFmt w:val="decimal"/>
      <w:lvlText w:val=""/>
      <w:lvlJc w:val="left"/>
    </w:lvl>
    <w:lvl w:ilvl="4" w:tplc="1C54178E">
      <w:numFmt w:val="decimal"/>
      <w:lvlText w:val=""/>
      <w:lvlJc w:val="left"/>
    </w:lvl>
    <w:lvl w:ilvl="5" w:tplc="2A1274B8">
      <w:numFmt w:val="decimal"/>
      <w:lvlText w:val=""/>
      <w:lvlJc w:val="left"/>
    </w:lvl>
    <w:lvl w:ilvl="6" w:tplc="138C501A">
      <w:numFmt w:val="decimal"/>
      <w:lvlText w:val=""/>
      <w:lvlJc w:val="left"/>
    </w:lvl>
    <w:lvl w:ilvl="7" w:tplc="88245B98">
      <w:numFmt w:val="decimal"/>
      <w:lvlText w:val=""/>
      <w:lvlJc w:val="left"/>
    </w:lvl>
    <w:lvl w:ilvl="8" w:tplc="4FA24D74">
      <w:numFmt w:val="decimal"/>
      <w:lvlText w:val=""/>
      <w:lvlJc w:val="left"/>
    </w:lvl>
  </w:abstractNum>
  <w:abstractNum w:abstractNumId="232" w15:restartNumberingAfterBreak="0">
    <w:nsid w:val="00003555"/>
    <w:multiLevelType w:val="hybridMultilevel"/>
    <w:tmpl w:val="7A6A9DBA"/>
    <w:lvl w:ilvl="0" w:tplc="90FC8B28">
      <w:start w:val="1"/>
      <w:numFmt w:val="bullet"/>
      <w:lvlText w:val=""/>
      <w:lvlJc w:val="left"/>
    </w:lvl>
    <w:lvl w:ilvl="1" w:tplc="0068D88A">
      <w:numFmt w:val="decimal"/>
      <w:lvlText w:val=""/>
      <w:lvlJc w:val="left"/>
    </w:lvl>
    <w:lvl w:ilvl="2" w:tplc="C3926EB2">
      <w:numFmt w:val="decimal"/>
      <w:lvlText w:val=""/>
      <w:lvlJc w:val="left"/>
    </w:lvl>
    <w:lvl w:ilvl="3" w:tplc="31EA427A">
      <w:numFmt w:val="decimal"/>
      <w:lvlText w:val=""/>
      <w:lvlJc w:val="left"/>
    </w:lvl>
    <w:lvl w:ilvl="4" w:tplc="CDBE6E08">
      <w:numFmt w:val="decimal"/>
      <w:lvlText w:val=""/>
      <w:lvlJc w:val="left"/>
    </w:lvl>
    <w:lvl w:ilvl="5" w:tplc="B11E6678">
      <w:numFmt w:val="decimal"/>
      <w:lvlText w:val=""/>
      <w:lvlJc w:val="left"/>
    </w:lvl>
    <w:lvl w:ilvl="6" w:tplc="675A6472">
      <w:numFmt w:val="decimal"/>
      <w:lvlText w:val=""/>
      <w:lvlJc w:val="left"/>
    </w:lvl>
    <w:lvl w:ilvl="7" w:tplc="EBF22344">
      <w:numFmt w:val="decimal"/>
      <w:lvlText w:val=""/>
      <w:lvlJc w:val="left"/>
    </w:lvl>
    <w:lvl w:ilvl="8" w:tplc="3CE6CA86">
      <w:numFmt w:val="decimal"/>
      <w:lvlText w:val=""/>
      <w:lvlJc w:val="left"/>
    </w:lvl>
  </w:abstractNum>
  <w:abstractNum w:abstractNumId="233" w15:restartNumberingAfterBreak="0">
    <w:nsid w:val="00003590"/>
    <w:multiLevelType w:val="hybridMultilevel"/>
    <w:tmpl w:val="D102CFD0"/>
    <w:lvl w:ilvl="0" w:tplc="D7DA62C0">
      <w:start w:val="1"/>
      <w:numFmt w:val="bullet"/>
      <w:lvlText w:val="•"/>
      <w:lvlJc w:val="left"/>
    </w:lvl>
    <w:lvl w:ilvl="1" w:tplc="FF340700">
      <w:numFmt w:val="decimal"/>
      <w:lvlText w:val=""/>
      <w:lvlJc w:val="left"/>
    </w:lvl>
    <w:lvl w:ilvl="2" w:tplc="EE442464">
      <w:numFmt w:val="decimal"/>
      <w:lvlText w:val=""/>
      <w:lvlJc w:val="left"/>
    </w:lvl>
    <w:lvl w:ilvl="3" w:tplc="94F29850">
      <w:numFmt w:val="decimal"/>
      <w:lvlText w:val=""/>
      <w:lvlJc w:val="left"/>
    </w:lvl>
    <w:lvl w:ilvl="4" w:tplc="AABA37E0">
      <w:numFmt w:val="decimal"/>
      <w:lvlText w:val=""/>
      <w:lvlJc w:val="left"/>
    </w:lvl>
    <w:lvl w:ilvl="5" w:tplc="0F4081E6">
      <w:numFmt w:val="decimal"/>
      <w:lvlText w:val=""/>
      <w:lvlJc w:val="left"/>
    </w:lvl>
    <w:lvl w:ilvl="6" w:tplc="C6AC26F6">
      <w:numFmt w:val="decimal"/>
      <w:lvlText w:val=""/>
      <w:lvlJc w:val="left"/>
    </w:lvl>
    <w:lvl w:ilvl="7" w:tplc="272C4046">
      <w:numFmt w:val="decimal"/>
      <w:lvlText w:val=""/>
      <w:lvlJc w:val="left"/>
    </w:lvl>
    <w:lvl w:ilvl="8" w:tplc="4E265EE4">
      <w:numFmt w:val="decimal"/>
      <w:lvlText w:val=""/>
      <w:lvlJc w:val="left"/>
    </w:lvl>
  </w:abstractNum>
  <w:abstractNum w:abstractNumId="234" w15:restartNumberingAfterBreak="0">
    <w:nsid w:val="0000361B"/>
    <w:multiLevelType w:val="hybridMultilevel"/>
    <w:tmpl w:val="BEC05A64"/>
    <w:lvl w:ilvl="0" w:tplc="2AC89CE4">
      <w:start w:val="1"/>
      <w:numFmt w:val="bullet"/>
      <w:lvlText w:val=""/>
      <w:lvlJc w:val="left"/>
    </w:lvl>
    <w:lvl w:ilvl="1" w:tplc="528659CE">
      <w:numFmt w:val="decimal"/>
      <w:lvlText w:val=""/>
      <w:lvlJc w:val="left"/>
    </w:lvl>
    <w:lvl w:ilvl="2" w:tplc="91BC730C">
      <w:numFmt w:val="decimal"/>
      <w:lvlText w:val=""/>
      <w:lvlJc w:val="left"/>
    </w:lvl>
    <w:lvl w:ilvl="3" w:tplc="F1D045B8">
      <w:numFmt w:val="decimal"/>
      <w:lvlText w:val=""/>
      <w:lvlJc w:val="left"/>
    </w:lvl>
    <w:lvl w:ilvl="4" w:tplc="27B6C1E8">
      <w:numFmt w:val="decimal"/>
      <w:lvlText w:val=""/>
      <w:lvlJc w:val="left"/>
    </w:lvl>
    <w:lvl w:ilvl="5" w:tplc="73D407CA">
      <w:numFmt w:val="decimal"/>
      <w:lvlText w:val=""/>
      <w:lvlJc w:val="left"/>
    </w:lvl>
    <w:lvl w:ilvl="6" w:tplc="4726F4A4">
      <w:numFmt w:val="decimal"/>
      <w:lvlText w:val=""/>
      <w:lvlJc w:val="left"/>
    </w:lvl>
    <w:lvl w:ilvl="7" w:tplc="D3005E48">
      <w:numFmt w:val="decimal"/>
      <w:lvlText w:val=""/>
      <w:lvlJc w:val="left"/>
    </w:lvl>
    <w:lvl w:ilvl="8" w:tplc="87FC314A">
      <w:numFmt w:val="decimal"/>
      <w:lvlText w:val=""/>
      <w:lvlJc w:val="left"/>
    </w:lvl>
  </w:abstractNum>
  <w:abstractNum w:abstractNumId="235" w15:restartNumberingAfterBreak="0">
    <w:nsid w:val="0000363A"/>
    <w:multiLevelType w:val="hybridMultilevel"/>
    <w:tmpl w:val="3EE8985A"/>
    <w:lvl w:ilvl="0" w:tplc="48C4152A">
      <w:start w:val="1"/>
      <w:numFmt w:val="decimal"/>
      <w:lvlText w:val="%1)"/>
      <w:lvlJc w:val="left"/>
    </w:lvl>
    <w:lvl w:ilvl="1" w:tplc="6E484B88">
      <w:start w:val="1"/>
      <w:numFmt w:val="lowerLetter"/>
      <w:lvlText w:val="%2)"/>
      <w:lvlJc w:val="left"/>
    </w:lvl>
    <w:lvl w:ilvl="2" w:tplc="177E927C">
      <w:numFmt w:val="decimal"/>
      <w:lvlText w:val=""/>
      <w:lvlJc w:val="left"/>
    </w:lvl>
    <w:lvl w:ilvl="3" w:tplc="31085622">
      <w:numFmt w:val="decimal"/>
      <w:lvlText w:val=""/>
      <w:lvlJc w:val="left"/>
    </w:lvl>
    <w:lvl w:ilvl="4" w:tplc="F2CE4D00">
      <w:numFmt w:val="decimal"/>
      <w:lvlText w:val=""/>
      <w:lvlJc w:val="left"/>
    </w:lvl>
    <w:lvl w:ilvl="5" w:tplc="8C78636E">
      <w:numFmt w:val="decimal"/>
      <w:lvlText w:val=""/>
      <w:lvlJc w:val="left"/>
    </w:lvl>
    <w:lvl w:ilvl="6" w:tplc="D4568BF2">
      <w:numFmt w:val="decimal"/>
      <w:lvlText w:val=""/>
      <w:lvlJc w:val="left"/>
    </w:lvl>
    <w:lvl w:ilvl="7" w:tplc="3934F95C">
      <w:numFmt w:val="decimal"/>
      <w:lvlText w:val=""/>
      <w:lvlJc w:val="left"/>
    </w:lvl>
    <w:lvl w:ilvl="8" w:tplc="C6982F22">
      <w:numFmt w:val="decimal"/>
      <w:lvlText w:val=""/>
      <w:lvlJc w:val="left"/>
    </w:lvl>
  </w:abstractNum>
  <w:abstractNum w:abstractNumId="236" w15:restartNumberingAfterBreak="0">
    <w:nsid w:val="00003693"/>
    <w:multiLevelType w:val="hybridMultilevel"/>
    <w:tmpl w:val="E5B4AA42"/>
    <w:lvl w:ilvl="0" w:tplc="32CE7D68">
      <w:start w:val="1"/>
      <w:numFmt w:val="decimal"/>
      <w:lvlText w:val="%1)"/>
      <w:lvlJc w:val="left"/>
    </w:lvl>
    <w:lvl w:ilvl="1" w:tplc="A2DA17C6">
      <w:numFmt w:val="decimal"/>
      <w:lvlText w:val=""/>
      <w:lvlJc w:val="left"/>
    </w:lvl>
    <w:lvl w:ilvl="2" w:tplc="709ECACA">
      <w:numFmt w:val="decimal"/>
      <w:lvlText w:val=""/>
      <w:lvlJc w:val="left"/>
    </w:lvl>
    <w:lvl w:ilvl="3" w:tplc="59EAC7D2">
      <w:numFmt w:val="decimal"/>
      <w:lvlText w:val=""/>
      <w:lvlJc w:val="left"/>
    </w:lvl>
    <w:lvl w:ilvl="4" w:tplc="68CA6CC2">
      <w:numFmt w:val="decimal"/>
      <w:lvlText w:val=""/>
      <w:lvlJc w:val="left"/>
    </w:lvl>
    <w:lvl w:ilvl="5" w:tplc="E1F29364">
      <w:numFmt w:val="decimal"/>
      <w:lvlText w:val=""/>
      <w:lvlJc w:val="left"/>
    </w:lvl>
    <w:lvl w:ilvl="6" w:tplc="05F627CE">
      <w:numFmt w:val="decimal"/>
      <w:lvlText w:val=""/>
      <w:lvlJc w:val="left"/>
    </w:lvl>
    <w:lvl w:ilvl="7" w:tplc="6BC01FCA">
      <w:numFmt w:val="decimal"/>
      <w:lvlText w:val=""/>
      <w:lvlJc w:val="left"/>
    </w:lvl>
    <w:lvl w:ilvl="8" w:tplc="E662E946">
      <w:numFmt w:val="decimal"/>
      <w:lvlText w:val=""/>
      <w:lvlJc w:val="left"/>
    </w:lvl>
  </w:abstractNum>
  <w:abstractNum w:abstractNumId="237" w15:restartNumberingAfterBreak="0">
    <w:nsid w:val="000036A1"/>
    <w:multiLevelType w:val="hybridMultilevel"/>
    <w:tmpl w:val="A57627EA"/>
    <w:lvl w:ilvl="0" w:tplc="AAA4CEE6">
      <w:start w:val="1"/>
      <w:numFmt w:val="bullet"/>
      <w:lvlText w:val=""/>
      <w:lvlJc w:val="left"/>
    </w:lvl>
    <w:lvl w:ilvl="1" w:tplc="CA82511A">
      <w:numFmt w:val="decimal"/>
      <w:lvlText w:val=""/>
      <w:lvlJc w:val="left"/>
    </w:lvl>
    <w:lvl w:ilvl="2" w:tplc="D8D6284E">
      <w:numFmt w:val="decimal"/>
      <w:lvlText w:val=""/>
      <w:lvlJc w:val="left"/>
    </w:lvl>
    <w:lvl w:ilvl="3" w:tplc="AE6ACC76">
      <w:numFmt w:val="decimal"/>
      <w:lvlText w:val=""/>
      <w:lvlJc w:val="left"/>
    </w:lvl>
    <w:lvl w:ilvl="4" w:tplc="42A40CB6">
      <w:numFmt w:val="decimal"/>
      <w:lvlText w:val=""/>
      <w:lvlJc w:val="left"/>
    </w:lvl>
    <w:lvl w:ilvl="5" w:tplc="EBA6D130">
      <w:numFmt w:val="decimal"/>
      <w:lvlText w:val=""/>
      <w:lvlJc w:val="left"/>
    </w:lvl>
    <w:lvl w:ilvl="6" w:tplc="DA9E6094">
      <w:numFmt w:val="decimal"/>
      <w:lvlText w:val=""/>
      <w:lvlJc w:val="left"/>
    </w:lvl>
    <w:lvl w:ilvl="7" w:tplc="88500550">
      <w:numFmt w:val="decimal"/>
      <w:lvlText w:val=""/>
      <w:lvlJc w:val="left"/>
    </w:lvl>
    <w:lvl w:ilvl="8" w:tplc="4000B2F6">
      <w:numFmt w:val="decimal"/>
      <w:lvlText w:val=""/>
      <w:lvlJc w:val="left"/>
    </w:lvl>
  </w:abstractNum>
  <w:abstractNum w:abstractNumId="238" w15:restartNumberingAfterBreak="0">
    <w:nsid w:val="000036B8"/>
    <w:multiLevelType w:val="hybridMultilevel"/>
    <w:tmpl w:val="804C77D6"/>
    <w:lvl w:ilvl="0" w:tplc="BC520798">
      <w:start w:val="1"/>
      <w:numFmt w:val="decimal"/>
      <w:lvlText w:val="%1)"/>
      <w:lvlJc w:val="left"/>
    </w:lvl>
    <w:lvl w:ilvl="1" w:tplc="D4D2F27E">
      <w:numFmt w:val="decimal"/>
      <w:lvlText w:val=""/>
      <w:lvlJc w:val="left"/>
    </w:lvl>
    <w:lvl w:ilvl="2" w:tplc="8FC4F21E">
      <w:numFmt w:val="decimal"/>
      <w:lvlText w:val=""/>
      <w:lvlJc w:val="left"/>
    </w:lvl>
    <w:lvl w:ilvl="3" w:tplc="F1E456D8">
      <w:numFmt w:val="decimal"/>
      <w:lvlText w:val=""/>
      <w:lvlJc w:val="left"/>
    </w:lvl>
    <w:lvl w:ilvl="4" w:tplc="FE244072">
      <w:numFmt w:val="decimal"/>
      <w:lvlText w:val=""/>
      <w:lvlJc w:val="left"/>
    </w:lvl>
    <w:lvl w:ilvl="5" w:tplc="DF6E06AC">
      <w:numFmt w:val="decimal"/>
      <w:lvlText w:val=""/>
      <w:lvlJc w:val="left"/>
    </w:lvl>
    <w:lvl w:ilvl="6" w:tplc="6CA8EC3A">
      <w:numFmt w:val="decimal"/>
      <w:lvlText w:val=""/>
      <w:lvlJc w:val="left"/>
    </w:lvl>
    <w:lvl w:ilvl="7" w:tplc="20B072D6">
      <w:numFmt w:val="decimal"/>
      <w:lvlText w:val=""/>
      <w:lvlJc w:val="left"/>
    </w:lvl>
    <w:lvl w:ilvl="8" w:tplc="E410E5DC">
      <w:numFmt w:val="decimal"/>
      <w:lvlText w:val=""/>
      <w:lvlJc w:val="left"/>
    </w:lvl>
  </w:abstractNum>
  <w:abstractNum w:abstractNumId="239" w15:restartNumberingAfterBreak="0">
    <w:nsid w:val="000036BF"/>
    <w:multiLevelType w:val="hybridMultilevel"/>
    <w:tmpl w:val="5F827140"/>
    <w:lvl w:ilvl="0" w:tplc="2E0CEBBE">
      <w:start w:val="1"/>
      <w:numFmt w:val="bullet"/>
      <w:lvlText w:val=""/>
      <w:lvlJc w:val="left"/>
    </w:lvl>
    <w:lvl w:ilvl="1" w:tplc="9418EC40">
      <w:numFmt w:val="decimal"/>
      <w:lvlText w:val=""/>
      <w:lvlJc w:val="left"/>
    </w:lvl>
    <w:lvl w:ilvl="2" w:tplc="17F68FF2">
      <w:numFmt w:val="decimal"/>
      <w:lvlText w:val=""/>
      <w:lvlJc w:val="left"/>
    </w:lvl>
    <w:lvl w:ilvl="3" w:tplc="A02A19FA">
      <w:numFmt w:val="decimal"/>
      <w:lvlText w:val=""/>
      <w:lvlJc w:val="left"/>
    </w:lvl>
    <w:lvl w:ilvl="4" w:tplc="E326A998">
      <w:numFmt w:val="decimal"/>
      <w:lvlText w:val=""/>
      <w:lvlJc w:val="left"/>
    </w:lvl>
    <w:lvl w:ilvl="5" w:tplc="E0DC1460">
      <w:numFmt w:val="decimal"/>
      <w:lvlText w:val=""/>
      <w:lvlJc w:val="left"/>
    </w:lvl>
    <w:lvl w:ilvl="6" w:tplc="0E6A3CCA">
      <w:numFmt w:val="decimal"/>
      <w:lvlText w:val=""/>
      <w:lvlJc w:val="left"/>
    </w:lvl>
    <w:lvl w:ilvl="7" w:tplc="7CD69584">
      <w:numFmt w:val="decimal"/>
      <w:lvlText w:val=""/>
      <w:lvlJc w:val="left"/>
    </w:lvl>
    <w:lvl w:ilvl="8" w:tplc="96FE16B4">
      <w:numFmt w:val="decimal"/>
      <w:lvlText w:val=""/>
      <w:lvlJc w:val="left"/>
    </w:lvl>
  </w:abstractNum>
  <w:abstractNum w:abstractNumId="240" w15:restartNumberingAfterBreak="0">
    <w:nsid w:val="00003742"/>
    <w:multiLevelType w:val="hybridMultilevel"/>
    <w:tmpl w:val="7AD4BB18"/>
    <w:lvl w:ilvl="0" w:tplc="3BB2AD72">
      <w:start w:val="1"/>
      <w:numFmt w:val="bullet"/>
      <w:lvlText w:val=""/>
      <w:lvlJc w:val="left"/>
    </w:lvl>
    <w:lvl w:ilvl="1" w:tplc="7FB83922">
      <w:numFmt w:val="decimal"/>
      <w:lvlText w:val=""/>
      <w:lvlJc w:val="left"/>
    </w:lvl>
    <w:lvl w:ilvl="2" w:tplc="154411A8">
      <w:numFmt w:val="decimal"/>
      <w:lvlText w:val=""/>
      <w:lvlJc w:val="left"/>
    </w:lvl>
    <w:lvl w:ilvl="3" w:tplc="B64026D4">
      <w:numFmt w:val="decimal"/>
      <w:lvlText w:val=""/>
      <w:lvlJc w:val="left"/>
    </w:lvl>
    <w:lvl w:ilvl="4" w:tplc="DDBAC9D4">
      <w:numFmt w:val="decimal"/>
      <w:lvlText w:val=""/>
      <w:lvlJc w:val="left"/>
    </w:lvl>
    <w:lvl w:ilvl="5" w:tplc="454A7568">
      <w:numFmt w:val="decimal"/>
      <w:lvlText w:val=""/>
      <w:lvlJc w:val="left"/>
    </w:lvl>
    <w:lvl w:ilvl="6" w:tplc="7CB49208">
      <w:numFmt w:val="decimal"/>
      <w:lvlText w:val=""/>
      <w:lvlJc w:val="left"/>
    </w:lvl>
    <w:lvl w:ilvl="7" w:tplc="C74A1D9A">
      <w:numFmt w:val="decimal"/>
      <w:lvlText w:val=""/>
      <w:lvlJc w:val="left"/>
    </w:lvl>
    <w:lvl w:ilvl="8" w:tplc="FEBC1FDA">
      <w:numFmt w:val="decimal"/>
      <w:lvlText w:val=""/>
      <w:lvlJc w:val="left"/>
    </w:lvl>
  </w:abstractNum>
  <w:abstractNum w:abstractNumId="241" w15:restartNumberingAfterBreak="0">
    <w:nsid w:val="00003751"/>
    <w:multiLevelType w:val="hybridMultilevel"/>
    <w:tmpl w:val="D11A59D8"/>
    <w:lvl w:ilvl="0" w:tplc="30ACB402">
      <w:start w:val="1"/>
      <w:numFmt w:val="bullet"/>
      <w:lvlText w:val=""/>
      <w:lvlJc w:val="left"/>
    </w:lvl>
    <w:lvl w:ilvl="1" w:tplc="57D01B1E">
      <w:numFmt w:val="decimal"/>
      <w:lvlText w:val=""/>
      <w:lvlJc w:val="left"/>
    </w:lvl>
    <w:lvl w:ilvl="2" w:tplc="D71E17FC">
      <w:numFmt w:val="decimal"/>
      <w:lvlText w:val=""/>
      <w:lvlJc w:val="left"/>
    </w:lvl>
    <w:lvl w:ilvl="3" w:tplc="71C03028">
      <w:numFmt w:val="decimal"/>
      <w:lvlText w:val=""/>
      <w:lvlJc w:val="left"/>
    </w:lvl>
    <w:lvl w:ilvl="4" w:tplc="C304F8C8">
      <w:numFmt w:val="decimal"/>
      <w:lvlText w:val=""/>
      <w:lvlJc w:val="left"/>
    </w:lvl>
    <w:lvl w:ilvl="5" w:tplc="9C782744">
      <w:numFmt w:val="decimal"/>
      <w:lvlText w:val=""/>
      <w:lvlJc w:val="left"/>
    </w:lvl>
    <w:lvl w:ilvl="6" w:tplc="BD085A50">
      <w:numFmt w:val="decimal"/>
      <w:lvlText w:val=""/>
      <w:lvlJc w:val="left"/>
    </w:lvl>
    <w:lvl w:ilvl="7" w:tplc="1946D080">
      <w:numFmt w:val="decimal"/>
      <w:lvlText w:val=""/>
      <w:lvlJc w:val="left"/>
    </w:lvl>
    <w:lvl w:ilvl="8" w:tplc="61849316">
      <w:numFmt w:val="decimal"/>
      <w:lvlText w:val=""/>
      <w:lvlJc w:val="left"/>
    </w:lvl>
  </w:abstractNum>
  <w:abstractNum w:abstractNumId="242" w15:restartNumberingAfterBreak="0">
    <w:nsid w:val="000037B0"/>
    <w:multiLevelType w:val="hybridMultilevel"/>
    <w:tmpl w:val="1E621BE4"/>
    <w:lvl w:ilvl="0" w:tplc="46547D34">
      <w:start w:val="1"/>
      <w:numFmt w:val="bullet"/>
      <w:lvlText w:val=""/>
      <w:lvlJc w:val="left"/>
    </w:lvl>
    <w:lvl w:ilvl="1" w:tplc="C500164E">
      <w:numFmt w:val="decimal"/>
      <w:lvlText w:val=""/>
      <w:lvlJc w:val="left"/>
    </w:lvl>
    <w:lvl w:ilvl="2" w:tplc="2E36387A">
      <w:numFmt w:val="decimal"/>
      <w:lvlText w:val=""/>
      <w:lvlJc w:val="left"/>
    </w:lvl>
    <w:lvl w:ilvl="3" w:tplc="17CE7930">
      <w:numFmt w:val="decimal"/>
      <w:lvlText w:val=""/>
      <w:lvlJc w:val="left"/>
    </w:lvl>
    <w:lvl w:ilvl="4" w:tplc="C042338A">
      <w:numFmt w:val="decimal"/>
      <w:lvlText w:val=""/>
      <w:lvlJc w:val="left"/>
    </w:lvl>
    <w:lvl w:ilvl="5" w:tplc="914A6DC6">
      <w:numFmt w:val="decimal"/>
      <w:lvlText w:val=""/>
      <w:lvlJc w:val="left"/>
    </w:lvl>
    <w:lvl w:ilvl="6" w:tplc="C2C0BABA">
      <w:numFmt w:val="decimal"/>
      <w:lvlText w:val=""/>
      <w:lvlJc w:val="left"/>
    </w:lvl>
    <w:lvl w:ilvl="7" w:tplc="151ADB56">
      <w:numFmt w:val="decimal"/>
      <w:lvlText w:val=""/>
      <w:lvlJc w:val="left"/>
    </w:lvl>
    <w:lvl w:ilvl="8" w:tplc="2736C462">
      <w:numFmt w:val="decimal"/>
      <w:lvlText w:val=""/>
      <w:lvlJc w:val="left"/>
    </w:lvl>
  </w:abstractNum>
  <w:abstractNum w:abstractNumId="243" w15:restartNumberingAfterBreak="0">
    <w:nsid w:val="000037D7"/>
    <w:multiLevelType w:val="hybridMultilevel"/>
    <w:tmpl w:val="9076782E"/>
    <w:lvl w:ilvl="0" w:tplc="E5545CA4">
      <w:start w:val="1"/>
      <w:numFmt w:val="decimal"/>
      <w:lvlText w:val="%1)"/>
      <w:lvlJc w:val="left"/>
    </w:lvl>
    <w:lvl w:ilvl="1" w:tplc="9A8454D6">
      <w:numFmt w:val="decimal"/>
      <w:lvlText w:val=""/>
      <w:lvlJc w:val="left"/>
    </w:lvl>
    <w:lvl w:ilvl="2" w:tplc="FF8E929A">
      <w:numFmt w:val="decimal"/>
      <w:lvlText w:val=""/>
      <w:lvlJc w:val="left"/>
    </w:lvl>
    <w:lvl w:ilvl="3" w:tplc="AF20DDBE">
      <w:numFmt w:val="decimal"/>
      <w:lvlText w:val=""/>
      <w:lvlJc w:val="left"/>
    </w:lvl>
    <w:lvl w:ilvl="4" w:tplc="5D26EF46">
      <w:numFmt w:val="decimal"/>
      <w:lvlText w:val=""/>
      <w:lvlJc w:val="left"/>
    </w:lvl>
    <w:lvl w:ilvl="5" w:tplc="DC0A06E6">
      <w:numFmt w:val="decimal"/>
      <w:lvlText w:val=""/>
      <w:lvlJc w:val="left"/>
    </w:lvl>
    <w:lvl w:ilvl="6" w:tplc="EA7C35F4">
      <w:numFmt w:val="decimal"/>
      <w:lvlText w:val=""/>
      <w:lvlJc w:val="left"/>
    </w:lvl>
    <w:lvl w:ilvl="7" w:tplc="465828B0">
      <w:numFmt w:val="decimal"/>
      <w:lvlText w:val=""/>
      <w:lvlJc w:val="left"/>
    </w:lvl>
    <w:lvl w:ilvl="8" w:tplc="35BCC5E0">
      <w:numFmt w:val="decimal"/>
      <w:lvlText w:val=""/>
      <w:lvlJc w:val="left"/>
    </w:lvl>
  </w:abstractNum>
  <w:abstractNum w:abstractNumId="244" w15:restartNumberingAfterBreak="0">
    <w:nsid w:val="000037FD"/>
    <w:multiLevelType w:val="hybridMultilevel"/>
    <w:tmpl w:val="8998EF16"/>
    <w:lvl w:ilvl="0" w:tplc="B52CDBAA">
      <w:start w:val="1"/>
      <w:numFmt w:val="bullet"/>
      <w:lvlText w:val=""/>
      <w:lvlJc w:val="left"/>
    </w:lvl>
    <w:lvl w:ilvl="1" w:tplc="C3369260">
      <w:numFmt w:val="decimal"/>
      <w:lvlText w:val=""/>
      <w:lvlJc w:val="left"/>
    </w:lvl>
    <w:lvl w:ilvl="2" w:tplc="D786A7CA">
      <w:numFmt w:val="decimal"/>
      <w:lvlText w:val=""/>
      <w:lvlJc w:val="left"/>
    </w:lvl>
    <w:lvl w:ilvl="3" w:tplc="83303F3C">
      <w:numFmt w:val="decimal"/>
      <w:lvlText w:val=""/>
      <w:lvlJc w:val="left"/>
    </w:lvl>
    <w:lvl w:ilvl="4" w:tplc="29DAF3E0">
      <w:numFmt w:val="decimal"/>
      <w:lvlText w:val=""/>
      <w:lvlJc w:val="left"/>
    </w:lvl>
    <w:lvl w:ilvl="5" w:tplc="9A507C44">
      <w:numFmt w:val="decimal"/>
      <w:lvlText w:val=""/>
      <w:lvlJc w:val="left"/>
    </w:lvl>
    <w:lvl w:ilvl="6" w:tplc="D7927CE0">
      <w:numFmt w:val="decimal"/>
      <w:lvlText w:val=""/>
      <w:lvlJc w:val="left"/>
    </w:lvl>
    <w:lvl w:ilvl="7" w:tplc="4056962E">
      <w:numFmt w:val="decimal"/>
      <w:lvlText w:val=""/>
      <w:lvlJc w:val="left"/>
    </w:lvl>
    <w:lvl w:ilvl="8" w:tplc="F6D29648">
      <w:numFmt w:val="decimal"/>
      <w:lvlText w:val=""/>
      <w:lvlJc w:val="left"/>
    </w:lvl>
  </w:abstractNum>
  <w:abstractNum w:abstractNumId="245" w15:restartNumberingAfterBreak="0">
    <w:nsid w:val="0000384D"/>
    <w:multiLevelType w:val="hybridMultilevel"/>
    <w:tmpl w:val="86E2F97E"/>
    <w:lvl w:ilvl="0" w:tplc="0A56F874">
      <w:start w:val="1"/>
      <w:numFmt w:val="bullet"/>
      <w:lvlText w:val=""/>
      <w:lvlJc w:val="left"/>
    </w:lvl>
    <w:lvl w:ilvl="1" w:tplc="21C03812">
      <w:numFmt w:val="decimal"/>
      <w:lvlText w:val=""/>
      <w:lvlJc w:val="left"/>
    </w:lvl>
    <w:lvl w:ilvl="2" w:tplc="59FA64CA">
      <w:numFmt w:val="decimal"/>
      <w:lvlText w:val=""/>
      <w:lvlJc w:val="left"/>
    </w:lvl>
    <w:lvl w:ilvl="3" w:tplc="FE583912">
      <w:numFmt w:val="decimal"/>
      <w:lvlText w:val=""/>
      <w:lvlJc w:val="left"/>
    </w:lvl>
    <w:lvl w:ilvl="4" w:tplc="B45A5724">
      <w:numFmt w:val="decimal"/>
      <w:lvlText w:val=""/>
      <w:lvlJc w:val="left"/>
    </w:lvl>
    <w:lvl w:ilvl="5" w:tplc="6BA62DFE">
      <w:numFmt w:val="decimal"/>
      <w:lvlText w:val=""/>
      <w:lvlJc w:val="left"/>
    </w:lvl>
    <w:lvl w:ilvl="6" w:tplc="BC5EE13E">
      <w:numFmt w:val="decimal"/>
      <w:lvlText w:val=""/>
      <w:lvlJc w:val="left"/>
    </w:lvl>
    <w:lvl w:ilvl="7" w:tplc="A184EF62">
      <w:numFmt w:val="decimal"/>
      <w:lvlText w:val=""/>
      <w:lvlJc w:val="left"/>
    </w:lvl>
    <w:lvl w:ilvl="8" w:tplc="38D47298">
      <w:numFmt w:val="decimal"/>
      <w:lvlText w:val=""/>
      <w:lvlJc w:val="left"/>
    </w:lvl>
  </w:abstractNum>
  <w:abstractNum w:abstractNumId="246" w15:restartNumberingAfterBreak="0">
    <w:nsid w:val="00003857"/>
    <w:multiLevelType w:val="hybridMultilevel"/>
    <w:tmpl w:val="FB628F72"/>
    <w:lvl w:ilvl="0" w:tplc="71403906">
      <w:start w:val="1"/>
      <w:numFmt w:val="bullet"/>
      <w:lvlText w:val=""/>
      <w:lvlJc w:val="left"/>
    </w:lvl>
    <w:lvl w:ilvl="1" w:tplc="13FE3708">
      <w:numFmt w:val="decimal"/>
      <w:lvlText w:val=""/>
      <w:lvlJc w:val="left"/>
    </w:lvl>
    <w:lvl w:ilvl="2" w:tplc="A6DE213E">
      <w:numFmt w:val="decimal"/>
      <w:lvlText w:val=""/>
      <w:lvlJc w:val="left"/>
    </w:lvl>
    <w:lvl w:ilvl="3" w:tplc="CE7E664A">
      <w:numFmt w:val="decimal"/>
      <w:lvlText w:val=""/>
      <w:lvlJc w:val="left"/>
    </w:lvl>
    <w:lvl w:ilvl="4" w:tplc="C494FF2A">
      <w:numFmt w:val="decimal"/>
      <w:lvlText w:val=""/>
      <w:lvlJc w:val="left"/>
    </w:lvl>
    <w:lvl w:ilvl="5" w:tplc="A9908632">
      <w:numFmt w:val="decimal"/>
      <w:lvlText w:val=""/>
      <w:lvlJc w:val="left"/>
    </w:lvl>
    <w:lvl w:ilvl="6" w:tplc="BD9CAF28">
      <w:numFmt w:val="decimal"/>
      <w:lvlText w:val=""/>
      <w:lvlJc w:val="left"/>
    </w:lvl>
    <w:lvl w:ilvl="7" w:tplc="45D21FF8">
      <w:numFmt w:val="decimal"/>
      <w:lvlText w:val=""/>
      <w:lvlJc w:val="left"/>
    </w:lvl>
    <w:lvl w:ilvl="8" w:tplc="DFB6DEE8">
      <w:numFmt w:val="decimal"/>
      <w:lvlText w:val=""/>
      <w:lvlJc w:val="left"/>
    </w:lvl>
  </w:abstractNum>
  <w:abstractNum w:abstractNumId="247" w15:restartNumberingAfterBreak="0">
    <w:nsid w:val="00003908"/>
    <w:multiLevelType w:val="hybridMultilevel"/>
    <w:tmpl w:val="DCBCDB98"/>
    <w:lvl w:ilvl="0" w:tplc="0BEE0BFE">
      <w:start w:val="2"/>
      <w:numFmt w:val="decimal"/>
      <w:lvlText w:val="%1)"/>
      <w:lvlJc w:val="left"/>
    </w:lvl>
    <w:lvl w:ilvl="1" w:tplc="685E54B6">
      <w:numFmt w:val="decimal"/>
      <w:lvlText w:val=""/>
      <w:lvlJc w:val="left"/>
    </w:lvl>
    <w:lvl w:ilvl="2" w:tplc="3DF418EA">
      <w:numFmt w:val="decimal"/>
      <w:lvlText w:val=""/>
      <w:lvlJc w:val="left"/>
    </w:lvl>
    <w:lvl w:ilvl="3" w:tplc="4B906174">
      <w:numFmt w:val="decimal"/>
      <w:lvlText w:val=""/>
      <w:lvlJc w:val="left"/>
    </w:lvl>
    <w:lvl w:ilvl="4" w:tplc="1B9A5590">
      <w:numFmt w:val="decimal"/>
      <w:lvlText w:val=""/>
      <w:lvlJc w:val="left"/>
    </w:lvl>
    <w:lvl w:ilvl="5" w:tplc="D69261B4">
      <w:numFmt w:val="decimal"/>
      <w:lvlText w:val=""/>
      <w:lvlJc w:val="left"/>
    </w:lvl>
    <w:lvl w:ilvl="6" w:tplc="8D4C33F0">
      <w:numFmt w:val="decimal"/>
      <w:lvlText w:val=""/>
      <w:lvlJc w:val="left"/>
    </w:lvl>
    <w:lvl w:ilvl="7" w:tplc="FECC851E">
      <w:numFmt w:val="decimal"/>
      <w:lvlText w:val=""/>
      <w:lvlJc w:val="left"/>
    </w:lvl>
    <w:lvl w:ilvl="8" w:tplc="48CAE3AA">
      <w:numFmt w:val="decimal"/>
      <w:lvlText w:val=""/>
      <w:lvlJc w:val="left"/>
    </w:lvl>
  </w:abstractNum>
  <w:abstractNum w:abstractNumId="248" w15:restartNumberingAfterBreak="0">
    <w:nsid w:val="0000390E"/>
    <w:multiLevelType w:val="hybridMultilevel"/>
    <w:tmpl w:val="EB302B0C"/>
    <w:lvl w:ilvl="0" w:tplc="F3AC96BE">
      <w:start w:val="1"/>
      <w:numFmt w:val="bullet"/>
      <w:lvlText w:val=""/>
      <w:lvlJc w:val="left"/>
    </w:lvl>
    <w:lvl w:ilvl="1" w:tplc="6DD4E3C0">
      <w:numFmt w:val="decimal"/>
      <w:lvlText w:val=""/>
      <w:lvlJc w:val="left"/>
    </w:lvl>
    <w:lvl w:ilvl="2" w:tplc="EFC05D60">
      <w:numFmt w:val="decimal"/>
      <w:lvlText w:val=""/>
      <w:lvlJc w:val="left"/>
    </w:lvl>
    <w:lvl w:ilvl="3" w:tplc="BBB80590">
      <w:numFmt w:val="decimal"/>
      <w:lvlText w:val=""/>
      <w:lvlJc w:val="left"/>
    </w:lvl>
    <w:lvl w:ilvl="4" w:tplc="CA18B142">
      <w:numFmt w:val="decimal"/>
      <w:lvlText w:val=""/>
      <w:lvlJc w:val="left"/>
    </w:lvl>
    <w:lvl w:ilvl="5" w:tplc="AC3C1BFC">
      <w:numFmt w:val="decimal"/>
      <w:lvlText w:val=""/>
      <w:lvlJc w:val="left"/>
    </w:lvl>
    <w:lvl w:ilvl="6" w:tplc="18E2D8AE">
      <w:numFmt w:val="decimal"/>
      <w:lvlText w:val=""/>
      <w:lvlJc w:val="left"/>
    </w:lvl>
    <w:lvl w:ilvl="7" w:tplc="33409842">
      <w:numFmt w:val="decimal"/>
      <w:lvlText w:val=""/>
      <w:lvlJc w:val="left"/>
    </w:lvl>
    <w:lvl w:ilvl="8" w:tplc="A2344AEC">
      <w:numFmt w:val="decimal"/>
      <w:lvlText w:val=""/>
      <w:lvlJc w:val="left"/>
    </w:lvl>
  </w:abstractNum>
  <w:abstractNum w:abstractNumId="249" w15:restartNumberingAfterBreak="0">
    <w:nsid w:val="00003921"/>
    <w:multiLevelType w:val="hybridMultilevel"/>
    <w:tmpl w:val="02002288"/>
    <w:lvl w:ilvl="0" w:tplc="2A9897D6">
      <w:start w:val="1"/>
      <w:numFmt w:val="bullet"/>
      <w:lvlText w:val=""/>
      <w:lvlJc w:val="left"/>
    </w:lvl>
    <w:lvl w:ilvl="1" w:tplc="74D48CC0">
      <w:numFmt w:val="decimal"/>
      <w:lvlText w:val=""/>
      <w:lvlJc w:val="left"/>
    </w:lvl>
    <w:lvl w:ilvl="2" w:tplc="06FC50B6">
      <w:numFmt w:val="decimal"/>
      <w:lvlText w:val=""/>
      <w:lvlJc w:val="left"/>
    </w:lvl>
    <w:lvl w:ilvl="3" w:tplc="C67873C6">
      <w:numFmt w:val="decimal"/>
      <w:lvlText w:val=""/>
      <w:lvlJc w:val="left"/>
    </w:lvl>
    <w:lvl w:ilvl="4" w:tplc="184C6A82">
      <w:numFmt w:val="decimal"/>
      <w:lvlText w:val=""/>
      <w:lvlJc w:val="left"/>
    </w:lvl>
    <w:lvl w:ilvl="5" w:tplc="7AA6A7A4">
      <w:numFmt w:val="decimal"/>
      <w:lvlText w:val=""/>
      <w:lvlJc w:val="left"/>
    </w:lvl>
    <w:lvl w:ilvl="6" w:tplc="B448A58A">
      <w:numFmt w:val="decimal"/>
      <w:lvlText w:val=""/>
      <w:lvlJc w:val="left"/>
    </w:lvl>
    <w:lvl w:ilvl="7" w:tplc="13DE815A">
      <w:numFmt w:val="decimal"/>
      <w:lvlText w:val=""/>
      <w:lvlJc w:val="left"/>
    </w:lvl>
    <w:lvl w:ilvl="8" w:tplc="F72A89F4">
      <w:numFmt w:val="decimal"/>
      <w:lvlText w:val=""/>
      <w:lvlJc w:val="left"/>
    </w:lvl>
  </w:abstractNum>
  <w:abstractNum w:abstractNumId="250" w15:restartNumberingAfterBreak="0">
    <w:nsid w:val="00003930"/>
    <w:multiLevelType w:val="hybridMultilevel"/>
    <w:tmpl w:val="C576DFF4"/>
    <w:lvl w:ilvl="0" w:tplc="38D6F702">
      <w:start w:val="1"/>
      <w:numFmt w:val="bullet"/>
      <w:lvlText w:val=""/>
      <w:lvlJc w:val="left"/>
    </w:lvl>
    <w:lvl w:ilvl="1" w:tplc="8A742A32">
      <w:numFmt w:val="decimal"/>
      <w:lvlText w:val=""/>
      <w:lvlJc w:val="left"/>
    </w:lvl>
    <w:lvl w:ilvl="2" w:tplc="28BC3466">
      <w:numFmt w:val="decimal"/>
      <w:lvlText w:val=""/>
      <w:lvlJc w:val="left"/>
    </w:lvl>
    <w:lvl w:ilvl="3" w:tplc="9484F1FC">
      <w:numFmt w:val="decimal"/>
      <w:lvlText w:val=""/>
      <w:lvlJc w:val="left"/>
    </w:lvl>
    <w:lvl w:ilvl="4" w:tplc="D8D288D0">
      <w:numFmt w:val="decimal"/>
      <w:lvlText w:val=""/>
      <w:lvlJc w:val="left"/>
    </w:lvl>
    <w:lvl w:ilvl="5" w:tplc="3D2AF162">
      <w:numFmt w:val="decimal"/>
      <w:lvlText w:val=""/>
      <w:lvlJc w:val="left"/>
    </w:lvl>
    <w:lvl w:ilvl="6" w:tplc="DE200B4C">
      <w:numFmt w:val="decimal"/>
      <w:lvlText w:val=""/>
      <w:lvlJc w:val="left"/>
    </w:lvl>
    <w:lvl w:ilvl="7" w:tplc="A71A24D6">
      <w:numFmt w:val="decimal"/>
      <w:lvlText w:val=""/>
      <w:lvlJc w:val="left"/>
    </w:lvl>
    <w:lvl w:ilvl="8" w:tplc="7F02D866">
      <w:numFmt w:val="decimal"/>
      <w:lvlText w:val=""/>
      <w:lvlJc w:val="left"/>
    </w:lvl>
  </w:abstractNum>
  <w:abstractNum w:abstractNumId="251" w15:restartNumberingAfterBreak="0">
    <w:nsid w:val="0000396C"/>
    <w:multiLevelType w:val="hybridMultilevel"/>
    <w:tmpl w:val="8898D4C0"/>
    <w:lvl w:ilvl="0" w:tplc="56D8FB96">
      <w:start w:val="1"/>
      <w:numFmt w:val="bullet"/>
      <w:lvlText w:val=""/>
      <w:lvlJc w:val="left"/>
    </w:lvl>
    <w:lvl w:ilvl="1" w:tplc="348AFFF6">
      <w:numFmt w:val="decimal"/>
      <w:lvlText w:val=""/>
      <w:lvlJc w:val="left"/>
    </w:lvl>
    <w:lvl w:ilvl="2" w:tplc="3BC6A49C">
      <w:numFmt w:val="decimal"/>
      <w:lvlText w:val=""/>
      <w:lvlJc w:val="left"/>
    </w:lvl>
    <w:lvl w:ilvl="3" w:tplc="607C07B8">
      <w:numFmt w:val="decimal"/>
      <w:lvlText w:val=""/>
      <w:lvlJc w:val="left"/>
    </w:lvl>
    <w:lvl w:ilvl="4" w:tplc="7584BB96">
      <w:numFmt w:val="decimal"/>
      <w:lvlText w:val=""/>
      <w:lvlJc w:val="left"/>
    </w:lvl>
    <w:lvl w:ilvl="5" w:tplc="1486D93E">
      <w:numFmt w:val="decimal"/>
      <w:lvlText w:val=""/>
      <w:lvlJc w:val="left"/>
    </w:lvl>
    <w:lvl w:ilvl="6" w:tplc="CFAA3B8C">
      <w:numFmt w:val="decimal"/>
      <w:lvlText w:val=""/>
      <w:lvlJc w:val="left"/>
    </w:lvl>
    <w:lvl w:ilvl="7" w:tplc="FD8A40FC">
      <w:numFmt w:val="decimal"/>
      <w:lvlText w:val=""/>
      <w:lvlJc w:val="left"/>
    </w:lvl>
    <w:lvl w:ilvl="8" w:tplc="92CAF96A">
      <w:numFmt w:val="decimal"/>
      <w:lvlText w:val=""/>
      <w:lvlJc w:val="left"/>
    </w:lvl>
  </w:abstractNum>
  <w:abstractNum w:abstractNumId="252" w15:restartNumberingAfterBreak="0">
    <w:nsid w:val="00003974"/>
    <w:multiLevelType w:val="hybridMultilevel"/>
    <w:tmpl w:val="E9C840C0"/>
    <w:lvl w:ilvl="0" w:tplc="6E3EC9C2">
      <w:start w:val="1"/>
      <w:numFmt w:val="bullet"/>
      <w:lvlText w:val=""/>
      <w:lvlJc w:val="left"/>
    </w:lvl>
    <w:lvl w:ilvl="1" w:tplc="C63CA4E2">
      <w:numFmt w:val="decimal"/>
      <w:lvlText w:val=""/>
      <w:lvlJc w:val="left"/>
    </w:lvl>
    <w:lvl w:ilvl="2" w:tplc="D9A6520E">
      <w:numFmt w:val="decimal"/>
      <w:lvlText w:val=""/>
      <w:lvlJc w:val="left"/>
    </w:lvl>
    <w:lvl w:ilvl="3" w:tplc="3DF66754">
      <w:numFmt w:val="decimal"/>
      <w:lvlText w:val=""/>
      <w:lvlJc w:val="left"/>
    </w:lvl>
    <w:lvl w:ilvl="4" w:tplc="7BCA956A">
      <w:numFmt w:val="decimal"/>
      <w:lvlText w:val=""/>
      <w:lvlJc w:val="left"/>
    </w:lvl>
    <w:lvl w:ilvl="5" w:tplc="A6B630AE">
      <w:numFmt w:val="decimal"/>
      <w:lvlText w:val=""/>
      <w:lvlJc w:val="left"/>
    </w:lvl>
    <w:lvl w:ilvl="6" w:tplc="F566EFF8">
      <w:numFmt w:val="decimal"/>
      <w:lvlText w:val=""/>
      <w:lvlJc w:val="left"/>
    </w:lvl>
    <w:lvl w:ilvl="7" w:tplc="9098BBEC">
      <w:numFmt w:val="decimal"/>
      <w:lvlText w:val=""/>
      <w:lvlJc w:val="left"/>
    </w:lvl>
    <w:lvl w:ilvl="8" w:tplc="EA7AE92E">
      <w:numFmt w:val="decimal"/>
      <w:lvlText w:val=""/>
      <w:lvlJc w:val="left"/>
    </w:lvl>
  </w:abstractNum>
  <w:abstractNum w:abstractNumId="253" w15:restartNumberingAfterBreak="0">
    <w:nsid w:val="00003981"/>
    <w:multiLevelType w:val="hybridMultilevel"/>
    <w:tmpl w:val="A604865A"/>
    <w:lvl w:ilvl="0" w:tplc="89505DD4">
      <w:start w:val="1"/>
      <w:numFmt w:val="bullet"/>
      <w:lvlText w:val=""/>
      <w:lvlJc w:val="left"/>
    </w:lvl>
    <w:lvl w:ilvl="1" w:tplc="EF645CAE">
      <w:numFmt w:val="decimal"/>
      <w:lvlText w:val=""/>
      <w:lvlJc w:val="left"/>
    </w:lvl>
    <w:lvl w:ilvl="2" w:tplc="D114A4A2">
      <w:numFmt w:val="decimal"/>
      <w:lvlText w:val=""/>
      <w:lvlJc w:val="left"/>
    </w:lvl>
    <w:lvl w:ilvl="3" w:tplc="5D4A516A">
      <w:numFmt w:val="decimal"/>
      <w:lvlText w:val=""/>
      <w:lvlJc w:val="left"/>
    </w:lvl>
    <w:lvl w:ilvl="4" w:tplc="C4F21AB2">
      <w:numFmt w:val="decimal"/>
      <w:lvlText w:val=""/>
      <w:lvlJc w:val="left"/>
    </w:lvl>
    <w:lvl w:ilvl="5" w:tplc="7CF66D28">
      <w:numFmt w:val="decimal"/>
      <w:lvlText w:val=""/>
      <w:lvlJc w:val="left"/>
    </w:lvl>
    <w:lvl w:ilvl="6" w:tplc="36AE006C">
      <w:numFmt w:val="decimal"/>
      <w:lvlText w:val=""/>
      <w:lvlJc w:val="left"/>
    </w:lvl>
    <w:lvl w:ilvl="7" w:tplc="A3DA63AC">
      <w:numFmt w:val="decimal"/>
      <w:lvlText w:val=""/>
      <w:lvlJc w:val="left"/>
    </w:lvl>
    <w:lvl w:ilvl="8" w:tplc="2D54663A">
      <w:numFmt w:val="decimal"/>
      <w:lvlText w:val=""/>
      <w:lvlJc w:val="left"/>
    </w:lvl>
  </w:abstractNum>
  <w:abstractNum w:abstractNumId="254" w15:restartNumberingAfterBreak="0">
    <w:nsid w:val="00003990"/>
    <w:multiLevelType w:val="hybridMultilevel"/>
    <w:tmpl w:val="EF7019F8"/>
    <w:lvl w:ilvl="0" w:tplc="B5923D5E">
      <w:start w:val="1"/>
      <w:numFmt w:val="bullet"/>
      <w:lvlText w:val=""/>
      <w:lvlJc w:val="left"/>
    </w:lvl>
    <w:lvl w:ilvl="1" w:tplc="A5E8321C">
      <w:numFmt w:val="decimal"/>
      <w:lvlText w:val=""/>
      <w:lvlJc w:val="left"/>
    </w:lvl>
    <w:lvl w:ilvl="2" w:tplc="CD90C73E">
      <w:numFmt w:val="decimal"/>
      <w:lvlText w:val=""/>
      <w:lvlJc w:val="left"/>
    </w:lvl>
    <w:lvl w:ilvl="3" w:tplc="1D9EB540">
      <w:numFmt w:val="decimal"/>
      <w:lvlText w:val=""/>
      <w:lvlJc w:val="left"/>
    </w:lvl>
    <w:lvl w:ilvl="4" w:tplc="FA2AA74A">
      <w:numFmt w:val="decimal"/>
      <w:lvlText w:val=""/>
      <w:lvlJc w:val="left"/>
    </w:lvl>
    <w:lvl w:ilvl="5" w:tplc="6A3E4008">
      <w:numFmt w:val="decimal"/>
      <w:lvlText w:val=""/>
      <w:lvlJc w:val="left"/>
    </w:lvl>
    <w:lvl w:ilvl="6" w:tplc="D332A556">
      <w:numFmt w:val="decimal"/>
      <w:lvlText w:val=""/>
      <w:lvlJc w:val="left"/>
    </w:lvl>
    <w:lvl w:ilvl="7" w:tplc="6FC078AA">
      <w:numFmt w:val="decimal"/>
      <w:lvlText w:val=""/>
      <w:lvlJc w:val="left"/>
    </w:lvl>
    <w:lvl w:ilvl="8" w:tplc="81A05324">
      <w:numFmt w:val="decimal"/>
      <w:lvlText w:val=""/>
      <w:lvlJc w:val="left"/>
    </w:lvl>
  </w:abstractNum>
  <w:abstractNum w:abstractNumId="255" w15:restartNumberingAfterBreak="0">
    <w:nsid w:val="00003A36"/>
    <w:multiLevelType w:val="hybridMultilevel"/>
    <w:tmpl w:val="9E06E5EE"/>
    <w:lvl w:ilvl="0" w:tplc="6B52AD66">
      <w:start w:val="1"/>
      <w:numFmt w:val="bullet"/>
      <w:lvlText w:val=""/>
      <w:lvlJc w:val="left"/>
    </w:lvl>
    <w:lvl w:ilvl="1" w:tplc="A5CC1FF4">
      <w:numFmt w:val="decimal"/>
      <w:lvlText w:val=""/>
      <w:lvlJc w:val="left"/>
    </w:lvl>
    <w:lvl w:ilvl="2" w:tplc="5550686E">
      <w:numFmt w:val="decimal"/>
      <w:lvlText w:val=""/>
      <w:lvlJc w:val="left"/>
    </w:lvl>
    <w:lvl w:ilvl="3" w:tplc="A372FCFA">
      <w:numFmt w:val="decimal"/>
      <w:lvlText w:val=""/>
      <w:lvlJc w:val="left"/>
    </w:lvl>
    <w:lvl w:ilvl="4" w:tplc="A33A90D8">
      <w:numFmt w:val="decimal"/>
      <w:lvlText w:val=""/>
      <w:lvlJc w:val="left"/>
    </w:lvl>
    <w:lvl w:ilvl="5" w:tplc="478673F4">
      <w:numFmt w:val="decimal"/>
      <w:lvlText w:val=""/>
      <w:lvlJc w:val="left"/>
    </w:lvl>
    <w:lvl w:ilvl="6" w:tplc="C0947614">
      <w:numFmt w:val="decimal"/>
      <w:lvlText w:val=""/>
      <w:lvlJc w:val="left"/>
    </w:lvl>
    <w:lvl w:ilvl="7" w:tplc="66C036FC">
      <w:numFmt w:val="decimal"/>
      <w:lvlText w:val=""/>
      <w:lvlJc w:val="left"/>
    </w:lvl>
    <w:lvl w:ilvl="8" w:tplc="F1BEC33A">
      <w:numFmt w:val="decimal"/>
      <w:lvlText w:val=""/>
      <w:lvlJc w:val="left"/>
    </w:lvl>
  </w:abstractNum>
  <w:abstractNum w:abstractNumId="256" w15:restartNumberingAfterBreak="0">
    <w:nsid w:val="00003A54"/>
    <w:multiLevelType w:val="hybridMultilevel"/>
    <w:tmpl w:val="23D62DD8"/>
    <w:lvl w:ilvl="0" w:tplc="FCC268E4">
      <w:start w:val="1"/>
      <w:numFmt w:val="bullet"/>
      <w:lvlText w:val=""/>
      <w:lvlJc w:val="left"/>
    </w:lvl>
    <w:lvl w:ilvl="1" w:tplc="6792C7DC">
      <w:numFmt w:val="decimal"/>
      <w:lvlText w:val=""/>
      <w:lvlJc w:val="left"/>
    </w:lvl>
    <w:lvl w:ilvl="2" w:tplc="ED2A0162">
      <w:numFmt w:val="decimal"/>
      <w:lvlText w:val=""/>
      <w:lvlJc w:val="left"/>
    </w:lvl>
    <w:lvl w:ilvl="3" w:tplc="87A8CCFC">
      <w:numFmt w:val="decimal"/>
      <w:lvlText w:val=""/>
      <w:lvlJc w:val="left"/>
    </w:lvl>
    <w:lvl w:ilvl="4" w:tplc="566E17AA">
      <w:numFmt w:val="decimal"/>
      <w:lvlText w:val=""/>
      <w:lvlJc w:val="left"/>
    </w:lvl>
    <w:lvl w:ilvl="5" w:tplc="2912FCA8">
      <w:numFmt w:val="decimal"/>
      <w:lvlText w:val=""/>
      <w:lvlJc w:val="left"/>
    </w:lvl>
    <w:lvl w:ilvl="6" w:tplc="62B0545E">
      <w:numFmt w:val="decimal"/>
      <w:lvlText w:val=""/>
      <w:lvlJc w:val="left"/>
    </w:lvl>
    <w:lvl w:ilvl="7" w:tplc="07D4AB46">
      <w:numFmt w:val="decimal"/>
      <w:lvlText w:val=""/>
      <w:lvlJc w:val="left"/>
    </w:lvl>
    <w:lvl w:ilvl="8" w:tplc="0608B36E">
      <w:numFmt w:val="decimal"/>
      <w:lvlText w:val=""/>
      <w:lvlJc w:val="left"/>
    </w:lvl>
  </w:abstractNum>
  <w:abstractNum w:abstractNumId="257" w15:restartNumberingAfterBreak="0">
    <w:nsid w:val="00003A6B"/>
    <w:multiLevelType w:val="hybridMultilevel"/>
    <w:tmpl w:val="4EA6CC20"/>
    <w:lvl w:ilvl="0" w:tplc="7B421244">
      <w:start w:val="1"/>
      <w:numFmt w:val="bullet"/>
      <w:lvlText w:val=""/>
      <w:lvlJc w:val="left"/>
    </w:lvl>
    <w:lvl w:ilvl="1" w:tplc="320C8460">
      <w:numFmt w:val="decimal"/>
      <w:lvlText w:val=""/>
      <w:lvlJc w:val="left"/>
    </w:lvl>
    <w:lvl w:ilvl="2" w:tplc="E13AEE5E">
      <w:numFmt w:val="decimal"/>
      <w:lvlText w:val=""/>
      <w:lvlJc w:val="left"/>
    </w:lvl>
    <w:lvl w:ilvl="3" w:tplc="4D201492">
      <w:numFmt w:val="decimal"/>
      <w:lvlText w:val=""/>
      <w:lvlJc w:val="left"/>
    </w:lvl>
    <w:lvl w:ilvl="4" w:tplc="6D7A460E">
      <w:numFmt w:val="decimal"/>
      <w:lvlText w:val=""/>
      <w:lvlJc w:val="left"/>
    </w:lvl>
    <w:lvl w:ilvl="5" w:tplc="D27ECE9C">
      <w:numFmt w:val="decimal"/>
      <w:lvlText w:val=""/>
      <w:lvlJc w:val="left"/>
    </w:lvl>
    <w:lvl w:ilvl="6" w:tplc="F336160A">
      <w:numFmt w:val="decimal"/>
      <w:lvlText w:val=""/>
      <w:lvlJc w:val="left"/>
    </w:lvl>
    <w:lvl w:ilvl="7" w:tplc="F8DE2514">
      <w:numFmt w:val="decimal"/>
      <w:lvlText w:val=""/>
      <w:lvlJc w:val="left"/>
    </w:lvl>
    <w:lvl w:ilvl="8" w:tplc="DF045E44">
      <w:numFmt w:val="decimal"/>
      <w:lvlText w:val=""/>
      <w:lvlJc w:val="left"/>
    </w:lvl>
  </w:abstractNum>
  <w:abstractNum w:abstractNumId="258" w15:restartNumberingAfterBreak="0">
    <w:nsid w:val="00003AE3"/>
    <w:multiLevelType w:val="hybridMultilevel"/>
    <w:tmpl w:val="74DEE59E"/>
    <w:lvl w:ilvl="0" w:tplc="996AF04C">
      <w:start w:val="1"/>
      <w:numFmt w:val="bullet"/>
      <w:lvlText w:val=""/>
      <w:lvlJc w:val="left"/>
    </w:lvl>
    <w:lvl w:ilvl="1" w:tplc="205857FE">
      <w:numFmt w:val="decimal"/>
      <w:lvlText w:val=""/>
      <w:lvlJc w:val="left"/>
    </w:lvl>
    <w:lvl w:ilvl="2" w:tplc="47ACEFD6">
      <w:numFmt w:val="decimal"/>
      <w:lvlText w:val=""/>
      <w:lvlJc w:val="left"/>
    </w:lvl>
    <w:lvl w:ilvl="3" w:tplc="730ACD5A">
      <w:numFmt w:val="decimal"/>
      <w:lvlText w:val=""/>
      <w:lvlJc w:val="left"/>
    </w:lvl>
    <w:lvl w:ilvl="4" w:tplc="98348F90">
      <w:numFmt w:val="decimal"/>
      <w:lvlText w:val=""/>
      <w:lvlJc w:val="left"/>
    </w:lvl>
    <w:lvl w:ilvl="5" w:tplc="00E0F4D2">
      <w:numFmt w:val="decimal"/>
      <w:lvlText w:val=""/>
      <w:lvlJc w:val="left"/>
    </w:lvl>
    <w:lvl w:ilvl="6" w:tplc="C5527880">
      <w:numFmt w:val="decimal"/>
      <w:lvlText w:val=""/>
      <w:lvlJc w:val="left"/>
    </w:lvl>
    <w:lvl w:ilvl="7" w:tplc="3CAAA3E4">
      <w:numFmt w:val="decimal"/>
      <w:lvlText w:val=""/>
      <w:lvlJc w:val="left"/>
    </w:lvl>
    <w:lvl w:ilvl="8" w:tplc="CBC289C0">
      <w:numFmt w:val="decimal"/>
      <w:lvlText w:val=""/>
      <w:lvlJc w:val="left"/>
    </w:lvl>
  </w:abstractNum>
  <w:abstractNum w:abstractNumId="259" w15:restartNumberingAfterBreak="0">
    <w:nsid w:val="00003B0D"/>
    <w:multiLevelType w:val="hybridMultilevel"/>
    <w:tmpl w:val="3D60F970"/>
    <w:lvl w:ilvl="0" w:tplc="EA64A5E4">
      <w:start w:val="1"/>
      <w:numFmt w:val="bullet"/>
      <w:lvlText w:val=""/>
      <w:lvlJc w:val="left"/>
    </w:lvl>
    <w:lvl w:ilvl="1" w:tplc="AFF835C2">
      <w:numFmt w:val="decimal"/>
      <w:lvlText w:val=""/>
      <w:lvlJc w:val="left"/>
    </w:lvl>
    <w:lvl w:ilvl="2" w:tplc="C7B4BC7A">
      <w:numFmt w:val="decimal"/>
      <w:lvlText w:val=""/>
      <w:lvlJc w:val="left"/>
    </w:lvl>
    <w:lvl w:ilvl="3" w:tplc="2B5E157C">
      <w:numFmt w:val="decimal"/>
      <w:lvlText w:val=""/>
      <w:lvlJc w:val="left"/>
    </w:lvl>
    <w:lvl w:ilvl="4" w:tplc="A8821180">
      <w:numFmt w:val="decimal"/>
      <w:lvlText w:val=""/>
      <w:lvlJc w:val="left"/>
    </w:lvl>
    <w:lvl w:ilvl="5" w:tplc="ABA67436">
      <w:numFmt w:val="decimal"/>
      <w:lvlText w:val=""/>
      <w:lvlJc w:val="left"/>
    </w:lvl>
    <w:lvl w:ilvl="6" w:tplc="D032AAC4">
      <w:numFmt w:val="decimal"/>
      <w:lvlText w:val=""/>
      <w:lvlJc w:val="left"/>
    </w:lvl>
    <w:lvl w:ilvl="7" w:tplc="AB5A47D4">
      <w:numFmt w:val="decimal"/>
      <w:lvlText w:val=""/>
      <w:lvlJc w:val="left"/>
    </w:lvl>
    <w:lvl w:ilvl="8" w:tplc="FBD01284">
      <w:numFmt w:val="decimal"/>
      <w:lvlText w:val=""/>
      <w:lvlJc w:val="left"/>
    </w:lvl>
  </w:abstractNum>
  <w:abstractNum w:abstractNumId="260" w15:restartNumberingAfterBreak="0">
    <w:nsid w:val="00003B29"/>
    <w:multiLevelType w:val="hybridMultilevel"/>
    <w:tmpl w:val="DB1C3B36"/>
    <w:lvl w:ilvl="0" w:tplc="FA82071C">
      <w:start w:val="1"/>
      <w:numFmt w:val="bullet"/>
      <w:lvlText w:val=""/>
      <w:lvlJc w:val="left"/>
    </w:lvl>
    <w:lvl w:ilvl="1" w:tplc="40184246">
      <w:numFmt w:val="decimal"/>
      <w:lvlText w:val=""/>
      <w:lvlJc w:val="left"/>
    </w:lvl>
    <w:lvl w:ilvl="2" w:tplc="E68E8296">
      <w:numFmt w:val="decimal"/>
      <w:lvlText w:val=""/>
      <w:lvlJc w:val="left"/>
    </w:lvl>
    <w:lvl w:ilvl="3" w:tplc="1C544136">
      <w:numFmt w:val="decimal"/>
      <w:lvlText w:val=""/>
      <w:lvlJc w:val="left"/>
    </w:lvl>
    <w:lvl w:ilvl="4" w:tplc="279A953E">
      <w:numFmt w:val="decimal"/>
      <w:lvlText w:val=""/>
      <w:lvlJc w:val="left"/>
    </w:lvl>
    <w:lvl w:ilvl="5" w:tplc="11680420">
      <w:numFmt w:val="decimal"/>
      <w:lvlText w:val=""/>
      <w:lvlJc w:val="left"/>
    </w:lvl>
    <w:lvl w:ilvl="6" w:tplc="B48CEAAC">
      <w:numFmt w:val="decimal"/>
      <w:lvlText w:val=""/>
      <w:lvlJc w:val="left"/>
    </w:lvl>
    <w:lvl w:ilvl="7" w:tplc="817C0728">
      <w:numFmt w:val="decimal"/>
      <w:lvlText w:val=""/>
      <w:lvlJc w:val="left"/>
    </w:lvl>
    <w:lvl w:ilvl="8" w:tplc="E9CAAD48">
      <w:numFmt w:val="decimal"/>
      <w:lvlText w:val=""/>
      <w:lvlJc w:val="left"/>
    </w:lvl>
  </w:abstractNum>
  <w:abstractNum w:abstractNumId="261" w15:restartNumberingAfterBreak="0">
    <w:nsid w:val="00003B2B"/>
    <w:multiLevelType w:val="hybridMultilevel"/>
    <w:tmpl w:val="89FC2DDA"/>
    <w:lvl w:ilvl="0" w:tplc="67F47020">
      <w:start w:val="1"/>
      <w:numFmt w:val="decimal"/>
      <w:lvlText w:val="%1)"/>
      <w:lvlJc w:val="left"/>
    </w:lvl>
    <w:lvl w:ilvl="1" w:tplc="FDE292F2">
      <w:numFmt w:val="decimal"/>
      <w:lvlText w:val=""/>
      <w:lvlJc w:val="left"/>
    </w:lvl>
    <w:lvl w:ilvl="2" w:tplc="F676CA10">
      <w:numFmt w:val="decimal"/>
      <w:lvlText w:val=""/>
      <w:lvlJc w:val="left"/>
    </w:lvl>
    <w:lvl w:ilvl="3" w:tplc="6E90FD44">
      <w:numFmt w:val="decimal"/>
      <w:lvlText w:val=""/>
      <w:lvlJc w:val="left"/>
    </w:lvl>
    <w:lvl w:ilvl="4" w:tplc="CBE22CE4">
      <w:numFmt w:val="decimal"/>
      <w:lvlText w:val=""/>
      <w:lvlJc w:val="left"/>
    </w:lvl>
    <w:lvl w:ilvl="5" w:tplc="8A08D1BC">
      <w:numFmt w:val="decimal"/>
      <w:lvlText w:val=""/>
      <w:lvlJc w:val="left"/>
    </w:lvl>
    <w:lvl w:ilvl="6" w:tplc="AD6E02E2">
      <w:numFmt w:val="decimal"/>
      <w:lvlText w:val=""/>
      <w:lvlJc w:val="left"/>
    </w:lvl>
    <w:lvl w:ilvl="7" w:tplc="181082CC">
      <w:numFmt w:val="decimal"/>
      <w:lvlText w:val=""/>
      <w:lvlJc w:val="left"/>
    </w:lvl>
    <w:lvl w:ilvl="8" w:tplc="4538CE28">
      <w:numFmt w:val="decimal"/>
      <w:lvlText w:val=""/>
      <w:lvlJc w:val="left"/>
    </w:lvl>
  </w:abstractNum>
  <w:abstractNum w:abstractNumId="262" w15:restartNumberingAfterBreak="0">
    <w:nsid w:val="00003B51"/>
    <w:multiLevelType w:val="hybridMultilevel"/>
    <w:tmpl w:val="B9C6671A"/>
    <w:lvl w:ilvl="0" w:tplc="BC9C2966">
      <w:start w:val="1"/>
      <w:numFmt w:val="bullet"/>
      <w:lvlText w:val="•"/>
      <w:lvlJc w:val="left"/>
    </w:lvl>
    <w:lvl w:ilvl="1" w:tplc="B1C08B90">
      <w:numFmt w:val="decimal"/>
      <w:lvlText w:val=""/>
      <w:lvlJc w:val="left"/>
    </w:lvl>
    <w:lvl w:ilvl="2" w:tplc="A1C21A14">
      <w:numFmt w:val="decimal"/>
      <w:lvlText w:val=""/>
      <w:lvlJc w:val="left"/>
    </w:lvl>
    <w:lvl w:ilvl="3" w:tplc="D02C9DB8">
      <w:numFmt w:val="decimal"/>
      <w:lvlText w:val=""/>
      <w:lvlJc w:val="left"/>
    </w:lvl>
    <w:lvl w:ilvl="4" w:tplc="3FDC69E4">
      <w:numFmt w:val="decimal"/>
      <w:lvlText w:val=""/>
      <w:lvlJc w:val="left"/>
    </w:lvl>
    <w:lvl w:ilvl="5" w:tplc="A942FB74">
      <w:numFmt w:val="decimal"/>
      <w:lvlText w:val=""/>
      <w:lvlJc w:val="left"/>
    </w:lvl>
    <w:lvl w:ilvl="6" w:tplc="397A7C1E">
      <w:numFmt w:val="decimal"/>
      <w:lvlText w:val=""/>
      <w:lvlJc w:val="left"/>
    </w:lvl>
    <w:lvl w:ilvl="7" w:tplc="02221C7E">
      <w:numFmt w:val="decimal"/>
      <w:lvlText w:val=""/>
      <w:lvlJc w:val="left"/>
    </w:lvl>
    <w:lvl w:ilvl="8" w:tplc="76D2B5B8">
      <w:numFmt w:val="decimal"/>
      <w:lvlText w:val=""/>
      <w:lvlJc w:val="left"/>
    </w:lvl>
  </w:abstractNum>
  <w:abstractNum w:abstractNumId="263" w15:restartNumberingAfterBreak="0">
    <w:nsid w:val="00003B65"/>
    <w:multiLevelType w:val="hybridMultilevel"/>
    <w:tmpl w:val="BA76DB64"/>
    <w:lvl w:ilvl="0" w:tplc="373453CE">
      <w:start w:val="1"/>
      <w:numFmt w:val="bullet"/>
      <w:lvlText w:val=""/>
      <w:lvlJc w:val="left"/>
    </w:lvl>
    <w:lvl w:ilvl="1" w:tplc="62EEDE28">
      <w:numFmt w:val="decimal"/>
      <w:lvlText w:val=""/>
      <w:lvlJc w:val="left"/>
    </w:lvl>
    <w:lvl w:ilvl="2" w:tplc="3EBADEA0">
      <w:numFmt w:val="decimal"/>
      <w:lvlText w:val=""/>
      <w:lvlJc w:val="left"/>
    </w:lvl>
    <w:lvl w:ilvl="3" w:tplc="5ECC2892">
      <w:numFmt w:val="decimal"/>
      <w:lvlText w:val=""/>
      <w:lvlJc w:val="left"/>
    </w:lvl>
    <w:lvl w:ilvl="4" w:tplc="DC9E4602">
      <w:numFmt w:val="decimal"/>
      <w:lvlText w:val=""/>
      <w:lvlJc w:val="left"/>
    </w:lvl>
    <w:lvl w:ilvl="5" w:tplc="4E047D4E">
      <w:numFmt w:val="decimal"/>
      <w:lvlText w:val=""/>
      <w:lvlJc w:val="left"/>
    </w:lvl>
    <w:lvl w:ilvl="6" w:tplc="866A2FD6">
      <w:numFmt w:val="decimal"/>
      <w:lvlText w:val=""/>
      <w:lvlJc w:val="left"/>
    </w:lvl>
    <w:lvl w:ilvl="7" w:tplc="A12A35FA">
      <w:numFmt w:val="decimal"/>
      <w:lvlText w:val=""/>
      <w:lvlJc w:val="left"/>
    </w:lvl>
    <w:lvl w:ilvl="8" w:tplc="351A84E4">
      <w:numFmt w:val="decimal"/>
      <w:lvlText w:val=""/>
      <w:lvlJc w:val="left"/>
    </w:lvl>
  </w:abstractNum>
  <w:abstractNum w:abstractNumId="264" w15:restartNumberingAfterBreak="0">
    <w:nsid w:val="00003B9E"/>
    <w:multiLevelType w:val="hybridMultilevel"/>
    <w:tmpl w:val="905EFA6E"/>
    <w:lvl w:ilvl="0" w:tplc="025851D2">
      <w:start w:val="1"/>
      <w:numFmt w:val="decimal"/>
      <w:lvlText w:val="%1)"/>
      <w:lvlJc w:val="left"/>
    </w:lvl>
    <w:lvl w:ilvl="1" w:tplc="5EEE297E">
      <w:numFmt w:val="decimal"/>
      <w:lvlText w:val=""/>
      <w:lvlJc w:val="left"/>
    </w:lvl>
    <w:lvl w:ilvl="2" w:tplc="37C03DE0">
      <w:numFmt w:val="decimal"/>
      <w:lvlText w:val=""/>
      <w:lvlJc w:val="left"/>
    </w:lvl>
    <w:lvl w:ilvl="3" w:tplc="31D40F9A">
      <w:numFmt w:val="decimal"/>
      <w:lvlText w:val=""/>
      <w:lvlJc w:val="left"/>
    </w:lvl>
    <w:lvl w:ilvl="4" w:tplc="CF9068F0">
      <w:numFmt w:val="decimal"/>
      <w:lvlText w:val=""/>
      <w:lvlJc w:val="left"/>
    </w:lvl>
    <w:lvl w:ilvl="5" w:tplc="43BE1C26">
      <w:numFmt w:val="decimal"/>
      <w:lvlText w:val=""/>
      <w:lvlJc w:val="left"/>
    </w:lvl>
    <w:lvl w:ilvl="6" w:tplc="5114E7DC">
      <w:numFmt w:val="decimal"/>
      <w:lvlText w:val=""/>
      <w:lvlJc w:val="left"/>
    </w:lvl>
    <w:lvl w:ilvl="7" w:tplc="82FA5A12">
      <w:numFmt w:val="decimal"/>
      <w:lvlText w:val=""/>
      <w:lvlJc w:val="left"/>
    </w:lvl>
    <w:lvl w:ilvl="8" w:tplc="D04EE67C">
      <w:numFmt w:val="decimal"/>
      <w:lvlText w:val=""/>
      <w:lvlJc w:val="left"/>
    </w:lvl>
  </w:abstractNum>
  <w:abstractNum w:abstractNumId="265" w15:restartNumberingAfterBreak="0">
    <w:nsid w:val="00003BA0"/>
    <w:multiLevelType w:val="hybridMultilevel"/>
    <w:tmpl w:val="402C3512"/>
    <w:lvl w:ilvl="0" w:tplc="3F4EFBFA">
      <w:start w:val="1"/>
      <w:numFmt w:val="decimal"/>
      <w:lvlText w:val="%1)"/>
      <w:lvlJc w:val="left"/>
    </w:lvl>
    <w:lvl w:ilvl="1" w:tplc="355C97C2">
      <w:numFmt w:val="decimal"/>
      <w:lvlText w:val=""/>
      <w:lvlJc w:val="left"/>
    </w:lvl>
    <w:lvl w:ilvl="2" w:tplc="768E97B6">
      <w:numFmt w:val="decimal"/>
      <w:lvlText w:val=""/>
      <w:lvlJc w:val="left"/>
    </w:lvl>
    <w:lvl w:ilvl="3" w:tplc="D14A9D4E">
      <w:numFmt w:val="decimal"/>
      <w:lvlText w:val=""/>
      <w:lvlJc w:val="left"/>
    </w:lvl>
    <w:lvl w:ilvl="4" w:tplc="68645F30">
      <w:numFmt w:val="decimal"/>
      <w:lvlText w:val=""/>
      <w:lvlJc w:val="left"/>
    </w:lvl>
    <w:lvl w:ilvl="5" w:tplc="3FD4F3CA">
      <w:numFmt w:val="decimal"/>
      <w:lvlText w:val=""/>
      <w:lvlJc w:val="left"/>
    </w:lvl>
    <w:lvl w:ilvl="6" w:tplc="4D4A98C8">
      <w:numFmt w:val="decimal"/>
      <w:lvlText w:val=""/>
      <w:lvlJc w:val="left"/>
    </w:lvl>
    <w:lvl w:ilvl="7" w:tplc="BC721140">
      <w:numFmt w:val="decimal"/>
      <w:lvlText w:val=""/>
      <w:lvlJc w:val="left"/>
    </w:lvl>
    <w:lvl w:ilvl="8" w:tplc="36664794">
      <w:numFmt w:val="decimal"/>
      <w:lvlText w:val=""/>
      <w:lvlJc w:val="left"/>
    </w:lvl>
  </w:abstractNum>
  <w:abstractNum w:abstractNumId="266" w15:restartNumberingAfterBreak="0">
    <w:nsid w:val="00003C8A"/>
    <w:multiLevelType w:val="hybridMultilevel"/>
    <w:tmpl w:val="15CC9012"/>
    <w:lvl w:ilvl="0" w:tplc="A46A0D16">
      <w:start w:val="1"/>
      <w:numFmt w:val="bullet"/>
      <w:lvlText w:val=""/>
      <w:lvlJc w:val="left"/>
    </w:lvl>
    <w:lvl w:ilvl="1" w:tplc="801E8AD6">
      <w:numFmt w:val="decimal"/>
      <w:lvlText w:val=""/>
      <w:lvlJc w:val="left"/>
    </w:lvl>
    <w:lvl w:ilvl="2" w:tplc="B7920396">
      <w:numFmt w:val="decimal"/>
      <w:lvlText w:val=""/>
      <w:lvlJc w:val="left"/>
    </w:lvl>
    <w:lvl w:ilvl="3" w:tplc="E500E58C">
      <w:numFmt w:val="decimal"/>
      <w:lvlText w:val=""/>
      <w:lvlJc w:val="left"/>
    </w:lvl>
    <w:lvl w:ilvl="4" w:tplc="B80899CE">
      <w:numFmt w:val="decimal"/>
      <w:lvlText w:val=""/>
      <w:lvlJc w:val="left"/>
    </w:lvl>
    <w:lvl w:ilvl="5" w:tplc="22C68758">
      <w:numFmt w:val="decimal"/>
      <w:lvlText w:val=""/>
      <w:lvlJc w:val="left"/>
    </w:lvl>
    <w:lvl w:ilvl="6" w:tplc="D6A4E646">
      <w:numFmt w:val="decimal"/>
      <w:lvlText w:val=""/>
      <w:lvlJc w:val="left"/>
    </w:lvl>
    <w:lvl w:ilvl="7" w:tplc="8A02E870">
      <w:numFmt w:val="decimal"/>
      <w:lvlText w:val=""/>
      <w:lvlJc w:val="left"/>
    </w:lvl>
    <w:lvl w:ilvl="8" w:tplc="CF9E64DA">
      <w:numFmt w:val="decimal"/>
      <w:lvlText w:val=""/>
      <w:lvlJc w:val="left"/>
    </w:lvl>
  </w:abstractNum>
  <w:abstractNum w:abstractNumId="267" w15:restartNumberingAfterBreak="0">
    <w:nsid w:val="00003CFF"/>
    <w:multiLevelType w:val="hybridMultilevel"/>
    <w:tmpl w:val="FC085404"/>
    <w:lvl w:ilvl="0" w:tplc="A8F8BD8C">
      <w:start w:val="1"/>
      <w:numFmt w:val="bullet"/>
      <w:lvlText w:val=""/>
      <w:lvlJc w:val="left"/>
    </w:lvl>
    <w:lvl w:ilvl="1" w:tplc="311C5DD2">
      <w:numFmt w:val="decimal"/>
      <w:lvlText w:val=""/>
      <w:lvlJc w:val="left"/>
    </w:lvl>
    <w:lvl w:ilvl="2" w:tplc="AED8435E">
      <w:numFmt w:val="decimal"/>
      <w:lvlText w:val=""/>
      <w:lvlJc w:val="left"/>
    </w:lvl>
    <w:lvl w:ilvl="3" w:tplc="F250863C">
      <w:numFmt w:val="decimal"/>
      <w:lvlText w:val=""/>
      <w:lvlJc w:val="left"/>
    </w:lvl>
    <w:lvl w:ilvl="4" w:tplc="3C2A6422">
      <w:numFmt w:val="decimal"/>
      <w:lvlText w:val=""/>
      <w:lvlJc w:val="left"/>
    </w:lvl>
    <w:lvl w:ilvl="5" w:tplc="C504E1BC">
      <w:numFmt w:val="decimal"/>
      <w:lvlText w:val=""/>
      <w:lvlJc w:val="left"/>
    </w:lvl>
    <w:lvl w:ilvl="6" w:tplc="77E4F544">
      <w:numFmt w:val="decimal"/>
      <w:lvlText w:val=""/>
      <w:lvlJc w:val="left"/>
    </w:lvl>
    <w:lvl w:ilvl="7" w:tplc="C80AB924">
      <w:numFmt w:val="decimal"/>
      <w:lvlText w:val=""/>
      <w:lvlJc w:val="left"/>
    </w:lvl>
    <w:lvl w:ilvl="8" w:tplc="1310CCCA">
      <w:numFmt w:val="decimal"/>
      <w:lvlText w:val=""/>
      <w:lvlJc w:val="left"/>
    </w:lvl>
  </w:abstractNum>
  <w:abstractNum w:abstractNumId="268" w15:restartNumberingAfterBreak="0">
    <w:nsid w:val="00003D0D"/>
    <w:multiLevelType w:val="hybridMultilevel"/>
    <w:tmpl w:val="8A2AE640"/>
    <w:lvl w:ilvl="0" w:tplc="D5C45720">
      <w:start w:val="1"/>
      <w:numFmt w:val="bullet"/>
      <w:lvlText w:val=""/>
      <w:lvlJc w:val="left"/>
    </w:lvl>
    <w:lvl w:ilvl="1" w:tplc="01927AA2">
      <w:numFmt w:val="decimal"/>
      <w:lvlText w:val=""/>
      <w:lvlJc w:val="left"/>
    </w:lvl>
    <w:lvl w:ilvl="2" w:tplc="0DCCCF9C">
      <w:numFmt w:val="decimal"/>
      <w:lvlText w:val=""/>
      <w:lvlJc w:val="left"/>
    </w:lvl>
    <w:lvl w:ilvl="3" w:tplc="28B89338">
      <w:numFmt w:val="decimal"/>
      <w:lvlText w:val=""/>
      <w:lvlJc w:val="left"/>
    </w:lvl>
    <w:lvl w:ilvl="4" w:tplc="72AA628E">
      <w:numFmt w:val="decimal"/>
      <w:lvlText w:val=""/>
      <w:lvlJc w:val="left"/>
    </w:lvl>
    <w:lvl w:ilvl="5" w:tplc="62BE8592">
      <w:numFmt w:val="decimal"/>
      <w:lvlText w:val=""/>
      <w:lvlJc w:val="left"/>
    </w:lvl>
    <w:lvl w:ilvl="6" w:tplc="DA86CA90">
      <w:numFmt w:val="decimal"/>
      <w:lvlText w:val=""/>
      <w:lvlJc w:val="left"/>
    </w:lvl>
    <w:lvl w:ilvl="7" w:tplc="87C06A82">
      <w:numFmt w:val="decimal"/>
      <w:lvlText w:val=""/>
      <w:lvlJc w:val="left"/>
    </w:lvl>
    <w:lvl w:ilvl="8" w:tplc="80CA444A">
      <w:numFmt w:val="decimal"/>
      <w:lvlText w:val=""/>
      <w:lvlJc w:val="left"/>
    </w:lvl>
  </w:abstractNum>
  <w:abstractNum w:abstractNumId="269" w15:restartNumberingAfterBreak="0">
    <w:nsid w:val="00003D84"/>
    <w:multiLevelType w:val="hybridMultilevel"/>
    <w:tmpl w:val="8BBC1060"/>
    <w:lvl w:ilvl="0" w:tplc="8252EA70">
      <w:start w:val="1"/>
      <w:numFmt w:val="decimal"/>
      <w:lvlText w:val="%1)"/>
      <w:lvlJc w:val="left"/>
    </w:lvl>
    <w:lvl w:ilvl="1" w:tplc="4ECC7FE0">
      <w:numFmt w:val="decimal"/>
      <w:lvlText w:val=""/>
      <w:lvlJc w:val="left"/>
    </w:lvl>
    <w:lvl w:ilvl="2" w:tplc="224C0244">
      <w:numFmt w:val="decimal"/>
      <w:lvlText w:val=""/>
      <w:lvlJc w:val="left"/>
    </w:lvl>
    <w:lvl w:ilvl="3" w:tplc="2E24A076">
      <w:numFmt w:val="decimal"/>
      <w:lvlText w:val=""/>
      <w:lvlJc w:val="left"/>
    </w:lvl>
    <w:lvl w:ilvl="4" w:tplc="72B2894A">
      <w:numFmt w:val="decimal"/>
      <w:lvlText w:val=""/>
      <w:lvlJc w:val="left"/>
    </w:lvl>
    <w:lvl w:ilvl="5" w:tplc="3ED26998">
      <w:numFmt w:val="decimal"/>
      <w:lvlText w:val=""/>
      <w:lvlJc w:val="left"/>
    </w:lvl>
    <w:lvl w:ilvl="6" w:tplc="43383BD4">
      <w:numFmt w:val="decimal"/>
      <w:lvlText w:val=""/>
      <w:lvlJc w:val="left"/>
    </w:lvl>
    <w:lvl w:ilvl="7" w:tplc="B89CE36E">
      <w:numFmt w:val="decimal"/>
      <w:lvlText w:val=""/>
      <w:lvlJc w:val="left"/>
    </w:lvl>
    <w:lvl w:ilvl="8" w:tplc="6F268F3A">
      <w:numFmt w:val="decimal"/>
      <w:lvlText w:val=""/>
      <w:lvlJc w:val="left"/>
    </w:lvl>
  </w:abstractNum>
  <w:abstractNum w:abstractNumId="270" w15:restartNumberingAfterBreak="0">
    <w:nsid w:val="00003D8F"/>
    <w:multiLevelType w:val="hybridMultilevel"/>
    <w:tmpl w:val="72F80650"/>
    <w:lvl w:ilvl="0" w:tplc="A17EFEDE">
      <w:start w:val="1"/>
      <w:numFmt w:val="decimal"/>
      <w:lvlText w:val="%1."/>
      <w:lvlJc w:val="left"/>
    </w:lvl>
    <w:lvl w:ilvl="1" w:tplc="479EDBC8">
      <w:numFmt w:val="decimal"/>
      <w:lvlText w:val=""/>
      <w:lvlJc w:val="left"/>
    </w:lvl>
    <w:lvl w:ilvl="2" w:tplc="2FDC61CC">
      <w:numFmt w:val="decimal"/>
      <w:lvlText w:val=""/>
      <w:lvlJc w:val="left"/>
    </w:lvl>
    <w:lvl w:ilvl="3" w:tplc="3264ACAE">
      <w:numFmt w:val="decimal"/>
      <w:lvlText w:val=""/>
      <w:lvlJc w:val="left"/>
    </w:lvl>
    <w:lvl w:ilvl="4" w:tplc="1228CEC2">
      <w:numFmt w:val="decimal"/>
      <w:lvlText w:val=""/>
      <w:lvlJc w:val="left"/>
    </w:lvl>
    <w:lvl w:ilvl="5" w:tplc="A3B0FFFC">
      <w:numFmt w:val="decimal"/>
      <w:lvlText w:val=""/>
      <w:lvlJc w:val="left"/>
    </w:lvl>
    <w:lvl w:ilvl="6" w:tplc="EFC4F0AA">
      <w:numFmt w:val="decimal"/>
      <w:lvlText w:val=""/>
      <w:lvlJc w:val="left"/>
    </w:lvl>
    <w:lvl w:ilvl="7" w:tplc="573E3AB8">
      <w:numFmt w:val="decimal"/>
      <w:lvlText w:val=""/>
      <w:lvlJc w:val="left"/>
    </w:lvl>
    <w:lvl w:ilvl="8" w:tplc="FFB4381A">
      <w:numFmt w:val="decimal"/>
      <w:lvlText w:val=""/>
      <w:lvlJc w:val="left"/>
    </w:lvl>
  </w:abstractNum>
  <w:abstractNum w:abstractNumId="271" w15:restartNumberingAfterBreak="0">
    <w:nsid w:val="00003DAE"/>
    <w:multiLevelType w:val="hybridMultilevel"/>
    <w:tmpl w:val="B62422F6"/>
    <w:lvl w:ilvl="0" w:tplc="82020D52">
      <w:start w:val="1"/>
      <w:numFmt w:val="bullet"/>
      <w:lvlText w:val=""/>
      <w:lvlJc w:val="left"/>
    </w:lvl>
    <w:lvl w:ilvl="1" w:tplc="45321462">
      <w:numFmt w:val="decimal"/>
      <w:lvlText w:val=""/>
      <w:lvlJc w:val="left"/>
    </w:lvl>
    <w:lvl w:ilvl="2" w:tplc="347A8FC0">
      <w:numFmt w:val="decimal"/>
      <w:lvlText w:val=""/>
      <w:lvlJc w:val="left"/>
    </w:lvl>
    <w:lvl w:ilvl="3" w:tplc="37647108">
      <w:numFmt w:val="decimal"/>
      <w:lvlText w:val=""/>
      <w:lvlJc w:val="left"/>
    </w:lvl>
    <w:lvl w:ilvl="4" w:tplc="9A7E3A2C">
      <w:numFmt w:val="decimal"/>
      <w:lvlText w:val=""/>
      <w:lvlJc w:val="left"/>
    </w:lvl>
    <w:lvl w:ilvl="5" w:tplc="36A27614">
      <w:numFmt w:val="decimal"/>
      <w:lvlText w:val=""/>
      <w:lvlJc w:val="left"/>
    </w:lvl>
    <w:lvl w:ilvl="6" w:tplc="4BE4D628">
      <w:numFmt w:val="decimal"/>
      <w:lvlText w:val=""/>
      <w:lvlJc w:val="left"/>
    </w:lvl>
    <w:lvl w:ilvl="7" w:tplc="57A61796">
      <w:numFmt w:val="decimal"/>
      <w:lvlText w:val=""/>
      <w:lvlJc w:val="left"/>
    </w:lvl>
    <w:lvl w:ilvl="8" w:tplc="2DBE1F4A">
      <w:numFmt w:val="decimal"/>
      <w:lvlText w:val=""/>
      <w:lvlJc w:val="left"/>
    </w:lvl>
  </w:abstractNum>
  <w:abstractNum w:abstractNumId="272" w15:restartNumberingAfterBreak="0">
    <w:nsid w:val="00003E09"/>
    <w:multiLevelType w:val="hybridMultilevel"/>
    <w:tmpl w:val="56A2D624"/>
    <w:lvl w:ilvl="0" w:tplc="A1500880">
      <w:start w:val="1"/>
      <w:numFmt w:val="bullet"/>
      <w:lvlText w:val=""/>
      <w:lvlJc w:val="left"/>
    </w:lvl>
    <w:lvl w:ilvl="1" w:tplc="60A4D666">
      <w:numFmt w:val="decimal"/>
      <w:lvlText w:val=""/>
      <w:lvlJc w:val="left"/>
    </w:lvl>
    <w:lvl w:ilvl="2" w:tplc="A12ED28A">
      <w:numFmt w:val="decimal"/>
      <w:lvlText w:val=""/>
      <w:lvlJc w:val="left"/>
    </w:lvl>
    <w:lvl w:ilvl="3" w:tplc="7AE405E8">
      <w:numFmt w:val="decimal"/>
      <w:lvlText w:val=""/>
      <w:lvlJc w:val="left"/>
    </w:lvl>
    <w:lvl w:ilvl="4" w:tplc="EA764FDE">
      <w:numFmt w:val="decimal"/>
      <w:lvlText w:val=""/>
      <w:lvlJc w:val="left"/>
    </w:lvl>
    <w:lvl w:ilvl="5" w:tplc="8392EE0A">
      <w:numFmt w:val="decimal"/>
      <w:lvlText w:val=""/>
      <w:lvlJc w:val="left"/>
    </w:lvl>
    <w:lvl w:ilvl="6" w:tplc="9496D1AE">
      <w:numFmt w:val="decimal"/>
      <w:lvlText w:val=""/>
      <w:lvlJc w:val="left"/>
    </w:lvl>
    <w:lvl w:ilvl="7" w:tplc="7E1C8F34">
      <w:numFmt w:val="decimal"/>
      <w:lvlText w:val=""/>
      <w:lvlJc w:val="left"/>
    </w:lvl>
    <w:lvl w:ilvl="8" w:tplc="26A84816">
      <w:numFmt w:val="decimal"/>
      <w:lvlText w:val=""/>
      <w:lvlJc w:val="left"/>
    </w:lvl>
  </w:abstractNum>
  <w:abstractNum w:abstractNumId="273" w15:restartNumberingAfterBreak="0">
    <w:nsid w:val="00003E48"/>
    <w:multiLevelType w:val="hybridMultilevel"/>
    <w:tmpl w:val="F034C210"/>
    <w:lvl w:ilvl="0" w:tplc="5780432A">
      <w:start w:val="1"/>
      <w:numFmt w:val="bullet"/>
      <w:lvlText w:val=""/>
      <w:lvlJc w:val="left"/>
    </w:lvl>
    <w:lvl w:ilvl="1" w:tplc="0754A626">
      <w:numFmt w:val="decimal"/>
      <w:lvlText w:val=""/>
      <w:lvlJc w:val="left"/>
    </w:lvl>
    <w:lvl w:ilvl="2" w:tplc="8F1250CA">
      <w:numFmt w:val="decimal"/>
      <w:lvlText w:val=""/>
      <w:lvlJc w:val="left"/>
    </w:lvl>
    <w:lvl w:ilvl="3" w:tplc="D3D2A6C4">
      <w:numFmt w:val="decimal"/>
      <w:lvlText w:val=""/>
      <w:lvlJc w:val="left"/>
    </w:lvl>
    <w:lvl w:ilvl="4" w:tplc="4664C9FA">
      <w:numFmt w:val="decimal"/>
      <w:lvlText w:val=""/>
      <w:lvlJc w:val="left"/>
    </w:lvl>
    <w:lvl w:ilvl="5" w:tplc="08948136">
      <w:numFmt w:val="decimal"/>
      <w:lvlText w:val=""/>
      <w:lvlJc w:val="left"/>
    </w:lvl>
    <w:lvl w:ilvl="6" w:tplc="5E543DDC">
      <w:numFmt w:val="decimal"/>
      <w:lvlText w:val=""/>
      <w:lvlJc w:val="left"/>
    </w:lvl>
    <w:lvl w:ilvl="7" w:tplc="9030E8B4">
      <w:numFmt w:val="decimal"/>
      <w:lvlText w:val=""/>
      <w:lvlJc w:val="left"/>
    </w:lvl>
    <w:lvl w:ilvl="8" w:tplc="092E9B08">
      <w:numFmt w:val="decimal"/>
      <w:lvlText w:val=""/>
      <w:lvlJc w:val="left"/>
    </w:lvl>
  </w:abstractNum>
  <w:abstractNum w:abstractNumId="274" w15:restartNumberingAfterBreak="0">
    <w:nsid w:val="00003EA4"/>
    <w:multiLevelType w:val="hybridMultilevel"/>
    <w:tmpl w:val="510C9832"/>
    <w:lvl w:ilvl="0" w:tplc="4F7001C0">
      <w:start w:val="1"/>
      <w:numFmt w:val="bullet"/>
      <w:lvlText w:val=""/>
      <w:lvlJc w:val="left"/>
    </w:lvl>
    <w:lvl w:ilvl="1" w:tplc="8B104E68">
      <w:numFmt w:val="decimal"/>
      <w:lvlText w:val=""/>
      <w:lvlJc w:val="left"/>
    </w:lvl>
    <w:lvl w:ilvl="2" w:tplc="63AC24E0">
      <w:numFmt w:val="decimal"/>
      <w:lvlText w:val=""/>
      <w:lvlJc w:val="left"/>
    </w:lvl>
    <w:lvl w:ilvl="3" w:tplc="20548A1C">
      <w:numFmt w:val="decimal"/>
      <w:lvlText w:val=""/>
      <w:lvlJc w:val="left"/>
    </w:lvl>
    <w:lvl w:ilvl="4" w:tplc="FD8A5472">
      <w:numFmt w:val="decimal"/>
      <w:lvlText w:val=""/>
      <w:lvlJc w:val="left"/>
    </w:lvl>
    <w:lvl w:ilvl="5" w:tplc="08005142">
      <w:numFmt w:val="decimal"/>
      <w:lvlText w:val=""/>
      <w:lvlJc w:val="left"/>
    </w:lvl>
    <w:lvl w:ilvl="6" w:tplc="AEA6C1CC">
      <w:numFmt w:val="decimal"/>
      <w:lvlText w:val=""/>
      <w:lvlJc w:val="left"/>
    </w:lvl>
    <w:lvl w:ilvl="7" w:tplc="5C905C90">
      <w:numFmt w:val="decimal"/>
      <w:lvlText w:val=""/>
      <w:lvlJc w:val="left"/>
    </w:lvl>
    <w:lvl w:ilvl="8" w:tplc="9454BDE0">
      <w:numFmt w:val="decimal"/>
      <w:lvlText w:val=""/>
      <w:lvlJc w:val="left"/>
    </w:lvl>
  </w:abstractNum>
  <w:abstractNum w:abstractNumId="275" w15:restartNumberingAfterBreak="0">
    <w:nsid w:val="00003ED5"/>
    <w:multiLevelType w:val="hybridMultilevel"/>
    <w:tmpl w:val="7E1A15D0"/>
    <w:lvl w:ilvl="0" w:tplc="34D657FE">
      <w:start w:val="1"/>
      <w:numFmt w:val="bullet"/>
      <w:lvlText w:val=""/>
      <w:lvlJc w:val="left"/>
    </w:lvl>
    <w:lvl w:ilvl="1" w:tplc="26A25AB4">
      <w:numFmt w:val="decimal"/>
      <w:lvlText w:val=""/>
      <w:lvlJc w:val="left"/>
    </w:lvl>
    <w:lvl w:ilvl="2" w:tplc="160C1952">
      <w:numFmt w:val="decimal"/>
      <w:lvlText w:val=""/>
      <w:lvlJc w:val="left"/>
    </w:lvl>
    <w:lvl w:ilvl="3" w:tplc="B432682A">
      <w:numFmt w:val="decimal"/>
      <w:lvlText w:val=""/>
      <w:lvlJc w:val="left"/>
    </w:lvl>
    <w:lvl w:ilvl="4" w:tplc="797AAEF8">
      <w:numFmt w:val="decimal"/>
      <w:lvlText w:val=""/>
      <w:lvlJc w:val="left"/>
    </w:lvl>
    <w:lvl w:ilvl="5" w:tplc="08BEAA48">
      <w:numFmt w:val="decimal"/>
      <w:lvlText w:val=""/>
      <w:lvlJc w:val="left"/>
    </w:lvl>
    <w:lvl w:ilvl="6" w:tplc="1004B0AA">
      <w:numFmt w:val="decimal"/>
      <w:lvlText w:val=""/>
      <w:lvlJc w:val="left"/>
    </w:lvl>
    <w:lvl w:ilvl="7" w:tplc="14960C2A">
      <w:numFmt w:val="decimal"/>
      <w:lvlText w:val=""/>
      <w:lvlJc w:val="left"/>
    </w:lvl>
    <w:lvl w:ilvl="8" w:tplc="1F741878">
      <w:numFmt w:val="decimal"/>
      <w:lvlText w:val=""/>
      <w:lvlJc w:val="left"/>
    </w:lvl>
  </w:abstractNum>
  <w:abstractNum w:abstractNumId="276" w15:restartNumberingAfterBreak="0">
    <w:nsid w:val="00003F0E"/>
    <w:multiLevelType w:val="hybridMultilevel"/>
    <w:tmpl w:val="6B3C4D3C"/>
    <w:lvl w:ilvl="0" w:tplc="5B3EBAD4">
      <w:start w:val="1"/>
      <w:numFmt w:val="bullet"/>
      <w:lvlText w:val=""/>
      <w:lvlJc w:val="left"/>
    </w:lvl>
    <w:lvl w:ilvl="1" w:tplc="0C98922C">
      <w:numFmt w:val="decimal"/>
      <w:lvlText w:val=""/>
      <w:lvlJc w:val="left"/>
    </w:lvl>
    <w:lvl w:ilvl="2" w:tplc="09708B7E">
      <w:numFmt w:val="decimal"/>
      <w:lvlText w:val=""/>
      <w:lvlJc w:val="left"/>
    </w:lvl>
    <w:lvl w:ilvl="3" w:tplc="E48AFFA0">
      <w:numFmt w:val="decimal"/>
      <w:lvlText w:val=""/>
      <w:lvlJc w:val="left"/>
    </w:lvl>
    <w:lvl w:ilvl="4" w:tplc="5A6E84C6">
      <w:numFmt w:val="decimal"/>
      <w:lvlText w:val=""/>
      <w:lvlJc w:val="left"/>
    </w:lvl>
    <w:lvl w:ilvl="5" w:tplc="39F01216">
      <w:numFmt w:val="decimal"/>
      <w:lvlText w:val=""/>
      <w:lvlJc w:val="left"/>
    </w:lvl>
    <w:lvl w:ilvl="6" w:tplc="166A3C4C">
      <w:numFmt w:val="decimal"/>
      <w:lvlText w:val=""/>
      <w:lvlJc w:val="left"/>
    </w:lvl>
    <w:lvl w:ilvl="7" w:tplc="BA1C47F8">
      <w:numFmt w:val="decimal"/>
      <w:lvlText w:val=""/>
      <w:lvlJc w:val="left"/>
    </w:lvl>
    <w:lvl w:ilvl="8" w:tplc="7CB6D55C">
      <w:numFmt w:val="decimal"/>
      <w:lvlText w:val=""/>
      <w:lvlJc w:val="left"/>
    </w:lvl>
  </w:abstractNum>
  <w:abstractNum w:abstractNumId="277" w15:restartNumberingAfterBreak="0">
    <w:nsid w:val="00003F57"/>
    <w:multiLevelType w:val="hybridMultilevel"/>
    <w:tmpl w:val="BBE83A2E"/>
    <w:lvl w:ilvl="0" w:tplc="6F1E54EC">
      <w:start w:val="1"/>
      <w:numFmt w:val="bullet"/>
      <w:lvlText w:val=""/>
      <w:lvlJc w:val="left"/>
    </w:lvl>
    <w:lvl w:ilvl="1" w:tplc="46A69A42">
      <w:numFmt w:val="decimal"/>
      <w:lvlText w:val=""/>
      <w:lvlJc w:val="left"/>
    </w:lvl>
    <w:lvl w:ilvl="2" w:tplc="55842A00">
      <w:numFmt w:val="decimal"/>
      <w:lvlText w:val=""/>
      <w:lvlJc w:val="left"/>
    </w:lvl>
    <w:lvl w:ilvl="3" w:tplc="90B862AA">
      <w:numFmt w:val="decimal"/>
      <w:lvlText w:val=""/>
      <w:lvlJc w:val="left"/>
    </w:lvl>
    <w:lvl w:ilvl="4" w:tplc="8A8C8FA0">
      <w:numFmt w:val="decimal"/>
      <w:lvlText w:val=""/>
      <w:lvlJc w:val="left"/>
    </w:lvl>
    <w:lvl w:ilvl="5" w:tplc="83A6F770">
      <w:numFmt w:val="decimal"/>
      <w:lvlText w:val=""/>
      <w:lvlJc w:val="left"/>
    </w:lvl>
    <w:lvl w:ilvl="6" w:tplc="3D38FCF2">
      <w:numFmt w:val="decimal"/>
      <w:lvlText w:val=""/>
      <w:lvlJc w:val="left"/>
    </w:lvl>
    <w:lvl w:ilvl="7" w:tplc="84A05918">
      <w:numFmt w:val="decimal"/>
      <w:lvlText w:val=""/>
      <w:lvlJc w:val="left"/>
    </w:lvl>
    <w:lvl w:ilvl="8" w:tplc="629C4EB2">
      <w:numFmt w:val="decimal"/>
      <w:lvlText w:val=""/>
      <w:lvlJc w:val="left"/>
    </w:lvl>
  </w:abstractNum>
  <w:abstractNum w:abstractNumId="278" w15:restartNumberingAfterBreak="0">
    <w:nsid w:val="00003FAF"/>
    <w:multiLevelType w:val="hybridMultilevel"/>
    <w:tmpl w:val="0ADE5C04"/>
    <w:lvl w:ilvl="0" w:tplc="7A7ED06E">
      <w:start w:val="1"/>
      <w:numFmt w:val="bullet"/>
      <w:lvlText w:val=""/>
      <w:lvlJc w:val="left"/>
    </w:lvl>
    <w:lvl w:ilvl="1" w:tplc="B9EE5114">
      <w:numFmt w:val="decimal"/>
      <w:lvlText w:val=""/>
      <w:lvlJc w:val="left"/>
    </w:lvl>
    <w:lvl w:ilvl="2" w:tplc="EB76974C">
      <w:numFmt w:val="decimal"/>
      <w:lvlText w:val=""/>
      <w:lvlJc w:val="left"/>
    </w:lvl>
    <w:lvl w:ilvl="3" w:tplc="AA7E4822">
      <w:numFmt w:val="decimal"/>
      <w:lvlText w:val=""/>
      <w:lvlJc w:val="left"/>
    </w:lvl>
    <w:lvl w:ilvl="4" w:tplc="93AA4590">
      <w:numFmt w:val="decimal"/>
      <w:lvlText w:val=""/>
      <w:lvlJc w:val="left"/>
    </w:lvl>
    <w:lvl w:ilvl="5" w:tplc="19FE87E0">
      <w:numFmt w:val="decimal"/>
      <w:lvlText w:val=""/>
      <w:lvlJc w:val="left"/>
    </w:lvl>
    <w:lvl w:ilvl="6" w:tplc="16B22868">
      <w:numFmt w:val="decimal"/>
      <w:lvlText w:val=""/>
      <w:lvlJc w:val="left"/>
    </w:lvl>
    <w:lvl w:ilvl="7" w:tplc="95DECBCC">
      <w:numFmt w:val="decimal"/>
      <w:lvlText w:val=""/>
      <w:lvlJc w:val="left"/>
    </w:lvl>
    <w:lvl w:ilvl="8" w:tplc="0F6CEF8A">
      <w:numFmt w:val="decimal"/>
      <w:lvlText w:val=""/>
      <w:lvlJc w:val="left"/>
    </w:lvl>
  </w:abstractNum>
  <w:abstractNum w:abstractNumId="279" w15:restartNumberingAfterBreak="0">
    <w:nsid w:val="00003FD0"/>
    <w:multiLevelType w:val="hybridMultilevel"/>
    <w:tmpl w:val="A7CE030C"/>
    <w:lvl w:ilvl="0" w:tplc="35183B46">
      <w:start w:val="1"/>
      <w:numFmt w:val="bullet"/>
      <w:lvlText w:val=""/>
      <w:lvlJc w:val="left"/>
    </w:lvl>
    <w:lvl w:ilvl="1" w:tplc="5F20CC5A">
      <w:numFmt w:val="decimal"/>
      <w:lvlText w:val=""/>
      <w:lvlJc w:val="left"/>
    </w:lvl>
    <w:lvl w:ilvl="2" w:tplc="2E421B18">
      <w:numFmt w:val="decimal"/>
      <w:lvlText w:val=""/>
      <w:lvlJc w:val="left"/>
    </w:lvl>
    <w:lvl w:ilvl="3" w:tplc="B4EC54BE">
      <w:numFmt w:val="decimal"/>
      <w:lvlText w:val=""/>
      <w:lvlJc w:val="left"/>
    </w:lvl>
    <w:lvl w:ilvl="4" w:tplc="803291AE">
      <w:numFmt w:val="decimal"/>
      <w:lvlText w:val=""/>
      <w:lvlJc w:val="left"/>
    </w:lvl>
    <w:lvl w:ilvl="5" w:tplc="6E924B04">
      <w:numFmt w:val="decimal"/>
      <w:lvlText w:val=""/>
      <w:lvlJc w:val="left"/>
    </w:lvl>
    <w:lvl w:ilvl="6" w:tplc="462C7D94">
      <w:numFmt w:val="decimal"/>
      <w:lvlText w:val=""/>
      <w:lvlJc w:val="left"/>
    </w:lvl>
    <w:lvl w:ilvl="7" w:tplc="2EFA8A34">
      <w:numFmt w:val="decimal"/>
      <w:lvlText w:val=""/>
      <w:lvlJc w:val="left"/>
    </w:lvl>
    <w:lvl w:ilvl="8" w:tplc="6A56C7B8">
      <w:numFmt w:val="decimal"/>
      <w:lvlText w:val=""/>
      <w:lvlJc w:val="left"/>
    </w:lvl>
  </w:abstractNum>
  <w:abstractNum w:abstractNumId="280" w15:restartNumberingAfterBreak="0">
    <w:nsid w:val="00003FD1"/>
    <w:multiLevelType w:val="hybridMultilevel"/>
    <w:tmpl w:val="409039B8"/>
    <w:lvl w:ilvl="0" w:tplc="A3D0E42C">
      <w:start w:val="1"/>
      <w:numFmt w:val="bullet"/>
      <w:lvlText w:val=""/>
      <w:lvlJc w:val="left"/>
    </w:lvl>
    <w:lvl w:ilvl="1" w:tplc="032043B2">
      <w:start w:val="1"/>
      <w:numFmt w:val="decimal"/>
      <w:lvlText w:val="%2)"/>
      <w:lvlJc w:val="left"/>
    </w:lvl>
    <w:lvl w:ilvl="2" w:tplc="8AFA338C">
      <w:start w:val="2"/>
      <w:numFmt w:val="upperLetter"/>
      <w:lvlText w:val="%3."/>
      <w:lvlJc w:val="left"/>
    </w:lvl>
    <w:lvl w:ilvl="3" w:tplc="F52ACD76">
      <w:start w:val="1"/>
      <w:numFmt w:val="upperLetter"/>
      <w:lvlText w:val="%4"/>
      <w:lvlJc w:val="left"/>
    </w:lvl>
    <w:lvl w:ilvl="4" w:tplc="9F420F0E">
      <w:numFmt w:val="decimal"/>
      <w:lvlText w:val=""/>
      <w:lvlJc w:val="left"/>
    </w:lvl>
    <w:lvl w:ilvl="5" w:tplc="DCB48AAC">
      <w:numFmt w:val="decimal"/>
      <w:lvlText w:val=""/>
      <w:lvlJc w:val="left"/>
    </w:lvl>
    <w:lvl w:ilvl="6" w:tplc="5E8A5008">
      <w:numFmt w:val="decimal"/>
      <w:lvlText w:val=""/>
      <w:lvlJc w:val="left"/>
    </w:lvl>
    <w:lvl w:ilvl="7" w:tplc="A2D2C250">
      <w:numFmt w:val="decimal"/>
      <w:lvlText w:val=""/>
      <w:lvlJc w:val="left"/>
    </w:lvl>
    <w:lvl w:ilvl="8" w:tplc="FC666562">
      <w:numFmt w:val="decimal"/>
      <w:lvlText w:val=""/>
      <w:lvlJc w:val="left"/>
    </w:lvl>
  </w:abstractNum>
  <w:abstractNum w:abstractNumId="281" w15:restartNumberingAfterBreak="0">
    <w:nsid w:val="0000400E"/>
    <w:multiLevelType w:val="hybridMultilevel"/>
    <w:tmpl w:val="37785B8C"/>
    <w:lvl w:ilvl="0" w:tplc="729A04F6">
      <w:start w:val="1"/>
      <w:numFmt w:val="bullet"/>
      <w:lvlText w:val=""/>
      <w:lvlJc w:val="left"/>
    </w:lvl>
    <w:lvl w:ilvl="1" w:tplc="A5761D4A">
      <w:numFmt w:val="decimal"/>
      <w:lvlText w:val=""/>
      <w:lvlJc w:val="left"/>
    </w:lvl>
    <w:lvl w:ilvl="2" w:tplc="E2709A26">
      <w:numFmt w:val="decimal"/>
      <w:lvlText w:val=""/>
      <w:lvlJc w:val="left"/>
    </w:lvl>
    <w:lvl w:ilvl="3" w:tplc="2DA0ABB2">
      <w:numFmt w:val="decimal"/>
      <w:lvlText w:val=""/>
      <w:lvlJc w:val="left"/>
    </w:lvl>
    <w:lvl w:ilvl="4" w:tplc="6726A880">
      <w:numFmt w:val="decimal"/>
      <w:lvlText w:val=""/>
      <w:lvlJc w:val="left"/>
    </w:lvl>
    <w:lvl w:ilvl="5" w:tplc="DB88ABD0">
      <w:numFmt w:val="decimal"/>
      <w:lvlText w:val=""/>
      <w:lvlJc w:val="left"/>
    </w:lvl>
    <w:lvl w:ilvl="6" w:tplc="CA0A988C">
      <w:numFmt w:val="decimal"/>
      <w:lvlText w:val=""/>
      <w:lvlJc w:val="left"/>
    </w:lvl>
    <w:lvl w:ilvl="7" w:tplc="9C226400">
      <w:numFmt w:val="decimal"/>
      <w:lvlText w:val=""/>
      <w:lvlJc w:val="left"/>
    </w:lvl>
    <w:lvl w:ilvl="8" w:tplc="E7A0764E">
      <w:numFmt w:val="decimal"/>
      <w:lvlText w:val=""/>
      <w:lvlJc w:val="left"/>
    </w:lvl>
  </w:abstractNum>
  <w:abstractNum w:abstractNumId="282" w15:restartNumberingAfterBreak="0">
    <w:nsid w:val="00004037"/>
    <w:multiLevelType w:val="hybridMultilevel"/>
    <w:tmpl w:val="8028DB46"/>
    <w:lvl w:ilvl="0" w:tplc="B4D60394">
      <w:start w:val="1"/>
      <w:numFmt w:val="bullet"/>
      <w:lvlText w:val=""/>
      <w:lvlJc w:val="left"/>
    </w:lvl>
    <w:lvl w:ilvl="1" w:tplc="A90CBF6A">
      <w:numFmt w:val="decimal"/>
      <w:lvlText w:val=""/>
      <w:lvlJc w:val="left"/>
    </w:lvl>
    <w:lvl w:ilvl="2" w:tplc="E714828C">
      <w:numFmt w:val="decimal"/>
      <w:lvlText w:val=""/>
      <w:lvlJc w:val="left"/>
    </w:lvl>
    <w:lvl w:ilvl="3" w:tplc="C05051EC">
      <w:numFmt w:val="decimal"/>
      <w:lvlText w:val=""/>
      <w:lvlJc w:val="left"/>
    </w:lvl>
    <w:lvl w:ilvl="4" w:tplc="4C3298CA">
      <w:numFmt w:val="decimal"/>
      <w:lvlText w:val=""/>
      <w:lvlJc w:val="left"/>
    </w:lvl>
    <w:lvl w:ilvl="5" w:tplc="EF5C309A">
      <w:numFmt w:val="decimal"/>
      <w:lvlText w:val=""/>
      <w:lvlJc w:val="left"/>
    </w:lvl>
    <w:lvl w:ilvl="6" w:tplc="0456BDCC">
      <w:numFmt w:val="decimal"/>
      <w:lvlText w:val=""/>
      <w:lvlJc w:val="left"/>
    </w:lvl>
    <w:lvl w:ilvl="7" w:tplc="C07CCAF0">
      <w:numFmt w:val="decimal"/>
      <w:lvlText w:val=""/>
      <w:lvlJc w:val="left"/>
    </w:lvl>
    <w:lvl w:ilvl="8" w:tplc="F654A0FE">
      <w:numFmt w:val="decimal"/>
      <w:lvlText w:val=""/>
      <w:lvlJc w:val="left"/>
    </w:lvl>
  </w:abstractNum>
  <w:abstractNum w:abstractNumId="283" w15:restartNumberingAfterBreak="0">
    <w:nsid w:val="000040B5"/>
    <w:multiLevelType w:val="hybridMultilevel"/>
    <w:tmpl w:val="6EDEA6C0"/>
    <w:lvl w:ilvl="0" w:tplc="8BC20500">
      <w:start w:val="1"/>
      <w:numFmt w:val="decimal"/>
      <w:lvlText w:val="%1)"/>
      <w:lvlJc w:val="left"/>
    </w:lvl>
    <w:lvl w:ilvl="1" w:tplc="0F847C70">
      <w:numFmt w:val="decimal"/>
      <w:lvlText w:val=""/>
      <w:lvlJc w:val="left"/>
    </w:lvl>
    <w:lvl w:ilvl="2" w:tplc="37A66B08">
      <w:numFmt w:val="decimal"/>
      <w:lvlText w:val=""/>
      <w:lvlJc w:val="left"/>
    </w:lvl>
    <w:lvl w:ilvl="3" w:tplc="9A40FA60">
      <w:numFmt w:val="decimal"/>
      <w:lvlText w:val=""/>
      <w:lvlJc w:val="left"/>
    </w:lvl>
    <w:lvl w:ilvl="4" w:tplc="DCB0F7CE">
      <w:numFmt w:val="decimal"/>
      <w:lvlText w:val=""/>
      <w:lvlJc w:val="left"/>
    </w:lvl>
    <w:lvl w:ilvl="5" w:tplc="4AD68584">
      <w:numFmt w:val="decimal"/>
      <w:lvlText w:val=""/>
      <w:lvlJc w:val="left"/>
    </w:lvl>
    <w:lvl w:ilvl="6" w:tplc="BBE01CF4">
      <w:numFmt w:val="decimal"/>
      <w:lvlText w:val=""/>
      <w:lvlJc w:val="left"/>
    </w:lvl>
    <w:lvl w:ilvl="7" w:tplc="1C763AB0">
      <w:numFmt w:val="decimal"/>
      <w:lvlText w:val=""/>
      <w:lvlJc w:val="left"/>
    </w:lvl>
    <w:lvl w:ilvl="8" w:tplc="BA04A618">
      <w:numFmt w:val="decimal"/>
      <w:lvlText w:val=""/>
      <w:lvlJc w:val="left"/>
    </w:lvl>
  </w:abstractNum>
  <w:abstractNum w:abstractNumId="284" w15:restartNumberingAfterBreak="0">
    <w:nsid w:val="000040FA"/>
    <w:multiLevelType w:val="hybridMultilevel"/>
    <w:tmpl w:val="0C9401FC"/>
    <w:lvl w:ilvl="0" w:tplc="9814BD58">
      <w:start w:val="1"/>
      <w:numFmt w:val="bullet"/>
      <w:lvlText w:val=""/>
      <w:lvlJc w:val="left"/>
    </w:lvl>
    <w:lvl w:ilvl="1" w:tplc="6D446194">
      <w:numFmt w:val="decimal"/>
      <w:lvlText w:val=""/>
      <w:lvlJc w:val="left"/>
    </w:lvl>
    <w:lvl w:ilvl="2" w:tplc="07800A46">
      <w:numFmt w:val="decimal"/>
      <w:lvlText w:val=""/>
      <w:lvlJc w:val="left"/>
    </w:lvl>
    <w:lvl w:ilvl="3" w:tplc="8482D5E4">
      <w:numFmt w:val="decimal"/>
      <w:lvlText w:val=""/>
      <w:lvlJc w:val="left"/>
    </w:lvl>
    <w:lvl w:ilvl="4" w:tplc="03F2C7EE">
      <w:numFmt w:val="decimal"/>
      <w:lvlText w:val=""/>
      <w:lvlJc w:val="left"/>
    </w:lvl>
    <w:lvl w:ilvl="5" w:tplc="88F25466">
      <w:numFmt w:val="decimal"/>
      <w:lvlText w:val=""/>
      <w:lvlJc w:val="left"/>
    </w:lvl>
    <w:lvl w:ilvl="6" w:tplc="4AB217B4">
      <w:numFmt w:val="decimal"/>
      <w:lvlText w:val=""/>
      <w:lvlJc w:val="left"/>
    </w:lvl>
    <w:lvl w:ilvl="7" w:tplc="A21EDEC8">
      <w:numFmt w:val="decimal"/>
      <w:lvlText w:val=""/>
      <w:lvlJc w:val="left"/>
    </w:lvl>
    <w:lvl w:ilvl="8" w:tplc="53F8C1A6">
      <w:numFmt w:val="decimal"/>
      <w:lvlText w:val=""/>
      <w:lvlJc w:val="left"/>
    </w:lvl>
  </w:abstractNum>
  <w:abstractNum w:abstractNumId="285" w15:restartNumberingAfterBreak="0">
    <w:nsid w:val="00004101"/>
    <w:multiLevelType w:val="hybridMultilevel"/>
    <w:tmpl w:val="B0B2403E"/>
    <w:lvl w:ilvl="0" w:tplc="F866F5F4">
      <w:start w:val="1"/>
      <w:numFmt w:val="bullet"/>
      <w:lvlText w:val=""/>
      <w:lvlJc w:val="left"/>
    </w:lvl>
    <w:lvl w:ilvl="1" w:tplc="38E05FFE">
      <w:numFmt w:val="decimal"/>
      <w:lvlText w:val=""/>
      <w:lvlJc w:val="left"/>
    </w:lvl>
    <w:lvl w:ilvl="2" w:tplc="F18ADFB2">
      <w:numFmt w:val="decimal"/>
      <w:lvlText w:val=""/>
      <w:lvlJc w:val="left"/>
    </w:lvl>
    <w:lvl w:ilvl="3" w:tplc="52029FB4">
      <w:numFmt w:val="decimal"/>
      <w:lvlText w:val=""/>
      <w:lvlJc w:val="left"/>
    </w:lvl>
    <w:lvl w:ilvl="4" w:tplc="58CE42DC">
      <w:numFmt w:val="decimal"/>
      <w:lvlText w:val=""/>
      <w:lvlJc w:val="left"/>
    </w:lvl>
    <w:lvl w:ilvl="5" w:tplc="7F7C53D8">
      <w:numFmt w:val="decimal"/>
      <w:lvlText w:val=""/>
      <w:lvlJc w:val="left"/>
    </w:lvl>
    <w:lvl w:ilvl="6" w:tplc="031CC9E0">
      <w:numFmt w:val="decimal"/>
      <w:lvlText w:val=""/>
      <w:lvlJc w:val="left"/>
    </w:lvl>
    <w:lvl w:ilvl="7" w:tplc="0F42B9AA">
      <w:numFmt w:val="decimal"/>
      <w:lvlText w:val=""/>
      <w:lvlJc w:val="left"/>
    </w:lvl>
    <w:lvl w:ilvl="8" w:tplc="55C24B8C">
      <w:numFmt w:val="decimal"/>
      <w:lvlText w:val=""/>
      <w:lvlJc w:val="left"/>
    </w:lvl>
  </w:abstractNum>
  <w:abstractNum w:abstractNumId="286" w15:restartNumberingAfterBreak="0">
    <w:nsid w:val="000041DA"/>
    <w:multiLevelType w:val="hybridMultilevel"/>
    <w:tmpl w:val="1E9ED552"/>
    <w:lvl w:ilvl="0" w:tplc="4768E3A6">
      <w:start w:val="1"/>
      <w:numFmt w:val="bullet"/>
      <w:lvlText w:val=""/>
      <w:lvlJc w:val="left"/>
    </w:lvl>
    <w:lvl w:ilvl="1" w:tplc="0A1AC198">
      <w:numFmt w:val="decimal"/>
      <w:lvlText w:val=""/>
      <w:lvlJc w:val="left"/>
    </w:lvl>
    <w:lvl w:ilvl="2" w:tplc="6032B8BA">
      <w:numFmt w:val="decimal"/>
      <w:lvlText w:val=""/>
      <w:lvlJc w:val="left"/>
    </w:lvl>
    <w:lvl w:ilvl="3" w:tplc="699AB09E">
      <w:numFmt w:val="decimal"/>
      <w:lvlText w:val=""/>
      <w:lvlJc w:val="left"/>
    </w:lvl>
    <w:lvl w:ilvl="4" w:tplc="4A562E0A">
      <w:numFmt w:val="decimal"/>
      <w:lvlText w:val=""/>
      <w:lvlJc w:val="left"/>
    </w:lvl>
    <w:lvl w:ilvl="5" w:tplc="B71C646E">
      <w:numFmt w:val="decimal"/>
      <w:lvlText w:val=""/>
      <w:lvlJc w:val="left"/>
    </w:lvl>
    <w:lvl w:ilvl="6" w:tplc="3A320286">
      <w:numFmt w:val="decimal"/>
      <w:lvlText w:val=""/>
      <w:lvlJc w:val="left"/>
    </w:lvl>
    <w:lvl w:ilvl="7" w:tplc="4358FE8C">
      <w:numFmt w:val="decimal"/>
      <w:lvlText w:val=""/>
      <w:lvlJc w:val="left"/>
    </w:lvl>
    <w:lvl w:ilvl="8" w:tplc="D66C6BB8">
      <w:numFmt w:val="decimal"/>
      <w:lvlText w:val=""/>
      <w:lvlJc w:val="left"/>
    </w:lvl>
  </w:abstractNum>
  <w:abstractNum w:abstractNumId="287" w15:restartNumberingAfterBreak="0">
    <w:nsid w:val="0000421D"/>
    <w:multiLevelType w:val="hybridMultilevel"/>
    <w:tmpl w:val="31DA0144"/>
    <w:lvl w:ilvl="0" w:tplc="0E7876B8">
      <w:start w:val="1"/>
      <w:numFmt w:val="bullet"/>
      <w:lvlText w:val=""/>
      <w:lvlJc w:val="left"/>
    </w:lvl>
    <w:lvl w:ilvl="1" w:tplc="D46A85A2">
      <w:numFmt w:val="decimal"/>
      <w:lvlText w:val=""/>
      <w:lvlJc w:val="left"/>
    </w:lvl>
    <w:lvl w:ilvl="2" w:tplc="38F693CA">
      <w:numFmt w:val="decimal"/>
      <w:lvlText w:val=""/>
      <w:lvlJc w:val="left"/>
    </w:lvl>
    <w:lvl w:ilvl="3" w:tplc="1BDC5048">
      <w:numFmt w:val="decimal"/>
      <w:lvlText w:val=""/>
      <w:lvlJc w:val="left"/>
    </w:lvl>
    <w:lvl w:ilvl="4" w:tplc="4C1E8766">
      <w:numFmt w:val="decimal"/>
      <w:lvlText w:val=""/>
      <w:lvlJc w:val="left"/>
    </w:lvl>
    <w:lvl w:ilvl="5" w:tplc="EEE0A652">
      <w:numFmt w:val="decimal"/>
      <w:lvlText w:val=""/>
      <w:lvlJc w:val="left"/>
    </w:lvl>
    <w:lvl w:ilvl="6" w:tplc="1882B25E">
      <w:numFmt w:val="decimal"/>
      <w:lvlText w:val=""/>
      <w:lvlJc w:val="left"/>
    </w:lvl>
    <w:lvl w:ilvl="7" w:tplc="42148B90">
      <w:numFmt w:val="decimal"/>
      <w:lvlText w:val=""/>
      <w:lvlJc w:val="left"/>
    </w:lvl>
    <w:lvl w:ilvl="8" w:tplc="851E6010">
      <w:numFmt w:val="decimal"/>
      <w:lvlText w:val=""/>
      <w:lvlJc w:val="left"/>
    </w:lvl>
  </w:abstractNum>
  <w:abstractNum w:abstractNumId="288" w15:restartNumberingAfterBreak="0">
    <w:nsid w:val="000042CF"/>
    <w:multiLevelType w:val="hybridMultilevel"/>
    <w:tmpl w:val="522A9B76"/>
    <w:lvl w:ilvl="0" w:tplc="7E52AA68">
      <w:start w:val="1"/>
      <w:numFmt w:val="bullet"/>
      <w:lvlText w:val=""/>
      <w:lvlJc w:val="left"/>
    </w:lvl>
    <w:lvl w:ilvl="1" w:tplc="C1FC8C68">
      <w:numFmt w:val="decimal"/>
      <w:lvlText w:val=""/>
      <w:lvlJc w:val="left"/>
    </w:lvl>
    <w:lvl w:ilvl="2" w:tplc="DBBE8C48">
      <w:numFmt w:val="decimal"/>
      <w:lvlText w:val=""/>
      <w:lvlJc w:val="left"/>
    </w:lvl>
    <w:lvl w:ilvl="3" w:tplc="1B6094F0">
      <w:numFmt w:val="decimal"/>
      <w:lvlText w:val=""/>
      <w:lvlJc w:val="left"/>
    </w:lvl>
    <w:lvl w:ilvl="4" w:tplc="40B4C3BE">
      <w:numFmt w:val="decimal"/>
      <w:lvlText w:val=""/>
      <w:lvlJc w:val="left"/>
    </w:lvl>
    <w:lvl w:ilvl="5" w:tplc="F74A5932">
      <w:numFmt w:val="decimal"/>
      <w:lvlText w:val=""/>
      <w:lvlJc w:val="left"/>
    </w:lvl>
    <w:lvl w:ilvl="6" w:tplc="55809644">
      <w:numFmt w:val="decimal"/>
      <w:lvlText w:val=""/>
      <w:lvlJc w:val="left"/>
    </w:lvl>
    <w:lvl w:ilvl="7" w:tplc="5AA2638C">
      <w:numFmt w:val="decimal"/>
      <w:lvlText w:val=""/>
      <w:lvlJc w:val="left"/>
    </w:lvl>
    <w:lvl w:ilvl="8" w:tplc="5F10864E">
      <w:numFmt w:val="decimal"/>
      <w:lvlText w:val=""/>
      <w:lvlJc w:val="left"/>
    </w:lvl>
  </w:abstractNum>
  <w:abstractNum w:abstractNumId="289" w15:restartNumberingAfterBreak="0">
    <w:nsid w:val="000042D6"/>
    <w:multiLevelType w:val="hybridMultilevel"/>
    <w:tmpl w:val="74623202"/>
    <w:lvl w:ilvl="0" w:tplc="014C0DF2">
      <w:start w:val="1"/>
      <w:numFmt w:val="decimal"/>
      <w:lvlText w:val="(%1)"/>
      <w:lvlJc w:val="left"/>
    </w:lvl>
    <w:lvl w:ilvl="1" w:tplc="467C77A6">
      <w:numFmt w:val="decimal"/>
      <w:lvlText w:val=""/>
      <w:lvlJc w:val="left"/>
    </w:lvl>
    <w:lvl w:ilvl="2" w:tplc="C05E5668">
      <w:numFmt w:val="decimal"/>
      <w:lvlText w:val=""/>
      <w:lvlJc w:val="left"/>
    </w:lvl>
    <w:lvl w:ilvl="3" w:tplc="48D456D8">
      <w:numFmt w:val="decimal"/>
      <w:lvlText w:val=""/>
      <w:lvlJc w:val="left"/>
    </w:lvl>
    <w:lvl w:ilvl="4" w:tplc="1428AE22">
      <w:numFmt w:val="decimal"/>
      <w:lvlText w:val=""/>
      <w:lvlJc w:val="left"/>
    </w:lvl>
    <w:lvl w:ilvl="5" w:tplc="DEDE7436">
      <w:numFmt w:val="decimal"/>
      <w:lvlText w:val=""/>
      <w:lvlJc w:val="left"/>
    </w:lvl>
    <w:lvl w:ilvl="6" w:tplc="C19E4434">
      <w:numFmt w:val="decimal"/>
      <w:lvlText w:val=""/>
      <w:lvlJc w:val="left"/>
    </w:lvl>
    <w:lvl w:ilvl="7" w:tplc="CEBEDFE2">
      <w:numFmt w:val="decimal"/>
      <w:lvlText w:val=""/>
      <w:lvlJc w:val="left"/>
    </w:lvl>
    <w:lvl w:ilvl="8" w:tplc="85B8490E">
      <w:numFmt w:val="decimal"/>
      <w:lvlText w:val=""/>
      <w:lvlJc w:val="left"/>
    </w:lvl>
  </w:abstractNum>
  <w:abstractNum w:abstractNumId="290" w15:restartNumberingAfterBreak="0">
    <w:nsid w:val="000042E4"/>
    <w:multiLevelType w:val="hybridMultilevel"/>
    <w:tmpl w:val="5BEE44A8"/>
    <w:lvl w:ilvl="0" w:tplc="62643636">
      <w:start w:val="1"/>
      <w:numFmt w:val="bullet"/>
      <w:lvlText w:val=""/>
      <w:lvlJc w:val="left"/>
    </w:lvl>
    <w:lvl w:ilvl="1" w:tplc="0636B858">
      <w:numFmt w:val="decimal"/>
      <w:lvlText w:val=""/>
      <w:lvlJc w:val="left"/>
    </w:lvl>
    <w:lvl w:ilvl="2" w:tplc="7970449E">
      <w:numFmt w:val="decimal"/>
      <w:lvlText w:val=""/>
      <w:lvlJc w:val="left"/>
    </w:lvl>
    <w:lvl w:ilvl="3" w:tplc="F154BED8">
      <w:numFmt w:val="decimal"/>
      <w:lvlText w:val=""/>
      <w:lvlJc w:val="left"/>
    </w:lvl>
    <w:lvl w:ilvl="4" w:tplc="DB20E26A">
      <w:numFmt w:val="decimal"/>
      <w:lvlText w:val=""/>
      <w:lvlJc w:val="left"/>
    </w:lvl>
    <w:lvl w:ilvl="5" w:tplc="9C2848BC">
      <w:numFmt w:val="decimal"/>
      <w:lvlText w:val=""/>
      <w:lvlJc w:val="left"/>
    </w:lvl>
    <w:lvl w:ilvl="6" w:tplc="DCD4504A">
      <w:numFmt w:val="decimal"/>
      <w:lvlText w:val=""/>
      <w:lvlJc w:val="left"/>
    </w:lvl>
    <w:lvl w:ilvl="7" w:tplc="7B5021FC">
      <w:numFmt w:val="decimal"/>
      <w:lvlText w:val=""/>
      <w:lvlJc w:val="left"/>
    </w:lvl>
    <w:lvl w:ilvl="8" w:tplc="25B4B57A">
      <w:numFmt w:val="decimal"/>
      <w:lvlText w:val=""/>
      <w:lvlJc w:val="left"/>
    </w:lvl>
  </w:abstractNum>
  <w:abstractNum w:abstractNumId="291" w15:restartNumberingAfterBreak="0">
    <w:nsid w:val="000043F6"/>
    <w:multiLevelType w:val="hybridMultilevel"/>
    <w:tmpl w:val="EBD629C4"/>
    <w:lvl w:ilvl="0" w:tplc="C0006E38">
      <w:start w:val="1"/>
      <w:numFmt w:val="bullet"/>
      <w:lvlText w:val="•"/>
      <w:lvlJc w:val="left"/>
    </w:lvl>
    <w:lvl w:ilvl="1" w:tplc="BB22A4FA">
      <w:numFmt w:val="decimal"/>
      <w:lvlText w:val=""/>
      <w:lvlJc w:val="left"/>
    </w:lvl>
    <w:lvl w:ilvl="2" w:tplc="AFD06DD2">
      <w:numFmt w:val="decimal"/>
      <w:lvlText w:val=""/>
      <w:lvlJc w:val="left"/>
    </w:lvl>
    <w:lvl w:ilvl="3" w:tplc="895AB2C2">
      <w:numFmt w:val="decimal"/>
      <w:lvlText w:val=""/>
      <w:lvlJc w:val="left"/>
    </w:lvl>
    <w:lvl w:ilvl="4" w:tplc="4F40ABCE">
      <w:numFmt w:val="decimal"/>
      <w:lvlText w:val=""/>
      <w:lvlJc w:val="left"/>
    </w:lvl>
    <w:lvl w:ilvl="5" w:tplc="8A8A30B6">
      <w:numFmt w:val="decimal"/>
      <w:lvlText w:val=""/>
      <w:lvlJc w:val="left"/>
    </w:lvl>
    <w:lvl w:ilvl="6" w:tplc="38E034B8">
      <w:numFmt w:val="decimal"/>
      <w:lvlText w:val=""/>
      <w:lvlJc w:val="left"/>
    </w:lvl>
    <w:lvl w:ilvl="7" w:tplc="CD1410D8">
      <w:numFmt w:val="decimal"/>
      <w:lvlText w:val=""/>
      <w:lvlJc w:val="left"/>
    </w:lvl>
    <w:lvl w:ilvl="8" w:tplc="A7FCF538">
      <w:numFmt w:val="decimal"/>
      <w:lvlText w:val=""/>
      <w:lvlJc w:val="left"/>
    </w:lvl>
  </w:abstractNum>
  <w:abstractNum w:abstractNumId="292" w15:restartNumberingAfterBreak="0">
    <w:nsid w:val="0000443D"/>
    <w:multiLevelType w:val="hybridMultilevel"/>
    <w:tmpl w:val="D986926E"/>
    <w:lvl w:ilvl="0" w:tplc="F61E6F1A">
      <w:start w:val="1"/>
      <w:numFmt w:val="bullet"/>
      <w:lvlText w:val=""/>
      <w:lvlJc w:val="left"/>
    </w:lvl>
    <w:lvl w:ilvl="1" w:tplc="A1EC7666">
      <w:numFmt w:val="decimal"/>
      <w:lvlText w:val=""/>
      <w:lvlJc w:val="left"/>
    </w:lvl>
    <w:lvl w:ilvl="2" w:tplc="918C0D8A">
      <w:numFmt w:val="decimal"/>
      <w:lvlText w:val=""/>
      <w:lvlJc w:val="left"/>
    </w:lvl>
    <w:lvl w:ilvl="3" w:tplc="B1CAFF40">
      <w:numFmt w:val="decimal"/>
      <w:lvlText w:val=""/>
      <w:lvlJc w:val="left"/>
    </w:lvl>
    <w:lvl w:ilvl="4" w:tplc="D316B260">
      <w:numFmt w:val="decimal"/>
      <w:lvlText w:val=""/>
      <w:lvlJc w:val="left"/>
    </w:lvl>
    <w:lvl w:ilvl="5" w:tplc="9AE6D4FE">
      <w:numFmt w:val="decimal"/>
      <w:lvlText w:val=""/>
      <w:lvlJc w:val="left"/>
    </w:lvl>
    <w:lvl w:ilvl="6" w:tplc="923C6DF2">
      <w:numFmt w:val="decimal"/>
      <w:lvlText w:val=""/>
      <w:lvlJc w:val="left"/>
    </w:lvl>
    <w:lvl w:ilvl="7" w:tplc="35B25A58">
      <w:numFmt w:val="decimal"/>
      <w:lvlText w:val=""/>
      <w:lvlJc w:val="left"/>
    </w:lvl>
    <w:lvl w:ilvl="8" w:tplc="69EA900A">
      <w:numFmt w:val="decimal"/>
      <w:lvlText w:val=""/>
      <w:lvlJc w:val="left"/>
    </w:lvl>
  </w:abstractNum>
  <w:abstractNum w:abstractNumId="293" w15:restartNumberingAfterBreak="0">
    <w:nsid w:val="0000448A"/>
    <w:multiLevelType w:val="hybridMultilevel"/>
    <w:tmpl w:val="6C52E10A"/>
    <w:lvl w:ilvl="0" w:tplc="EFCAA054">
      <w:start w:val="1"/>
      <w:numFmt w:val="bullet"/>
      <w:lvlText w:val=""/>
      <w:lvlJc w:val="left"/>
    </w:lvl>
    <w:lvl w:ilvl="1" w:tplc="4DA8A16C">
      <w:numFmt w:val="decimal"/>
      <w:lvlText w:val=""/>
      <w:lvlJc w:val="left"/>
    </w:lvl>
    <w:lvl w:ilvl="2" w:tplc="2C783E66">
      <w:numFmt w:val="decimal"/>
      <w:lvlText w:val=""/>
      <w:lvlJc w:val="left"/>
    </w:lvl>
    <w:lvl w:ilvl="3" w:tplc="2CDC49FE">
      <w:numFmt w:val="decimal"/>
      <w:lvlText w:val=""/>
      <w:lvlJc w:val="left"/>
    </w:lvl>
    <w:lvl w:ilvl="4" w:tplc="E8F0FF5E">
      <w:numFmt w:val="decimal"/>
      <w:lvlText w:val=""/>
      <w:lvlJc w:val="left"/>
    </w:lvl>
    <w:lvl w:ilvl="5" w:tplc="42E6EA00">
      <w:numFmt w:val="decimal"/>
      <w:lvlText w:val=""/>
      <w:lvlJc w:val="left"/>
    </w:lvl>
    <w:lvl w:ilvl="6" w:tplc="A2A4F54C">
      <w:numFmt w:val="decimal"/>
      <w:lvlText w:val=""/>
      <w:lvlJc w:val="left"/>
    </w:lvl>
    <w:lvl w:ilvl="7" w:tplc="E7C02C68">
      <w:numFmt w:val="decimal"/>
      <w:lvlText w:val=""/>
      <w:lvlJc w:val="left"/>
    </w:lvl>
    <w:lvl w:ilvl="8" w:tplc="1EDEB6AC">
      <w:numFmt w:val="decimal"/>
      <w:lvlText w:val=""/>
      <w:lvlJc w:val="left"/>
    </w:lvl>
  </w:abstractNum>
  <w:abstractNum w:abstractNumId="294" w15:restartNumberingAfterBreak="0">
    <w:nsid w:val="0000448D"/>
    <w:multiLevelType w:val="hybridMultilevel"/>
    <w:tmpl w:val="4EEE855E"/>
    <w:lvl w:ilvl="0" w:tplc="DFD8143C">
      <w:start w:val="1"/>
      <w:numFmt w:val="bullet"/>
      <w:lvlText w:val=""/>
      <w:lvlJc w:val="left"/>
    </w:lvl>
    <w:lvl w:ilvl="1" w:tplc="85464FB0">
      <w:numFmt w:val="decimal"/>
      <w:lvlText w:val=""/>
      <w:lvlJc w:val="left"/>
    </w:lvl>
    <w:lvl w:ilvl="2" w:tplc="70CA6674">
      <w:numFmt w:val="decimal"/>
      <w:lvlText w:val=""/>
      <w:lvlJc w:val="left"/>
    </w:lvl>
    <w:lvl w:ilvl="3" w:tplc="D9CC1178">
      <w:numFmt w:val="decimal"/>
      <w:lvlText w:val=""/>
      <w:lvlJc w:val="left"/>
    </w:lvl>
    <w:lvl w:ilvl="4" w:tplc="6A8CD45E">
      <w:numFmt w:val="decimal"/>
      <w:lvlText w:val=""/>
      <w:lvlJc w:val="left"/>
    </w:lvl>
    <w:lvl w:ilvl="5" w:tplc="9EFCDB34">
      <w:numFmt w:val="decimal"/>
      <w:lvlText w:val=""/>
      <w:lvlJc w:val="left"/>
    </w:lvl>
    <w:lvl w:ilvl="6" w:tplc="03449330">
      <w:numFmt w:val="decimal"/>
      <w:lvlText w:val=""/>
      <w:lvlJc w:val="left"/>
    </w:lvl>
    <w:lvl w:ilvl="7" w:tplc="20B87970">
      <w:numFmt w:val="decimal"/>
      <w:lvlText w:val=""/>
      <w:lvlJc w:val="left"/>
    </w:lvl>
    <w:lvl w:ilvl="8" w:tplc="26F29590">
      <w:numFmt w:val="decimal"/>
      <w:lvlText w:val=""/>
      <w:lvlJc w:val="left"/>
    </w:lvl>
  </w:abstractNum>
  <w:abstractNum w:abstractNumId="295" w15:restartNumberingAfterBreak="0">
    <w:nsid w:val="000044FB"/>
    <w:multiLevelType w:val="hybridMultilevel"/>
    <w:tmpl w:val="3368A0D6"/>
    <w:lvl w:ilvl="0" w:tplc="9AF04DDE">
      <w:start w:val="1"/>
      <w:numFmt w:val="bullet"/>
      <w:lvlText w:val=""/>
      <w:lvlJc w:val="left"/>
    </w:lvl>
    <w:lvl w:ilvl="1" w:tplc="B18E016C">
      <w:numFmt w:val="decimal"/>
      <w:lvlText w:val=""/>
      <w:lvlJc w:val="left"/>
    </w:lvl>
    <w:lvl w:ilvl="2" w:tplc="C4D6BDB0">
      <w:numFmt w:val="decimal"/>
      <w:lvlText w:val=""/>
      <w:lvlJc w:val="left"/>
    </w:lvl>
    <w:lvl w:ilvl="3" w:tplc="B6F21658">
      <w:numFmt w:val="decimal"/>
      <w:lvlText w:val=""/>
      <w:lvlJc w:val="left"/>
    </w:lvl>
    <w:lvl w:ilvl="4" w:tplc="8FCAAAB6">
      <w:numFmt w:val="decimal"/>
      <w:lvlText w:val=""/>
      <w:lvlJc w:val="left"/>
    </w:lvl>
    <w:lvl w:ilvl="5" w:tplc="74EE4C3A">
      <w:numFmt w:val="decimal"/>
      <w:lvlText w:val=""/>
      <w:lvlJc w:val="left"/>
    </w:lvl>
    <w:lvl w:ilvl="6" w:tplc="BB3679DE">
      <w:numFmt w:val="decimal"/>
      <w:lvlText w:val=""/>
      <w:lvlJc w:val="left"/>
    </w:lvl>
    <w:lvl w:ilvl="7" w:tplc="D34E144C">
      <w:numFmt w:val="decimal"/>
      <w:lvlText w:val=""/>
      <w:lvlJc w:val="left"/>
    </w:lvl>
    <w:lvl w:ilvl="8" w:tplc="0B6A60C2">
      <w:numFmt w:val="decimal"/>
      <w:lvlText w:val=""/>
      <w:lvlJc w:val="left"/>
    </w:lvl>
  </w:abstractNum>
  <w:abstractNum w:abstractNumId="296" w15:restartNumberingAfterBreak="0">
    <w:nsid w:val="000045A1"/>
    <w:multiLevelType w:val="hybridMultilevel"/>
    <w:tmpl w:val="A9E2DE44"/>
    <w:lvl w:ilvl="0" w:tplc="81621A26">
      <w:start w:val="1"/>
      <w:numFmt w:val="bullet"/>
      <w:lvlText w:val=""/>
      <w:lvlJc w:val="left"/>
    </w:lvl>
    <w:lvl w:ilvl="1" w:tplc="ADD2CD2A">
      <w:numFmt w:val="decimal"/>
      <w:lvlText w:val=""/>
      <w:lvlJc w:val="left"/>
    </w:lvl>
    <w:lvl w:ilvl="2" w:tplc="47447FF2">
      <w:numFmt w:val="decimal"/>
      <w:lvlText w:val=""/>
      <w:lvlJc w:val="left"/>
    </w:lvl>
    <w:lvl w:ilvl="3" w:tplc="D902D330">
      <w:numFmt w:val="decimal"/>
      <w:lvlText w:val=""/>
      <w:lvlJc w:val="left"/>
    </w:lvl>
    <w:lvl w:ilvl="4" w:tplc="71DCA766">
      <w:numFmt w:val="decimal"/>
      <w:lvlText w:val=""/>
      <w:lvlJc w:val="left"/>
    </w:lvl>
    <w:lvl w:ilvl="5" w:tplc="A49EE8B8">
      <w:numFmt w:val="decimal"/>
      <w:lvlText w:val=""/>
      <w:lvlJc w:val="left"/>
    </w:lvl>
    <w:lvl w:ilvl="6" w:tplc="9E0C9D5C">
      <w:numFmt w:val="decimal"/>
      <w:lvlText w:val=""/>
      <w:lvlJc w:val="left"/>
    </w:lvl>
    <w:lvl w:ilvl="7" w:tplc="3FE47606">
      <w:numFmt w:val="decimal"/>
      <w:lvlText w:val=""/>
      <w:lvlJc w:val="left"/>
    </w:lvl>
    <w:lvl w:ilvl="8" w:tplc="45A06E2E">
      <w:numFmt w:val="decimal"/>
      <w:lvlText w:val=""/>
      <w:lvlJc w:val="left"/>
    </w:lvl>
  </w:abstractNum>
  <w:abstractNum w:abstractNumId="297" w15:restartNumberingAfterBreak="0">
    <w:nsid w:val="000045B1"/>
    <w:multiLevelType w:val="hybridMultilevel"/>
    <w:tmpl w:val="55EE1870"/>
    <w:lvl w:ilvl="0" w:tplc="E246328A">
      <w:start w:val="1"/>
      <w:numFmt w:val="bullet"/>
      <w:lvlText w:val=""/>
      <w:lvlJc w:val="left"/>
    </w:lvl>
    <w:lvl w:ilvl="1" w:tplc="4D92737A">
      <w:numFmt w:val="decimal"/>
      <w:lvlText w:val=""/>
      <w:lvlJc w:val="left"/>
    </w:lvl>
    <w:lvl w:ilvl="2" w:tplc="7DBE6044">
      <w:numFmt w:val="decimal"/>
      <w:lvlText w:val=""/>
      <w:lvlJc w:val="left"/>
    </w:lvl>
    <w:lvl w:ilvl="3" w:tplc="9690B032">
      <w:numFmt w:val="decimal"/>
      <w:lvlText w:val=""/>
      <w:lvlJc w:val="left"/>
    </w:lvl>
    <w:lvl w:ilvl="4" w:tplc="F80805DA">
      <w:numFmt w:val="decimal"/>
      <w:lvlText w:val=""/>
      <w:lvlJc w:val="left"/>
    </w:lvl>
    <w:lvl w:ilvl="5" w:tplc="EC088DB2">
      <w:numFmt w:val="decimal"/>
      <w:lvlText w:val=""/>
      <w:lvlJc w:val="left"/>
    </w:lvl>
    <w:lvl w:ilvl="6" w:tplc="742C3EF4">
      <w:numFmt w:val="decimal"/>
      <w:lvlText w:val=""/>
      <w:lvlJc w:val="left"/>
    </w:lvl>
    <w:lvl w:ilvl="7" w:tplc="87DC8CA4">
      <w:numFmt w:val="decimal"/>
      <w:lvlText w:val=""/>
      <w:lvlJc w:val="left"/>
    </w:lvl>
    <w:lvl w:ilvl="8" w:tplc="FBFE0C60">
      <w:numFmt w:val="decimal"/>
      <w:lvlText w:val=""/>
      <w:lvlJc w:val="left"/>
    </w:lvl>
  </w:abstractNum>
  <w:abstractNum w:abstractNumId="298" w15:restartNumberingAfterBreak="0">
    <w:nsid w:val="000045C8"/>
    <w:multiLevelType w:val="hybridMultilevel"/>
    <w:tmpl w:val="132CD2E2"/>
    <w:lvl w:ilvl="0" w:tplc="E0828348">
      <w:start w:val="1"/>
      <w:numFmt w:val="bullet"/>
      <w:lvlText w:val=""/>
      <w:lvlJc w:val="left"/>
    </w:lvl>
    <w:lvl w:ilvl="1" w:tplc="C15673A0">
      <w:numFmt w:val="decimal"/>
      <w:lvlText w:val=""/>
      <w:lvlJc w:val="left"/>
    </w:lvl>
    <w:lvl w:ilvl="2" w:tplc="45BEFAC0">
      <w:numFmt w:val="decimal"/>
      <w:lvlText w:val=""/>
      <w:lvlJc w:val="left"/>
    </w:lvl>
    <w:lvl w:ilvl="3" w:tplc="5740B738">
      <w:numFmt w:val="decimal"/>
      <w:lvlText w:val=""/>
      <w:lvlJc w:val="left"/>
    </w:lvl>
    <w:lvl w:ilvl="4" w:tplc="760E54D6">
      <w:numFmt w:val="decimal"/>
      <w:lvlText w:val=""/>
      <w:lvlJc w:val="left"/>
    </w:lvl>
    <w:lvl w:ilvl="5" w:tplc="009CD046">
      <w:numFmt w:val="decimal"/>
      <w:lvlText w:val=""/>
      <w:lvlJc w:val="left"/>
    </w:lvl>
    <w:lvl w:ilvl="6" w:tplc="A8F0A8D4">
      <w:numFmt w:val="decimal"/>
      <w:lvlText w:val=""/>
      <w:lvlJc w:val="left"/>
    </w:lvl>
    <w:lvl w:ilvl="7" w:tplc="3EA0F204">
      <w:numFmt w:val="decimal"/>
      <w:lvlText w:val=""/>
      <w:lvlJc w:val="left"/>
    </w:lvl>
    <w:lvl w:ilvl="8" w:tplc="186AF21C">
      <w:numFmt w:val="decimal"/>
      <w:lvlText w:val=""/>
      <w:lvlJc w:val="left"/>
    </w:lvl>
  </w:abstractNum>
  <w:abstractNum w:abstractNumId="299" w15:restartNumberingAfterBreak="0">
    <w:nsid w:val="000045CE"/>
    <w:multiLevelType w:val="hybridMultilevel"/>
    <w:tmpl w:val="12721E5A"/>
    <w:lvl w:ilvl="0" w:tplc="C58E8D64">
      <w:start w:val="1"/>
      <w:numFmt w:val="bullet"/>
      <w:lvlText w:val=""/>
      <w:lvlJc w:val="left"/>
    </w:lvl>
    <w:lvl w:ilvl="1" w:tplc="9E165D90">
      <w:numFmt w:val="decimal"/>
      <w:lvlText w:val=""/>
      <w:lvlJc w:val="left"/>
    </w:lvl>
    <w:lvl w:ilvl="2" w:tplc="B920B90E">
      <w:numFmt w:val="decimal"/>
      <w:lvlText w:val=""/>
      <w:lvlJc w:val="left"/>
    </w:lvl>
    <w:lvl w:ilvl="3" w:tplc="CB44A8FC">
      <w:numFmt w:val="decimal"/>
      <w:lvlText w:val=""/>
      <w:lvlJc w:val="left"/>
    </w:lvl>
    <w:lvl w:ilvl="4" w:tplc="491C05AA">
      <w:numFmt w:val="decimal"/>
      <w:lvlText w:val=""/>
      <w:lvlJc w:val="left"/>
    </w:lvl>
    <w:lvl w:ilvl="5" w:tplc="A7FAC546">
      <w:numFmt w:val="decimal"/>
      <w:lvlText w:val=""/>
      <w:lvlJc w:val="left"/>
    </w:lvl>
    <w:lvl w:ilvl="6" w:tplc="8EE458A0">
      <w:numFmt w:val="decimal"/>
      <w:lvlText w:val=""/>
      <w:lvlJc w:val="left"/>
    </w:lvl>
    <w:lvl w:ilvl="7" w:tplc="59742B4E">
      <w:numFmt w:val="decimal"/>
      <w:lvlText w:val=""/>
      <w:lvlJc w:val="left"/>
    </w:lvl>
    <w:lvl w:ilvl="8" w:tplc="BCAE16D4">
      <w:numFmt w:val="decimal"/>
      <w:lvlText w:val=""/>
      <w:lvlJc w:val="left"/>
    </w:lvl>
  </w:abstractNum>
  <w:abstractNum w:abstractNumId="300" w15:restartNumberingAfterBreak="0">
    <w:nsid w:val="000045EE"/>
    <w:multiLevelType w:val="hybridMultilevel"/>
    <w:tmpl w:val="8F7AAE52"/>
    <w:lvl w:ilvl="0" w:tplc="24FA0C22">
      <w:start w:val="1"/>
      <w:numFmt w:val="bullet"/>
      <w:lvlText w:val=""/>
      <w:lvlJc w:val="left"/>
    </w:lvl>
    <w:lvl w:ilvl="1" w:tplc="D9E6DA00">
      <w:numFmt w:val="decimal"/>
      <w:lvlText w:val=""/>
      <w:lvlJc w:val="left"/>
    </w:lvl>
    <w:lvl w:ilvl="2" w:tplc="B8E85252">
      <w:numFmt w:val="decimal"/>
      <w:lvlText w:val=""/>
      <w:lvlJc w:val="left"/>
    </w:lvl>
    <w:lvl w:ilvl="3" w:tplc="849E1BF6">
      <w:numFmt w:val="decimal"/>
      <w:lvlText w:val=""/>
      <w:lvlJc w:val="left"/>
    </w:lvl>
    <w:lvl w:ilvl="4" w:tplc="26D29D3E">
      <w:numFmt w:val="decimal"/>
      <w:lvlText w:val=""/>
      <w:lvlJc w:val="left"/>
    </w:lvl>
    <w:lvl w:ilvl="5" w:tplc="D78C9C7A">
      <w:numFmt w:val="decimal"/>
      <w:lvlText w:val=""/>
      <w:lvlJc w:val="left"/>
    </w:lvl>
    <w:lvl w:ilvl="6" w:tplc="91EED4AA">
      <w:numFmt w:val="decimal"/>
      <w:lvlText w:val=""/>
      <w:lvlJc w:val="left"/>
    </w:lvl>
    <w:lvl w:ilvl="7" w:tplc="2AE031EA">
      <w:numFmt w:val="decimal"/>
      <w:lvlText w:val=""/>
      <w:lvlJc w:val="left"/>
    </w:lvl>
    <w:lvl w:ilvl="8" w:tplc="586CA628">
      <w:numFmt w:val="decimal"/>
      <w:lvlText w:val=""/>
      <w:lvlJc w:val="left"/>
    </w:lvl>
  </w:abstractNum>
  <w:abstractNum w:abstractNumId="301" w15:restartNumberingAfterBreak="0">
    <w:nsid w:val="000045F9"/>
    <w:multiLevelType w:val="hybridMultilevel"/>
    <w:tmpl w:val="4804461C"/>
    <w:lvl w:ilvl="0" w:tplc="2324955C">
      <w:start w:val="1"/>
      <w:numFmt w:val="bullet"/>
      <w:lvlText w:val=""/>
      <w:lvlJc w:val="left"/>
    </w:lvl>
    <w:lvl w:ilvl="1" w:tplc="6FD230FA">
      <w:numFmt w:val="decimal"/>
      <w:lvlText w:val=""/>
      <w:lvlJc w:val="left"/>
    </w:lvl>
    <w:lvl w:ilvl="2" w:tplc="3EAA913E">
      <w:numFmt w:val="decimal"/>
      <w:lvlText w:val=""/>
      <w:lvlJc w:val="left"/>
    </w:lvl>
    <w:lvl w:ilvl="3" w:tplc="9F6A3880">
      <w:numFmt w:val="decimal"/>
      <w:lvlText w:val=""/>
      <w:lvlJc w:val="left"/>
    </w:lvl>
    <w:lvl w:ilvl="4" w:tplc="EE92EF4A">
      <w:numFmt w:val="decimal"/>
      <w:lvlText w:val=""/>
      <w:lvlJc w:val="left"/>
    </w:lvl>
    <w:lvl w:ilvl="5" w:tplc="680292DC">
      <w:numFmt w:val="decimal"/>
      <w:lvlText w:val=""/>
      <w:lvlJc w:val="left"/>
    </w:lvl>
    <w:lvl w:ilvl="6" w:tplc="AE4E7E42">
      <w:numFmt w:val="decimal"/>
      <w:lvlText w:val=""/>
      <w:lvlJc w:val="left"/>
    </w:lvl>
    <w:lvl w:ilvl="7" w:tplc="50B6BD72">
      <w:numFmt w:val="decimal"/>
      <w:lvlText w:val=""/>
      <w:lvlJc w:val="left"/>
    </w:lvl>
    <w:lvl w:ilvl="8" w:tplc="5108FF0E">
      <w:numFmt w:val="decimal"/>
      <w:lvlText w:val=""/>
      <w:lvlJc w:val="left"/>
    </w:lvl>
  </w:abstractNum>
  <w:abstractNum w:abstractNumId="302" w15:restartNumberingAfterBreak="0">
    <w:nsid w:val="0000462C"/>
    <w:multiLevelType w:val="hybridMultilevel"/>
    <w:tmpl w:val="341A110A"/>
    <w:lvl w:ilvl="0" w:tplc="2D907DA0">
      <w:start w:val="1"/>
      <w:numFmt w:val="bullet"/>
      <w:lvlText w:val=""/>
      <w:lvlJc w:val="left"/>
    </w:lvl>
    <w:lvl w:ilvl="1" w:tplc="02BC4FE8">
      <w:numFmt w:val="decimal"/>
      <w:lvlText w:val=""/>
      <w:lvlJc w:val="left"/>
    </w:lvl>
    <w:lvl w:ilvl="2" w:tplc="FB0A61AE">
      <w:numFmt w:val="decimal"/>
      <w:lvlText w:val=""/>
      <w:lvlJc w:val="left"/>
    </w:lvl>
    <w:lvl w:ilvl="3" w:tplc="EC3A2C7E">
      <w:numFmt w:val="decimal"/>
      <w:lvlText w:val=""/>
      <w:lvlJc w:val="left"/>
    </w:lvl>
    <w:lvl w:ilvl="4" w:tplc="5A0E41A0">
      <w:numFmt w:val="decimal"/>
      <w:lvlText w:val=""/>
      <w:lvlJc w:val="left"/>
    </w:lvl>
    <w:lvl w:ilvl="5" w:tplc="1D92E6CC">
      <w:numFmt w:val="decimal"/>
      <w:lvlText w:val=""/>
      <w:lvlJc w:val="left"/>
    </w:lvl>
    <w:lvl w:ilvl="6" w:tplc="AD788738">
      <w:numFmt w:val="decimal"/>
      <w:lvlText w:val=""/>
      <w:lvlJc w:val="left"/>
    </w:lvl>
    <w:lvl w:ilvl="7" w:tplc="FF366046">
      <w:numFmt w:val="decimal"/>
      <w:lvlText w:val=""/>
      <w:lvlJc w:val="left"/>
    </w:lvl>
    <w:lvl w:ilvl="8" w:tplc="BD1ECC80">
      <w:numFmt w:val="decimal"/>
      <w:lvlText w:val=""/>
      <w:lvlJc w:val="left"/>
    </w:lvl>
  </w:abstractNum>
  <w:abstractNum w:abstractNumId="303" w15:restartNumberingAfterBreak="0">
    <w:nsid w:val="00004673"/>
    <w:multiLevelType w:val="hybridMultilevel"/>
    <w:tmpl w:val="D2E41FB8"/>
    <w:lvl w:ilvl="0" w:tplc="5A5040E8">
      <w:start w:val="10"/>
      <w:numFmt w:val="decimal"/>
      <w:lvlText w:val="%1"/>
      <w:lvlJc w:val="left"/>
    </w:lvl>
    <w:lvl w:ilvl="1" w:tplc="846A3972">
      <w:numFmt w:val="decimal"/>
      <w:lvlText w:val=""/>
      <w:lvlJc w:val="left"/>
    </w:lvl>
    <w:lvl w:ilvl="2" w:tplc="36083A8C">
      <w:numFmt w:val="decimal"/>
      <w:lvlText w:val=""/>
      <w:lvlJc w:val="left"/>
    </w:lvl>
    <w:lvl w:ilvl="3" w:tplc="7D4C6ED4">
      <w:numFmt w:val="decimal"/>
      <w:lvlText w:val=""/>
      <w:lvlJc w:val="left"/>
    </w:lvl>
    <w:lvl w:ilvl="4" w:tplc="54BE5F0C">
      <w:numFmt w:val="decimal"/>
      <w:lvlText w:val=""/>
      <w:lvlJc w:val="left"/>
    </w:lvl>
    <w:lvl w:ilvl="5" w:tplc="B4104E12">
      <w:numFmt w:val="decimal"/>
      <w:lvlText w:val=""/>
      <w:lvlJc w:val="left"/>
    </w:lvl>
    <w:lvl w:ilvl="6" w:tplc="850800C2">
      <w:numFmt w:val="decimal"/>
      <w:lvlText w:val=""/>
      <w:lvlJc w:val="left"/>
    </w:lvl>
    <w:lvl w:ilvl="7" w:tplc="56440032">
      <w:numFmt w:val="decimal"/>
      <w:lvlText w:val=""/>
      <w:lvlJc w:val="left"/>
    </w:lvl>
    <w:lvl w:ilvl="8" w:tplc="ECE465F6">
      <w:numFmt w:val="decimal"/>
      <w:lvlText w:val=""/>
      <w:lvlJc w:val="left"/>
    </w:lvl>
  </w:abstractNum>
  <w:abstractNum w:abstractNumId="304" w15:restartNumberingAfterBreak="0">
    <w:nsid w:val="000046C3"/>
    <w:multiLevelType w:val="hybridMultilevel"/>
    <w:tmpl w:val="81F28114"/>
    <w:lvl w:ilvl="0" w:tplc="6B401444">
      <w:start w:val="1"/>
      <w:numFmt w:val="decimal"/>
      <w:lvlText w:val="%1"/>
      <w:lvlJc w:val="left"/>
    </w:lvl>
    <w:lvl w:ilvl="1" w:tplc="E474C0CC">
      <w:start w:val="6"/>
      <w:numFmt w:val="lowerLetter"/>
      <w:lvlText w:val="%2)"/>
      <w:lvlJc w:val="left"/>
    </w:lvl>
    <w:lvl w:ilvl="2" w:tplc="F8B02B82">
      <w:numFmt w:val="decimal"/>
      <w:lvlText w:val=""/>
      <w:lvlJc w:val="left"/>
    </w:lvl>
    <w:lvl w:ilvl="3" w:tplc="A774A67C">
      <w:numFmt w:val="decimal"/>
      <w:lvlText w:val=""/>
      <w:lvlJc w:val="left"/>
    </w:lvl>
    <w:lvl w:ilvl="4" w:tplc="6C0A42A4">
      <w:numFmt w:val="decimal"/>
      <w:lvlText w:val=""/>
      <w:lvlJc w:val="left"/>
    </w:lvl>
    <w:lvl w:ilvl="5" w:tplc="FBDE0EBC">
      <w:numFmt w:val="decimal"/>
      <w:lvlText w:val=""/>
      <w:lvlJc w:val="left"/>
    </w:lvl>
    <w:lvl w:ilvl="6" w:tplc="9D703CB4">
      <w:numFmt w:val="decimal"/>
      <w:lvlText w:val=""/>
      <w:lvlJc w:val="left"/>
    </w:lvl>
    <w:lvl w:ilvl="7" w:tplc="20384D44">
      <w:numFmt w:val="decimal"/>
      <w:lvlText w:val=""/>
      <w:lvlJc w:val="left"/>
    </w:lvl>
    <w:lvl w:ilvl="8" w:tplc="AF3C28F6">
      <w:numFmt w:val="decimal"/>
      <w:lvlText w:val=""/>
      <w:lvlJc w:val="left"/>
    </w:lvl>
  </w:abstractNum>
  <w:abstractNum w:abstractNumId="305" w15:restartNumberingAfterBreak="0">
    <w:nsid w:val="000046D4"/>
    <w:multiLevelType w:val="hybridMultilevel"/>
    <w:tmpl w:val="384E52CE"/>
    <w:lvl w:ilvl="0" w:tplc="31B202B8">
      <w:start w:val="1"/>
      <w:numFmt w:val="bullet"/>
      <w:lvlText w:val=""/>
      <w:lvlJc w:val="left"/>
    </w:lvl>
    <w:lvl w:ilvl="1" w:tplc="C83E8394">
      <w:numFmt w:val="decimal"/>
      <w:lvlText w:val=""/>
      <w:lvlJc w:val="left"/>
    </w:lvl>
    <w:lvl w:ilvl="2" w:tplc="6374CA1C">
      <w:numFmt w:val="decimal"/>
      <w:lvlText w:val=""/>
      <w:lvlJc w:val="left"/>
    </w:lvl>
    <w:lvl w:ilvl="3" w:tplc="34DAE902">
      <w:numFmt w:val="decimal"/>
      <w:lvlText w:val=""/>
      <w:lvlJc w:val="left"/>
    </w:lvl>
    <w:lvl w:ilvl="4" w:tplc="9D4E2E62">
      <w:numFmt w:val="decimal"/>
      <w:lvlText w:val=""/>
      <w:lvlJc w:val="left"/>
    </w:lvl>
    <w:lvl w:ilvl="5" w:tplc="E12AC13A">
      <w:numFmt w:val="decimal"/>
      <w:lvlText w:val=""/>
      <w:lvlJc w:val="left"/>
    </w:lvl>
    <w:lvl w:ilvl="6" w:tplc="74E85284">
      <w:numFmt w:val="decimal"/>
      <w:lvlText w:val=""/>
      <w:lvlJc w:val="left"/>
    </w:lvl>
    <w:lvl w:ilvl="7" w:tplc="F45C3726">
      <w:numFmt w:val="decimal"/>
      <w:lvlText w:val=""/>
      <w:lvlJc w:val="left"/>
    </w:lvl>
    <w:lvl w:ilvl="8" w:tplc="3CDAEB3E">
      <w:numFmt w:val="decimal"/>
      <w:lvlText w:val=""/>
      <w:lvlJc w:val="left"/>
    </w:lvl>
  </w:abstractNum>
  <w:abstractNum w:abstractNumId="306" w15:restartNumberingAfterBreak="0">
    <w:nsid w:val="00004736"/>
    <w:multiLevelType w:val="hybridMultilevel"/>
    <w:tmpl w:val="68F29E8C"/>
    <w:lvl w:ilvl="0" w:tplc="E2FED0AC">
      <w:start w:val="1"/>
      <w:numFmt w:val="bullet"/>
      <w:lvlText w:val=""/>
      <w:lvlJc w:val="left"/>
    </w:lvl>
    <w:lvl w:ilvl="1" w:tplc="056EA4AA">
      <w:numFmt w:val="decimal"/>
      <w:lvlText w:val=""/>
      <w:lvlJc w:val="left"/>
    </w:lvl>
    <w:lvl w:ilvl="2" w:tplc="76982EFE">
      <w:numFmt w:val="decimal"/>
      <w:lvlText w:val=""/>
      <w:lvlJc w:val="left"/>
    </w:lvl>
    <w:lvl w:ilvl="3" w:tplc="1F6CEE7E">
      <w:numFmt w:val="decimal"/>
      <w:lvlText w:val=""/>
      <w:lvlJc w:val="left"/>
    </w:lvl>
    <w:lvl w:ilvl="4" w:tplc="F5067202">
      <w:numFmt w:val="decimal"/>
      <w:lvlText w:val=""/>
      <w:lvlJc w:val="left"/>
    </w:lvl>
    <w:lvl w:ilvl="5" w:tplc="4DECDA4A">
      <w:numFmt w:val="decimal"/>
      <w:lvlText w:val=""/>
      <w:lvlJc w:val="left"/>
    </w:lvl>
    <w:lvl w:ilvl="6" w:tplc="01740B22">
      <w:numFmt w:val="decimal"/>
      <w:lvlText w:val=""/>
      <w:lvlJc w:val="left"/>
    </w:lvl>
    <w:lvl w:ilvl="7" w:tplc="608C463C">
      <w:numFmt w:val="decimal"/>
      <w:lvlText w:val=""/>
      <w:lvlJc w:val="left"/>
    </w:lvl>
    <w:lvl w:ilvl="8" w:tplc="C8641928">
      <w:numFmt w:val="decimal"/>
      <w:lvlText w:val=""/>
      <w:lvlJc w:val="left"/>
    </w:lvl>
  </w:abstractNum>
  <w:abstractNum w:abstractNumId="307" w15:restartNumberingAfterBreak="0">
    <w:nsid w:val="0000473E"/>
    <w:multiLevelType w:val="hybridMultilevel"/>
    <w:tmpl w:val="8FF05C6E"/>
    <w:lvl w:ilvl="0" w:tplc="56D498EC">
      <w:start w:val="4"/>
      <w:numFmt w:val="decimal"/>
      <w:lvlText w:val="%1)"/>
      <w:lvlJc w:val="left"/>
    </w:lvl>
    <w:lvl w:ilvl="1" w:tplc="22321AE4">
      <w:numFmt w:val="decimal"/>
      <w:lvlText w:val=""/>
      <w:lvlJc w:val="left"/>
    </w:lvl>
    <w:lvl w:ilvl="2" w:tplc="06D69198">
      <w:numFmt w:val="decimal"/>
      <w:lvlText w:val=""/>
      <w:lvlJc w:val="left"/>
    </w:lvl>
    <w:lvl w:ilvl="3" w:tplc="E1FC29BE">
      <w:numFmt w:val="decimal"/>
      <w:lvlText w:val=""/>
      <w:lvlJc w:val="left"/>
    </w:lvl>
    <w:lvl w:ilvl="4" w:tplc="ABAECF88">
      <w:numFmt w:val="decimal"/>
      <w:lvlText w:val=""/>
      <w:lvlJc w:val="left"/>
    </w:lvl>
    <w:lvl w:ilvl="5" w:tplc="10B4172C">
      <w:numFmt w:val="decimal"/>
      <w:lvlText w:val=""/>
      <w:lvlJc w:val="left"/>
    </w:lvl>
    <w:lvl w:ilvl="6" w:tplc="3D3453AE">
      <w:numFmt w:val="decimal"/>
      <w:lvlText w:val=""/>
      <w:lvlJc w:val="left"/>
    </w:lvl>
    <w:lvl w:ilvl="7" w:tplc="CF36DC28">
      <w:numFmt w:val="decimal"/>
      <w:lvlText w:val=""/>
      <w:lvlJc w:val="left"/>
    </w:lvl>
    <w:lvl w:ilvl="8" w:tplc="9E801F8A">
      <w:numFmt w:val="decimal"/>
      <w:lvlText w:val=""/>
      <w:lvlJc w:val="left"/>
    </w:lvl>
  </w:abstractNum>
  <w:abstractNum w:abstractNumId="308" w15:restartNumberingAfterBreak="0">
    <w:nsid w:val="00004740"/>
    <w:multiLevelType w:val="hybridMultilevel"/>
    <w:tmpl w:val="B03806D0"/>
    <w:lvl w:ilvl="0" w:tplc="D4F8EEFE">
      <w:start w:val="1"/>
      <w:numFmt w:val="decimal"/>
      <w:lvlText w:val="%1)"/>
      <w:lvlJc w:val="left"/>
    </w:lvl>
    <w:lvl w:ilvl="1" w:tplc="175EB360">
      <w:numFmt w:val="decimal"/>
      <w:lvlText w:val=""/>
      <w:lvlJc w:val="left"/>
    </w:lvl>
    <w:lvl w:ilvl="2" w:tplc="0D223A48">
      <w:numFmt w:val="decimal"/>
      <w:lvlText w:val=""/>
      <w:lvlJc w:val="left"/>
    </w:lvl>
    <w:lvl w:ilvl="3" w:tplc="4ADC5DD0">
      <w:numFmt w:val="decimal"/>
      <w:lvlText w:val=""/>
      <w:lvlJc w:val="left"/>
    </w:lvl>
    <w:lvl w:ilvl="4" w:tplc="5CAC8F22">
      <w:numFmt w:val="decimal"/>
      <w:lvlText w:val=""/>
      <w:lvlJc w:val="left"/>
    </w:lvl>
    <w:lvl w:ilvl="5" w:tplc="900E01AC">
      <w:numFmt w:val="decimal"/>
      <w:lvlText w:val=""/>
      <w:lvlJc w:val="left"/>
    </w:lvl>
    <w:lvl w:ilvl="6" w:tplc="6F5690E6">
      <w:numFmt w:val="decimal"/>
      <w:lvlText w:val=""/>
      <w:lvlJc w:val="left"/>
    </w:lvl>
    <w:lvl w:ilvl="7" w:tplc="704EEE62">
      <w:numFmt w:val="decimal"/>
      <w:lvlText w:val=""/>
      <w:lvlJc w:val="left"/>
    </w:lvl>
    <w:lvl w:ilvl="8" w:tplc="B42A42D8">
      <w:numFmt w:val="decimal"/>
      <w:lvlText w:val=""/>
      <w:lvlJc w:val="left"/>
    </w:lvl>
  </w:abstractNum>
  <w:abstractNum w:abstractNumId="309" w15:restartNumberingAfterBreak="0">
    <w:nsid w:val="0000479A"/>
    <w:multiLevelType w:val="hybridMultilevel"/>
    <w:tmpl w:val="FD2883E8"/>
    <w:lvl w:ilvl="0" w:tplc="E5B60A28">
      <w:start w:val="1"/>
      <w:numFmt w:val="bullet"/>
      <w:lvlText w:val=""/>
      <w:lvlJc w:val="left"/>
    </w:lvl>
    <w:lvl w:ilvl="1" w:tplc="E0803D84">
      <w:numFmt w:val="decimal"/>
      <w:lvlText w:val=""/>
      <w:lvlJc w:val="left"/>
    </w:lvl>
    <w:lvl w:ilvl="2" w:tplc="4A6697EA">
      <w:numFmt w:val="decimal"/>
      <w:lvlText w:val=""/>
      <w:lvlJc w:val="left"/>
    </w:lvl>
    <w:lvl w:ilvl="3" w:tplc="6D26D158">
      <w:numFmt w:val="decimal"/>
      <w:lvlText w:val=""/>
      <w:lvlJc w:val="left"/>
    </w:lvl>
    <w:lvl w:ilvl="4" w:tplc="BC0A3D7A">
      <w:numFmt w:val="decimal"/>
      <w:lvlText w:val=""/>
      <w:lvlJc w:val="left"/>
    </w:lvl>
    <w:lvl w:ilvl="5" w:tplc="BE1CE482">
      <w:numFmt w:val="decimal"/>
      <w:lvlText w:val=""/>
      <w:lvlJc w:val="left"/>
    </w:lvl>
    <w:lvl w:ilvl="6" w:tplc="CB565ABE">
      <w:numFmt w:val="decimal"/>
      <w:lvlText w:val=""/>
      <w:lvlJc w:val="left"/>
    </w:lvl>
    <w:lvl w:ilvl="7" w:tplc="B0948C74">
      <w:numFmt w:val="decimal"/>
      <w:lvlText w:val=""/>
      <w:lvlJc w:val="left"/>
    </w:lvl>
    <w:lvl w:ilvl="8" w:tplc="C80C24B4">
      <w:numFmt w:val="decimal"/>
      <w:lvlText w:val=""/>
      <w:lvlJc w:val="left"/>
    </w:lvl>
  </w:abstractNum>
  <w:abstractNum w:abstractNumId="310" w15:restartNumberingAfterBreak="0">
    <w:nsid w:val="000047A1"/>
    <w:multiLevelType w:val="hybridMultilevel"/>
    <w:tmpl w:val="53429A14"/>
    <w:lvl w:ilvl="0" w:tplc="6C00B78A">
      <w:start w:val="1"/>
      <w:numFmt w:val="decimal"/>
      <w:lvlText w:val="%1)"/>
      <w:lvlJc w:val="left"/>
    </w:lvl>
    <w:lvl w:ilvl="1" w:tplc="E042D54A">
      <w:numFmt w:val="decimal"/>
      <w:lvlText w:val=""/>
      <w:lvlJc w:val="left"/>
    </w:lvl>
    <w:lvl w:ilvl="2" w:tplc="FA902430">
      <w:numFmt w:val="decimal"/>
      <w:lvlText w:val=""/>
      <w:lvlJc w:val="left"/>
    </w:lvl>
    <w:lvl w:ilvl="3" w:tplc="96920CA4">
      <w:numFmt w:val="decimal"/>
      <w:lvlText w:val=""/>
      <w:lvlJc w:val="left"/>
    </w:lvl>
    <w:lvl w:ilvl="4" w:tplc="4A90FF8C">
      <w:numFmt w:val="decimal"/>
      <w:lvlText w:val=""/>
      <w:lvlJc w:val="left"/>
    </w:lvl>
    <w:lvl w:ilvl="5" w:tplc="4C50F2C6">
      <w:numFmt w:val="decimal"/>
      <w:lvlText w:val=""/>
      <w:lvlJc w:val="left"/>
    </w:lvl>
    <w:lvl w:ilvl="6" w:tplc="5A46A4EC">
      <w:numFmt w:val="decimal"/>
      <w:lvlText w:val=""/>
      <w:lvlJc w:val="left"/>
    </w:lvl>
    <w:lvl w:ilvl="7" w:tplc="7D6C181A">
      <w:numFmt w:val="decimal"/>
      <w:lvlText w:val=""/>
      <w:lvlJc w:val="left"/>
    </w:lvl>
    <w:lvl w:ilvl="8" w:tplc="EA8A32C8">
      <w:numFmt w:val="decimal"/>
      <w:lvlText w:val=""/>
      <w:lvlJc w:val="left"/>
    </w:lvl>
  </w:abstractNum>
  <w:abstractNum w:abstractNumId="311" w15:restartNumberingAfterBreak="0">
    <w:nsid w:val="000047B0"/>
    <w:multiLevelType w:val="hybridMultilevel"/>
    <w:tmpl w:val="33F4A0BA"/>
    <w:lvl w:ilvl="0" w:tplc="6FBCF192">
      <w:start w:val="4"/>
      <w:numFmt w:val="lowerLetter"/>
      <w:lvlText w:val="(%1)"/>
      <w:lvlJc w:val="left"/>
    </w:lvl>
    <w:lvl w:ilvl="1" w:tplc="06E01DD0">
      <w:numFmt w:val="decimal"/>
      <w:lvlText w:val=""/>
      <w:lvlJc w:val="left"/>
    </w:lvl>
    <w:lvl w:ilvl="2" w:tplc="33AA8F9A">
      <w:numFmt w:val="decimal"/>
      <w:lvlText w:val=""/>
      <w:lvlJc w:val="left"/>
    </w:lvl>
    <w:lvl w:ilvl="3" w:tplc="8CECE1C4">
      <w:numFmt w:val="decimal"/>
      <w:lvlText w:val=""/>
      <w:lvlJc w:val="left"/>
    </w:lvl>
    <w:lvl w:ilvl="4" w:tplc="B9C66B12">
      <w:numFmt w:val="decimal"/>
      <w:lvlText w:val=""/>
      <w:lvlJc w:val="left"/>
    </w:lvl>
    <w:lvl w:ilvl="5" w:tplc="28C2EEFE">
      <w:numFmt w:val="decimal"/>
      <w:lvlText w:val=""/>
      <w:lvlJc w:val="left"/>
    </w:lvl>
    <w:lvl w:ilvl="6" w:tplc="18E2F12E">
      <w:numFmt w:val="decimal"/>
      <w:lvlText w:val=""/>
      <w:lvlJc w:val="left"/>
    </w:lvl>
    <w:lvl w:ilvl="7" w:tplc="FFAE5F6A">
      <w:numFmt w:val="decimal"/>
      <w:lvlText w:val=""/>
      <w:lvlJc w:val="left"/>
    </w:lvl>
    <w:lvl w:ilvl="8" w:tplc="B8BEF020">
      <w:numFmt w:val="decimal"/>
      <w:lvlText w:val=""/>
      <w:lvlJc w:val="left"/>
    </w:lvl>
  </w:abstractNum>
  <w:abstractNum w:abstractNumId="312" w15:restartNumberingAfterBreak="0">
    <w:nsid w:val="000047C5"/>
    <w:multiLevelType w:val="hybridMultilevel"/>
    <w:tmpl w:val="E926ECE8"/>
    <w:lvl w:ilvl="0" w:tplc="401E4082">
      <w:start w:val="1"/>
      <w:numFmt w:val="bullet"/>
      <w:lvlText w:val=""/>
      <w:lvlJc w:val="left"/>
    </w:lvl>
    <w:lvl w:ilvl="1" w:tplc="20ACB3D4">
      <w:numFmt w:val="decimal"/>
      <w:lvlText w:val=""/>
      <w:lvlJc w:val="left"/>
    </w:lvl>
    <w:lvl w:ilvl="2" w:tplc="8340BA68">
      <w:numFmt w:val="decimal"/>
      <w:lvlText w:val=""/>
      <w:lvlJc w:val="left"/>
    </w:lvl>
    <w:lvl w:ilvl="3" w:tplc="D6BC7164">
      <w:numFmt w:val="decimal"/>
      <w:lvlText w:val=""/>
      <w:lvlJc w:val="left"/>
    </w:lvl>
    <w:lvl w:ilvl="4" w:tplc="8BB40EAE">
      <w:numFmt w:val="decimal"/>
      <w:lvlText w:val=""/>
      <w:lvlJc w:val="left"/>
    </w:lvl>
    <w:lvl w:ilvl="5" w:tplc="9D343B2E">
      <w:numFmt w:val="decimal"/>
      <w:lvlText w:val=""/>
      <w:lvlJc w:val="left"/>
    </w:lvl>
    <w:lvl w:ilvl="6" w:tplc="E3ACDB22">
      <w:numFmt w:val="decimal"/>
      <w:lvlText w:val=""/>
      <w:lvlJc w:val="left"/>
    </w:lvl>
    <w:lvl w:ilvl="7" w:tplc="5AE8EB92">
      <w:numFmt w:val="decimal"/>
      <w:lvlText w:val=""/>
      <w:lvlJc w:val="left"/>
    </w:lvl>
    <w:lvl w:ilvl="8" w:tplc="F564C532">
      <w:numFmt w:val="decimal"/>
      <w:lvlText w:val=""/>
      <w:lvlJc w:val="left"/>
    </w:lvl>
  </w:abstractNum>
  <w:abstractNum w:abstractNumId="313" w15:restartNumberingAfterBreak="0">
    <w:nsid w:val="000047D8"/>
    <w:multiLevelType w:val="hybridMultilevel"/>
    <w:tmpl w:val="6D109DDE"/>
    <w:lvl w:ilvl="0" w:tplc="E542D31C">
      <w:start w:val="1"/>
      <w:numFmt w:val="bullet"/>
      <w:lvlText w:val="•"/>
      <w:lvlJc w:val="left"/>
    </w:lvl>
    <w:lvl w:ilvl="1" w:tplc="54B65820">
      <w:numFmt w:val="decimal"/>
      <w:lvlText w:val=""/>
      <w:lvlJc w:val="left"/>
    </w:lvl>
    <w:lvl w:ilvl="2" w:tplc="45983ECA">
      <w:numFmt w:val="decimal"/>
      <w:lvlText w:val=""/>
      <w:lvlJc w:val="left"/>
    </w:lvl>
    <w:lvl w:ilvl="3" w:tplc="5852C17E">
      <w:numFmt w:val="decimal"/>
      <w:lvlText w:val=""/>
      <w:lvlJc w:val="left"/>
    </w:lvl>
    <w:lvl w:ilvl="4" w:tplc="830E4FD8">
      <w:numFmt w:val="decimal"/>
      <w:lvlText w:val=""/>
      <w:lvlJc w:val="left"/>
    </w:lvl>
    <w:lvl w:ilvl="5" w:tplc="6A281E22">
      <w:numFmt w:val="decimal"/>
      <w:lvlText w:val=""/>
      <w:lvlJc w:val="left"/>
    </w:lvl>
    <w:lvl w:ilvl="6" w:tplc="4BB83FD4">
      <w:numFmt w:val="decimal"/>
      <w:lvlText w:val=""/>
      <w:lvlJc w:val="left"/>
    </w:lvl>
    <w:lvl w:ilvl="7" w:tplc="31DC4C4E">
      <w:numFmt w:val="decimal"/>
      <w:lvlText w:val=""/>
      <w:lvlJc w:val="left"/>
    </w:lvl>
    <w:lvl w:ilvl="8" w:tplc="9C90BB0E">
      <w:numFmt w:val="decimal"/>
      <w:lvlText w:val=""/>
      <w:lvlJc w:val="left"/>
    </w:lvl>
  </w:abstractNum>
  <w:abstractNum w:abstractNumId="314" w15:restartNumberingAfterBreak="0">
    <w:nsid w:val="000047DD"/>
    <w:multiLevelType w:val="hybridMultilevel"/>
    <w:tmpl w:val="A2E4AA54"/>
    <w:lvl w:ilvl="0" w:tplc="FABEFAF6">
      <w:start w:val="1"/>
      <w:numFmt w:val="bullet"/>
      <w:lvlText w:val=""/>
      <w:lvlJc w:val="left"/>
    </w:lvl>
    <w:lvl w:ilvl="1" w:tplc="5FF8367C">
      <w:numFmt w:val="decimal"/>
      <w:lvlText w:val=""/>
      <w:lvlJc w:val="left"/>
    </w:lvl>
    <w:lvl w:ilvl="2" w:tplc="C00E7496">
      <w:numFmt w:val="decimal"/>
      <w:lvlText w:val=""/>
      <w:lvlJc w:val="left"/>
    </w:lvl>
    <w:lvl w:ilvl="3" w:tplc="F9CA56BC">
      <w:numFmt w:val="decimal"/>
      <w:lvlText w:val=""/>
      <w:lvlJc w:val="left"/>
    </w:lvl>
    <w:lvl w:ilvl="4" w:tplc="D7EE717C">
      <w:numFmt w:val="decimal"/>
      <w:lvlText w:val=""/>
      <w:lvlJc w:val="left"/>
    </w:lvl>
    <w:lvl w:ilvl="5" w:tplc="2B6AECB0">
      <w:numFmt w:val="decimal"/>
      <w:lvlText w:val=""/>
      <w:lvlJc w:val="left"/>
    </w:lvl>
    <w:lvl w:ilvl="6" w:tplc="D91A79A8">
      <w:numFmt w:val="decimal"/>
      <w:lvlText w:val=""/>
      <w:lvlJc w:val="left"/>
    </w:lvl>
    <w:lvl w:ilvl="7" w:tplc="B9B03A56">
      <w:numFmt w:val="decimal"/>
      <w:lvlText w:val=""/>
      <w:lvlJc w:val="left"/>
    </w:lvl>
    <w:lvl w:ilvl="8" w:tplc="46A0DF08">
      <w:numFmt w:val="decimal"/>
      <w:lvlText w:val=""/>
      <w:lvlJc w:val="left"/>
    </w:lvl>
  </w:abstractNum>
  <w:abstractNum w:abstractNumId="315" w15:restartNumberingAfterBreak="0">
    <w:nsid w:val="0000480B"/>
    <w:multiLevelType w:val="hybridMultilevel"/>
    <w:tmpl w:val="296EE4CA"/>
    <w:lvl w:ilvl="0" w:tplc="B78AA008">
      <w:start w:val="1"/>
      <w:numFmt w:val="bullet"/>
      <w:lvlText w:val=""/>
      <w:lvlJc w:val="left"/>
    </w:lvl>
    <w:lvl w:ilvl="1" w:tplc="C27A3E9A">
      <w:numFmt w:val="decimal"/>
      <w:lvlText w:val=""/>
      <w:lvlJc w:val="left"/>
    </w:lvl>
    <w:lvl w:ilvl="2" w:tplc="2EFCDE88">
      <w:numFmt w:val="decimal"/>
      <w:lvlText w:val=""/>
      <w:lvlJc w:val="left"/>
    </w:lvl>
    <w:lvl w:ilvl="3" w:tplc="BB2AEA32">
      <w:numFmt w:val="decimal"/>
      <w:lvlText w:val=""/>
      <w:lvlJc w:val="left"/>
    </w:lvl>
    <w:lvl w:ilvl="4" w:tplc="09CE9A1E">
      <w:numFmt w:val="decimal"/>
      <w:lvlText w:val=""/>
      <w:lvlJc w:val="left"/>
    </w:lvl>
    <w:lvl w:ilvl="5" w:tplc="DEBEDFC4">
      <w:numFmt w:val="decimal"/>
      <w:lvlText w:val=""/>
      <w:lvlJc w:val="left"/>
    </w:lvl>
    <w:lvl w:ilvl="6" w:tplc="164E0C02">
      <w:numFmt w:val="decimal"/>
      <w:lvlText w:val=""/>
      <w:lvlJc w:val="left"/>
    </w:lvl>
    <w:lvl w:ilvl="7" w:tplc="0E6EF80E">
      <w:numFmt w:val="decimal"/>
      <w:lvlText w:val=""/>
      <w:lvlJc w:val="left"/>
    </w:lvl>
    <w:lvl w:ilvl="8" w:tplc="FA60DF02">
      <w:numFmt w:val="decimal"/>
      <w:lvlText w:val=""/>
      <w:lvlJc w:val="left"/>
    </w:lvl>
  </w:abstractNum>
  <w:abstractNum w:abstractNumId="316" w15:restartNumberingAfterBreak="0">
    <w:nsid w:val="0000486C"/>
    <w:multiLevelType w:val="hybridMultilevel"/>
    <w:tmpl w:val="29341500"/>
    <w:lvl w:ilvl="0" w:tplc="18526486">
      <w:start w:val="1"/>
      <w:numFmt w:val="bullet"/>
      <w:lvlText w:val=""/>
      <w:lvlJc w:val="left"/>
    </w:lvl>
    <w:lvl w:ilvl="1" w:tplc="08420BF6">
      <w:numFmt w:val="decimal"/>
      <w:lvlText w:val=""/>
      <w:lvlJc w:val="left"/>
    </w:lvl>
    <w:lvl w:ilvl="2" w:tplc="53E28878">
      <w:numFmt w:val="decimal"/>
      <w:lvlText w:val=""/>
      <w:lvlJc w:val="left"/>
    </w:lvl>
    <w:lvl w:ilvl="3" w:tplc="E5B4EB48">
      <w:numFmt w:val="decimal"/>
      <w:lvlText w:val=""/>
      <w:lvlJc w:val="left"/>
    </w:lvl>
    <w:lvl w:ilvl="4" w:tplc="F190DED2">
      <w:numFmt w:val="decimal"/>
      <w:lvlText w:val=""/>
      <w:lvlJc w:val="left"/>
    </w:lvl>
    <w:lvl w:ilvl="5" w:tplc="A8FC756E">
      <w:numFmt w:val="decimal"/>
      <w:lvlText w:val=""/>
      <w:lvlJc w:val="left"/>
    </w:lvl>
    <w:lvl w:ilvl="6" w:tplc="8DAED4AE">
      <w:numFmt w:val="decimal"/>
      <w:lvlText w:val=""/>
      <w:lvlJc w:val="left"/>
    </w:lvl>
    <w:lvl w:ilvl="7" w:tplc="B2342B76">
      <w:numFmt w:val="decimal"/>
      <w:lvlText w:val=""/>
      <w:lvlJc w:val="left"/>
    </w:lvl>
    <w:lvl w:ilvl="8" w:tplc="9E62988A">
      <w:numFmt w:val="decimal"/>
      <w:lvlText w:val=""/>
      <w:lvlJc w:val="left"/>
    </w:lvl>
  </w:abstractNum>
  <w:abstractNum w:abstractNumId="317" w15:restartNumberingAfterBreak="0">
    <w:nsid w:val="00004898"/>
    <w:multiLevelType w:val="hybridMultilevel"/>
    <w:tmpl w:val="6F1AACFE"/>
    <w:lvl w:ilvl="0" w:tplc="32962DAE">
      <w:start w:val="1"/>
      <w:numFmt w:val="bullet"/>
      <w:lvlText w:val=""/>
      <w:lvlJc w:val="left"/>
    </w:lvl>
    <w:lvl w:ilvl="1" w:tplc="B742D2F0">
      <w:numFmt w:val="decimal"/>
      <w:lvlText w:val=""/>
      <w:lvlJc w:val="left"/>
    </w:lvl>
    <w:lvl w:ilvl="2" w:tplc="F0523C9A">
      <w:numFmt w:val="decimal"/>
      <w:lvlText w:val=""/>
      <w:lvlJc w:val="left"/>
    </w:lvl>
    <w:lvl w:ilvl="3" w:tplc="5592176C">
      <w:numFmt w:val="decimal"/>
      <w:lvlText w:val=""/>
      <w:lvlJc w:val="left"/>
    </w:lvl>
    <w:lvl w:ilvl="4" w:tplc="00DEBFDC">
      <w:numFmt w:val="decimal"/>
      <w:lvlText w:val=""/>
      <w:lvlJc w:val="left"/>
    </w:lvl>
    <w:lvl w:ilvl="5" w:tplc="E4669CA0">
      <w:numFmt w:val="decimal"/>
      <w:lvlText w:val=""/>
      <w:lvlJc w:val="left"/>
    </w:lvl>
    <w:lvl w:ilvl="6" w:tplc="109EC0E4">
      <w:numFmt w:val="decimal"/>
      <w:lvlText w:val=""/>
      <w:lvlJc w:val="left"/>
    </w:lvl>
    <w:lvl w:ilvl="7" w:tplc="83A85332">
      <w:numFmt w:val="decimal"/>
      <w:lvlText w:val=""/>
      <w:lvlJc w:val="left"/>
    </w:lvl>
    <w:lvl w:ilvl="8" w:tplc="FE48AE16">
      <w:numFmt w:val="decimal"/>
      <w:lvlText w:val=""/>
      <w:lvlJc w:val="left"/>
    </w:lvl>
  </w:abstractNum>
  <w:abstractNum w:abstractNumId="318" w15:restartNumberingAfterBreak="0">
    <w:nsid w:val="000048DB"/>
    <w:multiLevelType w:val="hybridMultilevel"/>
    <w:tmpl w:val="977E4794"/>
    <w:lvl w:ilvl="0" w:tplc="5F84D972">
      <w:start w:val="1"/>
      <w:numFmt w:val="bullet"/>
      <w:lvlText w:val="•"/>
      <w:lvlJc w:val="left"/>
    </w:lvl>
    <w:lvl w:ilvl="1" w:tplc="61D81356">
      <w:numFmt w:val="decimal"/>
      <w:lvlText w:val=""/>
      <w:lvlJc w:val="left"/>
    </w:lvl>
    <w:lvl w:ilvl="2" w:tplc="08DADBEC">
      <w:numFmt w:val="decimal"/>
      <w:lvlText w:val=""/>
      <w:lvlJc w:val="left"/>
    </w:lvl>
    <w:lvl w:ilvl="3" w:tplc="92D46A6E">
      <w:numFmt w:val="decimal"/>
      <w:lvlText w:val=""/>
      <w:lvlJc w:val="left"/>
    </w:lvl>
    <w:lvl w:ilvl="4" w:tplc="72B29938">
      <w:numFmt w:val="decimal"/>
      <w:lvlText w:val=""/>
      <w:lvlJc w:val="left"/>
    </w:lvl>
    <w:lvl w:ilvl="5" w:tplc="662E78B2">
      <w:numFmt w:val="decimal"/>
      <w:lvlText w:val=""/>
      <w:lvlJc w:val="left"/>
    </w:lvl>
    <w:lvl w:ilvl="6" w:tplc="E3AE093E">
      <w:numFmt w:val="decimal"/>
      <w:lvlText w:val=""/>
      <w:lvlJc w:val="left"/>
    </w:lvl>
    <w:lvl w:ilvl="7" w:tplc="D570A050">
      <w:numFmt w:val="decimal"/>
      <w:lvlText w:val=""/>
      <w:lvlJc w:val="left"/>
    </w:lvl>
    <w:lvl w:ilvl="8" w:tplc="9FA27B32">
      <w:numFmt w:val="decimal"/>
      <w:lvlText w:val=""/>
      <w:lvlJc w:val="left"/>
    </w:lvl>
  </w:abstractNum>
  <w:abstractNum w:abstractNumId="319" w15:restartNumberingAfterBreak="0">
    <w:nsid w:val="000048F6"/>
    <w:multiLevelType w:val="hybridMultilevel"/>
    <w:tmpl w:val="6352A550"/>
    <w:lvl w:ilvl="0" w:tplc="61B27EDA">
      <w:start w:val="1"/>
      <w:numFmt w:val="bullet"/>
      <w:lvlText w:val=""/>
      <w:lvlJc w:val="left"/>
    </w:lvl>
    <w:lvl w:ilvl="1" w:tplc="D050213A">
      <w:numFmt w:val="decimal"/>
      <w:lvlText w:val=""/>
      <w:lvlJc w:val="left"/>
    </w:lvl>
    <w:lvl w:ilvl="2" w:tplc="1F5A296C">
      <w:numFmt w:val="decimal"/>
      <w:lvlText w:val=""/>
      <w:lvlJc w:val="left"/>
    </w:lvl>
    <w:lvl w:ilvl="3" w:tplc="73867FCE">
      <w:numFmt w:val="decimal"/>
      <w:lvlText w:val=""/>
      <w:lvlJc w:val="left"/>
    </w:lvl>
    <w:lvl w:ilvl="4" w:tplc="801635B4">
      <w:numFmt w:val="decimal"/>
      <w:lvlText w:val=""/>
      <w:lvlJc w:val="left"/>
    </w:lvl>
    <w:lvl w:ilvl="5" w:tplc="B464D2AC">
      <w:numFmt w:val="decimal"/>
      <w:lvlText w:val=""/>
      <w:lvlJc w:val="left"/>
    </w:lvl>
    <w:lvl w:ilvl="6" w:tplc="B0A08FA8">
      <w:numFmt w:val="decimal"/>
      <w:lvlText w:val=""/>
      <w:lvlJc w:val="left"/>
    </w:lvl>
    <w:lvl w:ilvl="7" w:tplc="89AAAB20">
      <w:numFmt w:val="decimal"/>
      <w:lvlText w:val=""/>
      <w:lvlJc w:val="left"/>
    </w:lvl>
    <w:lvl w:ilvl="8" w:tplc="6BAC2B40">
      <w:numFmt w:val="decimal"/>
      <w:lvlText w:val=""/>
      <w:lvlJc w:val="left"/>
    </w:lvl>
  </w:abstractNum>
  <w:abstractNum w:abstractNumId="320" w15:restartNumberingAfterBreak="0">
    <w:nsid w:val="00004962"/>
    <w:multiLevelType w:val="hybridMultilevel"/>
    <w:tmpl w:val="6ED0A356"/>
    <w:lvl w:ilvl="0" w:tplc="BCD2384C">
      <w:start w:val="1"/>
      <w:numFmt w:val="bullet"/>
      <w:lvlText w:val=""/>
      <w:lvlJc w:val="left"/>
    </w:lvl>
    <w:lvl w:ilvl="1" w:tplc="1A020B6A">
      <w:numFmt w:val="decimal"/>
      <w:lvlText w:val=""/>
      <w:lvlJc w:val="left"/>
    </w:lvl>
    <w:lvl w:ilvl="2" w:tplc="5E4056CA">
      <w:numFmt w:val="decimal"/>
      <w:lvlText w:val=""/>
      <w:lvlJc w:val="left"/>
    </w:lvl>
    <w:lvl w:ilvl="3" w:tplc="13B8FBDA">
      <w:numFmt w:val="decimal"/>
      <w:lvlText w:val=""/>
      <w:lvlJc w:val="left"/>
    </w:lvl>
    <w:lvl w:ilvl="4" w:tplc="8F981EA2">
      <w:numFmt w:val="decimal"/>
      <w:lvlText w:val=""/>
      <w:lvlJc w:val="left"/>
    </w:lvl>
    <w:lvl w:ilvl="5" w:tplc="AC1A0BEE">
      <w:numFmt w:val="decimal"/>
      <w:lvlText w:val=""/>
      <w:lvlJc w:val="left"/>
    </w:lvl>
    <w:lvl w:ilvl="6" w:tplc="FC5E634C">
      <w:numFmt w:val="decimal"/>
      <w:lvlText w:val=""/>
      <w:lvlJc w:val="left"/>
    </w:lvl>
    <w:lvl w:ilvl="7" w:tplc="F96EACC0">
      <w:numFmt w:val="decimal"/>
      <w:lvlText w:val=""/>
      <w:lvlJc w:val="left"/>
    </w:lvl>
    <w:lvl w:ilvl="8" w:tplc="F3AE011E">
      <w:numFmt w:val="decimal"/>
      <w:lvlText w:val=""/>
      <w:lvlJc w:val="left"/>
    </w:lvl>
  </w:abstractNum>
  <w:abstractNum w:abstractNumId="321" w15:restartNumberingAfterBreak="0">
    <w:nsid w:val="00004983"/>
    <w:multiLevelType w:val="hybridMultilevel"/>
    <w:tmpl w:val="7EF61800"/>
    <w:lvl w:ilvl="0" w:tplc="39467FF2">
      <w:start w:val="1"/>
      <w:numFmt w:val="bullet"/>
      <w:lvlText w:val=""/>
      <w:lvlJc w:val="left"/>
    </w:lvl>
    <w:lvl w:ilvl="1" w:tplc="0B0ACE08">
      <w:numFmt w:val="decimal"/>
      <w:lvlText w:val=""/>
      <w:lvlJc w:val="left"/>
    </w:lvl>
    <w:lvl w:ilvl="2" w:tplc="B04A8CE4">
      <w:numFmt w:val="decimal"/>
      <w:lvlText w:val=""/>
      <w:lvlJc w:val="left"/>
    </w:lvl>
    <w:lvl w:ilvl="3" w:tplc="9D72C4A2">
      <w:numFmt w:val="decimal"/>
      <w:lvlText w:val=""/>
      <w:lvlJc w:val="left"/>
    </w:lvl>
    <w:lvl w:ilvl="4" w:tplc="12583620">
      <w:numFmt w:val="decimal"/>
      <w:lvlText w:val=""/>
      <w:lvlJc w:val="left"/>
    </w:lvl>
    <w:lvl w:ilvl="5" w:tplc="D1EAA5F0">
      <w:numFmt w:val="decimal"/>
      <w:lvlText w:val=""/>
      <w:lvlJc w:val="left"/>
    </w:lvl>
    <w:lvl w:ilvl="6" w:tplc="620CEFD4">
      <w:numFmt w:val="decimal"/>
      <w:lvlText w:val=""/>
      <w:lvlJc w:val="left"/>
    </w:lvl>
    <w:lvl w:ilvl="7" w:tplc="456A432A">
      <w:numFmt w:val="decimal"/>
      <w:lvlText w:val=""/>
      <w:lvlJc w:val="left"/>
    </w:lvl>
    <w:lvl w:ilvl="8" w:tplc="35929462">
      <w:numFmt w:val="decimal"/>
      <w:lvlText w:val=""/>
      <w:lvlJc w:val="left"/>
    </w:lvl>
  </w:abstractNum>
  <w:abstractNum w:abstractNumId="322" w15:restartNumberingAfterBreak="0">
    <w:nsid w:val="00004A40"/>
    <w:multiLevelType w:val="hybridMultilevel"/>
    <w:tmpl w:val="C2CA6A3A"/>
    <w:lvl w:ilvl="0" w:tplc="99E809A0">
      <w:start w:val="1"/>
      <w:numFmt w:val="bullet"/>
      <w:lvlText w:val=""/>
      <w:lvlJc w:val="left"/>
    </w:lvl>
    <w:lvl w:ilvl="1" w:tplc="B6C05C38">
      <w:numFmt w:val="decimal"/>
      <w:lvlText w:val=""/>
      <w:lvlJc w:val="left"/>
    </w:lvl>
    <w:lvl w:ilvl="2" w:tplc="3BEC5F3E">
      <w:numFmt w:val="decimal"/>
      <w:lvlText w:val=""/>
      <w:lvlJc w:val="left"/>
    </w:lvl>
    <w:lvl w:ilvl="3" w:tplc="6AE436B8">
      <w:numFmt w:val="decimal"/>
      <w:lvlText w:val=""/>
      <w:lvlJc w:val="left"/>
    </w:lvl>
    <w:lvl w:ilvl="4" w:tplc="8EFA9282">
      <w:numFmt w:val="decimal"/>
      <w:lvlText w:val=""/>
      <w:lvlJc w:val="left"/>
    </w:lvl>
    <w:lvl w:ilvl="5" w:tplc="33F6C56A">
      <w:numFmt w:val="decimal"/>
      <w:lvlText w:val=""/>
      <w:lvlJc w:val="left"/>
    </w:lvl>
    <w:lvl w:ilvl="6" w:tplc="FA645AAE">
      <w:numFmt w:val="decimal"/>
      <w:lvlText w:val=""/>
      <w:lvlJc w:val="left"/>
    </w:lvl>
    <w:lvl w:ilvl="7" w:tplc="52142962">
      <w:numFmt w:val="decimal"/>
      <w:lvlText w:val=""/>
      <w:lvlJc w:val="left"/>
    </w:lvl>
    <w:lvl w:ilvl="8" w:tplc="054A45A6">
      <w:numFmt w:val="decimal"/>
      <w:lvlText w:val=""/>
      <w:lvlJc w:val="left"/>
    </w:lvl>
  </w:abstractNum>
  <w:abstractNum w:abstractNumId="323" w15:restartNumberingAfterBreak="0">
    <w:nsid w:val="00004A5D"/>
    <w:multiLevelType w:val="hybridMultilevel"/>
    <w:tmpl w:val="597081C4"/>
    <w:lvl w:ilvl="0" w:tplc="A8C4091C">
      <w:start w:val="1"/>
      <w:numFmt w:val="bullet"/>
      <w:lvlText w:val=""/>
      <w:lvlJc w:val="left"/>
    </w:lvl>
    <w:lvl w:ilvl="1" w:tplc="CBE812B4">
      <w:numFmt w:val="decimal"/>
      <w:lvlText w:val=""/>
      <w:lvlJc w:val="left"/>
    </w:lvl>
    <w:lvl w:ilvl="2" w:tplc="FAC2A7BE">
      <w:numFmt w:val="decimal"/>
      <w:lvlText w:val=""/>
      <w:lvlJc w:val="left"/>
    </w:lvl>
    <w:lvl w:ilvl="3" w:tplc="AE4E8C72">
      <w:numFmt w:val="decimal"/>
      <w:lvlText w:val=""/>
      <w:lvlJc w:val="left"/>
    </w:lvl>
    <w:lvl w:ilvl="4" w:tplc="6090D92E">
      <w:numFmt w:val="decimal"/>
      <w:lvlText w:val=""/>
      <w:lvlJc w:val="left"/>
    </w:lvl>
    <w:lvl w:ilvl="5" w:tplc="56D6DB2A">
      <w:numFmt w:val="decimal"/>
      <w:lvlText w:val=""/>
      <w:lvlJc w:val="left"/>
    </w:lvl>
    <w:lvl w:ilvl="6" w:tplc="961C46DE">
      <w:numFmt w:val="decimal"/>
      <w:lvlText w:val=""/>
      <w:lvlJc w:val="left"/>
    </w:lvl>
    <w:lvl w:ilvl="7" w:tplc="4A9008F6">
      <w:numFmt w:val="decimal"/>
      <w:lvlText w:val=""/>
      <w:lvlJc w:val="left"/>
    </w:lvl>
    <w:lvl w:ilvl="8" w:tplc="30C0BA62">
      <w:numFmt w:val="decimal"/>
      <w:lvlText w:val=""/>
      <w:lvlJc w:val="left"/>
    </w:lvl>
  </w:abstractNum>
  <w:abstractNum w:abstractNumId="324" w15:restartNumberingAfterBreak="0">
    <w:nsid w:val="00004A92"/>
    <w:multiLevelType w:val="hybridMultilevel"/>
    <w:tmpl w:val="35A4299E"/>
    <w:lvl w:ilvl="0" w:tplc="E9201500">
      <w:start w:val="1"/>
      <w:numFmt w:val="bullet"/>
      <w:lvlText w:val=""/>
      <w:lvlJc w:val="left"/>
    </w:lvl>
    <w:lvl w:ilvl="1" w:tplc="FD82132C">
      <w:numFmt w:val="decimal"/>
      <w:lvlText w:val=""/>
      <w:lvlJc w:val="left"/>
    </w:lvl>
    <w:lvl w:ilvl="2" w:tplc="E70E93CE">
      <w:numFmt w:val="decimal"/>
      <w:lvlText w:val=""/>
      <w:lvlJc w:val="left"/>
    </w:lvl>
    <w:lvl w:ilvl="3" w:tplc="AC5482BA">
      <w:numFmt w:val="decimal"/>
      <w:lvlText w:val=""/>
      <w:lvlJc w:val="left"/>
    </w:lvl>
    <w:lvl w:ilvl="4" w:tplc="C204CCEA">
      <w:numFmt w:val="decimal"/>
      <w:lvlText w:val=""/>
      <w:lvlJc w:val="left"/>
    </w:lvl>
    <w:lvl w:ilvl="5" w:tplc="E89E7FD4">
      <w:numFmt w:val="decimal"/>
      <w:lvlText w:val=""/>
      <w:lvlJc w:val="left"/>
    </w:lvl>
    <w:lvl w:ilvl="6" w:tplc="526C88F6">
      <w:numFmt w:val="decimal"/>
      <w:lvlText w:val=""/>
      <w:lvlJc w:val="left"/>
    </w:lvl>
    <w:lvl w:ilvl="7" w:tplc="CCA0D5D6">
      <w:numFmt w:val="decimal"/>
      <w:lvlText w:val=""/>
      <w:lvlJc w:val="left"/>
    </w:lvl>
    <w:lvl w:ilvl="8" w:tplc="25BAACCC">
      <w:numFmt w:val="decimal"/>
      <w:lvlText w:val=""/>
      <w:lvlJc w:val="left"/>
    </w:lvl>
  </w:abstractNum>
  <w:abstractNum w:abstractNumId="325" w15:restartNumberingAfterBreak="0">
    <w:nsid w:val="00004ABF"/>
    <w:multiLevelType w:val="hybridMultilevel"/>
    <w:tmpl w:val="497A580C"/>
    <w:lvl w:ilvl="0" w:tplc="265ABBCE">
      <w:start w:val="1"/>
      <w:numFmt w:val="lowerLetter"/>
      <w:lvlText w:val="%1)"/>
      <w:lvlJc w:val="left"/>
    </w:lvl>
    <w:lvl w:ilvl="1" w:tplc="4880B32C">
      <w:numFmt w:val="decimal"/>
      <w:lvlText w:val=""/>
      <w:lvlJc w:val="left"/>
    </w:lvl>
    <w:lvl w:ilvl="2" w:tplc="41467BE4">
      <w:numFmt w:val="decimal"/>
      <w:lvlText w:val=""/>
      <w:lvlJc w:val="left"/>
    </w:lvl>
    <w:lvl w:ilvl="3" w:tplc="4DA28EF2">
      <w:numFmt w:val="decimal"/>
      <w:lvlText w:val=""/>
      <w:lvlJc w:val="left"/>
    </w:lvl>
    <w:lvl w:ilvl="4" w:tplc="41142C84">
      <w:numFmt w:val="decimal"/>
      <w:lvlText w:val=""/>
      <w:lvlJc w:val="left"/>
    </w:lvl>
    <w:lvl w:ilvl="5" w:tplc="26E2F308">
      <w:numFmt w:val="decimal"/>
      <w:lvlText w:val=""/>
      <w:lvlJc w:val="left"/>
    </w:lvl>
    <w:lvl w:ilvl="6" w:tplc="210411BC">
      <w:numFmt w:val="decimal"/>
      <w:lvlText w:val=""/>
      <w:lvlJc w:val="left"/>
    </w:lvl>
    <w:lvl w:ilvl="7" w:tplc="A53C594C">
      <w:numFmt w:val="decimal"/>
      <w:lvlText w:val=""/>
      <w:lvlJc w:val="left"/>
    </w:lvl>
    <w:lvl w:ilvl="8" w:tplc="471A033A">
      <w:numFmt w:val="decimal"/>
      <w:lvlText w:val=""/>
      <w:lvlJc w:val="left"/>
    </w:lvl>
  </w:abstractNum>
  <w:abstractNum w:abstractNumId="326" w15:restartNumberingAfterBreak="0">
    <w:nsid w:val="00004B51"/>
    <w:multiLevelType w:val="hybridMultilevel"/>
    <w:tmpl w:val="389ACD44"/>
    <w:lvl w:ilvl="0" w:tplc="473ADEAE">
      <w:start w:val="2"/>
      <w:numFmt w:val="lowerLetter"/>
      <w:lvlText w:val="%1)"/>
      <w:lvlJc w:val="left"/>
    </w:lvl>
    <w:lvl w:ilvl="1" w:tplc="3CD66A0A">
      <w:numFmt w:val="decimal"/>
      <w:lvlText w:val=""/>
      <w:lvlJc w:val="left"/>
    </w:lvl>
    <w:lvl w:ilvl="2" w:tplc="5DE21E48">
      <w:numFmt w:val="decimal"/>
      <w:lvlText w:val=""/>
      <w:lvlJc w:val="left"/>
    </w:lvl>
    <w:lvl w:ilvl="3" w:tplc="1EEEF084">
      <w:numFmt w:val="decimal"/>
      <w:lvlText w:val=""/>
      <w:lvlJc w:val="left"/>
    </w:lvl>
    <w:lvl w:ilvl="4" w:tplc="AE78E4AC">
      <w:numFmt w:val="decimal"/>
      <w:lvlText w:val=""/>
      <w:lvlJc w:val="left"/>
    </w:lvl>
    <w:lvl w:ilvl="5" w:tplc="56381A64">
      <w:numFmt w:val="decimal"/>
      <w:lvlText w:val=""/>
      <w:lvlJc w:val="left"/>
    </w:lvl>
    <w:lvl w:ilvl="6" w:tplc="D2D826DA">
      <w:numFmt w:val="decimal"/>
      <w:lvlText w:val=""/>
      <w:lvlJc w:val="left"/>
    </w:lvl>
    <w:lvl w:ilvl="7" w:tplc="F9FCD060">
      <w:numFmt w:val="decimal"/>
      <w:lvlText w:val=""/>
      <w:lvlJc w:val="left"/>
    </w:lvl>
    <w:lvl w:ilvl="8" w:tplc="B114D4E8">
      <w:numFmt w:val="decimal"/>
      <w:lvlText w:val=""/>
      <w:lvlJc w:val="left"/>
    </w:lvl>
  </w:abstractNum>
  <w:abstractNum w:abstractNumId="327" w15:restartNumberingAfterBreak="0">
    <w:nsid w:val="00004B72"/>
    <w:multiLevelType w:val="hybridMultilevel"/>
    <w:tmpl w:val="797AD6EE"/>
    <w:lvl w:ilvl="0" w:tplc="1F3207E6">
      <w:start w:val="1"/>
      <w:numFmt w:val="bullet"/>
      <w:lvlText w:val=""/>
      <w:lvlJc w:val="left"/>
    </w:lvl>
    <w:lvl w:ilvl="1" w:tplc="79F87B84">
      <w:numFmt w:val="decimal"/>
      <w:lvlText w:val=""/>
      <w:lvlJc w:val="left"/>
    </w:lvl>
    <w:lvl w:ilvl="2" w:tplc="FDFA0BB6">
      <w:numFmt w:val="decimal"/>
      <w:lvlText w:val=""/>
      <w:lvlJc w:val="left"/>
    </w:lvl>
    <w:lvl w:ilvl="3" w:tplc="9FEE1340">
      <w:numFmt w:val="decimal"/>
      <w:lvlText w:val=""/>
      <w:lvlJc w:val="left"/>
    </w:lvl>
    <w:lvl w:ilvl="4" w:tplc="E616730E">
      <w:numFmt w:val="decimal"/>
      <w:lvlText w:val=""/>
      <w:lvlJc w:val="left"/>
    </w:lvl>
    <w:lvl w:ilvl="5" w:tplc="38BE55F8">
      <w:numFmt w:val="decimal"/>
      <w:lvlText w:val=""/>
      <w:lvlJc w:val="left"/>
    </w:lvl>
    <w:lvl w:ilvl="6" w:tplc="A2004EA8">
      <w:numFmt w:val="decimal"/>
      <w:lvlText w:val=""/>
      <w:lvlJc w:val="left"/>
    </w:lvl>
    <w:lvl w:ilvl="7" w:tplc="EAD0C95C">
      <w:numFmt w:val="decimal"/>
      <w:lvlText w:val=""/>
      <w:lvlJc w:val="left"/>
    </w:lvl>
    <w:lvl w:ilvl="8" w:tplc="888A97FE">
      <w:numFmt w:val="decimal"/>
      <w:lvlText w:val=""/>
      <w:lvlJc w:val="left"/>
    </w:lvl>
  </w:abstractNum>
  <w:abstractNum w:abstractNumId="328" w15:restartNumberingAfterBreak="0">
    <w:nsid w:val="00004B99"/>
    <w:multiLevelType w:val="hybridMultilevel"/>
    <w:tmpl w:val="53FC577A"/>
    <w:lvl w:ilvl="0" w:tplc="63C27B72">
      <w:start w:val="1"/>
      <w:numFmt w:val="bullet"/>
      <w:lvlText w:val=""/>
      <w:lvlJc w:val="left"/>
    </w:lvl>
    <w:lvl w:ilvl="1" w:tplc="6780F4BA">
      <w:numFmt w:val="decimal"/>
      <w:lvlText w:val=""/>
      <w:lvlJc w:val="left"/>
    </w:lvl>
    <w:lvl w:ilvl="2" w:tplc="4AE47FA2">
      <w:numFmt w:val="decimal"/>
      <w:lvlText w:val=""/>
      <w:lvlJc w:val="left"/>
    </w:lvl>
    <w:lvl w:ilvl="3" w:tplc="E892AB84">
      <w:numFmt w:val="decimal"/>
      <w:lvlText w:val=""/>
      <w:lvlJc w:val="left"/>
    </w:lvl>
    <w:lvl w:ilvl="4" w:tplc="87F06882">
      <w:numFmt w:val="decimal"/>
      <w:lvlText w:val=""/>
      <w:lvlJc w:val="left"/>
    </w:lvl>
    <w:lvl w:ilvl="5" w:tplc="9ACAB1E8">
      <w:numFmt w:val="decimal"/>
      <w:lvlText w:val=""/>
      <w:lvlJc w:val="left"/>
    </w:lvl>
    <w:lvl w:ilvl="6" w:tplc="C4DCBA1A">
      <w:numFmt w:val="decimal"/>
      <w:lvlText w:val=""/>
      <w:lvlJc w:val="left"/>
    </w:lvl>
    <w:lvl w:ilvl="7" w:tplc="075C91E8">
      <w:numFmt w:val="decimal"/>
      <w:lvlText w:val=""/>
      <w:lvlJc w:val="left"/>
    </w:lvl>
    <w:lvl w:ilvl="8" w:tplc="ECC6F346">
      <w:numFmt w:val="decimal"/>
      <w:lvlText w:val=""/>
      <w:lvlJc w:val="left"/>
    </w:lvl>
  </w:abstractNum>
  <w:abstractNum w:abstractNumId="329" w15:restartNumberingAfterBreak="0">
    <w:nsid w:val="00004BA9"/>
    <w:multiLevelType w:val="hybridMultilevel"/>
    <w:tmpl w:val="003EBA86"/>
    <w:lvl w:ilvl="0" w:tplc="43708BA8">
      <w:start w:val="1"/>
      <w:numFmt w:val="bullet"/>
      <w:lvlText w:val=""/>
      <w:lvlJc w:val="left"/>
    </w:lvl>
    <w:lvl w:ilvl="1" w:tplc="42508A1A">
      <w:numFmt w:val="decimal"/>
      <w:lvlText w:val=""/>
      <w:lvlJc w:val="left"/>
    </w:lvl>
    <w:lvl w:ilvl="2" w:tplc="84089D36">
      <w:numFmt w:val="decimal"/>
      <w:lvlText w:val=""/>
      <w:lvlJc w:val="left"/>
    </w:lvl>
    <w:lvl w:ilvl="3" w:tplc="AC2820BE">
      <w:numFmt w:val="decimal"/>
      <w:lvlText w:val=""/>
      <w:lvlJc w:val="left"/>
    </w:lvl>
    <w:lvl w:ilvl="4" w:tplc="60DA08BE">
      <w:numFmt w:val="decimal"/>
      <w:lvlText w:val=""/>
      <w:lvlJc w:val="left"/>
    </w:lvl>
    <w:lvl w:ilvl="5" w:tplc="9E964DA8">
      <w:numFmt w:val="decimal"/>
      <w:lvlText w:val=""/>
      <w:lvlJc w:val="left"/>
    </w:lvl>
    <w:lvl w:ilvl="6" w:tplc="B62AEDCC">
      <w:numFmt w:val="decimal"/>
      <w:lvlText w:val=""/>
      <w:lvlJc w:val="left"/>
    </w:lvl>
    <w:lvl w:ilvl="7" w:tplc="490603D2">
      <w:numFmt w:val="decimal"/>
      <w:lvlText w:val=""/>
      <w:lvlJc w:val="left"/>
    </w:lvl>
    <w:lvl w:ilvl="8" w:tplc="11CC150E">
      <w:numFmt w:val="decimal"/>
      <w:lvlText w:val=""/>
      <w:lvlJc w:val="left"/>
    </w:lvl>
  </w:abstractNum>
  <w:abstractNum w:abstractNumId="330" w15:restartNumberingAfterBreak="0">
    <w:nsid w:val="00004BAF"/>
    <w:multiLevelType w:val="hybridMultilevel"/>
    <w:tmpl w:val="5BE61DE6"/>
    <w:lvl w:ilvl="0" w:tplc="6244340E">
      <w:start w:val="1"/>
      <w:numFmt w:val="bullet"/>
      <w:lvlText w:val=""/>
      <w:lvlJc w:val="left"/>
    </w:lvl>
    <w:lvl w:ilvl="1" w:tplc="85F6D55A">
      <w:numFmt w:val="decimal"/>
      <w:lvlText w:val=""/>
      <w:lvlJc w:val="left"/>
    </w:lvl>
    <w:lvl w:ilvl="2" w:tplc="62AA9162">
      <w:numFmt w:val="decimal"/>
      <w:lvlText w:val=""/>
      <w:lvlJc w:val="left"/>
    </w:lvl>
    <w:lvl w:ilvl="3" w:tplc="C8DEA1E2">
      <w:numFmt w:val="decimal"/>
      <w:lvlText w:val=""/>
      <w:lvlJc w:val="left"/>
    </w:lvl>
    <w:lvl w:ilvl="4" w:tplc="CEC04D18">
      <w:numFmt w:val="decimal"/>
      <w:lvlText w:val=""/>
      <w:lvlJc w:val="left"/>
    </w:lvl>
    <w:lvl w:ilvl="5" w:tplc="F3E071DE">
      <w:numFmt w:val="decimal"/>
      <w:lvlText w:val=""/>
      <w:lvlJc w:val="left"/>
    </w:lvl>
    <w:lvl w:ilvl="6" w:tplc="F06AA08A">
      <w:numFmt w:val="decimal"/>
      <w:lvlText w:val=""/>
      <w:lvlJc w:val="left"/>
    </w:lvl>
    <w:lvl w:ilvl="7" w:tplc="4F12E6A2">
      <w:numFmt w:val="decimal"/>
      <w:lvlText w:val=""/>
      <w:lvlJc w:val="left"/>
    </w:lvl>
    <w:lvl w:ilvl="8" w:tplc="86FA8A64">
      <w:numFmt w:val="decimal"/>
      <w:lvlText w:val=""/>
      <w:lvlJc w:val="left"/>
    </w:lvl>
  </w:abstractNum>
  <w:abstractNum w:abstractNumId="331" w15:restartNumberingAfterBreak="0">
    <w:nsid w:val="00004C29"/>
    <w:multiLevelType w:val="hybridMultilevel"/>
    <w:tmpl w:val="A1D4A9F4"/>
    <w:lvl w:ilvl="0" w:tplc="9FF2B9A6">
      <w:start w:val="1"/>
      <w:numFmt w:val="bullet"/>
      <w:lvlText w:val=""/>
      <w:lvlJc w:val="left"/>
    </w:lvl>
    <w:lvl w:ilvl="1" w:tplc="836419FE">
      <w:numFmt w:val="decimal"/>
      <w:lvlText w:val=""/>
      <w:lvlJc w:val="left"/>
    </w:lvl>
    <w:lvl w:ilvl="2" w:tplc="7D5EE5EA">
      <w:numFmt w:val="decimal"/>
      <w:lvlText w:val=""/>
      <w:lvlJc w:val="left"/>
    </w:lvl>
    <w:lvl w:ilvl="3" w:tplc="F1E21FAE">
      <w:numFmt w:val="decimal"/>
      <w:lvlText w:val=""/>
      <w:lvlJc w:val="left"/>
    </w:lvl>
    <w:lvl w:ilvl="4" w:tplc="A3A6BCA2">
      <w:numFmt w:val="decimal"/>
      <w:lvlText w:val=""/>
      <w:lvlJc w:val="left"/>
    </w:lvl>
    <w:lvl w:ilvl="5" w:tplc="40D6B1B4">
      <w:numFmt w:val="decimal"/>
      <w:lvlText w:val=""/>
      <w:lvlJc w:val="left"/>
    </w:lvl>
    <w:lvl w:ilvl="6" w:tplc="CAF828F6">
      <w:numFmt w:val="decimal"/>
      <w:lvlText w:val=""/>
      <w:lvlJc w:val="left"/>
    </w:lvl>
    <w:lvl w:ilvl="7" w:tplc="A922E83C">
      <w:numFmt w:val="decimal"/>
      <w:lvlText w:val=""/>
      <w:lvlJc w:val="left"/>
    </w:lvl>
    <w:lvl w:ilvl="8" w:tplc="C1AEBA36">
      <w:numFmt w:val="decimal"/>
      <w:lvlText w:val=""/>
      <w:lvlJc w:val="left"/>
    </w:lvl>
  </w:abstractNum>
  <w:abstractNum w:abstractNumId="332" w15:restartNumberingAfterBreak="0">
    <w:nsid w:val="00004C65"/>
    <w:multiLevelType w:val="hybridMultilevel"/>
    <w:tmpl w:val="B3D81DC6"/>
    <w:lvl w:ilvl="0" w:tplc="A66E4066">
      <w:start w:val="7"/>
      <w:numFmt w:val="decimal"/>
      <w:lvlText w:val="%1)"/>
      <w:lvlJc w:val="left"/>
    </w:lvl>
    <w:lvl w:ilvl="1" w:tplc="0F9088CA">
      <w:numFmt w:val="decimal"/>
      <w:lvlText w:val=""/>
      <w:lvlJc w:val="left"/>
    </w:lvl>
    <w:lvl w:ilvl="2" w:tplc="4AEEDFF0">
      <w:numFmt w:val="decimal"/>
      <w:lvlText w:val=""/>
      <w:lvlJc w:val="left"/>
    </w:lvl>
    <w:lvl w:ilvl="3" w:tplc="8A4629A0">
      <w:numFmt w:val="decimal"/>
      <w:lvlText w:val=""/>
      <w:lvlJc w:val="left"/>
    </w:lvl>
    <w:lvl w:ilvl="4" w:tplc="41E0B0CA">
      <w:numFmt w:val="decimal"/>
      <w:lvlText w:val=""/>
      <w:lvlJc w:val="left"/>
    </w:lvl>
    <w:lvl w:ilvl="5" w:tplc="DB527484">
      <w:numFmt w:val="decimal"/>
      <w:lvlText w:val=""/>
      <w:lvlJc w:val="left"/>
    </w:lvl>
    <w:lvl w:ilvl="6" w:tplc="74D0AC5A">
      <w:numFmt w:val="decimal"/>
      <w:lvlText w:val=""/>
      <w:lvlJc w:val="left"/>
    </w:lvl>
    <w:lvl w:ilvl="7" w:tplc="908A7A10">
      <w:numFmt w:val="decimal"/>
      <w:lvlText w:val=""/>
      <w:lvlJc w:val="left"/>
    </w:lvl>
    <w:lvl w:ilvl="8" w:tplc="303E1ACA">
      <w:numFmt w:val="decimal"/>
      <w:lvlText w:val=""/>
      <w:lvlJc w:val="left"/>
    </w:lvl>
  </w:abstractNum>
  <w:abstractNum w:abstractNumId="333" w15:restartNumberingAfterBreak="0">
    <w:nsid w:val="00004C71"/>
    <w:multiLevelType w:val="hybridMultilevel"/>
    <w:tmpl w:val="B05AE612"/>
    <w:lvl w:ilvl="0" w:tplc="D6C6E56C">
      <w:start w:val="1"/>
      <w:numFmt w:val="bullet"/>
      <w:lvlText w:val=""/>
      <w:lvlJc w:val="left"/>
    </w:lvl>
    <w:lvl w:ilvl="1" w:tplc="FA729602">
      <w:numFmt w:val="decimal"/>
      <w:lvlText w:val=""/>
      <w:lvlJc w:val="left"/>
    </w:lvl>
    <w:lvl w:ilvl="2" w:tplc="4D7013B6">
      <w:numFmt w:val="decimal"/>
      <w:lvlText w:val=""/>
      <w:lvlJc w:val="left"/>
    </w:lvl>
    <w:lvl w:ilvl="3" w:tplc="A650CF80">
      <w:numFmt w:val="decimal"/>
      <w:lvlText w:val=""/>
      <w:lvlJc w:val="left"/>
    </w:lvl>
    <w:lvl w:ilvl="4" w:tplc="1E12EDEC">
      <w:numFmt w:val="decimal"/>
      <w:lvlText w:val=""/>
      <w:lvlJc w:val="left"/>
    </w:lvl>
    <w:lvl w:ilvl="5" w:tplc="25DE426E">
      <w:numFmt w:val="decimal"/>
      <w:lvlText w:val=""/>
      <w:lvlJc w:val="left"/>
    </w:lvl>
    <w:lvl w:ilvl="6" w:tplc="E8F46136">
      <w:numFmt w:val="decimal"/>
      <w:lvlText w:val=""/>
      <w:lvlJc w:val="left"/>
    </w:lvl>
    <w:lvl w:ilvl="7" w:tplc="C258405E">
      <w:numFmt w:val="decimal"/>
      <w:lvlText w:val=""/>
      <w:lvlJc w:val="left"/>
    </w:lvl>
    <w:lvl w:ilvl="8" w:tplc="A7DC259E">
      <w:numFmt w:val="decimal"/>
      <w:lvlText w:val=""/>
      <w:lvlJc w:val="left"/>
    </w:lvl>
  </w:abstractNum>
  <w:abstractNum w:abstractNumId="334" w15:restartNumberingAfterBreak="0">
    <w:nsid w:val="00004CEA"/>
    <w:multiLevelType w:val="hybridMultilevel"/>
    <w:tmpl w:val="3B4892DC"/>
    <w:lvl w:ilvl="0" w:tplc="909054C0">
      <w:start w:val="1"/>
      <w:numFmt w:val="bullet"/>
      <w:lvlText w:val=""/>
      <w:lvlJc w:val="left"/>
    </w:lvl>
    <w:lvl w:ilvl="1" w:tplc="B720F86A">
      <w:numFmt w:val="decimal"/>
      <w:lvlText w:val=""/>
      <w:lvlJc w:val="left"/>
    </w:lvl>
    <w:lvl w:ilvl="2" w:tplc="93746D0E">
      <w:numFmt w:val="decimal"/>
      <w:lvlText w:val=""/>
      <w:lvlJc w:val="left"/>
    </w:lvl>
    <w:lvl w:ilvl="3" w:tplc="0CA8F500">
      <w:numFmt w:val="decimal"/>
      <w:lvlText w:val=""/>
      <w:lvlJc w:val="left"/>
    </w:lvl>
    <w:lvl w:ilvl="4" w:tplc="B04CF502">
      <w:numFmt w:val="decimal"/>
      <w:lvlText w:val=""/>
      <w:lvlJc w:val="left"/>
    </w:lvl>
    <w:lvl w:ilvl="5" w:tplc="06EAB5E0">
      <w:numFmt w:val="decimal"/>
      <w:lvlText w:val=""/>
      <w:lvlJc w:val="left"/>
    </w:lvl>
    <w:lvl w:ilvl="6" w:tplc="ECAAD406">
      <w:numFmt w:val="decimal"/>
      <w:lvlText w:val=""/>
      <w:lvlJc w:val="left"/>
    </w:lvl>
    <w:lvl w:ilvl="7" w:tplc="7EB0AC1C">
      <w:numFmt w:val="decimal"/>
      <w:lvlText w:val=""/>
      <w:lvlJc w:val="left"/>
    </w:lvl>
    <w:lvl w:ilvl="8" w:tplc="61A42890">
      <w:numFmt w:val="decimal"/>
      <w:lvlText w:val=""/>
      <w:lvlJc w:val="left"/>
    </w:lvl>
  </w:abstractNum>
  <w:abstractNum w:abstractNumId="335" w15:restartNumberingAfterBreak="0">
    <w:nsid w:val="00004D19"/>
    <w:multiLevelType w:val="hybridMultilevel"/>
    <w:tmpl w:val="8AF2E3F6"/>
    <w:lvl w:ilvl="0" w:tplc="DAAEBDDC">
      <w:start w:val="1"/>
      <w:numFmt w:val="bullet"/>
      <w:lvlText w:val=""/>
      <w:lvlJc w:val="left"/>
    </w:lvl>
    <w:lvl w:ilvl="1" w:tplc="59326200">
      <w:numFmt w:val="decimal"/>
      <w:lvlText w:val=""/>
      <w:lvlJc w:val="left"/>
    </w:lvl>
    <w:lvl w:ilvl="2" w:tplc="232A5FD4">
      <w:numFmt w:val="decimal"/>
      <w:lvlText w:val=""/>
      <w:lvlJc w:val="left"/>
    </w:lvl>
    <w:lvl w:ilvl="3" w:tplc="B34272B4">
      <w:numFmt w:val="decimal"/>
      <w:lvlText w:val=""/>
      <w:lvlJc w:val="left"/>
    </w:lvl>
    <w:lvl w:ilvl="4" w:tplc="EA881D22">
      <w:numFmt w:val="decimal"/>
      <w:lvlText w:val=""/>
      <w:lvlJc w:val="left"/>
    </w:lvl>
    <w:lvl w:ilvl="5" w:tplc="E3249134">
      <w:numFmt w:val="decimal"/>
      <w:lvlText w:val=""/>
      <w:lvlJc w:val="left"/>
    </w:lvl>
    <w:lvl w:ilvl="6" w:tplc="E11C7C02">
      <w:numFmt w:val="decimal"/>
      <w:lvlText w:val=""/>
      <w:lvlJc w:val="left"/>
    </w:lvl>
    <w:lvl w:ilvl="7" w:tplc="D9923D3A">
      <w:numFmt w:val="decimal"/>
      <w:lvlText w:val=""/>
      <w:lvlJc w:val="left"/>
    </w:lvl>
    <w:lvl w:ilvl="8" w:tplc="6B949578">
      <w:numFmt w:val="decimal"/>
      <w:lvlText w:val=""/>
      <w:lvlJc w:val="left"/>
    </w:lvl>
  </w:abstractNum>
  <w:abstractNum w:abstractNumId="336" w15:restartNumberingAfterBreak="0">
    <w:nsid w:val="00004D8F"/>
    <w:multiLevelType w:val="hybridMultilevel"/>
    <w:tmpl w:val="CF1CF8D8"/>
    <w:lvl w:ilvl="0" w:tplc="01CC514C">
      <w:start w:val="1"/>
      <w:numFmt w:val="bullet"/>
      <w:lvlText w:val=""/>
      <w:lvlJc w:val="left"/>
    </w:lvl>
    <w:lvl w:ilvl="1" w:tplc="528AF0A0">
      <w:numFmt w:val="decimal"/>
      <w:lvlText w:val=""/>
      <w:lvlJc w:val="left"/>
    </w:lvl>
    <w:lvl w:ilvl="2" w:tplc="AF2485C8">
      <w:numFmt w:val="decimal"/>
      <w:lvlText w:val=""/>
      <w:lvlJc w:val="left"/>
    </w:lvl>
    <w:lvl w:ilvl="3" w:tplc="AA08A3F0">
      <w:numFmt w:val="decimal"/>
      <w:lvlText w:val=""/>
      <w:lvlJc w:val="left"/>
    </w:lvl>
    <w:lvl w:ilvl="4" w:tplc="96ACCAF8">
      <w:numFmt w:val="decimal"/>
      <w:lvlText w:val=""/>
      <w:lvlJc w:val="left"/>
    </w:lvl>
    <w:lvl w:ilvl="5" w:tplc="475ABF20">
      <w:numFmt w:val="decimal"/>
      <w:lvlText w:val=""/>
      <w:lvlJc w:val="left"/>
    </w:lvl>
    <w:lvl w:ilvl="6" w:tplc="AA144660">
      <w:numFmt w:val="decimal"/>
      <w:lvlText w:val=""/>
      <w:lvlJc w:val="left"/>
    </w:lvl>
    <w:lvl w:ilvl="7" w:tplc="312CF510">
      <w:numFmt w:val="decimal"/>
      <w:lvlText w:val=""/>
      <w:lvlJc w:val="left"/>
    </w:lvl>
    <w:lvl w:ilvl="8" w:tplc="18A857D2">
      <w:numFmt w:val="decimal"/>
      <w:lvlText w:val=""/>
      <w:lvlJc w:val="left"/>
    </w:lvl>
  </w:abstractNum>
  <w:abstractNum w:abstractNumId="337" w15:restartNumberingAfterBreak="0">
    <w:nsid w:val="00004DB9"/>
    <w:multiLevelType w:val="hybridMultilevel"/>
    <w:tmpl w:val="D2F0EA04"/>
    <w:lvl w:ilvl="0" w:tplc="3DDA2BB4">
      <w:start w:val="1"/>
      <w:numFmt w:val="bullet"/>
      <w:lvlText w:val="•"/>
      <w:lvlJc w:val="left"/>
    </w:lvl>
    <w:lvl w:ilvl="1" w:tplc="E0E2019A">
      <w:numFmt w:val="decimal"/>
      <w:lvlText w:val=""/>
      <w:lvlJc w:val="left"/>
    </w:lvl>
    <w:lvl w:ilvl="2" w:tplc="ABF45604">
      <w:numFmt w:val="decimal"/>
      <w:lvlText w:val=""/>
      <w:lvlJc w:val="left"/>
    </w:lvl>
    <w:lvl w:ilvl="3" w:tplc="2D2C50B8">
      <w:numFmt w:val="decimal"/>
      <w:lvlText w:val=""/>
      <w:lvlJc w:val="left"/>
    </w:lvl>
    <w:lvl w:ilvl="4" w:tplc="FB544920">
      <w:numFmt w:val="decimal"/>
      <w:lvlText w:val=""/>
      <w:lvlJc w:val="left"/>
    </w:lvl>
    <w:lvl w:ilvl="5" w:tplc="A48E6580">
      <w:numFmt w:val="decimal"/>
      <w:lvlText w:val=""/>
      <w:lvlJc w:val="left"/>
    </w:lvl>
    <w:lvl w:ilvl="6" w:tplc="6C14C30A">
      <w:numFmt w:val="decimal"/>
      <w:lvlText w:val=""/>
      <w:lvlJc w:val="left"/>
    </w:lvl>
    <w:lvl w:ilvl="7" w:tplc="11B6DE42">
      <w:numFmt w:val="decimal"/>
      <w:lvlText w:val=""/>
      <w:lvlJc w:val="left"/>
    </w:lvl>
    <w:lvl w:ilvl="8" w:tplc="0D0E2C8C">
      <w:numFmt w:val="decimal"/>
      <w:lvlText w:val=""/>
      <w:lvlJc w:val="left"/>
    </w:lvl>
  </w:abstractNum>
  <w:abstractNum w:abstractNumId="338" w15:restartNumberingAfterBreak="0">
    <w:nsid w:val="00004DD3"/>
    <w:multiLevelType w:val="hybridMultilevel"/>
    <w:tmpl w:val="0550156C"/>
    <w:lvl w:ilvl="0" w:tplc="121C222C">
      <w:start w:val="5"/>
      <w:numFmt w:val="decimal"/>
      <w:lvlText w:val="%1)"/>
      <w:lvlJc w:val="left"/>
    </w:lvl>
    <w:lvl w:ilvl="1" w:tplc="3588EB94">
      <w:numFmt w:val="decimal"/>
      <w:lvlText w:val=""/>
      <w:lvlJc w:val="left"/>
    </w:lvl>
    <w:lvl w:ilvl="2" w:tplc="4ECC4934">
      <w:numFmt w:val="decimal"/>
      <w:lvlText w:val=""/>
      <w:lvlJc w:val="left"/>
    </w:lvl>
    <w:lvl w:ilvl="3" w:tplc="E37810DC">
      <w:numFmt w:val="decimal"/>
      <w:lvlText w:val=""/>
      <w:lvlJc w:val="left"/>
    </w:lvl>
    <w:lvl w:ilvl="4" w:tplc="19B0FB38">
      <w:numFmt w:val="decimal"/>
      <w:lvlText w:val=""/>
      <w:lvlJc w:val="left"/>
    </w:lvl>
    <w:lvl w:ilvl="5" w:tplc="2DEC06BC">
      <w:numFmt w:val="decimal"/>
      <w:lvlText w:val=""/>
      <w:lvlJc w:val="left"/>
    </w:lvl>
    <w:lvl w:ilvl="6" w:tplc="DD78FD74">
      <w:numFmt w:val="decimal"/>
      <w:lvlText w:val=""/>
      <w:lvlJc w:val="left"/>
    </w:lvl>
    <w:lvl w:ilvl="7" w:tplc="0F5CA6E0">
      <w:numFmt w:val="decimal"/>
      <w:lvlText w:val=""/>
      <w:lvlJc w:val="left"/>
    </w:lvl>
    <w:lvl w:ilvl="8" w:tplc="9092C320">
      <w:numFmt w:val="decimal"/>
      <w:lvlText w:val=""/>
      <w:lvlJc w:val="left"/>
    </w:lvl>
  </w:abstractNum>
  <w:abstractNum w:abstractNumId="339" w15:restartNumberingAfterBreak="0">
    <w:nsid w:val="00004DED"/>
    <w:multiLevelType w:val="hybridMultilevel"/>
    <w:tmpl w:val="4D6A35BA"/>
    <w:lvl w:ilvl="0" w:tplc="69601768">
      <w:start w:val="1"/>
      <w:numFmt w:val="bullet"/>
      <w:lvlText w:val=""/>
      <w:lvlJc w:val="left"/>
    </w:lvl>
    <w:lvl w:ilvl="1" w:tplc="48E4A608">
      <w:numFmt w:val="decimal"/>
      <w:lvlText w:val=""/>
      <w:lvlJc w:val="left"/>
    </w:lvl>
    <w:lvl w:ilvl="2" w:tplc="1CB247BE">
      <w:numFmt w:val="decimal"/>
      <w:lvlText w:val=""/>
      <w:lvlJc w:val="left"/>
    </w:lvl>
    <w:lvl w:ilvl="3" w:tplc="D26C1E02">
      <w:numFmt w:val="decimal"/>
      <w:lvlText w:val=""/>
      <w:lvlJc w:val="left"/>
    </w:lvl>
    <w:lvl w:ilvl="4" w:tplc="B94E9664">
      <w:numFmt w:val="decimal"/>
      <w:lvlText w:val=""/>
      <w:lvlJc w:val="left"/>
    </w:lvl>
    <w:lvl w:ilvl="5" w:tplc="0FE07420">
      <w:numFmt w:val="decimal"/>
      <w:lvlText w:val=""/>
      <w:lvlJc w:val="left"/>
    </w:lvl>
    <w:lvl w:ilvl="6" w:tplc="48BA60A8">
      <w:numFmt w:val="decimal"/>
      <w:lvlText w:val=""/>
      <w:lvlJc w:val="left"/>
    </w:lvl>
    <w:lvl w:ilvl="7" w:tplc="7C0A0114">
      <w:numFmt w:val="decimal"/>
      <w:lvlText w:val=""/>
      <w:lvlJc w:val="left"/>
    </w:lvl>
    <w:lvl w:ilvl="8" w:tplc="9EDE3DB2">
      <w:numFmt w:val="decimal"/>
      <w:lvlText w:val=""/>
      <w:lvlJc w:val="left"/>
    </w:lvl>
  </w:abstractNum>
  <w:abstractNum w:abstractNumId="340" w15:restartNumberingAfterBreak="0">
    <w:nsid w:val="00004DFC"/>
    <w:multiLevelType w:val="hybridMultilevel"/>
    <w:tmpl w:val="B680C23E"/>
    <w:lvl w:ilvl="0" w:tplc="4692E0EE">
      <w:start w:val="7"/>
      <w:numFmt w:val="decimal"/>
      <w:lvlText w:val="%1)"/>
      <w:lvlJc w:val="left"/>
    </w:lvl>
    <w:lvl w:ilvl="1" w:tplc="8F007FBC">
      <w:numFmt w:val="decimal"/>
      <w:lvlText w:val=""/>
      <w:lvlJc w:val="left"/>
    </w:lvl>
    <w:lvl w:ilvl="2" w:tplc="E8DCDAC4">
      <w:numFmt w:val="decimal"/>
      <w:lvlText w:val=""/>
      <w:lvlJc w:val="left"/>
    </w:lvl>
    <w:lvl w:ilvl="3" w:tplc="5352F3E4">
      <w:numFmt w:val="decimal"/>
      <w:lvlText w:val=""/>
      <w:lvlJc w:val="left"/>
    </w:lvl>
    <w:lvl w:ilvl="4" w:tplc="0EF4E720">
      <w:numFmt w:val="decimal"/>
      <w:lvlText w:val=""/>
      <w:lvlJc w:val="left"/>
    </w:lvl>
    <w:lvl w:ilvl="5" w:tplc="63F07764">
      <w:numFmt w:val="decimal"/>
      <w:lvlText w:val=""/>
      <w:lvlJc w:val="left"/>
    </w:lvl>
    <w:lvl w:ilvl="6" w:tplc="D952B696">
      <w:numFmt w:val="decimal"/>
      <w:lvlText w:val=""/>
      <w:lvlJc w:val="left"/>
    </w:lvl>
    <w:lvl w:ilvl="7" w:tplc="451A5C8E">
      <w:numFmt w:val="decimal"/>
      <w:lvlText w:val=""/>
      <w:lvlJc w:val="left"/>
    </w:lvl>
    <w:lvl w:ilvl="8" w:tplc="1C508DCA">
      <w:numFmt w:val="decimal"/>
      <w:lvlText w:val=""/>
      <w:lvlJc w:val="left"/>
    </w:lvl>
  </w:abstractNum>
  <w:abstractNum w:abstractNumId="341" w15:restartNumberingAfterBreak="0">
    <w:nsid w:val="00004E48"/>
    <w:multiLevelType w:val="hybridMultilevel"/>
    <w:tmpl w:val="CE6A77E6"/>
    <w:lvl w:ilvl="0" w:tplc="449C67D0">
      <w:start w:val="1"/>
      <w:numFmt w:val="bullet"/>
      <w:lvlText w:val=""/>
      <w:lvlJc w:val="left"/>
    </w:lvl>
    <w:lvl w:ilvl="1" w:tplc="35BE0158">
      <w:numFmt w:val="decimal"/>
      <w:lvlText w:val=""/>
      <w:lvlJc w:val="left"/>
    </w:lvl>
    <w:lvl w:ilvl="2" w:tplc="F9CCB332">
      <w:numFmt w:val="decimal"/>
      <w:lvlText w:val=""/>
      <w:lvlJc w:val="left"/>
    </w:lvl>
    <w:lvl w:ilvl="3" w:tplc="1A209D62">
      <w:numFmt w:val="decimal"/>
      <w:lvlText w:val=""/>
      <w:lvlJc w:val="left"/>
    </w:lvl>
    <w:lvl w:ilvl="4" w:tplc="3306EBB0">
      <w:numFmt w:val="decimal"/>
      <w:lvlText w:val=""/>
      <w:lvlJc w:val="left"/>
    </w:lvl>
    <w:lvl w:ilvl="5" w:tplc="4DA4F9EA">
      <w:numFmt w:val="decimal"/>
      <w:lvlText w:val=""/>
      <w:lvlJc w:val="left"/>
    </w:lvl>
    <w:lvl w:ilvl="6" w:tplc="37725DA4">
      <w:numFmt w:val="decimal"/>
      <w:lvlText w:val=""/>
      <w:lvlJc w:val="left"/>
    </w:lvl>
    <w:lvl w:ilvl="7" w:tplc="C6CE758E">
      <w:numFmt w:val="decimal"/>
      <w:lvlText w:val=""/>
      <w:lvlJc w:val="left"/>
    </w:lvl>
    <w:lvl w:ilvl="8" w:tplc="3D7E83D2">
      <w:numFmt w:val="decimal"/>
      <w:lvlText w:val=""/>
      <w:lvlJc w:val="left"/>
    </w:lvl>
  </w:abstractNum>
  <w:abstractNum w:abstractNumId="342" w15:restartNumberingAfterBreak="0">
    <w:nsid w:val="00004E68"/>
    <w:multiLevelType w:val="hybridMultilevel"/>
    <w:tmpl w:val="CE6E0EA6"/>
    <w:lvl w:ilvl="0" w:tplc="684228AA">
      <w:start w:val="1"/>
      <w:numFmt w:val="bullet"/>
      <w:lvlText w:val=""/>
      <w:lvlJc w:val="left"/>
    </w:lvl>
    <w:lvl w:ilvl="1" w:tplc="6BA06BB6">
      <w:numFmt w:val="decimal"/>
      <w:lvlText w:val=""/>
      <w:lvlJc w:val="left"/>
    </w:lvl>
    <w:lvl w:ilvl="2" w:tplc="C1D0BFAA">
      <w:numFmt w:val="decimal"/>
      <w:lvlText w:val=""/>
      <w:lvlJc w:val="left"/>
    </w:lvl>
    <w:lvl w:ilvl="3" w:tplc="7CBC9A84">
      <w:numFmt w:val="decimal"/>
      <w:lvlText w:val=""/>
      <w:lvlJc w:val="left"/>
    </w:lvl>
    <w:lvl w:ilvl="4" w:tplc="245C691C">
      <w:numFmt w:val="decimal"/>
      <w:lvlText w:val=""/>
      <w:lvlJc w:val="left"/>
    </w:lvl>
    <w:lvl w:ilvl="5" w:tplc="BF0CCC36">
      <w:numFmt w:val="decimal"/>
      <w:lvlText w:val=""/>
      <w:lvlJc w:val="left"/>
    </w:lvl>
    <w:lvl w:ilvl="6" w:tplc="C87A782E">
      <w:numFmt w:val="decimal"/>
      <w:lvlText w:val=""/>
      <w:lvlJc w:val="left"/>
    </w:lvl>
    <w:lvl w:ilvl="7" w:tplc="0D10880C">
      <w:numFmt w:val="decimal"/>
      <w:lvlText w:val=""/>
      <w:lvlJc w:val="left"/>
    </w:lvl>
    <w:lvl w:ilvl="8" w:tplc="DEA6417C">
      <w:numFmt w:val="decimal"/>
      <w:lvlText w:val=""/>
      <w:lvlJc w:val="left"/>
    </w:lvl>
  </w:abstractNum>
  <w:abstractNum w:abstractNumId="343" w15:restartNumberingAfterBreak="0">
    <w:nsid w:val="00004ECF"/>
    <w:multiLevelType w:val="hybridMultilevel"/>
    <w:tmpl w:val="B3AC7354"/>
    <w:lvl w:ilvl="0" w:tplc="DCA8BD1E">
      <w:start w:val="1"/>
      <w:numFmt w:val="bullet"/>
      <w:lvlText w:val="•"/>
      <w:lvlJc w:val="left"/>
    </w:lvl>
    <w:lvl w:ilvl="1" w:tplc="C260596E">
      <w:numFmt w:val="decimal"/>
      <w:lvlText w:val=""/>
      <w:lvlJc w:val="left"/>
    </w:lvl>
    <w:lvl w:ilvl="2" w:tplc="28D4A5D4">
      <w:numFmt w:val="decimal"/>
      <w:lvlText w:val=""/>
      <w:lvlJc w:val="left"/>
    </w:lvl>
    <w:lvl w:ilvl="3" w:tplc="2BCEFD6C">
      <w:numFmt w:val="decimal"/>
      <w:lvlText w:val=""/>
      <w:lvlJc w:val="left"/>
    </w:lvl>
    <w:lvl w:ilvl="4" w:tplc="A63E1F0E">
      <w:numFmt w:val="decimal"/>
      <w:lvlText w:val=""/>
      <w:lvlJc w:val="left"/>
    </w:lvl>
    <w:lvl w:ilvl="5" w:tplc="9E0A667C">
      <w:numFmt w:val="decimal"/>
      <w:lvlText w:val=""/>
      <w:lvlJc w:val="left"/>
    </w:lvl>
    <w:lvl w:ilvl="6" w:tplc="23AABC44">
      <w:numFmt w:val="decimal"/>
      <w:lvlText w:val=""/>
      <w:lvlJc w:val="left"/>
    </w:lvl>
    <w:lvl w:ilvl="7" w:tplc="147C15A6">
      <w:numFmt w:val="decimal"/>
      <w:lvlText w:val=""/>
      <w:lvlJc w:val="left"/>
    </w:lvl>
    <w:lvl w:ilvl="8" w:tplc="C8724FAE">
      <w:numFmt w:val="decimal"/>
      <w:lvlText w:val=""/>
      <w:lvlJc w:val="left"/>
    </w:lvl>
  </w:abstractNum>
  <w:abstractNum w:abstractNumId="344" w15:restartNumberingAfterBreak="0">
    <w:nsid w:val="00004EF7"/>
    <w:multiLevelType w:val="hybridMultilevel"/>
    <w:tmpl w:val="0F84BD64"/>
    <w:lvl w:ilvl="0" w:tplc="3B6041D6">
      <w:start w:val="1"/>
      <w:numFmt w:val="decimal"/>
      <w:lvlText w:val="%1)"/>
      <w:lvlJc w:val="left"/>
    </w:lvl>
    <w:lvl w:ilvl="1" w:tplc="309E9B60">
      <w:numFmt w:val="decimal"/>
      <w:lvlText w:val=""/>
      <w:lvlJc w:val="left"/>
    </w:lvl>
    <w:lvl w:ilvl="2" w:tplc="30463CD0">
      <w:numFmt w:val="decimal"/>
      <w:lvlText w:val=""/>
      <w:lvlJc w:val="left"/>
    </w:lvl>
    <w:lvl w:ilvl="3" w:tplc="6BAE804C">
      <w:numFmt w:val="decimal"/>
      <w:lvlText w:val=""/>
      <w:lvlJc w:val="left"/>
    </w:lvl>
    <w:lvl w:ilvl="4" w:tplc="44803E44">
      <w:numFmt w:val="decimal"/>
      <w:lvlText w:val=""/>
      <w:lvlJc w:val="left"/>
    </w:lvl>
    <w:lvl w:ilvl="5" w:tplc="42481A38">
      <w:numFmt w:val="decimal"/>
      <w:lvlText w:val=""/>
      <w:lvlJc w:val="left"/>
    </w:lvl>
    <w:lvl w:ilvl="6" w:tplc="18445C2E">
      <w:numFmt w:val="decimal"/>
      <w:lvlText w:val=""/>
      <w:lvlJc w:val="left"/>
    </w:lvl>
    <w:lvl w:ilvl="7" w:tplc="CDDE3496">
      <w:numFmt w:val="decimal"/>
      <w:lvlText w:val=""/>
      <w:lvlJc w:val="left"/>
    </w:lvl>
    <w:lvl w:ilvl="8" w:tplc="E91EDA96">
      <w:numFmt w:val="decimal"/>
      <w:lvlText w:val=""/>
      <w:lvlJc w:val="left"/>
    </w:lvl>
  </w:abstractNum>
  <w:abstractNum w:abstractNumId="345" w15:restartNumberingAfterBreak="0">
    <w:nsid w:val="00004F23"/>
    <w:multiLevelType w:val="hybridMultilevel"/>
    <w:tmpl w:val="3E8270F0"/>
    <w:lvl w:ilvl="0" w:tplc="494C40C0">
      <w:start w:val="1"/>
      <w:numFmt w:val="bullet"/>
      <w:lvlText w:val=""/>
      <w:lvlJc w:val="left"/>
    </w:lvl>
    <w:lvl w:ilvl="1" w:tplc="55B2E022">
      <w:numFmt w:val="decimal"/>
      <w:lvlText w:val=""/>
      <w:lvlJc w:val="left"/>
    </w:lvl>
    <w:lvl w:ilvl="2" w:tplc="22149C9E">
      <w:numFmt w:val="decimal"/>
      <w:lvlText w:val=""/>
      <w:lvlJc w:val="left"/>
    </w:lvl>
    <w:lvl w:ilvl="3" w:tplc="FF6C92F4">
      <w:numFmt w:val="decimal"/>
      <w:lvlText w:val=""/>
      <w:lvlJc w:val="left"/>
    </w:lvl>
    <w:lvl w:ilvl="4" w:tplc="44A25144">
      <w:numFmt w:val="decimal"/>
      <w:lvlText w:val=""/>
      <w:lvlJc w:val="left"/>
    </w:lvl>
    <w:lvl w:ilvl="5" w:tplc="0B260F46">
      <w:numFmt w:val="decimal"/>
      <w:lvlText w:val=""/>
      <w:lvlJc w:val="left"/>
    </w:lvl>
    <w:lvl w:ilvl="6" w:tplc="605E6368">
      <w:numFmt w:val="decimal"/>
      <w:lvlText w:val=""/>
      <w:lvlJc w:val="left"/>
    </w:lvl>
    <w:lvl w:ilvl="7" w:tplc="EF46F6B4">
      <w:numFmt w:val="decimal"/>
      <w:lvlText w:val=""/>
      <w:lvlJc w:val="left"/>
    </w:lvl>
    <w:lvl w:ilvl="8" w:tplc="FF5622E2">
      <w:numFmt w:val="decimal"/>
      <w:lvlText w:val=""/>
      <w:lvlJc w:val="left"/>
    </w:lvl>
  </w:abstractNum>
  <w:abstractNum w:abstractNumId="346" w15:restartNumberingAfterBreak="0">
    <w:nsid w:val="00004F41"/>
    <w:multiLevelType w:val="hybridMultilevel"/>
    <w:tmpl w:val="EE2CB96A"/>
    <w:lvl w:ilvl="0" w:tplc="C10C5A6C">
      <w:start w:val="1"/>
      <w:numFmt w:val="bullet"/>
      <w:lvlText w:val="&amp;"/>
      <w:lvlJc w:val="left"/>
    </w:lvl>
    <w:lvl w:ilvl="1" w:tplc="75AA92FE">
      <w:numFmt w:val="decimal"/>
      <w:lvlText w:val=""/>
      <w:lvlJc w:val="left"/>
    </w:lvl>
    <w:lvl w:ilvl="2" w:tplc="88FA4D7C">
      <w:numFmt w:val="decimal"/>
      <w:lvlText w:val=""/>
      <w:lvlJc w:val="left"/>
    </w:lvl>
    <w:lvl w:ilvl="3" w:tplc="2460DC50">
      <w:numFmt w:val="decimal"/>
      <w:lvlText w:val=""/>
      <w:lvlJc w:val="left"/>
    </w:lvl>
    <w:lvl w:ilvl="4" w:tplc="69160878">
      <w:numFmt w:val="decimal"/>
      <w:lvlText w:val=""/>
      <w:lvlJc w:val="left"/>
    </w:lvl>
    <w:lvl w:ilvl="5" w:tplc="31169E2E">
      <w:numFmt w:val="decimal"/>
      <w:lvlText w:val=""/>
      <w:lvlJc w:val="left"/>
    </w:lvl>
    <w:lvl w:ilvl="6" w:tplc="F9EC6020">
      <w:numFmt w:val="decimal"/>
      <w:lvlText w:val=""/>
      <w:lvlJc w:val="left"/>
    </w:lvl>
    <w:lvl w:ilvl="7" w:tplc="0004005A">
      <w:numFmt w:val="decimal"/>
      <w:lvlText w:val=""/>
      <w:lvlJc w:val="left"/>
    </w:lvl>
    <w:lvl w:ilvl="8" w:tplc="DF62557E">
      <w:numFmt w:val="decimal"/>
      <w:lvlText w:val=""/>
      <w:lvlJc w:val="left"/>
    </w:lvl>
  </w:abstractNum>
  <w:abstractNum w:abstractNumId="347" w15:restartNumberingAfterBreak="0">
    <w:nsid w:val="00004F83"/>
    <w:multiLevelType w:val="hybridMultilevel"/>
    <w:tmpl w:val="A75E54FC"/>
    <w:lvl w:ilvl="0" w:tplc="C74A0854">
      <w:start w:val="1"/>
      <w:numFmt w:val="bullet"/>
      <w:lvlText w:val=""/>
      <w:lvlJc w:val="left"/>
    </w:lvl>
    <w:lvl w:ilvl="1" w:tplc="D956729C">
      <w:numFmt w:val="decimal"/>
      <w:lvlText w:val=""/>
      <w:lvlJc w:val="left"/>
    </w:lvl>
    <w:lvl w:ilvl="2" w:tplc="40CAE762">
      <w:numFmt w:val="decimal"/>
      <w:lvlText w:val=""/>
      <w:lvlJc w:val="left"/>
    </w:lvl>
    <w:lvl w:ilvl="3" w:tplc="5C4C3DB4">
      <w:numFmt w:val="decimal"/>
      <w:lvlText w:val=""/>
      <w:lvlJc w:val="left"/>
    </w:lvl>
    <w:lvl w:ilvl="4" w:tplc="A6AEDC02">
      <w:numFmt w:val="decimal"/>
      <w:lvlText w:val=""/>
      <w:lvlJc w:val="left"/>
    </w:lvl>
    <w:lvl w:ilvl="5" w:tplc="C974E214">
      <w:numFmt w:val="decimal"/>
      <w:lvlText w:val=""/>
      <w:lvlJc w:val="left"/>
    </w:lvl>
    <w:lvl w:ilvl="6" w:tplc="A724B116">
      <w:numFmt w:val="decimal"/>
      <w:lvlText w:val=""/>
      <w:lvlJc w:val="left"/>
    </w:lvl>
    <w:lvl w:ilvl="7" w:tplc="0AA258C2">
      <w:numFmt w:val="decimal"/>
      <w:lvlText w:val=""/>
      <w:lvlJc w:val="left"/>
    </w:lvl>
    <w:lvl w:ilvl="8" w:tplc="970C192C">
      <w:numFmt w:val="decimal"/>
      <w:lvlText w:val=""/>
      <w:lvlJc w:val="left"/>
    </w:lvl>
  </w:abstractNum>
  <w:abstractNum w:abstractNumId="348" w15:restartNumberingAfterBreak="0">
    <w:nsid w:val="00004FBF"/>
    <w:multiLevelType w:val="hybridMultilevel"/>
    <w:tmpl w:val="EDB6FAD8"/>
    <w:lvl w:ilvl="0" w:tplc="BEA656AA">
      <w:start w:val="1"/>
      <w:numFmt w:val="bullet"/>
      <w:lvlText w:val=""/>
      <w:lvlJc w:val="left"/>
    </w:lvl>
    <w:lvl w:ilvl="1" w:tplc="0EF40C68">
      <w:numFmt w:val="decimal"/>
      <w:lvlText w:val=""/>
      <w:lvlJc w:val="left"/>
    </w:lvl>
    <w:lvl w:ilvl="2" w:tplc="42B0D9DE">
      <w:numFmt w:val="decimal"/>
      <w:lvlText w:val=""/>
      <w:lvlJc w:val="left"/>
    </w:lvl>
    <w:lvl w:ilvl="3" w:tplc="97A2BEC0">
      <w:numFmt w:val="decimal"/>
      <w:lvlText w:val=""/>
      <w:lvlJc w:val="left"/>
    </w:lvl>
    <w:lvl w:ilvl="4" w:tplc="51DE1AE0">
      <w:numFmt w:val="decimal"/>
      <w:lvlText w:val=""/>
      <w:lvlJc w:val="left"/>
    </w:lvl>
    <w:lvl w:ilvl="5" w:tplc="81DEBD16">
      <w:numFmt w:val="decimal"/>
      <w:lvlText w:val=""/>
      <w:lvlJc w:val="left"/>
    </w:lvl>
    <w:lvl w:ilvl="6" w:tplc="8236C29E">
      <w:numFmt w:val="decimal"/>
      <w:lvlText w:val=""/>
      <w:lvlJc w:val="left"/>
    </w:lvl>
    <w:lvl w:ilvl="7" w:tplc="C43A567E">
      <w:numFmt w:val="decimal"/>
      <w:lvlText w:val=""/>
      <w:lvlJc w:val="left"/>
    </w:lvl>
    <w:lvl w:ilvl="8" w:tplc="7F60F16E">
      <w:numFmt w:val="decimal"/>
      <w:lvlText w:val=""/>
      <w:lvlJc w:val="left"/>
    </w:lvl>
  </w:abstractNum>
  <w:abstractNum w:abstractNumId="349" w15:restartNumberingAfterBreak="0">
    <w:nsid w:val="00004FC8"/>
    <w:multiLevelType w:val="hybridMultilevel"/>
    <w:tmpl w:val="0A1C52C8"/>
    <w:lvl w:ilvl="0" w:tplc="4FCA8060">
      <w:start w:val="1"/>
      <w:numFmt w:val="bullet"/>
      <w:lvlText w:val="•"/>
      <w:lvlJc w:val="left"/>
    </w:lvl>
    <w:lvl w:ilvl="1" w:tplc="4D5C2C6C">
      <w:numFmt w:val="decimal"/>
      <w:lvlText w:val=""/>
      <w:lvlJc w:val="left"/>
    </w:lvl>
    <w:lvl w:ilvl="2" w:tplc="A620A836">
      <w:numFmt w:val="decimal"/>
      <w:lvlText w:val=""/>
      <w:lvlJc w:val="left"/>
    </w:lvl>
    <w:lvl w:ilvl="3" w:tplc="B4583C16">
      <w:numFmt w:val="decimal"/>
      <w:lvlText w:val=""/>
      <w:lvlJc w:val="left"/>
    </w:lvl>
    <w:lvl w:ilvl="4" w:tplc="77BA93D8">
      <w:numFmt w:val="decimal"/>
      <w:lvlText w:val=""/>
      <w:lvlJc w:val="left"/>
    </w:lvl>
    <w:lvl w:ilvl="5" w:tplc="36DA960A">
      <w:numFmt w:val="decimal"/>
      <w:lvlText w:val=""/>
      <w:lvlJc w:val="left"/>
    </w:lvl>
    <w:lvl w:ilvl="6" w:tplc="A6B4F2CC">
      <w:numFmt w:val="decimal"/>
      <w:lvlText w:val=""/>
      <w:lvlJc w:val="left"/>
    </w:lvl>
    <w:lvl w:ilvl="7" w:tplc="1056006C">
      <w:numFmt w:val="decimal"/>
      <w:lvlText w:val=""/>
      <w:lvlJc w:val="left"/>
    </w:lvl>
    <w:lvl w:ilvl="8" w:tplc="695A3280">
      <w:numFmt w:val="decimal"/>
      <w:lvlText w:val=""/>
      <w:lvlJc w:val="left"/>
    </w:lvl>
  </w:abstractNum>
  <w:abstractNum w:abstractNumId="350" w15:restartNumberingAfterBreak="0">
    <w:nsid w:val="00004FCA"/>
    <w:multiLevelType w:val="hybridMultilevel"/>
    <w:tmpl w:val="7C18228C"/>
    <w:lvl w:ilvl="0" w:tplc="CC1283FE">
      <w:start w:val="1"/>
      <w:numFmt w:val="bullet"/>
      <w:lvlText w:val=""/>
      <w:lvlJc w:val="left"/>
    </w:lvl>
    <w:lvl w:ilvl="1" w:tplc="4156DFBA">
      <w:numFmt w:val="decimal"/>
      <w:lvlText w:val=""/>
      <w:lvlJc w:val="left"/>
    </w:lvl>
    <w:lvl w:ilvl="2" w:tplc="7E1203C4">
      <w:numFmt w:val="decimal"/>
      <w:lvlText w:val=""/>
      <w:lvlJc w:val="left"/>
    </w:lvl>
    <w:lvl w:ilvl="3" w:tplc="D30AC030">
      <w:numFmt w:val="decimal"/>
      <w:lvlText w:val=""/>
      <w:lvlJc w:val="left"/>
    </w:lvl>
    <w:lvl w:ilvl="4" w:tplc="9BD243B4">
      <w:numFmt w:val="decimal"/>
      <w:lvlText w:val=""/>
      <w:lvlJc w:val="left"/>
    </w:lvl>
    <w:lvl w:ilvl="5" w:tplc="9ECC6676">
      <w:numFmt w:val="decimal"/>
      <w:lvlText w:val=""/>
      <w:lvlJc w:val="left"/>
    </w:lvl>
    <w:lvl w:ilvl="6" w:tplc="1B5294FE">
      <w:numFmt w:val="decimal"/>
      <w:lvlText w:val=""/>
      <w:lvlJc w:val="left"/>
    </w:lvl>
    <w:lvl w:ilvl="7" w:tplc="4572AD4C">
      <w:numFmt w:val="decimal"/>
      <w:lvlText w:val=""/>
      <w:lvlJc w:val="left"/>
    </w:lvl>
    <w:lvl w:ilvl="8" w:tplc="AFB2DB5C">
      <w:numFmt w:val="decimal"/>
      <w:lvlText w:val=""/>
      <w:lvlJc w:val="left"/>
    </w:lvl>
  </w:abstractNum>
  <w:abstractNum w:abstractNumId="351" w15:restartNumberingAfterBreak="0">
    <w:nsid w:val="00004FE0"/>
    <w:multiLevelType w:val="hybridMultilevel"/>
    <w:tmpl w:val="7F880FB4"/>
    <w:lvl w:ilvl="0" w:tplc="B6602530">
      <w:start w:val="1"/>
      <w:numFmt w:val="bullet"/>
      <w:lvlText w:val=""/>
      <w:lvlJc w:val="left"/>
    </w:lvl>
    <w:lvl w:ilvl="1" w:tplc="F36C1722">
      <w:numFmt w:val="decimal"/>
      <w:lvlText w:val=""/>
      <w:lvlJc w:val="left"/>
    </w:lvl>
    <w:lvl w:ilvl="2" w:tplc="DE089AF6">
      <w:numFmt w:val="decimal"/>
      <w:lvlText w:val=""/>
      <w:lvlJc w:val="left"/>
    </w:lvl>
    <w:lvl w:ilvl="3" w:tplc="403CA880">
      <w:numFmt w:val="decimal"/>
      <w:lvlText w:val=""/>
      <w:lvlJc w:val="left"/>
    </w:lvl>
    <w:lvl w:ilvl="4" w:tplc="DF1CE10E">
      <w:numFmt w:val="decimal"/>
      <w:lvlText w:val=""/>
      <w:lvlJc w:val="left"/>
    </w:lvl>
    <w:lvl w:ilvl="5" w:tplc="9644205C">
      <w:numFmt w:val="decimal"/>
      <w:lvlText w:val=""/>
      <w:lvlJc w:val="left"/>
    </w:lvl>
    <w:lvl w:ilvl="6" w:tplc="C8587BF0">
      <w:numFmt w:val="decimal"/>
      <w:lvlText w:val=""/>
      <w:lvlJc w:val="left"/>
    </w:lvl>
    <w:lvl w:ilvl="7" w:tplc="4AD0A00E">
      <w:numFmt w:val="decimal"/>
      <w:lvlText w:val=""/>
      <w:lvlJc w:val="left"/>
    </w:lvl>
    <w:lvl w:ilvl="8" w:tplc="CF5C9874">
      <w:numFmt w:val="decimal"/>
      <w:lvlText w:val=""/>
      <w:lvlJc w:val="left"/>
    </w:lvl>
  </w:abstractNum>
  <w:abstractNum w:abstractNumId="352" w15:restartNumberingAfterBreak="0">
    <w:nsid w:val="00005002"/>
    <w:multiLevelType w:val="hybridMultilevel"/>
    <w:tmpl w:val="34E6B268"/>
    <w:lvl w:ilvl="0" w:tplc="BFD293F8">
      <w:start w:val="1"/>
      <w:numFmt w:val="bullet"/>
      <w:lvlText w:val=""/>
      <w:lvlJc w:val="left"/>
    </w:lvl>
    <w:lvl w:ilvl="1" w:tplc="1C065ED2">
      <w:numFmt w:val="decimal"/>
      <w:lvlText w:val=""/>
      <w:lvlJc w:val="left"/>
    </w:lvl>
    <w:lvl w:ilvl="2" w:tplc="342E2BCE">
      <w:numFmt w:val="decimal"/>
      <w:lvlText w:val=""/>
      <w:lvlJc w:val="left"/>
    </w:lvl>
    <w:lvl w:ilvl="3" w:tplc="FAAC3930">
      <w:numFmt w:val="decimal"/>
      <w:lvlText w:val=""/>
      <w:lvlJc w:val="left"/>
    </w:lvl>
    <w:lvl w:ilvl="4" w:tplc="46FA473C">
      <w:numFmt w:val="decimal"/>
      <w:lvlText w:val=""/>
      <w:lvlJc w:val="left"/>
    </w:lvl>
    <w:lvl w:ilvl="5" w:tplc="4C56E73C">
      <w:numFmt w:val="decimal"/>
      <w:lvlText w:val=""/>
      <w:lvlJc w:val="left"/>
    </w:lvl>
    <w:lvl w:ilvl="6" w:tplc="790897DC">
      <w:numFmt w:val="decimal"/>
      <w:lvlText w:val=""/>
      <w:lvlJc w:val="left"/>
    </w:lvl>
    <w:lvl w:ilvl="7" w:tplc="56069E32">
      <w:numFmt w:val="decimal"/>
      <w:lvlText w:val=""/>
      <w:lvlJc w:val="left"/>
    </w:lvl>
    <w:lvl w:ilvl="8" w:tplc="7E0298BE">
      <w:numFmt w:val="decimal"/>
      <w:lvlText w:val=""/>
      <w:lvlJc w:val="left"/>
    </w:lvl>
  </w:abstractNum>
  <w:abstractNum w:abstractNumId="353" w15:restartNumberingAfterBreak="0">
    <w:nsid w:val="00005030"/>
    <w:multiLevelType w:val="hybridMultilevel"/>
    <w:tmpl w:val="FD84380E"/>
    <w:lvl w:ilvl="0" w:tplc="DA56D8BA">
      <w:start w:val="1"/>
      <w:numFmt w:val="bullet"/>
      <w:lvlText w:val=""/>
      <w:lvlJc w:val="left"/>
    </w:lvl>
    <w:lvl w:ilvl="1" w:tplc="F48A01FE">
      <w:numFmt w:val="decimal"/>
      <w:lvlText w:val=""/>
      <w:lvlJc w:val="left"/>
    </w:lvl>
    <w:lvl w:ilvl="2" w:tplc="B23C5BDA">
      <w:numFmt w:val="decimal"/>
      <w:lvlText w:val=""/>
      <w:lvlJc w:val="left"/>
    </w:lvl>
    <w:lvl w:ilvl="3" w:tplc="11C637EC">
      <w:numFmt w:val="decimal"/>
      <w:lvlText w:val=""/>
      <w:lvlJc w:val="left"/>
    </w:lvl>
    <w:lvl w:ilvl="4" w:tplc="D60645D4">
      <w:numFmt w:val="decimal"/>
      <w:lvlText w:val=""/>
      <w:lvlJc w:val="left"/>
    </w:lvl>
    <w:lvl w:ilvl="5" w:tplc="496C450C">
      <w:numFmt w:val="decimal"/>
      <w:lvlText w:val=""/>
      <w:lvlJc w:val="left"/>
    </w:lvl>
    <w:lvl w:ilvl="6" w:tplc="6E844CE2">
      <w:numFmt w:val="decimal"/>
      <w:lvlText w:val=""/>
      <w:lvlJc w:val="left"/>
    </w:lvl>
    <w:lvl w:ilvl="7" w:tplc="CE0E850A">
      <w:numFmt w:val="decimal"/>
      <w:lvlText w:val=""/>
      <w:lvlJc w:val="left"/>
    </w:lvl>
    <w:lvl w:ilvl="8" w:tplc="7452CD04">
      <w:numFmt w:val="decimal"/>
      <w:lvlText w:val=""/>
      <w:lvlJc w:val="left"/>
    </w:lvl>
  </w:abstractNum>
  <w:abstractNum w:abstractNumId="354" w15:restartNumberingAfterBreak="0">
    <w:nsid w:val="00005079"/>
    <w:multiLevelType w:val="hybridMultilevel"/>
    <w:tmpl w:val="267AA0EE"/>
    <w:lvl w:ilvl="0" w:tplc="31923DD2">
      <w:start w:val="1"/>
      <w:numFmt w:val="bullet"/>
      <w:lvlText w:val=""/>
      <w:lvlJc w:val="left"/>
    </w:lvl>
    <w:lvl w:ilvl="1" w:tplc="14E64096">
      <w:numFmt w:val="decimal"/>
      <w:lvlText w:val=""/>
      <w:lvlJc w:val="left"/>
    </w:lvl>
    <w:lvl w:ilvl="2" w:tplc="4CBC4FAA">
      <w:numFmt w:val="decimal"/>
      <w:lvlText w:val=""/>
      <w:lvlJc w:val="left"/>
    </w:lvl>
    <w:lvl w:ilvl="3" w:tplc="C45A62CC">
      <w:numFmt w:val="decimal"/>
      <w:lvlText w:val=""/>
      <w:lvlJc w:val="left"/>
    </w:lvl>
    <w:lvl w:ilvl="4" w:tplc="9BF6B43E">
      <w:numFmt w:val="decimal"/>
      <w:lvlText w:val=""/>
      <w:lvlJc w:val="left"/>
    </w:lvl>
    <w:lvl w:ilvl="5" w:tplc="5EAC3F4E">
      <w:numFmt w:val="decimal"/>
      <w:lvlText w:val=""/>
      <w:lvlJc w:val="left"/>
    </w:lvl>
    <w:lvl w:ilvl="6" w:tplc="F6EC44C0">
      <w:numFmt w:val="decimal"/>
      <w:lvlText w:val=""/>
      <w:lvlJc w:val="left"/>
    </w:lvl>
    <w:lvl w:ilvl="7" w:tplc="F3325068">
      <w:numFmt w:val="decimal"/>
      <w:lvlText w:val=""/>
      <w:lvlJc w:val="left"/>
    </w:lvl>
    <w:lvl w:ilvl="8" w:tplc="31A4DCA8">
      <w:numFmt w:val="decimal"/>
      <w:lvlText w:val=""/>
      <w:lvlJc w:val="left"/>
    </w:lvl>
  </w:abstractNum>
  <w:abstractNum w:abstractNumId="355" w15:restartNumberingAfterBreak="0">
    <w:nsid w:val="00005080"/>
    <w:multiLevelType w:val="hybridMultilevel"/>
    <w:tmpl w:val="2034C296"/>
    <w:lvl w:ilvl="0" w:tplc="78B2C3B8">
      <w:start w:val="1"/>
      <w:numFmt w:val="bullet"/>
      <w:lvlText w:val=""/>
      <w:lvlJc w:val="left"/>
    </w:lvl>
    <w:lvl w:ilvl="1" w:tplc="FBBAD0F8">
      <w:numFmt w:val="decimal"/>
      <w:lvlText w:val=""/>
      <w:lvlJc w:val="left"/>
    </w:lvl>
    <w:lvl w:ilvl="2" w:tplc="4D505028">
      <w:numFmt w:val="decimal"/>
      <w:lvlText w:val=""/>
      <w:lvlJc w:val="left"/>
    </w:lvl>
    <w:lvl w:ilvl="3" w:tplc="9E00EDF4">
      <w:numFmt w:val="decimal"/>
      <w:lvlText w:val=""/>
      <w:lvlJc w:val="left"/>
    </w:lvl>
    <w:lvl w:ilvl="4" w:tplc="4828A09A">
      <w:numFmt w:val="decimal"/>
      <w:lvlText w:val=""/>
      <w:lvlJc w:val="left"/>
    </w:lvl>
    <w:lvl w:ilvl="5" w:tplc="C2C8F234">
      <w:numFmt w:val="decimal"/>
      <w:lvlText w:val=""/>
      <w:lvlJc w:val="left"/>
    </w:lvl>
    <w:lvl w:ilvl="6" w:tplc="496ACFFE">
      <w:numFmt w:val="decimal"/>
      <w:lvlText w:val=""/>
      <w:lvlJc w:val="left"/>
    </w:lvl>
    <w:lvl w:ilvl="7" w:tplc="C42C4DC2">
      <w:numFmt w:val="decimal"/>
      <w:lvlText w:val=""/>
      <w:lvlJc w:val="left"/>
    </w:lvl>
    <w:lvl w:ilvl="8" w:tplc="83468F22">
      <w:numFmt w:val="decimal"/>
      <w:lvlText w:val=""/>
      <w:lvlJc w:val="left"/>
    </w:lvl>
  </w:abstractNum>
  <w:abstractNum w:abstractNumId="356" w15:restartNumberingAfterBreak="0">
    <w:nsid w:val="00005092"/>
    <w:multiLevelType w:val="hybridMultilevel"/>
    <w:tmpl w:val="C22A3AEC"/>
    <w:lvl w:ilvl="0" w:tplc="D18ECEE8">
      <w:start w:val="1"/>
      <w:numFmt w:val="bullet"/>
      <w:lvlText w:val=""/>
      <w:lvlJc w:val="left"/>
    </w:lvl>
    <w:lvl w:ilvl="1" w:tplc="2B9098E2">
      <w:numFmt w:val="decimal"/>
      <w:lvlText w:val=""/>
      <w:lvlJc w:val="left"/>
    </w:lvl>
    <w:lvl w:ilvl="2" w:tplc="822EAB32">
      <w:numFmt w:val="decimal"/>
      <w:lvlText w:val=""/>
      <w:lvlJc w:val="left"/>
    </w:lvl>
    <w:lvl w:ilvl="3" w:tplc="0E2E5D7C">
      <w:numFmt w:val="decimal"/>
      <w:lvlText w:val=""/>
      <w:lvlJc w:val="left"/>
    </w:lvl>
    <w:lvl w:ilvl="4" w:tplc="C442CDC0">
      <w:numFmt w:val="decimal"/>
      <w:lvlText w:val=""/>
      <w:lvlJc w:val="left"/>
    </w:lvl>
    <w:lvl w:ilvl="5" w:tplc="ECA411E2">
      <w:numFmt w:val="decimal"/>
      <w:lvlText w:val=""/>
      <w:lvlJc w:val="left"/>
    </w:lvl>
    <w:lvl w:ilvl="6" w:tplc="8FA8A3B0">
      <w:numFmt w:val="decimal"/>
      <w:lvlText w:val=""/>
      <w:lvlJc w:val="left"/>
    </w:lvl>
    <w:lvl w:ilvl="7" w:tplc="3A38EBD4">
      <w:numFmt w:val="decimal"/>
      <w:lvlText w:val=""/>
      <w:lvlJc w:val="left"/>
    </w:lvl>
    <w:lvl w:ilvl="8" w:tplc="B286416C">
      <w:numFmt w:val="decimal"/>
      <w:lvlText w:val=""/>
      <w:lvlJc w:val="left"/>
    </w:lvl>
  </w:abstractNum>
  <w:abstractNum w:abstractNumId="357" w15:restartNumberingAfterBreak="0">
    <w:nsid w:val="000050C3"/>
    <w:multiLevelType w:val="hybridMultilevel"/>
    <w:tmpl w:val="02B64E1E"/>
    <w:lvl w:ilvl="0" w:tplc="639814F0">
      <w:start w:val="1"/>
      <w:numFmt w:val="bullet"/>
      <w:lvlText w:val=""/>
      <w:lvlJc w:val="left"/>
    </w:lvl>
    <w:lvl w:ilvl="1" w:tplc="B5585FC2">
      <w:numFmt w:val="decimal"/>
      <w:lvlText w:val=""/>
      <w:lvlJc w:val="left"/>
    </w:lvl>
    <w:lvl w:ilvl="2" w:tplc="057E0982">
      <w:numFmt w:val="decimal"/>
      <w:lvlText w:val=""/>
      <w:lvlJc w:val="left"/>
    </w:lvl>
    <w:lvl w:ilvl="3" w:tplc="18E20DA6">
      <w:numFmt w:val="decimal"/>
      <w:lvlText w:val=""/>
      <w:lvlJc w:val="left"/>
    </w:lvl>
    <w:lvl w:ilvl="4" w:tplc="E4BECEBC">
      <w:numFmt w:val="decimal"/>
      <w:lvlText w:val=""/>
      <w:lvlJc w:val="left"/>
    </w:lvl>
    <w:lvl w:ilvl="5" w:tplc="C23C31DE">
      <w:numFmt w:val="decimal"/>
      <w:lvlText w:val=""/>
      <w:lvlJc w:val="left"/>
    </w:lvl>
    <w:lvl w:ilvl="6" w:tplc="7A48B8EA">
      <w:numFmt w:val="decimal"/>
      <w:lvlText w:val=""/>
      <w:lvlJc w:val="left"/>
    </w:lvl>
    <w:lvl w:ilvl="7" w:tplc="70DE9006">
      <w:numFmt w:val="decimal"/>
      <w:lvlText w:val=""/>
      <w:lvlJc w:val="left"/>
    </w:lvl>
    <w:lvl w:ilvl="8" w:tplc="BC56E0D2">
      <w:numFmt w:val="decimal"/>
      <w:lvlText w:val=""/>
      <w:lvlJc w:val="left"/>
    </w:lvl>
  </w:abstractNum>
  <w:abstractNum w:abstractNumId="358" w15:restartNumberingAfterBreak="0">
    <w:nsid w:val="000050E6"/>
    <w:multiLevelType w:val="hybridMultilevel"/>
    <w:tmpl w:val="31D08436"/>
    <w:lvl w:ilvl="0" w:tplc="AD2AAAAE">
      <w:start w:val="1"/>
      <w:numFmt w:val="decimal"/>
      <w:lvlText w:val="%1)"/>
      <w:lvlJc w:val="left"/>
    </w:lvl>
    <w:lvl w:ilvl="1" w:tplc="7060796C">
      <w:numFmt w:val="decimal"/>
      <w:lvlText w:val=""/>
      <w:lvlJc w:val="left"/>
    </w:lvl>
    <w:lvl w:ilvl="2" w:tplc="A11C3B7C">
      <w:numFmt w:val="decimal"/>
      <w:lvlText w:val=""/>
      <w:lvlJc w:val="left"/>
    </w:lvl>
    <w:lvl w:ilvl="3" w:tplc="6108FCAC">
      <w:numFmt w:val="decimal"/>
      <w:lvlText w:val=""/>
      <w:lvlJc w:val="left"/>
    </w:lvl>
    <w:lvl w:ilvl="4" w:tplc="0F92B8F4">
      <w:numFmt w:val="decimal"/>
      <w:lvlText w:val=""/>
      <w:lvlJc w:val="left"/>
    </w:lvl>
    <w:lvl w:ilvl="5" w:tplc="E6B69698">
      <w:numFmt w:val="decimal"/>
      <w:lvlText w:val=""/>
      <w:lvlJc w:val="left"/>
    </w:lvl>
    <w:lvl w:ilvl="6" w:tplc="D83AD916">
      <w:numFmt w:val="decimal"/>
      <w:lvlText w:val=""/>
      <w:lvlJc w:val="left"/>
    </w:lvl>
    <w:lvl w:ilvl="7" w:tplc="D09A549A">
      <w:numFmt w:val="decimal"/>
      <w:lvlText w:val=""/>
      <w:lvlJc w:val="left"/>
    </w:lvl>
    <w:lvl w:ilvl="8" w:tplc="F0A477F4">
      <w:numFmt w:val="decimal"/>
      <w:lvlText w:val=""/>
      <w:lvlJc w:val="left"/>
    </w:lvl>
  </w:abstractNum>
  <w:abstractNum w:abstractNumId="359" w15:restartNumberingAfterBreak="0">
    <w:nsid w:val="0000512F"/>
    <w:multiLevelType w:val="hybridMultilevel"/>
    <w:tmpl w:val="5BF2D8BA"/>
    <w:lvl w:ilvl="0" w:tplc="0D1EA110">
      <w:start w:val="5"/>
      <w:numFmt w:val="decimal"/>
      <w:lvlText w:val="%1"/>
      <w:lvlJc w:val="left"/>
    </w:lvl>
    <w:lvl w:ilvl="1" w:tplc="7340B8D0">
      <w:numFmt w:val="decimal"/>
      <w:lvlText w:val=""/>
      <w:lvlJc w:val="left"/>
    </w:lvl>
    <w:lvl w:ilvl="2" w:tplc="71F416FA">
      <w:numFmt w:val="decimal"/>
      <w:lvlText w:val=""/>
      <w:lvlJc w:val="left"/>
    </w:lvl>
    <w:lvl w:ilvl="3" w:tplc="DF042134">
      <w:numFmt w:val="decimal"/>
      <w:lvlText w:val=""/>
      <w:lvlJc w:val="left"/>
    </w:lvl>
    <w:lvl w:ilvl="4" w:tplc="4D260650">
      <w:numFmt w:val="decimal"/>
      <w:lvlText w:val=""/>
      <w:lvlJc w:val="left"/>
    </w:lvl>
    <w:lvl w:ilvl="5" w:tplc="99B05CF6">
      <w:numFmt w:val="decimal"/>
      <w:lvlText w:val=""/>
      <w:lvlJc w:val="left"/>
    </w:lvl>
    <w:lvl w:ilvl="6" w:tplc="9F3410FE">
      <w:numFmt w:val="decimal"/>
      <w:lvlText w:val=""/>
      <w:lvlJc w:val="left"/>
    </w:lvl>
    <w:lvl w:ilvl="7" w:tplc="50E2683C">
      <w:numFmt w:val="decimal"/>
      <w:lvlText w:val=""/>
      <w:lvlJc w:val="left"/>
    </w:lvl>
    <w:lvl w:ilvl="8" w:tplc="33C80D18">
      <w:numFmt w:val="decimal"/>
      <w:lvlText w:val=""/>
      <w:lvlJc w:val="left"/>
    </w:lvl>
  </w:abstractNum>
  <w:abstractNum w:abstractNumId="360" w15:restartNumberingAfterBreak="0">
    <w:nsid w:val="0000513F"/>
    <w:multiLevelType w:val="hybridMultilevel"/>
    <w:tmpl w:val="D5C0A21A"/>
    <w:lvl w:ilvl="0" w:tplc="2E12CE22">
      <w:start w:val="1"/>
      <w:numFmt w:val="bullet"/>
      <w:lvlText w:val=""/>
      <w:lvlJc w:val="left"/>
    </w:lvl>
    <w:lvl w:ilvl="1" w:tplc="6EBCB79E">
      <w:numFmt w:val="decimal"/>
      <w:lvlText w:val=""/>
      <w:lvlJc w:val="left"/>
    </w:lvl>
    <w:lvl w:ilvl="2" w:tplc="CE4CBFA4">
      <w:numFmt w:val="decimal"/>
      <w:lvlText w:val=""/>
      <w:lvlJc w:val="left"/>
    </w:lvl>
    <w:lvl w:ilvl="3" w:tplc="92147CA4">
      <w:numFmt w:val="decimal"/>
      <w:lvlText w:val=""/>
      <w:lvlJc w:val="left"/>
    </w:lvl>
    <w:lvl w:ilvl="4" w:tplc="12627A84">
      <w:numFmt w:val="decimal"/>
      <w:lvlText w:val=""/>
      <w:lvlJc w:val="left"/>
    </w:lvl>
    <w:lvl w:ilvl="5" w:tplc="BA607CF2">
      <w:numFmt w:val="decimal"/>
      <w:lvlText w:val=""/>
      <w:lvlJc w:val="left"/>
    </w:lvl>
    <w:lvl w:ilvl="6" w:tplc="F5240360">
      <w:numFmt w:val="decimal"/>
      <w:lvlText w:val=""/>
      <w:lvlJc w:val="left"/>
    </w:lvl>
    <w:lvl w:ilvl="7" w:tplc="C1EC3060">
      <w:numFmt w:val="decimal"/>
      <w:lvlText w:val=""/>
      <w:lvlJc w:val="left"/>
    </w:lvl>
    <w:lvl w:ilvl="8" w:tplc="5FDCD75A">
      <w:numFmt w:val="decimal"/>
      <w:lvlText w:val=""/>
      <w:lvlJc w:val="left"/>
    </w:lvl>
  </w:abstractNum>
  <w:abstractNum w:abstractNumId="361" w15:restartNumberingAfterBreak="0">
    <w:nsid w:val="00005159"/>
    <w:multiLevelType w:val="hybridMultilevel"/>
    <w:tmpl w:val="F1A009EA"/>
    <w:lvl w:ilvl="0" w:tplc="C33424FE">
      <w:start w:val="1"/>
      <w:numFmt w:val="bullet"/>
      <w:lvlText w:val=""/>
      <w:lvlJc w:val="left"/>
    </w:lvl>
    <w:lvl w:ilvl="1" w:tplc="8D22E272">
      <w:numFmt w:val="decimal"/>
      <w:lvlText w:val=""/>
      <w:lvlJc w:val="left"/>
    </w:lvl>
    <w:lvl w:ilvl="2" w:tplc="B4188394">
      <w:numFmt w:val="decimal"/>
      <w:lvlText w:val=""/>
      <w:lvlJc w:val="left"/>
    </w:lvl>
    <w:lvl w:ilvl="3" w:tplc="334C3258">
      <w:numFmt w:val="decimal"/>
      <w:lvlText w:val=""/>
      <w:lvlJc w:val="left"/>
    </w:lvl>
    <w:lvl w:ilvl="4" w:tplc="B4A837C6">
      <w:numFmt w:val="decimal"/>
      <w:lvlText w:val=""/>
      <w:lvlJc w:val="left"/>
    </w:lvl>
    <w:lvl w:ilvl="5" w:tplc="32CABB34">
      <w:numFmt w:val="decimal"/>
      <w:lvlText w:val=""/>
      <w:lvlJc w:val="left"/>
    </w:lvl>
    <w:lvl w:ilvl="6" w:tplc="62F6D48E">
      <w:numFmt w:val="decimal"/>
      <w:lvlText w:val=""/>
      <w:lvlJc w:val="left"/>
    </w:lvl>
    <w:lvl w:ilvl="7" w:tplc="EA207F26">
      <w:numFmt w:val="decimal"/>
      <w:lvlText w:val=""/>
      <w:lvlJc w:val="left"/>
    </w:lvl>
    <w:lvl w:ilvl="8" w:tplc="4C920872">
      <w:numFmt w:val="decimal"/>
      <w:lvlText w:val=""/>
      <w:lvlJc w:val="left"/>
    </w:lvl>
  </w:abstractNum>
  <w:abstractNum w:abstractNumId="362" w15:restartNumberingAfterBreak="0">
    <w:nsid w:val="00005198"/>
    <w:multiLevelType w:val="hybridMultilevel"/>
    <w:tmpl w:val="1A383C74"/>
    <w:lvl w:ilvl="0" w:tplc="A3322162">
      <w:start w:val="1"/>
      <w:numFmt w:val="bullet"/>
      <w:lvlText w:val=""/>
      <w:lvlJc w:val="left"/>
    </w:lvl>
    <w:lvl w:ilvl="1" w:tplc="186A1856">
      <w:numFmt w:val="decimal"/>
      <w:lvlText w:val=""/>
      <w:lvlJc w:val="left"/>
    </w:lvl>
    <w:lvl w:ilvl="2" w:tplc="16E259F8">
      <w:numFmt w:val="decimal"/>
      <w:lvlText w:val=""/>
      <w:lvlJc w:val="left"/>
    </w:lvl>
    <w:lvl w:ilvl="3" w:tplc="F1BA0332">
      <w:numFmt w:val="decimal"/>
      <w:lvlText w:val=""/>
      <w:lvlJc w:val="left"/>
    </w:lvl>
    <w:lvl w:ilvl="4" w:tplc="CF769272">
      <w:numFmt w:val="decimal"/>
      <w:lvlText w:val=""/>
      <w:lvlJc w:val="left"/>
    </w:lvl>
    <w:lvl w:ilvl="5" w:tplc="B54470B0">
      <w:numFmt w:val="decimal"/>
      <w:lvlText w:val=""/>
      <w:lvlJc w:val="left"/>
    </w:lvl>
    <w:lvl w:ilvl="6" w:tplc="96909472">
      <w:numFmt w:val="decimal"/>
      <w:lvlText w:val=""/>
      <w:lvlJc w:val="left"/>
    </w:lvl>
    <w:lvl w:ilvl="7" w:tplc="44BC522C">
      <w:numFmt w:val="decimal"/>
      <w:lvlText w:val=""/>
      <w:lvlJc w:val="left"/>
    </w:lvl>
    <w:lvl w:ilvl="8" w:tplc="F14EE7B4">
      <w:numFmt w:val="decimal"/>
      <w:lvlText w:val=""/>
      <w:lvlJc w:val="left"/>
    </w:lvl>
  </w:abstractNum>
  <w:abstractNum w:abstractNumId="363" w15:restartNumberingAfterBreak="0">
    <w:nsid w:val="000051B1"/>
    <w:multiLevelType w:val="hybridMultilevel"/>
    <w:tmpl w:val="69F660CE"/>
    <w:lvl w:ilvl="0" w:tplc="3D7E7408">
      <w:start w:val="1"/>
      <w:numFmt w:val="bullet"/>
      <w:lvlText w:val="•"/>
      <w:lvlJc w:val="left"/>
    </w:lvl>
    <w:lvl w:ilvl="1" w:tplc="C7F6BC00">
      <w:numFmt w:val="decimal"/>
      <w:lvlText w:val=""/>
      <w:lvlJc w:val="left"/>
    </w:lvl>
    <w:lvl w:ilvl="2" w:tplc="F6F01AA4">
      <w:numFmt w:val="decimal"/>
      <w:lvlText w:val=""/>
      <w:lvlJc w:val="left"/>
    </w:lvl>
    <w:lvl w:ilvl="3" w:tplc="4F18D924">
      <w:numFmt w:val="decimal"/>
      <w:lvlText w:val=""/>
      <w:lvlJc w:val="left"/>
    </w:lvl>
    <w:lvl w:ilvl="4" w:tplc="D3EA516C">
      <w:numFmt w:val="decimal"/>
      <w:lvlText w:val=""/>
      <w:lvlJc w:val="left"/>
    </w:lvl>
    <w:lvl w:ilvl="5" w:tplc="11762C14">
      <w:numFmt w:val="decimal"/>
      <w:lvlText w:val=""/>
      <w:lvlJc w:val="left"/>
    </w:lvl>
    <w:lvl w:ilvl="6" w:tplc="6008988A">
      <w:numFmt w:val="decimal"/>
      <w:lvlText w:val=""/>
      <w:lvlJc w:val="left"/>
    </w:lvl>
    <w:lvl w:ilvl="7" w:tplc="5BCE7486">
      <w:numFmt w:val="decimal"/>
      <w:lvlText w:val=""/>
      <w:lvlJc w:val="left"/>
    </w:lvl>
    <w:lvl w:ilvl="8" w:tplc="95382382">
      <w:numFmt w:val="decimal"/>
      <w:lvlText w:val=""/>
      <w:lvlJc w:val="left"/>
    </w:lvl>
  </w:abstractNum>
  <w:abstractNum w:abstractNumId="364" w15:restartNumberingAfterBreak="0">
    <w:nsid w:val="00005217"/>
    <w:multiLevelType w:val="hybridMultilevel"/>
    <w:tmpl w:val="C61490A0"/>
    <w:lvl w:ilvl="0" w:tplc="F2AC6C5C">
      <w:start w:val="1"/>
      <w:numFmt w:val="bullet"/>
      <w:lvlText w:val=""/>
      <w:lvlJc w:val="left"/>
    </w:lvl>
    <w:lvl w:ilvl="1" w:tplc="7E809520">
      <w:numFmt w:val="decimal"/>
      <w:lvlText w:val=""/>
      <w:lvlJc w:val="left"/>
    </w:lvl>
    <w:lvl w:ilvl="2" w:tplc="8348ED24">
      <w:numFmt w:val="decimal"/>
      <w:lvlText w:val=""/>
      <w:lvlJc w:val="left"/>
    </w:lvl>
    <w:lvl w:ilvl="3" w:tplc="42762598">
      <w:numFmt w:val="decimal"/>
      <w:lvlText w:val=""/>
      <w:lvlJc w:val="left"/>
    </w:lvl>
    <w:lvl w:ilvl="4" w:tplc="A3D6EB1A">
      <w:numFmt w:val="decimal"/>
      <w:lvlText w:val=""/>
      <w:lvlJc w:val="left"/>
    </w:lvl>
    <w:lvl w:ilvl="5" w:tplc="FF9C99DA">
      <w:numFmt w:val="decimal"/>
      <w:lvlText w:val=""/>
      <w:lvlJc w:val="left"/>
    </w:lvl>
    <w:lvl w:ilvl="6" w:tplc="AA0410D8">
      <w:numFmt w:val="decimal"/>
      <w:lvlText w:val=""/>
      <w:lvlJc w:val="left"/>
    </w:lvl>
    <w:lvl w:ilvl="7" w:tplc="973A31EA">
      <w:numFmt w:val="decimal"/>
      <w:lvlText w:val=""/>
      <w:lvlJc w:val="left"/>
    </w:lvl>
    <w:lvl w:ilvl="8" w:tplc="3A1E24BA">
      <w:numFmt w:val="decimal"/>
      <w:lvlText w:val=""/>
      <w:lvlJc w:val="left"/>
    </w:lvl>
  </w:abstractNum>
  <w:abstractNum w:abstractNumId="365" w15:restartNumberingAfterBreak="0">
    <w:nsid w:val="00005221"/>
    <w:multiLevelType w:val="hybridMultilevel"/>
    <w:tmpl w:val="EFEE36D2"/>
    <w:lvl w:ilvl="0" w:tplc="A74A7456">
      <w:start w:val="1"/>
      <w:numFmt w:val="bullet"/>
      <w:lvlText w:val=""/>
      <w:lvlJc w:val="left"/>
    </w:lvl>
    <w:lvl w:ilvl="1" w:tplc="7F50A980">
      <w:numFmt w:val="decimal"/>
      <w:lvlText w:val=""/>
      <w:lvlJc w:val="left"/>
    </w:lvl>
    <w:lvl w:ilvl="2" w:tplc="246819A8">
      <w:numFmt w:val="decimal"/>
      <w:lvlText w:val=""/>
      <w:lvlJc w:val="left"/>
    </w:lvl>
    <w:lvl w:ilvl="3" w:tplc="A3D48054">
      <w:numFmt w:val="decimal"/>
      <w:lvlText w:val=""/>
      <w:lvlJc w:val="left"/>
    </w:lvl>
    <w:lvl w:ilvl="4" w:tplc="7B8AB910">
      <w:numFmt w:val="decimal"/>
      <w:lvlText w:val=""/>
      <w:lvlJc w:val="left"/>
    </w:lvl>
    <w:lvl w:ilvl="5" w:tplc="3EEC3FB8">
      <w:numFmt w:val="decimal"/>
      <w:lvlText w:val=""/>
      <w:lvlJc w:val="left"/>
    </w:lvl>
    <w:lvl w:ilvl="6" w:tplc="E70E9E70">
      <w:numFmt w:val="decimal"/>
      <w:lvlText w:val=""/>
      <w:lvlJc w:val="left"/>
    </w:lvl>
    <w:lvl w:ilvl="7" w:tplc="AFBE9500">
      <w:numFmt w:val="decimal"/>
      <w:lvlText w:val=""/>
      <w:lvlJc w:val="left"/>
    </w:lvl>
    <w:lvl w:ilvl="8" w:tplc="CDF6E8F6">
      <w:numFmt w:val="decimal"/>
      <w:lvlText w:val=""/>
      <w:lvlJc w:val="left"/>
    </w:lvl>
  </w:abstractNum>
  <w:abstractNum w:abstractNumId="366" w15:restartNumberingAfterBreak="0">
    <w:nsid w:val="00005258"/>
    <w:multiLevelType w:val="hybridMultilevel"/>
    <w:tmpl w:val="F126052E"/>
    <w:lvl w:ilvl="0" w:tplc="F8AC73F2">
      <w:start w:val="1"/>
      <w:numFmt w:val="bullet"/>
      <w:lvlText w:val=""/>
      <w:lvlJc w:val="left"/>
    </w:lvl>
    <w:lvl w:ilvl="1" w:tplc="65CA7958">
      <w:numFmt w:val="decimal"/>
      <w:lvlText w:val=""/>
      <w:lvlJc w:val="left"/>
    </w:lvl>
    <w:lvl w:ilvl="2" w:tplc="9E1CFF32">
      <w:numFmt w:val="decimal"/>
      <w:lvlText w:val=""/>
      <w:lvlJc w:val="left"/>
    </w:lvl>
    <w:lvl w:ilvl="3" w:tplc="DD3E1982">
      <w:numFmt w:val="decimal"/>
      <w:lvlText w:val=""/>
      <w:lvlJc w:val="left"/>
    </w:lvl>
    <w:lvl w:ilvl="4" w:tplc="EA905258">
      <w:numFmt w:val="decimal"/>
      <w:lvlText w:val=""/>
      <w:lvlJc w:val="left"/>
    </w:lvl>
    <w:lvl w:ilvl="5" w:tplc="8AE0461A">
      <w:numFmt w:val="decimal"/>
      <w:lvlText w:val=""/>
      <w:lvlJc w:val="left"/>
    </w:lvl>
    <w:lvl w:ilvl="6" w:tplc="C5D03DF8">
      <w:numFmt w:val="decimal"/>
      <w:lvlText w:val=""/>
      <w:lvlJc w:val="left"/>
    </w:lvl>
    <w:lvl w:ilvl="7" w:tplc="C9B48E14">
      <w:numFmt w:val="decimal"/>
      <w:lvlText w:val=""/>
      <w:lvlJc w:val="left"/>
    </w:lvl>
    <w:lvl w:ilvl="8" w:tplc="1C3ECDA0">
      <w:numFmt w:val="decimal"/>
      <w:lvlText w:val=""/>
      <w:lvlJc w:val="left"/>
    </w:lvl>
  </w:abstractNum>
  <w:abstractNum w:abstractNumId="367" w15:restartNumberingAfterBreak="0">
    <w:nsid w:val="0000526A"/>
    <w:multiLevelType w:val="hybridMultilevel"/>
    <w:tmpl w:val="3C9C9F02"/>
    <w:lvl w:ilvl="0" w:tplc="ADA8B720">
      <w:start w:val="1"/>
      <w:numFmt w:val="bullet"/>
      <w:lvlText w:val=""/>
      <w:lvlJc w:val="left"/>
    </w:lvl>
    <w:lvl w:ilvl="1" w:tplc="B5BEE21C">
      <w:numFmt w:val="decimal"/>
      <w:lvlText w:val=""/>
      <w:lvlJc w:val="left"/>
    </w:lvl>
    <w:lvl w:ilvl="2" w:tplc="10F4B402">
      <w:numFmt w:val="decimal"/>
      <w:lvlText w:val=""/>
      <w:lvlJc w:val="left"/>
    </w:lvl>
    <w:lvl w:ilvl="3" w:tplc="31C8167A">
      <w:numFmt w:val="decimal"/>
      <w:lvlText w:val=""/>
      <w:lvlJc w:val="left"/>
    </w:lvl>
    <w:lvl w:ilvl="4" w:tplc="9E00D210">
      <w:numFmt w:val="decimal"/>
      <w:lvlText w:val=""/>
      <w:lvlJc w:val="left"/>
    </w:lvl>
    <w:lvl w:ilvl="5" w:tplc="54D87226">
      <w:numFmt w:val="decimal"/>
      <w:lvlText w:val=""/>
      <w:lvlJc w:val="left"/>
    </w:lvl>
    <w:lvl w:ilvl="6" w:tplc="B6CC4C50">
      <w:numFmt w:val="decimal"/>
      <w:lvlText w:val=""/>
      <w:lvlJc w:val="left"/>
    </w:lvl>
    <w:lvl w:ilvl="7" w:tplc="03E82F94">
      <w:numFmt w:val="decimal"/>
      <w:lvlText w:val=""/>
      <w:lvlJc w:val="left"/>
    </w:lvl>
    <w:lvl w:ilvl="8" w:tplc="92CE596E">
      <w:numFmt w:val="decimal"/>
      <w:lvlText w:val=""/>
      <w:lvlJc w:val="left"/>
    </w:lvl>
  </w:abstractNum>
  <w:abstractNum w:abstractNumId="368" w15:restartNumberingAfterBreak="0">
    <w:nsid w:val="0000528C"/>
    <w:multiLevelType w:val="hybridMultilevel"/>
    <w:tmpl w:val="2C4811B8"/>
    <w:lvl w:ilvl="0" w:tplc="12F222CE">
      <w:start w:val="1"/>
      <w:numFmt w:val="bullet"/>
      <w:lvlText w:val=""/>
      <w:lvlJc w:val="left"/>
    </w:lvl>
    <w:lvl w:ilvl="1" w:tplc="8DAA4A98">
      <w:numFmt w:val="decimal"/>
      <w:lvlText w:val=""/>
      <w:lvlJc w:val="left"/>
    </w:lvl>
    <w:lvl w:ilvl="2" w:tplc="3B5A4F24">
      <w:numFmt w:val="decimal"/>
      <w:lvlText w:val=""/>
      <w:lvlJc w:val="left"/>
    </w:lvl>
    <w:lvl w:ilvl="3" w:tplc="AD88AD30">
      <w:numFmt w:val="decimal"/>
      <w:lvlText w:val=""/>
      <w:lvlJc w:val="left"/>
    </w:lvl>
    <w:lvl w:ilvl="4" w:tplc="94EC8A62">
      <w:numFmt w:val="decimal"/>
      <w:lvlText w:val=""/>
      <w:lvlJc w:val="left"/>
    </w:lvl>
    <w:lvl w:ilvl="5" w:tplc="713684E2">
      <w:numFmt w:val="decimal"/>
      <w:lvlText w:val=""/>
      <w:lvlJc w:val="left"/>
    </w:lvl>
    <w:lvl w:ilvl="6" w:tplc="65FE220C">
      <w:numFmt w:val="decimal"/>
      <w:lvlText w:val=""/>
      <w:lvlJc w:val="left"/>
    </w:lvl>
    <w:lvl w:ilvl="7" w:tplc="A5A6809C">
      <w:numFmt w:val="decimal"/>
      <w:lvlText w:val=""/>
      <w:lvlJc w:val="left"/>
    </w:lvl>
    <w:lvl w:ilvl="8" w:tplc="813087DE">
      <w:numFmt w:val="decimal"/>
      <w:lvlText w:val=""/>
      <w:lvlJc w:val="left"/>
    </w:lvl>
  </w:abstractNum>
  <w:abstractNum w:abstractNumId="369" w15:restartNumberingAfterBreak="0">
    <w:nsid w:val="00005290"/>
    <w:multiLevelType w:val="hybridMultilevel"/>
    <w:tmpl w:val="AB9E74E4"/>
    <w:lvl w:ilvl="0" w:tplc="AF980D56">
      <w:start w:val="1"/>
      <w:numFmt w:val="bullet"/>
      <w:lvlText w:val="•"/>
      <w:lvlJc w:val="left"/>
    </w:lvl>
    <w:lvl w:ilvl="1" w:tplc="0D0AA1C6">
      <w:numFmt w:val="decimal"/>
      <w:lvlText w:val=""/>
      <w:lvlJc w:val="left"/>
    </w:lvl>
    <w:lvl w:ilvl="2" w:tplc="CD40C938">
      <w:numFmt w:val="decimal"/>
      <w:lvlText w:val=""/>
      <w:lvlJc w:val="left"/>
    </w:lvl>
    <w:lvl w:ilvl="3" w:tplc="0ED66DEA">
      <w:numFmt w:val="decimal"/>
      <w:lvlText w:val=""/>
      <w:lvlJc w:val="left"/>
    </w:lvl>
    <w:lvl w:ilvl="4" w:tplc="2402CD86">
      <w:numFmt w:val="decimal"/>
      <w:lvlText w:val=""/>
      <w:lvlJc w:val="left"/>
    </w:lvl>
    <w:lvl w:ilvl="5" w:tplc="2DD0D07A">
      <w:numFmt w:val="decimal"/>
      <w:lvlText w:val=""/>
      <w:lvlJc w:val="left"/>
    </w:lvl>
    <w:lvl w:ilvl="6" w:tplc="71485312">
      <w:numFmt w:val="decimal"/>
      <w:lvlText w:val=""/>
      <w:lvlJc w:val="left"/>
    </w:lvl>
    <w:lvl w:ilvl="7" w:tplc="30103CF6">
      <w:numFmt w:val="decimal"/>
      <w:lvlText w:val=""/>
      <w:lvlJc w:val="left"/>
    </w:lvl>
    <w:lvl w:ilvl="8" w:tplc="06207830">
      <w:numFmt w:val="decimal"/>
      <w:lvlText w:val=""/>
      <w:lvlJc w:val="left"/>
    </w:lvl>
  </w:abstractNum>
  <w:abstractNum w:abstractNumId="370" w15:restartNumberingAfterBreak="0">
    <w:nsid w:val="000052C4"/>
    <w:multiLevelType w:val="hybridMultilevel"/>
    <w:tmpl w:val="55700190"/>
    <w:lvl w:ilvl="0" w:tplc="594A02E2">
      <w:start w:val="1"/>
      <w:numFmt w:val="decimal"/>
      <w:lvlText w:val="(%1)"/>
      <w:lvlJc w:val="left"/>
    </w:lvl>
    <w:lvl w:ilvl="1" w:tplc="F8B25570">
      <w:numFmt w:val="decimal"/>
      <w:lvlText w:val=""/>
      <w:lvlJc w:val="left"/>
    </w:lvl>
    <w:lvl w:ilvl="2" w:tplc="1EDC1F84">
      <w:numFmt w:val="decimal"/>
      <w:lvlText w:val=""/>
      <w:lvlJc w:val="left"/>
    </w:lvl>
    <w:lvl w:ilvl="3" w:tplc="85A47B04">
      <w:numFmt w:val="decimal"/>
      <w:lvlText w:val=""/>
      <w:lvlJc w:val="left"/>
    </w:lvl>
    <w:lvl w:ilvl="4" w:tplc="D94A7DEC">
      <w:numFmt w:val="decimal"/>
      <w:lvlText w:val=""/>
      <w:lvlJc w:val="left"/>
    </w:lvl>
    <w:lvl w:ilvl="5" w:tplc="3CE68F78">
      <w:numFmt w:val="decimal"/>
      <w:lvlText w:val=""/>
      <w:lvlJc w:val="left"/>
    </w:lvl>
    <w:lvl w:ilvl="6" w:tplc="94BC8568">
      <w:numFmt w:val="decimal"/>
      <w:lvlText w:val=""/>
      <w:lvlJc w:val="left"/>
    </w:lvl>
    <w:lvl w:ilvl="7" w:tplc="7AFEC1EE">
      <w:numFmt w:val="decimal"/>
      <w:lvlText w:val=""/>
      <w:lvlJc w:val="left"/>
    </w:lvl>
    <w:lvl w:ilvl="8" w:tplc="643CF028">
      <w:numFmt w:val="decimal"/>
      <w:lvlText w:val=""/>
      <w:lvlJc w:val="left"/>
    </w:lvl>
  </w:abstractNum>
  <w:abstractNum w:abstractNumId="371" w15:restartNumberingAfterBreak="0">
    <w:nsid w:val="000052CC"/>
    <w:multiLevelType w:val="hybridMultilevel"/>
    <w:tmpl w:val="AF24979A"/>
    <w:lvl w:ilvl="0" w:tplc="994A31EE">
      <w:start w:val="1"/>
      <w:numFmt w:val="bullet"/>
      <w:lvlText w:val=""/>
      <w:lvlJc w:val="left"/>
    </w:lvl>
    <w:lvl w:ilvl="1" w:tplc="D264CCEC">
      <w:numFmt w:val="decimal"/>
      <w:lvlText w:val=""/>
      <w:lvlJc w:val="left"/>
    </w:lvl>
    <w:lvl w:ilvl="2" w:tplc="F97EE52E">
      <w:numFmt w:val="decimal"/>
      <w:lvlText w:val=""/>
      <w:lvlJc w:val="left"/>
    </w:lvl>
    <w:lvl w:ilvl="3" w:tplc="A74A6B6E">
      <w:numFmt w:val="decimal"/>
      <w:lvlText w:val=""/>
      <w:lvlJc w:val="left"/>
    </w:lvl>
    <w:lvl w:ilvl="4" w:tplc="F79E2684">
      <w:numFmt w:val="decimal"/>
      <w:lvlText w:val=""/>
      <w:lvlJc w:val="left"/>
    </w:lvl>
    <w:lvl w:ilvl="5" w:tplc="F54AB616">
      <w:numFmt w:val="decimal"/>
      <w:lvlText w:val=""/>
      <w:lvlJc w:val="left"/>
    </w:lvl>
    <w:lvl w:ilvl="6" w:tplc="FD82E6F2">
      <w:numFmt w:val="decimal"/>
      <w:lvlText w:val=""/>
      <w:lvlJc w:val="left"/>
    </w:lvl>
    <w:lvl w:ilvl="7" w:tplc="879CF0F0">
      <w:numFmt w:val="decimal"/>
      <w:lvlText w:val=""/>
      <w:lvlJc w:val="left"/>
    </w:lvl>
    <w:lvl w:ilvl="8" w:tplc="ED429BB0">
      <w:numFmt w:val="decimal"/>
      <w:lvlText w:val=""/>
      <w:lvlJc w:val="left"/>
    </w:lvl>
  </w:abstractNum>
  <w:abstractNum w:abstractNumId="372" w15:restartNumberingAfterBreak="0">
    <w:nsid w:val="000052E5"/>
    <w:multiLevelType w:val="hybridMultilevel"/>
    <w:tmpl w:val="09429C0E"/>
    <w:lvl w:ilvl="0" w:tplc="6CFEBE8A">
      <w:start w:val="1"/>
      <w:numFmt w:val="bullet"/>
      <w:lvlText w:val=""/>
      <w:lvlJc w:val="left"/>
    </w:lvl>
    <w:lvl w:ilvl="1" w:tplc="3202F842">
      <w:numFmt w:val="decimal"/>
      <w:lvlText w:val=""/>
      <w:lvlJc w:val="left"/>
    </w:lvl>
    <w:lvl w:ilvl="2" w:tplc="8DE8681C">
      <w:numFmt w:val="decimal"/>
      <w:lvlText w:val=""/>
      <w:lvlJc w:val="left"/>
    </w:lvl>
    <w:lvl w:ilvl="3" w:tplc="6FCC5040">
      <w:numFmt w:val="decimal"/>
      <w:lvlText w:val=""/>
      <w:lvlJc w:val="left"/>
    </w:lvl>
    <w:lvl w:ilvl="4" w:tplc="3B768AB6">
      <w:numFmt w:val="decimal"/>
      <w:lvlText w:val=""/>
      <w:lvlJc w:val="left"/>
    </w:lvl>
    <w:lvl w:ilvl="5" w:tplc="D15E9278">
      <w:numFmt w:val="decimal"/>
      <w:lvlText w:val=""/>
      <w:lvlJc w:val="left"/>
    </w:lvl>
    <w:lvl w:ilvl="6" w:tplc="7FEE3A22">
      <w:numFmt w:val="decimal"/>
      <w:lvlText w:val=""/>
      <w:lvlJc w:val="left"/>
    </w:lvl>
    <w:lvl w:ilvl="7" w:tplc="93A2149C">
      <w:numFmt w:val="decimal"/>
      <w:lvlText w:val=""/>
      <w:lvlJc w:val="left"/>
    </w:lvl>
    <w:lvl w:ilvl="8" w:tplc="F94C7C34">
      <w:numFmt w:val="decimal"/>
      <w:lvlText w:val=""/>
      <w:lvlJc w:val="left"/>
    </w:lvl>
  </w:abstractNum>
  <w:abstractNum w:abstractNumId="373" w15:restartNumberingAfterBreak="0">
    <w:nsid w:val="0000532D"/>
    <w:multiLevelType w:val="hybridMultilevel"/>
    <w:tmpl w:val="7B98E018"/>
    <w:lvl w:ilvl="0" w:tplc="BA96A626">
      <w:start w:val="1"/>
      <w:numFmt w:val="bullet"/>
      <w:lvlText w:val=""/>
      <w:lvlJc w:val="left"/>
    </w:lvl>
    <w:lvl w:ilvl="1" w:tplc="7E38B6F6">
      <w:numFmt w:val="decimal"/>
      <w:lvlText w:val=""/>
      <w:lvlJc w:val="left"/>
    </w:lvl>
    <w:lvl w:ilvl="2" w:tplc="7C924998">
      <w:numFmt w:val="decimal"/>
      <w:lvlText w:val=""/>
      <w:lvlJc w:val="left"/>
    </w:lvl>
    <w:lvl w:ilvl="3" w:tplc="B2A28140">
      <w:numFmt w:val="decimal"/>
      <w:lvlText w:val=""/>
      <w:lvlJc w:val="left"/>
    </w:lvl>
    <w:lvl w:ilvl="4" w:tplc="DC541380">
      <w:numFmt w:val="decimal"/>
      <w:lvlText w:val=""/>
      <w:lvlJc w:val="left"/>
    </w:lvl>
    <w:lvl w:ilvl="5" w:tplc="853CE9A0">
      <w:numFmt w:val="decimal"/>
      <w:lvlText w:val=""/>
      <w:lvlJc w:val="left"/>
    </w:lvl>
    <w:lvl w:ilvl="6" w:tplc="56102CEA">
      <w:numFmt w:val="decimal"/>
      <w:lvlText w:val=""/>
      <w:lvlJc w:val="left"/>
    </w:lvl>
    <w:lvl w:ilvl="7" w:tplc="980C857A">
      <w:numFmt w:val="decimal"/>
      <w:lvlText w:val=""/>
      <w:lvlJc w:val="left"/>
    </w:lvl>
    <w:lvl w:ilvl="8" w:tplc="0B341404">
      <w:numFmt w:val="decimal"/>
      <w:lvlText w:val=""/>
      <w:lvlJc w:val="left"/>
    </w:lvl>
  </w:abstractNum>
  <w:abstractNum w:abstractNumId="374" w15:restartNumberingAfterBreak="0">
    <w:nsid w:val="00005346"/>
    <w:multiLevelType w:val="hybridMultilevel"/>
    <w:tmpl w:val="FEE8B016"/>
    <w:lvl w:ilvl="0" w:tplc="ED8CCADA">
      <w:start w:val="1"/>
      <w:numFmt w:val="bullet"/>
      <w:lvlText w:val=""/>
      <w:lvlJc w:val="left"/>
    </w:lvl>
    <w:lvl w:ilvl="1" w:tplc="B914C024">
      <w:numFmt w:val="decimal"/>
      <w:lvlText w:val=""/>
      <w:lvlJc w:val="left"/>
    </w:lvl>
    <w:lvl w:ilvl="2" w:tplc="ADDEADE6">
      <w:numFmt w:val="decimal"/>
      <w:lvlText w:val=""/>
      <w:lvlJc w:val="left"/>
    </w:lvl>
    <w:lvl w:ilvl="3" w:tplc="CBBA5518">
      <w:numFmt w:val="decimal"/>
      <w:lvlText w:val=""/>
      <w:lvlJc w:val="left"/>
    </w:lvl>
    <w:lvl w:ilvl="4" w:tplc="0BD40DD6">
      <w:numFmt w:val="decimal"/>
      <w:lvlText w:val=""/>
      <w:lvlJc w:val="left"/>
    </w:lvl>
    <w:lvl w:ilvl="5" w:tplc="43C43E68">
      <w:numFmt w:val="decimal"/>
      <w:lvlText w:val=""/>
      <w:lvlJc w:val="left"/>
    </w:lvl>
    <w:lvl w:ilvl="6" w:tplc="6FCE946C">
      <w:numFmt w:val="decimal"/>
      <w:lvlText w:val=""/>
      <w:lvlJc w:val="left"/>
    </w:lvl>
    <w:lvl w:ilvl="7" w:tplc="8D104264">
      <w:numFmt w:val="decimal"/>
      <w:lvlText w:val=""/>
      <w:lvlJc w:val="left"/>
    </w:lvl>
    <w:lvl w:ilvl="8" w:tplc="6B54CE2C">
      <w:numFmt w:val="decimal"/>
      <w:lvlText w:val=""/>
      <w:lvlJc w:val="left"/>
    </w:lvl>
  </w:abstractNum>
  <w:abstractNum w:abstractNumId="375" w15:restartNumberingAfterBreak="0">
    <w:nsid w:val="00005373"/>
    <w:multiLevelType w:val="hybridMultilevel"/>
    <w:tmpl w:val="BA20DEB2"/>
    <w:lvl w:ilvl="0" w:tplc="0A22FDFE">
      <w:start w:val="1"/>
      <w:numFmt w:val="bullet"/>
      <w:lvlText w:val=""/>
      <w:lvlJc w:val="left"/>
    </w:lvl>
    <w:lvl w:ilvl="1" w:tplc="B99E6D20">
      <w:numFmt w:val="decimal"/>
      <w:lvlText w:val=""/>
      <w:lvlJc w:val="left"/>
    </w:lvl>
    <w:lvl w:ilvl="2" w:tplc="C8864744">
      <w:numFmt w:val="decimal"/>
      <w:lvlText w:val=""/>
      <w:lvlJc w:val="left"/>
    </w:lvl>
    <w:lvl w:ilvl="3" w:tplc="82905B50">
      <w:numFmt w:val="decimal"/>
      <w:lvlText w:val=""/>
      <w:lvlJc w:val="left"/>
    </w:lvl>
    <w:lvl w:ilvl="4" w:tplc="88B286A0">
      <w:numFmt w:val="decimal"/>
      <w:lvlText w:val=""/>
      <w:lvlJc w:val="left"/>
    </w:lvl>
    <w:lvl w:ilvl="5" w:tplc="0CAEDE36">
      <w:numFmt w:val="decimal"/>
      <w:lvlText w:val=""/>
      <w:lvlJc w:val="left"/>
    </w:lvl>
    <w:lvl w:ilvl="6" w:tplc="3BCED5D0">
      <w:numFmt w:val="decimal"/>
      <w:lvlText w:val=""/>
      <w:lvlJc w:val="left"/>
    </w:lvl>
    <w:lvl w:ilvl="7" w:tplc="19F4EC7C">
      <w:numFmt w:val="decimal"/>
      <w:lvlText w:val=""/>
      <w:lvlJc w:val="left"/>
    </w:lvl>
    <w:lvl w:ilvl="8" w:tplc="EC1C7392">
      <w:numFmt w:val="decimal"/>
      <w:lvlText w:val=""/>
      <w:lvlJc w:val="left"/>
    </w:lvl>
  </w:abstractNum>
  <w:abstractNum w:abstractNumId="376" w15:restartNumberingAfterBreak="0">
    <w:nsid w:val="000053A8"/>
    <w:multiLevelType w:val="hybridMultilevel"/>
    <w:tmpl w:val="36DCE83E"/>
    <w:lvl w:ilvl="0" w:tplc="30E411EC">
      <w:start w:val="1"/>
      <w:numFmt w:val="decimal"/>
      <w:lvlText w:val="%1)"/>
      <w:lvlJc w:val="left"/>
    </w:lvl>
    <w:lvl w:ilvl="1" w:tplc="0EE6012A">
      <w:numFmt w:val="decimal"/>
      <w:lvlText w:val=""/>
      <w:lvlJc w:val="left"/>
    </w:lvl>
    <w:lvl w:ilvl="2" w:tplc="EE62E146">
      <w:numFmt w:val="decimal"/>
      <w:lvlText w:val=""/>
      <w:lvlJc w:val="left"/>
    </w:lvl>
    <w:lvl w:ilvl="3" w:tplc="E10AFBB0">
      <w:numFmt w:val="decimal"/>
      <w:lvlText w:val=""/>
      <w:lvlJc w:val="left"/>
    </w:lvl>
    <w:lvl w:ilvl="4" w:tplc="49466D82">
      <w:numFmt w:val="decimal"/>
      <w:lvlText w:val=""/>
      <w:lvlJc w:val="left"/>
    </w:lvl>
    <w:lvl w:ilvl="5" w:tplc="6EBED0CE">
      <w:numFmt w:val="decimal"/>
      <w:lvlText w:val=""/>
      <w:lvlJc w:val="left"/>
    </w:lvl>
    <w:lvl w:ilvl="6" w:tplc="FC781262">
      <w:numFmt w:val="decimal"/>
      <w:lvlText w:val=""/>
      <w:lvlJc w:val="left"/>
    </w:lvl>
    <w:lvl w:ilvl="7" w:tplc="ABA2D3A0">
      <w:numFmt w:val="decimal"/>
      <w:lvlText w:val=""/>
      <w:lvlJc w:val="left"/>
    </w:lvl>
    <w:lvl w:ilvl="8" w:tplc="23F85602">
      <w:numFmt w:val="decimal"/>
      <w:lvlText w:val=""/>
      <w:lvlJc w:val="left"/>
    </w:lvl>
  </w:abstractNum>
  <w:abstractNum w:abstractNumId="377" w15:restartNumberingAfterBreak="0">
    <w:nsid w:val="000053B6"/>
    <w:multiLevelType w:val="hybridMultilevel"/>
    <w:tmpl w:val="119A987C"/>
    <w:lvl w:ilvl="0" w:tplc="4F361EC6">
      <w:start w:val="8"/>
      <w:numFmt w:val="decimal"/>
      <w:lvlText w:val="%1"/>
      <w:lvlJc w:val="left"/>
    </w:lvl>
    <w:lvl w:ilvl="1" w:tplc="166205F0">
      <w:numFmt w:val="decimal"/>
      <w:lvlText w:val=""/>
      <w:lvlJc w:val="left"/>
    </w:lvl>
    <w:lvl w:ilvl="2" w:tplc="47FC0932">
      <w:numFmt w:val="decimal"/>
      <w:lvlText w:val=""/>
      <w:lvlJc w:val="left"/>
    </w:lvl>
    <w:lvl w:ilvl="3" w:tplc="29C018C8">
      <w:numFmt w:val="decimal"/>
      <w:lvlText w:val=""/>
      <w:lvlJc w:val="left"/>
    </w:lvl>
    <w:lvl w:ilvl="4" w:tplc="3970C53C">
      <w:numFmt w:val="decimal"/>
      <w:lvlText w:val=""/>
      <w:lvlJc w:val="left"/>
    </w:lvl>
    <w:lvl w:ilvl="5" w:tplc="12883BE4">
      <w:numFmt w:val="decimal"/>
      <w:lvlText w:val=""/>
      <w:lvlJc w:val="left"/>
    </w:lvl>
    <w:lvl w:ilvl="6" w:tplc="FA6A51DC">
      <w:numFmt w:val="decimal"/>
      <w:lvlText w:val=""/>
      <w:lvlJc w:val="left"/>
    </w:lvl>
    <w:lvl w:ilvl="7" w:tplc="DA825AB6">
      <w:numFmt w:val="decimal"/>
      <w:lvlText w:val=""/>
      <w:lvlJc w:val="left"/>
    </w:lvl>
    <w:lvl w:ilvl="8" w:tplc="53C292D4">
      <w:numFmt w:val="decimal"/>
      <w:lvlText w:val=""/>
      <w:lvlJc w:val="left"/>
    </w:lvl>
  </w:abstractNum>
  <w:abstractNum w:abstractNumId="378" w15:restartNumberingAfterBreak="0">
    <w:nsid w:val="000053D3"/>
    <w:multiLevelType w:val="hybridMultilevel"/>
    <w:tmpl w:val="374A6BFE"/>
    <w:lvl w:ilvl="0" w:tplc="56684EBA">
      <w:start w:val="1"/>
      <w:numFmt w:val="bullet"/>
      <w:lvlText w:val=""/>
      <w:lvlJc w:val="left"/>
    </w:lvl>
    <w:lvl w:ilvl="1" w:tplc="AC4EAA68">
      <w:numFmt w:val="decimal"/>
      <w:lvlText w:val=""/>
      <w:lvlJc w:val="left"/>
    </w:lvl>
    <w:lvl w:ilvl="2" w:tplc="C450DBBA">
      <w:numFmt w:val="decimal"/>
      <w:lvlText w:val=""/>
      <w:lvlJc w:val="left"/>
    </w:lvl>
    <w:lvl w:ilvl="3" w:tplc="1FE6297A">
      <w:numFmt w:val="decimal"/>
      <w:lvlText w:val=""/>
      <w:lvlJc w:val="left"/>
    </w:lvl>
    <w:lvl w:ilvl="4" w:tplc="9056B156">
      <w:numFmt w:val="decimal"/>
      <w:lvlText w:val=""/>
      <w:lvlJc w:val="left"/>
    </w:lvl>
    <w:lvl w:ilvl="5" w:tplc="CF8839B8">
      <w:numFmt w:val="decimal"/>
      <w:lvlText w:val=""/>
      <w:lvlJc w:val="left"/>
    </w:lvl>
    <w:lvl w:ilvl="6" w:tplc="D8DCF49A">
      <w:numFmt w:val="decimal"/>
      <w:lvlText w:val=""/>
      <w:lvlJc w:val="left"/>
    </w:lvl>
    <w:lvl w:ilvl="7" w:tplc="3F921E12">
      <w:numFmt w:val="decimal"/>
      <w:lvlText w:val=""/>
      <w:lvlJc w:val="left"/>
    </w:lvl>
    <w:lvl w:ilvl="8" w:tplc="E52C4C12">
      <w:numFmt w:val="decimal"/>
      <w:lvlText w:val=""/>
      <w:lvlJc w:val="left"/>
    </w:lvl>
  </w:abstractNum>
  <w:abstractNum w:abstractNumId="379" w15:restartNumberingAfterBreak="0">
    <w:nsid w:val="00005427"/>
    <w:multiLevelType w:val="hybridMultilevel"/>
    <w:tmpl w:val="7B10B4F4"/>
    <w:lvl w:ilvl="0" w:tplc="9FEA8072">
      <w:start w:val="1"/>
      <w:numFmt w:val="bullet"/>
      <w:lvlText w:val=""/>
      <w:lvlJc w:val="left"/>
    </w:lvl>
    <w:lvl w:ilvl="1" w:tplc="F96401F0">
      <w:numFmt w:val="decimal"/>
      <w:lvlText w:val=""/>
      <w:lvlJc w:val="left"/>
    </w:lvl>
    <w:lvl w:ilvl="2" w:tplc="A9885CC0">
      <w:numFmt w:val="decimal"/>
      <w:lvlText w:val=""/>
      <w:lvlJc w:val="left"/>
    </w:lvl>
    <w:lvl w:ilvl="3" w:tplc="9CFAA990">
      <w:numFmt w:val="decimal"/>
      <w:lvlText w:val=""/>
      <w:lvlJc w:val="left"/>
    </w:lvl>
    <w:lvl w:ilvl="4" w:tplc="88105BC0">
      <w:numFmt w:val="decimal"/>
      <w:lvlText w:val=""/>
      <w:lvlJc w:val="left"/>
    </w:lvl>
    <w:lvl w:ilvl="5" w:tplc="3C2E3E1A">
      <w:numFmt w:val="decimal"/>
      <w:lvlText w:val=""/>
      <w:lvlJc w:val="left"/>
    </w:lvl>
    <w:lvl w:ilvl="6" w:tplc="BB9CE432">
      <w:numFmt w:val="decimal"/>
      <w:lvlText w:val=""/>
      <w:lvlJc w:val="left"/>
    </w:lvl>
    <w:lvl w:ilvl="7" w:tplc="D0A261C2">
      <w:numFmt w:val="decimal"/>
      <w:lvlText w:val=""/>
      <w:lvlJc w:val="left"/>
    </w:lvl>
    <w:lvl w:ilvl="8" w:tplc="CD62C3D6">
      <w:numFmt w:val="decimal"/>
      <w:lvlText w:val=""/>
      <w:lvlJc w:val="left"/>
    </w:lvl>
  </w:abstractNum>
  <w:abstractNum w:abstractNumId="380" w15:restartNumberingAfterBreak="0">
    <w:nsid w:val="00005429"/>
    <w:multiLevelType w:val="hybridMultilevel"/>
    <w:tmpl w:val="290E4CCE"/>
    <w:lvl w:ilvl="0" w:tplc="D8E69702">
      <w:start w:val="1"/>
      <w:numFmt w:val="bullet"/>
      <w:lvlText w:val="•"/>
      <w:lvlJc w:val="left"/>
    </w:lvl>
    <w:lvl w:ilvl="1" w:tplc="B1F81708">
      <w:numFmt w:val="decimal"/>
      <w:lvlText w:val=""/>
      <w:lvlJc w:val="left"/>
    </w:lvl>
    <w:lvl w:ilvl="2" w:tplc="D8224AE6">
      <w:numFmt w:val="decimal"/>
      <w:lvlText w:val=""/>
      <w:lvlJc w:val="left"/>
    </w:lvl>
    <w:lvl w:ilvl="3" w:tplc="ED346D36">
      <w:numFmt w:val="decimal"/>
      <w:lvlText w:val=""/>
      <w:lvlJc w:val="left"/>
    </w:lvl>
    <w:lvl w:ilvl="4" w:tplc="40B24264">
      <w:numFmt w:val="decimal"/>
      <w:lvlText w:val=""/>
      <w:lvlJc w:val="left"/>
    </w:lvl>
    <w:lvl w:ilvl="5" w:tplc="5B7AF504">
      <w:numFmt w:val="decimal"/>
      <w:lvlText w:val=""/>
      <w:lvlJc w:val="left"/>
    </w:lvl>
    <w:lvl w:ilvl="6" w:tplc="24121C30">
      <w:numFmt w:val="decimal"/>
      <w:lvlText w:val=""/>
      <w:lvlJc w:val="left"/>
    </w:lvl>
    <w:lvl w:ilvl="7" w:tplc="BAEECB5C">
      <w:numFmt w:val="decimal"/>
      <w:lvlText w:val=""/>
      <w:lvlJc w:val="left"/>
    </w:lvl>
    <w:lvl w:ilvl="8" w:tplc="46743784">
      <w:numFmt w:val="decimal"/>
      <w:lvlText w:val=""/>
      <w:lvlJc w:val="left"/>
    </w:lvl>
  </w:abstractNum>
  <w:abstractNum w:abstractNumId="381" w15:restartNumberingAfterBreak="0">
    <w:nsid w:val="00005482"/>
    <w:multiLevelType w:val="hybridMultilevel"/>
    <w:tmpl w:val="0D02576E"/>
    <w:lvl w:ilvl="0" w:tplc="8C4E2BD2">
      <w:start w:val="1"/>
      <w:numFmt w:val="bullet"/>
      <w:lvlText w:val=""/>
      <w:lvlJc w:val="left"/>
    </w:lvl>
    <w:lvl w:ilvl="1" w:tplc="785CC346">
      <w:numFmt w:val="decimal"/>
      <w:lvlText w:val=""/>
      <w:lvlJc w:val="left"/>
    </w:lvl>
    <w:lvl w:ilvl="2" w:tplc="0972CE94">
      <w:numFmt w:val="decimal"/>
      <w:lvlText w:val=""/>
      <w:lvlJc w:val="left"/>
    </w:lvl>
    <w:lvl w:ilvl="3" w:tplc="93D6E140">
      <w:numFmt w:val="decimal"/>
      <w:lvlText w:val=""/>
      <w:lvlJc w:val="left"/>
    </w:lvl>
    <w:lvl w:ilvl="4" w:tplc="F70ACA92">
      <w:numFmt w:val="decimal"/>
      <w:lvlText w:val=""/>
      <w:lvlJc w:val="left"/>
    </w:lvl>
    <w:lvl w:ilvl="5" w:tplc="B6288DBA">
      <w:numFmt w:val="decimal"/>
      <w:lvlText w:val=""/>
      <w:lvlJc w:val="left"/>
    </w:lvl>
    <w:lvl w:ilvl="6" w:tplc="C2829AD4">
      <w:numFmt w:val="decimal"/>
      <w:lvlText w:val=""/>
      <w:lvlJc w:val="left"/>
    </w:lvl>
    <w:lvl w:ilvl="7" w:tplc="28581474">
      <w:numFmt w:val="decimal"/>
      <w:lvlText w:val=""/>
      <w:lvlJc w:val="left"/>
    </w:lvl>
    <w:lvl w:ilvl="8" w:tplc="1428BED2">
      <w:numFmt w:val="decimal"/>
      <w:lvlText w:val=""/>
      <w:lvlJc w:val="left"/>
    </w:lvl>
  </w:abstractNum>
  <w:abstractNum w:abstractNumId="382" w15:restartNumberingAfterBreak="0">
    <w:nsid w:val="000055B9"/>
    <w:multiLevelType w:val="hybridMultilevel"/>
    <w:tmpl w:val="747AF352"/>
    <w:lvl w:ilvl="0" w:tplc="49CA2F6A">
      <w:start w:val="1"/>
      <w:numFmt w:val="bullet"/>
      <w:lvlText w:val="•"/>
      <w:lvlJc w:val="left"/>
    </w:lvl>
    <w:lvl w:ilvl="1" w:tplc="3F3E7FCC">
      <w:numFmt w:val="decimal"/>
      <w:lvlText w:val=""/>
      <w:lvlJc w:val="left"/>
    </w:lvl>
    <w:lvl w:ilvl="2" w:tplc="58BE03EE">
      <w:numFmt w:val="decimal"/>
      <w:lvlText w:val=""/>
      <w:lvlJc w:val="left"/>
    </w:lvl>
    <w:lvl w:ilvl="3" w:tplc="2CF07AE4">
      <w:numFmt w:val="decimal"/>
      <w:lvlText w:val=""/>
      <w:lvlJc w:val="left"/>
    </w:lvl>
    <w:lvl w:ilvl="4" w:tplc="0B528DB6">
      <w:numFmt w:val="decimal"/>
      <w:lvlText w:val=""/>
      <w:lvlJc w:val="left"/>
    </w:lvl>
    <w:lvl w:ilvl="5" w:tplc="0B040F5A">
      <w:numFmt w:val="decimal"/>
      <w:lvlText w:val=""/>
      <w:lvlJc w:val="left"/>
    </w:lvl>
    <w:lvl w:ilvl="6" w:tplc="613823DA">
      <w:numFmt w:val="decimal"/>
      <w:lvlText w:val=""/>
      <w:lvlJc w:val="left"/>
    </w:lvl>
    <w:lvl w:ilvl="7" w:tplc="A9743FCE">
      <w:numFmt w:val="decimal"/>
      <w:lvlText w:val=""/>
      <w:lvlJc w:val="left"/>
    </w:lvl>
    <w:lvl w:ilvl="8" w:tplc="37981150">
      <w:numFmt w:val="decimal"/>
      <w:lvlText w:val=""/>
      <w:lvlJc w:val="left"/>
    </w:lvl>
  </w:abstractNum>
  <w:abstractNum w:abstractNumId="383" w15:restartNumberingAfterBreak="0">
    <w:nsid w:val="000055BC"/>
    <w:multiLevelType w:val="hybridMultilevel"/>
    <w:tmpl w:val="EFF8BA0C"/>
    <w:lvl w:ilvl="0" w:tplc="E9526BCC">
      <w:start w:val="1"/>
      <w:numFmt w:val="bullet"/>
      <w:lvlText w:val=""/>
      <w:lvlJc w:val="left"/>
    </w:lvl>
    <w:lvl w:ilvl="1" w:tplc="E140EE06">
      <w:numFmt w:val="decimal"/>
      <w:lvlText w:val=""/>
      <w:lvlJc w:val="left"/>
    </w:lvl>
    <w:lvl w:ilvl="2" w:tplc="DB445D3E">
      <w:numFmt w:val="decimal"/>
      <w:lvlText w:val=""/>
      <w:lvlJc w:val="left"/>
    </w:lvl>
    <w:lvl w:ilvl="3" w:tplc="72E63E86">
      <w:numFmt w:val="decimal"/>
      <w:lvlText w:val=""/>
      <w:lvlJc w:val="left"/>
    </w:lvl>
    <w:lvl w:ilvl="4" w:tplc="0E8EBBB0">
      <w:numFmt w:val="decimal"/>
      <w:lvlText w:val=""/>
      <w:lvlJc w:val="left"/>
    </w:lvl>
    <w:lvl w:ilvl="5" w:tplc="F97CC81A">
      <w:numFmt w:val="decimal"/>
      <w:lvlText w:val=""/>
      <w:lvlJc w:val="left"/>
    </w:lvl>
    <w:lvl w:ilvl="6" w:tplc="3DDA4146">
      <w:numFmt w:val="decimal"/>
      <w:lvlText w:val=""/>
      <w:lvlJc w:val="left"/>
    </w:lvl>
    <w:lvl w:ilvl="7" w:tplc="70B43A66">
      <w:numFmt w:val="decimal"/>
      <w:lvlText w:val=""/>
      <w:lvlJc w:val="left"/>
    </w:lvl>
    <w:lvl w:ilvl="8" w:tplc="EAD6D314">
      <w:numFmt w:val="decimal"/>
      <w:lvlText w:val=""/>
      <w:lvlJc w:val="left"/>
    </w:lvl>
  </w:abstractNum>
  <w:abstractNum w:abstractNumId="384" w15:restartNumberingAfterBreak="0">
    <w:nsid w:val="000055D6"/>
    <w:multiLevelType w:val="hybridMultilevel"/>
    <w:tmpl w:val="8398CD70"/>
    <w:lvl w:ilvl="0" w:tplc="E7B8FE36">
      <w:start w:val="1"/>
      <w:numFmt w:val="bullet"/>
      <w:lvlText w:val=""/>
      <w:lvlJc w:val="left"/>
    </w:lvl>
    <w:lvl w:ilvl="1" w:tplc="FBD6DD30">
      <w:numFmt w:val="decimal"/>
      <w:lvlText w:val=""/>
      <w:lvlJc w:val="left"/>
    </w:lvl>
    <w:lvl w:ilvl="2" w:tplc="2168F1F4">
      <w:numFmt w:val="decimal"/>
      <w:lvlText w:val=""/>
      <w:lvlJc w:val="left"/>
    </w:lvl>
    <w:lvl w:ilvl="3" w:tplc="D8D4C48E">
      <w:numFmt w:val="decimal"/>
      <w:lvlText w:val=""/>
      <w:lvlJc w:val="left"/>
    </w:lvl>
    <w:lvl w:ilvl="4" w:tplc="0440663A">
      <w:numFmt w:val="decimal"/>
      <w:lvlText w:val=""/>
      <w:lvlJc w:val="left"/>
    </w:lvl>
    <w:lvl w:ilvl="5" w:tplc="18D4EBB6">
      <w:numFmt w:val="decimal"/>
      <w:lvlText w:val=""/>
      <w:lvlJc w:val="left"/>
    </w:lvl>
    <w:lvl w:ilvl="6" w:tplc="60783874">
      <w:numFmt w:val="decimal"/>
      <w:lvlText w:val=""/>
      <w:lvlJc w:val="left"/>
    </w:lvl>
    <w:lvl w:ilvl="7" w:tplc="2CE016CC">
      <w:numFmt w:val="decimal"/>
      <w:lvlText w:val=""/>
      <w:lvlJc w:val="left"/>
    </w:lvl>
    <w:lvl w:ilvl="8" w:tplc="E5F463CE">
      <w:numFmt w:val="decimal"/>
      <w:lvlText w:val=""/>
      <w:lvlJc w:val="left"/>
    </w:lvl>
  </w:abstractNum>
  <w:abstractNum w:abstractNumId="385" w15:restartNumberingAfterBreak="0">
    <w:nsid w:val="0000561C"/>
    <w:multiLevelType w:val="hybridMultilevel"/>
    <w:tmpl w:val="7216516C"/>
    <w:lvl w:ilvl="0" w:tplc="EDFEEBDE">
      <w:start w:val="1"/>
      <w:numFmt w:val="bullet"/>
      <w:lvlText w:val=""/>
      <w:lvlJc w:val="left"/>
    </w:lvl>
    <w:lvl w:ilvl="1" w:tplc="2A9AD680">
      <w:numFmt w:val="decimal"/>
      <w:lvlText w:val=""/>
      <w:lvlJc w:val="left"/>
    </w:lvl>
    <w:lvl w:ilvl="2" w:tplc="64C8DA1C">
      <w:numFmt w:val="decimal"/>
      <w:lvlText w:val=""/>
      <w:lvlJc w:val="left"/>
    </w:lvl>
    <w:lvl w:ilvl="3" w:tplc="EFEAA6B2">
      <w:numFmt w:val="decimal"/>
      <w:lvlText w:val=""/>
      <w:lvlJc w:val="left"/>
    </w:lvl>
    <w:lvl w:ilvl="4" w:tplc="8DFC9108">
      <w:numFmt w:val="decimal"/>
      <w:lvlText w:val=""/>
      <w:lvlJc w:val="left"/>
    </w:lvl>
    <w:lvl w:ilvl="5" w:tplc="8272AFA2">
      <w:numFmt w:val="decimal"/>
      <w:lvlText w:val=""/>
      <w:lvlJc w:val="left"/>
    </w:lvl>
    <w:lvl w:ilvl="6" w:tplc="645ED9A4">
      <w:numFmt w:val="decimal"/>
      <w:lvlText w:val=""/>
      <w:lvlJc w:val="left"/>
    </w:lvl>
    <w:lvl w:ilvl="7" w:tplc="E6F85D6E">
      <w:numFmt w:val="decimal"/>
      <w:lvlText w:val=""/>
      <w:lvlJc w:val="left"/>
    </w:lvl>
    <w:lvl w:ilvl="8" w:tplc="D920256C">
      <w:numFmt w:val="decimal"/>
      <w:lvlText w:val=""/>
      <w:lvlJc w:val="left"/>
    </w:lvl>
  </w:abstractNum>
  <w:abstractNum w:abstractNumId="386" w15:restartNumberingAfterBreak="0">
    <w:nsid w:val="0000567E"/>
    <w:multiLevelType w:val="hybridMultilevel"/>
    <w:tmpl w:val="1F6CD218"/>
    <w:lvl w:ilvl="0" w:tplc="62DAAEE0">
      <w:start w:val="1"/>
      <w:numFmt w:val="bullet"/>
      <w:lvlText w:val="•"/>
      <w:lvlJc w:val="left"/>
    </w:lvl>
    <w:lvl w:ilvl="1" w:tplc="6F48BF2A">
      <w:numFmt w:val="decimal"/>
      <w:lvlText w:val=""/>
      <w:lvlJc w:val="left"/>
    </w:lvl>
    <w:lvl w:ilvl="2" w:tplc="39A49B38">
      <w:numFmt w:val="decimal"/>
      <w:lvlText w:val=""/>
      <w:lvlJc w:val="left"/>
    </w:lvl>
    <w:lvl w:ilvl="3" w:tplc="49CA611E">
      <w:numFmt w:val="decimal"/>
      <w:lvlText w:val=""/>
      <w:lvlJc w:val="left"/>
    </w:lvl>
    <w:lvl w:ilvl="4" w:tplc="15A83222">
      <w:numFmt w:val="decimal"/>
      <w:lvlText w:val=""/>
      <w:lvlJc w:val="left"/>
    </w:lvl>
    <w:lvl w:ilvl="5" w:tplc="BC60224E">
      <w:numFmt w:val="decimal"/>
      <w:lvlText w:val=""/>
      <w:lvlJc w:val="left"/>
    </w:lvl>
    <w:lvl w:ilvl="6" w:tplc="87C63F1A">
      <w:numFmt w:val="decimal"/>
      <w:lvlText w:val=""/>
      <w:lvlJc w:val="left"/>
    </w:lvl>
    <w:lvl w:ilvl="7" w:tplc="47AE751C">
      <w:numFmt w:val="decimal"/>
      <w:lvlText w:val=""/>
      <w:lvlJc w:val="left"/>
    </w:lvl>
    <w:lvl w:ilvl="8" w:tplc="5426A590">
      <w:numFmt w:val="decimal"/>
      <w:lvlText w:val=""/>
      <w:lvlJc w:val="left"/>
    </w:lvl>
  </w:abstractNum>
  <w:abstractNum w:abstractNumId="387" w15:restartNumberingAfterBreak="0">
    <w:nsid w:val="0000569B"/>
    <w:multiLevelType w:val="hybridMultilevel"/>
    <w:tmpl w:val="B8FAD8F6"/>
    <w:lvl w:ilvl="0" w:tplc="D2A47BA2">
      <w:start w:val="1"/>
      <w:numFmt w:val="bullet"/>
      <w:lvlText w:val=""/>
      <w:lvlJc w:val="left"/>
    </w:lvl>
    <w:lvl w:ilvl="1" w:tplc="9BBE7188">
      <w:numFmt w:val="decimal"/>
      <w:lvlText w:val=""/>
      <w:lvlJc w:val="left"/>
    </w:lvl>
    <w:lvl w:ilvl="2" w:tplc="E79CCAB0">
      <w:numFmt w:val="decimal"/>
      <w:lvlText w:val=""/>
      <w:lvlJc w:val="left"/>
    </w:lvl>
    <w:lvl w:ilvl="3" w:tplc="59C2D352">
      <w:numFmt w:val="decimal"/>
      <w:lvlText w:val=""/>
      <w:lvlJc w:val="left"/>
    </w:lvl>
    <w:lvl w:ilvl="4" w:tplc="7F74EB16">
      <w:numFmt w:val="decimal"/>
      <w:lvlText w:val=""/>
      <w:lvlJc w:val="left"/>
    </w:lvl>
    <w:lvl w:ilvl="5" w:tplc="7320255C">
      <w:numFmt w:val="decimal"/>
      <w:lvlText w:val=""/>
      <w:lvlJc w:val="left"/>
    </w:lvl>
    <w:lvl w:ilvl="6" w:tplc="81C6ECEC">
      <w:numFmt w:val="decimal"/>
      <w:lvlText w:val=""/>
      <w:lvlJc w:val="left"/>
    </w:lvl>
    <w:lvl w:ilvl="7" w:tplc="D2D84B72">
      <w:numFmt w:val="decimal"/>
      <w:lvlText w:val=""/>
      <w:lvlJc w:val="left"/>
    </w:lvl>
    <w:lvl w:ilvl="8" w:tplc="C9A8EC34">
      <w:numFmt w:val="decimal"/>
      <w:lvlText w:val=""/>
      <w:lvlJc w:val="left"/>
    </w:lvl>
  </w:abstractNum>
  <w:abstractNum w:abstractNumId="388" w15:restartNumberingAfterBreak="0">
    <w:nsid w:val="000056D9"/>
    <w:multiLevelType w:val="hybridMultilevel"/>
    <w:tmpl w:val="129A1B4E"/>
    <w:lvl w:ilvl="0" w:tplc="F80ECBC0">
      <w:start w:val="1"/>
      <w:numFmt w:val="bullet"/>
      <w:lvlText w:val=""/>
      <w:lvlJc w:val="left"/>
    </w:lvl>
    <w:lvl w:ilvl="1" w:tplc="274ABDF2">
      <w:numFmt w:val="decimal"/>
      <w:lvlText w:val=""/>
      <w:lvlJc w:val="left"/>
    </w:lvl>
    <w:lvl w:ilvl="2" w:tplc="9418C524">
      <w:numFmt w:val="decimal"/>
      <w:lvlText w:val=""/>
      <w:lvlJc w:val="left"/>
    </w:lvl>
    <w:lvl w:ilvl="3" w:tplc="9978F80E">
      <w:numFmt w:val="decimal"/>
      <w:lvlText w:val=""/>
      <w:lvlJc w:val="left"/>
    </w:lvl>
    <w:lvl w:ilvl="4" w:tplc="CB389E6C">
      <w:numFmt w:val="decimal"/>
      <w:lvlText w:val=""/>
      <w:lvlJc w:val="left"/>
    </w:lvl>
    <w:lvl w:ilvl="5" w:tplc="11B80696">
      <w:numFmt w:val="decimal"/>
      <w:lvlText w:val=""/>
      <w:lvlJc w:val="left"/>
    </w:lvl>
    <w:lvl w:ilvl="6" w:tplc="FB1AB238">
      <w:numFmt w:val="decimal"/>
      <w:lvlText w:val=""/>
      <w:lvlJc w:val="left"/>
    </w:lvl>
    <w:lvl w:ilvl="7" w:tplc="B76A12D8">
      <w:numFmt w:val="decimal"/>
      <w:lvlText w:val=""/>
      <w:lvlJc w:val="left"/>
    </w:lvl>
    <w:lvl w:ilvl="8" w:tplc="5860E77C">
      <w:numFmt w:val="decimal"/>
      <w:lvlText w:val=""/>
      <w:lvlJc w:val="left"/>
    </w:lvl>
  </w:abstractNum>
  <w:abstractNum w:abstractNumId="389" w15:restartNumberingAfterBreak="0">
    <w:nsid w:val="00005707"/>
    <w:multiLevelType w:val="hybridMultilevel"/>
    <w:tmpl w:val="09AA33AA"/>
    <w:lvl w:ilvl="0" w:tplc="78B42F76">
      <w:start w:val="1"/>
      <w:numFmt w:val="lowerLetter"/>
      <w:lvlText w:val="%1"/>
      <w:lvlJc w:val="left"/>
    </w:lvl>
    <w:lvl w:ilvl="1" w:tplc="2E783B66">
      <w:numFmt w:val="decimal"/>
      <w:lvlText w:val=""/>
      <w:lvlJc w:val="left"/>
    </w:lvl>
    <w:lvl w:ilvl="2" w:tplc="3F980426">
      <w:numFmt w:val="decimal"/>
      <w:lvlText w:val=""/>
      <w:lvlJc w:val="left"/>
    </w:lvl>
    <w:lvl w:ilvl="3" w:tplc="8E48D4C8">
      <w:numFmt w:val="decimal"/>
      <w:lvlText w:val=""/>
      <w:lvlJc w:val="left"/>
    </w:lvl>
    <w:lvl w:ilvl="4" w:tplc="9B5C84EC">
      <w:numFmt w:val="decimal"/>
      <w:lvlText w:val=""/>
      <w:lvlJc w:val="left"/>
    </w:lvl>
    <w:lvl w:ilvl="5" w:tplc="C4440FA4">
      <w:numFmt w:val="decimal"/>
      <w:lvlText w:val=""/>
      <w:lvlJc w:val="left"/>
    </w:lvl>
    <w:lvl w:ilvl="6" w:tplc="828CB07A">
      <w:numFmt w:val="decimal"/>
      <w:lvlText w:val=""/>
      <w:lvlJc w:val="left"/>
    </w:lvl>
    <w:lvl w:ilvl="7" w:tplc="A5E01ED2">
      <w:numFmt w:val="decimal"/>
      <w:lvlText w:val=""/>
      <w:lvlJc w:val="left"/>
    </w:lvl>
    <w:lvl w:ilvl="8" w:tplc="A3686B52">
      <w:numFmt w:val="decimal"/>
      <w:lvlText w:val=""/>
      <w:lvlJc w:val="left"/>
    </w:lvl>
  </w:abstractNum>
  <w:abstractNum w:abstractNumId="390" w15:restartNumberingAfterBreak="0">
    <w:nsid w:val="00005740"/>
    <w:multiLevelType w:val="hybridMultilevel"/>
    <w:tmpl w:val="806AEF0E"/>
    <w:lvl w:ilvl="0" w:tplc="7DFA8212">
      <w:start w:val="1"/>
      <w:numFmt w:val="bullet"/>
      <w:lvlText w:val="•"/>
      <w:lvlJc w:val="left"/>
    </w:lvl>
    <w:lvl w:ilvl="1" w:tplc="75FE29EC">
      <w:numFmt w:val="decimal"/>
      <w:lvlText w:val=""/>
      <w:lvlJc w:val="left"/>
    </w:lvl>
    <w:lvl w:ilvl="2" w:tplc="BC1AE5B6">
      <w:numFmt w:val="decimal"/>
      <w:lvlText w:val=""/>
      <w:lvlJc w:val="left"/>
    </w:lvl>
    <w:lvl w:ilvl="3" w:tplc="399C671C">
      <w:numFmt w:val="decimal"/>
      <w:lvlText w:val=""/>
      <w:lvlJc w:val="left"/>
    </w:lvl>
    <w:lvl w:ilvl="4" w:tplc="F8AEAF14">
      <w:numFmt w:val="decimal"/>
      <w:lvlText w:val=""/>
      <w:lvlJc w:val="left"/>
    </w:lvl>
    <w:lvl w:ilvl="5" w:tplc="0F2A2B10">
      <w:numFmt w:val="decimal"/>
      <w:lvlText w:val=""/>
      <w:lvlJc w:val="left"/>
    </w:lvl>
    <w:lvl w:ilvl="6" w:tplc="941A5766">
      <w:numFmt w:val="decimal"/>
      <w:lvlText w:val=""/>
      <w:lvlJc w:val="left"/>
    </w:lvl>
    <w:lvl w:ilvl="7" w:tplc="3D008260">
      <w:numFmt w:val="decimal"/>
      <w:lvlText w:val=""/>
      <w:lvlJc w:val="left"/>
    </w:lvl>
    <w:lvl w:ilvl="8" w:tplc="29AE6198">
      <w:numFmt w:val="decimal"/>
      <w:lvlText w:val=""/>
      <w:lvlJc w:val="left"/>
    </w:lvl>
  </w:abstractNum>
  <w:abstractNum w:abstractNumId="391" w15:restartNumberingAfterBreak="0">
    <w:nsid w:val="00005759"/>
    <w:multiLevelType w:val="hybridMultilevel"/>
    <w:tmpl w:val="C9BE25BE"/>
    <w:lvl w:ilvl="0" w:tplc="6B422130">
      <w:start w:val="1"/>
      <w:numFmt w:val="bullet"/>
      <w:lvlText w:val=""/>
      <w:lvlJc w:val="left"/>
    </w:lvl>
    <w:lvl w:ilvl="1" w:tplc="73027248">
      <w:numFmt w:val="decimal"/>
      <w:lvlText w:val=""/>
      <w:lvlJc w:val="left"/>
    </w:lvl>
    <w:lvl w:ilvl="2" w:tplc="CCCA0626">
      <w:numFmt w:val="decimal"/>
      <w:lvlText w:val=""/>
      <w:lvlJc w:val="left"/>
    </w:lvl>
    <w:lvl w:ilvl="3" w:tplc="4F18B00E">
      <w:numFmt w:val="decimal"/>
      <w:lvlText w:val=""/>
      <w:lvlJc w:val="left"/>
    </w:lvl>
    <w:lvl w:ilvl="4" w:tplc="8526A744">
      <w:numFmt w:val="decimal"/>
      <w:lvlText w:val=""/>
      <w:lvlJc w:val="left"/>
    </w:lvl>
    <w:lvl w:ilvl="5" w:tplc="526AFF56">
      <w:numFmt w:val="decimal"/>
      <w:lvlText w:val=""/>
      <w:lvlJc w:val="left"/>
    </w:lvl>
    <w:lvl w:ilvl="6" w:tplc="4178F5B0">
      <w:numFmt w:val="decimal"/>
      <w:lvlText w:val=""/>
      <w:lvlJc w:val="left"/>
    </w:lvl>
    <w:lvl w:ilvl="7" w:tplc="F8E65CB0">
      <w:numFmt w:val="decimal"/>
      <w:lvlText w:val=""/>
      <w:lvlJc w:val="left"/>
    </w:lvl>
    <w:lvl w:ilvl="8" w:tplc="5090F97E">
      <w:numFmt w:val="decimal"/>
      <w:lvlText w:val=""/>
      <w:lvlJc w:val="left"/>
    </w:lvl>
  </w:abstractNum>
  <w:abstractNum w:abstractNumId="392" w15:restartNumberingAfterBreak="0">
    <w:nsid w:val="00005789"/>
    <w:multiLevelType w:val="hybridMultilevel"/>
    <w:tmpl w:val="F92238CA"/>
    <w:lvl w:ilvl="0" w:tplc="F0DA5C62">
      <w:start w:val="1"/>
      <w:numFmt w:val="bullet"/>
      <w:lvlText w:val=""/>
      <w:lvlJc w:val="left"/>
    </w:lvl>
    <w:lvl w:ilvl="1" w:tplc="AA7CD5FE">
      <w:numFmt w:val="decimal"/>
      <w:lvlText w:val=""/>
      <w:lvlJc w:val="left"/>
    </w:lvl>
    <w:lvl w:ilvl="2" w:tplc="2EA61A3A">
      <w:numFmt w:val="decimal"/>
      <w:lvlText w:val=""/>
      <w:lvlJc w:val="left"/>
    </w:lvl>
    <w:lvl w:ilvl="3" w:tplc="A628F50E">
      <w:numFmt w:val="decimal"/>
      <w:lvlText w:val=""/>
      <w:lvlJc w:val="left"/>
    </w:lvl>
    <w:lvl w:ilvl="4" w:tplc="E63C2666">
      <w:numFmt w:val="decimal"/>
      <w:lvlText w:val=""/>
      <w:lvlJc w:val="left"/>
    </w:lvl>
    <w:lvl w:ilvl="5" w:tplc="7466F1E8">
      <w:numFmt w:val="decimal"/>
      <w:lvlText w:val=""/>
      <w:lvlJc w:val="left"/>
    </w:lvl>
    <w:lvl w:ilvl="6" w:tplc="E0E41C56">
      <w:numFmt w:val="decimal"/>
      <w:lvlText w:val=""/>
      <w:lvlJc w:val="left"/>
    </w:lvl>
    <w:lvl w:ilvl="7" w:tplc="71BA59DE">
      <w:numFmt w:val="decimal"/>
      <w:lvlText w:val=""/>
      <w:lvlJc w:val="left"/>
    </w:lvl>
    <w:lvl w:ilvl="8" w:tplc="08A87562">
      <w:numFmt w:val="decimal"/>
      <w:lvlText w:val=""/>
      <w:lvlJc w:val="left"/>
    </w:lvl>
  </w:abstractNum>
  <w:abstractNum w:abstractNumId="393" w15:restartNumberingAfterBreak="0">
    <w:nsid w:val="00005815"/>
    <w:multiLevelType w:val="hybridMultilevel"/>
    <w:tmpl w:val="8ECED6E6"/>
    <w:lvl w:ilvl="0" w:tplc="CDEEB7A6">
      <w:start w:val="1"/>
      <w:numFmt w:val="bullet"/>
      <w:lvlText w:val="•"/>
      <w:lvlJc w:val="left"/>
    </w:lvl>
    <w:lvl w:ilvl="1" w:tplc="D0D40012">
      <w:numFmt w:val="decimal"/>
      <w:lvlText w:val=""/>
      <w:lvlJc w:val="left"/>
    </w:lvl>
    <w:lvl w:ilvl="2" w:tplc="0D3AE470">
      <w:numFmt w:val="decimal"/>
      <w:lvlText w:val=""/>
      <w:lvlJc w:val="left"/>
    </w:lvl>
    <w:lvl w:ilvl="3" w:tplc="2868A010">
      <w:numFmt w:val="decimal"/>
      <w:lvlText w:val=""/>
      <w:lvlJc w:val="left"/>
    </w:lvl>
    <w:lvl w:ilvl="4" w:tplc="2072F8A0">
      <w:numFmt w:val="decimal"/>
      <w:lvlText w:val=""/>
      <w:lvlJc w:val="left"/>
    </w:lvl>
    <w:lvl w:ilvl="5" w:tplc="D5022EAE">
      <w:numFmt w:val="decimal"/>
      <w:lvlText w:val=""/>
      <w:lvlJc w:val="left"/>
    </w:lvl>
    <w:lvl w:ilvl="6" w:tplc="41EEBF00">
      <w:numFmt w:val="decimal"/>
      <w:lvlText w:val=""/>
      <w:lvlJc w:val="left"/>
    </w:lvl>
    <w:lvl w:ilvl="7" w:tplc="1BCCE2D8">
      <w:numFmt w:val="decimal"/>
      <w:lvlText w:val=""/>
      <w:lvlJc w:val="left"/>
    </w:lvl>
    <w:lvl w:ilvl="8" w:tplc="2A24016C">
      <w:numFmt w:val="decimal"/>
      <w:lvlText w:val=""/>
      <w:lvlJc w:val="left"/>
    </w:lvl>
  </w:abstractNum>
  <w:abstractNum w:abstractNumId="394" w15:restartNumberingAfterBreak="0">
    <w:nsid w:val="0000585B"/>
    <w:multiLevelType w:val="hybridMultilevel"/>
    <w:tmpl w:val="85E4FD6C"/>
    <w:lvl w:ilvl="0" w:tplc="B360DD20">
      <w:start w:val="1"/>
      <w:numFmt w:val="bullet"/>
      <w:lvlText w:val="•"/>
      <w:lvlJc w:val="left"/>
    </w:lvl>
    <w:lvl w:ilvl="1" w:tplc="AF96B504">
      <w:numFmt w:val="decimal"/>
      <w:lvlText w:val=""/>
      <w:lvlJc w:val="left"/>
    </w:lvl>
    <w:lvl w:ilvl="2" w:tplc="0A54B19E">
      <w:numFmt w:val="decimal"/>
      <w:lvlText w:val=""/>
      <w:lvlJc w:val="left"/>
    </w:lvl>
    <w:lvl w:ilvl="3" w:tplc="AE6E5302">
      <w:numFmt w:val="decimal"/>
      <w:lvlText w:val=""/>
      <w:lvlJc w:val="left"/>
    </w:lvl>
    <w:lvl w:ilvl="4" w:tplc="0AC2269A">
      <w:numFmt w:val="decimal"/>
      <w:lvlText w:val=""/>
      <w:lvlJc w:val="left"/>
    </w:lvl>
    <w:lvl w:ilvl="5" w:tplc="61F806E6">
      <w:numFmt w:val="decimal"/>
      <w:lvlText w:val=""/>
      <w:lvlJc w:val="left"/>
    </w:lvl>
    <w:lvl w:ilvl="6" w:tplc="149ABD3C">
      <w:numFmt w:val="decimal"/>
      <w:lvlText w:val=""/>
      <w:lvlJc w:val="left"/>
    </w:lvl>
    <w:lvl w:ilvl="7" w:tplc="48068C7C">
      <w:numFmt w:val="decimal"/>
      <w:lvlText w:val=""/>
      <w:lvlJc w:val="left"/>
    </w:lvl>
    <w:lvl w:ilvl="8" w:tplc="1B6EC222">
      <w:numFmt w:val="decimal"/>
      <w:lvlText w:val=""/>
      <w:lvlJc w:val="left"/>
    </w:lvl>
  </w:abstractNum>
  <w:abstractNum w:abstractNumId="395" w15:restartNumberingAfterBreak="0">
    <w:nsid w:val="00005887"/>
    <w:multiLevelType w:val="hybridMultilevel"/>
    <w:tmpl w:val="71903954"/>
    <w:lvl w:ilvl="0" w:tplc="C862DA26">
      <w:start w:val="1"/>
      <w:numFmt w:val="bullet"/>
      <w:lvlText w:val=""/>
      <w:lvlJc w:val="left"/>
    </w:lvl>
    <w:lvl w:ilvl="1" w:tplc="A61AC720">
      <w:numFmt w:val="decimal"/>
      <w:lvlText w:val=""/>
      <w:lvlJc w:val="left"/>
    </w:lvl>
    <w:lvl w:ilvl="2" w:tplc="AE509E88">
      <w:numFmt w:val="decimal"/>
      <w:lvlText w:val=""/>
      <w:lvlJc w:val="left"/>
    </w:lvl>
    <w:lvl w:ilvl="3" w:tplc="4100120C">
      <w:numFmt w:val="decimal"/>
      <w:lvlText w:val=""/>
      <w:lvlJc w:val="left"/>
    </w:lvl>
    <w:lvl w:ilvl="4" w:tplc="D534CC06">
      <w:numFmt w:val="decimal"/>
      <w:lvlText w:val=""/>
      <w:lvlJc w:val="left"/>
    </w:lvl>
    <w:lvl w:ilvl="5" w:tplc="7A4425BE">
      <w:numFmt w:val="decimal"/>
      <w:lvlText w:val=""/>
      <w:lvlJc w:val="left"/>
    </w:lvl>
    <w:lvl w:ilvl="6" w:tplc="48D8EFD2">
      <w:numFmt w:val="decimal"/>
      <w:lvlText w:val=""/>
      <w:lvlJc w:val="left"/>
    </w:lvl>
    <w:lvl w:ilvl="7" w:tplc="F06AC246">
      <w:numFmt w:val="decimal"/>
      <w:lvlText w:val=""/>
      <w:lvlJc w:val="left"/>
    </w:lvl>
    <w:lvl w:ilvl="8" w:tplc="978E964A">
      <w:numFmt w:val="decimal"/>
      <w:lvlText w:val=""/>
      <w:lvlJc w:val="left"/>
    </w:lvl>
  </w:abstractNum>
  <w:abstractNum w:abstractNumId="396" w15:restartNumberingAfterBreak="0">
    <w:nsid w:val="000058AD"/>
    <w:multiLevelType w:val="hybridMultilevel"/>
    <w:tmpl w:val="90CA05C8"/>
    <w:lvl w:ilvl="0" w:tplc="42728788">
      <w:start w:val="1"/>
      <w:numFmt w:val="bullet"/>
      <w:lvlText w:val=""/>
      <w:lvlJc w:val="left"/>
    </w:lvl>
    <w:lvl w:ilvl="1" w:tplc="04D6F1F2">
      <w:numFmt w:val="decimal"/>
      <w:lvlText w:val=""/>
      <w:lvlJc w:val="left"/>
    </w:lvl>
    <w:lvl w:ilvl="2" w:tplc="851C06A8">
      <w:numFmt w:val="decimal"/>
      <w:lvlText w:val=""/>
      <w:lvlJc w:val="left"/>
    </w:lvl>
    <w:lvl w:ilvl="3" w:tplc="CC6A9800">
      <w:numFmt w:val="decimal"/>
      <w:lvlText w:val=""/>
      <w:lvlJc w:val="left"/>
    </w:lvl>
    <w:lvl w:ilvl="4" w:tplc="C6485654">
      <w:numFmt w:val="decimal"/>
      <w:lvlText w:val=""/>
      <w:lvlJc w:val="left"/>
    </w:lvl>
    <w:lvl w:ilvl="5" w:tplc="54769676">
      <w:numFmt w:val="decimal"/>
      <w:lvlText w:val=""/>
      <w:lvlJc w:val="left"/>
    </w:lvl>
    <w:lvl w:ilvl="6" w:tplc="C1742000">
      <w:numFmt w:val="decimal"/>
      <w:lvlText w:val=""/>
      <w:lvlJc w:val="left"/>
    </w:lvl>
    <w:lvl w:ilvl="7" w:tplc="FE4AE7F6">
      <w:numFmt w:val="decimal"/>
      <w:lvlText w:val=""/>
      <w:lvlJc w:val="left"/>
    </w:lvl>
    <w:lvl w:ilvl="8" w:tplc="6C440BAA">
      <w:numFmt w:val="decimal"/>
      <w:lvlText w:val=""/>
      <w:lvlJc w:val="left"/>
    </w:lvl>
  </w:abstractNum>
  <w:abstractNum w:abstractNumId="397" w15:restartNumberingAfterBreak="0">
    <w:nsid w:val="000058D5"/>
    <w:multiLevelType w:val="hybridMultilevel"/>
    <w:tmpl w:val="1F403A36"/>
    <w:lvl w:ilvl="0" w:tplc="ADEEFA6C">
      <w:start w:val="1"/>
      <w:numFmt w:val="bullet"/>
      <w:lvlText w:val="•"/>
      <w:lvlJc w:val="left"/>
    </w:lvl>
    <w:lvl w:ilvl="1" w:tplc="9484094A">
      <w:start w:val="1"/>
      <w:numFmt w:val="lowerLetter"/>
      <w:lvlText w:val="%2)"/>
      <w:lvlJc w:val="left"/>
    </w:lvl>
    <w:lvl w:ilvl="2" w:tplc="D0780184">
      <w:numFmt w:val="decimal"/>
      <w:lvlText w:val=""/>
      <w:lvlJc w:val="left"/>
    </w:lvl>
    <w:lvl w:ilvl="3" w:tplc="849A8C7C">
      <w:numFmt w:val="decimal"/>
      <w:lvlText w:val=""/>
      <w:lvlJc w:val="left"/>
    </w:lvl>
    <w:lvl w:ilvl="4" w:tplc="D77E98AE">
      <w:numFmt w:val="decimal"/>
      <w:lvlText w:val=""/>
      <w:lvlJc w:val="left"/>
    </w:lvl>
    <w:lvl w:ilvl="5" w:tplc="D6BEC320">
      <w:numFmt w:val="decimal"/>
      <w:lvlText w:val=""/>
      <w:lvlJc w:val="left"/>
    </w:lvl>
    <w:lvl w:ilvl="6" w:tplc="1F42A1C2">
      <w:numFmt w:val="decimal"/>
      <w:lvlText w:val=""/>
      <w:lvlJc w:val="left"/>
    </w:lvl>
    <w:lvl w:ilvl="7" w:tplc="27F06F54">
      <w:numFmt w:val="decimal"/>
      <w:lvlText w:val=""/>
      <w:lvlJc w:val="left"/>
    </w:lvl>
    <w:lvl w:ilvl="8" w:tplc="7134431A">
      <w:numFmt w:val="decimal"/>
      <w:lvlText w:val=""/>
      <w:lvlJc w:val="left"/>
    </w:lvl>
  </w:abstractNum>
  <w:abstractNum w:abstractNumId="398" w15:restartNumberingAfterBreak="0">
    <w:nsid w:val="00005953"/>
    <w:multiLevelType w:val="hybridMultilevel"/>
    <w:tmpl w:val="16841C68"/>
    <w:lvl w:ilvl="0" w:tplc="22E62826">
      <w:start w:val="1"/>
      <w:numFmt w:val="bullet"/>
      <w:lvlText w:val="•"/>
      <w:lvlJc w:val="left"/>
    </w:lvl>
    <w:lvl w:ilvl="1" w:tplc="AD68D9CC">
      <w:numFmt w:val="decimal"/>
      <w:lvlText w:val=""/>
      <w:lvlJc w:val="left"/>
    </w:lvl>
    <w:lvl w:ilvl="2" w:tplc="07A488A4">
      <w:numFmt w:val="decimal"/>
      <w:lvlText w:val=""/>
      <w:lvlJc w:val="left"/>
    </w:lvl>
    <w:lvl w:ilvl="3" w:tplc="7B54AA80">
      <w:numFmt w:val="decimal"/>
      <w:lvlText w:val=""/>
      <w:lvlJc w:val="left"/>
    </w:lvl>
    <w:lvl w:ilvl="4" w:tplc="97C6260E">
      <w:numFmt w:val="decimal"/>
      <w:lvlText w:val=""/>
      <w:lvlJc w:val="left"/>
    </w:lvl>
    <w:lvl w:ilvl="5" w:tplc="721E63D4">
      <w:numFmt w:val="decimal"/>
      <w:lvlText w:val=""/>
      <w:lvlJc w:val="left"/>
    </w:lvl>
    <w:lvl w:ilvl="6" w:tplc="49E8D53C">
      <w:numFmt w:val="decimal"/>
      <w:lvlText w:val=""/>
      <w:lvlJc w:val="left"/>
    </w:lvl>
    <w:lvl w:ilvl="7" w:tplc="1EC4B896">
      <w:numFmt w:val="decimal"/>
      <w:lvlText w:val=""/>
      <w:lvlJc w:val="left"/>
    </w:lvl>
    <w:lvl w:ilvl="8" w:tplc="F95A90D2">
      <w:numFmt w:val="decimal"/>
      <w:lvlText w:val=""/>
      <w:lvlJc w:val="left"/>
    </w:lvl>
  </w:abstractNum>
  <w:abstractNum w:abstractNumId="399" w15:restartNumberingAfterBreak="0">
    <w:nsid w:val="00005981"/>
    <w:multiLevelType w:val="hybridMultilevel"/>
    <w:tmpl w:val="C17A11D2"/>
    <w:lvl w:ilvl="0" w:tplc="EF263E0A">
      <w:start w:val="1"/>
      <w:numFmt w:val="bullet"/>
      <w:lvlText w:val=""/>
      <w:lvlJc w:val="left"/>
    </w:lvl>
    <w:lvl w:ilvl="1" w:tplc="4E965B90">
      <w:numFmt w:val="decimal"/>
      <w:lvlText w:val=""/>
      <w:lvlJc w:val="left"/>
    </w:lvl>
    <w:lvl w:ilvl="2" w:tplc="2FB22578">
      <w:numFmt w:val="decimal"/>
      <w:lvlText w:val=""/>
      <w:lvlJc w:val="left"/>
    </w:lvl>
    <w:lvl w:ilvl="3" w:tplc="D45C5F0E">
      <w:numFmt w:val="decimal"/>
      <w:lvlText w:val=""/>
      <w:lvlJc w:val="left"/>
    </w:lvl>
    <w:lvl w:ilvl="4" w:tplc="2A88EBDE">
      <w:numFmt w:val="decimal"/>
      <w:lvlText w:val=""/>
      <w:lvlJc w:val="left"/>
    </w:lvl>
    <w:lvl w:ilvl="5" w:tplc="319217CA">
      <w:numFmt w:val="decimal"/>
      <w:lvlText w:val=""/>
      <w:lvlJc w:val="left"/>
    </w:lvl>
    <w:lvl w:ilvl="6" w:tplc="12EE8CEE">
      <w:numFmt w:val="decimal"/>
      <w:lvlText w:val=""/>
      <w:lvlJc w:val="left"/>
    </w:lvl>
    <w:lvl w:ilvl="7" w:tplc="17C65C4C">
      <w:numFmt w:val="decimal"/>
      <w:lvlText w:val=""/>
      <w:lvlJc w:val="left"/>
    </w:lvl>
    <w:lvl w:ilvl="8" w:tplc="556EC3DE">
      <w:numFmt w:val="decimal"/>
      <w:lvlText w:val=""/>
      <w:lvlJc w:val="left"/>
    </w:lvl>
  </w:abstractNum>
  <w:abstractNum w:abstractNumId="400" w15:restartNumberingAfterBreak="0">
    <w:nsid w:val="0000598D"/>
    <w:multiLevelType w:val="hybridMultilevel"/>
    <w:tmpl w:val="E68664C8"/>
    <w:lvl w:ilvl="0" w:tplc="C26C501E">
      <w:start w:val="1"/>
      <w:numFmt w:val="bullet"/>
      <w:lvlText w:val=""/>
      <w:lvlJc w:val="left"/>
    </w:lvl>
    <w:lvl w:ilvl="1" w:tplc="0D1C2C92">
      <w:numFmt w:val="decimal"/>
      <w:lvlText w:val=""/>
      <w:lvlJc w:val="left"/>
    </w:lvl>
    <w:lvl w:ilvl="2" w:tplc="6D0AA8F8">
      <w:numFmt w:val="decimal"/>
      <w:lvlText w:val=""/>
      <w:lvlJc w:val="left"/>
    </w:lvl>
    <w:lvl w:ilvl="3" w:tplc="B91C1D84">
      <w:numFmt w:val="decimal"/>
      <w:lvlText w:val=""/>
      <w:lvlJc w:val="left"/>
    </w:lvl>
    <w:lvl w:ilvl="4" w:tplc="C7D6D18C">
      <w:numFmt w:val="decimal"/>
      <w:lvlText w:val=""/>
      <w:lvlJc w:val="left"/>
    </w:lvl>
    <w:lvl w:ilvl="5" w:tplc="7DC8F72C">
      <w:numFmt w:val="decimal"/>
      <w:lvlText w:val=""/>
      <w:lvlJc w:val="left"/>
    </w:lvl>
    <w:lvl w:ilvl="6" w:tplc="199CB7BA">
      <w:numFmt w:val="decimal"/>
      <w:lvlText w:val=""/>
      <w:lvlJc w:val="left"/>
    </w:lvl>
    <w:lvl w:ilvl="7" w:tplc="0FC6A044">
      <w:numFmt w:val="decimal"/>
      <w:lvlText w:val=""/>
      <w:lvlJc w:val="left"/>
    </w:lvl>
    <w:lvl w:ilvl="8" w:tplc="ECA40AF0">
      <w:numFmt w:val="decimal"/>
      <w:lvlText w:val=""/>
      <w:lvlJc w:val="left"/>
    </w:lvl>
  </w:abstractNum>
  <w:abstractNum w:abstractNumId="401" w15:restartNumberingAfterBreak="0">
    <w:nsid w:val="00005A21"/>
    <w:multiLevelType w:val="hybridMultilevel"/>
    <w:tmpl w:val="E8FEEEF6"/>
    <w:lvl w:ilvl="0" w:tplc="FAECDF1A">
      <w:start w:val="1"/>
      <w:numFmt w:val="bullet"/>
      <w:lvlText w:val=""/>
      <w:lvlJc w:val="left"/>
    </w:lvl>
    <w:lvl w:ilvl="1" w:tplc="902C76E6">
      <w:numFmt w:val="decimal"/>
      <w:lvlText w:val=""/>
      <w:lvlJc w:val="left"/>
    </w:lvl>
    <w:lvl w:ilvl="2" w:tplc="EABA7FF4">
      <w:numFmt w:val="decimal"/>
      <w:lvlText w:val=""/>
      <w:lvlJc w:val="left"/>
    </w:lvl>
    <w:lvl w:ilvl="3" w:tplc="4A04E07E">
      <w:numFmt w:val="decimal"/>
      <w:lvlText w:val=""/>
      <w:lvlJc w:val="left"/>
    </w:lvl>
    <w:lvl w:ilvl="4" w:tplc="E0B643C0">
      <w:numFmt w:val="decimal"/>
      <w:lvlText w:val=""/>
      <w:lvlJc w:val="left"/>
    </w:lvl>
    <w:lvl w:ilvl="5" w:tplc="AB4C1758">
      <w:numFmt w:val="decimal"/>
      <w:lvlText w:val=""/>
      <w:lvlJc w:val="left"/>
    </w:lvl>
    <w:lvl w:ilvl="6" w:tplc="E6BC5C82">
      <w:numFmt w:val="decimal"/>
      <w:lvlText w:val=""/>
      <w:lvlJc w:val="left"/>
    </w:lvl>
    <w:lvl w:ilvl="7" w:tplc="62F01B94">
      <w:numFmt w:val="decimal"/>
      <w:lvlText w:val=""/>
      <w:lvlJc w:val="left"/>
    </w:lvl>
    <w:lvl w:ilvl="8" w:tplc="60C60A46">
      <w:numFmt w:val="decimal"/>
      <w:lvlText w:val=""/>
      <w:lvlJc w:val="left"/>
    </w:lvl>
  </w:abstractNum>
  <w:abstractNum w:abstractNumId="402" w15:restartNumberingAfterBreak="0">
    <w:nsid w:val="00005A6A"/>
    <w:multiLevelType w:val="hybridMultilevel"/>
    <w:tmpl w:val="F8242042"/>
    <w:lvl w:ilvl="0" w:tplc="087CE352">
      <w:start w:val="1"/>
      <w:numFmt w:val="bullet"/>
      <w:lvlText w:val=""/>
      <w:lvlJc w:val="left"/>
    </w:lvl>
    <w:lvl w:ilvl="1" w:tplc="655E5E54">
      <w:numFmt w:val="decimal"/>
      <w:lvlText w:val=""/>
      <w:lvlJc w:val="left"/>
    </w:lvl>
    <w:lvl w:ilvl="2" w:tplc="36167692">
      <w:numFmt w:val="decimal"/>
      <w:lvlText w:val=""/>
      <w:lvlJc w:val="left"/>
    </w:lvl>
    <w:lvl w:ilvl="3" w:tplc="361C5B5C">
      <w:numFmt w:val="decimal"/>
      <w:lvlText w:val=""/>
      <w:lvlJc w:val="left"/>
    </w:lvl>
    <w:lvl w:ilvl="4" w:tplc="5726C906">
      <w:numFmt w:val="decimal"/>
      <w:lvlText w:val=""/>
      <w:lvlJc w:val="left"/>
    </w:lvl>
    <w:lvl w:ilvl="5" w:tplc="98CE7C34">
      <w:numFmt w:val="decimal"/>
      <w:lvlText w:val=""/>
      <w:lvlJc w:val="left"/>
    </w:lvl>
    <w:lvl w:ilvl="6" w:tplc="40902B7C">
      <w:numFmt w:val="decimal"/>
      <w:lvlText w:val=""/>
      <w:lvlJc w:val="left"/>
    </w:lvl>
    <w:lvl w:ilvl="7" w:tplc="8C947594">
      <w:numFmt w:val="decimal"/>
      <w:lvlText w:val=""/>
      <w:lvlJc w:val="left"/>
    </w:lvl>
    <w:lvl w:ilvl="8" w:tplc="1076C192">
      <w:numFmt w:val="decimal"/>
      <w:lvlText w:val=""/>
      <w:lvlJc w:val="left"/>
    </w:lvl>
  </w:abstractNum>
  <w:abstractNum w:abstractNumId="403" w15:restartNumberingAfterBreak="0">
    <w:nsid w:val="00005ACD"/>
    <w:multiLevelType w:val="hybridMultilevel"/>
    <w:tmpl w:val="75EC82A2"/>
    <w:lvl w:ilvl="0" w:tplc="1DE0963C">
      <w:start w:val="1"/>
      <w:numFmt w:val="bullet"/>
      <w:lvlText w:val=""/>
      <w:lvlJc w:val="left"/>
    </w:lvl>
    <w:lvl w:ilvl="1" w:tplc="0A9A2226">
      <w:numFmt w:val="decimal"/>
      <w:lvlText w:val=""/>
      <w:lvlJc w:val="left"/>
    </w:lvl>
    <w:lvl w:ilvl="2" w:tplc="6DA031B2">
      <w:numFmt w:val="decimal"/>
      <w:lvlText w:val=""/>
      <w:lvlJc w:val="left"/>
    </w:lvl>
    <w:lvl w:ilvl="3" w:tplc="D3A893EA">
      <w:numFmt w:val="decimal"/>
      <w:lvlText w:val=""/>
      <w:lvlJc w:val="left"/>
    </w:lvl>
    <w:lvl w:ilvl="4" w:tplc="F45E46DA">
      <w:numFmt w:val="decimal"/>
      <w:lvlText w:val=""/>
      <w:lvlJc w:val="left"/>
    </w:lvl>
    <w:lvl w:ilvl="5" w:tplc="A8928E20">
      <w:numFmt w:val="decimal"/>
      <w:lvlText w:val=""/>
      <w:lvlJc w:val="left"/>
    </w:lvl>
    <w:lvl w:ilvl="6" w:tplc="F14CABB0">
      <w:numFmt w:val="decimal"/>
      <w:lvlText w:val=""/>
      <w:lvlJc w:val="left"/>
    </w:lvl>
    <w:lvl w:ilvl="7" w:tplc="F51A8672">
      <w:numFmt w:val="decimal"/>
      <w:lvlText w:val=""/>
      <w:lvlJc w:val="left"/>
    </w:lvl>
    <w:lvl w:ilvl="8" w:tplc="252A36A2">
      <w:numFmt w:val="decimal"/>
      <w:lvlText w:val=""/>
      <w:lvlJc w:val="left"/>
    </w:lvl>
  </w:abstractNum>
  <w:abstractNum w:abstractNumId="404" w15:restartNumberingAfterBreak="0">
    <w:nsid w:val="00005B16"/>
    <w:multiLevelType w:val="hybridMultilevel"/>
    <w:tmpl w:val="C87A937E"/>
    <w:lvl w:ilvl="0" w:tplc="CC206130">
      <w:start w:val="1"/>
      <w:numFmt w:val="bullet"/>
      <w:lvlText w:val=""/>
      <w:lvlJc w:val="left"/>
    </w:lvl>
    <w:lvl w:ilvl="1" w:tplc="00DEC2F4">
      <w:numFmt w:val="decimal"/>
      <w:lvlText w:val=""/>
      <w:lvlJc w:val="left"/>
    </w:lvl>
    <w:lvl w:ilvl="2" w:tplc="C14E5F44">
      <w:numFmt w:val="decimal"/>
      <w:lvlText w:val=""/>
      <w:lvlJc w:val="left"/>
    </w:lvl>
    <w:lvl w:ilvl="3" w:tplc="2C02A712">
      <w:numFmt w:val="decimal"/>
      <w:lvlText w:val=""/>
      <w:lvlJc w:val="left"/>
    </w:lvl>
    <w:lvl w:ilvl="4" w:tplc="E03636EA">
      <w:numFmt w:val="decimal"/>
      <w:lvlText w:val=""/>
      <w:lvlJc w:val="left"/>
    </w:lvl>
    <w:lvl w:ilvl="5" w:tplc="3EFA63D8">
      <w:numFmt w:val="decimal"/>
      <w:lvlText w:val=""/>
      <w:lvlJc w:val="left"/>
    </w:lvl>
    <w:lvl w:ilvl="6" w:tplc="E2E06EB8">
      <w:numFmt w:val="decimal"/>
      <w:lvlText w:val=""/>
      <w:lvlJc w:val="left"/>
    </w:lvl>
    <w:lvl w:ilvl="7" w:tplc="06E4D02E">
      <w:numFmt w:val="decimal"/>
      <w:lvlText w:val=""/>
      <w:lvlJc w:val="left"/>
    </w:lvl>
    <w:lvl w:ilvl="8" w:tplc="1A5ECEC6">
      <w:numFmt w:val="decimal"/>
      <w:lvlText w:val=""/>
      <w:lvlJc w:val="left"/>
    </w:lvl>
  </w:abstractNum>
  <w:abstractNum w:abstractNumId="405" w15:restartNumberingAfterBreak="0">
    <w:nsid w:val="00005B2E"/>
    <w:multiLevelType w:val="hybridMultilevel"/>
    <w:tmpl w:val="EC4EF5D6"/>
    <w:lvl w:ilvl="0" w:tplc="C898E7A4">
      <w:start w:val="1"/>
      <w:numFmt w:val="decimal"/>
      <w:lvlText w:val="%1)"/>
      <w:lvlJc w:val="left"/>
    </w:lvl>
    <w:lvl w:ilvl="1" w:tplc="32F06E2C">
      <w:numFmt w:val="decimal"/>
      <w:lvlText w:val=""/>
      <w:lvlJc w:val="left"/>
    </w:lvl>
    <w:lvl w:ilvl="2" w:tplc="3082599A">
      <w:numFmt w:val="decimal"/>
      <w:lvlText w:val=""/>
      <w:lvlJc w:val="left"/>
    </w:lvl>
    <w:lvl w:ilvl="3" w:tplc="CDC20BD2">
      <w:numFmt w:val="decimal"/>
      <w:lvlText w:val=""/>
      <w:lvlJc w:val="left"/>
    </w:lvl>
    <w:lvl w:ilvl="4" w:tplc="DAC8AA44">
      <w:numFmt w:val="decimal"/>
      <w:lvlText w:val=""/>
      <w:lvlJc w:val="left"/>
    </w:lvl>
    <w:lvl w:ilvl="5" w:tplc="797632DC">
      <w:numFmt w:val="decimal"/>
      <w:lvlText w:val=""/>
      <w:lvlJc w:val="left"/>
    </w:lvl>
    <w:lvl w:ilvl="6" w:tplc="B31E33FA">
      <w:numFmt w:val="decimal"/>
      <w:lvlText w:val=""/>
      <w:lvlJc w:val="left"/>
    </w:lvl>
    <w:lvl w:ilvl="7" w:tplc="4B9643A0">
      <w:numFmt w:val="decimal"/>
      <w:lvlText w:val=""/>
      <w:lvlJc w:val="left"/>
    </w:lvl>
    <w:lvl w:ilvl="8" w:tplc="CEC60A54">
      <w:numFmt w:val="decimal"/>
      <w:lvlText w:val=""/>
      <w:lvlJc w:val="left"/>
    </w:lvl>
  </w:abstractNum>
  <w:abstractNum w:abstractNumId="406" w15:restartNumberingAfterBreak="0">
    <w:nsid w:val="00005B60"/>
    <w:multiLevelType w:val="hybridMultilevel"/>
    <w:tmpl w:val="E2EE857C"/>
    <w:lvl w:ilvl="0" w:tplc="562E81C0">
      <w:start w:val="1"/>
      <w:numFmt w:val="bullet"/>
      <w:lvlText w:val=""/>
      <w:lvlJc w:val="left"/>
    </w:lvl>
    <w:lvl w:ilvl="1" w:tplc="2578B99E">
      <w:numFmt w:val="decimal"/>
      <w:lvlText w:val=""/>
      <w:lvlJc w:val="left"/>
    </w:lvl>
    <w:lvl w:ilvl="2" w:tplc="661003E2">
      <w:numFmt w:val="decimal"/>
      <w:lvlText w:val=""/>
      <w:lvlJc w:val="left"/>
    </w:lvl>
    <w:lvl w:ilvl="3" w:tplc="4A76EB38">
      <w:numFmt w:val="decimal"/>
      <w:lvlText w:val=""/>
      <w:lvlJc w:val="left"/>
    </w:lvl>
    <w:lvl w:ilvl="4" w:tplc="6040DEF6">
      <w:numFmt w:val="decimal"/>
      <w:lvlText w:val=""/>
      <w:lvlJc w:val="left"/>
    </w:lvl>
    <w:lvl w:ilvl="5" w:tplc="3FB8FA62">
      <w:numFmt w:val="decimal"/>
      <w:lvlText w:val=""/>
      <w:lvlJc w:val="left"/>
    </w:lvl>
    <w:lvl w:ilvl="6" w:tplc="28803FA4">
      <w:numFmt w:val="decimal"/>
      <w:lvlText w:val=""/>
      <w:lvlJc w:val="left"/>
    </w:lvl>
    <w:lvl w:ilvl="7" w:tplc="CF326C24">
      <w:numFmt w:val="decimal"/>
      <w:lvlText w:val=""/>
      <w:lvlJc w:val="left"/>
    </w:lvl>
    <w:lvl w:ilvl="8" w:tplc="3B0482B8">
      <w:numFmt w:val="decimal"/>
      <w:lvlText w:val=""/>
      <w:lvlJc w:val="left"/>
    </w:lvl>
  </w:abstractNum>
  <w:abstractNum w:abstractNumId="407" w15:restartNumberingAfterBreak="0">
    <w:nsid w:val="00005BB9"/>
    <w:multiLevelType w:val="hybridMultilevel"/>
    <w:tmpl w:val="4DAE7A92"/>
    <w:lvl w:ilvl="0" w:tplc="AEDA661C">
      <w:start w:val="1"/>
      <w:numFmt w:val="bullet"/>
      <w:lvlText w:val=""/>
      <w:lvlJc w:val="left"/>
    </w:lvl>
    <w:lvl w:ilvl="1" w:tplc="B2642C92">
      <w:numFmt w:val="decimal"/>
      <w:lvlText w:val=""/>
      <w:lvlJc w:val="left"/>
    </w:lvl>
    <w:lvl w:ilvl="2" w:tplc="61DA67BA">
      <w:numFmt w:val="decimal"/>
      <w:lvlText w:val=""/>
      <w:lvlJc w:val="left"/>
    </w:lvl>
    <w:lvl w:ilvl="3" w:tplc="D1D8E3E6">
      <w:numFmt w:val="decimal"/>
      <w:lvlText w:val=""/>
      <w:lvlJc w:val="left"/>
    </w:lvl>
    <w:lvl w:ilvl="4" w:tplc="9C4A65E2">
      <w:numFmt w:val="decimal"/>
      <w:lvlText w:val=""/>
      <w:lvlJc w:val="left"/>
    </w:lvl>
    <w:lvl w:ilvl="5" w:tplc="11B248CA">
      <w:numFmt w:val="decimal"/>
      <w:lvlText w:val=""/>
      <w:lvlJc w:val="left"/>
    </w:lvl>
    <w:lvl w:ilvl="6" w:tplc="02388986">
      <w:numFmt w:val="decimal"/>
      <w:lvlText w:val=""/>
      <w:lvlJc w:val="left"/>
    </w:lvl>
    <w:lvl w:ilvl="7" w:tplc="52E0C682">
      <w:numFmt w:val="decimal"/>
      <w:lvlText w:val=""/>
      <w:lvlJc w:val="left"/>
    </w:lvl>
    <w:lvl w:ilvl="8" w:tplc="FE9892FE">
      <w:numFmt w:val="decimal"/>
      <w:lvlText w:val=""/>
      <w:lvlJc w:val="left"/>
    </w:lvl>
  </w:abstractNum>
  <w:abstractNum w:abstractNumId="408" w15:restartNumberingAfterBreak="0">
    <w:nsid w:val="00005C04"/>
    <w:multiLevelType w:val="hybridMultilevel"/>
    <w:tmpl w:val="54E8D242"/>
    <w:lvl w:ilvl="0" w:tplc="C4C0AE9C">
      <w:start w:val="1"/>
      <w:numFmt w:val="bullet"/>
      <w:lvlText w:val="•"/>
      <w:lvlJc w:val="left"/>
    </w:lvl>
    <w:lvl w:ilvl="1" w:tplc="39BA21F6">
      <w:numFmt w:val="decimal"/>
      <w:lvlText w:val=""/>
      <w:lvlJc w:val="left"/>
    </w:lvl>
    <w:lvl w:ilvl="2" w:tplc="4D589498">
      <w:numFmt w:val="decimal"/>
      <w:lvlText w:val=""/>
      <w:lvlJc w:val="left"/>
    </w:lvl>
    <w:lvl w:ilvl="3" w:tplc="140A300E">
      <w:numFmt w:val="decimal"/>
      <w:lvlText w:val=""/>
      <w:lvlJc w:val="left"/>
    </w:lvl>
    <w:lvl w:ilvl="4" w:tplc="06567A80">
      <w:numFmt w:val="decimal"/>
      <w:lvlText w:val=""/>
      <w:lvlJc w:val="left"/>
    </w:lvl>
    <w:lvl w:ilvl="5" w:tplc="FF4CA8E4">
      <w:numFmt w:val="decimal"/>
      <w:lvlText w:val=""/>
      <w:lvlJc w:val="left"/>
    </w:lvl>
    <w:lvl w:ilvl="6" w:tplc="A30ED88E">
      <w:numFmt w:val="decimal"/>
      <w:lvlText w:val=""/>
      <w:lvlJc w:val="left"/>
    </w:lvl>
    <w:lvl w:ilvl="7" w:tplc="37426904">
      <w:numFmt w:val="decimal"/>
      <w:lvlText w:val=""/>
      <w:lvlJc w:val="left"/>
    </w:lvl>
    <w:lvl w:ilvl="8" w:tplc="29F64A60">
      <w:numFmt w:val="decimal"/>
      <w:lvlText w:val=""/>
      <w:lvlJc w:val="left"/>
    </w:lvl>
  </w:abstractNum>
  <w:abstractNum w:abstractNumId="409" w15:restartNumberingAfterBreak="0">
    <w:nsid w:val="00005CCA"/>
    <w:multiLevelType w:val="hybridMultilevel"/>
    <w:tmpl w:val="2AA43CCC"/>
    <w:lvl w:ilvl="0" w:tplc="E1E25064">
      <w:start w:val="1"/>
      <w:numFmt w:val="lowerLetter"/>
      <w:lvlText w:val="%1)"/>
      <w:lvlJc w:val="left"/>
    </w:lvl>
    <w:lvl w:ilvl="1" w:tplc="9B20B398">
      <w:numFmt w:val="decimal"/>
      <w:lvlText w:val=""/>
      <w:lvlJc w:val="left"/>
    </w:lvl>
    <w:lvl w:ilvl="2" w:tplc="5D9C99F6">
      <w:numFmt w:val="decimal"/>
      <w:lvlText w:val=""/>
      <w:lvlJc w:val="left"/>
    </w:lvl>
    <w:lvl w:ilvl="3" w:tplc="DA9660F6">
      <w:numFmt w:val="decimal"/>
      <w:lvlText w:val=""/>
      <w:lvlJc w:val="left"/>
    </w:lvl>
    <w:lvl w:ilvl="4" w:tplc="40F6A1CA">
      <w:numFmt w:val="decimal"/>
      <w:lvlText w:val=""/>
      <w:lvlJc w:val="left"/>
    </w:lvl>
    <w:lvl w:ilvl="5" w:tplc="2E72482A">
      <w:numFmt w:val="decimal"/>
      <w:lvlText w:val=""/>
      <w:lvlJc w:val="left"/>
    </w:lvl>
    <w:lvl w:ilvl="6" w:tplc="C234DB22">
      <w:numFmt w:val="decimal"/>
      <w:lvlText w:val=""/>
      <w:lvlJc w:val="left"/>
    </w:lvl>
    <w:lvl w:ilvl="7" w:tplc="4008C95E">
      <w:numFmt w:val="decimal"/>
      <w:lvlText w:val=""/>
      <w:lvlJc w:val="left"/>
    </w:lvl>
    <w:lvl w:ilvl="8" w:tplc="C65439B2">
      <w:numFmt w:val="decimal"/>
      <w:lvlText w:val=""/>
      <w:lvlJc w:val="left"/>
    </w:lvl>
  </w:abstractNum>
  <w:abstractNum w:abstractNumId="410" w15:restartNumberingAfterBreak="0">
    <w:nsid w:val="00005CDF"/>
    <w:multiLevelType w:val="hybridMultilevel"/>
    <w:tmpl w:val="C70003D2"/>
    <w:lvl w:ilvl="0" w:tplc="FE5E0398">
      <w:start w:val="1"/>
      <w:numFmt w:val="bullet"/>
      <w:lvlText w:val="•"/>
      <w:lvlJc w:val="left"/>
    </w:lvl>
    <w:lvl w:ilvl="1" w:tplc="3B020C18">
      <w:numFmt w:val="decimal"/>
      <w:lvlText w:val=""/>
      <w:lvlJc w:val="left"/>
    </w:lvl>
    <w:lvl w:ilvl="2" w:tplc="48FC3CB8">
      <w:numFmt w:val="decimal"/>
      <w:lvlText w:val=""/>
      <w:lvlJc w:val="left"/>
    </w:lvl>
    <w:lvl w:ilvl="3" w:tplc="D3260CB2">
      <w:numFmt w:val="decimal"/>
      <w:lvlText w:val=""/>
      <w:lvlJc w:val="left"/>
    </w:lvl>
    <w:lvl w:ilvl="4" w:tplc="8E0AB1AE">
      <w:numFmt w:val="decimal"/>
      <w:lvlText w:val=""/>
      <w:lvlJc w:val="left"/>
    </w:lvl>
    <w:lvl w:ilvl="5" w:tplc="E48EDED2">
      <w:numFmt w:val="decimal"/>
      <w:lvlText w:val=""/>
      <w:lvlJc w:val="left"/>
    </w:lvl>
    <w:lvl w:ilvl="6" w:tplc="D8528132">
      <w:numFmt w:val="decimal"/>
      <w:lvlText w:val=""/>
      <w:lvlJc w:val="left"/>
    </w:lvl>
    <w:lvl w:ilvl="7" w:tplc="FC0262C4">
      <w:numFmt w:val="decimal"/>
      <w:lvlText w:val=""/>
      <w:lvlJc w:val="left"/>
    </w:lvl>
    <w:lvl w:ilvl="8" w:tplc="8B6889F6">
      <w:numFmt w:val="decimal"/>
      <w:lvlText w:val=""/>
      <w:lvlJc w:val="left"/>
    </w:lvl>
  </w:abstractNum>
  <w:abstractNum w:abstractNumId="411" w15:restartNumberingAfterBreak="0">
    <w:nsid w:val="00005D12"/>
    <w:multiLevelType w:val="hybridMultilevel"/>
    <w:tmpl w:val="681ED642"/>
    <w:lvl w:ilvl="0" w:tplc="29786FB6">
      <w:start w:val="1"/>
      <w:numFmt w:val="bullet"/>
      <w:lvlText w:val=""/>
      <w:lvlJc w:val="left"/>
    </w:lvl>
    <w:lvl w:ilvl="1" w:tplc="2A9E774A">
      <w:numFmt w:val="decimal"/>
      <w:lvlText w:val=""/>
      <w:lvlJc w:val="left"/>
    </w:lvl>
    <w:lvl w:ilvl="2" w:tplc="ACB4259C">
      <w:numFmt w:val="decimal"/>
      <w:lvlText w:val=""/>
      <w:lvlJc w:val="left"/>
    </w:lvl>
    <w:lvl w:ilvl="3" w:tplc="32F2D2B8">
      <w:numFmt w:val="decimal"/>
      <w:lvlText w:val=""/>
      <w:lvlJc w:val="left"/>
    </w:lvl>
    <w:lvl w:ilvl="4" w:tplc="79844406">
      <w:numFmt w:val="decimal"/>
      <w:lvlText w:val=""/>
      <w:lvlJc w:val="left"/>
    </w:lvl>
    <w:lvl w:ilvl="5" w:tplc="FC4CB804">
      <w:numFmt w:val="decimal"/>
      <w:lvlText w:val=""/>
      <w:lvlJc w:val="left"/>
    </w:lvl>
    <w:lvl w:ilvl="6" w:tplc="02C6A374">
      <w:numFmt w:val="decimal"/>
      <w:lvlText w:val=""/>
      <w:lvlJc w:val="left"/>
    </w:lvl>
    <w:lvl w:ilvl="7" w:tplc="405C78E0">
      <w:numFmt w:val="decimal"/>
      <w:lvlText w:val=""/>
      <w:lvlJc w:val="left"/>
    </w:lvl>
    <w:lvl w:ilvl="8" w:tplc="BA18B0CE">
      <w:numFmt w:val="decimal"/>
      <w:lvlText w:val=""/>
      <w:lvlJc w:val="left"/>
    </w:lvl>
  </w:abstractNum>
  <w:abstractNum w:abstractNumId="412" w15:restartNumberingAfterBreak="0">
    <w:nsid w:val="00005D17"/>
    <w:multiLevelType w:val="hybridMultilevel"/>
    <w:tmpl w:val="C90C88A6"/>
    <w:lvl w:ilvl="0" w:tplc="AAF61C96">
      <w:start w:val="1"/>
      <w:numFmt w:val="bullet"/>
      <w:lvlText w:val=""/>
      <w:lvlJc w:val="left"/>
    </w:lvl>
    <w:lvl w:ilvl="1" w:tplc="E8FE1298">
      <w:numFmt w:val="decimal"/>
      <w:lvlText w:val=""/>
      <w:lvlJc w:val="left"/>
    </w:lvl>
    <w:lvl w:ilvl="2" w:tplc="BF9EB7C6">
      <w:numFmt w:val="decimal"/>
      <w:lvlText w:val=""/>
      <w:lvlJc w:val="left"/>
    </w:lvl>
    <w:lvl w:ilvl="3" w:tplc="D35AC2E6">
      <w:numFmt w:val="decimal"/>
      <w:lvlText w:val=""/>
      <w:lvlJc w:val="left"/>
    </w:lvl>
    <w:lvl w:ilvl="4" w:tplc="64FC8A80">
      <w:numFmt w:val="decimal"/>
      <w:lvlText w:val=""/>
      <w:lvlJc w:val="left"/>
    </w:lvl>
    <w:lvl w:ilvl="5" w:tplc="BAD27CA8">
      <w:numFmt w:val="decimal"/>
      <w:lvlText w:val=""/>
      <w:lvlJc w:val="left"/>
    </w:lvl>
    <w:lvl w:ilvl="6" w:tplc="B858B224">
      <w:numFmt w:val="decimal"/>
      <w:lvlText w:val=""/>
      <w:lvlJc w:val="left"/>
    </w:lvl>
    <w:lvl w:ilvl="7" w:tplc="7ADA79B8">
      <w:numFmt w:val="decimal"/>
      <w:lvlText w:val=""/>
      <w:lvlJc w:val="left"/>
    </w:lvl>
    <w:lvl w:ilvl="8" w:tplc="194CECEC">
      <w:numFmt w:val="decimal"/>
      <w:lvlText w:val=""/>
      <w:lvlJc w:val="left"/>
    </w:lvl>
  </w:abstractNum>
  <w:abstractNum w:abstractNumId="413" w15:restartNumberingAfterBreak="0">
    <w:nsid w:val="00005D27"/>
    <w:multiLevelType w:val="hybridMultilevel"/>
    <w:tmpl w:val="045EE636"/>
    <w:lvl w:ilvl="0" w:tplc="5B08CF46">
      <w:start w:val="1"/>
      <w:numFmt w:val="bullet"/>
      <w:lvlText w:val=""/>
      <w:lvlJc w:val="left"/>
    </w:lvl>
    <w:lvl w:ilvl="1" w:tplc="5D12F132">
      <w:numFmt w:val="decimal"/>
      <w:lvlText w:val=""/>
      <w:lvlJc w:val="left"/>
    </w:lvl>
    <w:lvl w:ilvl="2" w:tplc="B6BA8046">
      <w:numFmt w:val="decimal"/>
      <w:lvlText w:val=""/>
      <w:lvlJc w:val="left"/>
    </w:lvl>
    <w:lvl w:ilvl="3" w:tplc="8DB837A4">
      <w:numFmt w:val="decimal"/>
      <w:lvlText w:val=""/>
      <w:lvlJc w:val="left"/>
    </w:lvl>
    <w:lvl w:ilvl="4" w:tplc="F5C62F2E">
      <w:numFmt w:val="decimal"/>
      <w:lvlText w:val=""/>
      <w:lvlJc w:val="left"/>
    </w:lvl>
    <w:lvl w:ilvl="5" w:tplc="5D645C96">
      <w:numFmt w:val="decimal"/>
      <w:lvlText w:val=""/>
      <w:lvlJc w:val="left"/>
    </w:lvl>
    <w:lvl w:ilvl="6" w:tplc="4BD495FA">
      <w:numFmt w:val="decimal"/>
      <w:lvlText w:val=""/>
      <w:lvlJc w:val="left"/>
    </w:lvl>
    <w:lvl w:ilvl="7" w:tplc="3B86F4CC">
      <w:numFmt w:val="decimal"/>
      <w:lvlText w:val=""/>
      <w:lvlJc w:val="left"/>
    </w:lvl>
    <w:lvl w:ilvl="8" w:tplc="CFB4A23E">
      <w:numFmt w:val="decimal"/>
      <w:lvlText w:val=""/>
      <w:lvlJc w:val="left"/>
    </w:lvl>
  </w:abstractNum>
  <w:abstractNum w:abstractNumId="414" w15:restartNumberingAfterBreak="0">
    <w:nsid w:val="00005D2A"/>
    <w:multiLevelType w:val="hybridMultilevel"/>
    <w:tmpl w:val="83221AF6"/>
    <w:lvl w:ilvl="0" w:tplc="BA0C17E2">
      <w:start w:val="1"/>
      <w:numFmt w:val="bullet"/>
      <w:lvlText w:val="•"/>
      <w:lvlJc w:val="left"/>
    </w:lvl>
    <w:lvl w:ilvl="1" w:tplc="92544A08">
      <w:numFmt w:val="decimal"/>
      <w:lvlText w:val=""/>
      <w:lvlJc w:val="left"/>
    </w:lvl>
    <w:lvl w:ilvl="2" w:tplc="6CE2912C">
      <w:numFmt w:val="decimal"/>
      <w:lvlText w:val=""/>
      <w:lvlJc w:val="left"/>
    </w:lvl>
    <w:lvl w:ilvl="3" w:tplc="ED0C9226">
      <w:numFmt w:val="decimal"/>
      <w:lvlText w:val=""/>
      <w:lvlJc w:val="left"/>
    </w:lvl>
    <w:lvl w:ilvl="4" w:tplc="330EF8DC">
      <w:numFmt w:val="decimal"/>
      <w:lvlText w:val=""/>
      <w:lvlJc w:val="left"/>
    </w:lvl>
    <w:lvl w:ilvl="5" w:tplc="A684C6CA">
      <w:numFmt w:val="decimal"/>
      <w:lvlText w:val=""/>
      <w:lvlJc w:val="left"/>
    </w:lvl>
    <w:lvl w:ilvl="6" w:tplc="CFD0151E">
      <w:numFmt w:val="decimal"/>
      <w:lvlText w:val=""/>
      <w:lvlJc w:val="left"/>
    </w:lvl>
    <w:lvl w:ilvl="7" w:tplc="A398AB66">
      <w:numFmt w:val="decimal"/>
      <w:lvlText w:val=""/>
      <w:lvlJc w:val="left"/>
    </w:lvl>
    <w:lvl w:ilvl="8" w:tplc="0F34A9A0">
      <w:numFmt w:val="decimal"/>
      <w:lvlText w:val=""/>
      <w:lvlJc w:val="left"/>
    </w:lvl>
  </w:abstractNum>
  <w:abstractNum w:abstractNumId="415" w15:restartNumberingAfterBreak="0">
    <w:nsid w:val="00005D80"/>
    <w:multiLevelType w:val="hybridMultilevel"/>
    <w:tmpl w:val="3E54882C"/>
    <w:lvl w:ilvl="0" w:tplc="9C04D19E">
      <w:start w:val="1"/>
      <w:numFmt w:val="bullet"/>
      <w:lvlText w:val=""/>
      <w:lvlJc w:val="left"/>
    </w:lvl>
    <w:lvl w:ilvl="1" w:tplc="560CA3BE">
      <w:numFmt w:val="decimal"/>
      <w:lvlText w:val=""/>
      <w:lvlJc w:val="left"/>
    </w:lvl>
    <w:lvl w:ilvl="2" w:tplc="39C81FC8">
      <w:numFmt w:val="decimal"/>
      <w:lvlText w:val=""/>
      <w:lvlJc w:val="left"/>
    </w:lvl>
    <w:lvl w:ilvl="3" w:tplc="B914B234">
      <w:numFmt w:val="decimal"/>
      <w:lvlText w:val=""/>
      <w:lvlJc w:val="left"/>
    </w:lvl>
    <w:lvl w:ilvl="4" w:tplc="E556AC08">
      <w:numFmt w:val="decimal"/>
      <w:lvlText w:val=""/>
      <w:lvlJc w:val="left"/>
    </w:lvl>
    <w:lvl w:ilvl="5" w:tplc="22F0B732">
      <w:numFmt w:val="decimal"/>
      <w:lvlText w:val=""/>
      <w:lvlJc w:val="left"/>
    </w:lvl>
    <w:lvl w:ilvl="6" w:tplc="948C3A7A">
      <w:numFmt w:val="decimal"/>
      <w:lvlText w:val=""/>
      <w:lvlJc w:val="left"/>
    </w:lvl>
    <w:lvl w:ilvl="7" w:tplc="C9A0ABB8">
      <w:numFmt w:val="decimal"/>
      <w:lvlText w:val=""/>
      <w:lvlJc w:val="left"/>
    </w:lvl>
    <w:lvl w:ilvl="8" w:tplc="57EA1F56">
      <w:numFmt w:val="decimal"/>
      <w:lvlText w:val=""/>
      <w:lvlJc w:val="left"/>
    </w:lvl>
  </w:abstractNum>
  <w:abstractNum w:abstractNumId="416" w15:restartNumberingAfterBreak="0">
    <w:nsid w:val="00005D85"/>
    <w:multiLevelType w:val="hybridMultilevel"/>
    <w:tmpl w:val="89E80F14"/>
    <w:lvl w:ilvl="0" w:tplc="C9681358">
      <w:start w:val="1"/>
      <w:numFmt w:val="bullet"/>
      <w:lvlText w:val=""/>
      <w:lvlJc w:val="left"/>
    </w:lvl>
    <w:lvl w:ilvl="1" w:tplc="90DA64C4">
      <w:numFmt w:val="decimal"/>
      <w:lvlText w:val=""/>
      <w:lvlJc w:val="left"/>
    </w:lvl>
    <w:lvl w:ilvl="2" w:tplc="0D56EAE6">
      <w:numFmt w:val="decimal"/>
      <w:lvlText w:val=""/>
      <w:lvlJc w:val="left"/>
    </w:lvl>
    <w:lvl w:ilvl="3" w:tplc="1116E812">
      <w:numFmt w:val="decimal"/>
      <w:lvlText w:val=""/>
      <w:lvlJc w:val="left"/>
    </w:lvl>
    <w:lvl w:ilvl="4" w:tplc="B29447DC">
      <w:numFmt w:val="decimal"/>
      <w:lvlText w:val=""/>
      <w:lvlJc w:val="left"/>
    </w:lvl>
    <w:lvl w:ilvl="5" w:tplc="404E48A8">
      <w:numFmt w:val="decimal"/>
      <w:lvlText w:val=""/>
      <w:lvlJc w:val="left"/>
    </w:lvl>
    <w:lvl w:ilvl="6" w:tplc="D6D41CE2">
      <w:numFmt w:val="decimal"/>
      <w:lvlText w:val=""/>
      <w:lvlJc w:val="left"/>
    </w:lvl>
    <w:lvl w:ilvl="7" w:tplc="92AAF710">
      <w:numFmt w:val="decimal"/>
      <w:lvlText w:val=""/>
      <w:lvlJc w:val="left"/>
    </w:lvl>
    <w:lvl w:ilvl="8" w:tplc="E54051DC">
      <w:numFmt w:val="decimal"/>
      <w:lvlText w:val=""/>
      <w:lvlJc w:val="left"/>
    </w:lvl>
  </w:abstractNum>
  <w:abstractNum w:abstractNumId="417" w15:restartNumberingAfterBreak="0">
    <w:nsid w:val="00005DA3"/>
    <w:multiLevelType w:val="hybridMultilevel"/>
    <w:tmpl w:val="401CC396"/>
    <w:lvl w:ilvl="0" w:tplc="FCE47E44">
      <w:start w:val="1"/>
      <w:numFmt w:val="bullet"/>
      <w:lvlText w:val="•"/>
      <w:lvlJc w:val="left"/>
    </w:lvl>
    <w:lvl w:ilvl="1" w:tplc="6FE8A694">
      <w:numFmt w:val="decimal"/>
      <w:lvlText w:val=""/>
      <w:lvlJc w:val="left"/>
    </w:lvl>
    <w:lvl w:ilvl="2" w:tplc="14428B06">
      <w:numFmt w:val="decimal"/>
      <w:lvlText w:val=""/>
      <w:lvlJc w:val="left"/>
    </w:lvl>
    <w:lvl w:ilvl="3" w:tplc="07F8F612">
      <w:numFmt w:val="decimal"/>
      <w:lvlText w:val=""/>
      <w:lvlJc w:val="left"/>
    </w:lvl>
    <w:lvl w:ilvl="4" w:tplc="98D25D94">
      <w:numFmt w:val="decimal"/>
      <w:lvlText w:val=""/>
      <w:lvlJc w:val="left"/>
    </w:lvl>
    <w:lvl w:ilvl="5" w:tplc="61961EDE">
      <w:numFmt w:val="decimal"/>
      <w:lvlText w:val=""/>
      <w:lvlJc w:val="left"/>
    </w:lvl>
    <w:lvl w:ilvl="6" w:tplc="B62099AE">
      <w:numFmt w:val="decimal"/>
      <w:lvlText w:val=""/>
      <w:lvlJc w:val="left"/>
    </w:lvl>
    <w:lvl w:ilvl="7" w:tplc="569284C0">
      <w:numFmt w:val="decimal"/>
      <w:lvlText w:val=""/>
      <w:lvlJc w:val="left"/>
    </w:lvl>
    <w:lvl w:ilvl="8" w:tplc="5CDAA8FE">
      <w:numFmt w:val="decimal"/>
      <w:lvlText w:val=""/>
      <w:lvlJc w:val="left"/>
    </w:lvl>
  </w:abstractNum>
  <w:abstractNum w:abstractNumId="418" w15:restartNumberingAfterBreak="0">
    <w:nsid w:val="00005DA9"/>
    <w:multiLevelType w:val="hybridMultilevel"/>
    <w:tmpl w:val="F48C5AB0"/>
    <w:lvl w:ilvl="0" w:tplc="98989A1C">
      <w:start w:val="1"/>
      <w:numFmt w:val="bullet"/>
      <w:lvlText w:val=""/>
      <w:lvlJc w:val="left"/>
    </w:lvl>
    <w:lvl w:ilvl="1" w:tplc="AF42E76A">
      <w:numFmt w:val="decimal"/>
      <w:lvlText w:val=""/>
      <w:lvlJc w:val="left"/>
    </w:lvl>
    <w:lvl w:ilvl="2" w:tplc="5DA268E8">
      <w:numFmt w:val="decimal"/>
      <w:lvlText w:val=""/>
      <w:lvlJc w:val="left"/>
    </w:lvl>
    <w:lvl w:ilvl="3" w:tplc="1D1E884E">
      <w:numFmt w:val="decimal"/>
      <w:lvlText w:val=""/>
      <w:lvlJc w:val="left"/>
    </w:lvl>
    <w:lvl w:ilvl="4" w:tplc="B682488E">
      <w:numFmt w:val="decimal"/>
      <w:lvlText w:val=""/>
      <w:lvlJc w:val="left"/>
    </w:lvl>
    <w:lvl w:ilvl="5" w:tplc="E14EF054">
      <w:numFmt w:val="decimal"/>
      <w:lvlText w:val=""/>
      <w:lvlJc w:val="left"/>
    </w:lvl>
    <w:lvl w:ilvl="6" w:tplc="6AEC469E">
      <w:numFmt w:val="decimal"/>
      <w:lvlText w:val=""/>
      <w:lvlJc w:val="left"/>
    </w:lvl>
    <w:lvl w:ilvl="7" w:tplc="7318BB96">
      <w:numFmt w:val="decimal"/>
      <w:lvlText w:val=""/>
      <w:lvlJc w:val="left"/>
    </w:lvl>
    <w:lvl w:ilvl="8" w:tplc="07CEB780">
      <w:numFmt w:val="decimal"/>
      <w:lvlText w:val=""/>
      <w:lvlJc w:val="left"/>
    </w:lvl>
  </w:abstractNum>
  <w:abstractNum w:abstractNumId="419" w15:restartNumberingAfterBreak="0">
    <w:nsid w:val="00005DB8"/>
    <w:multiLevelType w:val="hybridMultilevel"/>
    <w:tmpl w:val="0FE4DB0C"/>
    <w:lvl w:ilvl="0" w:tplc="EB84E974">
      <w:start w:val="1"/>
      <w:numFmt w:val="bullet"/>
      <w:lvlText w:val=""/>
      <w:lvlJc w:val="left"/>
    </w:lvl>
    <w:lvl w:ilvl="1" w:tplc="BC56BCF8">
      <w:numFmt w:val="decimal"/>
      <w:lvlText w:val=""/>
      <w:lvlJc w:val="left"/>
    </w:lvl>
    <w:lvl w:ilvl="2" w:tplc="F13E843A">
      <w:numFmt w:val="decimal"/>
      <w:lvlText w:val=""/>
      <w:lvlJc w:val="left"/>
    </w:lvl>
    <w:lvl w:ilvl="3" w:tplc="4C303BFE">
      <w:numFmt w:val="decimal"/>
      <w:lvlText w:val=""/>
      <w:lvlJc w:val="left"/>
    </w:lvl>
    <w:lvl w:ilvl="4" w:tplc="E2FC93BC">
      <w:numFmt w:val="decimal"/>
      <w:lvlText w:val=""/>
      <w:lvlJc w:val="left"/>
    </w:lvl>
    <w:lvl w:ilvl="5" w:tplc="F904C8C2">
      <w:numFmt w:val="decimal"/>
      <w:lvlText w:val=""/>
      <w:lvlJc w:val="left"/>
    </w:lvl>
    <w:lvl w:ilvl="6" w:tplc="72CA3376">
      <w:numFmt w:val="decimal"/>
      <w:lvlText w:val=""/>
      <w:lvlJc w:val="left"/>
    </w:lvl>
    <w:lvl w:ilvl="7" w:tplc="C79EA2DC">
      <w:numFmt w:val="decimal"/>
      <w:lvlText w:val=""/>
      <w:lvlJc w:val="left"/>
    </w:lvl>
    <w:lvl w:ilvl="8" w:tplc="8252F460">
      <w:numFmt w:val="decimal"/>
      <w:lvlText w:val=""/>
      <w:lvlJc w:val="left"/>
    </w:lvl>
  </w:abstractNum>
  <w:abstractNum w:abstractNumId="420" w15:restartNumberingAfterBreak="0">
    <w:nsid w:val="00005DDC"/>
    <w:multiLevelType w:val="hybridMultilevel"/>
    <w:tmpl w:val="9098C464"/>
    <w:lvl w:ilvl="0" w:tplc="AE36D85E">
      <w:start w:val="1"/>
      <w:numFmt w:val="bullet"/>
      <w:lvlText w:val=""/>
      <w:lvlJc w:val="left"/>
    </w:lvl>
    <w:lvl w:ilvl="1" w:tplc="086C80BC">
      <w:numFmt w:val="decimal"/>
      <w:lvlText w:val=""/>
      <w:lvlJc w:val="left"/>
    </w:lvl>
    <w:lvl w:ilvl="2" w:tplc="1F80C772">
      <w:numFmt w:val="decimal"/>
      <w:lvlText w:val=""/>
      <w:lvlJc w:val="left"/>
    </w:lvl>
    <w:lvl w:ilvl="3" w:tplc="E428523A">
      <w:numFmt w:val="decimal"/>
      <w:lvlText w:val=""/>
      <w:lvlJc w:val="left"/>
    </w:lvl>
    <w:lvl w:ilvl="4" w:tplc="F5820E62">
      <w:numFmt w:val="decimal"/>
      <w:lvlText w:val=""/>
      <w:lvlJc w:val="left"/>
    </w:lvl>
    <w:lvl w:ilvl="5" w:tplc="361421CE">
      <w:numFmt w:val="decimal"/>
      <w:lvlText w:val=""/>
      <w:lvlJc w:val="left"/>
    </w:lvl>
    <w:lvl w:ilvl="6" w:tplc="2226856C">
      <w:numFmt w:val="decimal"/>
      <w:lvlText w:val=""/>
      <w:lvlJc w:val="left"/>
    </w:lvl>
    <w:lvl w:ilvl="7" w:tplc="22069DB2">
      <w:numFmt w:val="decimal"/>
      <w:lvlText w:val=""/>
      <w:lvlJc w:val="left"/>
    </w:lvl>
    <w:lvl w:ilvl="8" w:tplc="40AA4A82">
      <w:numFmt w:val="decimal"/>
      <w:lvlText w:val=""/>
      <w:lvlJc w:val="left"/>
    </w:lvl>
  </w:abstractNum>
  <w:abstractNum w:abstractNumId="421" w15:restartNumberingAfterBreak="0">
    <w:nsid w:val="00005DF2"/>
    <w:multiLevelType w:val="hybridMultilevel"/>
    <w:tmpl w:val="F38869D4"/>
    <w:lvl w:ilvl="0" w:tplc="7E04F1B0">
      <w:start w:val="1"/>
      <w:numFmt w:val="bullet"/>
      <w:lvlText w:val=""/>
      <w:lvlJc w:val="left"/>
    </w:lvl>
    <w:lvl w:ilvl="1" w:tplc="86F600EE">
      <w:numFmt w:val="decimal"/>
      <w:lvlText w:val=""/>
      <w:lvlJc w:val="left"/>
    </w:lvl>
    <w:lvl w:ilvl="2" w:tplc="29DC35DA">
      <w:numFmt w:val="decimal"/>
      <w:lvlText w:val=""/>
      <w:lvlJc w:val="left"/>
    </w:lvl>
    <w:lvl w:ilvl="3" w:tplc="6896CC2A">
      <w:numFmt w:val="decimal"/>
      <w:lvlText w:val=""/>
      <w:lvlJc w:val="left"/>
    </w:lvl>
    <w:lvl w:ilvl="4" w:tplc="08087B7E">
      <w:numFmt w:val="decimal"/>
      <w:lvlText w:val=""/>
      <w:lvlJc w:val="left"/>
    </w:lvl>
    <w:lvl w:ilvl="5" w:tplc="F53CB9CC">
      <w:numFmt w:val="decimal"/>
      <w:lvlText w:val=""/>
      <w:lvlJc w:val="left"/>
    </w:lvl>
    <w:lvl w:ilvl="6" w:tplc="3BE2DD14">
      <w:numFmt w:val="decimal"/>
      <w:lvlText w:val=""/>
      <w:lvlJc w:val="left"/>
    </w:lvl>
    <w:lvl w:ilvl="7" w:tplc="FD72A9D0">
      <w:numFmt w:val="decimal"/>
      <w:lvlText w:val=""/>
      <w:lvlJc w:val="left"/>
    </w:lvl>
    <w:lvl w:ilvl="8" w:tplc="FB2EC3A2">
      <w:numFmt w:val="decimal"/>
      <w:lvlText w:val=""/>
      <w:lvlJc w:val="left"/>
    </w:lvl>
  </w:abstractNum>
  <w:abstractNum w:abstractNumId="422" w15:restartNumberingAfterBreak="0">
    <w:nsid w:val="00005E32"/>
    <w:multiLevelType w:val="hybridMultilevel"/>
    <w:tmpl w:val="7EECBC16"/>
    <w:lvl w:ilvl="0" w:tplc="2E9A35BA">
      <w:start w:val="1"/>
      <w:numFmt w:val="bullet"/>
      <w:lvlText w:val="•"/>
      <w:lvlJc w:val="left"/>
    </w:lvl>
    <w:lvl w:ilvl="1" w:tplc="8B3AC56E">
      <w:numFmt w:val="decimal"/>
      <w:lvlText w:val=""/>
      <w:lvlJc w:val="left"/>
    </w:lvl>
    <w:lvl w:ilvl="2" w:tplc="8BE66924">
      <w:numFmt w:val="decimal"/>
      <w:lvlText w:val=""/>
      <w:lvlJc w:val="left"/>
    </w:lvl>
    <w:lvl w:ilvl="3" w:tplc="FD622B2A">
      <w:numFmt w:val="decimal"/>
      <w:lvlText w:val=""/>
      <w:lvlJc w:val="left"/>
    </w:lvl>
    <w:lvl w:ilvl="4" w:tplc="6076E2FA">
      <w:numFmt w:val="decimal"/>
      <w:lvlText w:val=""/>
      <w:lvlJc w:val="left"/>
    </w:lvl>
    <w:lvl w:ilvl="5" w:tplc="4536797C">
      <w:numFmt w:val="decimal"/>
      <w:lvlText w:val=""/>
      <w:lvlJc w:val="left"/>
    </w:lvl>
    <w:lvl w:ilvl="6" w:tplc="EA16DD08">
      <w:numFmt w:val="decimal"/>
      <w:lvlText w:val=""/>
      <w:lvlJc w:val="left"/>
    </w:lvl>
    <w:lvl w:ilvl="7" w:tplc="3F7C0A32">
      <w:numFmt w:val="decimal"/>
      <w:lvlText w:val=""/>
      <w:lvlJc w:val="left"/>
    </w:lvl>
    <w:lvl w:ilvl="8" w:tplc="7C1CA120">
      <w:numFmt w:val="decimal"/>
      <w:lvlText w:val=""/>
      <w:lvlJc w:val="left"/>
    </w:lvl>
  </w:abstractNum>
  <w:abstractNum w:abstractNumId="423" w15:restartNumberingAfterBreak="0">
    <w:nsid w:val="00005E5B"/>
    <w:multiLevelType w:val="hybridMultilevel"/>
    <w:tmpl w:val="C5A25990"/>
    <w:lvl w:ilvl="0" w:tplc="4240028A">
      <w:start w:val="1"/>
      <w:numFmt w:val="bullet"/>
      <w:lvlText w:val=""/>
      <w:lvlJc w:val="left"/>
    </w:lvl>
    <w:lvl w:ilvl="1" w:tplc="B6A671A2">
      <w:numFmt w:val="decimal"/>
      <w:lvlText w:val=""/>
      <w:lvlJc w:val="left"/>
    </w:lvl>
    <w:lvl w:ilvl="2" w:tplc="B052ACD0">
      <w:numFmt w:val="decimal"/>
      <w:lvlText w:val=""/>
      <w:lvlJc w:val="left"/>
    </w:lvl>
    <w:lvl w:ilvl="3" w:tplc="51127890">
      <w:numFmt w:val="decimal"/>
      <w:lvlText w:val=""/>
      <w:lvlJc w:val="left"/>
    </w:lvl>
    <w:lvl w:ilvl="4" w:tplc="9FBC9B1A">
      <w:numFmt w:val="decimal"/>
      <w:lvlText w:val=""/>
      <w:lvlJc w:val="left"/>
    </w:lvl>
    <w:lvl w:ilvl="5" w:tplc="A44C64D0">
      <w:numFmt w:val="decimal"/>
      <w:lvlText w:val=""/>
      <w:lvlJc w:val="left"/>
    </w:lvl>
    <w:lvl w:ilvl="6" w:tplc="EAAAFCB2">
      <w:numFmt w:val="decimal"/>
      <w:lvlText w:val=""/>
      <w:lvlJc w:val="left"/>
    </w:lvl>
    <w:lvl w:ilvl="7" w:tplc="DA522F48">
      <w:numFmt w:val="decimal"/>
      <w:lvlText w:val=""/>
      <w:lvlJc w:val="left"/>
    </w:lvl>
    <w:lvl w:ilvl="8" w:tplc="2794C31E">
      <w:numFmt w:val="decimal"/>
      <w:lvlText w:val=""/>
      <w:lvlJc w:val="left"/>
    </w:lvl>
  </w:abstractNum>
  <w:abstractNum w:abstractNumId="424" w15:restartNumberingAfterBreak="0">
    <w:nsid w:val="00005EA6"/>
    <w:multiLevelType w:val="hybridMultilevel"/>
    <w:tmpl w:val="005C306E"/>
    <w:lvl w:ilvl="0" w:tplc="4E2C685A">
      <w:start w:val="1"/>
      <w:numFmt w:val="bullet"/>
      <w:lvlText w:val=""/>
      <w:lvlJc w:val="left"/>
    </w:lvl>
    <w:lvl w:ilvl="1" w:tplc="B74C8A8C">
      <w:numFmt w:val="decimal"/>
      <w:lvlText w:val=""/>
      <w:lvlJc w:val="left"/>
    </w:lvl>
    <w:lvl w:ilvl="2" w:tplc="A7AC1298">
      <w:numFmt w:val="decimal"/>
      <w:lvlText w:val=""/>
      <w:lvlJc w:val="left"/>
    </w:lvl>
    <w:lvl w:ilvl="3" w:tplc="999C6E66">
      <w:numFmt w:val="decimal"/>
      <w:lvlText w:val=""/>
      <w:lvlJc w:val="left"/>
    </w:lvl>
    <w:lvl w:ilvl="4" w:tplc="D9925AAE">
      <w:numFmt w:val="decimal"/>
      <w:lvlText w:val=""/>
      <w:lvlJc w:val="left"/>
    </w:lvl>
    <w:lvl w:ilvl="5" w:tplc="1AA482B6">
      <w:numFmt w:val="decimal"/>
      <w:lvlText w:val=""/>
      <w:lvlJc w:val="left"/>
    </w:lvl>
    <w:lvl w:ilvl="6" w:tplc="F192FC9A">
      <w:numFmt w:val="decimal"/>
      <w:lvlText w:val=""/>
      <w:lvlJc w:val="left"/>
    </w:lvl>
    <w:lvl w:ilvl="7" w:tplc="6E6EFD96">
      <w:numFmt w:val="decimal"/>
      <w:lvlText w:val=""/>
      <w:lvlJc w:val="left"/>
    </w:lvl>
    <w:lvl w:ilvl="8" w:tplc="183868F8">
      <w:numFmt w:val="decimal"/>
      <w:lvlText w:val=""/>
      <w:lvlJc w:val="left"/>
    </w:lvl>
  </w:abstractNum>
  <w:abstractNum w:abstractNumId="425" w15:restartNumberingAfterBreak="0">
    <w:nsid w:val="00005EF3"/>
    <w:multiLevelType w:val="hybridMultilevel"/>
    <w:tmpl w:val="CF6853EA"/>
    <w:lvl w:ilvl="0" w:tplc="A3ECFE2C">
      <w:start w:val="1"/>
      <w:numFmt w:val="bullet"/>
      <w:lvlText w:val=""/>
      <w:lvlJc w:val="left"/>
    </w:lvl>
    <w:lvl w:ilvl="1" w:tplc="81925E5E">
      <w:numFmt w:val="decimal"/>
      <w:lvlText w:val=""/>
      <w:lvlJc w:val="left"/>
    </w:lvl>
    <w:lvl w:ilvl="2" w:tplc="989879BE">
      <w:numFmt w:val="decimal"/>
      <w:lvlText w:val=""/>
      <w:lvlJc w:val="left"/>
    </w:lvl>
    <w:lvl w:ilvl="3" w:tplc="F1E0E226">
      <w:numFmt w:val="decimal"/>
      <w:lvlText w:val=""/>
      <w:lvlJc w:val="left"/>
    </w:lvl>
    <w:lvl w:ilvl="4" w:tplc="5D9CC76C">
      <w:numFmt w:val="decimal"/>
      <w:lvlText w:val=""/>
      <w:lvlJc w:val="left"/>
    </w:lvl>
    <w:lvl w:ilvl="5" w:tplc="00C6E3D4">
      <w:numFmt w:val="decimal"/>
      <w:lvlText w:val=""/>
      <w:lvlJc w:val="left"/>
    </w:lvl>
    <w:lvl w:ilvl="6" w:tplc="D9A63C56">
      <w:numFmt w:val="decimal"/>
      <w:lvlText w:val=""/>
      <w:lvlJc w:val="left"/>
    </w:lvl>
    <w:lvl w:ilvl="7" w:tplc="FEEC6F98">
      <w:numFmt w:val="decimal"/>
      <w:lvlText w:val=""/>
      <w:lvlJc w:val="left"/>
    </w:lvl>
    <w:lvl w:ilvl="8" w:tplc="B6C07FE0">
      <w:numFmt w:val="decimal"/>
      <w:lvlText w:val=""/>
      <w:lvlJc w:val="left"/>
    </w:lvl>
  </w:abstractNum>
  <w:abstractNum w:abstractNumId="426" w15:restartNumberingAfterBreak="0">
    <w:nsid w:val="00005F6D"/>
    <w:multiLevelType w:val="hybridMultilevel"/>
    <w:tmpl w:val="E3CCA258"/>
    <w:lvl w:ilvl="0" w:tplc="9320CF88">
      <w:start w:val="1"/>
      <w:numFmt w:val="bullet"/>
      <w:lvlText w:val=""/>
      <w:lvlJc w:val="left"/>
    </w:lvl>
    <w:lvl w:ilvl="1" w:tplc="3D1E0738">
      <w:numFmt w:val="decimal"/>
      <w:lvlText w:val=""/>
      <w:lvlJc w:val="left"/>
    </w:lvl>
    <w:lvl w:ilvl="2" w:tplc="3F18C990">
      <w:numFmt w:val="decimal"/>
      <w:lvlText w:val=""/>
      <w:lvlJc w:val="left"/>
    </w:lvl>
    <w:lvl w:ilvl="3" w:tplc="39C0C78E">
      <w:numFmt w:val="decimal"/>
      <w:lvlText w:val=""/>
      <w:lvlJc w:val="left"/>
    </w:lvl>
    <w:lvl w:ilvl="4" w:tplc="1B88709E">
      <w:numFmt w:val="decimal"/>
      <w:lvlText w:val=""/>
      <w:lvlJc w:val="left"/>
    </w:lvl>
    <w:lvl w:ilvl="5" w:tplc="EE1ADF28">
      <w:numFmt w:val="decimal"/>
      <w:lvlText w:val=""/>
      <w:lvlJc w:val="left"/>
    </w:lvl>
    <w:lvl w:ilvl="6" w:tplc="AAA4077A">
      <w:numFmt w:val="decimal"/>
      <w:lvlText w:val=""/>
      <w:lvlJc w:val="left"/>
    </w:lvl>
    <w:lvl w:ilvl="7" w:tplc="52643D9A">
      <w:numFmt w:val="decimal"/>
      <w:lvlText w:val=""/>
      <w:lvlJc w:val="left"/>
    </w:lvl>
    <w:lvl w:ilvl="8" w:tplc="BDE0DDEA">
      <w:numFmt w:val="decimal"/>
      <w:lvlText w:val=""/>
      <w:lvlJc w:val="left"/>
    </w:lvl>
  </w:abstractNum>
  <w:abstractNum w:abstractNumId="427" w15:restartNumberingAfterBreak="0">
    <w:nsid w:val="00005F98"/>
    <w:multiLevelType w:val="hybridMultilevel"/>
    <w:tmpl w:val="BAC23DC0"/>
    <w:lvl w:ilvl="0" w:tplc="55146292">
      <w:start w:val="1"/>
      <w:numFmt w:val="bullet"/>
      <w:lvlText w:val=""/>
      <w:lvlJc w:val="left"/>
    </w:lvl>
    <w:lvl w:ilvl="1" w:tplc="0D8CF770">
      <w:numFmt w:val="decimal"/>
      <w:lvlText w:val=""/>
      <w:lvlJc w:val="left"/>
    </w:lvl>
    <w:lvl w:ilvl="2" w:tplc="48A2E2E6">
      <w:numFmt w:val="decimal"/>
      <w:lvlText w:val=""/>
      <w:lvlJc w:val="left"/>
    </w:lvl>
    <w:lvl w:ilvl="3" w:tplc="3A6A801A">
      <w:numFmt w:val="decimal"/>
      <w:lvlText w:val=""/>
      <w:lvlJc w:val="left"/>
    </w:lvl>
    <w:lvl w:ilvl="4" w:tplc="CEF29446">
      <w:numFmt w:val="decimal"/>
      <w:lvlText w:val=""/>
      <w:lvlJc w:val="left"/>
    </w:lvl>
    <w:lvl w:ilvl="5" w:tplc="E154D366">
      <w:numFmt w:val="decimal"/>
      <w:lvlText w:val=""/>
      <w:lvlJc w:val="left"/>
    </w:lvl>
    <w:lvl w:ilvl="6" w:tplc="6B287460">
      <w:numFmt w:val="decimal"/>
      <w:lvlText w:val=""/>
      <w:lvlJc w:val="left"/>
    </w:lvl>
    <w:lvl w:ilvl="7" w:tplc="2BE6859E">
      <w:numFmt w:val="decimal"/>
      <w:lvlText w:val=""/>
      <w:lvlJc w:val="left"/>
    </w:lvl>
    <w:lvl w:ilvl="8" w:tplc="9FE48ABC">
      <w:numFmt w:val="decimal"/>
      <w:lvlText w:val=""/>
      <w:lvlJc w:val="left"/>
    </w:lvl>
  </w:abstractNum>
  <w:abstractNum w:abstractNumId="428" w15:restartNumberingAfterBreak="0">
    <w:nsid w:val="00005FA4"/>
    <w:multiLevelType w:val="hybridMultilevel"/>
    <w:tmpl w:val="5D085BFC"/>
    <w:lvl w:ilvl="0" w:tplc="61E2ADD8">
      <w:start w:val="1"/>
      <w:numFmt w:val="bullet"/>
      <w:lvlText w:val=""/>
      <w:lvlJc w:val="left"/>
    </w:lvl>
    <w:lvl w:ilvl="1" w:tplc="A4106282">
      <w:numFmt w:val="decimal"/>
      <w:lvlText w:val=""/>
      <w:lvlJc w:val="left"/>
    </w:lvl>
    <w:lvl w:ilvl="2" w:tplc="90EE9A26">
      <w:numFmt w:val="decimal"/>
      <w:lvlText w:val=""/>
      <w:lvlJc w:val="left"/>
    </w:lvl>
    <w:lvl w:ilvl="3" w:tplc="411C58DA">
      <w:numFmt w:val="decimal"/>
      <w:lvlText w:val=""/>
      <w:lvlJc w:val="left"/>
    </w:lvl>
    <w:lvl w:ilvl="4" w:tplc="2C8080B0">
      <w:numFmt w:val="decimal"/>
      <w:lvlText w:val=""/>
      <w:lvlJc w:val="left"/>
    </w:lvl>
    <w:lvl w:ilvl="5" w:tplc="3F88D216">
      <w:numFmt w:val="decimal"/>
      <w:lvlText w:val=""/>
      <w:lvlJc w:val="left"/>
    </w:lvl>
    <w:lvl w:ilvl="6" w:tplc="22E65E28">
      <w:numFmt w:val="decimal"/>
      <w:lvlText w:val=""/>
      <w:lvlJc w:val="left"/>
    </w:lvl>
    <w:lvl w:ilvl="7" w:tplc="B18CCF78">
      <w:numFmt w:val="decimal"/>
      <w:lvlText w:val=""/>
      <w:lvlJc w:val="left"/>
    </w:lvl>
    <w:lvl w:ilvl="8" w:tplc="A4782522">
      <w:numFmt w:val="decimal"/>
      <w:lvlText w:val=""/>
      <w:lvlJc w:val="left"/>
    </w:lvl>
  </w:abstractNum>
  <w:abstractNum w:abstractNumId="429" w15:restartNumberingAfterBreak="0">
    <w:nsid w:val="00005FC3"/>
    <w:multiLevelType w:val="hybridMultilevel"/>
    <w:tmpl w:val="25163250"/>
    <w:lvl w:ilvl="0" w:tplc="73DAFC8C">
      <w:start w:val="1"/>
      <w:numFmt w:val="bullet"/>
      <w:lvlText w:val=""/>
      <w:lvlJc w:val="left"/>
    </w:lvl>
    <w:lvl w:ilvl="1" w:tplc="47365B68">
      <w:numFmt w:val="decimal"/>
      <w:lvlText w:val=""/>
      <w:lvlJc w:val="left"/>
    </w:lvl>
    <w:lvl w:ilvl="2" w:tplc="29866924">
      <w:numFmt w:val="decimal"/>
      <w:lvlText w:val=""/>
      <w:lvlJc w:val="left"/>
    </w:lvl>
    <w:lvl w:ilvl="3" w:tplc="12EE7D42">
      <w:numFmt w:val="decimal"/>
      <w:lvlText w:val=""/>
      <w:lvlJc w:val="left"/>
    </w:lvl>
    <w:lvl w:ilvl="4" w:tplc="C25A96DC">
      <w:numFmt w:val="decimal"/>
      <w:lvlText w:val=""/>
      <w:lvlJc w:val="left"/>
    </w:lvl>
    <w:lvl w:ilvl="5" w:tplc="2050DD78">
      <w:numFmt w:val="decimal"/>
      <w:lvlText w:val=""/>
      <w:lvlJc w:val="left"/>
    </w:lvl>
    <w:lvl w:ilvl="6" w:tplc="05FC0F0C">
      <w:numFmt w:val="decimal"/>
      <w:lvlText w:val=""/>
      <w:lvlJc w:val="left"/>
    </w:lvl>
    <w:lvl w:ilvl="7" w:tplc="BCBE6814">
      <w:numFmt w:val="decimal"/>
      <w:lvlText w:val=""/>
      <w:lvlJc w:val="left"/>
    </w:lvl>
    <w:lvl w:ilvl="8" w:tplc="686A2C86">
      <w:numFmt w:val="decimal"/>
      <w:lvlText w:val=""/>
      <w:lvlJc w:val="left"/>
    </w:lvl>
  </w:abstractNum>
  <w:abstractNum w:abstractNumId="430" w15:restartNumberingAfterBreak="0">
    <w:nsid w:val="00005FC8"/>
    <w:multiLevelType w:val="hybridMultilevel"/>
    <w:tmpl w:val="4C28FDC6"/>
    <w:lvl w:ilvl="0" w:tplc="1E2E3F72">
      <w:start w:val="1"/>
      <w:numFmt w:val="decimal"/>
      <w:lvlText w:val="%1)"/>
      <w:lvlJc w:val="left"/>
    </w:lvl>
    <w:lvl w:ilvl="1" w:tplc="4FF6177A">
      <w:numFmt w:val="decimal"/>
      <w:lvlText w:val=""/>
      <w:lvlJc w:val="left"/>
    </w:lvl>
    <w:lvl w:ilvl="2" w:tplc="20BC2218">
      <w:numFmt w:val="decimal"/>
      <w:lvlText w:val=""/>
      <w:lvlJc w:val="left"/>
    </w:lvl>
    <w:lvl w:ilvl="3" w:tplc="6D106BBE">
      <w:numFmt w:val="decimal"/>
      <w:lvlText w:val=""/>
      <w:lvlJc w:val="left"/>
    </w:lvl>
    <w:lvl w:ilvl="4" w:tplc="AF840A00">
      <w:numFmt w:val="decimal"/>
      <w:lvlText w:val=""/>
      <w:lvlJc w:val="left"/>
    </w:lvl>
    <w:lvl w:ilvl="5" w:tplc="F3F47584">
      <w:numFmt w:val="decimal"/>
      <w:lvlText w:val=""/>
      <w:lvlJc w:val="left"/>
    </w:lvl>
    <w:lvl w:ilvl="6" w:tplc="DD6AC8C2">
      <w:numFmt w:val="decimal"/>
      <w:lvlText w:val=""/>
      <w:lvlJc w:val="left"/>
    </w:lvl>
    <w:lvl w:ilvl="7" w:tplc="616CF942">
      <w:numFmt w:val="decimal"/>
      <w:lvlText w:val=""/>
      <w:lvlJc w:val="left"/>
    </w:lvl>
    <w:lvl w:ilvl="8" w:tplc="1F627A9C">
      <w:numFmt w:val="decimal"/>
      <w:lvlText w:val=""/>
      <w:lvlJc w:val="left"/>
    </w:lvl>
  </w:abstractNum>
  <w:abstractNum w:abstractNumId="431" w15:restartNumberingAfterBreak="0">
    <w:nsid w:val="00005FEB"/>
    <w:multiLevelType w:val="hybridMultilevel"/>
    <w:tmpl w:val="7190FF8A"/>
    <w:lvl w:ilvl="0" w:tplc="DB8E8010">
      <w:start w:val="4"/>
      <w:numFmt w:val="decimal"/>
      <w:lvlText w:val="(%1)"/>
      <w:lvlJc w:val="left"/>
    </w:lvl>
    <w:lvl w:ilvl="1" w:tplc="8D1CCCD6">
      <w:numFmt w:val="decimal"/>
      <w:lvlText w:val=""/>
      <w:lvlJc w:val="left"/>
    </w:lvl>
    <w:lvl w:ilvl="2" w:tplc="BEE043A0">
      <w:numFmt w:val="decimal"/>
      <w:lvlText w:val=""/>
      <w:lvlJc w:val="left"/>
    </w:lvl>
    <w:lvl w:ilvl="3" w:tplc="CCD83292">
      <w:numFmt w:val="decimal"/>
      <w:lvlText w:val=""/>
      <w:lvlJc w:val="left"/>
    </w:lvl>
    <w:lvl w:ilvl="4" w:tplc="5B8A463C">
      <w:numFmt w:val="decimal"/>
      <w:lvlText w:val=""/>
      <w:lvlJc w:val="left"/>
    </w:lvl>
    <w:lvl w:ilvl="5" w:tplc="BD529408">
      <w:numFmt w:val="decimal"/>
      <w:lvlText w:val=""/>
      <w:lvlJc w:val="left"/>
    </w:lvl>
    <w:lvl w:ilvl="6" w:tplc="9CF01FE0">
      <w:numFmt w:val="decimal"/>
      <w:lvlText w:val=""/>
      <w:lvlJc w:val="left"/>
    </w:lvl>
    <w:lvl w:ilvl="7" w:tplc="5298ED82">
      <w:numFmt w:val="decimal"/>
      <w:lvlText w:val=""/>
      <w:lvlJc w:val="left"/>
    </w:lvl>
    <w:lvl w:ilvl="8" w:tplc="1E063736">
      <w:numFmt w:val="decimal"/>
      <w:lvlText w:val=""/>
      <w:lvlJc w:val="left"/>
    </w:lvl>
  </w:abstractNum>
  <w:abstractNum w:abstractNumId="432" w15:restartNumberingAfterBreak="0">
    <w:nsid w:val="00006092"/>
    <w:multiLevelType w:val="hybridMultilevel"/>
    <w:tmpl w:val="C9E6FC8A"/>
    <w:lvl w:ilvl="0" w:tplc="F474B14A">
      <w:start w:val="1"/>
      <w:numFmt w:val="bullet"/>
      <w:lvlText w:val=""/>
      <w:lvlJc w:val="left"/>
    </w:lvl>
    <w:lvl w:ilvl="1" w:tplc="E592ABF0">
      <w:numFmt w:val="decimal"/>
      <w:lvlText w:val=""/>
      <w:lvlJc w:val="left"/>
    </w:lvl>
    <w:lvl w:ilvl="2" w:tplc="A1AE2294">
      <w:numFmt w:val="decimal"/>
      <w:lvlText w:val=""/>
      <w:lvlJc w:val="left"/>
    </w:lvl>
    <w:lvl w:ilvl="3" w:tplc="0390EE18">
      <w:numFmt w:val="decimal"/>
      <w:lvlText w:val=""/>
      <w:lvlJc w:val="left"/>
    </w:lvl>
    <w:lvl w:ilvl="4" w:tplc="8F7C3296">
      <w:numFmt w:val="decimal"/>
      <w:lvlText w:val=""/>
      <w:lvlJc w:val="left"/>
    </w:lvl>
    <w:lvl w:ilvl="5" w:tplc="13D64900">
      <w:numFmt w:val="decimal"/>
      <w:lvlText w:val=""/>
      <w:lvlJc w:val="left"/>
    </w:lvl>
    <w:lvl w:ilvl="6" w:tplc="E3E42978">
      <w:numFmt w:val="decimal"/>
      <w:lvlText w:val=""/>
      <w:lvlJc w:val="left"/>
    </w:lvl>
    <w:lvl w:ilvl="7" w:tplc="620825F0">
      <w:numFmt w:val="decimal"/>
      <w:lvlText w:val=""/>
      <w:lvlJc w:val="left"/>
    </w:lvl>
    <w:lvl w:ilvl="8" w:tplc="B5A040D8">
      <w:numFmt w:val="decimal"/>
      <w:lvlText w:val=""/>
      <w:lvlJc w:val="left"/>
    </w:lvl>
  </w:abstractNum>
  <w:abstractNum w:abstractNumId="433" w15:restartNumberingAfterBreak="0">
    <w:nsid w:val="000060BE"/>
    <w:multiLevelType w:val="hybridMultilevel"/>
    <w:tmpl w:val="CE144A5C"/>
    <w:lvl w:ilvl="0" w:tplc="011861B4">
      <w:start w:val="1"/>
      <w:numFmt w:val="bullet"/>
      <w:lvlText w:val=""/>
      <w:lvlJc w:val="left"/>
    </w:lvl>
    <w:lvl w:ilvl="1" w:tplc="A8380870">
      <w:numFmt w:val="decimal"/>
      <w:lvlText w:val=""/>
      <w:lvlJc w:val="left"/>
    </w:lvl>
    <w:lvl w:ilvl="2" w:tplc="33D49AF0">
      <w:numFmt w:val="decimal"/>
      <w:lvlText w:val=""/>
      <w:lvlJc w:val="left"/>
    </w:lvl>
    <w:lvl w:ilvl="3" w:tplc="76B6C650">
      <w:numFmt w:val="decimal"/>
      <w:lvlText w:val=""/>
      <w:lvlJc w:val="left"/>
    </w:lvl>
    <w:lvl w:ilvl="4" w:tplc="7AD0EB46">
      <w:numFmt w:val="decimal"/>
      <w:lvlText w:val=""/>
      <w:lvlJc w:val="left"/>
    </w:lvl>
    <w:lvl w:ilvl="5" w:tplc="6DDE476A">
      <w:numFmt w:val="decimal"/>
      <w:lvlText w:val=""/>
      <w:lvlJc w:val="left"/>
    </w:lvl>
    <w:lvl w:ilvl="6" w:tplc="40C422CE">
      <w:numFmt w:val="decimal"/>
      <w:lvlText w:val=""/>
      <w:lvlJc w:val="left"/>
    </w:lvl>
    <w:lvl w:ilvl="7" w:tplc="804C47A6">
      <w:numFmt w:val="decimal"/>
      <w:lvlText w:val=""/>
      <w:lvlJc w:val="left"/>
    </w:lvl>
    <w:lvl w:ilvl="8" w:tplc="F7DE9608">
      <w:numFmt w:val="decimal"/>
      <w:lvlText w:val=""/>
      <w:lvlJc w:val="left"/>
    </w:lvl>
  </w:abstractNum>
  <w:abstractNum w:abstractNumId="434" w15:restartNumberingAfterBreak="0">
    <w:nsid w:val="000060C6"/>
    <w:multiLevelType w:val="hybridMultilevel"/>
    <w:tmpl w:val="F28CA752"/>
    <w:lvl w:ilvl="0" w:tplc="60483130">
      <w:start w:val="1"/>
      <w:numFmt w:val="bullet"/>
      <w:lvlText w:val=""/>
      <w:lvlJc w:val="left"/>
    </w:lvl>
    <w:lvl w:ilvl="1" w:tplc="4EA47164">
      <w:numFmt w:val="decimal"/>
      <w:lvlText w:val=""/>
      <w:lvlJc w:val="left"/>
    </w:lvl>
    <w:lvl w:ilvl="2" w:tplc="8A2C461E">
      <w:numFmt w:val="decimal"/>
      <w:lvlText w:val=""/>
      <w:lvlJc w:val="left"/>
    </w:lvl>
    <w:lvl w:ilvl="3" w:tplc="4F84039A">
      <w:numFmt w:val="decimal"/>
      <w:lvlText w:val=""/>
      <w:lvlJc w:val="left"/>
    </w:lvl>
    <w:lvl w:ilvl="4" w:tplc="76E0FC2E">
      <w:numFmt w:val="decimal"/>
      <w:lvlText w:val=""/>
      <w:lvlJc w:val="left"/>
    </w:lvl>
    <w:lvl w:ilvl="5" w:tplc="054A2626">
      <w:numFmt w:val="decimal"/>
      <w:lvlText w:val=""/>
      <w:lvlJc w:val="left"/>
    </w:lvl>
    <w:lvl w:ilvl="6" w:tplc="D034D2AA">
      <w:numFmt w:val="decimal"/>
      <w:lvlText w:val=""/>
      <w:lvlJc w:val="left"/>
    </w:lvl>
    <w:lvl w:ilvl="7" w:tplc="78722A5E">
      <w:numFmt w:val="decimal"/>
      <w:lvlText w:val=""/>
      <w:lvlJc w:val="left"/>
    </w:lvl>
    <w:lvl w:ilvl="8" w:tplc="C53E5A72">
      <w:numFmt w:val="decimal"/>
      <w:lvlText w:val=""/>
      <w:lvlJc w:val="left"/>
    </w:lvl>
  </w:abstractNum>
  <w:abstractNum w:abstractNumId="435" w15:restartNumberingAfterBreak="0">
    <w:nsid w:val="000060CA"/>
    <w:multiLevelType w:val="hybridMultilevel"/>
    <w:tmpl w:val="9BDCAD8C"/>
    <w:lvl w:ilvl="0" w:tplc="55A87450">
      <w:start w:val="1"/>
      <w:numFmt w:val="bullet"/>
      <w:lvlText w:val="•"/>
      <w:lvlJc w:val="left"/>
    </w:lvl>
    <w:lvl w:ilvl="1" w:tplc="BF84E1B8">
      <w:numFmt w:val="decimal"/>
      <w:lvlText w:val=""/>
      <w:lvlJc w:val="left"/>
    </w:lvl>
    <w:lvl w:ilvl="2" w:tplc="ED6E2A6C">
      <w:numFmt w:val="decimal"/>
      <w:lvlText w:val=""/>
      <w:lvlJc w:val="left"/>
    </w:lvl>
    <w:lvl w:ilvl="3" w:tplc="C8A040FA">
      <w:numFmt w:val="decimal"/>
      <w:lvlText w:val=""/>
      <w:lvlJc w:val="left"/>
    </w:lvl>
    <w:lvl w:ilvl="4" w:tplc="03341F02">
      <w:numFmt w:val="decimal"/>
      <w:lvlText w:val=""/>
      <w:lvlJc w:val="left"/>
    </w:lvl>
    <w:lvl w:ilvl="5" w:tplc="D2965B06">
      <w:numFmt w:val="decimal"/>
      <w:lvlText w:val=""/>
      <w:lvlJc w:val="left"/>
    </w:lvl>
    <w:lvl w:ilvl="6" w:tplc="7340DED6">
      <w:numFmt w:val="decimal"/>
      <w:lvlText w:val=""/>
      <w:lvlJc w:val="left"/>
    </w:lvl>
    <w:lvl w:ilvl="7" w:tplc="5C92CE84">
      <w:numFmt w:val="decimal"/>
      <w:lvlText w:val=""/>
      <w:lvlJc w:val="left"/>
    </w:lvl>
    <w:lvl w:ilvl="8" w:tplc="47FCF2D6">
      <w:numFmt w:val="decimal"/>
      <w:lvlText w:val=""/>
      <w:lvlJc w:val="left"/>
    </w:lvl>
  </w:abstractNum>
  <w:abstractNum w:abstractNumId="436" w15:restartNumberingAfterBreak="0">
    <w:nsid w:val="00006117"/>
    <w:multiLevelType w:val="hybridMultilevel"/>
    <w:tmpl w:val="9C74A144"/>
    <w:lvl w:ilvl="0" w:tplc="4C5E1516">
      <w:start w:val="1"/>
      <w:numFmt w:val="bullet"/>
      <w:lvlText w:val=""/>
      <w:lvlJc w:val="left"/>
    </w:lvl>
    <w:lvl w:ilvl="1" w:tplc="36E0C00C">
      <w:numFmt w:val="decimal"/>
      <w:lvlText w:val=""/>
      <w:lvlJc w:val="left"/>
    </w:lvl>
    <w:lvl w:ilvl="2" w:tplc="3404F458">
      <w:numFmt w:val="decimal"/>
      <w:lvlText w:val=""/>
      <w:lvlJc w:val="left"/>
    </w:lvl>
    <w:lvl w:ilvl="3" w:tplc="8B98CA90">
      <w:numFmt w:val="decimal"/>
      <w:lvlText w:val=""/>
      <w:lvlJc w:val="left"/>
    </w:lvl>
    <w:lvl w:ilvl="4" w:tplc="889EA736">
      <w:numFmt w:val="decimal"/>
      <w:lvlText w:val=""/>
      <w:lvlJc w:val="left"/>
    </w:lvl>
    <w:lvl w:ilvl="5" w:tplc="6A1ADEFE">
      <w:numFmt w:val="decimal"/>
      <w:lvlText w:val=""/>
      <w:lvlJc w:val="left"/>
    </w:lvl>
    <w:lvl w:ilvl="6" w:tplc="6A9C6DF4">
      <w:numFmt w:val="decimal"/>
      <w:lvlText w:val=""/>
      <w:lvlJc w:val="left"/>
    </w:lvl>
    <w:lvl w:ilvl="7" w:tplc="94AADEE6">
      <w:numFmt w:val="decimal"/>
      <w:lvlText w:val=""/>
      <w:lvlJc w:val="left"/>
    </w:lvl>
    <w:lvl w:ilvl="8" w:tplc="C1F0BEE6">
      <w:numFmt w:val="decimal"/>
      <w:lvlText w:val=""/>
      <w:lvlJc w:val="left"/>
    </w:lvl>
  </w:abstractNum>
  <w:abstractNum w:abstractNumId="437" w15:restartNumberingAfterBreak="0">
    <w:nsid w:val="00006169"/>
    <w:multiLevelType w:val="hybridMultilevel"/>
    <w:tmpl w:val="4BEE710C"/>
    <w:lvl w:ilvl="0" w:tplc="42DC6758">
      <w:start w:val="1"/>
      <w:numFmt w:val="decimal"/>
      <w:lvlText w:val="%1)"/>
      <w:lvlJc w:val="left"/>
    </w:lvl>
    <w:lvl w:ilvl="1" w:tplc="1D083BCE">
      <w:numFmt w:val="decimal"/>
      <w:lvlText w:val=""/>
      <w:lvlJc w:val="left"/>
    </w:lvl>
    <w:lvl w:ilvl="2" w:tplc="CEC02C3A">
      <w:numFmt w:val="decimal"/>
      <w:lvlText w:val=""/>
      <w:lvlJc w:val="left"/>
    </w:lvl>
    <w:lvl w:ilvl="3" w:tplc="35883448">
      <w:numFmt w:val="decimal"/>
      <w:lvlText w:val=""/>
      <w:lvlJc w:val="left"/>
    </w:lvl>
    <w:lvl w:ilvl="4" w:tplc="0922E16A">
      <w:numFmt w:val="decimal"/>
      <w:lvlText w:val=""/>
      <w:lvlJc w:val="left"/>
    </w:lvl>
    <w:lvl w:ilvl="5" w:tplc="38465356">
      <w:numFmt w:val="decimal"/>
      <w:lvlText w:val=""/>
      <w:lvlJc w:val="left"/>
    </w:lvl>
    <w:lvl w:ilvl="6" w:tplc="A25C15BE">
      <w:numFmt w:val="decimal"/>
      <w:lvlText w:val=""/>
      <w:lvlJc w:val="left"/>
    </w:lvl>
    <w:lvl w:ilvl="7" w:tplc="7A00F740">
      <w:numFmt w:val="decimal"/>
      <w:lvlText w:val=""/>
      <w:lvlJc w:val="left"/>
    </w:lvl>
    <w:lvl w:ilvl="8" w:tplc="E0C45FD2">
      <w:numFmt w:val="decimal"/>
      <w:lvlText w:val=""/>
      <w:lvlJc w:val="left"/>
    </w:lvl>
  </w:abstractNum>
  <w:abstractNum w:abstractNumId="438" w15:restartNumberingAfterBreak="0">
    <w:nsid w:val="00006174"/>
    <w:multiLevelType w:val="hybridMultilevel"/>
    <w:tmpl w:val="06C02D3C"/>
    <w:lvl w:ilvl="0" w:tplc="B360EDF0">
      <w:start w:val="1"/>
      <w:numFmt w:val="bullet"/>
      <w:lvlText w:val=""/>
      <w:lvlJc w:val="left"/>
    </w:lvl>
    <w:lvl w:ilvl="1" w:tplc="994C9B20">
      <w:numFmt w:val="decimal"/>
      <w:lvlText w:val=""/>
      <w:lvlJc w:val="left"/>
    </w:lvl>
    <w:lvl w:ilvl="2" w:tplc="9B72FDDA">
      <w:numFmt w:val="decimal"/>
      <w:lvlText w:val=""/>
      <w:lvlJc w:val="left"/>
    </w:lvl>
    <w:lvl w:ilvl="3" w:tplc="43D0E698">
      <w:numFmt w:val="decimal"/>
      <w:lvlText w:val=""/>
      <w:lvlJc w:val="left"/>
    </w:lvl>
    <w:lvl w:ilvl="4" w:tplc="17349C66">
      <w:numFmt w:val="decimal"/>
      <w:lvlText w:val=""/>
      <w:lvlJc w:val="left"/>
    </w:lvl>
    <w:lvl w:ilvl="5" w:tplc="9236B2F0">
      <w:numFmt w:val="decimal"/>
      <w:lvlText w:val=""/>
      <w:lvlJc w:val="left"/>
    </w:lvl>
    <w:lvl w:ilvl="6" w:tplc="509E397A">
      <w:numFmt w:val="decimal"/>
      <w:lvlText w:val=""/>
      <w:lvlJc w:val="left"/>
    </w:lvl>
    <w:lvl w:ilvl="7" w:tplc="699C144A">
      <w:numFmt w:val="decimal"/>
      <w:lvlText w:val=""/>
      <w:lvlJc w:val="left"/>
    </w:lvl>
    <w:lvl w:ilvl="8" w:tplc="A3A2FA3E">
      <w:numFmt w:val="decimal"/>
      <w:lvlText w:val=""/>
      <w:lvlJc w:val="left"/>
    </w:lvl>
  </w:abstractNum>
  <w:abstractNum w:abstractNumId="439" w15:restartNumberingAfterBreak="0">
    <w:nsid w:val="0000618A"/>
    <w:multiLevelType w:val="hybridMultilevel"/>
    <w:tmpl w:val="66A64A6C"/>
    <w:lvl w:ilvl="0" w:tplc="A8C65B64">
      <w:start w:val="1"/>
      <w:numFmt w:val="decimal"/>
      <w:lvlText w:val="%1)"/>
      <w:lvlJc w:val="left"/>
    </w:lvl>
    <w:lvl w:ilvl="1" w:tplc="80A60960">
      <w:numFmt w:val="decimal"/>
      <w:lvlText w:val=""/>
      <w:lvlJc w:val="left"/>
    </w:lvl>
    <w:lvl w:ilvl="2" w:tplc="FC76DEAA">
      <w:numFmt w:val="decimal"/>
      <w:lvlText w:val=""/>
      <w:lvlJc w:val="left"/>
    </w:lvl>
    <w:lvl w:ilvl="3" w:tplc="B0E0F9DC">
      <w:numFmt w:val="decimal"/>
      <w:lvlText w:val=""/>
      <w:lvlJc w:val="left"/>
    </w:lvl>
    <w:lvl w:ilvl="4" w:tplc="2B247524">
      <w:numFmt w:val="decimal"/>
      <w:lvlText w:val=""/>
      <w:lvlJc w:val="left"/>
    </w:lvl>
    <w:lvl w:ilvl="5" w:tplc="60E465CA">
      <w:numFmt w:val="decimal"/>
      <w:lvlText w:val=""/>
      <w:lvlJc w:val="left"/>
    </w:lvl>
    <w:lvl w:ilvl="6" w:tplc="684E0FF6">
      <w:numFmt w:val="decimal"/>
      <w:lvlText w:val=""/>
      <w:lvlJc w:val="left"/>
    </w:lvl>
    <w:lvl w:ilvl="7" w:tplc="A126D14E">
      <w:numFmt w:val="decimal"/>
      <w:lvlText w:val=""/>
      <w:lvlJc w:val="left"/>
    </w:lvl>
    <w:lvl w:ilvl="8" w:tplc="4874EA16">
      <w:numFmt w:val="decimal"/>
      <w:lvlText w:val=""/>
      <w:lvlJc w:val="left"/>
    </w:lvl>
  </w:abstractNum>
  <w:abstractNum w:abstractNumId="440" w15:restartNumberingAfterBreak="0">
    <w:nsid w:val="000061F0"/>
    <w:multiLevelType w:val="hybridMultilevel"/>
    <w:tmpl w:val="1BB0B03C"/>
    <w:lvl w:ilvl="0" w:tplc="82323434">
      <w:start w:val="1"/>
      <w:numFmt w:val="bullet"/>
      <w:lvlText w:val=""/>
      <w:lvlJc w:val="left"/>
    </w:lvl>
    <w:lvl w:ilvl="1" w:tplc="0D5A8FD6">
      <w:numFmt w:val="decimal"/>
      <w:lvlText w:val=""/>
      <w:lvlJc w:val="left"/>
    </w:lvl>
    <w:lvl w:ilvl="2" w:tplc="9F5C0C32">
      <w:numFmt w:val="decimal"/>
      <w:lvlText w:val=""/>
      <w:lvlJc w:val="left"/>
    </w:lvl>
    <w:lvl w:ilvl="3" w:tplc="141600DC">
      <w:numFmt w:val="decimal"/>
      <w:lvlText w:val=""/>
      <w:lvlJc w:val="left"/>
    </w:lvl>
    <w:lvl w:ilvl="4" w:tplc="69CC103A">
      <w:numFmt w:val="decimal"/>
      <w:lvlText w:val=""/>
      <w:lvlJc w:val="left"/>
    </w:lvl>
    <w:lvl w:ilvl="5" w:tplc="DC5EC12E">
      <w:numFmt w:val="decimal"/>
      <w:lvlText w:val=""/>
      <w:lvlJc w:val="left"/>
    </w:lvl>
    <w:lvl w:ilvl="6" w:tplc="A1C6CA30">
      <w:numFmt w:val="decimal"/>
      <w:lvlText w:val=""/>
      <w:lvlJc w:val="left"/>
    </w:lvl>
    <w:lvl w:ilvl="7" w:tplc="3EBE764C">
      <w:numFmt w:val="decimal"/>
      <w:lvlText w:val=""/>
      <w:lvlJc w:val="left"/>
    </w:lvl>
    <w:lvl w:ilvl="8" w:tplc="9F389E5A">
      <w:numFmt w:val="decimal"/>
      <w:lvlText w:val=""/>
      <w:lvlJc w:val="left"/>
    </w:lvl>
  </w:abstractNum>
  <w:abstractNum w:abstractNumId="441" w15:restartNumberingAfterBreak="0">
    <w:nsid w:val="000061FF"/>
    <w:multiLevelType w:val="hybridMultilevel"/>
    <w:tmpl w:val="612689E2"/>
    <w:lvl w:ilvl="0" w:tplc="2C3A09F8">
      <w:start w:val="1"/>
      <w:numFmt w:val="bullet"/>
      <w:lvlText w:val=""/>
      <w:lvlJc w:val="left"/>
    </w:lvl>
    <w:lvl w:ilvl="1" w:tplc="C8B2FF7A">
      <w:numFmt w:val="decimal"/>
      <w:lvlText w:val=""/>
      <w:lvlJc w:val="left"/>
    </w:lvl>
    <w:lvl w:ilvl="2" w:tplc="A30A2A56">
      <w:numFmt w:val="decimal"/>
      <w:lvlText w:val=""/>
      <w:lvlJc w:val="left"/>
    </w:lvl>
    <w:lvl w:ilvl="3" w:tplc="8A6E009A">
      <w:numFmt w:val="decimal"/>
      <w:lvlText w:val=""/>
      <w:lvlJc w:val="left"/>
    </w:lvl>
    <w:lvl w:ilvl="4" w:tplc="567C3D9A">
      <w:numFmt w:val="decimal"/>
      <w:lvlText w:val=""/>
      <w:lvlJc w:val="left"/>
    </w:lvl>
    <w:lvl w:ilvl="5" w:tplc="9B302482">
      <w:numFmt w:val="decimal"/>
      <w:lvlText w:val=""/>
      <w:lvlJc w:val="left"/>
    </w:lvl>
    <w:lvl w:ilvl="6" w:tplc="F35CA3E6">
      <w:numFmt w:val="decimal"/>
      <w:lvlText w:val=""/>
      <w:lvlJc w:val="left"/>
    </w:lvl>
    <w:lvl w:ilvl="7" w:tplc="4A24B57E">
      <w:numFmt w:val="decimal"/>
      <w:lvlText w:val=""/>
      <w:lvlJc w:val="left"/>
    </w:lvl>
    <w:lvl w:ilvl="8" w:tplc="58C0118A">
      <w:numFmt w:val="decimal"/>
      <w:lvlText w:val=""/>
      <w:lvlJc w:val="left"/>
    </w:lvl>
  </w:abstractNum>
  <w:abstractNum w:abstractNumId="442" w15:restartNumberingAfterBreak="0">
    <w:nsid w:val="0000624A"/>
    <w:multiLevelType w:val="hybridMultilevel"/>
    <w:tmpl w:val="50401C9C"/>
    <w:lvl w:ilvl="0" w:tplc="DD46835C">
      <w:start w:val="1"/>
      <w:numFmt w:val="bullet"/>
      <w:lvlText w:val=""/>
      <w:lvlJc w:val="left"/>
    </w:lvl>
    <w:lvl w:ilvl="1" w:tplc="F6B294F0">
      <w:numFmt w:val="decimal"/>
      <w:lvlText w:val=""/>
      <w:lvlJc w:val="left"/>
    </w:lvl>
    <w:lvl w:ilvl="2" w:tplc="284A2B7C">
      <w:numFmt w:val="decimal"/>
      <w:lvlText w:val=""/>
      <w:lvlJc w:val="left"/>
    </w:lvl>
    <w:lvl w:ilvl="3" w:tplc="C3204D08">
      <w:numFmt w:val="decimal"/>
      <w:lvlText w:val=""/>
      <w:lvlJc w:val="left"/>
    </w:lvl>
    <w:lvl w:ilvl="4" w:tplc="A5F65650">
      <w:numFmt w:val="decimal"/>
      <w:lvlText w:val=""/>
      <w:lvlJc w:val="left"/>
    </w:lvl>
    <w:lvl w:ilvl="5" w:tplc="C2D26B70">
      <w:numFmt w:val="decimal"/>
      <w:lvlText w:val=""/>
      <w:lvlJc w:val="left"/>
    </w:lvl>
    <w:lvl w:ilvl="6" w:tplc="1772B5C8">
      <w:numFmt w:val="decimal"/>
      <w:lvlText w:val=""/>
      <w:lvlJc w:val="left"/>
    </w:lvl>
    <w:lvl w:ilvl="7" w:tplc="36A491C0">
      <w:numFmt w:val="decimal"/>
      <w:lvlText w:val=""/>
      <w:lvlJc w:val="left"/>
    </w:lvl>
    <w:lvl w:ilvl="8" w:tplc="F2901B96">
      <w:numFmt w:val="decimal"/>
      <w:lvlText w:val=""/>
      <w:lvlJc w:val="left"/>
    </w:lvl>
  </w:abstractNum>
  <w:abstractNum w:abstractNumId="443" w15:restartNumberingAfterBreak="0">
    <w:nsid w:val="00006260"/>
    <w:multiLevelType w:val="hybridMultilevel"/>
    <w:tmpl w:val="2480863E"/>
    <w:lvl w:ilvl="0" w:tplc="A11677EE">
      <w:start w:val="1"/>
      <w:numFmt w:val="bullet"/>
      <w:lvlText w:val=""/>
      <w:lvlJc w:val="left"/>
    </w:lvl>
    <w:lvl w:ilvl="1" w:tplc="489CE580">
      <w:numFmt w:val="decimal"/>
      <w:lvlText w:val=""/>
      <w:lvlJc w:val="left"/>
    </w:lvl>
    <w:lvl w:ilvl="2" w:tplc="146259CE">
      <w:numFmt w:val="decimal"/>
      <w:lvlText w:val=""/>
      <w:lvlJc w:val="left"/>
    </w:lvl>
    <w:lvl w:ilvl="3" w:tplc="A9886DF8">
      <w:numFmt w:val="decimal"/>
      <w:lvlText w:val=""/>
      <w:lvlJc w:val="left"/>
    </w:lvl>
    <w:lvl w:ilvl="4" w:tplc="5F801BE2">
      <w:numFmt w:val="decimal"/>
      <w:lvlText w:val=""/>
      <w:lvlJc w:val="left"/>
    </w:lvl>
    <w:lvl w:ilvl="5" w:tplc="EEF028A2">
      <w:numFmt w:val="decimal"/>
      <w:lvlText w:val=""/>
      <w:lvlJc w:val="left"/>
    </w:lvl>
    <w:lvl w:ilvl="6" w:tplc="2EA02A52">
      <w:numFmt w:val="decimal"/>
      <w:lvlText w:val=""/>
      <w:lvlJc w:val="left"/>
    </w:lvl>
    <w:lvl w:ilvl="7" w:tplc="F19A41A2">
      <w:numFmt w:val="decimal"/>
      <w:lvlText w:val=""/>
      <w:lvlJc w:val="left"/>
    </w:lvl>
    <w:lvl w:ilvl="8" w:tplc="31DE7D20">
      <w:numFmt w:val="decimal"/>
      <w:lvlText w:val=""/>
      <w:lvlJc w:val="left"/>
    </w:lvl>
  </w:abstractNum>
  <w:abstractNum w:abstractNumId="444" w15:restartNumberingAfterBreak="0">
    <w:nsid w:val="00006275"/>
    <w:multiLevelType w:val="hybridMultilevel"/>
    <w:tmpl w:val="C11ABDA0"/>
    <w:lvl w:ilvl="0" w:tplc="3F528654">
      <w:start w:val="1"/>
      <w:numFmt w:val="bullet"/>
      <w:lvlText w:val=""/>
      <w:lvlJc w:val="left"/>
    </w:lvl>
    <w:lvl w:ilvl="1" w:tplc="BE6A8F9A">
      <w:numFmt w:val="decimal"/>
      <w:lvlText w:val=""/>
      <w:lvlJc w:val="left"/>
    </w:lvl>
    <w:lvl w:ilvl="2" w:tplc="8A6CD808">
      <w:numFmt w:val="decimal"/>
      <w:lvlText w:val=""/>
      <w:lvlJc w:val="left"/>
    </w:lvl>
    <w:lvl w:ilvl="3" w:tplc="4D8E92B8">
      <w:numFmt w:val="decimal"/>
      <w:lvlText w:val=""/>
      <w:lvlJc w:val="left"/>
    </w:lvl>
    <w:lvl w:ilvl="4" w:tplc="0332D73E">
      <w:numFmt w:val="decimal"/>
      <w:lvlText w:val=""/>
      <w:lvlJc w:val="left"/>
    </w:lvl>
    <w:lvl w:ilvl="5" w:tplc="1FAC87D0">
      <w:numFmt w:val="decimal"/>
      <w:lvlText w:val=""/>
      <w:lvlJc w:val="left"/>
    </w:lvl>
    <w:lvl w:ilvl="6" w:tplc="C3C04BD6">
      <w:numFmt w:val="decimal"/>
      <w:lvlText w:val=""/>
      <w:lvlJc w:val="left"/>
    </w:lvl>
    <w:lvl w:ilvl="7" w:tplc="B498C698">
      <w:numFmt w:val="decimal"/>
      <w:lvlText w:val=""/>
      <w:lvlJc w:val="left"/>
    </w:lvl>
    <w:lvl w:ilvl="8" w:tplc="3A6A77CE">
      <w:numFmt w:val="decimal"/>
      <w:lvlText w:val=""/>
      <w:lvlJc w:val="left"/>
    </w:lvl>
  </w:abstractNum>
  <w:abstractNum w:abstractNumId="445" w15:restartNumberingAfterBreak="0">
    <w:nsid w:val="000062B0"/>
    <w:multiLevelType w:val="hybridMultilevel"/>
    <w:tmpl w:val="D9C26EC0"/>
    <w:lvl w:ilvl="0" w:tplc="1EC86252">
      <w:start w:val="1"/>
      <w:numFmt w:val="bullet"/>
      <w:lvlText w:val=""/>
      <w:lvlJc w:val="left"/>
    </w:lvl>
    <w:lvl w:ilvl="1" w:tplc="4D36658C">
      <w:numFmt w:val="decimal"/>
      <w:lvlText w:val=""/>
      <w:lvlJc w:val="left"/>
    </w:lvl>
    <w:lvl w:ilvl="2" w:tplc="1076C190">
      <w:numFmt w:val="decimal"/>
      <w:lvlText w:val=""/>
      <w:lvlJc w:val="left"/>
    </w:lvl>
    <w:lvl w:ilvl="3" w:tplc="6A3E283E">
      <w:numFmt w:val="decimal"/>
      <w:lvlText w:val=""/>
      <w:lvlJc w:val="left"/>
    </w:lvl>
    <w:lvl w:ilvl="4" w:tplc="2EE8F9F6">
      <w:numFmt w:val="decimal"/>
      <w:lvlText w:val=""/>
      <w:lvlJc w:val="left"/>
    </w:lvl>
    <w:lvl w:ilvl="5" w:tplc="01BA7948">
      <w:numFmt w:val="decimal"/>
      <w:lvlText w:val=""/>
      <w:lvlJc w:val="left"/>
    </w:lvl>
    <w:lvl w:ilvl="6" w:tplc="452055C8">
      <w:numFmt w:val="decimal"/>
      <w:lvlText w:val=""/>
      <w:lvlJc w:val="left"/>
    </w:lvl>
    <w:lvl w:ilvl="7" w:tplc="69D232D2">
      <w:numFmt w:val="decimal"/>
      <w:lvlText w:val=""/>
      <w:lvlJc w:val="left"/>
    </w:lvl>
    <w:lvl w:ilvl="8" w:tplc="33D626E8">
      <w:numFmt w:val="decimal"/>
      <w:lvlText w:val=""/>
      <w:lvlJc w:val="left"/>
    </w:lvl>
  </w:abstractNum>
  <w:abstractNum w:abstractNumId="446" w15:restartNumberingAfterBreak="0">
    <w:nsid w:val="000062B5"/>
    <w:multiLevelType w:val="hybridMultilevel"/>
    <w:tmpl w:val="DBCA71BE"/>
    <w:lvl w:ilvl="0" w:tplc="06F2CA86">
      <w:start w:val="1"/>
      <w:numFmt w:val="bullet"/>
      <w:lvlText w:val=""/>
      <w:lvlJc w:val="left"/>
    </w:lvl>
    <w:lvl w:ilvl="1" w:tplc="1E46BD14">
      <w:numFmt w:val="decimal"/>
      <w:lvlText w:val=""/>
      <w:lvlJc w:val="left"/>
    </w:lvl>
    <w:lvl w:ilvl="2" w:tplc="53AE9C0C">
      <w:numFmt w:val="decimal"/>
      <w:lvlText w:val=""/>
      <w:lvlJc w:val="left"/>
    </w:lvl>
    <w:lvl w:ilvl="3" w:tplc="0192870C">
      <w:numFmt w:val="decimal"/>
      <w:lvlText w:val=""/>
      <w:lvlJc w:val="left"/>
    </w:lvl>
    <w:lvl w:ilvl="4" w:tplc="4AC84670">
      <w:numFmt w:val="decimal"/>
      <w:lvlText w:val=""/>
      <w:lvlJc w:val="left"/>
    </w:lvl>
    <w:lvl w:ilvl="5" w:tplc="9BCC7674">
      <w:numFmt w:val="decimal"/>
      <w:lvlText w:val=""/>
      <w:lvlJc w:val="left"/>
    </w:lvl>
    <w:lvl w:ilvl="6" w:tplc="B2307D5A">
      <w:numFmt w:val="decimal"/>
      <w:lvlText w:val=""/>
      <w:lvlJc w:val="left"/>
    </w:lvl>
    <w:lvl w:ilvl="7" w:tplc="688C2AE6">
      <w:numFmt w:val="decimal"/>
      <w:lvlText w:val=""/>
      <w:lvlJc w:val="left"/>
    </w:lvl>
    <w:lvl w:ilvl="8" w:tplc="1124F22C">
      <w:numFmt w:val="decimal"/>
      <w:lvlText w:val=""/>
      <w:lvlJc w:val="left"/>
    </w:lvl>
  </w:abstractNum>
  <w:abstractNum w:abstractNumId="447" w15:restartNumberingAfterBreak="0">
    <w:nsid w:val="000062E1"/>
    <w:multiLevelType w:val="hybridMultilevel"/>
    <w:tmpl w:val="8A683D36"/>
    <w:lvl w:ilvl="0" w:tplc="A724BA8E">
      <w:start w:val="1"/>
      <w:numFmt w:val="bullet"/>
      <w:lvlText w:val=""/>
      <w:lvlJc w:val="left"/>
    </w:lvl>
    <w:lvl w:ilvl="1" w:tplc="8E56EF98">
      <w:numFmt w:val="decimal"/>
      <w:lvlText w:val=""/>
      <w:lvlJc w:val="left"/>
    </w:lvl>
    <w:lvl w:ilvl="2" w:tplc="2B081A2C">
      <w:numFmt w:val="decimal"/>
      <w:lvlText w:val=""/>
      <w:lvlJc w:val="left"/>
    </w:lvl>
    <w:lvl w:ilvl="3" w:tplc="6A1888B8">
      <w:numFmt w:val="decimal"/>
      <w:lvlText w:val=""/>
      <w:lvlJc w:val="left"/>
    </w:lvl>
    <w:lvl w:ilvl="4" w:tplc="94F26D54">
      <w:numFmt w:val="decimal"/>
      <w:lvlText w:val=""/>
      <w:lvlJc w:val="left"/>
    </w:lvl>
    <w:lvl w:ilvl="5" w:tplc="C066ADDA">
      <w:numFmt w:val="decimal"/>
      <w:lvlText w:val=""/>
      <w:lvlJc w:val="left"/>
    </w:lvl>
    <w:lvl w:ilvl="6" w:tplc="14FC4C9E">
      <w:numFmt w:val="decimal"/>
      <w:lvlText w:val=""/>
      <w:lvlJc w:val="left"/>
    </w:lvl>
    <w:lvl w:ilvl="7" w:tplc="BCACA6EA">
      <w:numFmt w:val="decimal"/>
      <w:lvlText w:val=""/>
      <w:lvlJc w:val="left"/>
    </w:lvl>
    <w:lvl w:ilvl="8" w:tplc="0DBEB36E">
      <w:numFmt w:val="decimal"/>
      <w:lvlText w:val=""/>
      <w:lvlJc w:val="left"/>
    </w:lvl>
  </w:abstractNum>
  <w:abstractNum w:abstractNumId="448" w15:restartNumberingAfterBreak="0">
    <w:nsid w:val="00006301"/>
    <w:multiLevelType w:val="hybridMultilevel"/>
    <w:tmpl w:val="32789DA8"/>
    <w:lvl w:ilvl="0" w:tplc="D6D67004">
      <w:start w:val="1"/>
      <w:numFmt w:val="bullet"/>
      <w:lvlText w:val=""/>
      <w:lvlJc w:val="left"/>
    </w:lvl>
    <w:lvl w:ilvl="1" w:tplc="C8D897B6">
      <w:numFmt w:val="decimal"/>
      <w:lvlText w:val=""/>
      <w:lvlJc w:val="left"/>
    </w:lvl>
    <w:lvl w:ilvl="2" w:tplc="A3F8E7BC">
      <w:numFmt w:val="decimal"/>
      <w:lvlText w:val=""/>
      <w:lvlJc w:val="left"/>
    </w:lvl>
    <w:lvl w:ilvl="3" w:tplc="B6BA99E8">
      <w:numFmt w:val="decimal"/>
      <w:lvlText w:val=""/>
      <w:lvlJc w:val="left"/>
    </w:lvl>
    <w:lvl w:ilvl="4" w:tplc="D7D49180">
      <w:numFmt w:val="decimal"/>
      <w:lvlText w:val=""/>
      <w:lvlJc w:val="left"/>
    </w:lvl>
    <w:lvl w:ilvl="5" w:tplc="75EC384E">
      <w:numFmt w:val="decimal"/>
      <w:lvlText w:val=""/>
      <w:lvlJc w:val="left"/>
    </w:lvl>
    <w:lvl w:ilvl="6" w:tplc="6954184C">
      <w:numFmt w:val="decimal"/>
      <w:lvlText w:val=""/>
      <w:lvlJc w:val="left"/>
    </w:lvl>
    <w:lvl w:ilvl="7" w:tplc="A09ABB62">
      <w:numFmt w:val="decimal"/>
      <w:lvlText w:val=""/>
      <w:lvlJc w:val="left"/>
    </w:lvl>
    <w:lvl w:ilvl="8" w:tplc="42960504">
      <w:numFmt w:val="decimal"/>
      <w:lvlText w:val=""/>
      <w:lvlJc w:val="left"/>
    </w:lvl>
  </w:abstractNum>
  <w:abstractNum w:abstractNumId="449" w15:restartNumberingAfterBreak="0">
    <w:nsid w:val="00006303"/>
    <w:multiLevelType w:val="hybridMultilevel"/>
    <w:tmpl w:val="85A0D11C"/>
    <w:lvl w:ilvl="0" w:tplc="A1B64CEE">
      <w:start w:val="1"/>
      <w:numFmt w:val="bullet"/>
      <w:lvlText w:val="•"/>
      <w:lvlJc w:val="left"/>
    </w:lvl>
    <w:lvl w:ilvl="1" w:tplc="B386CB7E">
      <w:numFmt w:val="decimal"/>
      <w:lvlText w:val=""/>
      <w:lvlJc w:val="left"/>
    </w:lvl>
    <w:lvl w:ilvl="2" w:tplc="4030F164">
      <w:numFmt w:val="decimal"/>
      <w:lvlText w:val=""/>
      <w:lvlJc w:val="left"/>
    </w:lvl>
    <w:lvl w:ilvl="3" w:tplc="186412EE">
      <w:numFmt w:val="decimal"/>
      <w:lvlText w:val=""/>
      <w:lvlJc w:val="left"/>
    </w:lvl>
    <w:lvl w:ilvl="4" w:tplc="77743424">
      <w:numFmt w:val="decimal"/>
      <w:lvlText w:val=""/>
      <w:lvlJc w:val="left"/>
    </w:lvl>
    <w:lvl w:ilvl="5" w:tplc="B240D2F2">
      <w:numFmt w:val="decimal"/>
      <w:lvlText w:val=""/>
      <w:lvlJc w:val="left"/>
    </w:lvl>
    <w:lvl w:ilvl="6" w:tplc="3E743472">
      <w:numFmt w:val="decimal"/>
      <w:lvlText w:val=""/>
      <w:lvlJc w:val="left"/>
    </w:lvl>
    <w:lvl w:ilvl="7" w:tplc="779AF53C">
      <w:numFmt w:val="decimal"/>
      <w:lvlText w:val=""/>
      <w:lvlJc w:val="left"/>
    </w:lvl>
    <w:lvl w:ilvl="8" w:tplc="B7B8873C">
      <w:numFmt w:val="decimal"/>
      <w:lvlText w:val=""/>
      <w:lvlJc w:val="left"/>
    </w:lvl>
  </w:abstractNum>
  <w:abstractNum w:abstractNumId="450" w15:restartNumberingAfterBreak="0">
    <w:nsid w:val="00006343"/>
    <w:multiLevelType w:val="hybridMultilevel"/>
    <w:tmpl w:val="844A916E"/>
    <w:lvl w:ilvl="0" w:tplc="B024FB92">
      <w:start w:val="1"/>
      <w:numFmt w:val="bullet"/>
      <w:lvlText w:val="+"/>
      <w:lvlJc w:val="left"/>
    </w:lvl>
    <w:lvl w:ilvl="1" w:tplc="BF5A998C">
      <w:numFmt w:val="decimal"/>
      <w:lvlText w:val=""/>
      <w:lvlJc w:val="left"/>
    </w:lvl>
    <w:lvl w:ilvl="2" w:tplc="35C2A940">
      <w:numFmt w:val="decimal"/>
      <w:lvlText w:val=""/>
      <w:lvlJc w:val="left"/>
    </w:lvl>
    <w:lvl w:ilvl="3" w:tplc="818C52B8">
      <w:numFmt w:val="decimal"/>
      <w:lvlText w:val=""/>
      <w:lvlJc w:val="left"/>
    </w:lvl>
    <w:lvl w:ilvl="4" w:tplc="BB5665E4">
      <w:numFmt w:val="decimal"/>
      <w:lvlText w:val=""/>
      <w:lvlJc w:val="left"/>
    </w:lvl>
    <w:lvl w:ilvl="5" w:tplc="4A842E74">
      <w:numFmt w:val="decimal"/>
      <w:lvlText w:val=""/>
      <w:lvlJc w:val="left"/>
    </w:lvl>
    <w:lvl w:ilvl="6" w:tplc="8EB08FC6">
      <w:numFmt w:val="decimal"/>
      <w:lvlText w:val=""/>
      <w:lvlJc w:val="left"/>
    </w:lvl>
    <w:lvl w:ilvl="7" w:tplc="0F40667A">
      <w:numFmt w:val="decimal"/>
      <w:lvlText w:val=""/>
      <w:lvlJc w:val="left"/>
    </w:lvl>
    <w:lvl w:ilvl="8" w:tplc="B3C87884">
      <w:numFmt w:val="decimal"/>
      <w:lvlText w:val=""/>
      <w:lvlJc w:val="left"/>
    </w:lvl>
  </w:abstractNum>
  <w:abstractNum w:abstractNumId="451" w15:restartNumberingAfterBreak="0">
    <w:nsid w:val="000063A4"/>
    <w:multiLevelType w:val="hybridMultilevel"/>
    <w:tmpl w:val="6326366A"/>
    <w:lvl w:ilvl="0" w:tplc="DAC8C486">
      <w:start w:val="1"/>
      <w:numFmt w:val="bullet"/>
      <w:lvlText w:val=""/>
      <w:lvlJc w:val="left"/>
    </w:lvl>
    <w:lvl w:ilvl="1" w:tplc="F2A2C0DE">
      <w:numFmt w:val="decimal"/>
      <w:lvlText w:val=""/>
      <w:lvlJc w:val="left"/>
    </w:lvl>
    <w:lvl w:ilvl="2" w:tplc="788C31EA">
      <w:numFmt w:val="decimal"/>
      <w:lvlText w:val=""/>
      <w:lvlJc w:val="left"/>
    </w:lvl>
    <w:lvl w:ilvl="3" w:tplc="6AB6392E">
      <w:numFmt w:val="decimal"/>
      <w:lvlText w:val=""/>
      <w:lvlJc w:val="left"/>
    </w:lvl>
    <w:lvl w:ilvl="4" w:tplc="1332DF2E">
      <w:numFmt w:val="decimal"/>
      <w:lvlText w:val=""/>
      <w:lvlJc w:val="left"/>
    </w:lvl>
    <w:lvl w:ilvl="5" w:tplc="875413FC">
      <w:numFmt w:val="decimal"/>
      <w:lvlText w:val=""/>
      <w:lvlJc w:val="left"/>
    </w:lvl>
    <w:lvl w:ilvl="6" w:tplc="174C3746">
      <w:numFmt w:val="decimal"/>
      <w:lvlText w:val=""/>
      <w:lvlJc w:val="left"/>
    </w:lvl>
    <w:lvl w:ilvl="7" w:tplc="E0A476D0">
      <w:numFmt w:val="decimal"/>
      <w:lvlText w:val=""/>
      <w:lvlJc w:val="left"/>
    </w:lvl>
    <w:lvl w:ilvl="8" w:tplc="89FABA00">
      <w:numFmt w:val="decimal"/>
      <w:lvlText w:val=""/>
      <w:lvlJc w:val="left"/>
    </w:lvl>
  </w:abstractNum>
  <w:abstractNum w:abstractNumId="452" w15:restartNumberingAfterBreak="0">
    <w:nsid w:val="000063C6"/>
    <w:multiLevelType w:val="hybridMultilevel"/>
    <w:tmpl w:val="156ADB68"/>
    <w:lvl w:ilvl="0" w:tplc="A0DCC1B2">
      <w:start w:val="1"/>
      <w:numFmt w:val="bullet"/>
      <w:lvlText w:val=""/>
      <w:lvlJc w:val="left"/>
    </w:lvl>
    <w:lvl w:ilvl="1" w:tplc="7472A17C">
      <w:numFmt w:val="decimal"/>
      <w:lvlText w:val=""/>
      <w:lvlJc w:val="left"/>
    </w:lvl>
    <w:lvl w:ilvl="2" w:tplc="9E5A4F14">
      <w:numFmt w:val="decimal"/>
      <w:lvlText w:val=""/>
      <w:lvlJc w:val="left"/>
    </w:lvl>
    <w:lvl w:ilvl="3" w:tplc="2C369FBA">
      <w:numFmt w:val="decimal"/>
      <w:lvlText w:val=""/>
      <w:lvlJc w:val="left"/>
    </w:lvl>
    <w:lvl w:ilvl="4" w:tplc="26223A36">
      <w:numFmt w:val="decimal"/>
      <w:lvlText w:val=""/>
      <w:lvlJc w:val="left"/>
    </w:lvl>
    <w:lvl w:ilvl="5" w:tplc="78A486F6">
      <w:numFmt w:val="decimal"/>
      <w:lvlText w:val=""/>
      <w:lvlJc w:val="left"/>
    </w:lvl>
    <w:lvl w:ilvl="6" w:tplc="1F60063A">
      <w:numFmt w:val="decimal"/>
      <w:lvlText w:val=""/>
      <w:lvlJc w:val="left"/>
    </w:lvl>
    <w:lvl w:ilvl="7" w:tplc="2E004226">
      <w:numFmt w:val="decimal"/>
      <w:lvlText w:val=""/>
      <w:lvlJc w:val="left"/>
    </w:lvl>
    <w:lvl w:ilvl="8" w:tplc="FBEAC338">
      <w:numFmt w:val="decimal"/>
      <w:lvlText w:val=""/>
      <w:lvlJc w:val="left"/>
    </w:lvl>
  </w:abstractNum>
  <w:abstractNum w:abstractNumId="453" w15:restartNumberingAfterBreak="0">
    <w:nsid w:val="000063D9"/>
    <w:multiLevelType w:val="hybridMultilevel"/>
    <w:tmpl w:val="16EE206E"/>
    <w:lvl w:ilvl="0" w:tplc="9568382A">
      <w:start w:val="1"/>
      <w:numFmt w:val="bullet"/>
      <w:lvlText w:val="•"/>
      <w:lvlJc w:val="left"/>
    </w:lvl>
    <w:lvl w:ilvl="1" w:tplc="368CE7F0">
      <w:numFmt w:val="decimal"/>
      <w:lvlText w:val=""/>
      <w:lvlJc w:val="left"/>
    </w:lvl>
    <w:lvl w:ilvl="2" w:tplc="8BA6F61E">
      <w:numFmt w:val="decimal"/>
      <w:lvlText w:val=""/>
      <w:lvlJc w:val="left"/>
    </w:lvl>
    <w:lvl w:ilvl="3" w:tplc="741272E8">
      <w:numFmt w:val="decimal"/>
      <w:lvlText w:val=""/>
      <w:lvlJc w:val="left"/>
    </w:lvl>
    <w:lvl w:ilvl="4" w:tplc="D35040DC">
      <w:numFmt w:val="decimal"/>
      <w:lvlText w:val=""/>
      <w:lvlJc w:val="left"/>
    </w:lvl>
    <w:lvl w:ilvl="5" w:tplc="BC4890D6">
      <w:numFmt w:val="decimal"/>
      <w:lvlText w:val=""/>
      <w:lvlJc w:val="left"/>
    </w:lvl>
    <w:lvl w:ilvl="6" w:tplc="C9B4B73C">
      <w:numFmt w:val="decimal"/>
      <w:lvlText w:val=""/>
      <w:lvlJc w:val="left"/>
    </w:lvl>
    <w:lvl w:ilvl="7" w:tplc="FB3238CA">
      <w:numFmt w:val="decimal"/>
      <w:lvlText w:val=""/>
      <w:lvlJc w:val="left"/>
    </w:lvl>
    <w:lvl w:ilvl="8" w:tplc="1FB60662">
      <w:numFmt w:val="decimal"/>
      <w:lvlText w:val=""/>
      <w:lvlJc w:val="left"/>
    </w:lvl>
  </w:abstractNum>
  <w:abstractNum w:abstractNumId="454" w15:restartNumberingAfterBreak="0">
    <w:nsid w:val="00006408"/>
    <w:multiLevelType w:val="hybridMultilevel"/>
    <w:tmpl w:val="4398839C"/>
    <w:lvl w:ilvl="0" w:tplc="825C60AC">
      <w:start w:val="1"/>
      <w:numFmt w:val="decimal"/>
      <w:lvlText w:val="%1)"/>
      <w:lvlJc w:val="left"/>
    </w:lvl>
    <w:lvl w:ilvl="1" w:tplc="3CEED19C">
      <w:numFmt w:val="decimal"/>
      <w:lvlText w:val=""/>
      <w:lvlJc w:val="left"/>
    </w:lvl>
    <w:lvl w:ilvl="2" w:tplc="F17CB620">
      <w:numFmt w:val="decimal"/>
      <w:lvlText w:val=""/>
      <w:lvlJc w:val="left"/>
    </w:lvl>
    <w:lvl w:ilvl="3" w:tplc="57141322">
      <w:numFmt w:val="decimal"/>
      <w:lvlText w:val=""/>
      <w:lvlJc w:val="left"/>
    </w:lvl>
    <w:lvl w:ilvl="4" w:tplc="56C090C0">
      <w:numFmt w:val="decimal"/>
      <w:lvlText w:val=""/>
      <w:lvlJc w:val="left"/>
    </w:lvl>
    <w:lvl w:ilvl="5" w:tplc="A920E4D0">
      <w:numFmt w:val="decimal"/>
      <w:lvlText w:val=""/>
      <w:lvlJc w:val="left"/>
    </w:lvl>
    <w:lvl w:ilvl="6" w:tplc="B1D00390">
      <w:numFmt w:val="decimal"/>
      <w:lvlText w:val=""/>
      <w:lvlJc w:val="left"/>
    </w:lvl>
    <w:lvl w:ilvl="7" w:tplc="EDD0FC84">
      <w:numFmt w:val="decimal"/>
      <w:lvlText w:val=""/>
      <w:lvlJc w:val="left"/>
    </w:lvl>
    <w:lvl w:ilvl="8" w:tplc="1CC0322C">
      <w:numFmt w:val="decimal"/>
      <w:lvlText w:val=""/>
      <w:lvlJc w:val="left"/>
    </w:lvl>
  </w:abstractNum>
  <w:abstractNum w:abstractNumId="455" w15:restartNumberingAfterBreak="0">
    <w:nsid w:val="00006414"/>
    <w:multiLevelType w:val="hybridMultilevel"/>
    <w:tmpl w:val="4B1CCB84"/>
    <w:lvl w:ilvl="0" w:tplc="FEAEE52C">
      <w:start w:val="1"/>
      <w:numFmt w:val="decimal"/>
      <w:lvlText w:val="%1"/>
      <w:lvlJc w:val="left"/>
    </w:lvl>
    <w:lvl w:ilvl="1" w:tplc="646634A6">
      <w:numFmt w:val="decimal"/>
      <w:lvlText w:val=""/>
      <w:lvlJc w:val="left"/>
    </w:lvl>
    <w:lvl w:ilvl="2" w:tplc="0ABAE1DE">
      <w:numFmt w:val="decimal"/>
      <w:lvlText w:val=""/>
      <w:lvlJc w:val="left"/>
    </w:lvl>
    <w:lvl w:ilvl="3" w:tplc="B8F65374">
      <w:numFmt w:val="decimal"/>
      <w:lvlText w:val=""/>
      <w:lvlJc w:val="left"/>
    </w:lvl>
    <w:lvl w:ilvl="4" w:tplc="DEDAF300">
      <w:numFmt w:val="decimal"/>
      <w:lvlText w:val=""/>
      <w:lvlJc w:val="left"/>
    </w:lvl>
    <w:lvl w:ilvl="5" w:tplc="11C40AFC">
      <w:numFmt w:val="decimal"/>
      <w:lvlText w:val=""/>
      <w:lvlJc w:val="left"/>
    </w:lvl>
    <w:lvl w:ilvl="6" w:tplc="D632EDE0">
      <w:numFmt w:val="decimal"/>
      <w:lvlText w:val=""/>
      <w:lvlJc w:val="left"/>
    </w:lvl>
    <w:lvl w:ilvl="7" w:tplc="34BA47EA">
      <w:numFmt w:val="decimal"/>
      <w:lvlText w:val=""/>
      <w:lvlJc w:val="left"/>
    </w:lvl>
    <w:lvl w:ilvl="8" w:tplc="6FAA35E4">
      <w:numFmt w:val="decimal"/>
      <w:lvlText w:val=""/>
      <w:lvlJc w:val="left"/>
    </w:lvl>
  </w:abstractNum>
  <w:abstractNum w:abstractNumId="456" w15:restartNumberingAfterBreak="0">
    <w:nsid w:val="0000641D"/>
    <w:multiLevelType w:val="hybridMultilevel"/>
    <w:tmpl w:val="88BC0EA0"/>
    <w:lvl w:ilvl="0" w:tplc="557C0490">
      <w:start w:val="1"/>
      <w:numFmt w:val="decimal"/>
      <w:lvlText w:val="%1)"/>
      <w:lvlJc w:val="left"/>
    </w:lvl>
    <w:lvl w:ilvl="1" w:tplc="5B92558C">
      <w:numFmt w:val="decimal"/>
      <w:lvlText w:val=""/>
      <w:lvlJc w:val="left"/>
    </w:lvl>
    <w:lvl w:ilvl="2" w:tplc="38D83866">
      <w:numFmt w:val="decimal"/>
      <w:lvlText w:val=""/>
      <w:lvlJc w:val="left"/>
    </w:lvl>
    <w:lvl w:ilvl="3" w:tplc="F42CFE0C">
      <w:numFmt w:val="decimal"/>
      <w:lvlText w:val=""/>
      <w:lvlJc w:val="left"/>
    </w:lvl>
    <w:lvl w:ilvl="4" w:tplc="C48E373A">
      <w:numFmt w:val="decimal"/>
      <w:lvlText w:val=""/>
      <w:lvlJc w:val="left"/>
    </w:lvl>
    <w:lvl w:ilvl="5" w:tplc="272C4F36">
      <w:numFmt w:val="decimal"/>
      <w:lvlText w:val=""/>
      <w:lvlJc w:val="left"/>
    </w:lvl>
    <w:lvl w:ilvl="6" w:tplc="3ED621B4">
      <w:numFmt w:val="decimal"/>
      <w:lvlText w:val=""/>
      <w:lvlJc w:val="left"/>
    </w:lvl>
    <w:lvl w:ilvl="7" w:tplc="3CCE008E">
      <w:numFmt w:val="decimal"/>
      <w:lvlText w:val=""/>
      <w:lvlJc w:val="left"/>
    </w:lvl>
    <w:lvl w:ilvl="8" w:tplc="AF6C4FDE">
      <w:numFmt w:val="decimal"/>
      <w:lvlText w:val=""/>
      <w:lvlJc w:val="left"/>
    </w:lvl>
  </w:abstractNum>
  <w:abstractNum w:abstractNumId="457" w15:restartNumberingAfterBreak="0">
    <w:nsid w:val="00006469"/>
    <w:multiLevelType w:val="hybridMultilevel"/>
    <w:tmpl w:val="E1DE8062"/>
    <w:lvl w:ilvl="0" w:tplc="D70A2F7C">
      <w:start w:val="1"/>
      <w:numFmt w:val="bullet"/>
      <w:lvlText w:val="•"/>
      <w:lvlJc w:val="left"/>
    </w:lvl>
    <w:lvl w:ilvl="1" w:tplc="152ED8DC">
      <w:numFmt w:val="decimal"/>
      <w:lvlText w:val=""/>
      <w:lvlJc w:val="left"/>
    </w:lvl>
    <w:lvl w:ilvl="2" w:tplc="F67203E4">
      <w:numFmt w:val="decimal"/>
      <w:lvlText w:val=""/>
      <w:lvlJc w:val="left"/>
    </w:lvl>
    <w:lvl w:ilvl="3" w:tplc="BF9AF4EC">
      <w:numFmt w:val="decimal"/>
      <w:lvlText w:val=""/>
      <w:lvlJc w:val="left"/>
    </w:lvl>
    <w:lvl w:ilvl="4" w:tplc="A836C090">
      <w:numFmt w:val="decimal"/>
      <w:lvlText w:val=""/>
      <w:lvlJc w:val="left"/>
    </w:lvl>
    <w:lvl w:ilvl="5" w:tplc="069000B6">
      <w:numFmt w:val="decimal"/>
      <w:lvlText w:val=""/>
      <w:lvlJc w:val="left"/>
    </w:lvl>
    <w:lvl w:ilvl="6" w:tplc="9022E418">
      <w:numFmt w:val="decimal"/>
      <w:lvlText w:val=""/>
      <w:lvlJc w:val="left"/>
    </w:lvl>
    <w:lvl w:ilvl="7" w:tplc="EB9EAB2E">
      <w:numFmt w:val="decimal"/>
      <w:lvlText w:val=""/>
      <w:lvlJc w:val="left"/>
    </w:lvl>
    <w:lvl w:ilvl="8" w:tplc="77D82474">
      <w:numFmt w:val="decimal"/>
      <w:lvlText w:val=""/>
      <w:lvlJc w:val="left"/>
    </w:lvl>
  </w:abstractNum>
  <w:abstractNum w:abstractNumId="458" w15:restartNumberingAfterBreak="0">
    <w:nsid w:val="000064E0"/>
    <w:multiLevelType w:val="hybridMultilevel"/>
    <w:tmpl w:val="B526E12C"/>
    <w:lvl w:ilvl="0" w:tplc="180AC01A">
      <w:start w:val="1"/>
      <w:numFmt w:val="bullet"/>
      <w:lvlText w:val=""/>
      <w:lvlJc w:val="left"/>
    </w:lvl>
    <w:lvl w:ilvl="1" w:tplc="39B64A38">
      <w:numFmt w:val="decimal"/>
      <w:lvlText w:val=""/>
      <w:lvlJc w:val="left"/>
    </w:lvl>
    <w:lvl w:ilvl="2" w:tplc="DCA2B6BE">
      <w:numFmt w:val="decimal"/>
      <w:lvlText w:val=""/>
      <w:lvlJc w:val="left"/>
    </w:lvl>
    <w:lvl w:ilvl="3" w:tplc="093CC792">
      <w:numFmt w:val="decimal"/>
      <w:lvlText w:val=""/>
      <w:lvlJc w:val="left"/>
    </w:lvl>
    <w:lvl w:ilvl="4" w:tplc="B18AB206">
      <w:numFmt w:val="decimal"/>
      <w:lvlText w:val=""/>
      <w:lvlJc w:val="left"/>
    </w:lvl>
    <w:lvl w:ilvl="5" w:tplc="2070E5E4">
      <w:numFmt w:val="decimal"/>
      <w:lvlText w:val=""/>
      <w:lvlJc w:val="left"/>
    </w:lvl>
    <w:lvl w:ilvl="6" w:tplc="071AE558">
      <w:numFmt w:val="decimal"/>
      <w:lvlText w:val=""/>
      <w:lvlJc w:val="left"/>
    </w:lvl>
    <w:lvl w:ilvl="7" w:tplc="E1B0AA06">
      <w:numFmt w:val="decimal"/>
      <w:lvlText w:val=""/>
      <w:lvlJc w:val="left"/>
    </w:lvl>
    <w:lvl w:ilvl="8" w:tplc="2ED069B8">
      <w:numFmt w:val="decimal"/>
      <w:lvlText w:val=""/>
      <w:lvlJc w:val="left"/>
    </w:lvl>
  </w:abstractNum>
  <w:abstractNum w:abstractNumId="459" w15:restartNumberingAfterBreak="0">
    <w:nsid w:val="000064E4"/>
    <w:multiLevelType w:val="hybridMultilevel"/>
    <w:tmpl w:val="7E88A9E2"/>
    <w:lvl w:ilvl="0" w:tplc="E4CC17E4">
      <w:start w:val="1"/>
      <w:numFmt w:val="bullet"/>
      <w:lvlText w:val="•"/>
      <w:lvlJc w:val="left"/>
    </w:lvl>
    <w:lvl w:ilvl="1" w:tplc="F926D04A">
      <w:numFmt w:val="decimal"/>
      <w:lvlText w:val=""/>
      <w:lvlJc w:val="left"/>
    </w:lvl>
    <w:lvl w:ilvl="2" w:tplc="32BE2C50">
      <w:numFmt w:val="decimal"/>
      <w:lvlText w:val=""/>
      <w:lvlJc w:val="left"/>
    </w:lvl>
    <w:lvl w:ilvl="3" w:tplc="7B2EFA1C">
      <w:numFmt w:val="decimal"/>
      <w:lvlText w:val=""/>
      <w:lvlJc w:val="left"/>
    </w:lvl>
    <w:lvl w:ilvl="4" w:tplc="C792BEAC">
      <w:numFmt w:val="decimal"/>
      <w:lvlText w:val=""/>
      <w:lvlJc w:val="left"/>
    </w:lvl>
    <w:lvl w:ilvl="5" w:tplc="5D22352C">
      <w:numFmt w:val="decimal"/>
      <w:lvlText w:val=""/>
      <w:lvlJc w:val="left"/>
    </w:lvl>
    <w:lvl w:ilvl="6" w:tplc="4B323284">
      <w:numFmt w:val="decimal"/>
      <w:lvlText w:val=""/>
      <w:lvlJc w:val="left"/>
    </w:lvl>
    <w:lvl w:ilvl="7" w:tplc="3BC6783E">
      <w:numFmt w:val="decimal"/>
      <w:lvlText w:val=""/>
      <w:lvlJc w:val="left"/>
    </w:lvl>
    <w:lvl w:ilvl="8" w:tplc="610209C8">
      <w:numFmt w:val="decimal"/>
      <w:lvlText w:val=""/>
      <w:lvlJc w:val="left"/>
    </w:lvl>
  </w:abstractNum>
  <w:abstractNum w:abstractNumId="460" w15:restartNumberingAfterBreak="0">
    <w:nsid w:val="0000652A"/>
    <w:multiLevelType w:val="hybridMultilevel"/>
    <w:tmpl w:val="2A626E70"/>
    <w:lvl w:ilvl="0" w:tplc="2D9403BC">
      <w:start w:val="1"/>
      <w:numFmt w:val="bullet"/>
      <w:lvlText w:val=""/>
      <w:lvlJc w:val="left"/>
    </w:lvl>
    <w:lvl w:ilvl="1" w:tplc="83A6172C">
      <w:numFmt w:val="decimal"/>
      <w:lvlText w:val=""/>
      <w:lvlJc w:val="left"/>
    </w:lvl>
    <w:lvl w:ilvl="2" w:tplc="6A802FFC">
      <w:numFmt w:val="decimal"/>
      <w:lvlText w:val=""/>
      <w:lvlJc w:val="left"/>
    </w:lvl>
    <w:lvl w:ilvl="3" w:tplc="4298573C">
      <w:numFmt w:val="decimal"/>
      <w:lvlText w:val=""/>
      <w:lvlJc w:val="left"/>
    </w:lvl>
    <w:lvl w:ilvl="4" w:tplc="052EFCDC">
      <w:numFmt w:val="decimal"/>
      <w:lvlText w:val=""/>
      <w:lvlJc w:val="left"/>
    </w:lvl>
    <w:lvl w:ilvl="5" w:tplc="07CEBC0A">
      <w:numFmt w:val="decimal"/>
      <w:lvlText w:val=""/>
      <w:lvlJc w:val="left"/>
    </w:lvl>
    <w:lvl w:ilvl="6" w:tplc="3FF63472">
      <w:numFmt w:val="decimal"/>
      <w:lvlText w:val=""/>
      <w:lvlJc w:val="left"/>
    </w:lvl>
    <w:lvl w:ilvl="7" w:tplc="45D68242">
      <w:numFmt w:val="decimal"/>
      <w:lvlText w:val=""/>
      <w:lvlJc w:val="left"/>
    </w:lvl>
    <w:lvl w:ilvl="8" w:tplc="982A0C36">
      <w:numFmt w:val="decimal"/>
      <w:lvlText w:val=""/>
      <w:lvlJc w:val="left"/>
    </w:lvl>
  </w:abstractNum>
  <w:abstractNum w:abstractNumId="461" w15:restartNumberingAfterBreak="0">
    <w:nsid w:val="0000655F"/>
    <w:multiLevelType w:val="hybridMultilevel"/>
    <w:tmpl w:val="0E8A163E"/>
    <w:lvl w:ilvl="0" w:tplc="90523170">
      <w:start w:val="1"/>
      <w:numFmt w:val="bullet"/>
      <w:lvlText w:val=""/>
      <w:lvlJc w:val="left"/>
    </w:lvl>
    <w:lvl w:ilvl="1" w:tplc="EB8C0C4E">
      <w:numFmt w:val="decimal"/>
      <w:lvlText w:val=""/>
      <w:lvlJc w:val="left"/>
    </w:lvl>
    <w:lvl w:ilvl="2" w:tplc="7D7C61AA">
      <w:numFmt w:val="decimal"/>
      <w:lvlText w:val=""/>
      <w:lvlJc w:val="left"/>
    </w:lvl>
    <w:lvl w:ilvl="3" w:tplc="4E00E49E">
      <w:numFmt w:val="decimal"/>
      <w:lvlText w:val=""/>
      <w:lvlJc w:val="left"/>
    </w:lvl>
    <w:lvl w:ilvl="4" w:tplc="0B922EAA">
      <w:numFmt w:val="decimal"/>
      <w:lvlText w:val=""/>
      <w:lvlJc w:val="left"/>
    </w:lvl>
    <w:lvl w:ilvl="5" w:tplc="A90CB080">
      <w:numFmt w:val="decimal"/>
      <w:lvlText w:val=""/>
      <w:lvlJc w:val="left"/>
    </w:lvl>
    <w:lvl w:ilvl="6" w:tplc="90D26BEE">
      <w:numFmt w:val="decimal"/>
      <w:lvlText w:val=""/>
      <w:lvlJc w:val="left"/>
    </w:lvl>
    <w:lvl w:ilvl="7" w:tplc="236E8A80">
      <w:numFmt w:val="decimal"/>
      <w:lvlText w:val=""/>
      <w:lvlJc w:val="left"/>
    </w:lvl>
    <w:lvl w:ilvl="8" w:tplc="ED346A24">
      <w:numFmt w:val="decimal"/>
      <w:lvlText w:val=""/>
      <w:lvlJc w:val="left"/>
    </w:lvl>
  </w:abstractNum>
  <w:abstractNum w:abstractNumId="462" w15:restartNumberingAfterBreak="0">
    <w:nsid w:val="00006586"/>
    <w:multiLevelType w:val="hybridMultilevel"/>
    <w:tmpl w:val="72A6BDFE"/>
    <w:lvl w:ilvl="0" w:tplc="55982E48">
      <w:start w:val="1"/>
      <w:numFmt w:val="bullet"/>
      <w:lvlText w:val=""/>
      <w:lvlJc w:val="left"/>
    </w:lvl>
    <w:lvl w:ilvl="1" w:tplc="CAB04BC0">
      <w:numFmt w:val="decimal"/>
      <w:lvlText w:val=""/>
      <w:lvlJc w:val="left"/>
    </w:lvl>
    <w:lvl w:ilvl="2" w:tplc="57C48A42">
      <w:numFmt w:val="decimal"/>
      <w:lvlText w:val=""/>
      <w:lvlJc w:val="left"/>
    </w:lvl>
    <w:lvl w:ilvl="3" w:tplc="66B46736">
      <w:numFmt w:val="decimal"/>
      <w:lvlText w:val=""/>
      <w:lvlJc w:val="left"/>
    </w:lvl>
    <w:lvl w:ilvl="4" w:tplc="1A102962">
      <w:numFmt w:val="decimal"/>
      <w:lvlText w:val=""/>
      <w:lvlJc w:val="left"/>
    </w:lvl>
    <w:lvl w:ilvl="5" w:tplc="EE9EDC52">
      <w:numFmt w:val="decimal"/>
      <w:lvlText w:val=""/>
      <w:lvlJc w:val="left"/>
    </w:lvl>
    <w:lvl w:ilvl="6" w:tplc="D6DC6BC4">
      <w:numFmt w:val="decimal"/>
      <w:lvlText w:val=""/>
      <w:lvlJc w:val="left"/>
    </w:lvl>
    <w:lvl w:ilvl="7" w:tplc="CD6AE6B0">
      <w:numFmt w:val="decimal"/>
      <w:lvlText w:val=""/>
      <w:lvlJc w:val="left"/>
    </w:lvl>
    <w:lvl w:ilvl="8" w:tplc="AA0288BA">
      <w:numFmt w:val="decimal"/>
      <w:lvlText w:val=""/>
      <w:lvlJc w:val="left"/>
    </w:lvl>
  </w:abstractNum>
  <w:abstractNum w:abstractNumId="463" w15:restartNumberingAfterBreak="0">
    <w:nsid w:val="00006601"/>
    <w:multiLevelType w:val="hybridMultilevel"/>
    <w:tmpl w:val="6652C1AE"/>
    <w:lvl w:ilvl="0" w:tplc="BB0C2CA0">
      <w:start w:val="1"/>
      <w:numFmt w:val="bullet"/>
      <w:lvlText w:val=""/>
      <w:lvlJc w:val="left"/>
    </w:lvl>
    <w:lvl w:ilvl="1" w:tplc="61E04344">
      <w:numFmt w:val="decimal"/>
      <w:lvlText w:val=""/>
      <w:lvlJc w:val="left"/>
    </w:lvl>
    <w:lvl w:ilvl="2" w:tplc="D416F26C">
      <w:numFmt w:val="decimal"/>
      <w:lvlText w:val=""/>
      <w:lvlJc w:val="left"/>
    </w:lvl>
    <w:lvl w:ilvl="3" w:tplc="E01C417C">
      <w:numFmt w:val="decimal"/>
      <w:lvlText w:val=""/>
      <w:lvlJc w:val="left"/>
    </w:lvl>
    <w:lvl w:ilvl="4" w:tplc="8BFCEAEA">
      <w:numFmt w:val="decimal"/>
      <w:lvlText w:val=""/>
      <w:lvlJc w:val="left"/>
    </w:lvl>
    <w:lvl w:ilvl="5" w:tplc="DB003BE4">
      <w:numFmt w:val="decimal"/>
      <w:lvlText w:val=""/>
      <w:lvlJc w:val="left"/>
    </w:lvl>
    <w:lvl w:ilvl="6" w:tplc="F2C87E0A">
      <w:numFmt w:val="decimal"/>
      <w:lvlText w:val=""/>
      <w:lvlJc w:val="left"/>
    </w:lvl>
    <w:lvl w:ilvl="7" w:tplc="E89C63E6">
      <w:numFmt w:val="decimal"/>
      <w:lvlText w:val=""/>
      <w:lvlJc w:val="left"/>
    </w:lvl>
    <w:lvl w:ilvl="8" w:tplc="D6507098">
      <w:numFmt w:val="decimal"/>
      <w:lvlText w:val=""/>
      <w:lvlJc w:val="left"/>
    </w:lvl>
  </w:abstractNum>
  <w:abstractNum w:abstractNumId="464" w15:restartNumberingAfterBreak="0">
    <w:nsid w:val="00006611"/>
    <w:multiLevelType w:val="hybridMultilevel"/>
    <w:tmpl w:val="EC5AC162"/>
    <w:lvl w:ilvl="0" w:tplc="645A2704">
      <w:start w:val="1"/>
      <w:numFmt w:val="decimal"/>
      <w:lvlText w:val="%1)"/>
      <w:lvlJc w:val="left"/>
    </w:lvl>
    <w:lvl w:ilvl="1" w:tplc="2E26F02E">
      <w:numFmt w:val="decimal"/>
      <w:lvlText w:val=""/>
      <w:lvlJc w:val="left"/>
    </w:lvl>
    <w:lvl w:ilvl="2" w:tplc="9A8428B0">
      <w:numFmt w:val="decimal"/>
      <w:lvlText w:val=""/>
      <w:lvlJc w:val="left"/>
    </w:lvl>
    <w:lvl w:ilvl="3" w:tplc="30102FC4">
      <w:numFmt w:val="decimal"/>
      <w:lvlText w:val=""/>
      <w:lvlJc w:val="left"/>
    </w:lvl>
    <w:lvl w:ilvl="4" w:tplc="D3449830">
      <w:numFmt w:val="decimal"/>
      <w:lvlText w:val=""/>
      <w:lvlJc w:val="left"/>
    </w:lvl>
    <w:lvl w:ilvl="5" w:tplc="CF9AEE50">
      <w:numFmt w:val="decimal"/>
      <w:lvlText w:val=""/>
      <w:lvlJc w:val="left"/>
    </w:lvl>
    <w:lvl w:ilvl="6" w:tplc="385CB0A0">
      <w:numFmt w:val="decimal"/>
      <w:lvlText w:val=""/>
      <w:lvlJc w:val="left"/>
    </w:lvl>
    <w:lvl w:ilvl="7" w:tplc="571AD55E">
      <w:numFmt w:val="decimal"/>
      <w:lvlText w:val=""/>
      <w:lvlJc w:val="left"/>
    </w:lvl>
    <w:lvl w:ilvl="8" w:tplc="05BC4C02">
      <w:numFmt w:val="decimal"/>
      <w:lvlText w:val=""/>
      <w:lvlJc w:val="left"/>
    </w:lvl>
  </w:abstractNum>
  <w:abstractNum w:abstractNumId="465" w15:restartNumberingAfterBreak="0">
    <w:nsid w:val="00006629"/>
    <w:multiLevelType w:val="hybridMultilevel"/>
    <w:tmpl w:val="2B42F65A"/>
    <w:lvl w:ilvl="0" w:tplc="64AC8020">
      <w:start w:val="15"/>
      <w:numFmt w:val="upperLetter"/>
      <w:lvlText w:val="(%1)"/>
      <w:lvlJc w:val="left"/>
    </w:lvl>
    <w:lvl w:ilvl="1" w:tplc="E23A61DE">
      <w:numFmt w:val="decimal"/>
      <w:lvlText w:val=""/>
      <w:lvlJc w:val="left"/>
    </w:lvl>
    <w:lvl w:ilvl="2" w:tplc="09B82ABA">
      <w:numFmt w:val="decimal"/>
      <w:lvlText w:val=""/>
      <w:lvlJc w:val="left"/>
    </w:lvl>
    <w:lvl w:ilvl="3" w:tplc="8396B58A">
      <w:numFmt w:val="decimal"/>
      <w:lvlText w:val=""/>
      <w:lvlJc w:val="left"/>
    </w:lvl>
    <w:lvl w:ilvl="4" w:tplc="E420406E">
      <w:numFmt w:val="decimal"/>
      <w:lvlText w:val=""/>
      <w:lvlJc w:val="left"/>
    </w:lvl>
    <w:lvl w:ilvl="5" w:tplc="4E22DFB8">
      <w:numFmt w:val="decimal"/>
      <w:lvlText w:val=""/>
      <w:lvlJc w:val="left"/>
    </w:lvl>
    <w:lvl w:ilvl="6" w:tplc="39409F62">
      <w:numFmt w:val="decimal"/>
      <w:lvlText w:val=""/>
      <w:lvlJc w:val="left"/>
    </w:lvl>
    <w:lvl w:ilvl="7" w:tplc="0D2A7810">
      <w:numFmt w:val="decimal"/>
      <w:lvlText w:val=""/>
      <w:lvlJc w:val="left"/>
    </w:lvl>
    <w:lvl w:ilvl="8" w:tplc="5C440FBA">
      <w:numFmt w:val="decimal"/>
      <w:lvlText w:val=""/>
      <w:lvlJc w:val="left"/>
    </w:lvl>
  </w:abstractNum>
  <w:abstractNum w:abstractNumId="466" w15:restartNumberingAfterBreak="0">
    <w:nsid w:val="0000663D"/>
    <w:multiLevelType w:val="hybridMultilevel"/>
    <w:tmpl w:val="BBCADA0C"/>
    <w:lvl w:ilvl="0" w:tplc="7ABC1994">
      <w:start w:val="1"/>
      <w:numFmt w:val="bullet"/>
      <w:lvlText w:val=""/>
      <w:lvlJc w:val="left"/>
    </w:lvl>
    <w:lvl w:ilvl="1" w:tplc="832EFFB6">
      <w:numFmt w:val="decimal"/>
      <w:lvlText w:val=""/>
      <w:lvlJc w:val="left"/>
    </w:lvl>
    <w:lvl w:ilvl="2" w:tplc="7918326C">
      <w:numFmt w:val="decimal"/>
      <w:lvlText w:val=""/>
      <w:lvlJc w:val="left"/>
    </w:lvl>
    <w:lvl w:ilvl="3" w:tplc="C12C3DA2">
      <w:numFmt w:val="decimal"/>
      <w:lvlText w:val=""/>
      <w:lvlJc w:val="left"/>
    </w:lvl>
    <w:lvl w:ilvl="4" w:tplc="E00017CA">
      <w:numFmt w:val="decimal"/>
      <w:lvlText w:val=""/>
      <w:lvlJc w:val="left"/>
    </w:lvl>
    <w:lvl w:ilvl="5" w:tplc="F71A3EA8">
      <w:numFmt w:val="decimal"/>
      <w:lvlText w:val=""/>
      <w:lvlJc w:val="left"/>
    </w:lvl>
    <w:lvl w:ilvl="6" w:tplc="21EE1E8E">
      <w:numFmt w:val="decimal"/>
      <w:lvlText w:val=""/>
      <w:lvlJc w:val="left"/>
    </w:lvl>
    <w:lvl w:ilvl="7" w:tplc="7054E7E4">
      <w:numFmt w:val="decimal"/>
      <w:lvlText w:val=""/>
      <w:lvlJc w:val="left"/>
    </w:lvl>
    <w:lvl w:ilvl="8" w:tplc="AED48724">
      <w:numFmt w:val="decimal"/>
      <w:lvlText w:val=""/>
      <w:lvlJc w:val="left"/>
    </w:lvl>
  </w:abstractNum>
  <w:abstractNum w:abstractNumId="467" w15:restartNumberingAfterBreak="0">
    <w:nsid w:val="00006698"/>
    <w:multiLevelType w:val="hybridMultilevel"/>
    <w:tmpl w:val="A0404CF4"/>
    <w:lvl w:ilvl="0" w:tplc="B53EB4DE">
      <w:start w:val="1"/>
      <w:numFmt w:val="bullet"/>
      <w:lvlText w:val=""/>
      <w:lvlJc w:val="left"/>
    </w:lvl>
    <w:lvl w:ilvl="1" w:tplc="22A2F7D8">
      <w:numFmt w:val="decimal"/>
      <w:lvlText w:val=""/>
      <w:lvlJc w:val="left"/>
    </w:lvl>
    <w:lvl w:ilvl="2" w:tplc="DB8AD4F4">
      <w:numFmt w:val="decimal"/>
      <w:lvlText w:val=""/>
      <w:lvlJc w:val="left"/>
    </w:lvl>
    <w:lvl w:ilvl="3" w:tplc="32E2662C">
      <w:numFmt w:val="decimal"/>
      <w:lvlText w:val=""/>
      <w:lvlJc w:val="left"/>
    </w:lvl>
    <w:lvl w:ilvl="4" w:tplc="117E5F4A">
      <w:numFmt w:val="decimal"/>
      <w:lvlText w:val=""/>
      <w:lvlJc w:val="left"/>
    </w:lvl>
    <w:lvl w:ilvl="5" w:tplc="38AC7E36">
      <w:numFmt w:val="decimal"/>
      <w:lvlText w:val=""/>
      <w:lvlJc w:val="left"/>
    </w:lvl>
    <w:lvl w:ilvl="6" w:tplc="7A74296E">
      <w:numFmt w:val="decimal"/>
      <w:lvlText w:val=""/>
      <w:lvlJc w:val="left"/>
    </w:lvl>
    <w:lvl w:ilvl="7" w:tplc="EBACBA46">
      <w:numFmt w:val="decimal"/>
      <w:lvlText w:val=""/>
      <w:lvlJc w:val="left"/>
    </w:lvl>
    <w:lvl w:ilvl="8" w:tplc="B5088386">
      <w:numFmt w:val="decimal"/>
      <w:lvlText w:val=""/>
      <w:lvlJc w:val="left"/>
    </w:lvl>
  </w:abstractNum>
  <w:abstractNum w:abstractNumId="468" w15:restartNumberingAfterBreak="0">
    <w:nsid w:val="000066BF"/>
    <w:multiLevelType w:val="hybridMultilevel"/>
    <w:tmpl w:val="79B6A1E0"/>
    <w:lvl w:ilvl="0" w:tplc="B0C03312">
      <w:start w:val="1"/>
      <w:numFmt w:val="bullet"/>
      <w:lvlText w:val=""/>
      <w:lvlJc w:val="left"/>
    </w:lvl>
    <w:lvl w:ilvl="1" w:tplc="87EE3014">
      <w:numFmt w:val="decimal"/>
      <w:lvlText w:val=""/>
      <w:lvlJc w:val="left"/>
    </w:lvl>
    <w:lvl w:ilvl="2" w:tplc="D1A2D470">
      <w:numFmt w:val="decimal"/>
      <w:lvlText w:val=""/>
      <w:lvlJc w:val="left"/>
    </w:lvl>
    <w:lvl w:ilvl="3" w:tplc="57665EB0">
      <w:numFmt w:val="decimal"/>
      <w:lvlText w:val=""/>
      <w:lvlJc w:val="left"/>
    </w:lvl>
    <w:lvl w:ilvl="4" w:tplc="EF32E98A">
      <w:numFmt w:val="decimal"/>
      <w:lvlText w:val=""/>
      <w:lvlJc w:val="left"/>
    </w:lvl>
    <w:lvl w:ilvl="5" w:tplc="F9364CBC">
      <w:numFmt w:val="decimal"/>
      <w:lvlText w:val=""/>
      <w:lvlJc w:val="left"/>
    </w:lvl>
    <w:lvl w:ilvl="6" w:tplc="16C2770C">
      <w:numFmt w:val="decimal"/>
      <w:lvlText w:val=""/>
      <w:lvlJc w:val="left"/>
    </w:lvl>
    <w:lvl w:ilvl="7" w:tplc="A67C7CE6">
      <w:numFmt w:val="decimal"/>
      <w:lvlText w:val=""/>
      <w:lvlJc w:val="left"/>
    </w:lvl>
    <w:lvl w:ilvl="8" w:tplc="0B46BD8C">
      <w:numFmt w:val="decimal"/>
      <w:lvlText w:val=""/>
      <w:lvlJc w:val="left"/>
    </w:lvl>
  </w:abstractNum>
  <w:abstractNum w:abstractNumId="469" w15:restartNumberingAfterBreak="0">
    <w:nsid w:val="00006737"/>
    <w:multiLevelType w:val="hybridMultilevel"/>
    <w:tmpl w:val="5C50BDAC"/>
    <w:lvl w:ilvl="0" w:tplc="FCFCEFE4">
      <w:start w:val="1"/>
      <w:numFmt w:val="bullet"/>
      <w:lvlText w:val=""/>
      <w:lvlJc w:val="left"/>
    </w:lvl>
    <w:lvl w:ilvl="1" w:tplc="C4C8B2DE">
      <w:numFmt w:val="decimal"/>
      <w:lvlText w:val=""/>
      <w:lvlJc w:val="left"/>
    </w:lvl>
    <w:lvl w:ilvl="2" w:tplc="7B945084">
      <w:numFmt w:val="decimal"/>
      <w:lvlText w:val=""/>
      <w:lvlJc w:val="left"/>
    </w:lvl>
    <w:lvl w:ilvl="3" w:tplc="3F145FC8">
      <w:numFmt w:val="decimal"/>
      <w:lvlText w:val=""/>
      <w:lvlJc w:val="left"/>
    </w:lvl>
    <w:lvl w:ilvl="4" w:tplc="127A112A">
      <w:numFmt w:val="decimal"/>
      <w:lvlText w:val=""/>
      <w:lvlJc w:val="left"/>
    </w:lvl>
    <w:lvl w:ilvl="5" w:tplc="BF2A5ECC">
      <w:numFmt w:val="decimal"/>
      <w:lvlText w:val=""/>
      <w:lvlJc w:val="left"/>
    </w:lvl>
    <w:lvl w:ilvl="6" w:tplc="1D98995E">
      <w:numFmt w:val="decimal"/>
      <w:lvlText w:val=""/>
      <w:lvlJc w:val="left"/>
    </w:lvl>
    <w:lvl w:ilvl="7" w:tplc="394C942E">
      <w:numFmt w:val="decimal"/>
      <w:lvlText w:val=""/>
      <w:lvlJc w:val="left"/>
    </w:lvl>
    <w:lvl w:ilvl="8" w:tplc="284C411E">
      <w:numFmt w:val="decimal"/>
      <w:lvlText w:val=""/>
      <w:lvlJc w:val="left"/>
    </w:lvl>
  </w:abstractNum>
  <w:abstractNum w:abstractNumId="470" w15:restartNumberingAfterBreak="0">
    <w:nsid w:val="0000673C"/>
    <w:multiLevelType w:val="hybridMultilevel"/>
    <w:tmpl w:val="A998DC7E"/>
    <w:lvl w:ilvl="0" w:tplc="50DC8BFC">
      <w:start w:val="68"/>
      <w:numFmt w:val="decimal"/>
      <w:lvlText w:val="%1"/>
      <w:lvlJc w:val="left"/>
    </w:lvl>
    <w:lvl w:ilvl="1" w:tplc="B43043B0">
      <w:start w:val="12"/>
      <w:numFmt w:val="decimal"/>
      <w:lvlText w:val="%2."/>
      <w:lvlJc w:val="left"/>
    </w:lvl>
    <w:lvl w:ilvl="2" w:tplc="24A2DFFC">
      <w:numFmt w:val="decimal"/>
      <w:lvlText w:val=""/>
      <w:lvlJc w:val="left"/>
    </w:lvl>
    <w:lvl w:ilvl="3" w:tplc="4B74311C">
      <w:numFmt w:val="decimal"/>
      <w:lvlText w:val=""/>
      <w:lvlJc w:val="left"/>
    </w:lvl>
    <w:lvl w:ilvl="4" w:tplc="6376FE76">
      <w:numFmt w:val="decimal"/>
      <w:lvlText w:val=""/>
      <w:lvlJc w:val="left"/>
    </w:lvl>
    <w:lvl w:ilvl="5" w:tplc="94A6115A">
      <w:numFmt w:val="decimal"/>
      <w:lvlText w:val=""/>
      <w:lvlJc w:val="left"/>
    </w:lvl>
    <w:lvl w:ilvl="6" w:tplc="F02456CE">
      <w:numFmt w:val="decimal"/>
      <w:lvlText w:val=""/>
      <w:lvlJc w:val="left"/>
    </w:lvl>
    <w:lvl w:ilvl="7" w:tplc="916ECFC0">
      <w:numFmt w:val="decimal"/>
      <w:lvlText w:val=""/>
      <w:lvlJc w:val="left"/>
    </w:lvl>
    <w:lvl w:ilvl="8" w:tplc="A8EC0DC8">
      <w:numFmt w:val="decimal"/>
      <w:lvlText w:val=""/>
      <w:lvlJc w:val="left"/>
    </w:lvl>
  </w:abstractNum>
  <w:abstractNum w:abstractNumId="471" w15:restartNumberingAfterBreak="0">
    <w:nsid w:val="0000675F"/>
    <w:multiLevelType w:val="hybridMultilevel"/>
    <w:tmpl w:val="B4603AF4"/>
    <w:lvl w:ilvl="0" w:tplc="088E6CB2">
      <w:start w:val="1"/>
      <w:numFmt w:val="bullet"/>
      <w:lvlText w:val=""/>
      <w:lvlJc w:val="left"/>
    </w:lvl>
    <w:lvl w:ilvl="1" w:tplc="8764708E">
      <w:numFmt w:val="decimal"/>
      <w:lvlText w:val=""/>
      <w:lvlJc w:val="left"/>
    </w:lvl>
    <w:lvl w:ilvl="2" w:tplc="621E93A8">
      <w:numFmt w:val="decimal"/>
      <w:lvlText w:val=""/>
      <w:lvlJc w:val="left"/>
    </w:lvl>
    <w:lvl w:ilvl="3" w:tplc="3698AE94">
      <w:numFmt w:val="decimal"/>
      <w:lvlText w:val=""/>
      <w:lvlJc w:val="left"/>
    </w:lvl>
    <w:lvl w:ilvl="4" w:tplc="08143E5E">
      <w:numFmt w:val="decimal"/>
      <w:lvlText w:val=""/>
      <w:lvlJc w:val="left"/>
    </w:lvl>
    <w:lvl w:ilvl="5" w:tplc="E5C66EA8">
      <w:numFmt w:val="decimal"/>
      <w:lvlText w:val=""/>
      <w:lvlJc w:val="left"/>
    </w:lvl>
    <w:lvl w:ilvl="6" w:tplc="A8DEBA10">
      <w:numFmt w:val="decimal"/>
      <w:lvlText w:val=""/>
      <w:lvlJc w:val="left"/>
    </w:lvl>
    <w:lvl w:ilvl="7" w:tplc="96444BE0">
      <w:numFmt w:val="decimal"/>
      <w:lvlText w:val=""/>
      <w:lvlJc w:val="left"/>
    </w:lvl>
    <w:lvl w:ilvl="8" w:tplc="2710FC80">
      <w:numFmt w:val="decimal"/>
      <w:lvlText w:val=""/>
      <w:lvlJc w:val="left"/>
    </w:lvl>
  </w:abstractNum>
  <w:abstractNum w:abstractNumId="472" w15:restartNumberingAfterBreak="0">
    <w:nsid w:val="00006778"/>
    <w:multiLevelType w:val="hybridMultilevel"/>
    <w:tmpl w:val="A1DE42D4"/>
    <w:lvl w:ilvl="0" w:tplc="170EC000">
      <w:start w:val="1"/>
      <w:numFmt w:val="decimal"/>
      <w:lvlText w:val="%1)"/>
      <w:lvlJc w:val="left"/>
    </w:lvl>
    <w:lvl w:ilvl="1" w:tplc="57CC84AC">
      <w:numFmt w:val="decimal"/>
      <w:lvlText w:val=""/>
      <w:lvlJc w:val="left"/>
    </w:lvl>
    <w:lvl w:ilvl="2" w:tplc="36AE0204">
      <w:numFmt w:val="decimal"/>
      <w:lvlText w:val=""/>
      <w:lvlJc w:val="left"/>
    </w:lvl>
    <w:lvl w:ilvl="3" w:tplc="C3A2BBD8">
      <w:numFmt w:val="decimal"/>
      <w:lvlText w:val=""/>
      <w:lvlJc w:val="left"/>
    </w:lvl>
    <w:lvl w:ilvl="4" w:tplc="EB408F46">
      <w:numFmt w:val="decimal"/>
      <w:lvlText w:val=""/>
      <w:lvlJc w:val="left"/>
    </w:lvl>
    <w:lvl w:ilvl="5" w:tplc="160C478A">
      <w:numFmt w:val="decimal"/>
      <w:lvlText w:val=""/>
      <w:lvlJc w:val="left"/>
    </w:lvl>
    <w:lvl w:ilvl="6" w:tplc="E19CC6C8">
      <w:numFmt w:val="decimal"/>
      <w:lvlText w:val=""/>
      <w:lvlJc w:val="left"/>
    </w:lvl>
    <w:lvl w:ilvl="7" w:tplc="6DE8F5FA">
      <w:numFmt w:val="decimal"/>
      <w:lvlText w:val=""/>
      <w:lvlJc w:val="left"/>
    </w:lvl>
    <w:lvl w:ilvl="8" w:tplc="1F94D670">
      <w:numFmt w:val="decimal"/>
      <w:lvlText w:val=""/>
      <w:lvlJc w:val="left"/>
    </w:lvl>
  </w:abstractNum>
  <w:abstractNum w:abstractNumId="473" w15:restartNumberingAfterBreak="0">
    <w:nsid w:val="00006788"/>
    <w:multiLevelType w:val="hybridMultilevel"/>
    <w:tmpl w:val="916E9C82"/>
    <w:lvl w:ilvl="0" w:tplc="96B8932A">
      <w:start w:val="1"/>
      <w:numFmt w:val="bullet"/>
      <w:lvlText w:val=""/>
      <w:lvlJc w:val="left"/>
    </w:lvl>
    <w:lvl w:ilvl="1" w:tplc="5A68ACD4">
      <w:numFmt w:val="decimal"/>
      <w:lvlText w:val=""/>
      <w:lvlJc w:val="left"/>
    </w:lvl>
    <w:lvl w:ilvl="2" w:tplc="C212D93A">
      <w:numFmt w:val="decimal"/>
      <w:lvlText w:val=""/>
      <w:lvlJc w:val="left"/>
    </w:lvl>
    <w:lvl w:ilvl="3" w:tplc="0896DC8E">
      <w:numFmt w:val="decimal"/>
      <w:lvlText w:val=""/>
      <w:lvlJc w:val="left"/>
    </w:lvl>
    <w:lvl w:ilvl="4" w:tplc="BFEA2F94">
      <w:numFmt w:val="decimal"/>
      <w:lvlText w:val=""/>
      <w:lvlJc w:val="left"/>
    </w:lvl>
    <w:lvl w:ilvl="5" w:tplc="BDE0C5BC">
      <w:numFmt w:val="decimal"/>
      <w:lvlText w:val=""/>
      <w:lvlJc w:val="left"/>
    </w:lvl>
    <w:lvl w:ilvl="6" w:tplc="7988B75A">
      <w:numFmt w:val="decimal"/>
      <w:lvlText w:val=""/>
      <w:lvlJc w:val="left"/>
    </w:lvl>
    <w:lvl w:ilvl="7" w:tplc="99FE40AE">
      <w:numFmt w:val="decimal"/>
      <w:lvlText w:val=""/>
      <w:lvlJc w:val="left"/>
    </w:lvl>
    <w:lvl w:ilvl="8" w:tplc="E184FFE4">
      <w:numFmt w:val="decimal"/>
      <w:lvlText w:val=""/>
      <w:lvlJc w:val="left"/>
    </w:lvl>
  </w:abstractNum>
  <w:abstractNum w:abstractNumId="474" w15:restartNumberingAfterBreak="0">
    <w:nsid w:val="000067A6"/>
    <w:multiLevelType w:val="hybridMultilevel"/>
    <w:tmpl w:val="3F0657A4"/>
    <w:lvl w:ilvl="0" w:tplc="A6D2725E">
      <w:start w:val="1"/>
      <w:numFmt w:val="bullet"/>
      <w:lvlText w:val=""/>
      <w:lvlJc w:val="left"/>
    </w:lvl>
    <w:lvl w:ilvl="1" w:tplc="DC380826">
      <w:numFmt w:val="decimal"/>
      <w:lvlText w:val=""/>
      <w:lvlJc w:val="left"/>
    </w:lvl>
    <w:lvl w:ilvl="2" w:tplc="1B4EEA94">
      <w:numFmt w:val="decimal"/>
      <w:lvlText w:val=""/>
      <w:lvlJc w:val="left"/>
    </w:lvl>
    <w:lvl w:ilvl="3" w:tplc="B9383A48">
      <w:numFmt w:val="decimal"/>
      <w:lvlText w:val=""/>
      <w:lvlJc w:val="left"/>
    </w:lvl>
    <w:lvl w:ilvl="4" w:tplc="3DA8E464">
      <w:numFmt w:val="decimal"/>
      <w:lvlText w:val=""/>
      <w:lvlJc w:val="left"/>
    </w:lvl>
    <w:lvl w:ilvl="5" w:tplc="943AFFDA">
      <w:numFmt w:val="decimal"/>
      <w:lvlText w:val=""/>
      <w:lvlJc w:val="left"/>
    </w:lvl>
    <w:lvl w:ilvl="6" w:tplc="0BECB916">
      <w:numFmt w:val="decimal"/>
      <w:lvlText w:val=""/>
      <w:lvlJc w:val="left"/>
    </w:lvl>
    <w:lvl w:ilvl="7" w:tplc="0B6C9D50">
      <w:numFmt w:val="decimal"/>
      <w:lvlText w:val=""/>
      <w:lvlJc w:val="left"/>
    </w:lvl>
    <w:lvl w:ilvl="8" w:tplc="8DAEE982">
      <w:numFmt w:val="decimal"/>
      <w:lvlText w:val=""/>
      <w:lvlJc w:val="left"/>
    </w:lvl>
  </w:abstractNum>
  <w:abstractNum w:abstractNumId="475" w15:restartNumberingAfterBreak="0">
    <w:nsid w:val="00006806"/>
    <w:multiLevelType w:val="hybridMultilevel"/>
    <w:tmpl w:val="69A0BE4E"/>
    <w:lvl w:ilvl="0" w:tplc="59A4501A">
      <w:start w:val="1"/>
      <w:numFmt w:val="bullet"/>
      <w:lvlText w:val=""/>
      <w:lvlJc w:val="left"/>
    </w:lvl>
    <w:lvl w:ilvl="1" w:tplc="680AA29A">
      <w:numFmt w:val="decimal"/>
      <w:lvlText w:val=""/>
      <w:lvlJc w:val="left"/>
    </w:lvl>
    <w:lvl w:ilvl="2" w:tplc="8F9497D6">
      <w:numFmt w:val="decimal"/>
      <w:lvlText w:val=""/>
      <w:lvlJc w:val="left"/>
    </w:lvl>
    <w:lvl w:ilvl="3" w:tplc="86B44628">
      <w:numFmt w:val="decimal"/>
      <w:lvlText w:val=""/>
      <w:lvlJc w:val="left"/>
    </w:lvl>
    <w:lvl w:ilvl="4" w:tplc="F5F44A7A">
      <w:numFmt w:val="decimal"/>
      <w:lvlText w:val=""/>
      <w:lvlJc w:val="left"/>
    </w:lvl>
    <w:lvl w:ilvl="5" w:tplc="BB14A264">
      <w:numFmt w:val="decimal"/>
      <w:lvlText w:val=""/>
      <w:lvlJc w:val="left"/>
    </w:lvl>
    <w:lvl w:ilvl="6" w:tplc="7252301C">
      <w:numFmt w:val="decimal"/>
      <w:lvlText w:val=""/>
      <w:lvlJc w:val="left"/>
    </w:lvl>
    <w:lvl w:ilvl="7" w:tplc="F34C37B4">
      <w:numFmt w:val="decimal"/>
      <w:lvlText w:val=""/>
      <w:lvlJc w:val="left"/>
    </w:lvl>
    <w:lvl w:ilvl="8" w:tplc="72745B5E">
      <w:numFmt w:val="decimal"/>
      <w:lvlText w:val=""/>
      <w:lvlJc w:val="left"/>
    </w:lvl>
  </w:abstractNum>
  <w:abstractNum w:abstractNumId="476" w15:restartNumberingAfterBreak="0">
    <w:nsid w:val="00006809"/>
    <w:multiLevelType w:val="hybridMultilevel"/>
    <w:tmpl w:val="04FA66D6"/>
    <w:lvl w:ilvl="0" w:tplc="B5D89A52">
      <w:start w:val="1"/>
      <w:numFmt w:val="bullet"/>
      <w:lvlText w:val=""/>
      <w:lvlJc w:val="left"/>
    </w:lvl>
    <w:lvl w:ilvl="1" w:tplc="A1E20626">
      <w:numFmt w:val="decimal"/>
      <w:lvlText w:val=""/>
      <w:lvlJc w:val="left"/>
    </w:lvl>
    <w:lvl w:ilvl="2" w:tplc="41780516">
      <w:numFmt w:val="decimal"/>
      <w:lvlText w:val=""/>
      <w:lvlJc w:val="left"/>
    </w:lvl>
    <w:lvl w:ilvl="3" w:tplc="6F0C9DEA">
      <w:numFmt w:val="decimal"/>
      <w:lvlText w:val=""/>
      <w:lvlJc w:val="left"/>
    </w:lvl>
    <w:lvl w:ilvl="4" w:tplc="92FA259E">
      <w:numFmt w:val="decimal"/>
      <w:lvlText w:val=""/>
      <w:lvlJc w:val="left"/>
    </w:lvl>
    <w:lvl w:ilvl="5" w:tplc="6422D30C">
      <w:numFmt w:val="decimal"/>
      <w:lvlText w:val=""/>
      <w:lvlJc w:val="left"/>
    </w:lvl>
    <w:lvl w:ilvl="6" w:tplc="17043A78">
      <w:numFmt w:val="decimal"/>
      <w:lvlText w:val=""/>
      <w:lvlJc w:val="left"/>
    </w:lvl>
    <w:lvl w:ilvl="7" w:tplc="903613CA">
      <w:numFmt w:val="decimal"/>
      <w:lvlText w:val=""/>
      <w:lvlJc w:val="left"/>
    </w:lvl>
    <w:lvl w:ilvl="8" w:tplc="96EE957A">
      <w:numFmt w:val="decimal"/>
      <w:lvlText w:val=""/>
      <w:lvlJc w:val="left"/>
    </w:lvl>
  </w:abstractNum>
  <w:abstractNum w:abstractNumId="477" w15:restartNumberingAfterBreak="0">
    <w:nsid w:val="0000682B"/>
    <w:multiLevelType w:val="hybridMultilevel"/>
    <w:tmpl w:val="199AA436"/>
    <w:lvl w:ilvl="0" w:tplc="51688E54">
      <w:start w:val="1"/>
      <w:numFmt w:val="bullet"/>
      <w:lvlText w:val="•"/>
      <w:lvlJc w:val="left"/>
    </w:lvl>
    <w:lvl w:ilvl="1" w:tplc="9B20A77A">
      <w:numFmt w:val="decimal"/>
      <w:lvlText w:val=""/>
      <w:lvlJc w:val="left"/>
    </w:lvl>
    <w:lvl w:ilvl="2" w:tplc="8294E34E">
      <w:numFmt w:val="decimal"/>
      <w:lvlText w:val=""/>
      <w:lvlJc w:val="left"/>
    </w:lvl>
    <w:lvl w:ilvl="3" w:tplc="C652C2D0">
      <w:numFmt w:val="decimal"/>
      <w:lvlText w:val=""/>
      <w:lvlJc w:val="left"/>
    </w:lvl>
    <w:lvl w:ilvl="4" w:tplc="4288C97C">
      <w:numFmt w:val="decimal"/>
      <w:lvlText w:val=""/>
      <w:lvlJc w:val="left"/>
    </w:lvl>
    <w:lvl w:ilvl="5" w:tplc="0D64FCF8">
      <w:numFmt w:val="decimal"/>
      <w:lvlText w:val=""/>
      <w:lvlJc w:val="left"/>
    </w:lvl>
    <w:lvl w:ilvl="6" w:tplc="607E28C2">
      <w:numFmt w:val="decimal"/>
      <w:lvlText w:val=""/>
      <w:lvlJc w:val="left"/>
    </w:lvl>
    <w:lvl w:ilvl="7" w:tplc="F4D2B1E2">
      <w:numFmt w:val="decimal"/>
      <w:lvlText w:val=""/>
      <w:lvlJc w:val="left"/>
    </w:lvl>
    <w:lvl w:ilvl="8" w:tplc="BD0E67E4">
      <w:numFmt w:val="decimal"/>
      <w:lvlText w:val=""/>
      <w:lvlJc w:val="left"/>
    </w:lvl>
  </w:abstractNum>
  <w:abstractNum w:abstractNumId="478" w15:restartNumberingAfterBreak="0">
    <w:nsid w:val="00006837"/>
    <w:multiLevelType w:val="hybridMultilevel"/>
    <w:tmpl w:val="584250F4"/>
    <w:lvl w:ilvl="0" w:tplc="0A5E1F70">
      <w:start w:val="1"/>
      <w:numFmt w:val="bullet"/>
      <w:lvlText w:val=""/>
      <w:lvlJc w:val="left"/>
    </w:lvl>
    <w:lvl w:ilvl="1" w:tplc="7BA62110">
      <w:numFmt w:val="decimal"/>
      <w:lvlText w:val=""/>
      <w:lvlJc w:val="left"/>
    </w:lvl>
    <w:lvl w:ilvl="2" w:tplc="A89C08D8">
      <w:numFmt w:val="decimal"/>
      <w:lvlText w:val=""/>
      <w:lvlJc w:val="left"/>
    </w:lvl>
    <w:lvl w:ilvl="3" w:tplc="BC049614">
      <w:numFmt w:val="decimal"/>
      <w:lvlText w:val=""/>
      <w:lvlJc w:val="left"/>
    </w:lvl>
    <w:lvl w:ilvl="4" w:tplc="FA38CB24">
      <w:numFmt w:val="decimal"/>
      <w:lvlText w:val=""/>
      <w:lvlJc w:val="left"/>
    </w:lvl>
    <w:lvl w:ilvl="5" w:tplc="AB320CE8">
      <w:numFmt w:val="decimal"/>
      <w:lvlText w:val=""/>
      <w:lvlJc w:val="left"/>
    </w:lvl>
    <w:lvl w:ilvl="6" w:tplc="A2B0D9BC">
      <w:numFmt w:val="decimal"/>
      <w:lvlText w:val=""/>
      <w:lvlJc w:val="left"/>
    </w:lvl>
    <w:lvl w:ilvl="7" w:tplc="A5C85A60">
      <w:numFmt w:val="decimal"/>
      <w:lvlText w:val=""/>
      <w:lvlJc w:val="left"/>
    </w:lvl>
    <w:lvl w:ilvl="8" w:tplc="6E02C050">
      <w:numFmt w:val="decimal"/>
      <w:lvlText w:val=""/>
      <w:lvlJc w:val="left"/>
    </w:lvl>
  </w:abstractNum>
  <w:abstractNum w:abstractNumId="479" w15:restartNumberingAfterBreak="0">
    <w:nsid w:val="00006874"/>
    <w:multiLevelType w:val="hybridMultilevel"/>
    <w:tmpl w:val="C23CF152"/>
    <w:lvl w:ilvl="0" w:tplc="8B3E3D72">
      <w:start w:val="1"/>
      <w:numFmt w:val="bullet"/>
      <w:lvlText w:val=""/>
      <w:lvlJc w:val="left"/>
    </w:lvl>
    <w:lvl w:ilvl="1" w:tplc="D094796A">
      <w:numFmt w:val="decimal"/>
      <w:lvlText w:val=""/>
      <w:lvlJc w:val="left"/>
    </w:lvl>
    <w:lvl w:ilvl="2" w:tplc="625CFCAA">
      <w:numFmt w:val="decimal"/>
      <w:lvlText w:val=""/>
      <w:lvlJc w:val="left"/>
    </w:lvl>
    <w:lvl w:ilvl="3" w:tplc="94E0E9D0">
      <w:numFmt w:val="decimal"/>
      <w:lvlText w:val=""/>
      <w:lvlJc w:val="left"/>
    </w:lvl>
    <w:lvl w:ilvl="4" w:tplc="835E4FBC">
      <w:numFmt w:val="decimal"/>
      <w:lvlText w:val=""/>
      <w:lvlJc w:val="left"/>
    </w:lvl>
    <w:lvl w:ilvl="5" w:tplc="38BE5F18">
      <w:numFmt w:val="decimal"/>
      <w:lvlText w:val=""/>
      <w:lvlJc w:val="left"/>
    </w:lvl>
    <w:lvl w:ilvl="6" w:tplc="B9DA54D8">
      <w:numFmt w:val="decimal"/>
      <w:lvlText w:val=""/>
      <w:lvlJc w:val="left"/>
    </w:lvl>
    <w:lvl w:ilvl="7" w:tplc="505A128A">
      <w:numFmt w:val="decimal"/>
      <w:lvlText w:val=""/>
      <w:lvlJc w:val="left"/>
    </w:lvl>
    <w:lvl w:ilvl="8" w:tplc="AE7AE8DA">
      <w:numFmt w:val="decimal"/>
      <w:lvlText w:val=""/>
      <w:lvlJc w:val="left"/>
    </w:lvl>
  </w:abstractNum>
  <w:abstractNum w:abstractNumId="480" w15:restartNumberingAfterBreak="0">
    <w:nsid w:val="000068B9"/>
    <w:multiLevelType w:val="hybridMultilevel"/>
    <w:tmpl w:val="CC044676"/>
    <w:lvl w:ilvl="0" w:tplc="ACD0237E">
      <w:start w:val="1"/>
      <w:numFmt w:val="bullet"/>
      <w:lvlText w:val="•"/>
      <w:lvlJc w:val="left"/>
    </w:lvl>
    <w:lvl w:ilvl="1" w:tplc="062E560E">
      <w:numFmt w:val="decimal"/>
      <w:lvlText w:val=""/>
      <w:lvlJc w:val="left"/>
    </w:lvl>
    <w:lvl w:ilvl="2" w:tplc="A9800FB6">
      <w:numFmt w:val="decimal"/>
      <w:lvlText w:val=""/>
      <w:lvlJc w:val="left"/>
    </w:lvl>
    <w:lvl w:ilvl="3" w:tplc="01E65644">
      <w:numFmt w:val="decimal"/>
      <w:lvlText w:val=""/>
      <w:lvlJc w:val="left"/>
    </w:lvl>
    <w:lvl w:ilvl="4" w:tplc="F5E60D16">
      <w:numFmt w:val="decimal"/>
      <w:lvlText w:val=""/>
      <w:lvlJc w:val="left"/>
    </w:lvl>
    <w:lvl w:ilvl="5" w:tplc="5DC81794">
      <w:numFmt w:val="decimal"/>
      <w:lvlText w:val=""/>
      <w:lvlJc w:val="left"/>
    </w:lvl>
    <w:lvl w:ilvl="6" w:tplc="E384E318">
      <w:numFmt w:val="decimal"/>
      <w:lvlText w:val=""/>
      <w:lvlJc w:val="left"/>
    </w:lvl>
    <w:lvl w:ilvl="7" w:tplc="A5344DE8">
      <w:numFmt w:val="decimal"/>
      <w:lvlText w:val=""/>
      <w:lvlJc w:val="left"/>
    </w:lvl>
    <w:lvl w:ilvl="8" w:tplc="0FAA5416">
      <w:numFmt w:val="decimal"/>
      <w:lvlText w:val=""/>
      <w:lvlJc w:val="left"/>
    </w:lvl>
  </w:abstractNum>
  <w:abstractNum w:abstractNumId="481" w15:restartNumberingAfterBreak="0">
    <w:nsid w:val="000068C0"/>
    <w:multiLevelType w:val="hybridMultilevel"/>
    <w:tmpl w:val="2DCA2758"/>
    <w:lvl w:ilvl="0" w:tplc="A26224BE">
      <w:start w:val="1"/>
      <w:numFmt w:val="bullet"/>
      <w:lvlText w:val=""/>
      <w:lvlJc w:val="left"/>
    </w:lvl>
    <w:lvl w:ilvl="1" w:tplc="CF56D5B6">
      <w:numFmt w:val="decimal"/>
      <w:lvlText w:val=""/>
      <w:lvlJc w:val="left"/>
    </w:lvl>
    <w:lvl w:ilvl="2" w:tplc="36BE93F4">
      <w:numFmt w:val="decimal"/>
      <w:lvlText w:val=""/>
      <w:lvlJc w:val="left"/>
    </w:lvl>
    <w:lvl w:ilvl="3" w:tplc="77C08946">
      <w:numFmt w:val="decimal"/>
      <w:lvlText w:val=""/>
      <w:lvlJc w:val="left"/>
    </w:lvl>
    <w:lvl w:ilvl="4" w:tplc="C78CE25A">
      <w:numFmt w:val="decimal"/>
      <w:lvlText w:val=""/>
      <w:lvlJc w:val="left"/>
    </w:lvl>
    <w:lvl w:ilvl="5" w:tplc="170C877E">
      <w:numFmt w:val="decimal"/>
      <w:lvlText w:val=""/>
      <w:lvlJc w:val="left"/>
    </w:lvl>
    <w:lvl w:ilvl="6" w:tplc="6A7A5870">
      <w:numFmt w:val="decimal"/>
      <w:lvlText w:val=""/>
      <w:lvlJc w:val="left"/>
    </w:lvl>
    <w:lvl w:ilvl="7" w:tplc="1DFA55FE">
      <w:numFmt w:val="decimal"/>
      <w:lvlText w:val=""/>
      <w:lvlJc w:val="left"/>
    </w:lvl>
    <w:lvl w:ilvl="8" w:tplc="5B123058">
      <w:numFmt w:val="decimal"/>
      <w:lvlText w:val=""/>
      <w:lvlJc w:val="left"/>
    </w:lvl>
  </w:abstractNum>
  <w:abstractNum w:abstractNumId="482" w15:restartNumberingAfterBreak="0">
    <w:nsid w:val="0000691D"/>
    <w:multiLevelType w:val="hybridMultilevel"/>
    <w:tmpl w:val="47307208"/>
    <w:lvl w:ilvl="0" w:tplc="3B547CFC">
      <w:start w:val="1"/>
      <w:numFmt w:val="bullet"/>
      <w:lvlText w:val=""/>
      <w:lvlJc w:val="left"/>
    </w:lvl>
    <w:lvl w:ilvl="1" w:tplc="69869352">
      <w:numFmt w:val="decimal"/>
      <w:lvlText w:val=""/>
      <w:lvlJc w:val="left"/>
    </w:lvl>
    <w:lvl w:ilvl="2" w:tplc="255A693A">
      <w:numFmt w:val="decimal"/>
      <w:lvlText w:val=""/>
      <w:lvlJc w:val="left"/>
    </w:lvl>
    <w:lvl w:ilvl="3" w:tplc="39B2CB08">
      <w:numFmt w:val="decimal"/>
      <w:lvlText w:val=""/>
      <w:lvlJc w:val="left"/>
    </w:lvl>
    <w:lvl w:ilvl="4" w:tplc="AB2C5ADC">
      <w:numFmt w:val="decimal"/>
      <w:lvlText w:val=""/>
      <w:lvlJc w:val="left"/>
    </w:lvl>
    <w:lvl w:ilvl="5" w:tplc="1C18384A">
      <w:numFmt w:val="decimal"/>
      <w:lvlText w:val=""/>
      <w:lvlJc w:val="left"/>
    </w:lvl>
    <w:lvl w:ilvl="6" w:tplc="FF46D8FC">
      <w:numFmt w:val="decimal"/>
      <w:lvlText w:val=""/>
      <w:lvlJc w:val="left"/>
    </w:lvl>
    <w:lvl w:ilvl="7" w:tplc="CFA688FA">
      <w:numFmt w:val="decimal"/>
      <w:lvlText w:val=""/>
      <w:lvlJc w:val="left"/>
    </w:lvl>
    <w:lvl w:ilvl="8" w:tplc="88905F7C">
      <w:numFmt w:val="decimal"/>
      <w:lvlText w:val=""/>
      <w:lvlJc w:val="left"/>
    </w:lvl>
  </w:abstractNum>
  <w:abstractNum w:abstractNumId="483" w15:restartNumberingAfterBreak="0">
    <w:nsid w:val="00006942"/>
    <w:multiLevelType w:val="hybridMultilevel"/>
    <w:tmpl w:val="E3E45040"/>
    <w:lvl w:ilvl="0" w:tplc="0016843C">
      <w:start w:val="1"/>
      <w:numFmt w:val="bullet"/>
      <w:lvlText w:val="•"/>
      <w:lvlJc w:val="left"/>
    </w:lvl>
    <w:lvl w:ilvl="1" w:tplc="5148C442">
      <w:numFmt w:val="decimal"/>
      <w:lvlText w:val=""/>
      <w:lvlJc w:val="left"/>
    </w:lvl>
    <w:lvl w:ilvl="2" w:tplc="C9B842C0">
      <w:numFmt w:val="decimal"/>
      <w:lvlText w:val=""/>
      <w:lvlJc w:val="left"/>
    </w:lvl>
    <w:lvl w:ilvl="3" w:tplc="399EDA46">
      <w:numFmt w:val="decimal"/>
      <w:lvlText w:val=""/>
      <w:lvlJc w:val="left"/>
    </w:lvl>
    <w:lvl w:ilvl="4" w:tplc="39E8D0C4">
      <w:numFmt w:val="decimal"/>
      <w:lvlText w:val=""/>
      <w:lvlJc w:val="left"/>
    </w:lvl>
    <w:lvl w:ilvl="5" w:tplc="7AAA4FB2">
      <w:numFmt w:val="decimal"/>
      <w:lvlText w:val=""/>
      <w:lvlJc w:val="left"/>
    </w:lvl>
    <w:lvl w:ilvl="6" w:tplc="D0389A2E">
      <w:numFmt w:val="decimal"/>
      <w:lvlText w:val=""/>
      <w:lvlJc w:val="left"/>
    </w:lvl>
    <w:lvl w:ilvl="7" w:tplc="5F769396">
      <w:numFmt w:val="decimal"/>
      <w:lvlText w:val=""/>
      <w:lvlJc w:val="left"/>
    </w:lvl>
    <w:lvl w:ilvl="8" w:tplc="60A4CF18">
      <w:numFmt w:val="decimal"/>
      <w:lvlText w:val=""/>
      <w:lvlJc w:val="left"/>
    </w:lvl>
  </w:abstractNum>
  <w:abstractNum w:abstractNumId="484" w15:restartNumberingAfterBreak="0">
    <w:nsid w:val="00006959"/>
    <w:multiLevelType w:val="hybridMultilevel"/>
    <w:tmpl w:val="ED66F4BE"/>
    <w:lvl w:ilvl="0" w:tplc="D158BCC6">
      <w:start w:val="1"/>
      <w:numFmt w:val="bullet"/>
      <w:lvlText w:val=""/>
      <w:lvlJc w:val="left"/>
    </w:lvl>
    <w:lvl w:ilvl="1" w:tplc="A5508136">
      <w:numFmt w:val="decimal"/>
      <w:lvlText w:val=""/>
      <w:lvlJc w:val="left"/>
    </w:lvl>
    <w:lvl w:ilvl="2" w:tplc="5C72E89C">
      <w:numFmt w:val="decimal"/>
      <w:lvlText w:val=""/>
      <w:lvlJc w:val="left"/>
    </w:lvl>
    <w:lvl w:ilvl="3" w:tplc="259AD70A">
      <w:numFmt w:val="decimal"/>
      <w:lvlText w:val=""/>
      <w:lvlJc w:val="left"/>
    </w:lvl>
    <w:lvl w:ilvl="4" w:tplc="2F7E3D48">
      <w:numFmt w:val="decimal"/>
      <w:lvlText w:val=""/>
      <w:lvlJc w:val="left"/>
    </w:lvl>
    <w:lvl w:ilvl="5" w:tplc="8766B45A">
      <w:numFmt w:val="decimal"/>
      <w:lvlText w:val=""/>
      <w:lvlJc w:val="left"/>
    </w:lvl>
    <w:lvl w:ilvl="6" w:tplc="8D520CF6">
      <w:numFmt w:val="decimal"/>
      <w:lvlText w:val=""/>
      <w:lvlJc w:val="left"/>
    </w:lvl>
    <w:lvl w:ilvl="7" w:tplc="977C081E">
      <w:numFmt w:val="decimal"/>
      <w:lvlText w:val=""/>
      <w:lvlJc w:val="left"/>
    </w:lvl>
    <w:lvl w:ilvl="8" w:tplc="C246A3E6">
      <w:numFmt w:val="decimal"/>
      <w:lvlText w:val=""/>
      <w:lvlJc w:val="left"/>
    </w:lvl>
  </w:abstractNum>
  <w:abstractNum w:abstractNumId="485" w15:restartNumberingAfterBreak="0">
    <w:nsid w:val="000069BB"/>
    <w:multiLevelType w:val="hybridMultilevel"/>
    <w:tmpl w:val="3C96BA38"/>
    <w:lvl w:ilvl="0" w:tplc="826E27B6">
      <w:start w:val="2"/>
      <w:numFmt w:val="decimal"/>
      <w:lvlText w:val="%1"/>
      <w:lvlJc w:val="left"/>
    </w:lvl>
    <w:lvl w:ilvl="1" w:tplc="C16AAC76">
      <w:numFmt w:val="decimal"/>
      <w:lvlText w:val=""/>
      <w:lvlJc w:val="left"/>
    </w:lvl>
    <w:lvl w:ilvl="2" w:tplc="9E7C7720">
      <w:numFmt w:val="decimal"/>
      <w:lvlText w:val=""/>
      <w:lvlJc w:val="left"/>
    </w:lvl>
    <w:lvl w:ilvl="3" w:tplc="AA2862E2">
      <w:numFmt w:val="decimal"/>
      <w:lvlText w:val=""/>
      <w:lvlJc w:val="left"/>
    </w:lvl>
    <w:lvl w:ilvl="4" w:tplc="EA847BF2">
      <w:numFmt w:val="decimal"/>
      <w:lvlText w:val=""/>
      <w:lvlJc w:val="left"/>
    </w:lvl>
    <w:lvl w:ilvl="5" w:tplc="50AE7702">
      <w:numFmt w:val="decimal"/>
      <w:lvlText w:val=""/>
      <w:lvlJc w:val="left"/>
    </w:lvl>
    <w:lvl w:ilvl="6" w:tplc="0FA6CD9A">
      <w:numFmt w:val="decimal"/>
      <w:lvlText w:val=""/>
      <w:lvlJc w:val="left"/>
    </w:lvl>
    <w:lvl w:ilvl="7" w:tplc="34920C18">
      <w:numFmt w:val="decimal"/>
      <w:lvlText w:val=""/>
      <w:lvlJc w:val="left"/>
    </w:lvl>
    <w:lvl w:ilvl="8" w:tplc="4156F55C">
      <w:numFmt w:val="decimal"/>
      <w:lvlText w:val=""/>
      <w:lvlJc w:val="left"/>
    </w:lvl>
  </w:abstractNum>
  <w:abstractNum w:abstractNumId="486" w15:restartNumberingAfterBreak="0">
    <w:nsid w:val="000069E5"/>
    <w:multiLevelType w:val="hybridMultilevel"/>
    <w:tmpl w:val="B2C2635E"/>
    <w:lvl w:ilvl="0" w:tplc="9EE8D6D2">
      <w:start w:val="1"/>
      <w:numFmt w:val="decimal"/>
      <w:lvlText w:val="%1)"/>
      <w:lvlJc w:val="left"/>
    </w:lvl>
    <w:lvl w:ilvl="1" w:tplc="C82CD2D8">
      <w:numFmt w:val="decimal"/>
      <w:lvlText w:val=""/>
      <w:lvlJc w:val="left"/>
    </w:lvl>
    <w:lvl w:ilvl="2" w:tplc="243ED23C">
      <w:numFmt w:val="decimal"/>
      <w:lvlText w:val=""/>
      <w:lvlJc w:val="left"/>
    </w:lvl>
    <w:lvl w:ilvl="3" w:tplc="C4E88030">
      <w:numFmt w:val="decimal"/>
      <w:lvlText w:val=""/>
      <w:lvlJc w:val="left"/>
    </w:lvl>
    <w:lvl w:ilvl="4" w:tplc="3A1822B4">
      <w:numFmt w:val="decimal"/>
      <w:lvlText w:val=""/>
      <w:lvlJc w:val="left"/>
    </w:lvl>
    <w:lvl w:ilvl="5" w:tplc="9604880E">
      <w:numFmt w:val="decimal"/>
      <w:lvlText w:val=""/>
      <w:lvlJc w:val="left"/>
    </w:lvl>
    <w:lvl w:ilvl="6" w:tplc="FC54BCB0">
      <w:numFmt w:val="decimal"/>
      <w:lvlText w:val=""/>
      <w:lvlJc w:val="left"/>
    </w:lvl>
    <w:lvl w:ilvl="7" w:tplc="4F980698">
      <w:numFmt w:val="decimal"/>
      <w:lvlText w:val=""/>
      <w:lvlJc w:val="left"/>
    </w:lvl>
    <w:lvl w:ilvl="8" w:tplc="67E88890">
      <w:numFmt w:val="decimal"/>
      <w:lvlText w:val=""/>
      <w:lvlJc w:val="left"/>
    </w:lvl>
  </w:abstractNum>
  <w:abstractNum w:abstractNumId="487" w15:restartNumberingAfterBreak="0">
    <w:nsid w:val="00006A10"/>
    <w:multiLevelType w:val="hybridMultilevel"/>
    <w:tmpl w:val="E5B60776"/>
    <w:lvl w:ilvl="0" w:tplc="B008AB74">
      <w:start w:val="1"/>
      <w:numFmt w:val="bullet"/>
      <w:lvlText w:val=""/>
      <w:lvlJc w:val="left"/>
    </w:lvl>
    <w:lvl w:ilvl="1" w:tplc="31B8E6CE">
      <w:numFmt w:val="decimal"/>
      <w:lvlText w:val=""/>
      <w:lvlJc w:val="left"/>
    </w:lvl>
    <w:lvl w:ilvl="2" w:tplc="F87E7D7C">
      <w:numFmt w:val="decimal"/>
      <w:lvlText w:val=""/>
      <w:lvlJc w:val="left"/>
    </w:lvl>
    <w:lvl w:ilvl="3" w:tplc="804A0F2E">
      <w:numFmt w:val="decimal"/>
      <w:lvlText w:val=""/>
      <w:lvlJc w:val="left"/>
    </w:lvl>
    <w:lvl w:ilvl="4" w:tplc="9370C5E8">
      <w:numFmt w:val="decimal"/>
      <w:lvlText w:val=""/>
      <w:lvlJc w:val="left"/>
    </w:lvl>
    <w:lvl w:ilvl="5" w:tplc="D6DE7B72">
      <w:numFmt w:val="decimal"/>
      <w:lvlText w:val=""/>
      <w:lvlJc w:val="left"/>
    </w:lvl>
    <w:lvl w:ilvl="6" w:tplc="24621E1C">
      <w:numFmt w:val="decimal"/>
      <w:lvlText w:val=""/>
      <w:lvlJc w:val="left"/>
    </w:lvl>
    <w:lvl w:ilvl="7" w:tplc="82D0086E">
      <w:numFmt w:val="decimal"/>
      <w:lvlText w:val=""/>
      <w:lvlJc w:val="left"/>
    </w:lvl>
    <w:lvl w:ilvl="8" w:tplc="A18CFBA4">
      <w:numFmt w:val="decimal"/>
      <w:lvlText w:val=""/>
      <w:lvlJc w:val="left"/>
    </w:lvl>
  </w:abstractNum>
  <w:abstractNum w:abstractNumId="488" w15:restartNumberingAfterBreak="0">
    <w:nsid w:val="00006B61"/>
    <w:multiLevelType w:val="hybridMultilevel"/>
    <w:tmpl w:val="44FCC8B6"/>
    <w:lvl w:ilvl="0" w:tplc="6F4ACC30">
      <w:start w:val="1"/>
      <w:numFmt w:val="bullet"/>
      <w:lvlText w:val=""/>
      <w:lvlJc w:val="left"/>
    </w:lvl>
    <w:lvl w:ilvl="1" w:tplc="0276B7FC">
      <w:numFmt w:val="decimal"/>
      <w:lvlText w:val=""/>
      <w:lvlJc w:val="left"/>
    </w:lvl>
    <w:lvl w:ilvl="2" w:tplc="E070D5C6">
      <w:numFmt w:val="decimal"/>
      <w:lvlText w:val=""/>
      <w:lvlJc w:val="left"/>
    </w:lvl>
    <w:lvl w:ilvl="3" w:tplc="93780D52">
      <w:numFmt w:val="decimal"/>
      <w:lvlText w:val=""/>
      <w:lvlJc w:val="left"/>
    </w:lvl>
    <w:lvl w:ilvl="4" w:tplc="6A20C4B6">
      <w:numFmt w:val="decimal"/>
      <w:lvlText w:val=""/>
      <w:lvlJc w:val="left"/>
    </w:lvl>
    <w:lvl w:ilvl="5" w:tplc="27649EDC">
      <w:numFmt w:val="decimal"/>
      <w:lvlText w:val=""/>
      <w:lvlJc w:val="left"/>
    </w:lvl>
    <w:lvl w:ilvl="6" w:tplc="EECCCCE6">
      <w:numFmt w:val="decimal"/>
      <w:lvlText w:val=""/>
      <w:lvlJc w:val="left"/>
    </w:lvl>
    <w:lvl w:ilvl="7" w:tplc="24D4210C">
      <w:numFmt w:val="decimal"/>
      <w:lvlText w:val=""/>
      <w:lvlJc w:val="left"/>
    </w:lvl>
    <w:lvl w:ilvl="8" w:tplc="2D0A4C5A">
      <w:numFmt w:val="decimal"/>
      <w:lvlText w:val=""/>
      <w:lvlJc w:val="left"/>
    </w:lvl>
  </w:abstractNum>
  <w:abstractNum w:abstractNumId="489" w15:restartNumberingAfterBreak="0">
    <w:nsid w:val="00006B8B"/>
    <w:multiLevelType w:val="hybridMultilevel"/>
    <w:tmpl w:val="7346B534"/>
    <w:lvl w:ilvl="0" w:tplc="0E367106">
      <w:start w:val="1"/>
      <w:numFmt w:val="bullet"/>
      <w:lvlText w:val=""/>
      <w:lvlJc w:val="left"/>
    </w:lvl>
    <w:lvl w:ilvl="1" w:tplc="597AF2C4">
      <w:numFmt w:val="decimal"/>
      <w:lvlText w:val=""/>
      <w:lvlJc w:val="left"/>
    </w:lvl>
    <w:lvl w:ilvl="2" w:tplc="D50A62C2">
      <w:numFmt w:val="decimal"/>
      <w:lvlText w:val=""/>
      <w:lvlJc w:val="left"/>
    </w:lvl>
    <w:lvl w:ilvl="3" w:tplc="05889B9A">
      <w:numFmt w:val="decimal"/>
      <w:lvlText w:val=""/>
      <w:lvlJc w:val="left"/>
    </w:lvl>
    <w:lvl w:ilvl="4" w:tplc="0B004B5A">
      <w:numFmt w:val="decimal"/>
      <w:lvlText w:val=""/>
      <w:lvlJc w:val="left"/>
    </w:lvl>
    <w:lvl w:ilvl="5" w:tplc="283A8C3A">
      <w:numFmt w:val="decimal"/>
      <w:lvlText w:val=""/>
      <w:lvlJc w:val="left"/>
    </w:lvl>
    <w:lvl w:ilvl="6" w:tplc="F8DA83AA">
      <w:numFmt w:val="decimal"/>
      <w:lvlText w:val=""/>
      <w:lvlJc w:val="left"/>
    </w:lvl>
    <w:lvl w:ilvl="7" w:tplc="7B82CFA2">
      <w:numFmt w:val="decimal"/>
      <w:lvlText w:val=""/>
      <w:lvlJc w:val="left"/>
    </w:lvl>
    <w:lvl w:ilvl="8" w:tplc="2CBC6BDE">
      <w:numFmt w:val="decimal"/>
      <w:lvlText w:val=""/>
      <w:lvlJc w:val="left"/>
    </w:lvl>
  </w:abstractNum>
  <w:abstractNum w:abstractNumId="490" w15:restartNumberingAfterBreak="0">
    <w:nsid w:val="00006BDB"/>
    <w:multiLevelType w:val="hybridMultilevel"/>
    <w:tmpl w:val="8ACA05E4"/>
    <w:lvl w:ilvl="0" w:tplc="733E8650">
      <w:start w:val="1"/>
      <w:numFmt w:val="bullet"/>
      <w:lvlText w:val=""/>
      <w:lvlJc w:val="left"/>
    </w:lvl>
    <w:lvl w:ilvl="1" w:tplc="24D095D8">
      <w:numFmt w:val="decimal"/>
      <w:lvlText w:val=""/>
      <w:lvlJc w:val="left"/>
    </w:lvl>
    <w:lvl w:ilvl="2" w:tplc="F858DCE2">
      <w:numFmt w:val="decimal"/>
      <w:lvlText w:val=""/>
      <w:lvlJc w:val="left"/>
    </w:lvl>
    <w:lvl w:ilvl="3" w:tplc="750A615C">
      <w:numFmt w:val="decimal"/>
      <w:lvlText w:val=""/>
      <w:lvlJc w:val="left"/>
    </w:lvl>
    <w:lvl w:ilvl="4" w:tplc="944EEC3A">
      <w:numFmt w:val="decimal"/>
      <w:lvlText w:val=""/>
      <w:lvlJc w:val="left"/>
    </w:lvl>
    <w:lvl w:ilvl="5" w:tplc="27765F02">
      <w:numFmt w:val="decimal"/>
      <w:lvlText w:val=""/>
      <w:lvlJc w:val="left"/>
    </w:lvl>
    <w:lvl w:ilvl="6" w:tplc="607AB8DE">
      <w:numFmt w:val="decimal"/>
      <w:lvlText w:val=""/>
      <w:lvlJc w:val="left"/>
    </w:lvl>
    <w:lvl w:ilvl="7" w:tplc="9DE4CF8C">
      <w:numFmt w:val="decimal"/>
      <w:lvlText w:val=""/>
      <w:lvlJc w:val="left"/>
    </w:lvl>
    <w:lvl w:ilvl="8" w:tplc="DD160D9A">
      <w:numFmt w:val="decimal"/>
      <w:lvlText w:val=""/>
      <w:lvlJc w:val="left"/>
    </w:lvl>
  </w:abstractNum>
  <w:abstractNum w:abstractNumId="491" w15:restartNumberingAfterBreak="0">
    <w:nsid w:val="00006C0F"/>
    <w:multiLevelType w:val="hybridMultilevel"/>
    <w:tmpl w:val="FF88A070"/>
    <w:lvl w:ilvl="0" w:tplc="923C6A6E">
      <w:start w:val="1"/>
      <w:numFmt w:val="bullet"/>
      <w:lvlText w:val=""/>
      <w:lvlJc w:val="left"/>
    </w:lvl>
    <w:lvl w:ilvl="1" w:tplc="86C812BE">
      <w:numFmt w:val="decimal"/>
      <w:lvlText w:val=""/>
      <w:lvlJc w:val="left"/>
    </w:lvl>
    <w:lvl w:ilvl="2" w:tplc="7742C544">
      <w:numFmt w:val="decimal"/>
      <w:lvlText w:val=""/>
      <w:lvlJc w:val="left"/>
    </w:lvl>
    <w:lvl w:ilvl="3" w:tplc="5792EECC">
      <w:numFmt w:val="decimal"/>
      <w:lvlText w:val=""/>
      <w:lvlJc w:val="left"/>
    </w:lvl>
    <w:lvl w:ilvl="4" w:tplc="C4489B60">
      <w:numFmt w:val="decimal"/>
      <w:lvlText w:val=""/>
      <w:lvlJc w:val="left"/>
    </w:lvl>
    <w:lvl w:ilvl="5" w:tplc="33C2F59E">
      <w:numFmt w:val="decimal"/>
      <w:lvlText w:val=""/>
      <w:lvlJc w:val="left"/>
    </w:lvl>
    <w:lvl w:ilvl="6" w:tplc="42AC1338">
      <w:numFmt w:val="decimal"/>
      <w:lvlText w:val=""/>
      <w:lvlJc w:val="left"/>
    </w:lvl>
    <w:lvl w:ilvl="7" w:tplc="907EB4B4">
      <w:numFmt w:val="decimal"/>
      <w:lvlText w:val=""/>
      <w:lvlJc w:val="left"/>
    </w:lvl>
    <w:lvl w:ilvl="8" w:tplc="CC740BF8">
      <w:numFmt w:val="decimal"/>
      <w:lvlText w:val=""/>
      <w:lvlJc w:val="left"/>
    </w:lvl>
  </w:abstractNum>
  <w:abstractNum w:abstractNumId="492" w15:restartNumberingAfterBreak="0">
    <w:nsid w:val="00006C21"/>
    <w:multiLevelType w:val="hybridMultilevel"/>
    <w:tmpl w:val="4CF815A0"/>
    <w:lvl w:ilvl="0" w:tplc="D9C884AE">
      <w:start w:val="1"/>
      <w:numFmt w:val="decimal"/>
      <w:lvlText w:val="%1)"/>
      <w:lvlJc w:val="left"/>
    </w:lvl>
    <w:lvl w:ilvl="1" w:tplc="9D08CEDC">
      <w:numFmt w:val="decimal"/>
      <w:lvlText w:val=""/>
      <w:lvlJc w:val="left"/>
    </w:lvl>
    <w:lvl w:ilvl="2" w:tplc="810643D0">
      <w:numFmt w:val="decimal"/>
      <w:lvlText w:val=""/>
      <w:lvlJc w:val="left"/>
    </w:lvl>
    <w:lvl w:ilvl="3" w:tplc="F30CCA46">
      <w:numFmt w:val="decimal"/>
      <w:lvlText w:val=""/>
      <w:lvlJc w:val="left"/>
    </w:lvl>
    <w:lvl w:ilvl="4" w:tplc="56E63CC2">
      <w:numFmt w:val="decimal"/>
      <w:lvlText w:val=""/>
      <w:lvlJc w:val="left"/>
    </w:lvl>
    <w:lvl w:ilvl="5" w:tplc="3228AC80">
      <w:numFmt w:val="decimal"/>
      <w:lvlText w:val=""/>
      <w:lvlJc w:val="left"/>
    </w:lvl>
    <w:lvl w:ilvl="6" w:tplc="2CC6F36E">
      <w:numFmt w:val="decimal"/>
      <w:lvlText w:val=""/>
      <w:lvlJc w:val="left"/>
    </w:lvl>
    <w:lvl w:ilvl="7" w:tplc="535C82FE">
      <w:numFmt w:val="decimal"/>
      <w:lvlText w:val=""/>
      <w:lvlJc w:val="left"/>
    </w:lvl>
    <w:lvl w:ilvl="8" w:tplc="B84E1C58">
      <w:numFmt w:val="decimal"/>
      <w:lvlText w:val=""/>
      <w:lvlJc w:val="left"/>
    </w:lvl>
  </w:abstractNum>
  <w:abstractNum w:abstractNumId="493" w15:restartNumberingAfterBreak="0">
    <w:nsid w:val="00006C4E"/>
    <w:multiLevelType w:val="hybridMultilevel"/>
    <w:tmpl w:val="A5985CCE"/>
    <w:lvl w:ilvl="0" w:tplc="CAC2FB3C">
      <w:start w:val="1"/>
      <w:numFmt w:val="bullet"/>
      <w:lvlText w:val=""/>
      <w:lvlJc w:val="left"/>
    </w:lvl>
    <w:lvl w:ilvl="1" w:tplc="B8B6BE38">
      <w:numFmt w:val="decimal"/>
      <w:lvlText w:val=""/>
      <w:lvlJc w:val="left"/>
    </w:lvl>
    <w:lvl w:ilvl="2" w:tplc="E52EACA2">
      <w:numFmt w:val="decimal"/>
      <w:lvlText w:val=""/>
      <w:lvlJc w:val="left"/>
    </w:lvl>
    <w:lvl w:ilvl="3" w:tplc="5914AC2E">
      <w:numFmt w:val="decimal"/>
      <w:lvlText w:val=""/>
      <w:lvlJc w:val="left"/>
    </w:lvl>
    <w:lvl w:ilvl="4" w:tplc="E0220CDE">
      <w:numFmt w:val="decimal"/>
      <w:lvlText w:val=""/>
      <w:lvlJc w:val="left"/>
    </w:lvl>
    <w:lvl w:ilvl="5" w:tplc="FEDCCEC0">
      <w:numFmt w:val="decimal"/>
      <w:lvlText w:val=""/>
      <w:lvlJc w:val="left"/>
    </w:lvl>
    <w:lvl w:ilvl="6" w:tplc="367E01E4">
      <w:numFmt w:val="decimal"/>
      <w:lvlText w:val=""/>
      <w:lvlJc w:val="left"/>
    </w:lvl>
    <w:lvl w:ilvl="7" w:tplc="C7FCBDA4">
      <w:numFmt w:val="decimal"/>
      <w:lvlText w:val=""/>
      <w:lvlJc w:val="left"/>
    </w:lvl>
    <w:lvl w:ilvl="8" w:tplc="AEE86530">
      <w:numFmt w:val="decimal"/>
      <w:lvlText w:val=""/>
      <w:lvlJc w:val="left"/>
    </w:lvl>
  </w:abstractNum>
  <w:abstractNum w:abstractNumId="494" w15:restartNumberingAfterBreak="0">
    <w:nsid w:val="00006CA5"/>
    <w:multiLevelType w:val="hybridMultilevel"/>
    <w:tmpl w:val="B55C08F8"/>
    <w:lvl w:ilvl="0" w:tplc="8EB2BBAE">
      <w:start w:val="1"/>
      <w:numFmt w:val="bullet"/>
      <w:lvlText w:val=""/>
      <w:lvlJc w:val="left"/>
    </w:lvl>
    <w:lvl w:ilvl="1" w:tplc="9FF033F0">
      <w:numFmt w:val="decimal"/>
      <w:lvlText w:val=""/>
      <w:lvlJc w:val="left"/>
    </w:lvl>
    <w:lvl w:ilvl="2" w:tplc="F6942016">
      <w:numFmt w:val="decimal"/>
      <w:lvlText w:val=""/>
      <w:lvlJc w:val="left"/>
    </w:lvl>
    <w:lvl w:ilvl="3" w:tplc="4C2456EC">
      <w:numFmt w:val="decimal"/>
      <w:lvlText w:val=""/>
      <w:lvlJc w:val="left"/>
    </w:lvl>
    <w:lvl w:ilvl="4" w:tplc="EC10D8B4">
      <w:numFmt w:val="decimal"/>
      <w:lvlText w:val=""/>
      <w:lvlJc w:val="left"/>
    </w:lvl>
    <w:lvl w:ilvl="5" w:tplc="F7FC4604">
      <w:numFmt w:val="decimal"/>
      <w:lvlText w:val=""/>
      <w:lvlJc w:val="left"/>
    </w:lvl>
    <w:lvl w:ilvl="6" w:tplc="5D4220D8">
      <w:numFmt w:val="decimal"/>
      <w:lvlText w:val=""/>
      <w:lvlJc w:val="left"/>
    </w:lvl>
    <w:lvl w:ilvl="7" w:tplc="3EE2B034">
      <w:numFmt w:val="decimal"/>
      <w:lvlText w:val=""/>
      <w:lvlJc w:val="left"/>
    </w:lvl>
    <w:lvl w:ilvl="8" w:tplc="68365B00">
      <w:numFmt w:val="decimal"/>
      <w:lvlText w:val=""/>
      <w:lvlJc w:val="left"/>
    </w:lvl>
  </w:abstractNum>
  <w:abstractNum w:abstractNumId="495" w15:restartNumberingAfterBreak="0">
    <w:nsid w:val="00006CB6"/>
    <w:multiLevelType w:val="hybridMultilevel"/>
    <w:tmpl w:val="3A342CF2"/>
    <w:lvl w:ilvl="0" w:tplc="83CEE902">
      <w:start w:val="1"/>
      <w:numFmt w:val="decimal"/>
      <w:lvlText w:val="%1)"/>
      <w:lvlJc w:val="left"/>
    </w:lvl>
    <w:lvl w:ilvl="1" w:tplc="ACB66CAE">
      <w:numFmt w:val="decimal"/>
      <w:lvlText w:val=""/>
      <w:lvlJc w:val="left"/>
    </w:lvl>
    <w:lvl w:ilvl="2" w:tplc="DE9E0B46">
      <w:numFmt w:val="decimal"/>
      <w:lvlText w:val=""/>
      <w:lvlJc w:val="left"/>
    </w:lvl>
    <w:lvl w:ilvl="3" w:tplc="FCA28A70">
      <w:numFmt w:val="decimal"/>
      <w:lvlText w:val=""/>
      <w:lvlJc w:val="left"/>
    </w:lvl>
    <w:lvl w:ilvl="4" w:tplc="8AFEB16E">
      <w:numFmt w:val="decimal"/>
      <w:lvlText w:val=""/>
      <w:lvlJc w:val="left"/>
    </w:lvl>
    <w:lvl w:ilvl="5" w:tplc="61F43BD2">
      <w:numFmt w:val="decimal"/>
      <w:lvlText w:val=""/>
      <w:lvlJc w:val="left"/>
    </w:lvl>
    <w:lvl w:ilvl="6" w:tplc="66787186">
      <w:numFmt w:val="decimal"/>
      <w:lvlText w:val=""/>
      <w:lvlJc w:val="left"/>
    </w:lvl>
    <w:lvl w:ilvl="7" w:tplc="8092DDE0">
      <w:numFmt w:val="decimal"/>
      <w:lvlText w:val=""/>
      <w:lvlJc w:val="left"/>
    </w:lvl>
    <w:lvl w:ilvl="8" w:tplc="780CC088">
      <w:numFmt w:val="decimal"/>
      <w:lvlText w:val=""/>
      <w:lvlJc w:val="left"/>
    </w:lvl>
  </w:abstractNum>
  <w:abstractNum w:abstractNumId="496" w15:restartNumberingAfterBreak="0">
    <w:nsid w:val="00006CDE"/>
    <w:multiLevelType w:val="hybridMultilevel"/>
    <w:tmpl w:val="9530D17A"/>
    <w:lvl w:ilvl="0" w:tplc="DFB6F0B8">
      <w:start w:val="1"/>
      <w:numFmt w:val="bullet"/>
      <w:lvlText w:val=""/>
      <w:lvlJc w:val="left"/>
    </w:lvl>
    <w:lvl w:ilvl="1" w:tplc="4ED0E19C">
      <w:numFmt w:val="decimal"/>
      <w:lvlText w:val=""/>
      <w:lvlJc w:val="left"/>
    </w:lvl>
    <w:lvl w:ilvl="2" w:tplc="B40CB92C">
      <w:numFmt w:val="decimal"/>
      <w:lvlText w:val=""/>
      <w:lvlJc w:val="left"/>
    </w:lvl>
    <w:lvl w:ilvl="3" w:tplc="715C5AC0">
      <w:numFmt w:val="decimal"/>
      <w:lvlText w:val=""/>
      <w:lvlJc w:val="left"/>
    </w:lvl>
    <w:lvl w:ilvl="4" w:tplc="FEB8675C">
      <w:numFmt w:val="decimal"/>
      <w:lvlText w:val=""/>
      <w:lvlJc w:val="left"/>
    </w:lvl>
    <w:lvl w:ilvl="5" w:tplc="C83888BE">
      <w:numFmt w:val="decimal"/>
      <w:lvlText w:val=""/>
      <w:lvlJc w:val="left"/>
    </w:lvl>
    <w:lvl w:ilvl="6" w:tplc="70DAC808">
      <w:numFmt w:val="decimal"/>
      <w:lvlText w:val=""/>
      <w:lvlJc w:val="left"/>
    </w:lvl>
    <w:lvl w:ilvl="7" w:tplc="638099A8">
      <w:numFmt w:val="decimal"/>
      <w:lvlText w:val=""/>
      <w:lvlJc w:val="left"/>
    </w:lvl>
    <w:lvl w:ilvl="8" w:tplc="3FA8702C">
      <w:numFmt w:val="decimal"/>
      <w:lvlText w:val=""/>
      <w:lvlJc w:val="left"/>
    </w:lvl>
  </w:abstractNum>
  <w:abstractNum w:abstractNumId="497" w15:restartNumberingAfterBreak="0">
    <w:nsid w:val="00006D0E"/>
    <w:multiLevelType w:val="hybridMultilevel"/>
    <w:tmpl w:val="90DAA05C"/>
    <w:lvl w:ilvl="0" w:tplc="61463460">
      <w:start w:val="1"/>
      <w:numFmt w:val="bullet"/>
      <w:lvlText w:val=""/>
      <w:lvlJc w:val="left"/>
    </w:lvl>
    <w:lvl w:ilvl="1" w:tplc="8F02BBEE">
      <w:numFmt w:val="decimal"/>
      <w:lvlText w:val=""/>
      <w:lvlJc w:val="left"/>
    </w:lvl>
    <w:lvl w:ilvl="2" w:tplc="34564948">
      <w:numFmt w:val="decimal"/>
      <w:lvlText w:val=""/>
      <w:lvlJc w:val="left"/>
    </w:lvl>
    <w:lvl w:ilvl="3" w:tplc="CB865EC2">
      <w:numFmt w:val="decimal"/>
      <w:lvlText w:val=""/>
      <w:lvlJc w:val="left"/>
    </w:lvl>
    <w:lvl w:ilvl="4" w:tplc="92F89B88">
      <w:numFmt w:val="decimal"/>
      <w:lvlText w:val=""/>
      <w:lvlJc w:val="left"/>
    </w:lvl>
    <w:lvl w:ilvl="5" w:tplc="2EC22ADA">
      <w:numFmt w:val="decimal"/>
      <w:lvlText w:val=""/>
      <w:lvlJc w:val="left"/>
    </w:lvl>
    <w:lvl w:ilvl="6" w:tplc="48AC4F48">
      <w:numFmt w:val="decimal"/>
      <w:lvlText w:val=""/>
      <w:lvlJc w:val="left"/>
    </w:lvl>
    <w:lvl w:ilvl="7" w:tplc="08DA0C44">
      <w:numFmt w:val="decimal"/>
      <w:lvlText w:val=""/>
      <w:lvlJc w:val="left"/>
    </w:lvl>
    <w:lvl w:ilvl="8" w:tplc="E75E8872">
      <w:numFmt w:val="decimal"/>
      <w:lvlText w:val=""/>
      <w:lvlJc w:val="left"/>
    </w:lvl>
  </w:abstractNum>
  <w:abstractNum w:abstractNumId="498" w15:restartNumberingAfterBreak="0">
    <w:nsid w:val="00006D7B"/>
    <w:multiLevelType w:val="hybridMultilevel"/>
    <w:tmpl w:val="2AB6EB7A"/>
    <w:lvl w:ilvl="0" w:tplc="2F1CC4DE">
      <w:start w:val="1"/>
      <w:numFmt w:val="bullet"/>
      <w:lvlText w:val=""/>
      <w:lvlJc w:val="left"/>
    </w:lvl>
    <w:lvl w:ilvl="1" w:tplc="F7AAE558">
      <w:numFmt w:val="decimal"/>
      <w:lvlText w:val=""/>
      <w:lvlJc w:val="left"/>
    </w:lvl>
    <w:lvl w:ilvl="2" w:tplc="F85A3F6A">
      <w:numFmt w:val="decimal"/>
      <w:lvlText w:val=""/>
      <w:lvlJc w:val="left"/>
    </w:lvl>
    <w:lvl w:ilvl="3" w:tplc="2D2C65B0">
      <w:numFmt w:val="decimal"/>
      <w:lvlText w:val=""/>
      <w:lvlJc w:val="left"/>
    </w:lvl>
    <w:lvl w:ilvl="4" w:tplc="A62ED7D2">
      <w:numFmt w:val="decimal"/>
      <w:lvlText w:val=""/>
      <w:lvlJc w:val="left"/>
    </w:lvl>
    <w:lvl w:ilvl="5" w:tplc="38381EBA">
      <w:numFmt w:val="decimal"/>
      <w:lvlText w:val=""/>
      <w:lvlJc w:val="left"/>
    </w:lvl>
    <w:lvl w:ilvl="6" w:tplc="40848100">
      <w:numFmt w:val="decimal"/>
      <w:lvlText w:val=""/>
      <w:lvlJc w:val="left"/>
    </w:lvl>
    <w:lvl w:ilvl="7" w:tplc="60AAF4AA">
      <w:numFmt w:val="decimal"/>
      <w:lvlText w:val=""/>
      <w:lvlJc w:val="left"/>
    </w:lvl>
    <w:lvl w:ilvl="8" w:tplc="DD129232">
      <w:numFmt w:val="decimal"/>
      <w:lvlText w:val=""/>
      <w:lvlJc w:val="left"/>
    </w:lvl>
  </w:abstractNum>
  <w:abstractNum w:abstractNumId="499" w15:restartNumberingAfterBreak="0">
    <w:nsid w:val="00006DB2"/>
    <w:multiLevelType w:val="hybridMultilevel"/>
    <w:tmpl w:val="DD8E5246"/>
    <w:lvl w:ilvl="0" w:tplc="B59A7400">
      <w:start w:val="1"/>
      <w:numFmt w:val="decimal"/>
      <w:lvlText w:val="%1)"/>
      <w:lvlJc w:val="left"/>
    </w:lvl>
    <w:lvl w:ilvl="1" w:tplc="BC8E3CEA">
      <w:numFmt w:val="decimal"/>
      <w:lvlText w:val=""/>
      <w:lvlJc w:val="left"/>
    </w:lvl>
    <w:lvl w:ilvl="2" w:tplc="286C049E">
      <w:numFmt w:val="decimal"/>
      <w:lvlText w:val=""/>
      <w:lvlJc w:val="left"/>
    </w:lvl>
    <w:lvl w:ilvl="3" w:tplc="83861DBA">
      <w:numFmt w:val="decimal"/>
      <w:lvlText w:val=""/>
      <w:lvlJc w:val="left"/>
    </w:lvl>
    <w:lvl w:ilvl="4" w:tplc="EDBC00A8">
      <w:numFmt w:val="decimal"/>
      <w:lvlText w:val=""/>
      <w:lvlJc w:val="left"/>
    </w:lvl>
    <w:lvl w:ilvl="5" w:tplc="96560372">
      <w:numFmt w:val="decimal"/>
      <w:lvlText w:val=""/>
      <w:lvlJc w:val="left"/>
    </w:lvl>
    <w:lvl w:ilvl="6" w:tplc="9CA4CD12">
      <w:numFmt w:val="decimal"/>
      <w:lvlText w:val=""/>
      <w:lvlJc w:val="left"/>
    </w:lvl>
    <w:lvl w:ilvl="7" w:tplc="E7404564">
      <w:numFmt w:val="decimal"/>
      <w:lvlText w:val=""/>
      <w:lvlJc w:val="left"/>
    </w:lvl>
    <w:lvl w:ilvl="8" w:tplc="5DC241B6">
      <w:numFmt w:val="decimal"/>
      <w:lvlText w:val=""/>
      <w:lvlJc w:val="left"/>
    </w:lvl>
  </w:abstractNum>
  <w:abstractNum w:abstractNumId="500" w15:restartNumberingAfterBreak="0">
    <w:nsid w:val="00006DD0"/>
    <w:multiLevelType w:val="hybridMultilevel"/>
    <w:tmpl w:val="32D68160"/>
    <w:lvl w:ilvl="0" w:tplc="E08C1BF4">
      <w:start w:val="1"/>
      <w:numFmt w:val="bullet"/>
      <w:lvlText w:val=""/>
      <w:lvlJc w:val="left"/>
    </w:lvl>
    <w:lvl w:ilvl="1" w:tplc="A3DC9DA6">
      <w:numFmt w:val="decimal"/>
      <w:lvlText w:val=""/>
      <w:lvlJc w:val="left"/>
    </w:lvl>
    <w:lvl w:ilvl="2" w:tplc="6978A7D4">
      <w:numFmt w:val="decimal"/>
      <w:lvlText w:val=""/>
      <w:lvlJc w:val="left"/>
    </w:lvl>
    <w:lvl w:ilvl="3" w:tplc="21062D5A">
      <w:numFmt w:val="decimal"/>
      <w:lvlText w:val=""/>
      <w:lvlJc w:val="left"/>
    </w:lvl>
    <w:lvl w:ilvl="4" w:tplc="49663F3C">
      <w:numFmt w:val="decimal"/>
      <w:lvlText w:val=""/>
      <w:lvlJc w:val="left"/>
    </w:lvl>
    <w:lvl w:ilvl="5" w:tplc="41EA342A">
      <w:numFmt w:val="decimal"/>
      <w:lvlText w:val=""/>
      <w:lvlJc w:val="left"/>
    </w:lvl>
    <w:lvl w:ilvl="6" w:tplc="B0AC27A0">
      <w:numFmt w:val="decimal"/>
      <w:lvlText w:val=""/>
      <w:lvlJc w:val="left"/>
    </w:lvl>
    <w:lvl w:ilvl="7" w:tplc="A3522B74">
      <w:numFmt w:val="decimal"/>
      <w:lvlText w:val=""/>
      <w:lvlJc w:val="left"/>
    </w:lvl>
    <w:lvl w:ilvl="8" w:tplc="5E0E9CAA">
      <w:numFmt w:val="decimal"/>
      <w:lvlText w:val=""/>
      <w:lvlJc w:val="left"/>
    </w:lvl>
  </w:abstractNum>
  <w:abstractNum w:abstractNumId="501" w15:restartNumberingAfterBreak="0">
    <w:nsid w:val="00006E04"/>
    <w:multiLevelType w:val="hybridMultilevel"/>
    <w:tmpl w:val="7E76D5E4"/>
    <w:lvl w:ilvl="0" w:tplc="4D02B4AA">
      <w:start w:val="1"/>
      <w:numFmt w:val="bullet"/>
      <w:lvlText w:val=""/>
      <w:lvlJc w:val="left"/>
    </w:lvl>
    <w:lvl w:ilvl="1" w:tplc="6D4EA4A0">
      <w:numFmt w:val="decimal"/>
      <w:lvlText w:val=""/>
      <w:lvlJc w:val="left"/>
    </w:lvl>
    <w:lvl w:ilvl="2" w:tplc="0F7A1296">
      <w:numFmt w:val="decimal"/>
      <w:lvlText w:val=""/>
      <w:lvlJc w:val="left"/>
    </w:lvl>
    <w:lvl w:ilvl="3" w:tplc="83D88118">
      <w:numFmt w:val="decimal"/>
      <w:lvlText w:val=""/>
      <w:lvlJc w:val="left"/>
    </w:lvl>
    <w:lvl w:ilvl="4" w:tplc="15D4C30A">
      <w:numFmt w:val="decimal"/>
      <w:lvlText w:val=""/>
      <w:lvlJc w:val="left"/>
    </w:lvl>
    <w:lvl w:ilvl="5" w:tplc="DFB8328A">
      <w:numFmt w:val="decimal"/>
      <w:lvlText w:val=""/>
      <w:lvlJc w:val="left"/>
    </w:lvl>
    <w:lvl w:ilvl="6" w:tplc="53DECA1C">
      <w:numFmt w:val="decimal"/>
      <w:lvlText w:val=""/>
      <w:lvlJc w:val="left"/>
    </w:lvl>
    <w:lvl w:ilvl="7" w:tplc="4984B3AA">
      <w:numFmt w:val="decimal"/>
      <w:lvlText w:val=""/>
      <w:lvlJc w:val="left"/>
    </w:lvl>
    <w:lvl w:ilvl="8" w:tplc="EF228768">
      <w:numFmt w:val="decimal"/>
      <w:lvlText w:val=""/>
      <w:lvlJc w:val="left"/>
    </w:lvl>
  </w:abstractNum>
  <w:abstractNum w:abstractNumId="502" w15:restartNumberingAfterBreak="0">
    <w:nsid w:val="00006E81"/>
    <w:multiLevelType w:val="hybridMultilevel"/>
    <w:tmpl w:val="37E0016E"/>
    <w:lvl w:ilvl="0" w:tplc="2FD21260">
      <w:start w:val="1"/>
      <w:numFmt w:val="bullet"/>
      <w:lvlText w:val=""/>
      <w:lvlJc w:val="left"/>
    </w:lvl>
    <w:lvl w:ilvl="1" w:tplc="4E86EE50">
      <w:numFmt w:val="decimal"/>
      <w:lvlText w:val=""/>
      <w:lvlJc w:val="left"/>
    </w:lvl>
    <w:lvl w:ilvl="2" w:tplc="FE2EE5EE">
      <w:numFmt w:val="decimal"/>
      <w:lvlText w:val=""/>
      <w:lvlJc w:val="left"/>
    </w:lvl>
    <w:lvl w:ilvl="3" w:tplc="868AF1EE">
      <w:numFmt w:val="decimal"/>
      <w:lvlText w:val=""/>
      <w:lvlJc w:val="left"/>
    </w:lvl>
    <w:lvl w:ilvl="4" w:tplc="C470A166">
      <w:numFmt w:val="decimal"/>
      <w:lvlText w:val=""/>
      <w:lvlJc w:val="left"/>
    </w:lvl>
    <w:lvl w:ilvl="5" w:tplc="56DA66B6">
      <w:numFmt w:val="decimal"/>
      <w:lvlText w:val=""/>
      <w:lvlJc w:val="left"/>
    </w:lvl>
    <w:lvl w:ilvl="6" w:tplc="B48A9BAA">
      <w:numFmt w:val="decimal"/>
      <w:lvlText w:val=""/>
      <w:lvlJc w:val="left"/>
    </w:lvl>
    <w:lvl w:ilvl="7" w:tplc="69D45DAE">
      <w:numFmt w:val="decimal"/>
      <w:lvlText w:val=""/>
      <w:lvlJc w:val="left"/>
    </w:lvl>
    <w:lvl w:ilvl="8" w:tplc="60F2B9F8">
      <w:numFmt w:val="decimal"/>
      <w:lvlText w:val=""/>
      <w:lvlJc w:val="left"/>
    </w:lvl>
  </w:abstractNum>
  <w:abstractNum w:abstractNumId="503" w15:restartNumberingAfterBreak="0">
    <w:nsid w:val="00006E88"/>
    <w:multiLevelType w:val="hybridMultilevel"/>
    <w:tmpl w:val="C910F6B0"/>
    <w:lvl w:ilvl="0" w:tplc="7BA87A6C">
      <w:start w:val="1"/>
      <w:numFmt w:val="bullet"/>
      <w:lvlText w:val=""/>
      <w:lvlJc w:val="left"/>
    </w:lvl>
    <w:lvl w:ilvl="1" w:tplc="F7BEF83A">
      <w:numFmt w:val="decimal"/>
      <w:lvlText w:val=""/>
      <w:lvlJc w:val="left"/>
    </w:lvl>
    <w:lvl w:ilvl="2" w:tplc="93ACA824">
      <w:numFmt w:val="decimal"/>
      <w:lvlText w:val=""/>
      <w:lvlJc w:val="left"/>
    </w:lvl>
    <w:lvl w:ilvl="3" w:tplc="1E121A8C">
      <w:numFmt w:val="decimal"/>
      <w:lvlText w:val=""/>
      <w:lvlJc w:val="left"/>
    </w:lvl>
    <w:lvl w:ilvl="4" w:tplc="BFA4AEDE">
      <w:numFmt w:val="decimal"/>
      <w:lvlText w:val=""/>
      <w:lvlJc w:val="left"/>
    </w:lvl>
    <w:lvl w:ilvl="5" w:tplc="31A87B16">
      <w:numFmt w:val="decimal"/>
      <w:lvlText w:val=""/>
      <w:lvlJc w:val="left"/>
    </w:lvl>
    <w:lvl w:ilvl="6" w:tplc="7486B394">
      <w:numFmt w:val="decimal"/>
      <w:lvlText w:val=""/>
      <w:lvlJc w:val="left"/>
    </w:lvl>
    <w:lvl w:ilvl="7" w:tplc="E77E71B0">
      <w:numFmt w:val="decimal"/>
      <w:lvlText w:val=""/>
      <w:lvlJc w:val="left"/>
    </w:lvl>
    <w:lvl w:ilvl="8" w:tplc="0FCE935A">
      <w:numFmt w:val="decimal"/>
      <w:lvlText w:val=""/>
      <w:lvlJc w:val="left"/>
    </w:lvl>
  </w:abstractNum>
  <w:abstractNum w:abstractNumId="504" w15:restartNumberingAfterBreak="0">
    <w:nsid w:val="00006E9B"/>
    <w:multiLevelType w:val="hybridMultilevel"/>
    <w:tmpl w:val="DA42D210"/>
    <w:lvl w:ilvl="0" w:tplc="2F62203E">
      <w:start w:val="1"/>
      <w:numFmt w:val="bullet"/>
      <w:lvlText w:val=""/>
      <w:lvlJc w:val="left"/>
    </w:lvl>
    <w:lvl w:ilvl="1" w:tplc="6A8857E0">
      <w:numFmt w:val="decimal"/>
      <w:lvlText w:val=""/>
      <w:lvlJc w:val="left"/>
    </w:lvl>
    <w:lvl w:ilvl="2" w:tplc="8C38BDA6">
      <w:numFmt w:val="decimal"/>
      <w:lvlText w:val=""/>
      <w:lvlJc w:val="left"/>
    </w:lvl>
    <w:lvl w:ilvl="3" w:tplc="0D82A498">
      <w:numFmt w:val="decimal"/>
      <w:lvlText w:val=""/>
      <w:lvlJc w:val="left"/>
    </w:lvl>
    <w:lvl w:ilvl="4" w:tplc="F3465F1E">
      <w:numFmt w:val="decimal"/>
      <w:lvlText w:val=""/>
      <w:lvlJc w:val="left"/>
    </w:lvl>
    <w:lvl w:ilvl="5" w:tplc="9D52EA46">
      <w:numFmt w:val="decimal"/>
      <w:lvlText w:val=""/>
      <w:lvlJc w:val="left"/>
    </w:lvl>
    <w:lvl w:ilvl="6" w:tplc="0164DC1E">
      <w:numFmt w:val="decimal"/>
      <w:lvlText w:val=""/>
      <w:lvlJc w:val="left"/>
    </w:lvl>
    <w:lvl w:ilvl="7" w:tplc="FEDA9148">
      <w:numFmt w:val="decimal"/>
      <w:lvlText w:val=""/>
      <w:lvlJc w:val="left"/>
    </w:lvl>
    <w:lvl w:ilvl="8" w:tplc="E81871E2">
      <w:numFmt w:val="decimal"/>
      <w:lvlText w:val=""/>
      <w:lvlJc w:val="left"/>
    </w:lvl>
  </w:abstractNum>
  <w:abstractNum w:abstractNumId="505" w15:restartNumberingAfterBreak="0">
    <w:nsid w:val="00006E9E"/>
    <w:multiLevelType w:val="hybridMultilevel"/>
    <w:tmpl w:val="40D80D42"/>
    <w:lvl w:ilvl="0" w:tplc="D93684BE">
      <w:start w:val="1"/>
      <w:numFmt w:val="bullet"/>
      <w:lvlText w:val=""/>
      <w:lvlJc w:val="left"/>
    </w:lvl>
    <w:lvl w:ilvl="1" w:tplc="0320536A">
      <w:numFmt w:val="decimal"/>
      <w:lvlText w:val=""/>
      <w:lvlJc w:val="left"/>
    </w:lvl>
    <w:lvl w:ilvl="2" w:tplc="7A14C092">
      <w:numFmt w:val="decimal"/>
      <w:lvlText w:val=""/>
      <w:lvlJc w:val="left"/>
    </w:lvl>
    <w:lvl w:ilvl="3" w:tplc="38B8637C">
      <w:numFmt w:val="decimal"/>
      <w:lvlText w:val=""/>
      <w:lvlJc w:val="left"/>
    </w:lvl>
    <w:lvl w:ilvl="4" w:tplc="136EAAE0">
      <w:numFmt w:val="decimal"/>
      <w:lvlText w:val=""/>
      <w:lvlJc w:val="left"/>
    </w:lvl>
    <w:lvl w:ilvl="5" w:tplc="EFA4133A">
      <w:numFmt w:val="decimal"/>
      <w:lvlText w:val=""/>
      <w:lvlJc w:val="left"/>
    </w:lvl>
    <w:lvl w:ilvl="6" w:tplc="DFD6A7E2">
      <w:numFmt w:val="decimal"/>
      <w:lvlText w:val=""/>
      <w:lvlJc w:val="left"/>
    </w:lvl>
    <w:lvl w:ilvl="7" w:tplc="FC24AC90">
      <w:numFmt w:val="decimal"/>
      <w:lvlText w:val=""/>
      <w:lvlJc w:val="left"/>
    </w:lvl>
    <w:lvl w:ilvl="8" w:tplc="ADE25FB8">
      <w:numFmt w:val="decimal"/>
      <w:lvlText w:val=""/>
      <w:lvlJc w:val="left"/>
    </w:lvl>
  </w:abstractNum>
  <w:abstractNum w:abstractNumId="506" w15:restartNumberingAfterBreak="0">
    <w:nsid w:val="00006EA3"/>
    <w:multiLevelType w:val="hybridMultilevel"/>
    <w:tmpl w:val="EF041618"/>
    <w:lvl w:ilvl="0" w:tplc="00506006">
      <w:start w:val="1"/>
      <w:numFmt w:val="bullet"/>
      <w:lvlText w:val=""/>
      <w:lvlJc w:val="left"/>
    </w:lvl>
    <w:lvl w:ilvl="1" w:tplc="27E6060A">
      <w:numFmt w:val="decimal"/>
      <w:lvlText w:val=""/>
      <w:lvlJc w:val="left"/>
    </w:lvl>
    <w:lvl w:ilvl="2" w:tplc="F07C661A">
      <w:numFmt w:val="decimal"/>
      <w:lvlText w:val=""/>
      <w:lvlJc w:val="left"/>
    </w:lvl>
    <w:lvl w:ilvl="3" w:tplc="6D408744">
      <w:numFmt w:val="decimal"/>
      <w:lvlText w:val=""/>
      <w:lvlJc w:val="left"/>
    </w:lvl>
    <w:lvl w:ilvl="4" w:tplc="C9CAEB22">
      <w:numFmt w:val="decimal"/>
      <w:lvlText w:val=""/>
      <w:lvlJc w:val="left"/>
    </w:lvl>
    <w:lvl w:ilvl="5" w:tplc="24B46954">
      <w:numFmt w:val="decimal"/>
      <w:lvlText w:val=""/>
      <w:lvlJc w:val="left"/>
    </w:lvl>
    <w:lvl w:ilvl="6" w:tplc="11CC2696">
      <w:numFmt w:val="decimal"/>
      <w:lvlText w:val=""/>
      <w:lvlJc w:val="left"/>
    </w:lvl>
    <w:lvl w:ilvl="7" w:tplc="A52288C0">
      <w:numFmt w:val="decimal"/>
      <w:lvlText w:val=""/>
      <w:lvlJc w:val="left"/>
    </w:lvl>
    <w:lvl w:ilvl="8" w:tplc="9DB24D76">
      <w:numFmt w:val="decimal"/>
      <w:lvlText w:val=""/>
      <w:lvlJc w:val="left"/>
    </w:lvl>
  </w:abstractNum>
  <w:abstractNum w:abstractNumId="507" w15:restartNumberingAfterBreak="0">
    <w:nsid w:val="00006EBE"/>
    <w:multiLevelType w:val="hybridMultilevel"/>
    <w:tmpl w:val="FA762C7A"/>
    <w:lvl w:ilvl="0" w:tplc="D464B484">
      <w:start w:val="1"/>
      <w:numFmt w:val="bullet"/>
      <w:lvlText w:val=""/>
      <w:lvlJc w:val="left"/>
    </w:lvl>
    <w:lvl w:ilvl="1" w:tplc="D264D286">
      <w:numFmt w:val="decimal"/>
      <w:lvlText w:val=""/>
      <w:lvlJc w:val="left"/>
    </w:lvl>
    <w:lvl w:ilvl="2" w:tplc="0EB6E0F8">
      <w:numFmt w:val="decimal"/>
      <w:lvlText w:val=""/>
      <w:lvlJc w:val="left"/>
    </w:lvl>
    <w:lvl w:ilvl="3" w:tplc="0B90DD54">
      <w:numFmt w:val="decimal"/>
      <w:lvlText w:val=""/>
      <w:lvlJc w:val="left"/>
    </w:lvl>
    <w:lvl w:ilvl="4" w:tplc="616E5644">
      <w:numFmt w:val="decimal"/>
      <w:lvlText w:val=""/>
      <w:lvlJc w:val="left"/>
    </w:lvl>
    <w:lvl w:ilvl="5" w:tplc="E6A4B650">
      <w:numFmt w:val="decimal"/>
      <w:lvlText w:val=""/>
      <w:lvlJc w:val="left"/>
    </w:lvl>
    <w:lvl w:ilvl="6" w:tplc="CF78B484">
      <w:numFmt w:val="decimal"/>
      <w:lvlText w:val=""/>
      <w:lvlJc w:val="left"/>
    </w:lvl>
    <w:lvl w:ilvl="7" w:tplc="CD861656">
      <w:numFmt w:val="decimal"/>
      <w:lvlText w:val=""/>
      <w:lvlJc w:val="left"/>
    </w:lvl>
    <w:lvl w:ilvl="8" w:tplc="3AF4F326">
      <w:numFmt w:val="decimal"/>
      <w:lvlText w:val=""/>
      <w:lvlJc w:val="left"/>
    </w:lvl>
  </w:abstractNum>
  <w:abstractNum w:abstractNumId="508" w15:restartNumberingAfterBreak="0">
    <w:nsid w:val="00006EEC"/>
    <w:multiLevelType w:val="hybridMultilevel"/>
    <w:tmpl w:val="81201E56"/>
    <w:lvl w:ilvl="0" w:tplc="09BA99FC">
      <w:start w:val="1"/>
      <w:numFmt w:val="bullet"/>
      <w:lvlText w:val=""/>
      <w:lvlJc w:val="left"/>
    </w:lvl>
    <w:lvl w:ilvl="1" w:tplc="FF16B45A">
      <w:numFmt w:val="decimal"/>
      <w:lvlText w:val=""/>
      <w:lvlJc w:val="left"/>
    </w:lvl>
    <w:lvl w:ilvl="2" w:tplc="4F9C83FE">
      <w:numFmt w:val="decimal"/>
      <w:lvlText w:val=""/>
      <w:lvlJc w:val="left"/>
    </w:lvl>
    <w:lvl w:ilvl="3" w:tplc="461AEA92">
      <w:numFmt w:val="decimal"/>
      <w:lvlText w:val=""/>
      <w:lvlJc w:val="left"/>
    </w:lvl>
    <w:lvl w:ilvl="4" w:tplc="9C8C480C">
      <w:numFmt w:val="decimal"/>
      <w:lvlText w:val=""/>
      <w:lvlJc w:val="left"/>
    </w:lvl>
    <w:lvl w:ilvl="5" w:tplc="74544F3C">
      <w:numFmt w:val="decimal"/>
      <w:lvlText w:val=""/>
      <w:lvlJc w:val="left"/>
    </w:lvl>
    <w:lvl w:ilvl="6" w:tplc="FFB8F41E">
      <w:numFmt w:val="decimal"/>
      <w:lvlText w:val=""/>
      <w:lvlJc w:val="left"/>
    </w:lvl>
    <w:lvl w:ilvl="7" w:tplc="EDA0A316">
      <w:numFmt w:val="decimal"/>
      <w:lvlText w:val=""/>
      <w:lvlJc w:val="left"/>
    </w:lvl>
    <w:lvl w:ilvl="8" w:tplc="F32474A4">
      <w:numFmt w:val="decimal"/>
      <w:lvlText w:val=""/>
      <w:lvlJc w:val="left"/>
    </w:lvl>
  </w:abstractNum>
  <w:abstractNum w:abstractNumId="509" w15:restartNumberingAfterBreak="0">
    <w:nsid w:val="00006F07"/>
    <w:multiLevelType w:val="hybridMultilevel"/>
    <w:tmpl w:val="796ED960"/>
    <w:lvl w:ilvl="0" w:tplc="DD465888">
      <w:start w:val="1"/>
      <w:numFmt w:val="bullet"/>
      <w:lvlText w:val=""/>
      <w:lvlJc w:val="left"/>
    </w:lvl>
    <w:lvl w:ilvl="1" w:tplc="E6EC878C">
      <w:numFmt w:val="decimal"/>
      <w:lvlText w:val=""/>
      <w:lvlJc w:val="left"/>
    </w:lvl>
    <w:lvl w:ilvl="2" w:tplc="6ED67FE2">
      <w:numFmt w:val="decimal"/>
      <w:lvlText w:val=""/>
      <w:lvlJc w:val="left"/>
    </w:lvl>
    <w:lvl w:ilvl="3" w:tplc="A61CFBA8">
      <w:numFmt w:val="decimal"/>
      <w:lvlText w:val=""/>
      <w:lvlJc w:val="left"/>
    </w:lvl>
    <w:lvl w:ilvl="4" w:tplc="0AC46DC0">
      <w:numFmt w:val="decimal"/>
      <w:lvlText w:val=""/>
      <w:lvlJc w:val="left"/>
    </w:lvl>
    <w:lvl w:ilvl="5" w:tplc="D1CE8A82">
      <w:numFmt w:val="decimal"/>
      <w:lvlText w:val=""/>
      <w:lvlJc w:val="left"/>
    </w:lvl>
    <w:lvl w:ilvl="6" w:tplc="1C38F464">
      <w:numFmt w:val="decimal"/>
      <w:lvlText w:val=""/>
      <w:lvlJc w:val="left"/>
    </w:lvl>
    <w:lvl w:ilvl="7" w:tplc="4334AB6A">
      <w:numFmt w:val="decimal"/>
      <w:lvlText w:val=""/>
      <w:lvlJc w:val="left"/>
    </w:lvl>
    <w:lvl w:ilvl="8" w:tplc="77348908">
      <w:numFmt w:val="decimal"/>
      <w:lvlText w:val=""/>
      <w:lvlJc w:val="left"/>
    </w:lvl>
  </w:abstractNum>
  <w:abstractNum w:abstractNumId="510" w15:restartNumberingAfterBreak="0">
    <w:nsid w:val="00006F46"/>
    <w:multiLevelType w:val="hybridMultilevel"/>
    <w:tmpl w:val="E592C5E0"/>
    <w:lvl w:ilvl="0" w:tplc="944A488C">
      <w:start w:val="1"/>
      <w:numFmt w:val="bullet"/>
      <w:lvlText w:val=""/>
      <w:lvlJc w:val="left"/>
    </w:lvl>
    <w:lvl w:ilvl="1" w:tplc="8A44F05C">
      <w:numFmt w:val="decimal"/>
      <w:lvlText w:val=""/>
      <w:lvlJc w:val="left"/>
    </w:lvl>
    <w:lvl w:ilvl="2" w:tplc="B7D4DDF4">
      <w:numFmt w:val="decimal"/>
      <w:lvlText w:val=""/>
      <w:lvlJc w:val="left"/>
    </w:lvl>
    <w:lvl w:ilvl="3" w:tplc="9CAA948C">
      <w:numFmt w:val="decimal"/>
      <w:lvlText w:val=""/>
      <w:lvlJc w:val="left"/>
    </w:lvl>
    <w:lvl w:ilvl="4" w:tplc="3E9440EA">
      <w:numFmt w:val="decimal"/>
      <w:lvlText w:val=""/>
      <w:lvlJc w:val="left"/>
    </w:lvl>
    <w:lvl w:ilvl="5" w:tplc="E52428D4">
      <w:numFmt w:val="decimal"/>
      <w:lvlText w:val=""/>
      <w:lvlJc w:val="left"/>
    </w:lvl>
    <w:lvl w:ilvl="6" w:tplc="C2549BFA">
      <w:numFmt w:val="decimal"/>
      <w:lvlText w:val=""/>
      <w:lvlJc w:val="left"/>
    </w:lvl>
    <w:lvl w:ilvl="7" w:tplc="2EE6A61C">
      <w:numFmt w:val="decimal"/>
      <w:lvlText w:val=""/>
      <w:lvlJc w:val="left"/>
    </w:lvl>
    <w:lvl w:ilvl="8" w:tplc="EFB0D2E8">
      <w:numFmt w:val="decimal"/>
      <w:lvlText w:val=""/>
      <w:lvlJc w:val="left"/>
    </w:lvl>
  </w:abstractNum>
  <w:abstractNum w:abstractNumId="511" w15:restartNumberingAfterBreak="0">
    <w:nsid w:val="00006F49"/>
    <w:multiLevelType w:val="hybridMultilevel"/>
    <w:tmpl w:val="18220E36"/>
    <w:lvl w:ilvl="0" w:tplc="AE522A98">
      <w:start w:val="1"/>
      <w:numFmt w:val="bullet"/>
      <w:lvlText w:val=""/>
      <w:lvlJc w:val="left"/>
    </w:lvl>
    <w:lvl w:ilvl="1" w:tplc="6C101FE4">
      <w:numFmt w:val="decimal"/>
      <w:lvlText w:val=""/>
      <w:lvlJc w:val="left"/>
    </w:lvl>
    <w:lvl w:ilvl="2" w:tplc="F7D0736C">
      <w:numFmt w:val="decimal"/>
      <w:lvlText w:val=""/>
      <w:lvlJc w:val="left"/>
    </w:lvl>
    <w:lvl w:ilvl="3" w:tplc="8E1AFD2C">
      <w:numFmt w:val="decimal"/>
      <w:lvlText w:val=""/>
      <w:lvlJc w:val="left"/>
    </w:lvl>
    <w:lvl w:ilvl="4" w:tplc="081C9F52">
      <w:numFmt w:val="decimal"/>
      <w:lvlText w:val=""/>
      <w:lvlJc w:val="left"/>
    </w:lvl>
    <w:lvl w:ilvl="5" w:tplc="B8D66034">
      <w:numFmt w:val="decimal"/>
      <w:lvlText w:val=""/>
      <w:lvlJc w:val="left"/>
    </w:lvl>
    <w:lvl w:ilvl="6" w:tplc="29028DAC">
      <w:numFmt w:val="decimal"/>
      <w:lvlText w:val=""/>
      <w:lvlJc w:val="left"/>
    </w:lvl>
    <w:lvl w:ilvl="7" w:tplc="A1E0B422">
      <w:numFmt w:val="decimal"/>
      <w:lvlText w:val=""/>
      <w:lvlJc w:val="left"/>
    </w:lvl>
    <w:lvl w:ilvl="8" w:tplc="E8883D32">
      <w:numFmt w:val="decimal"/>
      <w:lvlText w:val=""/>
      <w:lvlJc w:val="left"/>
    </w:lvl>
  </w:abstractNum>
  <w:abstractNum w:abstractNumId="512" w15:restartNumberingAfterBreak="0">
    <w:nsid w:val="00006F57"/>
    <w:multiLevelType w:val="hybridMultilevel"/>
    <w:tmpl w:val="B8B0B93E"/>
    <w:lvl w:ilvl="0" w:tplc="2500DAFE">
      <w:start w:val="1"/>
      <w:numFmt w:val="bullet"/>
      <w:lvlText w:val="•"/>
      <w:lvlJc w:val="left"/>
    </w:lvl>
    <w:lvl w:ilvl="1" w:tplc="DAAA358C">
      <w:numFmt w:val="decimal"/>
      <w:lvlText w:val=""/>
      <w:lvlJc w:val="left"/>
    </w:lvl>
    <w:lvl w:ilvl="2" w:tplc="8D70685C">
      <w:numFmt w:val="decimal"/>
      <w:lvlText w:val=""/>
      <w:lvlJc w:val="left"/>
    </w:lvl>
    <w:lvl w:ilvl="3" w:tplc="232CB7F6">
      <w:numFmt w:val="decimal"/>
      <w:lvlText w:val=""/>
      <w:lvlJc w:val="left"/>
    </w:lvl>
    <w:lvl w:ilvl="4" w:tplc="06B48BA4">
      <w:numFmt w:val="decimal"/>
      <w:lvlText w:val=""/>
      <w:lvlJc w:val="left"/>
    </w:lvl>
    <w:lvl w:ilvl="5" w:tplc="95E89200">
      <w:numFmt w:val="decimal"/>
      <w:lvlText w:val=""/>
      <w:lvlJc w:val="left"/>
    </w:lvl>
    <w:lvl w:ilvl="6" w:tplc="78283B18">
      <w:numFmt w:val="decimal"/>
      <w:lvlText w:val=""/>
      <w:lvlJc w:val="left"/>
    </w:lvl>
    <w:lvl w:ilvl="7" w:tplc="93165A02">
      <w:numFmt w:val="decimal"/>
      <w:lvlText w:val=""/>
      <w:lvlJc w:val="left"/>
    </w:lvl>
    <w:lvl w:ilvl="8" w:tplc="99500E84">
      <w:numFmt w:val="decimal"/>
      <w:lvlText w:val=""/>
      <w:lvlJc w:val="left"/>
    </w:lvl>
  </w:abstractNum>
  <w:abstractNum w:abstractNumId="513" w15:restartNumberingAfterBreak="0">
    <w:nsid w:val="00006F9A"/>
    <w:multiLevelType w:val="hybridMultilevel"/>
    <w:tmpl w:val="3F8A2088"/>
    <w:lvl w:ilvl="0" w:tplc="4178EC66">
      <w:start w:val="1"/>
      <w:numFmt w:val="bullet"/>
      <w:lvlText w:val=""/>
      <w:lvlJc w:val="left"/>
    </w:lvl>
    <w:lvl w:ilvl="1" w:tplc="B21A3E98">
      <w:numFmt w:val="decimal"/>
      <w:lvlText w:val=""/>
      <w:lvlJc w:val="left"/>
    </w:lvl>
    <w:lvl w:ilvl="2" w:tplc="B238B678">
      <w:numFmt w:val="decimal"/>
      <w:lvlText w:val=""/>
      <w:lvlJc w:val="left"/>
    </w:lvl>
    <w:lvl w:ilvl="3" w:tplc="9E2A431C">
      <w:numFmt w:val="decimal"/>
      <w:lvlText w:val=""/>
      <w:lvlJc w:val="left"/>
    </w:lvl>
    <w:lvl w:ilvl="4" w:tplc="E7B0FCE6">
      <w:numFmt w:val="decimal"/>
      <w:lvlText w:val=""/>
      <w:lvlJc w:val="left"/>
    </w:lvl>
    <w:lvl w:ilvl="5" w:tplc="C9B49002">
      <w:numFmt w:val="decimal"/>
      <w:lvlText w:val=""/>
      <w:lvlJc w:val="left"/>
    </w:lvl>
    <w:lvl w:ilvl="6" w:tplc="1816601E">
      <w:numFmt w:val="decimal"/>
      <w:lvlText w:val=""/>
      <w:lvlJc w:val="left"/>
    </w:lvl>
    <w:lvl w:ilvl="7" w:tplc="EFD20004">
      <w:numFmt w:val="decimal"/>
      <w:lvlText w:val=""/>
      <w:lvlJc w:val="left"/>
    </w:lvl>
    <w:lvl w:ilvl="8" w:tplc="DE6A391A">
      <w:numFmt w:val="decimal"/>
      <w:lvlText w:val=""/>
      <w:lvlJc w:val="left"/>
    </w:lvl>
  </w:abstractNum>
  <w:abstractNum w:abstractNumId="514" w15:restartNumberingAfterBreak="0">
    <w:nsid w:val="00006FEA"/>
    <w:multiLevelType w:val="hybridMultilevel"/>
    <w:tmpl w:val="391AF126"/>
    <w:lvl w:ilvl="0" w:tplc="FF609F46">
      <w:start w:val="1"/>
      <w:numFmt w:val="bullet"/>
      <w:lvlText w:val=""/>
      <w:lvlJc w:val="left"/>
    </w:lvl>
    <w:lvl w:ilvl="1" w:tplc="DD348F42">
      <w:numFmt w:val="decimal"/>
      <w:lvlText w:val=""/>
      <w:lvlJc w:val="left"/>
    </w:lvl>
    <w:lvl w:ilvl="2" w:tplc="8200DE16">
      <w:numFmt w:val="decimal"/>
      <w:lvlText w:val=""/>
      <w:lvlJc w:val="left"/>
    </w:lvl>
    <w:lvl w:ilvl="3" w:tplc="6C94F6F2">
      <w:numFmt w:val="decimal"/>
      <w:lvlText w:val=""/>
      <w:lvlJc w:val="left"/>
    </w:lvl>
    <w:lvl w:ilvl="4" w:tplc="3DFE9F52">
      <w:numFmt w:val="decimal"/>
      <w:lvlText w:val=""/>
      <w:lvlJc w:val="left"/>
    </w:lvl>
    <w:lvl w:ilvl="5" w:tplc="8F04331A">
      <w:numFmt w:val="decimal"/>
      <w:lvlText w:val=""/>
      <w:lvlJc w:val="left"/>
    </w:lvl>
    <w:lvl w:ilvl="6" w:tplc="D1289E5A">
      <w:numFmt w:val="decimal"/>
      <w:lvlText w:val=""/>
      <w:lvlJc w:val="left"/>
    </w:lvl>
    <w:lvl w:ilvl="7" w:tplc="5D64374E">
      <w:numFmt w:val="decimal"/>
      <w:lvlText w:val=""/>
      <w:lvlJc w:val="left"/>
    </w:lvl>
    <w:lvl w:ilvl="8" w:tplc="39D0579E">
      <w:numFmt w:val="decimal"/>
      <w:lvlText w:val=""/>
      <w:lvlJc w:val="left"/>
    </w:lvl>
  </w:abstractNum>
  <w:abstractNum w:abstractNumId="515" w15:restartNumberingAfterBreak="0">
    <w:nsid w:val="00006FEC"/>
    <w:multiLevelType w:val="hybridMultilevel"/>
    <w:tmpl w:val="8DF68E3A"/>
    <w:lvl w:ilvl="0" w:tplc="B67C48BC">
      <w:start w:val="1"/>
      <w:numFmt w:val="decimal"/>
      <w:lvlText w:val="%1)"/>
      <w:lvlJc w:val="left"/>
    </w:lvl>
    <w:lvl w:ilvl="1" w:tplc="A240EC48">
      <w:numFmt w:val="decimal"/>
      <w:lvlText w:val=""/>
      <w:lvlJc w:val="left"/>
    </w:lvl>
    <w:lvl w:ilvl="2" w:tplc="10888512">
      <w:numFmt w:val="decimal"/>
      <w:lvlText w:val=""/>
      <w:lvlJc w:val="left"/>
    </w:lvl>
    <w:lvl w:ilvl="3" w:tplc="7DA8FF42">
      <w:numFmt w:val="decimal"/>
      <w:lvlText w:val=""/>
      <w:lvlJc w:val="left"/>
    </w:lvl>
    <w:lvl w:ilvl="4" w:tplc="228837E0">
      <w:numFmt w:val="decimal"/>
      <w:lvlText w:val=""/>
      <w:lvlJc w:val="left"/>
    </w:lvl>
    <w:lvl w:ilvl="5" w:tplc="DFA65FBC">
      <w:numFmt w:val="decimal"/>
      <w:lvlText w:val=""/>
      <w:lvlJc w:val="left"/>
    </w:lvl>
    <w:lvl w:ilvl="6" w:tplc="21F2A45E">
      <w:numFmt w:val="decimal"/>
      <w:lvlText w:val=""/>
      <w:lvlJc w:val="left"/>
    </w:lvl>
    <w:lvl w:ilvl="7" w:tplc="4A08811E">
      <w:numFmt w:val="decimal"/>
      <w:lvlText w:val=""/>
      <w:lvlJc w:val="left"/>
    </w:lvl>
    <w:lvl w:ilvl="8" w:tplc="FEDA9DDC">
      <w:numFmt w:val="decimal"/>
      <w:lvlText w:val=""/>
      <w:lvlJc w:val="left"/>
    </w:lvl>
  </w:abstractNum>
  <w:abstractNum w:abstractNumId="516" w15:restartNumberingAfterBreak="0">
    <w:nsid w:val="00006FF8"/>
    <w:multiLevelType w:val="hybridMultilevel"/>
    <w:tmpl w:val="B6485C12"/>
    <w:lvl w:ilvl="0" w:tplc="78945A2E">
      <w:start w:val="1"/>
      <w:numFmt w:val="bullet"/>
      <w:lvlText w:val=""/>
      <w:lvlJc w:val="left"/>
    </w:lvl>
    <w:lvl w:ilvl="1" w:tplc="1C6CD30A">
      <w:numFmt w:val="decimal"/>
      <w:lvlText w:val=""/>
      <w:lvlJc w:val="left"/>
    </w:lvl>
    <w:lvl w:ilvl="2" w:tplc="B276E092">
      <w:numFmt w:val="decimal"/>
      <w:lvlText w:val=""/>
      <w:lvlJc w:val="left"/>
    </w:lvl>
    <w:lvl w:ilvl="3" w:tplc="C81C84E6">
      <w:numFmt w:val="decimal"/>
      <w:lvlText w:val=""/>
      <w:lvlJc w:val="left"/>
    </w:lvl>
    <w:lvl w:ilvl="4" w:tplc="F9C814B4">
      <w:numFmt w:val="decimal"/>
      <w:lvlText w:val=""/>
      <w:lvlJc w:val="left"/>
    </w:lvl>
    <w:lvl w:ilvl="5" w:tplc="BDE47B18">
      <w:numFmt w:val="decimal"/>
      <w:lvlText w:val=""/>
      <w:lvlJc w:val="left"/>
    </w:lvl>
    <w:lvl w:ilvl="6" w:tplc="D71831BC">
      <w:numFmt w:val="decimal"/>
      <w:lvlText w:val=""/>
      <w:lvlJc w:val="left"/>
    </w:lvl>
    <w:lvl w:ilvl="7" w:tplc="59546EF8">
      <w:numFmt w:val="decimal"/>
      <w:lvlText w:val=""/>
      <w:lvlJc w:val="left"/>
    </w:lvl>
    <w:lvl w:ilvl="8" w:tplc="792ADF92">
      <w:numFmt w:val="decimal"/>
      <w:lvlText w:val=""/>
      <w:lvlJc w:val="left"/>
    </w:lvl>
  </w:abstractNum>
  <w:abstractNum w:abstractNumId="517" w15:restartNumberingAfterBreak="0">
    <w:nsid w:val="00006FFA"/>
    <w:multiLevelType w:val="hybridMultilevel"/>
    <w:tmpl w:val="46BAAF82"/>
    <w:lvl w:ilvl="0" w:tplc="9DE259B2">
      <w:start w:val="1"/>
      <w:numFmt w:val="bullet"/>
      <w:lvlText w:val=""/>
      <w:lvlJc w:val="left"/>
    </w:lvl>
    <w:lvl w:ilvl="1" w:tplc="6166F91A">
      <w:numFmt w:val="decimal"/>
      <w:lvlText w:val=""/>
      <w:lvlJc w:val="left"/>
    </w:lvl>
    <w:lvl w:ilvl="2" w:tplc="06846342">
      <w:numFmt w:val="decimal"/>
      <w:lvlText w:val=""/>
      <w:lvlJc w:val="left"/>
    </w:lvl>
    <w:lvl w:ilvl="3" w:tplc="4810E9BC">
      <w:numFmt w:val="decimal"/>
      <w:lvlText w:val=""/>
      <w:lvlJc w:val="left"/>
    </w:lvl>
    <w:lvl w:ilvl="4" w:tplc="4E1E4C7C">
      <w:numFmt w:val="decimal"/>
      <w:lvlText w:val=""/>
      <w:lvlJc w:val="left"/>
    </w:lvl>
    <w:lvl w:ilvl="5" w:tplc="AE86B796">
      <w:numFmt w:val="decimal"/>
      <w:lvlText w:val=""/>
      <w:lvlJc w:val="left"/>
    </w:lvl>
    <w:lvl w:ilvl="6" w:tplc="903849BA">
      <w:numFmt w:val="decimal"/>
      <w:lvlText w:val=""/>
      <w:lvlJc w:val="left"/>
    </w:lvl>
    <w:lvl w:ilvl="7" w:tplc="E948FA10">
      <w:numFmt w:val="decimal"/>
      <w:lvlText w:val=""/>
      <w:lvlJc w:val="left"/>
    </w:lvl>
    <w:lvl w:ilvl="8" w:tplc="FCFE6924">
      <w:numFmt w:val="decimal"/>
      <w:lvlText w:val=""/>
      <w:lvlJc w:val="left"/>
    </w:lvl>
  </w:abstractNum>
  <w:abstractNum w:abstractNumId="518" w15:restartNumberingAfterBreak="0">
    <w:nsid w:val="0000700D"/>
    <w:multiLevelType w:val="hybridMultilevel"/>
    <w:tmpl w:val="30DE1DDA"/>
    <w:lvl w:ilvl="0" w:tplc="90A46788">
      <w:start w:val="1"/>
      <w:numFmt w:val="bullet"/>
      <w:lvlText w:val=""/>
      <w:lvlJc w:val="left"/>
    </w:lvl>
    <w:lvl w:ilvl="1" w:tplc="665AECC8">
      <w:numFmt w:val="decimal"/>
      <w:lvlText w:val=""/>
      <w:lvlJc w:val="left"/>
    </w:lvl>
    <w:lvl w:ilvl="2" w:tplc="732CCA0E">
      <w:numFmt w:val="decimal"/>
      <w:lvlText w:val=""/>
      <w:lvlJc w:val="left"/>
    </w:lvl>
    <w:lvl w:ilvl="3" w:tplc="F97E1236">
      <w:numFmt w:val="decimal"/>
      <w:lvlText w:val=""/>
      <w:lvlJc w:val="left"/>
    </w:lvl>
    <w:lvl w:ilvl="4" w:tplc="E35A9FE2">
      <w:numFmt w:val="decimal"/>
      <w:lvlText w:val=""/>
      <w:lvlJc w:val="left"/>
    </w:lvl>
    <w:lvl w:ilvl="5" w:tplc="33362158">
      <w:numFmt w:val="decimal"/>
      <w:lvlText w:val=""/>
      <w:lvlJc w:val="left"/>
    </w:lvl>
    <w:lvl w:ilvl="6" w:tplc="A3AEDE14">
      <w:numFmt w:val="decimal"/>
      <w:lvlText w:val=""/>
      <w:lvlJc w:val="left"/>
    </w:lvl>
    <w:lvl w:ilvl="7" w:tplc="3CF84A9C">
      <w:numFmt w:val="decimal"/>
      <w:lvlText w:val=""/>
      <w:lvlJc w:val="left"/>
    </w:lvl>
    <w:lvl w:ilvl="8" w:tplc="A474924E">
      <w:numFmt w:val="decimal"/>
      <w:lvlText w:val=""/>
      <w:lvlJc w:val="left"/>
    </w:lvl>
  </w:abstractNum>
  <w:abstractNum w:abstractNumId="519" w15:restartNumberingAfterBreak="0">
    <w:nsid w:val="00007011"/>
    <w:multiLevelType w:val="hybridMultilevel"/>
    <w:tmpl w:val="2DD83CAE"/>
    <w:lvl w:ilvl="0" w:tplc="4BF46230">
      <w:start w:val="1"/>
      <w:numFmt w:val="bullet"/>
      <w:lvlText w:val=""/>
      <w:lvlJc w:val="left"/>
    </w:lvl>
    <w:lvl w:ilvl="1" w:tplc="3EAEF856">
      <w:numFmt w:val="decimal"/>
      <w:lvlText w:val=""/>
      <w:lvlJc w:val="left"/>
    </w:lvl>
    <w:lvl w:ilvl="2" w:tplc="B1E2C29E">
      <w:numFmt w:val="decimal"/>
      <w:lvlText w:val=""/>
      <w:lvlJc w:val="left"/>
    </w:lvl>
    <w:lvl w:ilvl="3" w:tplc="A9DE2958">
      <w:numFmt w:val="decimal"/>
      <w:lvlText w:val=""/>
      <w:lvlJc w:val="left"/>
    </w:lvl>
    <w:lvl w:ilvl="4" w:tplc="6FBE5B44">
      <w:numFmt w:val="decimal"/>
      <w:lvlText w:val=""/>
      <w:lvlJc w:val="left"/>
    </w:lvl>
    <w:lvl w:ilvl="5" w:tplc="A87AC8E2">
      <w:numFmt w:val="decimal"/>
      <w:lvlText w:val=""/>
      <w:lvlJc w:val="left"/>
    </w:lvl>
    <w:lvl w:ilvl="6" w:tplc="041878C8">
      <w:numFmt w:val="decimal"/>
      <w:lvlText w:val=""/>
      <w:lvlJc w:val="left"/>
    </w:lvl>
    <w:lvl w:ilvl="7" w:tplc="20222086">
      <w:numFmt w:val="decimal"/>
      <w:lvlText w:val=""/>
      <w:lvlJc w:val="left"/>
    </w:lvl>
    <w:lvl w:ilvl="8" w:tplc="02F2371A">
      <w:numFmt w:val="decimal"/>
      <w:lvlText w:val=""/>
      <w:lvlJc w:val="left"/>
    </w:lvl>
  </w:abstractNum>
  <w:abstractNum w:abstractNumId="520" w15:restartNumberingAfterBreak="0">
    <w:nsid w:val="00007028"/>
    <w:multiLevelType w:val="hybridMultilevel"/>
    <w:tmpl w:val="0F1049A0"/>
    <w:lvl w:ilvl="0" w:tplc="CB564C3C">
      <w:start w:val="1"/>
      <w:numFmt w:val="bullet"/>
      <w:lvlText w:val=""/>
      <w:lvlJc w:val="left"/>
    </w:lvl>
    <w:lvl w:ilvl="1" w:tplc="E7FC63B8">
      <w:numFmt w:val="decimal"/>
      <w:lvlText w:val=""/>
      <w:lvlJc w:val="left"/>
    </w:lvl>
    <w:lvl w:ilvl="2" w:tplc="17129736">
      <w:numFmt w:val="decimal"/>
      <w:lvlText w:val=""/>
      <w:lvlJc w:val="left"/>
    </w:lvl>
    <w:lvl w:ilvl="3" w:tplc="5D1EE494">
      <w:numFmt w:val="decimal"/>
      <w:lvlText w:val=""/>
      <w:lvlJc w:val="left"/>
    </w:lvl>
    <w:lvl w:ilvl="4" w:tplc="88C69E5C">
      <w:numFmt w:val="decimal"/>
      <w:lvlText w:val=""/>
      <w:lvlJc w:val="left"/>
    </w:lvl>
    <w:lvl w:ilvl="5" w:tplc="B6BAB1AE">
      <w:numFmt w:val="decimal"/>
      <w:lvlText w:val=""/>
      <w:lvlJc w:val="left"/>
    </w:lvl>
    <w:lvl w:ilvl="6" w:tplc="158012E4">
      <w:numFmt w:val="decimal"/>
      <w:lvlText w:val=""/>
      <w:lvlJc w:val="left"/>
    </w:lvl>
    <w:lvl w:ilvl="7" w:tplc="23549120">
      <w:numFmt w:val="decimal"/>
      <w:lvlText w:val=""/>
      <w:lvlJc w:val="left"/>
    </w:lvl>
    <w:lvl w:ilvl="8" w:tplc="E63E8AC0">
      <w:numFmt w:val="decimal"/>
      <w:lvlText w:val=""/>
      <w:lvlJc w:val="left"/>
    </w:lvl>
  </w:abstractNum>
  <w:abstractNum w:abstractNumId="521" w15:restartNumberingAfterBreak="0">
    <w:nsid w:val="000070C5"/>
    <w:multiLevelType w:val="hybridMultilevel"/>
    <w:tmpl w:val="9188A2E2"/>
    <w:lvl w:ilvl="0" w:tplc="329634D0">
      <w:start w:val="1"/>
      <w:numFmt w:val="bullet"/>
      <w:lvlText w:val=""/>
      <w:lvlJc w:val="left"/>
    </w:lvl>
    <w:lvl w:ilvl="1" w:tplc="A16EAC12">
      <w:numFmt w:val="decimal"/>
      <w:lvlText w:val=""/>
      <w:lvlJc w:val="left"/>
    </w:lvl>
    <w:lvl w:ilvl="2" w:tplc="C546B0EC">
      <w:numFmt w:val="decimal"/>
      <w:lvlText w:val=""/>
      <w:lvlJc w:val="left"/>
    </w:lvl>
    <w:lvl w:ilvl="3" w:tplc="D754663E">
      <w:numFmt w:val="decimal"/>
      <w:lvlText w:val=""/>
      <w:lvlJc w:val="left"/>
    </w:lvl>
    <w:lvl w:ilvl="4" w:tplc="B900AC8A">
      <w:numFmt w:val="decimal"/>
      <w:lvlText w:val=""/>
      <w:lvlJc w:val="left"/>
    </w:lvl>
    <w:lvl w:ilvl="5" w:tplc="C7324AD2">
      <w:numFmt w:val="decimal"/>
      <w:lvlText w:val=""/>
      <w:lvlJc w:val="left"/>
    </w:lvl>
    <w:lvl w:ilvl="6" w:tplc="CB868136">
      <w:numFmt w:val="decimal"/>
      <w:lvlText w:val=""/>
      <w:lvlJc w:val="left"/>
    </w:lvl>
    <w:lvl w:ilvl="7" w:tplc="93A2375E">
      <w:numFmt w:val="decimal"/>
      <w:lvlText w:val=""/>
      <w:lvlJc w:val="left"/>
    </w:lvl>
    <w:lvl w:ilvl="8" w:tplc="74EAB87A">
      <w:numFmt w:val="decimal"/>
      <w:lvlText w:val=""/>
      <w:lvlJc w:val="left"/>
    </w:lvl>
  </w:abstractNum>
  <w:abstractNum w:abstractNumId="522" w15:restartNumberingAfterBreak="0">
    <w:nsid w:val="00007122"/>
    <w:multiLevelType w:val="hybridMultilevel"/>
    <w:tmpl w:val="1116E7E0"/>
    <w:lvl w:ilvl="0" w:tplc="10700F3E">
      <w:start w:val="1"/>
      <w:numFmt w:val="bullet"/>
      <w:lvlText w:val=""/>
      <w:lvlJc w:val="left"/>
    </w:lvl>
    <w:lvl w:ilvl="1" w:tplc="23001A0A">
      <w:numFmt w:val="decimal"/>
      <w:lvlText w:val=""/>
      <w:lvlJc w:val="left"/>
    </w:lvl>
    <w:lvl w:ilvl="2" w:tplc="3E162976">
      <w:numFmt w:val="decimal"/>
      <w:lvlText w:val=""/>
      <w:lvlJc w:val="left"/>
    </w:lvl>
    <w:lvl w:ilvl="3" w:tplc="FCF28B80">
      <w:numFmt w:val="decimal"/>
      <w:lvlText w:val=""/>
      <w:lvlJc w:val="left"/>
    </w:lvl>
    <w:lvl w:ilvl="4" w:tplc="392E22D2">
      <w:numFmt w:val="decimal"/>
      <w:lvlText w:val=""/>
      <w:lvlJc w:val="left"/>
    </w:lvl>
    <w:lvl w:ilvl="5" w:tplc="2A5C9008">
      <w:numFmt w:val="decimal"/>
      <w:lvlText w:val=""/>
      <w:lvlJc w:val="left"/>
    </w:lvl>
    <w:lvl w:ilvl="6" w:tplc="1688C412">
      <w:numFmt w:val="decimal"/>
      <w:lvlText w:val=""/>
      <w:lvlJc w:val="left"/>
    </w:lvl>
    <w:lvl w:ilvl="7" w:tplc="89FE3916">
      <w:numFmt w:val="decimal"/>
      <w:lvlText w:val=""/>
      <w:lvlJc w:val="left"/>
    </w:lvl>
    <w:lvl w:ilvl="8" w:tplc="5044936A">
      <w:numFmt w:val="decimal"/>
      <w:lvlText w:val=""/>
      <w:lvlJc w:val="left"/>
    </w:lvl>
  </w:abstractNum>
  <w:abstractNum w:abstractNumId="523" w15:restartNumberingAfterBreak="0">
    <w:nsid w:val="0000719F"/>
    <w:multiLevelType w:val="hybridMultilevel"/>
    <w:tmpl w:val="140ECA52"/>
    <w:lvl w:ilvl="0" w:tplc="221837C0">
      <w:start w:val="1"/>
      <w:numFmt w:val="bullet"/>
      <w:lvlText w:val=""/>
      <w:lvlJc w:val="left"/>
    </w:lvl>
    <w:lvl w:ilvl="1" w:tplc="20DAA134">
      <w:numFmt w:val="decimal"/>
      <w:lvlText w:val=""/>
      <w:lvlJc w:val="left"/>
    </w:lvl>
    <w:lvl w:ilvl="2" w:tplc="D99A8F36">
      <w:numFmt w:val="decimal"/>
      <w:lvlText w:val=""/>
      <w:lvlJc w:val="left"/>
    </w:lvl>
    <w:lvl w:ilvl="3" w:tplc="92B00236">
      <w:numFmt w:val="decimal"/>
      <w:lvlText w:val=""/>
      <w:lvlJc w:val="left"/>
    </w:lvl>
    <w:lvl w:ilvl="4" w:tplc="4224C0A2">
      <w:numFmt w:val="decimal"/>
      <w:lvlText w:val=""/>
      <w:lvlJc w:val="left"/>
    </w:lvl>
    <w:lvl w:ilvl="5" w:tplc="8168F620">
      <w:numFmt w:val="decimal"/>
      <w:lvlText w:val=""/>
      <w:lvlJc w:val="left"/>
    </w:lvl>
    <w:lvl w:ilvl="6" w:tplc="ADBC8D46">
      <w:numFmt w:val="decimal"/>
      <w:lvlText w:val=""/>
      <w:lvlJc w:val="left"/>
    </w:lvl>
    <w:lvl w:ilvl="7" w:tplc="36081C60">
      <w:numFmt w:val="decimal"/>
      <w:lvlText w:val=""/>
      <w:lvlJc w:val="left"/>
    </w:lvl>
    <w:lvl w:ilvl="8" w:tplc="DF4E3046">
      <w:numFmt w:val="decimal"/>
      <w:lvlText w:val=""/>
      <w:lvlJc w:val="left"/>
    </w:lvl>
  </w:abstractNum>
  <w:abstractNum w:abstractNumId="524" w15:restartNumberingAfterBreak="0">
    <w:nsid w:val="000071D5"/>
    <w:multiLevelType w:val="hybridMultilevel"/>
    <w:tmpl w:val="246EE092"/>
    <w:lvl w:ilvl="0" w:tplc="BC22049A">
      <w:start w:val="1"/>
      <w:numFmt w:val="bullet"/>
      <w:lvlText w:val=""/>
      <w:lvlJc w:val="left"/>
    </w:lvl>
    <w:lvl w:ilvl="1" w:tplc="F48E97B0">
      <w:numFmt w:val="decimal"/>
      <w:lvlText w:val=""/>
      <w:lvlJc w:val="left"/>
    </w:lvl>
    <w:lvl w:ilvl="2" w:tplc="E904ED08">
      <w:numFmt w:val="decimal"/>
      <w:lvlText w:val=""/>
      <w:lvlJc w:val="left"/>
    </w:lvl>
    <w:lvl w:ilvl="3" w:tplc="D1FC3C2E">
      <w:numFmt w:val="decimal"/>
      <w:lvlText w:val=""/>
      <w:lvlJc w:val="left"/>
    </w:lvl>
    <w:lvl w:ilvl="4" w:tplc="1A98A8F2">
      <w:numFmt w:val="decimal"/>
      <w:lvlText w:val=""/>
      <w:lvlJc w:val="left"/>
    </w:lvl>
    <w:lvl w:ilvl="5" w:tplc="F880DCF4">
      <w:numFmt w:val="decimal"/>
      <w:lvlText w:val=""/>
      <w:lvlJc w:val="left"/>
    </w:lvl>
    <w:lvl w:ilvl="6" w:tplc="F5E4CD80">
      <w:numFmt w:val="decimal"/>
      <w:lvlText w:val=""/>
      <w:lvlJc w:val="left"/>
    </w:lvl>
    <w:lvl w:ilvl="7" w:tplc="64E2CF06">
      <w:numFmt w:val="decimal"/>
      <w:lvlText w:val=""/>
      <w:lvlJc w:val="left"/>
    </w:lvl>
    <w:lvl w:ilvl="8" w:tplc="BFA8306C">
      <w:numFmt w:val="decimal"/>
      <w:lvlText w:val=""/>
      <w:lvlJc w:val="left"/>
    </w:lvl>
  </w:abstractNum>
  <w:abstractNum w:abstractNumId="525" w15:restartNumberingAfterBreak="0">
    <w:nsid w:val="000071E0"/>
    <w:multiLevelType w:val="hybridMultilevel"/>
    <w:tmpl w:val="FDE2807A"/>
    <w:lvl w:ilvl="0" w:tplc="6FAA5C56">
      <w:start w:val="1"/>
      <w:numFmt w:val="bullet"/>
      <w:lvlText w:val="•"/>
      <w:lvlJc w:val="left"/>
    </w:lvl>
    <w:lvl w:ilvl="1" w:tplc="C28C20D8">
      <w:numFmt w:val="decimal"/>
      <w:lvlText w:val=""/>
      <w:lvlJc w:val="left"/>
    </w:lvl>
    <w:lvl w:ilvl="2" w:tplc="6F28B7B2">
      <w:numFmt w:val="decimal"/>
      <w:lvlText w:val=""/>
      <w:lvlJc w:val="left"/>
    </w:lvl>
    <w:lvl w:ilvl="3" w:tplc="C0EE21BE">
      <w:numFmt w:val="decimal"/>
      <w:lvlText w:val=""/>
      <w:lvlJc w:val="left"/>
    </w:lvl>
    <w:lvl w:ilvl="4" w:tplc="CAAEF590">
      <w:numFmt w:val="decimal"/>
      <w:lvlText w:val=""/>
      <w:lvlJc w:val="left"/>
    </w:lvl>
    <w:lvl w:ilvl="5" w:tplc="1DDE5244">
      <w:numFmt w:val="decimal"/>
      <w:lvlText w:val=""/>
      <w:lvlJc w:val="left"/>
    </w:lvl>
    <w:lvl w:ilvl="6" w:tplc="7918E8EC">
      <w:numFmt w:val="decimal"/>
      <w:lvlText w:val=""/>
      <w:lvlJc w:val="left"/>
    </w:lvl>
    <w:lvl w:ilvl="7" w:tplc="5054156E">
      <w:numFmt w:val="decimal"/>
      <w:lvlText w:val=""/>
      <w:lvlJc w:val="left"/>
    </w:lvl>
    <w:lvl w:ilvl="8" w:tplc="5E206EC4">
      <w:numFmt w:val="decimal"/>
      <w:lvlText w:val=""/>
      <w:lvlJc w:val="left"/>
    </w:lvl>
  </w:abstractNum>
  <w:abstractNum w:abstractNumId="526" w15:restartNumberingAfterBreak="0">
    <w:nsid w:val="000071F6"/>
    <w:multiLevelType w:val="hybridMultilevel"/>
    <w:tmpl w:val="87845EC4"/>
    <w:lvl w:ilvl="0" w:tplc="1B1672BC">
      <w:start w:val="1"/>
      <w:numFmt w:val="decimal"/>
      <w:lvlText w:val="%1)"/>
      <w:lvlJc w:val="left"/>
    </w:lvl>
    <w:lvl w:ilvl="1" w:tplc="24E27D78">
      <w:numFmt w:val="decimal"/>
      <w:lvlText w:val=""/>
      <w:lvlJc w:val="left"/>
    </w:lvl>
    <w:lvl w:ilvl="2" w:tplc="D9BC8878">
      <w:numFmt w:val="decimal"/>
      <w:lvlText w:val=""/>
      <w:lvlJc w:val="left"/>
    </w:lvl>
    <w:lvl w:ilvl="3" w:tplc="F84414FA">
      <w:numFmt w:val="decimal"/>
      <w:lvlText w:val=""/>
      <w:lvlJc w:val="left"/>
    </w:lvl>
    <w:lvl w:ilvl="4" w:tplc="425878FC">
      <w:numFmt w:val="decimal"/>
      <w:lvlText w:val=""/>
      <w:lvlJc w:val="left"/>
    </w:lvl>
    <w:lvl w:ilvl="5" w:tplc="EFF06D0A">
      <w:numFmt w:val="decimal"/>
      <w:lvlText w:val=""/>
      <w:lvlJc w:val="left"/>
    </w:lvl>
    <w:lvl w:ilvl="6" w:tplc="B8843636">
      <w:numFmt w:val="decimal"/>
      <w:lvlText w:val=""/>
      <w:lvlJc w:val="left"/>
    </w:lvl>
    <w:lvl w:ilvl="7" w:tplc="1004E25E">
      <w:numFmt w:val="decimal"/>
      <w:lvlText w:val=""/>
      <w:lvlJc w:val="left"/>
    </w:lvl>
    <w:lvl w:ilvl="8" w:tplc="AA3062E4">
      <w:numFmt w:val="decimal"/>
      <w:lvlText w:val=""/>
      <w:lvlJc w:val="left"/>
    </w:lvl>
  </w:abstractNum>
  <w:abstractNum w:abstractNumId="527" w15:restartNumberingAfterBreak="0">
    <w:nsid w:val="00007210"/>
    <w:multiLevelType w:val="hybridMultilevel"/>
    <w:tmpl w:val="B4826368"/>
    <w:lvl w:ilvl="0" w:tplc="ED66195C">
      <w:start w:val="1"/>
      <w:numFmt w:val="bullet"/>
      <w:lvlText w:val=""/>
      <w:lvlJc w:val="left"/>
    </w:lvl>
    <w:lvl w:ilvl="1" w:tplc="41C6A244">
      <w:numFmt w:val="decimal"/>
      <w:lvlText w:val=""/>
      <w:lvlJc w:val="left"/>
    </w:lvl>
    <w:lvl w:ilvl="2" w:tplc="A8C64308">
      <w:numFmt w:val="decimal"/>
      <w:lvlText w:val=""/>
      <w:lvlJc w:val="left"/>
    </w:lvl>
    <w:lvl w:ilvl="3" w:tplc="D82CB1E8">
      <w:numFmt w:val="decimal"/>
      <w:lvlText w:val=""/>
      <w:lvlJc w:val="left"/>
    </w:lvl>
    <w:lvl w:ilvl="4" w:tplc="C88E6886">
      <w:numFmt w:val="decimal"/>
      <w:lvlText w:val=""/>
      <w:lvlJc w:val="left"/>
    </w:lvl>
    <w:lvl w:ilvl="5" w:tplc="5FB40838">
      <w:numFmt w:val="decimal"/>
      <w:lvlText w:val=""/>
      <w:lvlJc w:val="left"/>
    </w:lvl>
    <w:lvl w:ilvl="6" w:tplc="BEA072A2">
      <w:numFmt w:val="decimal"/>
      <w:lvlText w:val=""/>
      <w:lvlJc w:val="left"/>
    </w:lvl>
    <w:lvl w:ilvl="7" w:tplc="2CECA466">
      <w:numFmt w:val="decimal"/>
      <w:lvlText w:val=""/>
      <w:lvlJc w:val="left"/>
    </w:lvl>
    <w:lvl w:ilvl="8" w:tplc="5724672E">
      <w:numFmt w:val="decimal"/>
      <w:lvlText w:val=""/>
      <w:lvlJc w:val="left"/>
    </w:lvl>
  </w:abstractNum>
  <w:abstractNum w:abstractNumId="528" w15:restartNumberingAfterBreak="0">
    <w:nsid w:val="00007268"/>
    <w:multiLevelType w:val="hybridMultilevel"/>
    <w:tmpl w:val="C33C7EE2"/>
    <w:lvl w:ilvl="0" w:tplc="2892D6A2">
      <w:start w:val="1"/>
      <w:numFmt w:val="bullet"/>
      <w:lvlText w:val=""/>
      <w:lvlJc w:val="left"/>
    </w:lvl>
    <w:lvl w:ilvl="1" w:tplc="B05C3A78">
      <w:numFmt w:val="decimal"/>
      <w:lvlText w:val=""/>
      <w:lvlJc w:val="left"/>
    </w:lvl>
    <w:lvl w:ilvl="2" w:tplc="93CEBC32">
      <w:numFmt w:val="decimal"/>
      <w:lvlText w:val=""/>
      <w:lvlJc w:val="left"/>
    </w:lvl>
    <w:lvl w:ilvl="3" w:tplc="48183E96">
      <w:numFmt w:val="decimal"/>
      <w:lvlText w:val=""/>
      <w:lvlJc w:val="left"/>
    </w:lvl>
    <w:lvl w:ilvl="4" w:tplc="88DE1DC0">
      <w:numFmt w:val="decimal"/>
      <w:lvlText w:val=""/>
      <w:lvlJc w:val="left"/>
    </w:lvl>
    <w:lvl w:ilvl="5" w:tplc="A7ACE9C6">
      <w:numFmt w:val="decimal"/>
      <w:lvlText w:val=""/>
      <w:lvlJc w:val="left"/>
    </w:lvl>
    <w:lvl w:ilvl="6" w:tplc="0C58E702">
      <w:numFmt w:val="decimal"/>
      <w:lvlText w:val=""/>
      <w:lvlJc w:val="left"/>
    </w:lvl>
    <w:lvl w:ilvl="7" w:tplc="E2B02170">
      <w:numFmt w:val="decimal"/>
      <w:lvlText w:val=""/>
      <w:lvlJc w:val="left"/>
    </w:lvl>
    <w:lvl w:ilvl="8" w:tplc="0EEE3894">
      <w:numFmt w:val="decimal"/>
      <w:lvlText w:val=""/>
      <w:lvlJc w:val="left"/>
    </w:lvl>
  </w:abstractNum>
  <w:abstractNum w:abstractNumId="529" w15:restartNumberingAfterBreak="0">
    <w:nsid w:val="0000726C"/>
    <w:multiLevelType w:val="hybridMultilevel"/>
    <w:tmpl w:val="B85AFBD0"/>
    <w:lvl w:ilvl="0" w:tplc="F24CF082">
      <w:start w:val="1"/>
      <w:numFmt w:val="bullet"/>
      <w:lvlText w:val=""/>
      <w:lvlJc w:val="left"/>
    </w:lvl>
    <w:lvl w:ilvl="1" w:tplc="4348B338">
      <w:numFmt w:val="decimal"/>
      <w:lvlText w:val=""/>
      <w:lvlJc w:val="left"/>
    </w:lvl>
    <w:lvl w:ilvl="2" w:tplc="15AE01E2">
      <w:numFmt w:val="decimal"/>
      <w:lvlText w:val=""/>
      <w:lvlJc w:val="left"/>
    </w:lvl>
    <w:lvl w:ilvl="3" w:tplc="8BFE3340">
      <w:numFmt w:val="decimal"/>
      <w:lvlText w:val=""/>
      <w:lvlJc w:val="left"/>
    </w:lvl>
    <w:lvl w:ilvl="4" w:tplc="A7108BDE">
      <w:numFmt w:val="decimal"/>
      <w:lvlText w:val=""/>
      <w:lvlJc w:val="left"/>
    </w:lvl>
    <w:lvl w:ilvl="5" w:tplc="42925B2C">
      <w:numFmt w:val="decimal"/>
      <w:lvlText w:val=""/>
      <w:lvlJc w:val="left"/>
    </w:lvl>
    <w:lvl w:ilvl="6" w:tplc="126AB64A">
      <w:numFmt w:val="decimal"/>
      <w:lvlText w:val=""/>
      <w:lvlJc w:val="left"/>
    </w:lvl>
    <w:lvl w:ilvl="7" w:tplc="B9B272AA">
      <w:numFmt w:val="decimal"/>
      <w:lvlText w:val=""/>
      <w:lvlJc w:val="left"/>
    </w:lvl>
    <w:lvl w:ilvl="8" w:tplc="866C66F6">
      <w:numFmt w:val="decimal"/>
      <w:lvlText w:val=""/>
      <w:lvlJc w:val="left"/>
    </w:lvl>
  </w:abstractNum>
  <w:abstractNum w:abstractNumId="530" w15:restartNumberingAfterBreak="0">
    <w:nsid w:val="0000727D"/>
    <w:multiLevelType w:val="hybridMultilevel"/>
    <w:tmpl w:val="1F7C42E8"/>
    <w:lvl w:ilvl="0" w:tplc="3EEC6000">
      <w:start w:val="1"/>
      <w:numFmt w:val="bullet"/>
      <w:lvlText w:val=""/>
      <w:lvlJc w:val="left"/>
    </w:lvl>
    <w:lvl w:ilvl="1" w:tplc="67A81A06">
      <w:numFmt w:val="decimal"/>
      <w:lvlText w:val=""/>
      <w:lvlJc w:val="left"/>
    </w:lvl>
    <w:lvl w:ilvl="2" w:tplc="C71624AA">
      <w:numFmt w:val="decimal"/>
      <w:lvlText w:val=""/>
      <w:lvlJc w:val="left"/>
    </w:lvl>
    <w:lvl w:ilvl="3" w:tplc="D1BCC204">
      <w:numFmt w:val="decimal"/>
      <w:lvlText w:val=""/>
      <w:lvlJc w:val="left"/>
    </w:lvl>
    <w:lvl w:ilvl="4" w:tplc="C96A8022">
      <w:numFmt w:val="decimal"/>
      <w:lvlText w:val=""/>
      <w:lvlJc w:val="left"/>
    </w:lvl>
    <w:lvl w:ilvl="5" w:tplc="F55A2D74">
      <w:numFmt w:val="decimal"/>
      <w:lvlText w:val=""/>
      <w:lvlJc w:val="left"/>
    </w:lvl>
    <w:lvl w:ilvl="6" w:tplc="22C2C336">
      <w:numFmt w:val="decimal"/>
      <w:lvlText w:val=""/>
      <w:lvlJc w:val="left"/>
    </w:lvl>
    <w:lvl w:ilvl="7" w:tplc="995A9E9C">
      <w:numFmt w:val="decimal"/>
      <w:lvlText w:val=""/>
      <w:lvlJc w:val="left"/>
    </w:lvl>
    <w:lvl w:ilvl="8" w:tplc="4B78BA26">
      <w:numFmt w:val="decimal"/>
      <w:lvlText w:val=""/>
      <w:lvlJc w:val="left"/>
    </w:lvl>
  </w:abstractNum>
  <w:abstractNum w:abstractNumId="531" w15:restartNumberingAfterBreak="0">
    <w:nsid w:val="000072ED"/>
    <w:multiLevelType w:val="hybridMultilevel"/>
    <w:tmpl w:val="94DC33C2"/>
    <w:lvl w:ilvl="0" w:tplc="22C8D2E6">
      <w:start w:val="1"/>
      <w:numFmt w:val="decimal"/>
      <w:lvlText w:val="%1)"/>
      <w:lvlJc w:val="left"/>
    </w:lvl>
    <w:lvl w:ilvl="1" w:tplc="686A242C">
      <w:numFmt w:val="decimal"/>
      <w:lvlText w:val=""/>
      <w:lvlJc w:val="left"/>
    </w:lvl>
    <w:lvl w:ilvl="2" w:tplc="293EA72E">
      <w:numFmt w:val="decimal"/>
      <w:lvlText w:val=""/>
      <w:lvlJc w:val="left"/>
    </w:lvl>
    <w:lvl w:ilvl="3" w:tplc="443896C0">
      <w:numFmt w:val="decimal"/>
      <w:lvlText w:val=""/>
      <w:lvlJc w:val="left"/>
    </w:lvl>
    <w:lvl w:ilvl="4" w:tplc="C71ADC8E">
      <w:numFmt w:val="decimal"/>
      <w:lvlText w:val=""/>
      <w:lvlJc w:val="left"/>
    </w:lvl>
    <w:lvl w:ilvl="5" w:tplc="EB72F9E0">
      <w:numFmt w:val="decimal"/>
      <w:lvlText w:val=""/>
      <w:lvlJc w:val="left"/>
    </w:lvl>
    <w:lvl w:ilvl="6" w:tplc="CDFE4032">
      <w:numFmt w:val="decimal"/>
      <w:lvlText w:val=""/>
      <w:lvlJc w:val="left"/>
    </w:lvl>
    <w:lvl w:ilvl="7" w:tplc="33AC96BE">
      <w:numFmt w:val="decimal"/>
      <w:lvlText w:val=""/>
      <w:lvlJc w:val="left"/>
    </w:lvl>
    <w:lvl w:ilvl="8" w:tplc="5D5E6C7A">
      <w:numFmt w:val="decimal"/>
      <w:lvlText w:val=""/>
      <w:lvlJc w:val="left"/>
    </w:lvl>
  </w:abstractNum>
  <w:abstractNum w:abstractNumId="532" w15:restartNumberingAfterBreak="0">
    <w:nsid w:val="00007312"/>
    <w:multiLevelType w:val="hybridMultilevel"/>
    <w:tmpl w:val="82CE872E"/>
    <w:lvl w:ilvl="0" w:tplc="9AA41EFC">
      <w:start w:val="1"/>
      <w:numFmt w:val="bullet"/>
      <w:lvlText w:val=""/>
      <w:lvlJc w:val="left"/>
    </w:lvl>
    <w:lvl w:ilvl="1" w:tplc="F084A952">
      <w:numFmt w:val="decimal"/>
      <w:lvlText w:val=""/>
      <w:lvlJc w:val="left"/>
    </w:lvl>
    <w:lvl w:ilvl="2" w:tplc="5B1C99C4">
      <w:numFmt w:val="decimal"/>
      <w:lvlText w:val=""/>
      <w:lvlJc w:val="left"/>
    </w:lvl>
    <w:lvl w:ilvl="3" w:tplc="69A69EA2">
      <w:numFmt w:val="decimal"/>
      <w:lvlText w:val=""/>
      <w:lvlJc w:val="left"/>
    </w:lvl>
    <w:lvl w:ilvl="4" w:tplc="56D6E6D8">
      <w:numFmt w:val="decimal"/>
      <w:lvlText w:val=""/>
      <w:lvlJc w:val="left"/>
    </w:lvl>
    <w:lvl w:ilvl="5" w:tplc="6EB0CAC4">
      <w:numFmt w:val="decimal"/>
      <w:lvlText w:val=""/>
      <w:lvlJc w:val="left"/>
    </w:lvl>
    <w:lvl w:ilvl="6" w:tplc="36F497BA">
      <w:numFmt w:val="decimal"/>
      <w:lvlText w:val=""/>
      <w:lvlJc w:val="left"/>
    </w:lvl>
    <w:lvl w:ilvl="7" w:tplc="3642DAC0">
      <w:numFmt w:val="decimal"/>
      <w:lvlText w:val=""/>
      <w:lvlJc w:val="left"/>
    </w:lvl>
    <w:lvl w:ilvl="8" w:tplc="8F16E4F6">
      <w:numFmt w:val="decimal"/>
      <w:lvlText w:val=""/>
      <w:lvlJc w:val="left"/>
    </w:lvl>
  </w:abstractNum>
  <w:abstractNum w:abstractNumId="533" w15:restartNumberingAfterBreak="0">
    <w:nsid w:val="00007365"/>
    <w:multiLevelType w:val="hybridMultilevel"/>
    <w:tmpl w:val="EC52ACC6"/>
    <w:lvl w:ilvl="0" w:tplc="CB423C68">
      <w:start w:val="1"/>
      <w:numFmt w:val="bullet"/>
      <w:lvlText w:val=""/>
      <w:lvlJc w:val="left"/>
    </w:lvl>
    <w:lvl w:ilvl="1" w:tplc="BD4EF658">
      <w:numFmt w:val="decimal"/>
      <w:lvlText w:val=""/>
      <w:lvlJc w:val="left"/>
    </w:lvl>
    <w:lvl w:ilvl="2" w:tplc="4CA6CDA6">
      <w:numFmt w:val="decimal"/>
      <w:lvlText w:val=""/>
      <w:lvlJc w:val="left"/>
    </w:lvl>
    <w:lvl w:ilvl="3" w:tplc="D474238E">
      <w:numFmt w:val="decimal"/>
      <w:lvlText w:val=""/>
      <w:lvlJc w:val="left"/>
    </w:lvl>
    <w:lvl w:ilvl="4" w:tplc="88DC0798">
      <w:numFmt w:val="decimal"/>
      <w:lvlText w:val=""/>
      <w:lvlJc w:val="left"/>
    </w:lvl>
    <w:lvl w:ilvl="5" w:tplc="C66A6086">
      <w:numFmt w:val="decimal"/>
      <w:lvlText w:val=""/>
      <w:lvlJc w:val="left"/>
    </w:lvl>
    <w:lvl w:ilvl="6" w:tplc="64A6D082">
      <w:numFmt w:val="decimal"/>
      <w:lvlText w:val=""/>
      <w:lvlJc w:val="left"/>
    </w:lvl>
    <w:lvl w:ilvl="7" w:tplc="8D8E0C3E">
      <w:numFmt w:val="decimal"/>
      <w:lvlText w:val=""/>
      <w:lvlJc w:val="left"/>
    </w:lvl>
    <w:lvl w:ilvl="8" w:tplc="2B688E9E">
      <w:numFmt w:val="decimal"/>
      <w:lvlText w:val=""/>
      <w:lvlJc w:val="left"/>
    </w:lvl>
  </w:abstractNum>
  <w:abstractNum w:abstractNumId="534" w15:restartNumberingAfterBreak="0">
    <w:nsid w:val="00007374"/>
    <w:multiLevelType w:val="hybridMultilevel"/>
    <w:tmpl w:val="4F389B2A"/>
    <w:lvl w:ilvl="0" w:tplc="321E1F3C">
      <w:start w:val="1"/>
      <w:numFmt w:val="bullet"/>
      <w:lvlText w:val=""/>
      <w:lvlJc w:val="left"/>
    </w:lvl>
    <w:lvl w:ilvl="1" w:tplc="A03467F6">
      <w:numFmt w:val="decimal"/>
      <w:lvlText w:val=""/>
      <w:lvlJc w:val="left"/>
    </w:lvl>
    <w:lvl w:ilvl="2" w:tplc="D8EA4642">
      <w:numFmt w:val="decimal"/>
      <w:lvlText w:val=""/>
      <w:lvlJc w:val="left"/>
    </w:lvl>
    <w:lvl w:ilvl="3" w:tplc="D2DAB65C">
      <w:numFmt w:val="decimal"/>
      <w:lvlText w:val=""/>
      <w:lvlJc w:val="left"/>
    </w:lvl>
    <w:lvl w:ilvl="4" w:tplc="68F61AB2">
      <w:numFmt w:val="decimal"/>
      <w:lvlText w:val=""/>
      <w:lvlJc w:val="left"/>
    </w:lvl>
    <w:lvl w:ilvl="5" w:tplc="8CBEEAE6">
      <w:numFmt w:val="decimal"/>
      <w:lvlText w:val=""/>
      <w:lvlJc w:val="left"/>
    </w:lvl>
    <w:lvl w:ilvl="6" w:tplc="0BDC61BC">
      <w:numFmt w:val="decimal"/>
      <w:lvlText w:val=""/>
      <w:lvlJc w:val="left"/>
    </w:lvl>
    <w:lvl w:ilvl="7" w:tplc="C444FA28">
      <w:numFmt w:val="decimal"/>
      <w:lvlText w:val=""/>
      <w:lvlJc w:val="left"/>
    </w:lvl>
    <w:lvl w:ilvl="8" w:tplc="962807E4">
      <w:numFmt w:val="decimal"/>
      <w:lvlText w:val=""/>
      <w:lvlJc w:val="left"/>
    </w:lvl>
  </w:abstractNum>
  <w:abstractNum w:abstractNumId="535" w15:restartNumberingAfterBreak="0">
    <w:nsid w:val="00007378"/>
    <w:multiLevelType w:val="hybridMultilevel"/>
    <w:tmpl w:val="26FE642A"/>
    <w:lvl w:ilvl="0" w:tplc="1A768E10">
      <w:start w:val="1"/>
      <w:numFmt w:val="bullet"/>
      <w:lvlText w:val=""/>
      <w:lvlJc w:val="left"/>
    </w:lvl>
    <w:lvl w:ilvl="1" w:tplc="70D03668">
      <w:numFmt w:val="decimal"/>
      <w:lvlText w:val=""/>
      <w:lvlJc w:val="left"/>
    </w:lvl>
    <w:lvl w:ilvl="2" w:tplc="8A545094">
      <w:numFmt w:val="decimal"/>
      <w:lvlText w:val=""/>
      <w:lvlJc w:val="left"/>
    </w:lvl>
    <w:lvl w:ilvl="3" w:tplc="AB86E4F2">
      <w:numFmt w:val="decimal"/>
      <w:lvlText w:val=""/>
      <w:lvlJc w:val="left"/>
    </w:lvl>
    <w:lvl w:ilvl="4" w:tplc="98EE5AA6">
      <w:numFmt w:val="decimal"/>
      <w:lvlText w:val=""/>
      <w:lvlJc w:val="left"/>
    </w:lvl>
    <w:lvl w:ilvl="5" w:tplc="E98C564C">
      <w:numFmt w:val="decimal"/>
      <w:lvlText w:val=""/>
      <w:lvlJc w:val="left"/>
    </w:lvl>
    <w:lvl w:ilvl="6" w:tplc="0BC84238">
      <w:numFmt w:val="decimal"/>
      <w:lvlText w:val=""/>
      <w:lvlJc w:val="left"/>
    </w:lvl>
    <w:lvl w:ilvl="7" w:tplc="C5D4D876">
      <w:numFmt w:val="decimal"/>
      <w:lvlText w:val=""/>
      <w:lvlJc w:val="left"/>
    </w:lvl>
    <w:lvl w:ilvl="8" w:tplc="A066027C">
      <w:numFmt w:val="decimal"/>
      <w:lvlText w:val=""/>
      <w:lvlJc w:val="left"/>
    </w:lvl>
  </w:abstractNum>
  <w:abstractNum w:abstractNumId="536" w15:restartNumberingAfterBreak="0">
    <w:nsid w:val="000073CB"/>
    <w:multiLevelType w:val="hybridMultilevel"/>
    <w:tmpl w:val="197C1F06"/>
    <w:lvl w:ilvl="0" w:tplc="AC8058B0">
      <w:start w:val="1"/>
      <w:numFmt w:val="bullet"/>
      <w:lvlText w:val="•"/>
      <w:lvlJc w:val="left"/>
    </w:lvl>
    <w:lvl w:ilvl="1" w:tplc="F1AAA43E">
      <w:numFmt w:val="decimal"/>
      <w:lvlText w:val=""/>
      <w:lvlJc w:val="left"/>
    </w:lvl>
    <w:lvl w:ilvl="2" w:tplc="760AF96E">
      <w:numFmt w:val="decimal"/>
      <w:lvlText w:val=""/>
      <w:lvlJc w:val="left"/>
    </w:lvl>
    <w:lvl w:ilvl="3" w:tplc="91A8615E">
      <w:numFmt w:val="decimal"/>
      <w:lvlText w:val=""/>
      <w:lvlJc w:val="left"/>
    </w:lvl>
    <w:lvl w:ilvl="4" w:tplc="B3DEF530">
      <w:numFmt w:val="decimal"/>
      <w:lvlText w:val=""/>
      <w:lvlJc w:val="left"/>
    </w:lvl>
    <w:lvl w:ilvl="5" w:tplc="BBE49758">
      <w:numFmt w:val="decimal"/>
      <w:lvlText w:val=""/>
      <w:lvlJc w:val="left"/>
    </w:lvl>
    <w:lvl w:ilvl="6" w:tplc="B3368C1A">
      <w:numFmt w:val="decimal"/>
      <w:lvlText w:val=""/>
      <w:lvlJc w:val="left"/>
    </w:lvl>
    <w:lvl w:ilvl="7" w:tplc="53A2DA74">
      <w:numFmt w:val="decimal"/>
      <w:lvlText w:val=""/>
      <w:lvlJc w:val="left"/>
    </w:lvl>
    <w:lvl w:ilvl="8" w:tplc="39DC343C">
      <w:numFmt w:val="decimal"/>
      <w:lvlText w:val=""/>
      <w:lvlJc w:val="left"/>
    </w:lvl>
  </w:abstractNum>
  <w:abstractNum w:abstractNumId="537" w15:restartNumberingAfterBreak="0">
    <w:nsid w:val="00007408"/>
    <w:multiLevelType w:val="hybridMultilevel"/>
    <w:tmpl w:val="E9921424"/>
    <w:lvl w:ilvl="0" w:tplc="24D20088">
      <w:start w:val="1"/>
      <w:numFmt w:val="bullet"/>
      <w:lvlText w:val=""/>
      <w:lvlJc w:val="left"/>
    </w:lvl>
    <w:lvl w:ilvl="1" w:tplc="A64ADB4E">
      <w:numFmt w:val="decimal"/>
      <w:lvlText w:val=""/>
      <w:lvlJc w:val="left"/>
    </w:lvl>
    <w:lvl w:ilvl="2" w:tplc="020A83CE">
      <w:numFmt w:val="decimal"/>
      <w:lvlText w:val=""/>
      <w:lvlJc w:val="left"/>
    </w:lvl>
    <w:lvl w:ilvl="3" w:tplc="192C0F16">
      <w:numFmt w:val="decimal"/>
      <w:lvlText w:val=""/>
      <w:lvlJc w:val="left"/>
    </w:lvl>
    <w:lvl w:ilvl="4" w:tplc="3C281A3A">
      <w:numFmt w:val="decimal"/>
      <w:lvlText w:val=""/>
      <w:lvlJc w:val="left"/>
    </w:lvl>
    <w:lvl w:ilvl="5" w:tplc="89C8430E">
      <w:numFmt w:val="decimal"/>
      <w:lvlText w:val=""/>
      <w:lvlJc w:val="left"/>
    </w:lvl>
    <w:lvl w:ilvl="6" w:tplc="DAD23C8E">
      <w:numFmt w:val="decimal"/>
      <w:lvlText w:val=""/>
      <w:lvlJc w:val="left"/>
    </w:lvl>
    <w:lvl w:ilvl="7" w:tplc="5D90DE20">
      <w:numFmt w:val="decimal"/>
      <w:lvlText w:val=""/>
      <w:lvlJc w:val="left"/>
    </w:lvl>
    <w:lvl w:ilvl="8" w:tplc="1ACEA9E8">
      <w:numFmt w:val="decimal"/>
      <w:lvlText w:val=""/>
      <w:lvlJc w:val="left"/>
    </w:lvl>
  </w:abstractNum>
  <w:abstractNum w:abstractNumId="538" w15:restartNumberingAfterBreak="0">
    <w:nsid w:val="00007443"/>
    <w:multiLevelType w:val="hybridMultilevel"/>
    <w:tmpl w:val="0B2C0DC0"/>
    <w:lvl w:ilvl="0" w:tplc="DE38B30E">
      <w:start w:val="1"/>
      <w:numFmt w:val="bullet"/>
      <w:lvlText w:val=""/>
      <w:lvlJc w:val="left"/>
    </w:lvl>
    <w:lvl w:ilvl="1" w:tplc="9A6A725A">
      <w:numFmt w:val="decimal"/>
      <w:lvlText w:val=""/>
      <w:lvlJc w:val="left"/>
    </w:lvl>
    <w:lvl w:ilvl="2" w:tplc="4F946B88">
      <w:numFmt w:val="decimal"/>
      <w:lvlText w:val=""/>
      <w:lvlJc w:val="left"/>
    </w:lvl>
    <w:lvl w:ilvl="3" w:tplc="C25A8696">
      <w:numFmt w:val="decimal"/>
      <w:lvlText w:val=""/>
      <w:lvlJc w:val="left"/>
    </w:lvl>
    <w:lvl w:ilvl="4" w:tplc="8EF4BF60">
      <w:numFmt w:val="decimal"/>
      <w:lvlText w:val=""/>
      <w:lvlJc w:val="left"/>
    </w:lvl>
    <w:lvl w:ilvl="5" w:tplc="5A90D61A">
      <w:numFmt w:val="decimal"/>
      <w:lvlText w:val=""/>
      <w:lvlJc w:val="left"/>
    </w:lvl>
    <w:lvl w:ilvl="6" w:tplc="4A50509C">
      <w:numFmt w:val="decimal"/>
      <w:lvlText w:val=""/>
      <w:lvlJc w:val="left"/>
    </w:lvl>
    <w:lvl w:ilvl="7" w:tplc="CDDAC492">
      <w:numFmt w:val="decimal"/>
      <w:lvlText w:val=""/>
      <w:lvlJc w:val="left"/>
    </w:lvl>
    <w:lvl w:ilvl="8" w:tplc="A4C82CC8">
      <w:numFmt w:val="decimal"/>
      <w:lvlText w:val=""/>
      <w:lvlJc w:val="left"/>
    </w:lvl>
  </w:abstractNum>
  <w:abstractNum w:abstractNumId="539" w15:restartNumberingAfterBreak="0">
    <w:nsid w:val="00007474"/>
    <w:multiLevelType w:val="hybridMultilevel"/>
    <w:tmpl w:val="510CAEFC"/>
    <w:lvl w:ilvl="0" w:tplc="9B8242F6">
      <w:start w:val="1"/>
      <w:numFmt w:val="decimal"/>
      <w:lvlText w:val="%1)"/>
      <w:lvlJc w:val="left"/>
    </w:lvl>
    <w:lvl w:ilvl="1" w:tplc="2BF81EDA">
      <w:numFmt w:val="decimal"/>
      <w:lvlText w:val=""/>
      <w:lvlJc w:val="left"/>
    </w:lvl>
    <w:lvl w:ilvl="2" w:tplc="0010DD56">
      <w:numFmt w:val="decimal"/>
      <w:lvlText w:val=""/>
      <w:lvlJc w:val="left"/>
    </w:lvl>
    <w:lvl w:ilvl="3" w:tplc="AA006C68">
      <w:numFmt w:val="decimal"/>
      <w:lvlText w:val=""/>
      <w:lvlJc w:val="left"/>
    </w:lvl>
    <w:lvl w:ilvl="4" w:tplc="48CE8A6C">
      <w:numFmt w:val="decimal"/>
      <w:lvlText w:val=""/>
      <w:lvlJc w:val="left"/>
    </w:lvl>
    <w:lvl w:ilvl="5" w:tplc="E534AB2C">
      <w:numFmt w:val="decimal"/>
      <w:lvlText w:val=""/>
      <w:lvlJc w:val="left"/>
    </w:lvl>
    <w:lvl w:ilvl="6" w:tplc="4776F64A">
      <w:numFmt w:val="decimal"/>
      <w:lvlText w:val=""/>
      <w:lvlJc w:val="left"/>
    </w:lvl>
    <w:lvl w:ilvl="7" w:tplc="1B88A1BE">
      <w:numFmt w:val="decimal"/>
      <w:lvlText w:val=""/>
      <w:lvlJc w:val="left"/>
    </w:lvl>
    <w:lvl w:ilvl="8" w:tplc="7FE62F28">
      <w:numFmt w:val="decimal"/>
      <w:lvlText w:val=""/>
      <w:lvlJc w:val="left"/>
    </w:lvl>
  </w:abstractNum>
  <w:abstractNum w:abstractNumId="540" w15:restartNumberingAfterBreak="0">
    <w:nsid w:val="00007477"/>
    <w:multiLevelType w:val="hybridMultilevel"/>
    <w:tmpl w:val="D9F05C3A"/>
    <w:lvl w:ilvl="0" w:tplc="A3CC3A06">
      <w:start w:val="1"/>
      <w:numFmt w:val="bullet"/>
      <w:lvlText w:val=""/>
      <w:lvlJc w:val="left"/>
    </w:lvl>
    <w:lvl w:ilvl="1" w:tplc="5608D144">
      <w:numFmt w:val="decimal"/>
      <w:lvlText w:val=""/>
      <w:lvlJc w:val="left"/>
    </w:lvl>
    <w:lvl w:ilvl="2" w:tplc="A434D01A">
      <w:numFmt w:val="decimal"/>
      <w:lvlText w:val=""/>
      <w:lvlJc w:val="left"/>
    </w:lvl>
    <w:lvl w:ilvl="3" w:tplc="FD44C454">
      <w:numFmt w:val="decimal"/>
      <w:lvlText w:val=""/>
      <w:lvlJc w:val="left"/>
    </w:lvl>
    <w:lvl w:ilvl="4" w:tplc="405672FC">
      <w:numFmt w:val="decimal"/>
      <w:lvlText w:val=""/>
      <w:lvlJc w:val="left"/>
    </w:lvl>
    <w:lvl w:ilvl="5" w:tplc="C8C4C348">
      <w:numFmt w:val="decimal"/>
      <w:lvlText w:val=""/>
      <w:lvlJc w:val="left"/>
    </w:lvl>
    <w:lvl w:ilvl="6" w:tplc="3A5684BE">
      <w:numFmt w:val="decimal"/>
      <w:lvlText w:val=""/>
      <w:lvlJc w:val="left"/>
    </w:lvl>
    <w:lvl w:ilvl="7" w:tplc="CBB6C244">
      <w:numFmt w:val="decimal"/>
      <w:lvlText w:val=""/>
      <w:lvlJc w:val="left"/>
    </w:lvl>
    <w:lvl w:ilvl="8" w:tplc="1C94E356">
      <w:numFmt w:val="decimal"/>
      <w:lvlText w:val=""/>
      <w:lvlJc w:val="left"/>
    </w:lvl>
  </w:abstractNum>
  <w:abstractNum w:abstractNumId="541" w15:restartNumberingAfterBreak="0">
    <w:nsid w:val="000074B1"/>
    <w:multiLevelType w:val="hybridMultilevel"/>
    <w:tmpl w:val="FF086712"/>
    <w:lvl w:ilvl="0" w:tplc="A37E87B2">
      <w:start w:val="1"/>
      <w:numFmt w:val="bullet"/>
      <w:lvlText w:val=""/>
      <w:lvlJc w:val="left"/>
    </w:lvl>
    <w:lvl w:ilvl="1" w:tplc="359CFAE2">
      <w:numFmt w:val="decimal"/>
      <w:lvlText w:val=""/>
      <w:lvlJc w:val="left"/>
    </w:lvl>
    <w:lvl w:ilvl="2" w:tplc="4B78C412">
      <w:numFmt w:val="decimal"/>
      <w:lvlText w:val=""/>
      <w:lvlJc w:val="left"/>
    </w:lvl>
    <w:lvl w:ilvl="3" w:tplc="60A07100">
      <w:numFmt w:val="decimal"/>
      <w:lvlText w:val=""/>
      <w:lvlJc w:val="left"/>
    </w:lvl>
    <w:lvl w:ilvl="4" w:tplc="6598E2B4">
      <w:numFmt w:val="decimal"/>
      <w:lvlText w:val=""/>
      <w:lvlJc w:val="left"/>
    </w:lvl>
    <w:lvl w:ilvl="5" w:tplc="BFA25F0A">
      <w:numFmt w:val="decimal"/>
      <w:lvlText w:val=""/>
      <w:lvlJc w:val="left"/>
    </w:lvl>
    <w:lvl w:ilvl="6" w:tplc="55C2852E">
      <w:numFmt w:val="decimal"/>
      <w:lvlText w:val=""/>
      <w:lvlJc w:val="left"/>
    </w:lvl>
    <w:lvl w:ilvl="7" w:tplc="C08C4A12">
      <w:numFmt w:val="decimal"/>
      <w:lvlText w:val=""/>
      <w:lvlJc w:val="left"/>
    </w:lvl>
    <w:lvl w:ilvl="8" w:tplc="0AEECC84">
      <w:numFmt w:val="decimal"/>
      <w:lvlText w:val=""/>
      <w:lvlJc w:val="left"/>
    </w:lvl>
  </w:abstractNum>
  <w:abstractNum w:abstractNumId="542" w15:restartNumberingAfterBreak="0">
    <w:nsid w:val="000074CD"/>
    <w:multiLevelType w:val="hybridMultilevel"/>
    <w:tmpl w:val="406E368E"/>
    <w:lvl w:ilvl="0" w:tplc="6B2AAEEA">
      <w:start w:val="1"/>
      <w:numFmt w:val="bullet"/>
      <w:lvlText w:val=""/>
      <w:lvlJc w:val="left"/>
    </w:lvl>
    <w:lvl w:ilvl="1" w:tplc="C3B697A0">
      <w:numFmt w:val="decimal"/>
      <w:lvlText w:val=""/>
      <w:lvlJc w:val="left"/>
    </w:lvl>
    <w:lvl w:ilvl="2" w:tplc="3B803092">
      <w:numFmt w:val="decimal"/>
      <w:lvlText w:val=""/>
      <w:lvlJc w:val="left"/>
    </w:lvl>
    <w:lvl w:ilvl="3" w:tplc="BE7AE622">
      <w:numFmt w:val="decimal"/>
      <w:lvlText w:val=""/>
      <w:lvlJc w:val="left"/>
    </w:lvl>
    <w:lvl w:ilvl="4" w:tplc="2E26D790">
      <w:numFmt w:val="decimal"/>
      <w:lvlText w:val=""/>
      <w:lvlJc w:val="left"/>
    </w:lvl>
    <w:lvl w:ilvl="5" w:tplc="421CBCF6">
      <w:numFmt w:val="decimal"/>
      <w:lvlText w:val=""/>
      <w:lvlJc w:val="left"/>
    </w:lvl>
    <w:lvl w:ilvl="6" w:tplc="9A1222D2">
      <w:numFmt w:val="decimal"/>
      <w:lvlText w:val=""/>
      <w:lvlJc w:val="left"/>
    </w:lvl>
    <w:lvl w:ilvl="7" w:tplc="4F36645E">
      <w:numFmt w:val="decimal"/>
      <w:lvlText w:val=""/>
      <w:lvlJc w:val="left"/>
    </w:lvl>
    <w:lvl w:ilvl="8" w:tplc="CE2CF186">
      <w:numFmt w:val="decimal"/>
      <w:lvlText w:val=""/>
      <w:lvlJc w:val="left"/>
    </w:lvl>
  </w:abstractNum>
  <w:abstractNum w:abstractNumId="543" w15:restartNumberingAfterBreak="0">
    <w:nsid w:val="00007502"/>
    <w:multiLevelType w:val="hybridMultilevel"/>
    <w:tmpl w:val="42AAFB2C"/>
    <w:lvl w:ilvl="0" w:tplc="6DAE4F4C">
      <w:start w:val="1"/>
      <w:numFmt w:val="bullet"/>
      <w:lvlText w:val=""/>
      <w:lvlJc w:val="left"/>
    </w:lvl>
    <w:lvl w:ilvl="1" w:tplc="AC023ED6">
      <w:numFmt w:val="decimal"/>
      <w:lvlText w:val=""/>
      <w:lvlJc w:val="left"/>
    </w:lvl>
    <w:lvl w:ilvl="2" w:tplc="22C6589E">
      <w:numFmt w:val="decimal"/>
      <w:lvlText w:val=""/>
      <w:lvlJc w:val="left"/>
    </w:lvl>
    <w:lvl w:ilvl="3" w:tplc="2C065C24">
      <w:numFmt w:val="decimal"/>
      <w:lvlText w:val=""/>
      <w:lvlJc w:val="left"/>
    </w:lvl>
    <w:lvl w:ilvl="4" w:tplc="24260C78">
      <w:numFmt w:val="decimal"/>
      <w:lvlText w:val=""/>
      <w:lvlJc w:val="left"/>
    </w:lvl>
    <w:lvl w:ilvl="5" w:tplc="97400B26">
      <w:numFmt w:val="decimal"/>
      <w:lvlText w:val=""/>
      <w:lvlJc w:val="left"/>
    </w:lvl>
    <w:lvl w:ilvl="6" w:tplc="F058F32C">
      <w:numFmt w:val="decimal"/>
      <w:lvlText w:val=""/>
      <w:lvlJc w:val="left"/>
    </w:lvl>
    <w:lvl w:ilvl="7" w:tplc="A628DBE2">
      <w:numFmt w:val="decimal"/>
      <w:lvlText w:val=""/>
      <w:lvlJc w:val="left"/>
    </w:lvl>
    <w:lvl w:ilvl="8" w:tplc="1DD26430">
      <w:numFmt w:val="decimal"/>
      <w:lvlText w:val=""/>
      <w:lvlJc w:val="left"/>
    </w:lvl>
  </w:abstractNum>
  <w:abstractNum w:abstractNumId="544" w15:restartNumberingAfterBreak="0">
    <w:nsid w:val="00007504"/>
    <w:multiLevelType w:val="hybridMultilevel"/>
    <w:tmpl w:val="460E0B30"/>
    <w:lvl w:ilvl="0" w:tplc="935481B6">
      <w:start w:val="1"/>
      <w:numFmt w:val="bullet"/>
      <w:lvlText w:val=""/>
      <w:lvlJc w:val="left"/>
    </w:lvl>
    <w:lvl w:ilvl="1" w:tplc="AD982FBC">
      <w:numFmt w:val="decimal"/>
      <w:lvlText w:val=""/>
      <w:lvlJc w:val="left"/>
    </w:lvl>
    <w:lvl w:ilvl="2" w:tplc="C0587F18">
      <w:numFmt w:val="decimal"/>
      <w:lvlText w:val=""/>
      <w:lvlJc w:val="left"/>
    </w:lvl>
    <w:lvl w:ilvl="3" w:tplc="3F76202A">
      <w:numFmt w:val="decimal"/>
      <w:lvlText w:val=""/>
      <w:lvlJc w:val="left"/>
    </w:lvl>
    <w:lvl w:ilvl="4" w:tplc="3952866A">
      <w:numFmt w:val="decimal"/>
      <w:lvlText w:val=""/>
      <w:lvlJc w:val="left"/>
    </w:lvl>
    <w:lvl w:ilvl="5" w:tplc="EEFA91AA">
      <w:numFmt w:val="decimal"/>
      <w:lvlText w:val=""/>
      <w:lvlJc w:val="left"/>
    </w:lvl>
    <w:lvl w:ilvl="6" w:tplc="ABC8A274">
      <w:numFmt w:val="decimal"/>
      <w:lvlText w:val=""/>
      <w:lvlJc w:val="left"/>
    </w:lvl>
    <w:lvl w:ilvl="7" w:tplc="E1B2E9D2">
      <w:numFmt w:val="decimal"/>
      <w:lvlText w:val=""/>
      <w:lvlJc w:val="left"/>
    </w:lvl>
    <w:lvl w:ilvl="8" w:tplc="BE9C18D0">
      <w:numFmt w:val="decimal"/>
      <w:lvlText w:val=""/>
      <w:lvlJc w:val="left"/>
    </w:lvl>
  </w:abstractNum>
  <w:abstractNum w:abstractNumId="545" w15:restartNumberingAfterBreak="0">
    <w:nsid w:val="0000752C"/>
    <w:multiLevelType w:val="hybridMultilevel"/>
    <w:tmpl w:val="37B469AC"/>
    <w:lvl w:ilvl="0" w:tplc="8BEE8D50">
      <w:start w:val="1"/>
      <w:numFmt w:val="bullet"/>
      <w:lvlText w:val=""/>
      <w:lvlJc w:val="left"/>
    </w:lvl>
    <w:lvl w:ilvl="1" w:tplc="DC32E662">
      <w:numFmt w:val="decimal"/>
      <w:lvlText w:val=""/>
      <w:lvlJc w:val="left"/>
    </w:lvl>
    <w:lvl w:ilvl="2" w:tplc="CAFA4F82">
      <w:numFmt w:val="decimal"/>
      <w:lvlText w:val=""/>
      <w:lvlJc w:val="left"/>
    </w:lvl>
    <w:lvl w:ilvl="3" w:tplc="8FCAAE4C">
      <w:numFmt w:val="decimal"/>
      <w:lvlText w:val=""/>
      <w:lvlJc w:val="left"/>
    </w:lvl>
    <w:lvl w:ilvl="4" w:tplc="235CE0D0">
      <w:numFmt w:val="decimal"/>
      <w:lvlText w:val=""/>
      <w:lvlJc w:val="left"/>
    </w:lvl>
    <w:lvl w:ilvl="5" w:tplc="4C1A1286">
      <w:numFmt w:val="decimal"/>
      <w:lvlText w:val=""/>
      <w:lvlJc w:val="left"/>
    </w:lvl>
    <w:lvl w:ilvl="6" w:tplc="25B4CCC0">
      <w:numFmt w:val="decimal"/>
      <w:lvlText w:val=""/>
      <w:lvlJc w:val="left"/>
    </w:lvl>
    <w:lvl w:ilvl="7" w:tplc="81ECCDE8">
      <w:numFmt w:val="decimal"/>
      <w:lvlText w:val=""/>
      <w:lvlJc w:val="left"/>
    </w:lvl>
    <w:lvl w:ilvl="8" w:tplc="C45EF3FE">
      <w:numFmt w:val="decimal"/>
      <w:lvlText w:val=""/>
      <w:lvlJc w:val="left"/>
    </w:lvl>
  </w:abstractNum>
  <w:abstractNum w:abstractNumId="546" w15:restartNumberingAfterBreak="0">
    <w:nsid w:val="00007533"/>
    <w:multiLevelType w:val="hybridMultilevel"/>
    <w:tmpl w:val="B50C26E4"/>
    <w:lvl w:ilvl="0" w:tplc="79646FF4">
      <w:start w:val="1"/>
      <w:numFmt w:val="bullet"/>
      <w:lvlText w:val=""/>
      <w:lvlJc w:val="left"/>
    </w:lvl>
    <w:lvl w:ilvl="1" w:tplc="5E66FDAA">
      <w:numFmt w:val="decimal"/>
      <w:lvlText w:val=""/>
      <w:lvlJc w:val="left"/>
    </w:lvl>
    <w:lvl w:ilvl="2" w:tplc="1B468C5C">
      <w:numFmt w:val="decimal"/>
      <w:lvlText w:val=""/>
      <w:lvlJc w:val="left"/>
    </w:lvl>
    <w:lvl w:ilvl="3" w:tplc="39A4DA3C">
      <w:numFmt w:val="decimal"/>
      <w:lvlText w:val=""/>
      <w:lvlJc w:val="left"/>
    </w:lvl>
    <w:lvl w:ilvl="4" w:tplc="BB402FB4">
      <w:numFmt w:val="decimal"/>
      <w:lvlText w:val=""/>
      <w:lvlJc w:val="left"/>
    </w:lvl>
    <w:lvl w:ilvl="5" w:tplc="8714A030">
      <w:numFmt w:val="decimal"/>
      <w:lvlText w:val=""/>
      <w:lvlJc w:val="left"/>
    </w:lvl>
    <w:lvl w:ilvl="6" w:tplc="D9926D66">
      <w:numFmt w:val="decimal"/>
      <w:lvlText w:val=""/>
      <w:lvlJc w:val="left"/>
    </w:lvl>
    <w:lvl w:ilvl="7" w:tplc="486E21C4">
      <w:numFmt w:val="decimal"/>
      <w:lvlText w:val=""/>
      <w:lvlJc w:val="left"/>
    </w:lvl>
    <w:lvl w:ilvl="8" w:tplc="BE64B02E">
      <w:numFmt w:val="decimal"/>
      <w:lvlText w:val=""/>
      <w:lvlJc w:val="left"/>
    </w:lvl>
  </w:abstractNum>
  <w:abstractNum w:abstractNumId="547" w15:restartNumberingAfterBreak="0">
    <w:nsid w:val="00007580"/>
    <w:multiLevelType w:val="hybridMultilevel"/>
    <w:tmpl w:val="031CAC14"/>
    <w:lvl w:ilvl="0" w:tplc="FCCE0A9E">
      <w:start w:val="1"/>
      <w:numFmt w:val="bullet"/>
      <w:lvlText w:val=""/>
      <w:lvlJc w:val="left"/>
    </w:lvl>
    <w:lvl w:ilvl="1" w:tplc="C86EB5AA">
      <w:numFmt w:val="decimal"/>
      <w:lvlText w:val=""/>
      <w:lvlJc w:val="left"/>
    </w:lvl>
    <w:lvl w:ilvl="2" w:tplc="E01E5D1A">
      <w:numFmt w:val="decimal"/>
      <w:lvlText w:val=""/>
      <w:lvlJc w:val="left"/>
    </w:lvl>
    <w:lvl w:ilvl="3" w:tplc="4B766DC2">
      <w:numFmt w:val="decimal"/>
      <w:lvlText w:val=""/>
      <w:lvlJc w:val="left"/>
    </w:lvl>
    <w:lvl w:ilvl="4" w:tplc="4E405E3A">
      <w:numFmt w:val="decimal"/>
      <w:lvlText w:val=""/>
      <w:lvlJc w:val="left"/>
    </w:lvl>
    <w:lvl w:ilvl="5" w:tplc="2F321D52">
      <w:numFmt w:val="decimal"/>
      <w:lvlText w:val=""/>
      <w:lvlJc w:val="left"/>
    </w:lvl>
    <w:lvl w:ilvl="6" w:tplc="2CBEFEF6">
      <w:numFmt w:val="decimal"/>
      <w:lvlText w:val=""/>
      <w:lvlJc w:val="left"/>
    </w:lvl>
    <w:lvl w:ilvl="7" w:tplc="C3AAF590">
      <w:numFmt w:val="decimal"/>
      <w:lvlText w:val=""/>
      <w:lvlJc w:val="left"/>
    </w:lvl>
    <w:lvl w:ilvl="8" w:tplc="4B684E62">
      <w:numFmt w:val="decimal"/>
      <w:lvlText w:val=""/>
      <w:lvlJc w:val="left"/>
    </w:lvl>
  </w:abstractNum>
  <w:abstractNum w:abstractNumId="548" w15:restartNumberingAfterBreak="0">
    <w:nsid w:val="0000758D"/>
    <w:multiLevelType w:val="hybridMultilevel"/>
    <w:tmpl w:val="AA527DF8"/>
    <w:lvl w:ilvl="0" w:tplc="F2E86C34">
      <w:start w:val="1"/>
      <w:numFmt w:val="bullet"/>
      <w:lvlText w:val=""/>
      <w:lvlJc w:val="left"/>
    </w:lvl>
    <w:lvl w:ilvl="1" w:tplc="90E067D6">
      <w:numFmt w:val="decimal"/>
      <w:lvlText w:val=""/>
      <w:lvlJc w:val="left"/>
    </w:lvl>
    <w:lvl w:ilvl="2" w:tplc="02E4228C">
      <w:numFmt w:val="decimal"/>
      <w:lvlText w:val=""/>
      <w:lvlJc w:val="left"/>
    </w:lvl>
    <w:lvl w:ilvl="3" w:tplc="CF80D8D8">
      <w:numFmt w:val="decimal"/>
      <w:lvlText w:val=""/>
      <w:lvlJc w:val="left"/>
    </w:lvl>
    <w:lvl w:ilvl="4" w:tplc="955C8EB2">
      <w:numFmt w:val="decimal"/>
      <w:lvlText w:val=""/>
      <w:lvlJc w:val="left"/>
    </w:lvl>
    <w:lvl w:ilvl="5" w:tplc="B6C07866">
      <w:numFmt w:val="decimal"/>
      <w:lvlText w:val=""/>
      <w:lvlJc w:val="left"/>
    </w:lvl>
    <w:lvl w:ilvl="6" w:tplc="68CA6C3A">
      <w:numFmt w:val="decimal"/>
      <w:lvlText w:val=""/>
      <w:lvlJc w:val="left"/>
    </w:lvl>
    <w:lvl w:ilvl="7" w:tplc="7B1A1C92">
      <w:numFmt w:val="decimal"/>
      <w:lvlText w:val=""/>
      <w:lvlJc w:val="left"/>
    </w:lvl>
    <w:lvl w:ilvl="8" w:tplc="81B0D178">
      <w:numFmt w:val="decimal"/>
      <w:lvlText w:val=""/>
      <w:lvlJc w:val="left"/>
    </w:lvl>
  </w:abstractNum>
  <w:abstractNum w:abstractNumId="549" w15:restartNumberingAfterBreak="0">
    <w:nsid w:val="000075A2"/>
    <w:multiLevelType w:val="hybridMultilevel"/>
    <w:tmpl w:val="91CCBF26"/>
    <w:lvl w:ilvl="0" w:tplc="B900E346">
      <w:start w:val="1"/>
      <w:numFmt w:val="bullet"/>
      <w:lvlText w:val=""/>
      <w:lvlJc w:val="left"/>
    </w:lvl>
    <w:lvl w:ilvl="1" w:tplc="7BBC39C4">
      <w:numFmt w:val="decimal"/>
      <w:lvlText w:val=""/>
      <w:lvlJc w:val="left"/>
    </w:lvl>
    <w:lvl w:ilvl="2" w:tplc="6400EF20">
      <w:numFmt w:val="decimal"/>
      <w:lvlText w:val=""/>
      <w:lvlJc w:val="left"/>
    </w:lvl>
    <w:lvl w:ilvl="3" w:tplc="54943F6C">
      <w:numFmt w:val="decimal"/>
      <w:lvlText w:val=""/>
      <w:lvlJc w:val="left"/>
    </w:lvl>
    <w:lvl w:ilvl="4" w:tplc="76BCA728">
      <w:numFmt w:val="decimal"/>
      <w:lvlText w:val=""/>
      <w:lvlJc w:val="left"/>
    </w:lvl>
    <w:lvl w:ilvl="5" w:tplc="3EC22B24">
      <w:numFmt w:val="decimal"/>
      <w:lvlText w:val=""/>
      <w:lvlJc w:val="left"/>
    </w:lvl>
    <w:lvl w:ilvl="6" w:tplc="487E9BCE">
      <w:numFmt w:val="decimal"/>
      <w:lvlText w:val=""/>
      <w:lvlJc w:val="left"/>
    </w:lvl>
    <w:lvl w:ilvl="7" w:tplc="9586B576">
      <w:numFmt w:val="decimal"/>
      <w:lvlText w:val=""/>
      <w:lvlJc w:val="left"/>
    </w:lvl>
    <w:lvl w:ilvl="8" w:tplc="EDEE506A">
      <w:numFmt w:val="decimal"/>
      <w:lvlText w:val=""/>
      <w:lvlJc w:val="left"/>
    </w:lvl>
  </w:abstractNum>
  <w:abstractNum w:abstractNumId="550" w15:restartNumberingAfterBreak="0">
    <w:nsid w:val="00007604"/>
    <w:multiLevelType w:val="hybridMultilevel"/>
    <w:tmpl w:val="44E2E08A"/>
    <w:lvl w:ilvl="0" w:tplc="C59CA2AC">
      <w:start w:val="1"/>
      <w:numFmt w:val="decimal"/>
      <w:lvlText w:val="%1)"/>
      <w:lvlJc w:val="left"/>
    </w:lvl>
    <w:lvl w:ilvl="1" w:tplc="19065690">
      <w:numFmt w:val="decimal"/>
      <w:lvlText w:val=""/>
      <w:lvlJc w:val="left"/>
    </w:lvl>
    <w:lvl w:ilvl="2" w:tplc="3174B12E">
      <w:numFmt w:val="decimal"/>
      <w:lvlText w:val=""/>
      <w:lvlJc w:val="left"/>
    </w:lvl>
    <w:lvl w:ilvl="3" w:tplc="E48ECEE6">
      <w:numFmt w:val="decimal"/>
      <w:lvlText w:val=""/>
      <w:lvlJc w:val="left"/>
    </w:lvl>
    <w:lvl w:ilvl="4" w:tplc="CCD498C6">
      <w:numFmt w:val="decimal"/>
      <w:lvlText w:val=""/>
      <w:lvlJc w:val="left"/>
    </w:lvl>
    <w:lvl w:ilvl="5" w:tplc="5568FC30">
      <w:numFmt w:val="decimal"/>
      <w:lvlText w:val=""/>
      <w:lvlJc w:val="left"/>
    </w:lvl>
    <w:lvl w:ilvl="6" w:tplc="7AE40870">
      <w:numFmt w:val="decimal"/>
      <w:lvlText w:val=""/>
      <w:lvlJc w:val="left"/>
    </w:lvl>
    <w:lvl w:ilvl="7" w:tplc="EC366778">
      <w:numFmt w:val="decimal"/>
      <w:lvlText w:val=""/>
      <w:lvlJc w:val="left"/>
    </w:lvl>
    <w:lvl w:ilvl="8" w:tplc="EC54F252">
      <w:numFmt w:val="decimal"/>
      <w:lvlText w:val=""/>
      <w:lvlJc w:val="left"/>
    </w:lvl>
  </w:abstractNum>
  <w:abstractNum w:abstractNumId="551" w15:restartNumberingAfterBreak="0">
    <w:nsid w:val="0000773C"/>
    <w:multiLevelType w:val="hybridMultilevel"/>
    <w:tmpl w:val="1B7CAA90"/>
    <w:lvl w:ilvl="0" w:tplc="FB8CE9C8">
      <w:start w:val="1"/>
      <w:numFmt w:val="decimal"/>
      <w:lvlText w:val="%1)"/>
      <w:lvlJc w:val="left"/>
    </w:lvl>
    <w:lvl w:ilvl="1" w:tplc="61FEC6E4">
      <w:numFmt w:val="decimal"/>
      <w:lvlText w:val=""/>
      <w:lvlJc w:val="left"/>
    </w:lvl>
    <w:lvl w:ilvl="2" w:tplc="91F264AC">
      <w:numFmt w:val="decimal"/>
      <w:lvlText w:val=""/>
      <w:lvlJc w:val="left"/>
    </w:lvl>
    <w:lvl w:ilvl="3" w:tplc="9E4C3DD2">
      <w:numFmt w:val="decimal"/>
      <w:lvlText w:val=""/>
      <w:lvlJc w:val="left"/>
    </w:lvl>
    <w:lvl w:ilvl="4" w:tplc="19C4E088">
      <w:numFmt w:val="decimal"/>
      <w:lvlText w:val=""/>
      <w:lvlJc w:val="left"/>
    </w:lvl>
    <w:lvl w:ilvl="5" w:tplc="5478D378">
      <w:numFmt w:val="decimal"/>
      <w:lvlText w:val=""/>
      <w:lvlJc w:val="left"/>
    </w:lvl>
    <w:lvl w:ilvl="6" w:tplc="219A7D1A">
      <w:numFmt w:val="decimal"/>
      <w:lvlText w:val=""/>
      <w:lvlJc w:val="left"/>
    </w:lvl>
    <w:lvl w:ilvl="7" w:tplc="AD7A934C">
      <w:numFmt w:val="decimal"/>
      <w:lvlText w:val=""/>
      <w:lvlJc w:val="left"/>
    </w:lvl>
    <w:lvl w:ilvl="8" w:tplc="32B0E35C">
      <w:numFmt w:val="decimal"/>
      <w:lvlText w:val=""/>
      <w:lvlJc w:val="left"/>
    </w:lvl>
  </w:abstractNum>
  <w:abstractNum w:abstractNumId="552" w15:restartNumberingAfterBreak="0">
    <w:nsid w:val="00007768"/>
    <w:multiLevelType w:val="hybridMultilevel"/>
    <w:tmpl w:val="4DC4D302"/>
    <w:lvl w:ilvl="0" w:tplc="72D6DD62">
      <w:start w:val="1"/>
      <w:numFmt w:val="decimal"/>
      <w:lvlText w:val="%1)"/>
      <w:lvlJc w:val="left"/>
    </w:lvl>
    <w:lvl w:ilvl="1" w:tplc="BB401AA8">
      <w:start w:val="1"/>
      <w:numFmt w:val="lowerLetter"/>
      <w:lvlText w:val="%2)"/>
      <w:lvlJc w:val="left"/>
    </w:lvl>
    <w:lvl w:ilvl="2" w:tplc="E54ADEA2">
      <w:numFmt w:val="decimal"/>
      <w:lvlText w:val=""/>
      <w:lvlJc w:val="left"/>
    </w:lvl>
    <w:lvl w:ilvl="3" w:tplc="7F6AAE4C">
      <w:numFmt w:val="decimal"/>
      <w:lvlText w:val=""/>
      <w:lvlJc w:val="left"/>
    </w:lvl>
    <w:lvl w:ilvl="4" w:tplc="4CA6D43C">
      <w:numFmt w:val="decimal"/>
      <w:lvlText w:val=""/>
      <w:lvlJc w:val="left"/>
    </w:lvl>
    <w:lvl w:ilvl="5" w:tplc="B3624E88">
      <w:numFmt w:val="decimal"/>
      <w:lvlText w:val=""/>
      <w:lvlJc w:val="left"/>
    </w:lvl>
    <w:lvl w:ilvl="6" w:tplc="36C80A38">
      <w:numFmt w:val="decimal"/>
      <w:lvlText w:val=""/>
      <w:lvlJc w:val="left"/>
    </w:lvl>
    <w:lvl w:ilvl="7" w:tplc="626E8D82">
      <w:numFmt w:val="decimal"/>
      <w:lvlText w:val=""/>
      <w:lvlJc w:val="left"/>
    </w:lvl>
    <w:lvl w:ilvl="8" w:tplc="5B96F1A0">
      <w:numFmt w:val="decimal"/>
      <w:lvlText w:val=""/>
      <w:lvlJc w:val="left"/>
    </w:lvl>
  </w:abstractNum>
  <w:abstractNum w:abstractNumId="553" w15:restartNumberingAfterBreak="0">
    <w:nsid w:val="000077D2"/>
    <w:multiLevelType w:val="hybridMultilevel"/>
    <w:tmpl w:val="ECA06126"/>
    <w:lvl w:ilvl="0" w:tplc="438232CA">
      <w:start w:val="1"/>
      <w:numFmt w:val="bullet"/>
      <w:lvlText w:val=""/>
      <w:lvlJc w:val="left"/>
    </w:lvl>
    <w:lvl w:ilvl="1" w:tplc="ED20A802">
      <w:numFmt w:val="decimal"/>
      <w:lvlText w:val=""/>
      <w:lvlJc w:val="left"/>
    </w:lvl>
    <w:lvl w:ilvl="2" w:tplc="C8C60C10">
      <w:numFmt w:val="decimal"/>
      <w:lvlText w:val=""/>
      <w:lvlJc w:val="left"/>
    </w:lvl>
    <w:lvl w:ilvl="3" w:tplc="330CD1B0">
      <w:numFmt w:val="decimal"/>
      <w:lvlText w:val=""/>
      <w:lvlJc w:val="left"/>
    </w:lvl>
    <w:lvl w:ilvl="4" w:tplc="DD84C3C6">
      <w:numFmt w:val="decimal"/>
      <w:lvlText w:val=""/>
      <w:lvlJc w:val="left"/>
    </w:lvl>
    <w:lvl w:ilvl="5" w:tplc="0A000842">
      <w:numFmt w:val="decimal"/>
      <w:lvlText w:val=""/>
      <w:lvlJc w:val="left"/>
    </w:lvl>
    <w:lvl w:ilvl="6" w:tplc="4088EE58">
      <w:numFmt w:val="decimal"/>
      <w:lvlText w:val=""/>
      <w:lvlJc w:val="left"/>
    </w:lvl>
    <w:lvl w:ilvl="7" w:tplc="61C05742">
      <w:numFmt w:val="decimal"/>
      <w:lvlText w:val=""/>
      <w:lvlJc w:val="left"/>
    </w:lvl>
    <w:lvl w:ilvl="8" w:tplc="D58ACFFE">
      <w:numFmt w:val="decimal"/>
      <w:lvlText w:val=""/>
      <w:lvlJc w:val="left"/>
    </w:lvl>
  </w:abstractNum>
  <w:abstractNum w:abstractNumId="554" w15:restartNumberingAfterBreak="0">
    <w:nsid w:val="000077E7"/>
    <w:multiLevelType w:val="hybridMultilevel"/>
    <w:tmpl w:val="93DCF6BC"/>
    <w:lvl w:ilvl="0" w:tplc="0B9A9780">
      <w:start w:val="1"/>
      <w:numFmt w:val="bullet"/>
      <w:lvlText w:val=""/>
      <w:lvlJc w:val="left"/>
    </w:lvl>
    <w:lvl w:ilvl="1" w:tplc="72CC6CFC">
      <w:numFmt w:val="decimal"/>
      <w:lvlText w:val=""/>
      <w:lvlJc w:val="left"/>
    </w:lvl>
    <w:lvl w:ilvl="2" w:tplc="931C36A8">
      <w:numFmt w:val="decimal"/>
      <w:lvlText w:val=""/>
      <w:lvlJc w:val="left"/>
    </w:lvl>
    <w:lvl w:ilvl="3" w:tplc="1A78B2CC">
      <w:numFmt w:val="decimal"/>
      <w:lvlText w:val=""/>
      <w:lvlJc w:val="left"/>
    </w:lvl>
    <w:lvl w:ilvl="4" w:tplc="AB624FB6">
      <w:numFmt w:val="decimal"/>
      <w:lvlText w:val=""/>
      <w:lvlJc w:val="left"/>
    </w:lvl>
    <w:lvl w:ilvl="5" w:tplc="66344FCE">
      <w:numFmt w:val="decimal"/>
      <w:lvlText w:val=""/>
      <w:lvlJc w:val="left"/>
    </w:lvl>
    <w:lvl w:ilvl="6" w:tplc="12B87EF0">
      <w:numFmt w:val="decimal"/>
      <w:lvlText w:val=""/>
      <w:lvlJc w:val="left"/>
    </w:lvl>
    <w:lvl w:ilvl="7" w:tplc="1B422CE6">
      <w:numFmt w:val="decimal"/>
      <w:lvlText w:val=""/>
      <w:lvlJc w:val="left"/>
    </w:lvl>
    <w:lvl w:ilvl="8" w:tplc="E4BC7CDC">
      <w:numFmt w:val="decimal"/>
      <w:lvlText w:val=""/>
      <w:lvlJc w:val="left"/>
    </w:lvl>
  </w:abstractNum>
  <w:abstractNum w:abstractNumId="555" w15:restartNumberingAfterBreak="0">
    <w:nsid w:val="000077FA"/>
    <w:multiLevelType w:val="hybridMultilevel"/>
    <w:tmpl w:val="5A58449A"/>
    <w:lvl w:ilvl="0" w:tplc="1D06E7D6">
      <w:start w:val="1"/>
      <w:numFmt w:val="bullet"/>
      <w:lvlText w:val=""/>
      <w:lvlJc w:val="left"/>
    </w:lvl>
    <w:lvl w:ilvl="1" w:tplc="BC7A480C">
      <w:numFmt w:val="decimal"/>
      <w:lvlText w:val=""/>
      <w:lvlJc w:val="left"/>
    </w:lvl>
    <w:lvl w:ilvl="2" w:tplc="71A06424">
      <w:numFmt w:val="decimal"/>
      <w:lvlText w:val=""/>
      <w:lvlJc w:val="left"/>
    </w:lvl>
    <w:lvl w:ilvl="3" w:tplc="2A567626">
      <w:numFmt w:val="decimal"/>
      <w:lvlText w:val=""/>
      <w:lvlJc w:val="left"/>
    </w:lvl>
    <w:lvl w:ilvl="4" w:tplc="F7A2B304">
      <w:numFmt w:val="decimal"/>
      <w:lvlText w:val=""/>
      <w:lvlJc w:val="left"/>
    </w:lvl>
    <w:lvl w:ilvl="5" w:tplc="4A563EE0">
      <w:numFmt w:val="decimal"/>
      <w:lvlText w:val=""/>
      <w:lvlJc w:val="left"/>
    </w:lvl>
    <w:lvl w:ilvl="6" w:tplc="A1549DD8">
      <w:numFmt w:val="decimal"/>
      <w:lvlText w:val=""/>
      <w:lvlJc w:val="left"/>
    </w:lvl>
    <w:lvl w:ilvl="7" w:tplc="191CA3E0">
      <w:numFmt w:val="decimal"/>
      <w:lvlText w:val=""/>
      <w:lvlJc w:val="left"/>
    </w:lvl>
    <w:lvl w:ilvl="8" w:tplc="648CAF10">
      <w:numFmt w:val="decimal"/>
      <w:lvlText w:val=""/>
      <w:lvlJc w:val="left"/>
    </w:lvl>
  </w:abstractNum>
  <w:abstractNum w:abstractNumId="556" w15:restartNumberingAfterBreak="0">
    <w:nsid w:val="00007857"/>
    <w:multiLevelType w:val="hybridMultilevel"/>
    <w:tmpl w:val="853A8660"/>
    <w:lvl w:ilvl="0" w:tplc="78609D68">
      <w:start w:val="1"/>
      <w:numFmt w:val="bullet"/>
      <w:lvlText w:val=""/>
      <w:lvlJc w:val="left"/>
    </w:lvl>
    <w:lvl w:ilvl="1" w:tplc="1E2AA0EA">
      <w:numFmt w:val="decimal"/>
      <w:lvlText w:val=""/>
      <w:lvlJc w:val="left"/>
    </w:lvl>
    <w:lvl w:ilvl="2" w:tplc="D8CCA1DA">
      <w:numFmt w:val="decimal"/>
      <w:lvlText w:val=""/>
      <w:lvlJc w:val="left"/>
    </w:lvl>
    <w:lvl w:ilvl="3" w:tplc="D006F464">
      <w:numFmt w:val="decimal"/>
      <w:lvlText w:val=""/>
      <w:lvlJc w:val="left"/>
    </w:lvl>
    <w:lvl w:ilvl="4" w:tplc="30B6274C">
      <w:numFmt w:val="decimal"/>
      <w:lvlText w:val=""/>
      <w:lvlJc w:val="left"/>
    </w:lvl>
    <w:lvl w:ilvl="5" w:tplc="0C3A7ED0">
      <w:numFmt w:val="decimal"/>
      <w:lvlText w:val=""/>
      <w:lvlJc w:val="left"/>
    </w:lvl>
    <w:lvl w:ilvl="6" w:tplc="6B8EC346">
      <w:numFmt w:val="decimal"/>
      <w:lvlText w:val=""/>
      <w:lvlJc w:val="left"/>
    </w:lvl>
    <w:lvl w:ilvl="7" w:tplc="FFF610BC">
      <w:numFmt w:val="decimal"/>
      <w:lvlText w:val=""/>
      <w:lvlJc w:val="left"/>
    </w:lvl>
    <w:lvl w:ilvl="8" w:tplc="80C697BE">
      <w:numFmt w:val="decimal"/>
      <w:lvlText w:val=""/>
      <w:lvlJc w:val="left"/>
    </w:lvl>
  </w:abstractNum>
  <w:abstractNum w:abstractNumId="557" w15:restartNumberingAfterBreak="0">
    <w:nsid w:val="0000785E"/>
    <w:multiLevelType w:val="hybridMultilevel"/>
    <w:tmpl w:val="0F4427EE"/>
    <w:lvl w:ilvl="0" w:tplc="399A1226">
      <w:start w:val="1"/>
      <w:numFmt w:val="bullet"/>
      <w:lvlText w:val="•"/>
      <w:lvlJc w:val="left"/>
    </w:lvl>
    <w:lvl w:ilvl="1" w:tplc="A336C3A2">
      <w:numFmt w:val="decimal"/>
      <w:lvlText w:val=""/>
      <w:lvlJc w:val="left"/>
    </w:lvl>
    <w:lvl w:ilvl="2" w:tplc="9C26C790">
      <w:numFmt w:val="decimal"/>
      <w:lvlText w:val=""/>
      <w:lvlJc w:val="left"/>
    </w:lvl>
    <w:lvl w:ilvl="3" w:tplc="9DD0C1FE">
      <w:numFmt w:val="decimal"/>
      <w:lvlText w:val=""/>
      <w:lvlJc w:val="left"/>
    </w:lvl>
    <w:lvl w:ilvl="4" w:tplc="D624CAC0">
      <w:numFmt w:val="decimal"/>
      <w:lvlText w:val=""/>
      <w:lvlJc w:val="left"/>
    </w:lvl>
    <w:lvl w:ilvl="5" w:tplc="A5B6E638">
      <w:numFmt w:val="decimal"/>
      <w:lvlText w:val=""/>
      <w:lvlJc w:val="left"/>
    </w:lvl>
    <w:lvl w:ilvl="6" w:tplc="A9C6C2C6">
      <w:numFmt w:val="decimal"/>
      <w:lvlText w:val=""/>
      <w:lvlJc w:val="left"/>
    </w:lvl>
    <w:lvl w:ilvl="7" w:tplc="A524C038">
      <w:numFmt w:val="decimal"/>
      <w:lvlText w:val=""/>
      <w:lvlJc w:val="left"/>
    </w:lvl>
    <w:lvl w:ilvl="8" w:tplc="A38CE3BC">
      <w:numFmt w:val="decimal"/>
      <w:lvlText w:val=""/>
      <w:lvlJc w:val="left"/>
    </w:lvl>
  </w:abstractNum>
  <w:abstractNum w:abstractNumId="558" w15:restartNumberingAfterBreak="0">
    <w:nsid w:val="00007876"/>
    <w:multiLevelType w:val="hybridMultilevel"/>
    <w:tmpl w:val="711A806C"/>
    <w:lvl w:ilvl="0" w:tplc="52002A26">
      <w:start w:val="1"/>
      <w:numFmt w:val="bullet"/>
      <w:lvlText w:val=""/>
      <w:lvlJc w:val="left"/>
    </w:lvl>
    <w:lvl w:ilvl="1" w:tplc="40C66858">
      <w:numFmt w:val="decimal"/>
      <w:lvlText w:val=""/>
      <w:lvlJc w:val="left"/>
    </w:lvl>
    <w:lvl w:ilvl="2" w:tplc="913E9148">
      <w:numFmt w:val="decimal"/>
      <w:lvlText w:val=""/>
      <w:lvlJc w:val="left"/>
    </w:lvl>
    <w:lvl w:ilvl="3" w:tplc="DA3E204C">
      <w:numFmt w:val="decimal"/>
      <w:lvlText w:val=""/>
      <w:lvlJc w:val="left"/>
    </w:lvl>
    <w:lvl w:ilvl="4" w:tplc="68DC61CC">
      <w:numFmt w:val="decimal"/>
      <w:lvlText w:val=""/>
      <w:lvlJc w:val="left"/>
    </w:lvl>
    <w:lvl w:ilvl="5" w:tplc="6972DA32">
      <w:numFmt w:val="decimal"/>
      <w:lvlText w:val=""/>
      <w:lvlJc w:val="left"/>
    </w:lvl>
    <w:lvl w:ilvl="6" w:tplc="3058EBC2">
      <w:numFmt w:val="decimal"/>
      <w:lvlText w:val=""/>
      <w:lvlJc w:val="left"/>
    </w:lvl>
    <w:lvl w:ilvl="7" w:tplc="0686A7E2">
      <w:numFmt w:val="decimal"/>
      <w:lvlText w:val=""/>
      <w:lvlJc w:val="left"/>
    </w:lvl>
    <w:lvl w:ilvl="8" w:tplc="F1A85F86">
      <w:numFmt w:val="decimal"/>
      <w:lvlText w:val=""/>
      <w:lvlJc w:val="left"/>
    </w:lvl>
  </w:abstractNum>
  <w:abstractNum w:abstractNumId="559" w15:restartNumberingAfterBreak="0">
    <w:nsid w:val="0000789D"/>
    <w:multiLevelType w:val="hybridMultilevel"/>
    <w:tmpl w:val="48E25A6E"/>
    <w:lvl w:ilvl="0" w:tplc="8B3E37AC">
      <w:start w:val="1"/>
      <w:numFmt w:val="bullet"/>
      <w:lvlText w:val="•"/>
      <w:lvlJc w:val="left"/>
    </w:lvl>
    <w:lvl w:ilvl="1" w:tplc="1CD47C3E">
      <w:numFmt w:val="decimal"/>
      <w:lvlText w:val=""/>
      <w:lvlJc w:val="left"/>
    </w:lvl>
    <w:lvl w:ilvl="2" w:tplc="BCD01D94">
      <w:numFmt w:val="decimal"/>
      <w:lvlText w:val=""/>
      <w:lvlJc w:val="left"/>
    </w:lvl>
    <w:lvl w:ilvl="3" w:tplc="1F347B6C">
      <w:numFmt w:val="decimal"/>
      <w:lvlText w:val=""/>
      <w:lvlJc w:val="left"/>
    </w:lvl>
    <w:lvl w:ilvl="4" w:tplc="63343398">
      <w:numFmt w:val="decimal"/>
      <w:lvlText w:val=""/>
      <w:lvlJc w:val="left"/>
    </w:lvl>
    <w:lvl w:ilvl="5" w:tplc="9F1EC5FE">
      <w:numFmt w:val="decimal"/>
      <w:lvlText w:val=""/>
      <w:lvlJc w:val="left"/>
    </w:lvl>
    <w:lvl w:ilvl="6" w:tplc="462ECC9E">
      <w:numFmt w:val="decimal"/>
      <w:lvlText w:val=""/>
      <w:lvlJc w:val="left"/>
    </w:lvl>
    <w:lvl w:ilvl="7" w:tplc="8946B028">
      <w:numFmt w:val="decimal"/>
      <w:lvlText w:val=""/>
      <w:lvlJc w:val="left"/>
    </w:lvl>
    <w:lvl w:ilvl="8" w:tplc="A5D21214">
      <w:numFmt w:val="decimal"/>
      <w:lvlText w:val=""/>
      <w:lvlJc w:val="left"/>
    </w:lvl>
  </w:abstractNum>
  <w:abstractNum w:abstractNumId="560" w15:restartNumberingAfterBreak="0">
    <w:nsid w:val="00007919"/>
    <w:multiLevelType w:val="hybridMultilevel"/>
    <w:tmpl w:val="FC46C6DA"/>
    <w:lvl w:ilvl="0" w:tplc="2284A6C6">
      <w:start w:val="1"/>
      <w:numFmt w:val="bullet"/>
      <w:lvlText w:val=""/>
      <w:lvlJc w:val="left"/>
    </w:lvl>
    <w:lvl w:ilvl="1" w:tplc="92FC3436">
      <w:numFmt w:val="decimal"/>
      <w:lvlText w:val=""/>
      <w:lvlJc w:val="left"/>
    </w:lvl>
    <w:lvl w:ilvl="2" w:tplc="5CF6CA80">
      <w:numFmt w:val="decimal"/>
      <w:lvlText w:val=""/>
      <w:lvlJc w:val="left"/>
    </w:lvl>
    <w:lvl w:ilvl="3" w:tplc="4FFCF4A0">
      <w:numFmt w:val="decimal"/>
      <w:lvlText w:val=""/>
      <w:lvlJc w:val="left"/>
    </w:lvl>
    <w:lvl w:ilvl="4" w:tplc="3D065B30">
      <w:numFmt w:val="decimal"/>
      <w:lvlText w:val=""/>
      <w:lvlJc w:val="left"/>
    </w:lvl>
    <w:lvl w:ilvl="5" w:tplc="92DA610E">
      <w:numFmt w:val="decimal"/>
      <w:lvlText w:val=""/>
      <w:lvlJc w:val="left"/>
    </w:lvl>
    <w:lvl w:ilvl="6" w:tplc="CBFE6546">
      <w:numFmt w:val="decimal"/>
      <w:lvlText w:val=""/>
      <w:lvlJc w:val="left"/>
    </w:lvl>
    <w:lvl w:ilvl="7" w:tplc="A7CA86F0">
      <w:numFmt w:val="decimal"/>
      <w:lvlText w:val=""/>
      <w:lvlJc w:val="left"/>
    </w:lvl>
    <w:lvl w:ilvl="8" w:tplc="12DCEF9A">
      <w:numFmt w:val="decimal"/>
      <w:lvlText w:val=""/>
      <w:lvlJc w:val="left"/>
    </w:lvl>
  </w:abstractNum>
  <w:abstractNum w:abstractNumId="561" w15:restartNumberingAfterBreak="0">
    <w:nsid w:val="000079DC"/>
    <w:multiLevelType w:val="hybridMultilevel"/>
    <w:tmpl w:val="E44494AC"/>
    <w:lvl w:ilvl="0" w:tplc="FAAA161C">
      <w:start w:val="2"/>
      <w:numFmt w:val="lowerLetter"/>
      <w:lvlText w:val="(%1)"/>
      <w:lvlJc w:val="left"/>
    </w:lvl>
    <w:lvl w:ilvl="1" w:tplc="8AFEC27C">
      <w:numFmt w:val="decimal"/>
      <w:lvlText w:val=""/>
      <w:lvlJc w:val="left"/>
    </w:lvl>
    <w:lvl w:ilvl="2" w:tplc="B1244296">
      <w:numFmt w:val="decimal"/>
      <w:lvlText w:val=""/>
      <w:lvlJc w:val="left"/>
    </w:lvl>
    <w:lvl w:ilvl="3" w:tplc="EF506412">
      <w:numFmt w:val="decimal"/>
      <w:lvlText w:val=""/>
      <w:lvlJc w:val="left"/>
    </w:lvl>
    <w:lvl w:ilvl="4" w:tplc="948425A0">
      <w:numFmt w:val="decimal"/>
      <w:lvlText w:val=""/>
      <w:lvlJc w:val="left"/>
    </w:lvl>
    <w:lvl w:ilvl="5" w:tplc="BE32F5C8">
      <w:numFmt w:val="decimal"/>
      <w:lvlText w:val=""/>
      <w:lvlJc w:val="left"/>
    </w:lvl>
    <w:lvl w:ilvl="6" w:tplc="7F08B7E6">
      <w:numFmt w:val="decimal"/>
      <w:lvlText w:val=""/>
      <w:lvlJc w:val="left"/>
    </w:lvl>
    <w:lvl w:ilvl="7" w:tplc="97FC452C">
      <w:numFmt w:val="decimal"/>
      <w:lvlText w:val=""/>
      <w:lvlJc w:val="left"/>
    </w:lvl>
    <w:lvl w:ilvl="8" w:tplc="F40C1062">
      <w:numFmt w:val="decimal"/>
      <w:lvlText w:val=""/>
      <w:lvlJc w:val="left"/>
    </w:lvl>
  </w:abstractNum>
  <w:abstractNum w:abstractNumId="562" w15:restartNumberingAfterBreak="0">
    <w:nsid w:val="00007A08"/>
    <w:multiLevelType w:val="hybridMultilevel"/>
    <w:tmpl w:val="5D10A466"/>
    <w:lvl w:ilvl="0" w:tplc="692415C4">
      <w:start w:val="1"/>
      <w:numFmt w:val="bullet"/>
      <w:lvlText w:val=""/>
      <w:lvlJc w:val="left"/>
    </w:lvl>
    <w:lvl w:ilvl="1" w:tplc="53B020A0">
      <w:numFmt w:val="decimal"/>
      <w:lvlText w:val=""/>
      <w:lvlJc w:val="left"/>
    </w:lvl>
    <w:lvl w:ilvl="2" w:tplc="026A0060">
      <w:numFmt w:val="decimal"/>
      <w:lvlText w:val=""/>
      <w:lvlJc w:val="left"/>
    </w:lvl>
    <w:lvl w:ilvl="3" w:tplc="AF2CC942">
      <w:numFmt w:val="decimal"/>
      <w:lvlText w:val=""/>
      <w:lvlJc w:val="left"/>
    </w:lvl>
    <w:lvl w:ilvl="4" w:tplc="6CB0FC8E">
      <w:numFmt w:val="decimal"/>
      <w:lvlText w:val=""/>
      <w:lvlJc w:val="left"/>
    </w:lvl>
    <w:lvl w:ilvl="5" w:tplc="8F787066">
      <w:numFmt w:val="decimal"/>
      <w:lvlText w:val=""/>
      <w:lvlJc w:val="left"/>
    </w:lvl>
    <w:lvl w:ilvl="6" w:tplc="6FACB0C6">
      <w:numFmt w:val="decimal"/>
      <w:lvlText w:val=""/>
      <w:lvlJc w:val="left"/>
    </w:lvl>
    <w:lvl w:ilvl="7" w:tplc="0E0AFC26">
      <w:numFmt w:val="decimal"/>
      <w:lvlText w:val=""/>
      <w:lvlJc w:val="left"/>
    </w:lvl>
    <w:lvl w:ilvl="8" w:tplc="E92CE4C4">
      <w:numFmt w:val="decimal"/>
      <w:lvlText w:val=""/>
      <w:lvlJc w:val="left"/>
    </w:lvl>
  </w:abstractNum>
  <w:abstractNum w:abstractNumId="563" w15:restartNumberingAfterBreak="0">
    <w:nsid w:val="00007A81"/>
    <w:multiLevelType w:val="hybridMultilevel"/>
    <w:tmpl w:val="F55ECCA8"/>
    <w:lvl w:ilvl="0" w:tplc="DEDC4B30">
      <w:start w:val="1"/>
      <w:numFmt w:val="bullet"/>
      <w:lvlText w:val=""/>
      <w:lvlJc w:val="left"/>
    </w:lvl>
    <w:lvl w:ilvl="1" w:tplc="E4CAD450">
      <w:numFmt w:val="decimal"/>
      <w:lvlText w:val=""/>
      <w:lvlJc w:val="left"/>
    </w:lvl>
    <w:lvl w:ilvl="2" w:tplc="7BC0105C">
      <w:numFmt w:val="decimal"/>
      <w:lvlText w:val=""/>
      <w:lvlJc w:val="left"/>
    </w:lvl>
    <w:lvl w:ilvl="3" w:tplc="E7CC1998">
      <w:numFmt w:val="decimal"/>
      <w:lvlText w:val=""/>
      <w:lvlJc w:val="left"/>
    </w:lvl>
    <w:lvl w:ilvl="4" w:tplc="56C40F1A">
      <w:numFmt w:val="decimal"/>
      <w:lvlText w:val=""/>
      <w:lvlJc w:val="left"/>
    </w:lvl>
    <w:lvl w:ilvl="5" w:tplc="CDA82CAE">
      <w:numFmt w:val="decimal"/>
      <w:lvlText w:val=""/>
      <w:lvlJc w:val="left"/>
    </w:lvl>
    <w:lvl w:ilvl="6" w:tplc="8F02DAF4">
      <w:numFmt w:val="decimal"/>
      <w:lvlText w:val=""/>
      <w:lvlJc w:val="left"/>
    </w:lvl>
    <w:lvl w:ilvl="7" w:tplc="6DAA8816">
      <w:numFmt w:val="decimal"/>
      <w:lvlText w:val=""/>
      <w:lvlJc w:val="left"/>
    </w:lvl>
    <w:lvl w:ilvl="8" w:tplc="45C29888">
      <w:numFmt w:val="decimal"/>
      <w:lvlText w:val=""/>
      <w:lvlJc w:val="left"/>
    </w:lvl>
  </w:abstractNum>
  <w:abstractNum w:abstractNumId="564" w15:restartNumberingAfterBreak="0">
    <w:nsid w:val="00007ABA"/>
    <w:multiLevelType w:val="hybridMultilevel"/>
    <w:tmpl w:val="DD7EB1B6"/>
    <w:lvl w:ilvl="0" w:tplc="28187214">
      <w:start w:val="1"/>
      <w:numFmt w:val="bullet"/>
      <w:lvlText w:val=""/>
      <w:lvlJc w:val="left"/>
    </w:lvl>
    <w:lvl w:ilvl="1" w:tplc="D9DC5D1C">
      <w:numFmt w:val="decimal"/>
      <w:lvlText w:val=""/>
      <w:lvlJc w:val="left"/>
    </w:lvl>
    <w:lvl w:ilvl="2" w:tplc="828A67C0">
      <w:numFmt w:val="decimal"/>
      <w:lvlText w:val=""/>
      <w:lvlJc w:val="left"/>
    </w:lvl>
    <w:lvl w:ilvl="3" w:tplc="9928159A">
      <w:numFmt w:val="decimal"/>
      <w:lvlText w:val=""/>
      <w:lvlJc w:val="left"/>
    </w:lvl>
    <w:lvl w:ilvl="4" w:tplc="0F1CE2CC">
      <w:numFmt w:val="decimal"/>
      <w:lvlText w:val=""/>
      <w:lvlJc w:val="left"/>
    </w:lvl>
    <w:lvl w:ilvl="5" w:tplc="420AF880">
      <w:numFmt w:val="decimal"/>
      <w:lvlText w:val=""/>
      <w:lvlJc w:val="left"/>
    </w:lvl>
    <w:lvl w:ilvl="6" w:tplc="FC88752E">
      <w:numFmt w:val="decimal"/>
      <w:lvlText w:val=""/>
      <w:lvlJc w:val="left"/>
    </w:lvl>
    <w:lvl w:ilvl="7" w:tplc="C06C840A">
      <w:numFmt w:val="decimal"/>
      <w:lvlText w:val=""/>
      <w:lvlJc w:val="left"/>
    </w:lvl>
    <w:lvl w:ilvl="8" w:tplc="F404EA94">
      <w:numFmt w:val="decimal"/>
      <w:lvlText w:val=""/>
      <w:lvlJc w:val="left"/>
    </w:lvl>
  </w:abstractNum>
  <w:abstractNum w:abstractNumId="565" w15:restartNumberingAfterBreak="0">
    <w:nsid w:val="00007AE5"/>
    <w:multiLevelType w:val="hybridMultilevel"/>
    <w:tmpl w:val="996ADDF6"/>
    <w:lvl w:ilvl="0" w:tplc="AEAEBEDC">
      <w:start w:val="1"/>
      <w:numFmt w:val="bullet"/>
      <w:lvlText w:val=""/>
      <w:lvlJc w:val="left"/>
    </w:lvl>
    <w:lvl w:ilvl="1" w:tplc="A0289C50">
      <w:numFmt w:val="decimal"/>
      <w:lvlText w:val=""/>
      <w:lvlJc w:val="left"/>
    </w:lvl>
    <w:lvl w:ilvl="2" w:tplc="35682CC6">
      <w:numFmt w:val="decimal"/>
      <w:lvlText w:val=""/>
      <w:lvlJc w:val="left"/>
    </w:lvl>
    <w:lvl w:ilvl="3" w:tplc="2B5E2D3E">
      <w:numFmt w:val="decimal"/>
      <w:lvlText w:val=""/>
      <w:lvlJc w:val="left"/>
    </w:lvl>
    <w:lvl w:ilvl="4" w:tplc="09A08C48">
      <w:numFmt w:val="decimal"/>
      <w:lvlText w:val=""/>
      <w:lvlJc w:val="left"/>
    </w:lvl>
    <w:lvl w:ilvl="5" w:tplc="4BCC3C42">
      <w:numFmt w:val="decimal"/>
      <w:lvlText w:val=""/>
      <w:lvlJc w:val="left"/>
    </w:lvl>
    <w:lvl w:ilvl="6" w:tplc="33828DB2">
      <w:numFmt w:val="decimal"/>
      <w:lvlText w:val=""/>
      <w:lvlJc w:val="left"/>
    </w:lvl>
    <w:lvl w:ilvl="7" w:tplc="539AB68A">
      <w:numFmt w:val="decimal"/>
      <w:lvlText w:val=""/>
      <w:lvlJc w:val="left"/>
    </w:lvl>
    <w:lvl w:ilvl="8" w:tplc="743C83A0">
      <w:numFmt w:val="decimal"/>
      <w:lvlText w:val=""/>
      <w:lvlJc w:val="left"/>
    </w:lvl>
  </w:abstractNum>
  <w:abstractNum w:abstractNumId="566" w15:restartNumberingAfterBreak="0">
    <w:nsid w:val="00007B67"/>
    <w:multiLevelType w:val="hybridMultilevel"/>
    <w:tmpl w:val="34DC6916"/>
    <w:lvl w:ilvl="0" w:tplc="D97635B4">
      <w:start w:val="1"/>
      <w:numFmt w:val="decimal"/>
      <w:lvlText w:val="%1)"/>
      <w:lvlJc w:val="left"/>
    </w:lvl>
    <w:lvl w:ilvl="1" w:tplc="C3ECA7FE">
      <w:numFmt w:val="decimal"/>
      <w:lvlText w:val=""/>
      <w:lvlJc w:val="left"/>
    </w:lvl>
    <w:lvl w:ilvl="2" w:tplc="314A29FE">
      <w:numFmt w:val="decimal"/>
      <w:lvlText w:val=""/>
      <w:lvlJc w:val="left"/>
    </w:lvl>
    <w:lvl w:ilvl="3" w:tplc="8272CF84">
      <w:numFmt w:val="decimal"/>
      <w:lvlText w:val=""/>
      <w:lvlJc w:val="left"/>
    </w:lvl>
    <w:lvl w:ilvl="4" w:tplc="B5CAB916">
      <w:numFmt w:val="decimal"/>
      <w:lvlText w:val=""/>
      <w:lvlJc w:val="left"/>
    </w:lvl>
    <w:lvl w:ilvl="5" w:tplc="FC1683F6">
      <w:numFmt w:val="decimal"/>
      <w:lvlText w:val=""/>
      <w:lvlJc w:val="left"/>
    </w:lvl>
    <w:lvl w:ilvl="6" w:tplc="06460E2C">
      <w:numFmt w:val="decimal"/>
      <w:lvlText w:val=""/>
      <w:lvlJc w:val="left"/>
    </w:lvl>
    <w:lvl w:ilvl="7" w:tplc="05AA8C00">
      <w:numFmt w:val="decimal"/>
      <w:lvlText w:val=""/>
      <w:lvlJc w:val="left"/>
    </w:lvl>
    <w:lvl w:ilvl="8" w:tplc="552A86D6">
      <w:numFmt w:val="decimal"/>
      <w:lvlText w:val=""/>
      <w:lvlJc w:val="left"/>
    </w:lvl>
  </w:abstractNum>
  <w:abstractNum w:abstractNumId="567" w15:restartNumberingAfterBreak="0">
    <w:nsid w:val="00007B8B"/>
    <w:multiLevelType w:val="hybridMultilevel"/>
    <w:tmpl w:val="3832253E"/>
    <w:lvl w:ilvl="0" w:tplc="258CE734">
      <w:start w:val="1"/>
      <w:numFmt w:val="bullet"/>
      <w:lvlText w:val=""/>
      <w:lvlJc w:val="left"/>
    </w:lvl>
    <w:lvl w:ilvl="1" w:tplc="493880CE">
      <w:numFmt w:val="decimal"/>
      <w:lvlText w:val=""/>
      <w:lvlJc w:val="left"/>
    </w:lvl>
    <w:lvl w:ilvl="2" w:tplc="E14E19AC">
      <w:numFmt w:val="decimal"/>
      <w:lvlText w:val=""/>
      <w:lvlJc w:val="left"/>
    </w:lvl>
    <w:lvl w:ilvl="3" w:tplc="5C4C29B8">
      <w:numFmt w:val="decimal"/>
      <w:lvlText w:val=""/>
      <w:lvlJc w:val="left"/>
    </w:lvl>
    <w:lvl w:ilvl="4" w:tplc="C986D668">
      <w:numFmt w:val="decimal"/>
      <w:lvlText w:val=""/>
      <w:lvlJc w:val="left"/>
    </w:lvl>
    <w:lvl w:ilvl="5" w:tplc="1592F13A">
      <w:numFmt w:val="decimal"/>
      <w:lvlText w:val=""/>
      <w:lvlJc w:val="left"/>
    </w:lvl>
    <w:lvl w:ilvl="6" w:tplc="D69012A2">
      <w:numFmt w:val="decimal"/>
      <w:lvlText w:val=""/>
      <w:lvlJc w:val="left"/>
    </w:lvl>
    <w:lvl w:ilvl="7" w:tplc="15CCB3A0">
      <w:numFmt w:val="decimal"/>
      <w:lvlText w:val=""/>
      <w:lvlJc w:val="left"/>
    </w:lvl>
    <w:lvl w:ilvl="8" w:tplc="879A9448">
      <w:numFmt w:val="decimal"/>
      <w:lvlText w:val=""/>
      <w:lvlJc w:val="left"/>
    </w:lvl>
  </w:abstractNum>
  <w:abstractNum w:abstractNumId="568" w15:restartNumberingAfterBreak="0">
    <w:nsid w:val="00007C0A"/>
    <w:multiLevelType w:val="hybridMultilevel"/>
    <w:tmpl w:val="214CDAF4"/>
    <w:lvl w:ilvl="0" w:tplc="61C2CD06">
      <w:start w:val="1"/>
      <w:numFmt w:val="bullet"/>
      <w:lvlText w:val=""/>
      <w:lvlJc w:val="left"/>
    </w:lvl>
    <w:lvl w:ilvl="1" w:tplc="E5F2238A">
      <w:numFmt w:val="decimal"/>
      <w:lvlText w:val=""/>
      <w:lvlJc w:val="left"/>
    </w:lvl>
    <w:lvl w:ilvl="2" w:tplc="CB2CF506">
      <w:numFmt w:val="decimal"/>
      <w:lvlText w:val=""/>
      <w:lvlJc w:val="left"/>
    </w:lvl>
    <w:lvl w:ilvl="3" w:tplc="A8B46DF0">
      <w:numFmt w:val="decimal"/>
      <w:lvlText w:val=""/>
      <w:lvlJc w:val="left"/>
    </w:lvl>
    <w:lvl w:ilvl="4" w:tplc="282C7892">
      <w:numFmt w:val="decimal"/>
      <w:lvlText w:val=""/>
      <w:lvlJc w:val="left"/>
    </w:lvl>
    <w:lvl w:ilvl="5" w:tplc="F94C8D62">
      <w:numFmt w:val="decimal"/>
      <w:lvlText w:val=""/>
      <w:lvlJc w:val="left"/>
    </w:lvl>
    <w:lvl w:ilvl="6" w:tplc="911082A4">
      <w:numFmt w:val="decimal"/>
      <w:lvlText w:val=""/>
      <w:lvlJc w:val="left"/>
    </w:lvl>
    <w:lvl w:ilvl="7" w:tplc="38FA5DDE">
      <w:numFmt w:val="decimal"/>
      <w:lvlText w:val=""/>
      <w:lvlJc w:val="left"/>
    </w:lvl>
    <w:lvl w:ilvl="8" w:tplc="99D04AAC">
      <w:numFmt w:val="decimal"/>
      <w:lvlText w:val=""/>
      <w:lvlJc w:val="left"/>
    </w:lvl>
  </w:abstractNum>
  <w:abstractNum w:abstractNumId="569" w15:restartNumberingAfterBreak="0">
    <w:nsid w:val="00007C12"/>
    <w:multiLevelType w:val="hybridMultilevel"/>
    <w:tmpl w:val="0B50561E"/>
    <w:lvl w:ilvl="0" w:tplc="49781786">
      <w:start w:val="1"/>
      <w:numFmt w:val="bullet"/>
      <w:lvlText w:val="•"/>
      <w:lvlJc w:val="left"/>
    </w:lvl>
    <w:lvl w:ilvl="1" w:tplc="E8663A7A">
      <w:numFmt w:val="decimal"/>
      <w:lvlText w:val=""/>
      <w:lvlJc w:val="left"/>
    </w:lvl>
    <w:lvl w:ilvl="2" w:tplc="D9CC1D66">
      <w:numFmt w:val="decimal"/>
      <w:lvlText w:val=""/>
      <w:lvlJc w:val="left"/>
    </w:lvl>
    <w:lvl w:ilvl="3" w:tplc="160E8A24">
      <w:numFmt w:val="decimal"/>
      <w:lvlText w:val=""/>
      <w:lvlJc w:val="left"/>
    </w:lvl>
    <w:lvl w:ilvl="4" w:tplc="18EEBBBA">
      <w:numFmt w:val="decimal"/>
      <w:lvlText w:val=""/>
      <w:lvlJc w:val="left"/>
    </w:lvl>
    <w:lvl w:ilvl="5" w:tplc="5010FF4A">
      <w:numFmt w:val="decimal"/>
      <w:lvlText w:val=""/>
      <w:lvlJc w:val="left"/>
    </w:lvl>
    <w:lvl w:ilvl="6" w:tplc="80640BFC">
      <w:numFmt w:val="decimal"/>
      <w:lvlText w:val=""/>
      <w:lvlJc w:val="left"/>
    </w:lvl>
    <w:lvl w:ilvl="7" w:tplc="FC90D818">
      <w:numFmt w:val="decimal"/>
      <w:lvlText w:val=""/>
      <w:lvlJc w:val="left"/>
    </w:lvl>
    <w:lvl w:ilvl="8" w:tplc="87CAEE74">
      <w:numFmt w:val="decimal"/>
      <w:lvlText w:val=""/>
      <w:lvlJc w:val="left"/>
    </w:lvl>
  </w:abstractNum>
  <w:abstractNum w:abstractNumId="570" w15:restartNumberingAfterBreak="0">
    <w:nsid w:val="00007C27"/>
    <w:multiLevelType w:val="hybridMultilevel"/>
    <w:tmpl w:val="AE102D6E"/>
    <w:lvl w:ilvl="0" w:tplc="2B8E6564">
      <w:start w:val="1"/>
      <w:numFmt w:val="bullet"/>
      <w:lvlText w:val=""/>
      <w:lvlJc w:val="left"/>
    </w:lvl>
    <w:lvl w:ilvl="1" w:tplc="34F6342C">
      <w:numFmt w:val="decimal"/>
      <w:lvlText w:val=""/>
      <w:lvlJc w:val="left"/>
    </w:lvl>
    <w:lvl w:ilvl="2" w:tplc="FF92413E">
      <w:numFmt w:val="decimal"/>
      <w:lvlText w:val=""/>
      <w:lvlJc w:val="left"/>
    </w:lvl>
    <w:lvl w:ilvl="3" w:tplc="76028FDE">
      <w:numFmt w:val="decimal"/>
      <w:lvlText w:val=""/>
      <w:lvlJc w:val="left"/>
    </w:lvl>
    <w:lvl w:ilvl="4" w:tplc="B076232A">
      <w:numFmt w:val="decimal"/>
      <w:lvlText w:val=""/>
      <w:lvlJc w:val="left"/>
    </w:lvl>
    <w:lvl w:ilvl="5" w:tplc="7804932E">
      <w:numFmt w:val="decimal"/>
      <w:lvlText w:val=""/>
      <w:lvlJc w:val="left"/>
    </w:lvl>
    <w:lvl w:ilvl="6" w:tplc="DF86A7AE">
      <w:numFmt w:val="decimal"/>
      <w:lvlText w:val=""/>
      <w:lvlJc w:val="left"/>
    </w:lvl>
    <w:lvl w:ilvl="7" w:tplc="43129AC6">
      <w:numFmt w:val="decimal"/>
      <w:lvlText w:val=""/>
      <w:lvlJc w:val="left"/>
    </w:lvl>
    <w:lvl w:ilvl="8" w:tplc="38102D9E">
      <w:numFmt w:val="decimal"/>
      <w:lvlText w:val=""/>
      <w:lvlJc w:val="left"/>
    </w:lvl>
  </w:abstractNum>
  <w:abstractNum w:abstractNumId="571" w15:restartNumberingAfterBreak="0">
    <w:nsid w:val="00007C4A"/>
    <w:multiLevelType w:val="hybridMultilevel"/>
    <w:tmpl w:val="4E6038D6"/>
    <w:lvl w:ilvl="0" w:tplc="F998D4D4">
      <w:start w:val="1"/>
      <w:numFmt w:val="bullet"/>
      <w:lvlText w:val="•"/>
      <w:lvlJc w:val="left"/>
    </w:lvl>
    <w:lvl w:ilvl="1" w:tplc="4EB8584A">
      <w:numFmt w:val="decimal"/>
      <w:lvlText w:val=""/>
      <w:lvlJc w:val="left"/>
    </w:lvl>
    <w:lvl w:ilvl="2" w:tplc="775A2B1A">
      <w:numFmt w:val="decimal"/>
      <w:lvlText w:val=""/>
      <w:lvlJc w:val="left"/>
    </w:lvl>
    <w:lvl w:ilvl="3" w:tplc="06A43C04">
      <w:numFmt w:val="decimal"/>
      <w:lvlText w:val=""/>
      <w:lvlJc w:val="left"/>
    </w:lvl>
    <w:lvl w:ilvl="4" w:tplc="DF265916">
      <w:numFmt w:val="decimal"/>
      <w:lvlText w:val=""/>
      <w:lvlJc w:val="left"/>
    </w:lvl>
    <w:lvl w:ilvl="5" w:tplc="09EE5FAE">
      <w:numFmt w:val="decimal"/>
      <w:lvlText w:val=""/>
      <w:lvlJc w:val="left"/>
    </w:lvl>
    <w:lvl w:ilvl="6" w:tplc="06265006">
      <w:numFmt w:val="decimal"/>
      <w:lvlText w:val=""/>
      <w:lvlJc w:val="left"/>
    </w:lvl>
    <w:lvl w:ilvl="7" w:tplc="79ECDA50">
      <w:numFmt w:val="decimal"/>
      <w:lvlText w:val=""/>
      <w:lvlJc w:val="left"/>
    </w:lvl>
    <w:lvl w:ilvl="8" w:tplc="AC62A356">
      <w:numFmt w:val="decimal"/>
      <w:lvlText w:val=""/>
      <w:lvlJc w:val="left"/>
    </w:lvl>
  </w:abstractNum>
  <w:abstractNum w:abstractNumId="572" w15:restartNumberingAfterBreak="0">
    <w:nsid w:val="00007CA3"/>
    <w:multiLevelType w:val="hybridMultilevel"/>
    <w:tmpl w:val="7BBEBE38"/>
    <w:lvl w:ilvl="0" w:tplc="1C86ACCE">
      <w:start w:val="1"/>
      <w:numFmt w:val="bullet"/>
      <w:lvlText w:val=""/>
      <w:lvlJc w:val="left"/>
    </w:lvl>
    <w:lvl w:ilvl="1" w:tplc="D534BDA0">
      <w:numFmt w:val="decimal"/>
      <w:lvlText w:val=""/>
      <w:lvlJc w:val="left"/>
    </w:lvl>
    <w:lvl w:ilvl="2" w:tplc="3D4CD8C6">
      <w:numFmt w:val="decimal"/>
      <w:lvlText w:val=""/>
      <w:lvlJc w:val="left"/>
    </w:lvl>
    <w:lvl w:ilvl="3" w:tplc="ADD68B9C">
      <w:numFmt w:val="decimal"/>
      <w:lvlText w:val=""/>
      <w:lvlJc w:val="left"/>
    </w:lvl>
    <w:lvl w:ilvl="4" w:tplc="85BE57BC">
      <w:numFmt w:val="decimal"/>
      <w:lvlText w:val=""/>
      <w:lvlJc w:val="left"/>
    </w:lvl>
    <w:lvl w:ilvl="5" w:tplc="3AEE4C1A">
      <w:numFmt w:val="decimal"/>
      <w:lvlText w:val=""/>
      <w:lvlJc w:val="left"/>
    </w:lvl>
    <w:lvl w:ilvl="6" w:tplc="E08CE222">
      <w:numFmt w:val="decimal"/>
      <w:lvlText w:val=""/>
      <w:lvlJc w:val="left"/>
    </w:lvl>
    <w:lvl w:ilvl="7" w:tplc="D2F6A0A8">
      <w:numFmt w:val="decimal"/>
      <w:lvlText w:val=""/>
      <w:lvlJc w:val="left"/>
    </w:lvl>
    <w:lvl w:ilvl="8" w:tplc="C4EAE09E">
      <w:numFmt w:val="decimal"/>
      <w:lvlText w:val=""/>
      <w:lvlJc w:val="left"/>
    </w:lvl>
  </w:abstractNum>
  <w:abstractNum w:abstractNumId="573" w15:restartNumberingAfterBreak="0">
    <w:nsid w:val="00007CB3"/>
    <w:multiLevelType w:val="hybridMultilevel"/>
    <w:tmpl w:val="79A406E0"/>
    <w:lvl w:ilvl="0" w:tplc="0C2C5E38">
      <w:start w:val="1"/>
      <w:numFmt w:val="bullet"/>
      <w:lvlText w:val=""/>
      <w:lvlJc w:val="left"/>
    </w:lvl>
    <w:lvl w:ilvl="1" w:tplc="EA880106">
      <w:numFmt w:val="decimal"/>
      <w:lvlText w:val=""/>
      <w:lvlJc w:val="left"/>
    </w:lvl>
    <w:lvl w:ilvl="2" w:tplc="8A58C4C6">
      <w:numFmt w:val="decimal"/>
      <w:lvlText w:val=""/>
      <w:lvlJc w:val="left"/>
    </w:lvl>
    <w:lvl w:ilvl="3" w:tplc="700E3A8E">
      <w:numFmt w:val="decimal"/>
      <w:lvlText w:val=""/>
      <w:lvlJc w:val="left"/>
    </w:lvl>
    <w:lvl w:ilvl="4" w:tplc="C9DA69F0">
      <w:numFmt w:val="decimal"/>
      <w:lvlText w:val=""/>
      <w:lvlJc w:val="left"/>
    </w:lvl>
    <w:lvl w:ilvl="5" w:tplc="77FC6DB4">
      <w:numFmt w:val="decimal"/>
      <w:lvlText w:val=""/>
      <w:lvlJc w:val="left"/>
    </w:lvl>
    <w:lvl w:ilvl="6" w:tplc="17464026">
      <w:numFmt w:val="decimal"/>
      <w:lvlText w:val=""/>
      <w:lvlJc w:val="left"/>
    </w:lvl>
    <w:lvl w:ilvl="7" w:tplc="6FA0B92C">
      <w:numFmt w:val="decimal"/>
      <w:lvlText w:val=""/>
      <w:lvlJc w:val="left"/>
    </w:lvl>
    <w:lvl w:ilvl="8" w:tplc="47281940">
      <w:numFmt w:val="decimal"/>
      <w:lvlText w:val=""/>
      <w:lvlJc w:val="left"/>
    </w:lvl>
  </w:abstractNum>
  <w:abstractNum w:abstractNumId="574" w15:restartNumberingAfterBreak="0">
    <w:nsid w:val="00007CBE"/>
    <w:multiLevelType w:val="hybridMultilevel"/>
    <w:tmpl w:val="CE86A28E"/>
    <w:lvl w:ilvl="0" w:tplc="96E6A326">
      <w:start w:val="1"/>
      <w:numFmt w:val="bullet"/>
      <w:lvlText w:val=""/>
      <w:lvlJc w:val="left"/>
    </w:lvl>
    <w:lvl w:ilvl="1" w:tplc="63B2072E">
      <w:numFmt w:val="decimal"/>
      <w:lvlText w:val=""/>
      <w:lvlJc w:val="left"/>
    </w:lvl>
    <w:lvl w:ilvl="2" w:tplc="EEE0946E">
      <w:numFmt w:val="decimal"/>
      <w:lvlText w:val=""/>
      <w:lvlJc w:val="left"/>
    </w:lvl>
    <w:lvl w:ilvl="3" w:tplc="A7D06FBA">
      <w:numFmt w:val="decimal"/>
      <w:lvlText w:val=""/>
      <w:lvlJc w:val="left"/>
    </w:lvl>
    <w:lvl w:ilvl="4" w:tplc="C8447F54">
      <w:numFmt w:val="decimal"/>
      <w:lvlText w:val=""/>
      <w:lvlJc w:val="left"/>
    </w:lvl>
    <w:lvl w:ilvl="5" w:tplc="1A080324">
      <w:numFmt w:val="decimal"/>
      <w:lvlText w:val=""/>
      <w:lvlJc w:val="left"/>
    </w:lvl>
    <w:lvl w:ilvl="6" w:tplc="EE20C0B4">
      <w:numFmt w:val="decimal"/>
      <w:lvlText w:val=""/>
      <w:lvlJc w:val="left"/>
    </w:lvl>
    <w:lvl w:ilvl="7" w:tplc="6EC4E356">
      <w:numFmt w:val="decimal"/>
      <w:lvlText w:val=""/>
      <w:lvlJc w:val="left"/>
    </w:lvl>
    <w:lvl w:ilvl="8" w:tplc="EBD86010">
      <w:numFmt w:val="decimal"/>
      <w:lvlText w:val=""/>
      <w:lvlJc w:val="left"/>
    </w:lvl>
  </w:abstractNum>
  <w:abstractNum w:abstractNumId="575" w15:restartNumberingAfterBreak="0">
    <w:nsid w:val="00007D3C"/>
    <w:multiLevelType w:val="hybridMultilevel"/>
    <w:tmpl w:val="D50CB066"/>
    <w:lvl w:ilvl="0" w:tplc="BC20C7DC">
      <w:start w:val="1"/>
      <w:numFmt w:val="bullet"/>
      <w:lvlText w:val=""/>
      <w:lvlJc w:val="left"/>
    </w:lvl>
    <w:lvl w:ilvl="1" w:tplc="EAE63B00">
      <w:numFmt w:val="decimal"/>
      <w:lvlText w:val=""/>
      <w:lvlJc w:val="left"/>
    </w:lvl>
    <w:lvl w:ilvl="2" w:tplc="B7EEC222">
      <w:numFmt w:val="decimal"/>
      <w:lvlText w:val=""/>
      <w:lvlJc w:val="left"/>
    </w:lvl>
    <w:lvl w:ilvl="3" w:tplc="2132BCB2">
      <w:numFmt w:val="decimal"/>
      <w:lvlText w:val=""/>
      <w:lvlJc w:val="left"/>
    </w:lvl>
    <w:lvl w:ilvl="4" w:tplc="7D64C888">
      <w:numFmt w:val="decimal"/>
      <w:lvlText w:val=""/>
      <w:lvlJc w:val="left"/>
    </w:lvl>
    <w:lvl w:ilvl="5" w:tplc="9A228F54">
      <w:numFmt w:val="decimal"/>
      <w:lvlText w:val=""/>
      <w:lvlJc w:val="left"/>
    </w:lvl>
    <w:lvl w:ilvl="6" w:tplc="0F9E7FE2">
      <w:numFmt w:val="decimal"/>
      <w:lvlText w:val=""/>
      <w:lvlJc w:val="left"/>
    </w:lvl>
    <w:lvl w:ilvl="7" w:tplc="8322535A">
      <w:numFmt w:val="decimal"/>
      <w:lvlText w:val=""/>
      <w:lvlJc w:val="left"/>
    </w:lvl>
    <w:lvl w:ilvl="8" w:tplc="FBB6035A">
      <w:numFmt w:val="decimal"/>
      <w:lvlText w:val=""/>
      <w:lvlJc w:val="left"/>
    </w:lvl>
  </w:abstractNum>
  <w:abstractNum w:abstractNumId="576" w15:restartNumberingAfterBreak="0">
    <w:nsid w:val="00007DA8"/>
    <w:multiLevelType w:val="hybridMultilevel"/>
    <w:tmpl w:val="D68C5556"/>
    <w:lvl w:ilvl="0" w:tplc="1AD49876">
      <w:start w:val="1"/>
      <w:numFmt w:val="bullet"/>
      <w:lvlText w:val=""/>
      <w:lvlJc w:val="left"/>
    </w:lvl>
    <w:lvl w:ilvl="1" w:tplc="65CA6824">
      <w:numFmt w:val="decimal"/>
      <w:lvlText w:val=""/>
      <w:lvlJc w:val="left"/>
    </w:lvl>
    <w:lvl w:ilvl="2" w:tplc="B14EA8D0">
      <w:numFmt w:val="decimal"/>
      <w:lvlText w:val=""/>
      <w:lvlJc w:val="left"/>
    </w:lvl>
    <w:lvl w:ilvl="3" w:tplc="DE342E34">
      <w:numFmt w:val="decimal"/>
      <w:lvlText w:val=""/>
      <w:lvlJc w:val="left"/>
    </w:lvl>
    <w:lvl w:ilvl="4" w:tplc="0F24442E">
      <w:numFmt w:val="decimal"/>
      <w:lvlText w:val=""/>
      <w:lvlJc w:val="left"/>
    </w:lvl>
    <w:lvl w:ilvl="5" w:tplc="1AFC8DC2">
      <w:numFmt w:val="decimal"/>
      <w:lvlText w:val=""/>
      <w:lvlJc w:val="left"/>
    </w:lvl>
    <w:lvl w:ilvl="6" w:tplc="D91EEF7E">
      <w:numFmt w:val="decimal"/>
      <w:lvlText w:val=""/>
      <w:lvlJc w:val="left"/>
    </w:lvl>
    <w:lvl w:ilvl="7" w:tplc="3B989404">
      <w:numFmt w:val="decimal"/>
      <w:lvlText w:val=""/>
      <w:lvlJc w:val="left"/>
    </w:lvl>
    <w:lvl w:ilvl="8" w:tplc="CC0EBC78">
      <w:numFmt w:val="decimal"/>
      <w:lvlText w:val=""/>
      <w:lvlJc w:val="left"/>
    </w:lvl>
  </w:abstractNum>
  <w:abstractNum w:abstractNumId="577" w15:restartNumberingAfterBreak="0">
    <w:nsid w:val="00007DE2"/>
    <w:multiLevelType w:val="hybridMultilevel"/>
    <w:tmpl w:val="0436F1E8"/>
    <w:lvl w:ilvl="0" w:tplc="17D6E026">
      <w:start w:val="1"/>
      <w:numFmt w:val="bullet"/>
      <w:lvlText w:val="•"/>
      <w:lvlJc w:val="left"/>
    </w:lvl>
    <w:lvl w:ilvl="1" w:tplc="A1ACE972">
      <w:numFmt w:val="decimal"/>
      <w:lvlText w:val=""/>
      <w:lvlJc w:val="left"/>
    </w:lvl>
    <w:lvl w:ilvl="2" w:tplc="79788522">
      <w:numFmt w:val="decimal"/>
      <w:lvlText w:val=""/>
      <w:lvlJc w:val="left"/>
    </w:lvl>
    <w:lvl w:ilvl="3" w:tplc="E5BAA2C6">
      <w:numFmt w:val="decimal"/>
      <w:lvlText w:val=""/>
      <w:lvlJc w:val="left"/>
    </w:lvl>
    <w:lvl w:ilvl="4" w:tplc="FC5264BC">
      <w:numFmt w:val="decimal"/>
      <w:lvlText w:val=""/>
      <w:lvlJc w:val="left"/>
    </w:lvl>
    <w:lvl w:ilvl="5" w:tplc="E82A30E4">
      <w:numFmt w:val="decimal"/>
      <w:lvlText w:val=""/>
      <w:lvlJc w:val="left"/>
    </w:lvl>
    <w:lvl w:ilvl="6" w:tplc="06262184">
      <w:numFmt w:val="decimal"/>
      <w:lvlText w:val=""/>
      <w:lvlJc w:val="left"/>
    </w:lvl>
    <w:lvl w:ilvl="7" w:tplc="179039F0">
      <w:numFmt w:val="decimal"/>
      <w:lvlText w:val=""/>
      <w:lvlJc w:val="left"/>
    </w:lvl>
    <w:lvl w:ilvl="8" w:tplc="FBEADD6A">
      <w:numFmt w:val="decimal"/>
      <w:lvlText w:val=""/>
      <w:lvlJc w:val="left"/>
    </w:lvl>
  </w:abstractNum>
  <w:abstractNum w:abstractNumId="578" w15:restartNumberingAfterBreak="0">
    <w:nsid w:val="00007E01"/>
    <w:multiLevelType w:val="hybridMultilevel"/>
    <w:tmpl w:val="E9501F3C"/>
    <w:lvl w:ilvl="0" w:tplc="9F40F612">
      <w:start w:val="1"/>
      <w:numFmt w:val="bullet"/>
      <w:lvlText w:val=""/>
      <w:lvlJc w:val="left"/>
    </w:lvl>
    <w:lvl w:ilvl="1" w:tplc="97DC7864">
      <w:numFmt w:val="decimal"/>
      <w:lvlText w:val=""/>
      <w:lvlJc w:val="left"/>
    </w:lvl>
    <w:lvl w:ilvl="2" w:tplc="10480820">
      <w:numFmt w:val="decimal"/>
      <w:lvlText w:val=""/>
      <w:lvlJc w:val="left"/>
    </w:lvl>
    <w:lvl w:ilvl="3" w:tplc="184A2942">
      <w:numFmt w:val="decimal"/>
      <w:lvlText w:val=""/>
      <w:lvlJc w:val="left"/>
    </w:lvl>
    <w:lvl w:ilvl="4" w:tplc="4B02DD54">
      <w:numFmt w:val="decimal"/>
      <w:lvlText w:val=""/>
      <w:lvlJc w:val="left"/>
    </w:lvl>
    <w:lvl w:ilvl="5" w:tplc="5C406146">
      <w:numFmt w:val="decimal"/>
      <w:lvlText w:val=""/>
      <w:lvlJc w:val="left"/>
    </w:lvl>
    <w:lvl w:ilvl="6" w:tplc="1FD8E7DC">
      <w:numFmt w:val="decimal"/>
      <w:lvlText w:val=""/>
      <w:lvlJc w:val="left"/>
    </w:lvl>
    <w:lvl w:ilvl="7" w:tplc="9ECA39F8">
      <w:numFmt w:val="decimal"/>
      <w:lvlText w:val=""/>
      <w:lvlJc w:val="left"/>
    </w:lvl>
    <w:lvl w:ilvl="8" w:tplc="6254C6DE">
      <w:numFmt w:val="decimal"/>
      <w:lvlText w:val=""/>
      <w:lvlJc w:val="left"/>
    </w:lvl>
  </w:abstractNum>
  <w:abstractNum w:abstractNumId="579" w15:restartNumberingAfterBreak="0">
    <w:nsid w:val="00007E94"/>
    <w:multiLevelType w:val="hybridMultilevel"/>
    <w:tmpl w:val="D86EAFD0"/>
    <w:lvl w:ilvl="0" w:tplc="5008A0BE">
      <w:start w:val="1"/>
      <w:numFmt w:val="bullet"/>
      <w:lvlText w:val=""/>
      <w:lvlJc w:val="left"/>
    </w:lvl>
    <w:lvl w:ilvl="1" w:tplc="051E8E84">
      <w:numFmt w:val="decimal"/>
      <w:lvlText w:val=""/>
      <w:lvlJc w:val="left"/>
    </w:lvl>
    <w:lvl w:ilvl="2" w:tplc="F92006E6">
      <w:numFmt w:val="decimal"/>
      <w:lvlText w:val=""/>
      <w:lvlJc w:val="left"/>
    </w:lvl>
    <w:lvl w:ilvl="3" w:tplc="EF72B04C">
      <w:numFmt w:val="decimal"/>
      <w:lvlText w:val=""/>
      <w:lvlJc w:val="left"/>
    </w:lvl>
    <w:lvl w:ilvl="4" w:tplc="E0F46FD2">
      <w:numFmt w:val="decimal"/>
      <w:lvlText w:val=""/>
      <w:lvlJc w:val="left"/>
    </w:lvl>
    <w:lvl w:ilvl="5" w:tplc="63866D8E">
      <w:numFmt w:val="decimal"/>
      <w:lvlText w:val=""/>
      <w:lvlJc w:val="left"/>
    </w:lvl>
    <w:lvl w:ilvl="6" w:tplc="8228C098">
      <w:numFmt w:val="decimal"/>
      <w:lvlText w:val=""/>
      <w:lvlJc w:val="left"/>
    </w:lvl>
    <w:lvl w:ilvl="7" w:tplc="41D85ED0">
      <w:numFmt w:val="decimal"/>
      <w:lvlText w:val=""/>
      <w:lvlJc w:val="left"/>
    </w:lvl>
    <w:lvl w:ilvl="8" w:tplc="D72C6C4C">
      <w:numFmt w:val="decimal"/>
      <w:lvlText w:val=""/>
      <w:lvlJc w:val="left"/>
    </w:lvl>
  </w:abstractNum>
  <w:abstractNum w:abstractNumId="580" w15:restartNumberingAfterBreak="0">
    <w:nsid w:val="00007EF2"/>
    <w:multiLevelType w:val="hybridMultilevel"/>
    <w:tmpl w:val="76CE21A6"/>
    <w:lvl w:ilvl="0" w:tplc="63A413AE">
      <w:start w:val="1"/>
      <w:numFmt w:val="bullet"/>
      <w:lvlText w:val=""/>
      <w:lvlJc w:val="left"/>
    </w:lvl>
    <w:lvl w:ilvl="1" w:tplc="4EE8861C">
      <w:numFmt w:val="decimal"/>
      <w:lvlText w:val=""/>
      <w:lvlJc w:val="left"/>
    </w:lvl>
    <w:lvl w:ilvl="2" w:tplc="523A0520">
      <w:numFmt w:val="decimal"/>
      <w:lvlText w:val=""/>
      <w:lvlJc w:val="left"/>
    </w:lvl>
    <w:lvl w:ilvl="3" w:tplc="FDC63280">
      <w:numFmt w:val="decimal"/>
      <w:lvlText w:val=""/>
      <w:lvlJc w:val="left"/>
    </w:lvl>
    <w:lvl w:ilvl="4" w:tplc="D5A47922">
      <w:numFmt w:val="decimal"/>
      <w:lvlText w:val=""/>
      <w:lvlJc w:val="left"/>
    </w:lvl>
    <w:lvl w:ilvl="5" w:tplc="73365F04">
      <w:numFmt w:val="decimal"/>
      <w:lvlText w:val=""/>
      <w:lvlJc w:val="left"/>
    </w:lvl>
    <w:lvl w:ilvl="6" w:tplc="9A0EADA6">
      <w:numFmt w:val="decimal"/>
      <w:lvlText w:val=""/>
      <w:lvlJc w:val="left"/>
    </w:lvl>
    <w:lvl w:ilvl="7" w:tplc="6B343CD0">
      <w:numFmt w:val="decimal"/>
      <w:lvlText w:val=""/>
      <w:lvlJc w:val="left"/>
    </w:lvl>
    <w:lvl w:ilvl="8" w:tplc="72F0C78C">
      <w:numFmt w:val="decimal"/>
      <w:lvlText w:val=""/>
      <w:lvlJc w:val="left"/>
    </w:lvl>
  </w:abstractNum>
  <w:abstractNum w:abstractNumId="581" w15:restartNumberingAfterBreak="0">
    <w:nsid w:val="00007F5C"/>
    <w:multiLevelType w:val="hybridMultilevel"/>
    <w:tmpl w:val="C462822E"/>
    <w:lvl w:ilvl="0" w:tplc="BB86B1FC">
      <w:start w:val="1"/>
      <w:numFmt w:val="bullet"/>
      <w:lvlText w:val="•"/>
      <w:lvlJc w:val="left"/>
    </w:lvl>
    <w:lvl w:ilvl="1" w:tplc="89A61078">
      <w:numFmt w:val="decimal"/>
      <w:lvlText w:val=""/>
      <w:lvlJc w:val="left"/>
    </w:lvl>
    <w:lvl w:ilvl="2" w:tplc="3432E640">
      <w:numFmt w:val="decimal"/>
      <w:lvlText w:val=""/>
      <w:lvlJc w:val="left"/>
    </w:lvl>
    <w:lvl w:ilvl="3" w:tplc="B38ED0E4">
      <w:numFmt w:val="decimal"/>
      <w:lvlText w:val=""/>
      <w:lvlJc w:val="left"/>
    </w:lvl>
    <w:lvl w:ilvl="4" w:tplc="539E59DC">
      <w:numFmt w:val="decimal"/>
      <w:lvlText w:val=""/>
      <w:lvlJc w:val="left"/>
    </w:lvl>
    <w:lvl w:ilvl="5" w:tplc="B72A71B0">
      <w:numFmt w:val="decimal"/>
      <w:lvlText w:val=""/>
      <w:lvlJc w:val="left"/>
    </w:lvl>
    <w:lvl w:ilvl="6" w:tplc="F4062380">
      <w:numFmt w:val="decimal"/>
      <w:lvlText w:val=""/>
      <w:lvlJc w:val="left"/>
    </w:lvl>
    <w:lvl w:ilvl="7" w:tplc="5BEAB7FC">
      <w:numFmt w:val="decimal"/>
      <w:lvlText w:val=""/>
      <w:lvlJc w:val="left"/>
    </w:lvl>
    <w:lvl w:ilvl="8" w:tplc="AF889570">
      <w:numFmt w:val="decimal"/>
      <w:lvlText w:val=""/>
      <w:lvlJc w:val="left"/>
    </w:lvl>
  </w:abstractNum>
  <w:abstractNum w:abstractNumId="582" w15:restartNumberingAfterBreak="0">
    <w:nsid w:val="00007F63"/>
    <w:multiLevelType w:val="hybridMultilevel"/>
    <w:tmpl w:val="5FEEBCAC"/>
    <w:lvl w:ilvl="0" w:tplc="8548A16A">
      <w:start w:val="1"/>
      <w:numFmt w:val="bullet"/>
      <w:lvlText w:val="&amp;"/>
      <w:lvlJc w:val="left"/>
    </w:lvl>
    <w:lvl w:ilvl="1" w:tplc="C98C8154">
      <w:numFmt w:val="decimal"/>
      <w:lvlText w:val=""/>
      <w:lvlJc w:val="left"/>
    </w:lvl>
    <w:lvl w:ilvl="2" w:tplc="1324AD4E">
      <w:numFmt w:val="decimal"/>
      <w:lvlText w:val=""/>
      <w:lvlJc w:val="left"/>
    </w:lvl>
    <w:lvl w:ilvl="3" w:tplc="1F404712">
      <w:numFmt w:val="decimal"/>
      <w:lvlText w:val=""/>
      <w:lvlJc w:val="left"/>
    </w:lvl>
    <w:lvl w:ilvl="4" w:tplc="0BE4739A">
      <w:numFmt w:val="decimal"/>
      <w:lvlText w:val=""/>
      <w:lvlJc w:val="left"/>
    </w:lvl>
    <w:lvl w:ilvl="5" w:tplc="33BC3822">
      <w:numFmt w:val="decimal"/>
      <w:lvlText w:val=""/>
      <w:lvlJc w:val="left"/>
    </w:lvl>
    <w:lvl w:ilvl="6" w:tplc="BD448452">
      <w:numFmt w:val="decimal"/>
      <w:lvlText w:val=""/>
      <w:lvlJc w:val="left"/>
    </w:lvl>
    <w:lvl w:ilvl="7" w:tplc="AA6225BC">
      <w:numFmt w:val="decimal"/>
      <w:lvlText w:val=""/>
      <w:lvlJc w:val="left"/>
    </w:lvl>
    <w:lvl w:ilvl="8" w:tplc="ED1E5662">
      <w:numFmt w:val="decimal"/>
      <w:lvlText w:val=""/>
      <w:lvlJc w:val="left"/>
    </w:lvl>
  </w:abstractNum>
  <w:abstractNum w:abstractNumId="583" w15:restartNumberingAfterBreak="0">
    <w:nsid w:val="00007F7D"/>
    <w:multiLevelType w:val="hybridMultilevel"/>
    <w:tmpl w:val="116A7B96"/>
    <w:lvl w:ilvl="0" w:tplc="9BD6D882">
      <w:start w:val="1"/>
      <w:numFmt w:val="bullet"/>
      <w:lvlText w:val=""/>
      <w:lvlJc w:val="left"/>
    </w:lvl>
    <w:lvl w:ilvl="1" w:tplc="7E8AF384">
      <w:numFmt w:val="decimal"/>
      <w:lvlText w:val=""/>
      <w:lvlJc w:val="left"/>
    </w:lvl>
    <w:lvl w:ilvl="2" w:tplc="B118831A">
      <w:numFmt w:val="decimal"/>
      <w:lvlText w:val=""/>
      <w:lvlJc w:val="left"/>
    </w:lvl>
    <w:lvl w:ilvl="3" w:tplc="08EA5660">
      <w:numFmt w:val="decimal"/>
      <w:lvlText w:val=""/>
      <w:lvlJc w:val="left"/>
    </w:lvl>
    <w:lvl w:ilvl="4" w:tplc="21E0DD70">
      <w:numFmt w:val="decimal"/>
      <w:lvlText w:val=""/>
      <w:lvlJc w:val="left"/>
    </w:lvl>
    <w:lvl w:ilvl="5" w:tplc="D294F5A4">
      <w:numFmt w:val="decimal"/>
      <w:lvlText w:val=""/>
      <w:lvlJc w:val="left"/>
    </w:lvl>
    <w:lvl w:ilvl="6" w:tplc="2FB6E538">
      <w:numFmt w:val="decimal"/>
      <w:lvlText w:val=""/>
      <w:lvlJc w:val="left"/>
    </w:lvl>
    <w:lvl w:ilvl="7" w:tplc="29FC16A0">
      <w:numFmt w:val="decimal"/>
      <w:lvlText w:val=""/>
      <w:lvlJc w:val="left"/>
    </w:lvl>
    <w:lvl w:ilvl="8" w:tplc="64AEF41A">
      <w:numFmt w:val="decimal"/>
      <w:lvlText w:val=""/>
      <w:lvlJc w:val="left"/>
    </w:lvl>
  </w:abstractNum>
  <w:abstractNum w:abstractNumId="584" w15:restartNumberingAfterBreak="0">
    <w:nsid w:val="00007FA6"/>
    <w:multiLevelType w:val="hybridMultilevel"/>
    <w:tmpl w:val="A48647E6"/>
    <w:lvl w:ilvl="0" w:tplc="B0AE7968">
      <w:start w:val="1"/>
      <w:numFmt w:val="bullet"/>
      <w:lvlText w:val=""/>
      <w:lvlJc w:val="left"/>
    </w:lvl>
    <w:lvl w:ilvl="1" w:tplc="2EDC1000">
      <w:numFmt w:val="decimal"/>
      <w:lvlText w:val=""/>
      <w:lvlJc w:val="left"/>
    </w:lvl>
    <w:lvl w:ilvl="2" w:tplc="4C1AEA36">
      <w:numFmt w:val="decimal"/>
      <w:lvlText w:val=""/>
      <w:lvlJc w:val="left"/>
    </w:lvl>
    <w:lvl w:ilvl="3" w:tplc="BD6C6010">
      <w:numFmt w:val="decimal"/>
      <w:lvlText w:val=""/>
      <w:lvlJc w:val="left"/>
    </w:lvl>
    <w:lvl w:ilvl="4" w:tplc="C69CC1CC">
      <w:numFmt w:val="decimal"/>
      <w:lvlText w:val=""/>
      <w:lvlJc w:val="left"/>
    </w:lvl>
    <w:lvl w:ilvl="5" w:tplc="3B6C2E66">
      <w:numFmt w:val="decimal"/>
      <w:lvlText w:val=""/>
      <w:lvlJc w:val="left"/>
    </w:lvl>
    <w:lvl w:ilvl="6" w:tplc="89CE47FE">
      <w:numFmt w:val="decimal"/>
      <w:lvlText w:val=""/>
      <w:lvlJc w:val="left"/>
    </w:lvl>
    <w:lvl w:ilvl="7" w:tplc="3F9E2498">
      <w:numFmt w:val="decimal"/>
      <w:lvlText w:val=""/>
      <w:lvlJc w:val="left"/>
    </w:lvl>
    <w:lvl w:ilvl="8" w:tplc="47644AD4">
      <w:numFmt w:val="decimal"/>
      <w:lvlText w:val=""/>
      <w:lvlJc w:val="left"/>
    </w:lvl>
  </w:abstractNum>
  <w:abstractNum w:abstractNumId="585" w15:restartNumberingAfterBreak="0">
    <w:nsid w:val="00007FAD"/>
    <w:multiLevelType w:val="hybridMultilevel"/>
    <w:tmpl w:val="D7C06116"/>
    <w:lvl w:ilvl="0" w:tplc="1F02E640">
      <w:start w:val="1"/>
      <w:numFmt w:val="bullet"/>
      <w:lvlText w:val=""/>
      <w:lvlJc w:val="left"/>
    </w:lvl>
    <w:lvl w:ilvl="1" w:tplc="C2108C90">
      <w:numFmt w:val="decimal"/>
      <w:lvlText w:val=""/>
      <w:lvlJc w:val="left"/>
    </w:lvl>
    <w:lvl w:ilvl="2" w:tplc="1C101694">
      <w:numFmt w:val="decimal"/>
      <w:lvlText w:val=""/>
      <w:lvlJc w:val="left"/>
    </w:lvl>
    <w:lvl w:ilvl="3" w:tplc="84C05224">
      <w:numFmt w:val="decimal"/>
      <w:lvlText w:val=""/>
      <w:lvlJc w:val="left"/>
    </w:lvl>
    <w:lvl w:ilvl="4" w:tplc="AEA46FEC">
      <w:numFmt w:val="decimal"/>
      <w:lvlText w:val=""/>
      <w:lvlJc w:val="left"/>
    </w:lvl>
    <w:lvl w:ilvl="5" w:tplc="5474577C">
      <w:numFmt w:val="decimal"/>
      <w:lvlText w:val=""/>
      <w:lvlJc w:val="left"/>
    </w:lvl>
    <w:lvl w:ilvl="6" w:tplc="89CE4098">
      <w:numFmt w:val="decimal"/>
      <w:lvlText w:val=""/>
      <w:lvlJc w:val="left"/>
    </w:lvl>
    <w:lvl w:ilvl="7" w:tplc="9C201942">
      <w:numFmt w:val="decimal"/>
      <w:lvlText w:val=""/>
      <w:lvlJc w:val="left"/>
    </w:lvl>
    <w:lvl w:ilvl="8" w:tplc="4B22BDF2">
      <w:numFmt w:val="decimal"/>
      <w:lvlText w:val=""/>
      <w:lvlJc w:val="left"/>
    </w:lvl>
  </w:abstractNum>
  <w:abstractNum w:abstractNumId="586" w15:restartNumberingAfterBreak="0">
    <w:nsid w:val="00007FD6"/>
    <w:multiLevelType w:val="hybridMultilevel"/>
    <w:tmpl w:val="2B68B0DE"/>
    <w:lvl w:ilvl="0" w:tplc="BA8067F6">
      <w:start w:val="1"/>
      <w:numFmt w:val="bullet"/>
      <w:lvlText w:val=""/>
      <w:lvlJc w:val="left"/>
    </w:lvl>
    <w:lvl w:ilvl="1" w:tplc="E63ABEF2">
      <w:numFmt w:val="decimal"/>
      <w:lvlText w:val=""/>
      <w:lvlJc w:val="left"/>
    </w:lvl>
    <w:lvl w:ilvl="2" w:tplc="CD745806">
      <w:numFmt w:val="decimal"/>
      <w:lvlText w:val=""/>
      <w:lvlJc w:val="left"/>
    </w:lvl>
    <w:lvl w:ilvl="3" w:tplc="373083E8">
      <w:numFmt w:val="decimal"/>
      <w:lvlText w:val=""/>
      <w:lvlJc w:val="left"/>
    </w:lvl>
    <w:lvl w:ilvl="4" w:tplc="FA1A596A">
      <w:numFmt w:val="decimal"/>
      <w:lvlText w:val=""/>
      <w:lvlJc w:val="left"/>
    </w:lvl>
    <w:lvl w:ilvl="5" w:tplc="B61CC2E2">
      <w:numFmt w:val="decimal"/>
      <w:lvlText w:val=""/>
      <w:lvlJc w:val="left"/>
    </w:lvl>
    <w:lvl w:ilvl="6" w:tplc="024215B4">
      <w:numFmt w:val="decimal"/>
      <w:lvlText w:val=""/>
      <w:lvlJc w:val="left"/>
    </w:lvl>
    <w:lvl w:ilvl="7" w:tplc="0832DF50">
      <w:numFmt w:val="decimal"/>
      <w:lvlText w:val=""/>
      <w:lvlJc w:val="left"/>
    </w:lvl>
    <w:lvl w:ilvl="8" w:tplc="C0783A5E">
      <w:numFmt w:val="decimal"/>
      <w:lvlText w:val=""/>
      <w:lvlJc w:val="left"/>
    </w:lvl>
  </w:abstractNum>
  <w:abstractNum w:abstractNumId="587" w15:restartNumberingAfterBreak="0">
    <w:nsid w:val="00007FE9"/>
    <w:multiLevelType w:val="hybridMultilevel"/>
    <w:tmpl w:val="ED8EFDAE"/>
    <w:lvl w:ilvl="0" w:tplc="891C65F8">
      <w:start w:val="1"/>
      <w:numFmt w:val="bullet"/>
      <w:lvlText w:val="•"/>
      <w:lvlJc w:val="left"/>
    </w:lvl>
    <w:lvl w:ilvl="1" w:tplc="39D62EC0">
      <w:numFmt w:val="decimal"/>
      <w:lvlText w:val=""/>
      <w:lvlJc w:val="left"/>
    </w:lvl>
    <w:lvl w:ilvl="2" w:tplc="FD9AA62A">
      <w:numFmt w:val="decimal"/>
      <w:lvlText w:val=""/>
      <w:lvlJc w:val="left"/>
    </w:lvl>
    <w:lvl w:ilvl="3" w:tplc="4DC05320">
      <w:numFmt w:val="decimal"/>
      <w:lvlText w:val=""/>
      <w:lvlJc w:val="left"/>
    </w:lvl>
    <w:lvl w:ilvl="4" w:tplc="69288F8E">
      <w:numFmt w:val="decimal"/>
      <w:lvlText w:val=""/>
      <w:lvlJc w:val="left"/>
    </w:lvl>
    <w:lvl w:ilvl="5" w:tplc="D982EAD4">
      <w:numFmt w:val="decimal"/>
      <w:lvlText w:val=""/>
      <w:lvlJc w:val="left"/>
    </w:lvl>
    <w:lvl w:ilvl="6" w:tplc="7D720C92">
      <w:numFmt w:val="decimal"/>
      <w:lvlText w:val=""/>
      <w:lvlJc w:val="left"/>
    </w:lvl>
    <w:lvl w:ilvl="7" w:tplc="BABA0C1C">
      <w:numFmt w:val="decimal"/>
      <w:lvlText w:val=""/>
      <w:lvlJc w:val="left"/>
    </w:lvl>
    <w:lvl w:ilvl="8" w:tplc="F8B03732">
      <w:numFmt w:val="decimal"/>
      <w:lvlText w:val=""/>
      <w:lvlJc w:val="left"/>
    </w:lvl>
  </w:abstractNum>
  <w:num w:numId="1">
    <w:abstractNumId w:val="84"/>
  </w:num>
  <w:num w:numId="2">
    <w:abstractNumId w:val="222"/>
  </w:num>
  <w:num w:numId="3">
    <w:abstractNumId w:val="54"/>
  </w:num>
  <w:num w:numId="4">
    <w:abstractNumId w:val="386"/>
  </w:num>
  <w:num w:numId="5">
    <w:abstractNumId w:val="409"/>
  </w:num>
  <w:num w:numId="6">
    <w:abstractNumId w:val="116"/>
  </w:num>
  <w:num w:numId="7">
    <w:abstractNumId w:val="397"/>
  </w:num>
  <w:num w:numId="8">
    <w:abstractNumId w:val="343"/>
  </w:num>
  <w:num w:numId="9">
    <w:abstractNumId w:val="378"/>
  </w:num>
  <w:num w:numId="10">
    <w:abstractNumId w:val="296"/>
  </w:num>
  <w:num w:numId="11">
    <w:abstractNumId w:val="65"/>
  </w:num>
  <w:num w:numId="12">
    <w:abstractNumId w:val="299"/>
  </w:num>
  <w:num w:numId="13">
    <w:abstractNumId w:val="38"/>
  </w:num>
  <w:num w:numId="14">
    <w:abstractNumId w:val="574"/>
  </w:num>
  <w:num w:numId="15">
    <w:abstractNumId w:val="263"/>
  </w:num>
  <w:num w:numId="16">
    <w:abstractNumId w:val="570"/>
  </w:num>
  <w:num w:numId="17">
    <w:abstractNumId w:val="414"/>
  </w:num>
  <w:num w:numId="18">
    <w:abstractNumId w:val="291"/>
  </w:num>
  <w:num w:numId="19">
    <w:abstractNumId w:val="389"/>
  </w:num>
  <w:num w:numId="20">
    <w:abstractNumId w:val="396"/>
  </w:num>
  <w:num w:numId="21">
    <w:abstractNumId w:val="206"/>
  </w:num>
  <w:num w:numId="22">
    <w:abstractNumId w:val="219"/>
  </w:num>
  <w:num w:numId="23">
    <w:abstractNumId w:val="39"/>
  </w:num>
  <w:num w:numId="24">
    <w:abstractNumId w:val="474"/>
  </w:num>
  <w:num w:numId="25">
    <w:abstractNumId w:val="96"/>
  </w:num>
  <w:num w:numId="26">
    <w:abstractNumId w:val="50"/>
  </w:num>
  <w:num w:numId="27">
    <w:abstractNumId w:val="180"/>
  </w:num>
  <w:num w:numId="28">
    <w:abstractNumId w:val="457"/>
  </w:num>
  <w:num w:numId="29">
    <w:abstractNumId w:val="125"/>
  </w:num>
  <w:num w:numId="30">
    <w:abstractNumId w:val="182"/>
  </w:num>
  <w:num w:numId="31">
    <w:abstractNumId w:val="272"/>
  </w:num>
  <w:num w:numId="32">
    <w:abstractNumId w:val="5"/>
  </w:num>
  <w:num w:numId="33">
    <w:abstractNumId w:val="245"/>
  </w:num>
  <w:num w:numId="34">
    <w:abstractNumId w:val="285"/>
  </w:num>
  <w:num w:numId="35">
    <w:abstractNumId w:val="336"/>
  </w:num>
  <w:num w:numId="36">
    <w:abstractNumId w:val="436"/>
  </w:num>
  <w:num w:numId="37">
    <w:abstractNumId w:val="225"/>
  </w:num>
  <w:num w:numId="38">
    <w:abstractNumId w:val="197"/>
  </w:num>
  <w:num w:numId="39">
    <w:abstractNumId w:val="490"/>
  </w:num>
  <w:num w:numId="40">
    <w:abstractNumId w:val="559"/>
  </w:num>
  <w:num w:numId="41">
    <w:abstractNumId w:val="349"/>
  </w:num>
  <w:num w:numId="42">
    <w:abstractNumId w:val="584"/>
  </w:num>
  <w:num w:numId="43">
    <w:abstractNumId w:val="44"/>
  </w:num>
  <w:num w:numId="44">
    <w:abstractNumId w:val="315"/>
  </w:num>
  <w:num w:numId="45">
    <w:abstractNumId w:val="503"/>
  </w:num>
  <w:num w:numId="46">
    <w:abstractNumId w:val="217"/>
  </w:num>
  <w:num w:numId="47">
    <w:abstractNumId w:val="177"/>
  </w:num>
  <w:num w:numId="48">
    <w:abstractNumId w:val="162"/>
  </w:num>
  <w:num w:numId="49">
    <w:abstractNumId w:val="20"/>
  </w:num>
  <w:num w:numId="50">
    <w:abstractNumId w:val="342"/>
  </w:num>
  <w:num w:numId="51">
    <w:abstractNumId w:val="220"/>
  </w:num>
  <w:num w:numId="52">
    <w:abstractNumId w:val="13"/>
  </w:num>
  <w:num w:numId="53">
    <w:abstractNumId w:val="24"/>
  </w:num>
  <w:num w:numId="54">
    <w:abstractNumId w:val="256"/>
  </w:num>
  <w:num w:numId="55">
    <w:abstractNumId w:val="500"/>
  </w:num>
  <w:num w:numId="56">
    <w:abstractNumId w:val="554"/>
  </w:num>
  <w:num w:numId="57">
    <w:abstractNumId w:val="226"/>
  </w:num>
  <w:num w:numId="58">
    <w:abstractNumId w:val="412"/>
  </w:num>
  <w:num w:numId="59">
    <w:abstractNumId w:val="341"/>
  </w:num>
  <w:num w:numId="60">
    <w:abstractNumId w:val="472"/>
  </w:num>
  <w:num w:numId="61">
    <w:abstractNumId w:val="518"/>
  </w:num>
  <w:num w:numId="62">
    <w:abstractNumId w:val="324"/>
  </w:num>
  <w:num w:numId="63">
    <w:abstractNumId w:val="331"/>
  </w:num>
  <w:num w:numId="64">
    <w:abstractNumId w:val="57"/>
  </w:num>
  <w:num w:numId="65">
    <w:abstractNumId w:val="462"/>
  </w:num>
  <w:num w:numId="66">
    <w:abstractNumId w:val="260"/>
  </w:num>
  <w:num w:numId="67">
    <w:abstractNumId w:val="328"/>
  </w:num>
  <w:num w:numId="68">
    <w:abstractNumId w:val="327"/>
  </w:num>
  <w:num w:numId="69">
    <w:abstractNumId w:val="318"/>
  </w:num>
  <w:num w:numId="70">
    <w:abstractNumId w:val="479"/>
  </w:num>
  <w:num w:numId="71">
    <w:abstractNumId w:val="385"/>
  </w:num>
  <w:num w:numId="72">
    <w:abstractNumId w:val="193"/>
  </w:num>
  <w:num w:numId="73">
    <w:abstractNumId w:val="8"/>
  </w:num>
  <w:num w:numId="74">
    <w:abstractNumId w:val="156"/>
  </w:num>
  <w:num w:numId="75">
    <w:abstractNumId w:val="190"/>
  </w:num>
  <w:num w:numId="76">
    <w:abstractNumId w:val="138"/>
  </w:num>
  <w:num w:numId="77">
    <w:abstractNumId w:val="445"/>
  </w:num>
  <w:num w:numId="78">
    <w:abstractNumId w:val="205"/>
  </w:num>
  <w:num w:numId="79">
    <w:abstractNumId w:val="512"/>
  </w:num>
  <w:num w:numId="80">
    <w:abstractNumId w:val="72"/>
  </w:num>
  <w:num w:numId="81">
    <w:abstractNumId w:val="410"/>
  </w:num>
  <w:num w:numId="82">
    <w:abstractNumId w:val="355"/>
  </w:num>
  <w:num w:numId="83">
    <w:abstractNumId w:val="529"/>
  </w:num>
  <w:num w:numId="84">
    <w:abstractNumId w:val="106"/>
  </w:num>
  <w:num w:numId="85">
    <w:abstractNumId w:val="294"/>
  </w:num>
  <w:num w:numId="86">
    <w:abstractNumId w:val="534"/>
  </w:num>
  <w:num w:numId="87">
    <w:abstractNumId w:val="453"/>
  </w:num>
  <w:num w:numId="88">
    <w:abstractNumId w:val="567"/>
  </w:num>
  <w:num w:numId="89">
    <w:abstractNumId w:val="114"/>
  </w:num>
  <w:num w:numId="90">
    <w:abstractNumId w:val="533"/>
  </w:num>
  <w:num w:numId="91">
    <w:abstractNumId w:val="464"/>
  </w:num>
  <w:num w:numId="92">
    <w:abstractNumId w:val="562"/>
  </w:num>
  <w:num w:numId="93">
    <w:abstractNumId w:val="494"/>
  </w:num>
  <w:num w:numId="94">
    <w:abstractNumId w:val="526"/>
  </w:num>
  <w:num w:numId="95">
    <w:abstractNumId w:val="354"/>
  </w:num>
  <w:num w:numId="96">
    <w:abstractNumId w:val="109"/>
  </w:num>
  <w:num w:numId="97">
    <w:abstractNumId w:val="344"/>
  </w:num>
  <w:num w:numId="98">
    <w:abstractNumId w:val="154"/>
  </w:num>
  <w:num w:numId="99">
    <w:abstractNumId w:val="147"/>
  </w:num>
  <w:num w:numId="100">
    <w:abstractNumId w:val="419"/>
  </w:num>
  <w:num w:numId="101">
    <w:abstractNumId w:val="458"/>
  </w:num>
  <w:num w:numId="102">
    <w:abstractNumId w:val="99"/>
  </w:num>
  <w:num w:numId="103">
    <w:abstractNumId w:val="406"/>
  </w:num>
  <w:num w:numId="104">
    <w:abstractNumId w:val="270"/>
  </w:num>
  <w:num w:numId="105">
    <w:abstractNumId w:val="60"/>
  </w:num>
  <w:num w:numId="106">
    <w:abstractNumId w:val="470"/>
  </w:num>
  <w:num w:numId="107">
    <w:abstractNumId w:val="498"/>
  </w:num>
  <w:num w:numId="108">
    <w:abstractNumId w:val="77"/>
  </w:num>
  <w:num w:numId="109">
    <w:abstractNumId w:val="178"/>
  </w:num>
  <w:num w:numId="110">
    <w:abstractNumId w:val="320"/>
  </w:num>
  <w:num w:numId="111">
    <w:abstractNumId w:val="266"/>
  </w:num>
  <w:num w:numId="112">
    <w:abstractNumId w:val="439"/>
  </w:num>
  <w:num w:numId="113">
    <w:abstractNumId w:val="112"/>
  </w:num>
  <w:num w:numId="114">
    <w:abstractNumId w:val="413"/>
  </w:num>
  <w:num w:numId="115">
    <w:abstractNumId w:val="581"/>
  </w:num>
  <w:num w:numId="116">
    <w:abstractNumId w:val="10"/>
  </w:num>
  <w:num w:numId="117">
    <w:abstractNumId w:val="372"/>
  </w:num>
  <w:num w:numId="118">
    <w:abstractNumId w:val="395"/>
  </w:num>
  <w:num w:numId="119">
    <w:abstractNumId w:val="103"/>
  </w:num>
  <w:num w:numId="120">
    <w:abstractNumId w:val="55"/>
  </w:num>
  <w:num w:numId="121">
    <w:abstractNumId w:val="159"/>
  </w:num>
  <w:num w:numId="122">
    <w:abstractNumId w:val="387"/>
  </w:num>
  <w:num w:numId="123">
    <w:abstractNumId w:val="488"/>
  </w:num>
  <w:num w:numId="124">
    <w:abstractNumId w:val="308"/>
  </w:num>
  <w:num w:numId="125">
    <w:abstractNumId w:val="204"/>
  </w:num>
  <w:num w:numId="126">
    <w:abstractNumId w:val="452"/>
  </w:num>
  <w:num w:numId="127">
    <w:abstractNumId w:val="139"/>
  </w:num>
  <w:num w:numId="128">
    <w:abstractNumId w:val="363"/>
  </w:num>
  <w:num w:numId="129">
    <w:abstractNumId w:val="137"/>
  </w:num>
  <w:num w:numId="130">
    <w:abstractNumId w:val="121"/>
  </w:num>
  <w:num w:numId="131">
    <w:abstractNumId w:val="571"/>
  </w:num>
  <w:num w:numId="132">
    <w:abstractNumId w:val="161"/>
  </w:num>
  <w:num w:numId="133">
    <w:abstractNumId w:val="17"/>
  </w:num>
  <w:num w:numId="134">
    <w:abstractNumId w:val="444"/>
  </w:num>
  <w:num w:numId="135">
    <w:abstractNumId w:val="90"/>
  </w:num>
  <w:num w:numId="136">
    <w:abstractNumId w:val="36"/>
  </w:num>
  <w:num w:numId="137">
    <w:abstractNumId w:val="6"/>
  </w:num>
  <w:num w:numId="138">
    <w:abstractNumId w:val="196"/>
  </w:num>
  <w:num w:numId="139">
    <w:abstractNumId w:val="367"/>
  </w:num>
  <w:num w:numId="140">
    <w:abstractNumId w:val="192"/>
  </w:num>
  <w:num w:numId="141">
    <w:abstractNumId w:val="230"/>
  </w:num>
  <w:num w:numId="142">
    <w:abstractNumId w:val="231"/>
  </w:num>
  <w:num w:numId="143">
    <w:abstractNumId w:val="63"/>
  </w:num>
  <w:num w:numId="144">
    <w:abstractNumId w:val="298"/>
  </w:num>
  <w:num w:numId="145">
    <w:abstractNumId w:val="399"/>
  </w:num>
  <w:num w:numId="146">
    <w:abstractNumId w:val="188"/>
  </w:num>
  <w:num w:numId="147">
    <w:abstractNumId w:val="380"/>
  </w:num>
  <w:num w:numId="148">
    <w:abstractNumId w:val="520"/>
  </w:num>
  <w:num w:numId="149">
    <w:abstractNumId w:val="293"/>
  </w:num>
  <w:num w:numId="150">
    <w:abstractNumId w:val="319"/>
  </w:num>
  <w:num w:numId="151">
    <w:abstractNumId w:val="46"/>
  </w:num>
  <w:num w:numId="152">
    <w:abstractNumId w:val="264"/>
  </w:num>
  <w:num w:numId="153">
    <w:abstractNumId w:val="152"/>
  </w:num>
  <w:num w:numId="154">
    <w:abstractNumId w:val="237"/>
  </w:num>
  <w:num w:numId="155">
    <w:abstractNumId w:val="502"/>
  </w:num>
  <w:num w:numId="156">
    <w:abstractNumId w:val="273"/>
  </w:num>
  <w:num w:numId="157">
    <w:abstractNumId w:val="61"/>
  </w:num>
  <w:num w:numId="158">
    <w:abstractNumId w:val="316"/>
  </w:num>
  <w:num w:numId="159">
    <w:abstractNumId w:val="403"/>
  </w:num>
  <w:num w:numId="160">
    <w:abstractNumId w:val="451"/>
  </w:num>
  <w:num w:numId="161">
    <w:abstractNumId w:val="505"/>
  </w:num>
  <w:num w:numId="162">
    <w:abstractNumId w:val="496"/>
  </w:num>
  <w:num w:numId="163">
    <w:abstractNumId w:val="168"/>
  </w:num>
  <w:num w:numId="164">
    <w:abstractNumId w:val="506"/>
  </w:num>
  <w:num w:numId="165">
    <w:abstractNumId w:val="368"/>
  </w:num>
  <w:num w:numId="166">
    <w:abstractNumId w:val="427"/>
  </w:num>
  <w:num w:numId="167">
    <w:abstractNumId w:val="487"/>
  </w:num>
  <w:num w:numId="168">
    <w:abstractNumId w:val="441"/>
  </w:num>
  <w:num w:numId="169">
    <w:abstractNumId w:val="513"/>
  </w:num>
  <w:num w:numId="170">
    <w:abstractNumId w:val="538"/>
  </w:num>
  <w:num w:numId="171">
    <w:abstractNumId w:val="542"/>
  </w:num>
  <w:num w:numId="172">
    <w:abstractNumId w:val="288"/>
  </w:num>
  <w:num w:numId="173">
    <w:abstractNumId w:val="246"/>
  </w:num>
  <w:num w:numId="174">
    <w:abstractNumId w:val="68"/>
  </w:num>
  <w:num w:numId="175">
    <w:abstractNumId w:val="199"/>
  </w:num>
  <w:num w:numId="176">
    <w:abstractNumId w:val="484"/>
  </w:num>
  <w:num w:numId="177">
    <w:abstractNumId w:val="239"/>
  </w:num>
  <w:num w:numId="178">
    <w:abstractNumId w:val="97"/>
  </w:num>
  <w:num w:numId="179">
    <w:abstractNumId w:val="0"/>
  </w:num>
  <w:num w:numId="180">
    <w:abstractNumId w:val="379"/>
  </w:num>
  <w:num w:numId="181">
    <w:abstractNumId w:val="449"/>
  </w:num>
  <w:num w:numId="182">
    <w:abstractNumId w:val="52"/>
  </w:num>
  <w:num w:numId="183">
    <w:abstractNumId w:val="62"/>
  </w:num>
  <w:num w:numId="184">
    <w:abstractNumId w:val="216"/>
  </w:num>
  <w:num w:numId="185">
    <w:abstractNumId w:val="392"/>
  </w:num>
  <w:num w:numId="186">
    <w:abstractNumId w:val="471"/>
  </w:num>
  <w:num w:numId="187">
    <w:abstractNumId w:val="91"/>
  </w:num>
  <w:num w:numId="188">
    <w:abstractNumId w:val="85"/>
  </w:num>
  <w:num w:numId="189">
    <w:abstractNumId w:val="37"/>
  </w:num>
  <w:num w:numId="190">
    <w:abstractNumId w:val="195"/>
  </w:num>
  <w:num w:numId="191">
    <w:abstractNumId w:val="12"/>
  </w:num>
  <w:num w:numId="192">
    <w:abstractNumId w:val="575"/>
  </w:num>
  <w:num w:numId="193">
    <w:abstractNumId w:val="45"/>
  </w:num>
  <w:num w:numId="194">
    <w:abstractNumId w:val="543"/>
  </w:num>
  <w:num w:numId="195">
    <w:abstractNumId w:val="362"/>
  </w:num>
  <w:num w:numId="196">
    <w:abstractNumId w:val="240"/>
  </w:num>
  <w:num w:numId="197">
    <w:abstractNumId w:val="15"/>
  </w:num>
  <w:num w:numId="198">
    <w:abstractNumId w:val="143"/>
  </w:num>
  <w:num w:numId="199">
    <w:abstractNumId w:val="221"/>
  </w:num>
  <w:num w:numId="200">
    <w:abstractNumId w:val="377"/>
  </w:num>
  <w:num w:numId="201">
    <w:abstractNumId w:val="455"/>
  </w:num>
  <w:num w:numId="202">
    <w:abstractNumId w:val="16"/>
  </w:num>
  <w:num w:numId="203">
    <w:abstractNumId w:val="485"/>
  </w:num>
  <w:num w:numId="204">
    <w:abstractNumId w:val="82"/>
  </w:num>
  <w:num w:numId="205">
    <w:abstractNumId w:val="359"/>
  </w:num>
  <w:num w:numId="206">
    <w:abstractNumId w:val="303"/>
  </w:num>
  <w:num w:numId="207">
    <w:abstractNumId w:val="577"/>
  </w:num>
  <w:num w:numId="208">
    <w:abstractNumId w:val="262"/>
  </w:num>
  <w:num w:numId="209">
    <w:abstractNumId w:val="127"/>
  </w:num>
  <w:num w:numId="210">
    <w:abstractNumId w:val="171"/>
  </w:num>
  <w:num w:numId="211">
    <w:abstractNumId w:val="456"/>
  </w:num>
  <w:num w:numId="212">
    <w:abstractNumId w:val="191"/>
  </w:num>
  <w:num w:numId="213">
    <w:abstractNumId w:val="269"/>
  </w:num>
  <w:num w:numId="214">
    <w:abstractNumId w:val="338"/>
  </w:num>
  <w:num w:numId="215">
    <w:abstractNumId w:val="67"/>
  </w:num>
  <w:num w:numId="216">
    <w:abstractNumId w:val="578"/>
  </w:num>
  <w:num w:numId="217">
    <w:abstractNumId w:val="433"/>
  </w:num>
  <w:num w:numId="218">
    <w:abstractNumId w:val="89"/>
  </w:num>
  <w:num w:numId="219">
    <w:abstractNumId w:val="257"/>
  </w:num>
  <w:num w:numId="220">
    <w:abstractNumId w:val="404"/>
  </w:num>
  <w:num w:numId="221">
    <w:abstractNumId w:val="586"/>
  </w:num>
  <w:num w:numId="222">
    <w:abstractNumId w:val="450"/>
  </w:num>
  <w:num w:numId="223">
    <w:abstractNumId w:val="365"/>
  </w:num>
  <w:num w:numId="224">
    <w:abstractNumId w:val="347"/>
  </w:num>
  <w:num w:numId="225">
    <w:abstractNumId w:val="560"/>
  </w:num>
  <w:num w:numId="226">
    <w:abstractNumId w:val="393"/>
  </w:num>
  <w:num w:numId="227">
    <w:abstractNumId w:val="165"/>
  </w:num>
  <w:num w:numId="228">
    <w:abstractNumId w:val="317"/>
  </w:num>
  <w:num w:numId="229">
    <w:abstractNumId w:val="166"/>
  </w:num>
  <w:num w:numId="230">
    <w:abstractNumId w:val="302"/>
  </w:num>
  <w:num w:numId="231">
    <w:abstractNumId w:val="405"/>
  </w:num>
  <w:num w:numId="232">
    <w:abstractNumId w:val="145"/>
  </w:num>
  <w:num w:numId="233">
    <w:abstractNumId w:val="301"/>
  </w:num>
  <w:num w:numId="234">
    <w:abstractNumId w:val="276"/>
  </w:num>
  <w:num w:numId="235">
    <w:abstractNumId w:val="561"/>
  </w:num>
  <w:num w:numId="236">
    <w:abstractNumId w:val="383"/>
  </w:num>
  <w:num w:numId="237">
    <w:abstractNumId w:val="440"/>
  </w:num>
  <w:num w:numId="238">
    <w:abstractNumId w:val="350"/>
  </w:num>
  <w:num w:numId="239">
    <w:abstractNumId w:val="248"/>
  </w:num>
  <w:num w:numId="240">
    <w:abstractNumId w:val="466"/>
  </w:num>
  <w:num w:numId="241">
    <w:abstractNumId w:val="426"/>
  </w:num>
  <w:num w:numId="242">
    <w:abstractNumId w:val="579"/>
  </w:num>
  <w:num w:numId="243">
    <w:abstractNumId w:val="122"/>
  </w:num>
  <w:num w:numId="244">
    <w:abstractNumId w:val="356"/>
  </w:num>
  <w:num w:numId="245">
    <w:abstractNumId w:val="539"/>
  </w:num>
  <w:num w:numId="246">
    <w:abstractNumId w:val="330"/>
  </w:num>
  <w:num w:numId="247">
    <w:abstractNumId w:val="548"/>
  </w:num>
  <w:num w:numId="248">
    <w:abstractNumId w:val="283"/>
  </w:num>
  <w:num w:numId="249">
    <w:abstractNumId w:val="274"/>
  </w:num>
  <w:num w:numId="250">
    <w:abstractNumId w:val="254"/>
  </w:num>
  <w:num w:numId="251">
    <w:abstractNumId w:val="524"/>
  </w:num>
  <w:num w:numId="252">
    <w:abstractNumId w:val="557"/>
  </w:num>
  <w:num w:numId="253">
    <w:abstractNumId w:val="105"/>
  </w:num>
  <w:num w:numId="254">
    <w:abstractNumId w:val="148"/>
  </w:num>
  <w:num w:numId="255">
    <w:abstractNumId w:val="119"/>
  </w:num>
  <w:num w:numId="256">
    <w:abstractNumId w:val="415"/>
  </w:num>
  <w:num w:numId="257">
    <w:abstractNumId w:val="558"/>
  </w:num>
  <w:num w:numId="258">
    <w:abstractNumId w:val="352"/>
  </w:num>
  <w:num w:numId="259">
    <w:abstractNumId w:val="33"/>
  </w:num>
  <w:num w:numId="260">
    <w:abstractNumId w:val="364"/>
  </w:num>
  <w:num w:numId="261">
    <w:abstractNumId w:val="28"/>
  </w:num>
  <w:num w:numId="262">
    <w:abstractNumId w:val="306"/>
  </w:num>
  <w:num w:numId="263">
    <w:abstractNumId w:val="297"/>
  </w:num>
  <w:num w:numId="264">
    <w:abstractNumId w:val="249"/>
  </w:num>
  <w:num w:numId="265">
    <w:abstractNumId w:val="51"/>
  </w:num>
  <w:num w:numId="266">
    <w:abstractNumId w:val="583"/>
  </w:num>
  <w:num w:numId="267">
    <w:abstractNumId w:val="79"/>
  </w:num>
  <w:num w:numId="268">
    <w:abstractNumId w:val="334"/>
  </w:num>
  <w:num w:numId="269">
    <w:abstractNumId w:val="40"/>
  </w:num>
  <w:num w:numId="270">
    <w:abstractNumId w:val="101"/>
  </w:num>
  <w:num w:numId="271">
    <w:abstractNumId w:val="381"/>
  </w:num>
  <w:num w:numId="272">
    <w:abstractNumId w:val="185"/>
  </w:num>
  <w:num w:numId="273">
    <w:abstractNumId w:val="181"/>
  </w:num>
  <w:num w:numId="274">
    <w:abstractNumId w:val="376"/>
  </w:num>
  <w:num w:numId="275">
    <w:abstractNumId w:val="229"/>
  </w:num>
  <w:num w:numId="276">
    <w:abstractNumId w:val="238"/>
  </w:num>
  <w:num w:numId="277">
    <w:abstractNumId w:val="130"/>
  </w:num>
  <w:num w:numId="278">
    <w:abstractNumId w:val="388"/>
  </w:num>
  <w:num w:numId="279">
    <w:abstractNumId w:val="95"/>
  </w:num>
  <w:num w:numId="280">
    <w:abstractNumId w:val="278"/>
  </w:num>
  <w:num w:numId="281">
    <w:abstractNumId w:val="284"/>
  </w:num>
  <w:num w:numId="282">
    <w:abstractNumId w:val="468"/>
  </w:num>
  <w:num w:numId="283">
    <w:abstractNumId w:val="242"/>
  </w:num>
  <w:num w:numId="284">
    <w:abstractNumId w:val="2"/>
  </w:num>
  <w:num w:numId="285">
    <w:abstractNumId w:val="189"/>
  </w:num>
  <w:num w:numId="286">
    <w:abstractNumId w:val="210"/>
  </w:num>
  <w:num w:numId="287">
    <w:abstractNumId w:val="80"/>
  </w:num>
  <w:num w:numId="288">
    <w:abstractNumId w:val="486"/>
  </w:num>
  <w:num w:numId="289">
    <w:abstractNumId w:val="420"/>
  </w:num>
  <w:num w:numId="290">
    <w:abstractNumId w:val="527"/>
  </w:num>
  <w:num w:numId="291">
    <w:abstractNumId w:val="366"/>
  </w:num>
  <w:num w:numId="292">
    <w:abstractNumId w:val="374"/>
  </w:num>
  <w:num w:numId="293">
    <w:abstractNumId w:val="286"/>
  </w:num>
  <w:num w:numId="294">
    <w:abstractNumId w:val="421"/>
  </w:num>
  <w:num w:numId="295">
    <w:abstractNumId w:val="423"/>
  </w:num>
  <w:num w:numId="296">
    <w:abstractNumId w:val="563"/>
  </w:num>
  <w:num w:numId="297">
    <w:abstractNumId w:val="265"/>
  </w:num>
  <w:num w:numId="298">
    <w:abstractNumId w:val="201"/>
  </w:num>
  <w:num w:numId="299">
    <w:abstractNumId w:val="70"/>
  </w:num>
  <w:num w:numId="300">
    <w:abstractNumId w:val="536"/>
  </w:num>
  <w:num w:numId="301">
    <w:abstractNumId w:val="482"/>
  </w:num>
  <w:num w:numId="302">
    <w:abstractNumId w:val="255"/>
  </w:num>
  <w:num w:numId="303">
    <w:abstractNumId w:val="69"/>
  </w:num>
  <w:num w:numId="304">
    <w:abstractNumId w:val="511"/>
  </w:num>
  <w:num w:numId="305">
    <w:abstractNumId w:val="438"/>
  </w:num>
  <w:num w:numId="306">
    <w:abstractNumId w:val="31"/>
  </w:num>
  <w:num w:numId="307">
    <w:abstractNumId w:val="232"/>
  </w:num>
  <w:num w:numId="308">
    <w:abstractNumId w:val="553"/>
  </w:num>
  <w:num w:numId="309">
    <w:abstractNumId w:val="53"/>
  </w:num>
  <w:num w:numId="310">
    <w:abstractNumId w:val="94"/>
  </w:num>
  <w:num w:numId="311">
    <w:abstractNumId w:val="124"/>
  </w:num>
  <w:num w:numId="312">
    <w:abstractNumId w:val="73"/>
  </w:num>
  <w:num w:numId="313">
    <w:abstractNumId w:val="329"/>
  </w:num>
  <w:num w:numId="314">
    <w:abstractNumId w:val="74"/>
  </w:num>
  <w:num w:numId="315">
    <w:abstractNumId w:val="345"/>
  </w:num>
  <w:num w:numId="316">
    <w:abstractNumId w:val="322"/>
  </w:num>
  <w:num w:numId="317">
    <w:abstractNumId w:val="394"/>
  </w:num>
  <w:num w:numId="318">
    <w:abstractNumId w:val="417"/>
  </w:num>
  <w:num w:numId="319">
    <w:abstractNumId w:val="546"/>
  </w:num>
  <w:num w:numId="320">
    <w:abstractNumId w:val="382"/>
  </w:num>
  <w:num w:numId="321">
    <w:abstractNumId w:val="170"/>
  </w:num>
  <w:num w:numId="322">
    <w:abstractNumId w:val="473"/>
  </w:num>
  <w:num w:numId="323">
    <w:abstractNumId w:val="211"/>
  </w:num>
  <w:num w:numId="324">
    <w:abstractNumId w:val="585"/>
  </w:num>
  <w:num w:numId="325">
    <w:abstractNumId w:val="447"/>
  </w:num>
  <w:num w:numId="326">
    <w:abstractNumId w:val="120"/>
  </w:num>
  <w:num w:numId="327">
    <w:abstractNumId w:val="98"/>
  </w:num>
  <w:num w:numId="328">
    <w:abstractNumId w:val="218"/>
  </w:num>
  <w:num w:numId="329">
    <w:abstractNumId w:val="104"/>
  </w:num>
  <w:num w:numId="330">
    <w:abstractNumId w:val="323"/>
  </w:num>
  <w:num w:numId="331">
    <w:abstractNumId w:val="113"/>
  </w:num>
  <w:num w:numId="332">
    <w:abstractNumId w:val="565"/>
  </w:num>
  <w:num w:numId="333">
    <w:abstractNumId w:val="110"/>
  </w:num>
  <w:num w:numId="334">
    <w:abstractNumId w:val="213"/>
  </w:num>
  <w:num w:numId="335">
    <w:abstractNumId w:val="173"/>
  </w:num>
  <w:num w:numId="336">
    <w:abstractNumId w:val="76"/>
  </w:num>
  <w:num w:numId="337">
    <w:abstractNumId w:val="115"/>
  </w:num>
  <w:num w:numId="338">
    <w:abstractNumId w:val="34"/>
  </w:num>
  <w:num w:numId="339">
    <w:abstractNumId w:val="446"/>
  </w:num>
  <w:num w:numId="340">
    <w:abstractNumId w:val="437"/>
  </w:num>
  <w:num w:numId="341">
    <w:abstractNumId w:val="521"/>
  </w:num>
  <w:num w:numId="342">
    <w:abstractNumId w:val="1"/>
  </w:num>
  <w:num w:numId="343">
    <w:abstractNumId w:val="251"/>
  </w:num>
  <w:num w:numId="344">
    <w:abstractNumId w:val="236"/>
  </w:num>
  <w:num w:numId="345">
    <w:abstractNumId w:val="467"/>
  </w:num>
  <w:num w:numId="346">
    <w:abstractNumId w:val="259"/>
  </w:num>
  <w:num w:numId="347">
    <w:abstractNumId w:val="277"/>
  </w:num>
  <w:num w:numId="348">
    <w:abstractNumId w:val="431"/>
  </w:num>
  <w:num w:numId="349">
    <w:abstractNumId w:val="141"/>
  </w:num>
  <w:num w:numId="350">
    <w:abstractNumId w:val="309"/>
  </w:num>
  <w:num w:numId="351">
    <w:abstractNumId w:val="64"/>
  </w:num>
  <w:num w:numId="352">
    <w:abstractNumId w:val="550"/>
  </w:num>
  <w:num w:numId="353">
    <w:abstractNumId w:val="528"/>
  </w:num>
  <w:num w:numId="354">
    <w:abstractNumId w:val="499"/>
  </w:num>
  <w:num w:numId="355">
    <w:abstractNumId w:val="49"/>
  </w:num>
  <w:num w:numId="356">
    <w:abstractNumId w:val="275"/>
  </w:num>
  <w:num w:numId="357">
    <w:abstractNumId w:val="358"/>
  </w:num>
  <w:num w:numId="358">
    <w:abstractNumId w:val="428"/>
  </w:num>
  <w:num w:numId="359">
    <w:abstractNumId w:val="434"/>
  </w:num>
  <w:num w:numId="360">
    <w:abstractNumId w:val="149"/>
  </w:num>
  <w:num w:numId="361">
    <w:abstractNumId w:val="540"/>
  </w:num>
  <w:num w:numId="362">
    <w:abstractNumId w:val="461"/>
  </w:num>
  <w:num w:numId="363">
    <w:abstractNumId w:val="117"/>
  </w:num>
  <w:num w:numId="364">
    <w:abstractNumId w:val="304"/>
  </w:num>
  <w:num w:numId="365">
    <w:abstractNumId w:val="42"/>
  </w:num>
  <w:num w:numId="366">
    <w:abstractNumId w:val="289"/>
  </w:num>
  <w:num w:numId="367">
    <w:abstractNumId w:val="460"/>
  </w:num>
  <w:num w:numId="368">
    <w:abstractNumId w:val="401"/>
  </w:num>
  <w:num w:numId="369">
    <w:abstractNumId w:val="18"/>
  </w:num>
  <w:num w:numId="370">
    <w:abstractNumId w:val="418"/>
  </w:num>
  <w:num w:numId="371">
    <w:abstractNumId w:val="305"/>
  </w:num>
  <w:num w:numId="372">
    <w:abstractNumId w:val="544"/>
  </w:num>
  <w:num w:numId="373">
    <w:abstractNumId w:val="519"/>
  </w:num>
  <w:num w:numId="374">
    <w:abstractNumId w:val="463"/>
  </w:num>
  <w:num w:numId="375">
    <w:abstractNumId w:val="176"/>
  </w:num>
  <w:num w:numId="376">
    <w:abstractNumId w:val="223"/>
  </w:num>
  <w:num w:numId="377">
    <w:abstractNumId w:val="271"/>
  </w:num>
  <w:num w:numId="378">
    <w:abstractNumId w:val="43"/>
  </w:num>
  <w:num w:numId="379">
    <w:abstractNumId w:val="375"/>
  </w:num>
  <w:num w:numId="380">
    <w:abstractNumId w:val="443"/>
  </w:num>
  <w:num w:numId="381">
    <w:abstractNumId w:val="435"/>
  </w:num>
  <w:num w:numId="382">
    <w:abstractNumId w:val="129"/>
  </w:num>
  <w:num w:numId="383">
    <w:abstractNumId w:val="92"/>
  </w:num>
  <w:num w:numId="384">
    <w:abstractNumId w:val="47"/>
  </w:num>
  <w:num w:numId="385">
    <w:abstractNumId w:val="384"/>
  </w:num>
  <w:num w:numId="386">
    <w:abstractNumId w:val="27"/>
  </w:num>
  <w:num w:numId="387">
    <w:abstractNumId w:val="194"/>
  </w:num>
  <w:num w:numId="388">
    <w:abstractNumId w:val="398"/>
  </w:num>
  <w:num w:numId="389">
    <w:abstractNumId w:val="465"/>
  </w:num>
  <w:num w:numId="390">
    <w:abstractNumId w:val="243"/>
  </w:num>
  <w:num w:numId="391">
    <w:abstractNumId w:val="576"/>
  </w:num>
  <w:num w:numId="392">
    <w:abstractNumId w:val="361"/>
  </w:num>
  <w:num w:numId="393">
    <w:abstractNumId w:val="169"/>
  </w:num>
  <w:num w:numId="394">
    <w:abstractNumId w:val="268"/>
  </w:num>
  <w:num w:numId="395">
    <w:abstractNumId w:val="514"/>
  </w:num>
  <w:num w:numId="396">
    <w:abstractNumId w:val="58"/>
  </w:num>
  <w:num w:numId="397">
    <w:abstractNumId w:val="66"/>
  </w:num>
  <w:num w:numId="398">
    <w:abstractNumId w:val="87"/>
  </w:num>
  <w:num w:numId="399">
    <w:abstractNumId w:val="86"/>
  </w:num>
  <w:num w:numId="400">
    <w:abstractNumId w:val="547"/>
  </w:num>
  <w:num w:numId="401">
    <w:abstractNumId w:val="179"/>
  </w:num>
  <w:num w:numId="402">
    <w:abstractNumId w:val="207"/>
  </w:num>
  <w:num w:numId="403">
    <w:abstractNumId w:val="477"/>
  </w:num>
  <w:num w:numId="404">
    <w:abstractNumId w:val="35"/>
  </w:num>
  <w:num w:numId="405">
    <w:abstractNumId w:val="478"/>
  </w:num>
  <w:num w:numId="406">
    <w:abstractNumId w:val="142"/>
  </w:num>
  <w:num w:numId="407">
    <w:abstractNumId w:val="531"/>
  </w:num>
  <w:num w:numId="408">
    <w:abstractNumId w:val="150"/>
  </w:num>
  <w:num w:numId="409">
    <w:abstractNumId w:val="158"/>
  </w:num>
  <w:num w:numId="410">
    <w:abstractNumId w:val="123"/>
  </w:num>
  <w:num w:numId="411">
    <w:abstractNumId w:val="135"/>
  </w:num>
  <w:num w:numId="412">
    <w:abstractNumId w:val="493"/>
  </w:num>
  <w:num w:numId="413">
    <w:abstractNumId w:val="517"/>
  </w:num>
  <w:num w:numId="414">
    <w:abstractNumId w:val="523"/>
  </w:num>
  <w:num w:numId="415">
    <w:abstractNumId w:val="492"/>
  </w:num>
  <w:num w:numId="416">
    <w:abstractNumId w:val="340"/>
  </w:num>
  <w:num w:numId="417">
    <w:abstractNumId w:val="32"/>
  </w:num>
  <w:num w:numId="418">
    <w:abstractNumId w:val="102"/>
  </w:num>
  <w:num w:numId="419">
    <w:abstractNumId w:val="107"/>
  </w:num>
  <w:num w:numId="420">
    <w:abstractNumId w:val="200"/>
  </w:num>
  <w:num w:numId="421">
    <w:abstractNumId w:val="253"/>
  </w:num>
  <w:num w:numId="422">
    <w:abstractNumId w:val="108"/>
  </w:num>
  <w:num w:numId="423">
    <w:abstractNumId w:val="530"/>
  </w:num>
  <w:num w:numId="424">
    <w:abstractNumId w:val="348"/>
  </w:num>
  <w:num w:numId="425">
    <w:abstractNumId w:val="300"/>
  </w:num>
  <w:num w:numId="426">
    <w:abstractNumId w:val="541"/>
  </w:num>
  <w:num w:numId="427">
    <w:abstractNumId w:val="290"/>
  </w:num>
  <w:num w:numId="428">
    <w:abstractNumId w:val="416"/>
  </w:num>
  <w:num w:numId="429">
    <w:abstractNumId w:val="587"/>
  </w:num>
  <w:num w:numId="430">
    <w:abstractNumId w:val="569"/>
  </w:num>
  <w:num w:numId="431">
    <w:abstractNumId w:val="509"/>
  </w:num>
  <w:num w:numId="432">
    <w:abstractNumId w:val="489"/>
  </w:num>
  <w:num w:numId="433">
    <w:abstractNumId w:val="88"/>
  </w:num>
  <w:num w:numId="434">
    <w:abstractNumId w:val="208"/>
  </w:num>
  <w:num w:numId="435">
    <w:abstractNumId w:val="163"/>
  </w:num>
  <w:num w:numId="436">
    <w:abstractNumId w:val="100"/>
  </w:num>
  <w:num w:numId="437">
    <w:abstractNumId w:val="572"/>
  </w:num>
  <w:num w:numId="438">
    <w:abstractNumId w:val="425"/>
  </w:num>
  <w:num w:numId="439">
    <w:abstractNumId w:val="407"/>
  </w:num>
  <w:num w:numId="440">
    <w:abstractNumId w:val="23"/>
  </w:num>
  <w:num w:numId="441">
    <w:abstractNumId w:val="369"/>
  </w:num>
  <w:num w:numId="442">
    <w:abstractNumId w:val="475"/>
  </w:num>
  <w:num w:numId="443">
    <w:abstractNumId w:val="422"/>
  </w:num>
  <w:num w:numId="444">
    <w:abstractNumId w:val="480"/>
  </w:num>
  <w:num w:numId="445">
    <w:abstractNumId w:val="408"/>
  </w:num>
  <w:num w:numId="446">
    <w:abstractNumId w:val="209"/>
  </w:num>
  <w:num w:numId="447">
    <w:abstractNumId w:val="373"/>
  </w:num>
  <w:num w:numId="448">
    <w:abstractNumId w:val="545"/>
  </w:num>
  <w:num w:numId="449">
    <w:abstractNumId w:val="525"/>
  </w:num>
  <w:num w:numId="450">
    <w:abstractNumId w:val="26"/>
  </w:num>
  <w:num w:numId="451">
    <w:abstractNumId w:val="448"/>
  </w:num>
  <w:num w:numId="452">
    <w:abstractNumId w:val="252"/>
  </w:num>
  <w:num w:numId="453">
    <w:abstractNumId w:val="4"/>
  </w:num>
  <w:num w:numId="454">
    <w:abstractNumId w:val="134"/>
  </w:num>
  <w:num w:numId="455">
    <w:abstractNumId w:val="233"/>
  </w:num>
  <w:num w:numId="456">
    <w:abstractNumId w:val="93"/>
  </w:num>
  <w:num w:numId="457">
    <w:abstractNumId w:val="549"/>
  </w:num>
  <w:num w:numId="458">
    <w:abstractNumId w:val="282"/>
  </w:num>
  <w:num w:numId="459">
    <w:abstractNumId w:val="144"/>
  </w:num>
  <w:num w:numId="460">
    <w:abstractNumId w:val="432"/>
  </w:num>
  <w:num w:numId="461">
    <w:abstractNumId w:val="537"/>
  </w:num>
  <w:num w:numId="462">
    <w:abstractNumId w:val="126"/>
  </w:num>
  <w:num w:numId="463">
    <w:abstractNumId w:val="25"/>
  </w:num>
  <w:num w:numId="464">
    <w:abstractNumId w:val="133"/>
  </w:num>
  <w:num w:numId="465">
    <w:abstractNumId w:val="307"/>
  </w:num>
  <w:num w:numId="466">
    <w:abstractNumId w:val="469"/>
  </w:num>
  <w:num w:numId="467">
    <w:abstractNumId w:val="497"/>
  </w:num>
  <w:num w:numId="468">
    <w:abstractNumId w:val="184"/>
  </w:num>
  <w:num w:numId="469">
    <w:abstractNumId w:val="295"/>
  </w:num>
  <w:num w:numId="470">
    <w:abstractNumId w:val="580"/>
  </w:num>
  <w:num w:numId="471">
    <w:abstractNumId w:val="510"/>
  </w:num>
  <w:num w:numId="472">
    <w:abstractNumId w:val="371"/>
  </w:num>
  <w:num w:numId="473">
    <w:abstractNumId w:val="132"/>
  </w:num>
  <w:num w:numId="474">
    <w:abstractNumId w:val="476"/>
  </w:num>
  <w:num w:numId="475">
    <w:abstractNumId w:val="203"/>
  </w:num>
  <w:num w:numId="476">
    <w:abstractNumId w:val="202"/>
  </w:num>
  <w:num w:numId="477">
    <w:abstractNumId w:val="29"/>
  </w:num>
  <w:num w:numId="478">
    <w:abstractNumId w:val="313"/>
  </w:num>
  <w:num w:numId="479">
    <w:abstractNumId w:val="224"/>
  </w:num>
  <w:num w:numId="480">
    <w:abstractNumId w:val="75"/>
  </w:num>
  <w:num w:numId="481">
    <w:abstractNumId w:val="183"/>
  </w:num>
  <w:num w:numId="482">
    <w:abstractNumId w:val="532"/>
  </w:num>
  <w:num w:numId="483">
    <w:abstractNumId w:val="118"/>
  </w:num>
  <w:num w:numId="484">
    <w:abstractNumId w:val="556"/>
  </w:num>
  <w:num w:numId="485">
    <w:abstractNumId w:val="78"/>
  </w:num>
  <w:num w:numId="486">
    <w:abstractNumId w:val="495"/>
  </w:num>
  <w:num w:numId="487">
    <w:abstractNumId w:val="247"/>
  </w:num>
  <w:num w:numId="488">
    <w:abstractNumId w:val="131"/>
  </w:num>
  <w:num w:numId="489">
    <w:abstractNumId w:val="360"/>
  </w:num>
  <w:num w:numId="490">
    <w:abstractNumId w:val="311"/>
  </w:num>
  <w:num w:numId="491">
    <w:abstractNumId w:val="351"/>
  </w:num>
  <w:num w:numId="492">
    <w:abstractNumId w:val="235"/>
  </w:num>
  <w:num w:numId="493">
    <w:abstractNumId w:val="11"/>
  </w:num>
  <w:num w:numId="494">
    <w:abstractNumId w:val="504"/>
  </w:num>
  <w:num w:numId="495">
    <w:abstractNumId w:val="83"/>
  </w:num>
  <w:num w:numId="496">
    <w:abstractNumId w:val="157"/>
  </w:num>
  <w:num w:numId="497">
    <w:abstractNumId w:val="167"/>
  </w:num>
  <w:num w:numId="498">
    <w:abstractNumId w:val="390"/>
  </w:num>
  <w:num w:numId="499">
    <w:abstractNumId w:val="314"/>
  </w:num>
  <w:num w:numId="500">
    <w:abstractNumId w:val="564"/>
  </w:num>
  <w:num w:numId="501">
    <w:abstractNumId w:val="337"/>
  </w:num>
  <w:num w:numId="502">
    <w:abstractNumId w:val="459"/>
  </w:num>
  <w:num w:numId="503">
    <w:abstractNumId w:val="234"/>
  </w:num>
  <w:num w:numId="504">
    <w:abstractNumId w:val="481"/>
  </w:num>
  <w:num w:numId="505">
    <w:abstractNumId w:val="424"/>
  </w:num>
  <w:num w:numId="506">
    <w:abstractNumId w:val="81"/>
  </w:num>
  <w:num w:numId="507">
    <w:abstractNumId w:val="287"/>
  </w:num>
  <w:num w:numId="508">
    <w:abstractNumId w:val="14"/>
  </w:num>
  <w:num w:numId="509">
    <w:abstractNumId w:val="3"/>
  </w:num>
  <w:num w:numId="510">
    <w:abstractNumId w:val="430"/>
  </w:num>
  <w:num w:numId="511">
    <w:abstractNumId w:val="187"/>
  </w:num>
  <w:num w:numId="512">
    <w:abstractNumId w:val="535"/>
  </w:num>
  <w:num w:numId="513">
    <w:abstractNumId w:val="261"/>
  </w:num>
  <w:num w:numId="514">
    <w:abstractNumId w:val="442"/>
  </w:num>
  <w:num w:numId="515">
    <w:abstractNumId w:val="41"/>
  </w:num>
  <w:num w:numId="516">
    <w:abstractNumId w:val="357"/>
  </w:num>
  <w:num w:numId="517">
    <w:abstractNumId w:val="19"/>
  </w:num>
  <w:num w:numId="518">
    <w:abstractNumId w:val="391"/>
  </w:num>
  <w:num w:numId="519">
    <w:abstractNumId w:val="568"/>
  </w:num>
  <w:num w:numId="520">
    <w:abstractNumId w:val="281"/>
  </w:num>
  <w:num w:numId="521">
    <w:abstractNumId w:val="402"/>
  </w:num>
  <w:num w:numId="522">
    <w:abstractNumId w:val="155"/>
  </w:num>
  <w:num w:numId="523">
    <w:abstractNumId w:val="483"/>
  </w:num>
  <w:num w:numId="524">
    <w:abstractNumId w:val="370"/>
  </w:num>
  <w:num w:numId="525">
    <w:abstractNumId w:val="333"/>
  </w:num>
  <w:num w:numId="526">
    <w:abstractNumId w:val="153"/>
  </w:num>
  <w:num w:numId="527">
    <w:abstractNumId w:val="491"/>
  </w:num>
  <w:num w:numId="528">
    <w:abstractNumId w:val="258"/>
  </w:num>
  <w:num w:numId="529">
    <w:abstractNumId w:val="429"/>
  </w:num>
  <w:num w:numId="530">
    <w:abstractNumId w:val="198"/>
  </w:num>
  <w:num w:numId="531">
    <w:abstractNumId w:val="9"/>
  </w:num>
  <w:num w:numId="532">
    <w:abstractNumId w:val="267"/>
  </w:num>
  <w:num w:numId="533">
    <w:abstractNumId w:val="353"/>
  </w:num>
  <w:num w:numId="534">
    <w:abstractNumId w:val="227"/>
  </w:num>
  <w:num w:numId="535">
    <w:abstractNumId w:val="215"/>
  </w:num>
  <w:num w:numId="536">
    <w:abstractNumId w:val="21"/>
  </w:num>
  <w:num w:numId="537">
    <w:abstractNumId w:val="164"/>
  </w:num>
  <w:num w:numId="538">
    <w:abstractNumId w:val="332"/>
  </w:num>
  <w:num w:numId="539">
    <w:abstractNumId w:val="522"/>
  </w:num>
  <w:num w:numId="540">
    <w:abstractNumId w:val="241"/>
  </w:num>
  <w:num w:numId="541">
    <w:abstractNumId w:val="551"/>
  </w:num>
  <w:num w:numId="542">
    <w:abstractNumId w:val="214"/>
  </w:num>
  <w:num w:numId="543">
    <w:abstractNumId w:val="292"/>
  </w:num>
  <w:num w:numId="544">
    <w:abstractNumId w:val="7"/>
  </w:num>
  <w:num w:numId="545">
    <w:abstractNumId w:val="573"/>
  </w:num>
  <w:num w:numId="546">
    <w:abstractNumId w:val="507"/>
  </w:num>
  <w:num w:numId="547">
    <w:abstractNumId w:val="244"/>
  </w:num>
  <w:num w:numId="548">
    <w:abstractNumId w:val="400"/>
  </w:num>
  <w:num w:numId="549">
    <w:abstractNumId w:val="186"/>
  </w:num>
  <w:num w:numId="550">
    <w:abstractNumId w:val="335"/>
  </w:num>
  <w:num w:numId="551">
    <w:abstractNumId w:val="279"/>
  </w:num>
  <w:num w:numId="552">
    <w:abstractNumId w:val="310"/>
  </w:num>
  <w:num w:numId="553">
    <w:abstractNumId w:val="30"/>
  </w:num>
  <w:num w:numId="554">
    <w:abstractNumId w:val="212"/>
  </w:num>
  <w:num w:numId="555">
    <w:abstractNumId w:val="140"/>
  </w:num>
  <w:num w:numId="556">
    <w:abstractNumId w:val="555"/>
  </w:num>
  <w:num w:numId="557">
    <w:abstractNumId w:val="501"/>
  </w:num>
  <w:num w:numId="558">
    <w:abstractNumId w:val="566"/>
  </w:num>
  <w:num w:numId="559">
    <w:abstractNumId w:val="339"/>
  </w:num>
  <w:num w:numId="560">
    <w:abstractNumId w:val="325"/>
  </w:num>
  <w:num w:numId="561">
    <w:abstractNumId w:val="56"/>
  </w:num>
  <w:num w:numId="562">
    <w:abstractNumId w:val="228"/>
  </w:num>
  <w:num w:numId="563">
    <w:abstractNumId w:val="175"/>
  </w:num>
  <w:num w:numId="564">
    <w:abstractNumId w:val="280"/>
  </w:num>
  <w:num w:numId="565">
    <w:abstractNumId w:val="59"/>
  </w:num>
  <w:num w:numId="566">
    <w:abstractNumId w:val="516"/>
  </w:num>
  <w:num w:numId="567">
    <w:abstractNumId w:val="174"/>
  </w:num>
  <w:num w:numId="568">
    <w:abstractNumId w:val="454"/>
  </w:num>
  <w:num w:numId="569">
    <w:abstractNumId w:val="552"/>
  </w:num>
  <w:num w:numId="570">
    <w:abstractNumId w:val="326"/>
  </w:num>
  <w:num w:numId="571">
    <w:abstractNumId w:val="128"/>
  </w:num>
  <w:num w:numId="572">
    <w:abstractNumId w:val="160"/>
  </w:num>
  <w:num w:numId="573">
    <w:abstractNumId w:val="312"/>
  </w:num>
  <w:num w:numId="574">
    <w:abstractNumId w:val="515"/>
  </w:num>
  <w:num w:numId="575">
    <w:abstractNumId w:val="146"/>
  </w:num>
  <w:num w:numId="576">
    <w:abstractNumId w:val="172"/>
  </w:num>
  <w:num w:numId="577">
    <w:abstractNumId w:val="411"/>
  </w:num>
  <w:num w:numId="578">
    <w:abstractNumId w:val="508"/>
  </w:num>
  <w:num w:numId="579">
    <w:abstractNumId w:val="136"/>
  </w:num>
  <w:num w:numId="580">
    <w:abstractNumId w:val="111"/>
  </w:num>
  <w:num w:numId="581">
    <w:abstractNumId w:val="250"/>
  </w:num>
  <w:num w:numId="582">
    <w:abstractNumId w:val="321"/>
  </w:num>
  <w:num w:numId="583">
    <w:abstractNumId w:val="22"/>
  </w:num>
  <w:num w:numId="584">
    <w:abstractNumId w:val="582"/>
  </w:num>
  <w:num w:numId="585">
    <w:abstractNumId w:val="48"/>
  </w:num>
  <w:num w:numId="586">
    <w:abstractNumId w:val="346"/>
  </w:num>
  <w:num w:numId="587">
    <w:abstractNumId w:val="151"/>
  </w:num>
  <w:num w:numId="588">
    <w:abstractNumId w:val="71"/>
  </w:num>
  <w:numIdMacAtCleanup w:val="5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D45"/>
    <w:rsid w:val="007652B4"/>
    <w:rsid w:val="00DD6D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E1D1FC-9858-4780-9ECE-B23FDB5EA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152552</Words>
  <Characters>869547</Characters>
  <Application>Microsoft Office Word</Application>
  <DocSecurity>0</DocSecurity>
  <Lines>7246</Lines>
  <Paragraphs>2040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dcterms:created xsi:type="dcterms:W3CDTF">2020-04-08T15:00:00Z</dcterms:created>
  <dcterms:modified xsi:type="dcterms:W3CDTF">2020-04-08T15:01:00Z</dcterms:modified>
</cp:coreProperties>
</file>