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18" w:rsidRPr="00C15982" w:rsidRDefault="00E63D18" w:rsidP="0087473F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جامــــــــــــــعة محمد خيضر ( بــــــــــــسكرة)                 </w:t>
      </w:r>
      <w:r w:rsidRPr="00C1598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                                       </w:t>
      </w:r>
      <w:r w:rsidR="0087473F" w:rsidRPr="00C1598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                 </w:t>
      </w:r>
      <w:r w:rsidRPr="00C15982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السنة الثالثة مالية المؤسسة </w:t>
      </w:r>
    </w:p>
    <w:p w:rsidR="00E63D18" w:rsidRPr="00C15982" w:rsidRDefault="00E63D18" w:rsidP="0087473F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كلية العلوم الاقتصادية والتجارية والتسيير                               </w:t>
      </w:r>
      <w:r w:rsidRPr="00C1598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                                     </w:t>
      </w:r>
      <w:r w:rsidR="0087473F" w:rsidRPr="00C15982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              </w:t>
      </w:r>
      <w:r w:rsidRPr="00C15982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مقياس تسيير مالي </w:t>
      </w:r>
      <w:r w:rsidR="0087473F" w:rsidRPr="00C15982">
        <w:rPr>
          <w:rFonts w:asciiTheme="majorBidi" w:hAnsiTheme="majorBidi" w:cstheme="majorBidi"/>
          <w:b/>
          <w:bCs/>
          <w:sz w:val="20"/>
          <w:szCs w:val="20"/>
          <w:lang w:bidi="ar-DZ"/>
        </w:rPr>
        <w:t>2</w:t>
      </w:r>
    </w:p>
    <w:p w:rsidR="00E63D18" w:rsidRPr="00C15982" w:rsidRDefault="00E63D18" w:rsidP="007A5D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  <w:u w:val="double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 xml:space="preserve">سلسلة تمارين رقم 03 حول تكاليف مصادرالتمويل </w:t>
      </w:r>
    </w:p>
    <w:p w:rsidR="00E63D18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u w:val="double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>التمرين الأول:</w:t>
      </w:r>
    </w:p>
    <w:p w:rsidR="00E63D18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قامت مؤسسة باصدار سندات بقيمة اسمية 1000 للسند، وبمعدل فائدة سنوية 9%، و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>ذلك لمدة استحقاق 20 سنة، دفعت المؤسسة مصاريف إصدار 4% لمكتب السمسرة الذي تولى بيع السندات في السوق المالي، وقد تعهدت المؤسسة بسداد قيمة السندات بقيمتها الاسمية عند الاستحقاق.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الضريبة على أرباح الشركات 25%.</w:t>
      </w:r>
    </w:p>
    <w:p w:rsidR="007A5D29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1598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المطلوب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</w:p>
    <w:p w:rsidR="005425D3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أحسب تكلفة التمويل بالسندات في الحالات التالية:</w:t>
      </w:r>
      <w:r w:rsidR="007A5D29"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1.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تم بيع السندات بعمولة إصدار 6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%.  </w:t>
      </w:r>
    </w:p>
    <w:p w:rsidR="00E63D18" w:rsidRPr="00C15982" w:rsidRDefault="007A5D29" w:rsidP="007A5D29">
      <w:pPr>
        <w:tabs>
          <w:tab w:val="right" w:pos="612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                                                                 2.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تم بيع السندات بخصم إصدار 5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>%.</w:t>
      </w:r>
    </w:p>
    <w:p w:rsidR="00E63D18" w:rsidRPr="00C15982" w:rsidRDefault="007A5D29" w:rsidP="007A5D29">
      <w:pPr>
        <w:tabs>
          <w:tab w:val="right" w:pos="612"/>
        </w:tabs>
        <w:bidi/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3.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>تم بيع السندات بقيمتها الاسمية</w:t>
      </w:r>
    </w:p>
    <w:p w:rsidR="00E63D18" w:rsidRPr="00C15982" w:rsidRDefault="00E63D18" w:rsidP="005B6EE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 xml:space="preserve">التمرين </w:t>
      </w:r>
      <w:r w:rsidR="005B6EE8">
        <w:rPr>
          <w:rFonts w:asciiTheme="majorBidi" w:hAnsiTheme="majorBidi" w:cstheme="majorBidi" w:hint="cs"/>
          <w:b/>
          <w:bCs/>
          <w:sz w:val="24"/>
          <w:szCs w:val="24"/>
          <w:u w:val="double"/>
          <w:rtl/>
          <w:lang w:bidi="ar-DZ"/>
        </w:rPr>
        <w:t>الثاني</w:t>
      </w: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>: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E63D18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قررت مؤسسة بناء على دراسة تمويلية لمشروع استثماري، أن تقوم بإصدار أسهم ممتازة بقيمة اسمية </w:t>
      </w: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>200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للسهم وبمعدل ربح ثابت </w:t>
      </w: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>9.5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 سنويا، توقعت المؤسسة أن يتم الإصدار بخصم 4%، ومصاريف الإصدار 1%.</w:t>
      </w:r>
    </w:p>
    <w:p w:rsidR="00E63D18" w:rsidRPr="00C15982" w:rsidRDefault="00E63D18" w:rsidP="00C15982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>المطلوب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 أحسب تكلفة التمويل بالأسهم الممتازة.</w:t>
      </w:r>
    </w:p>
    <w:p w:rsidR="00E63D18" w:rsidRPr="00C15982" w:rsidRDefault="00E63D18" w:rsidP="005B6EE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 xml:space="preserve">التمرين </w:t>
      </w:r>
      <w:r w:rsidR="005B6EE8">
        <w:rPr>
          <w:rFonts w:asciiTheme="majorBidi" w:hAnsiTheme="majorBidi" w:cstheme="majorBidi" w:hint="cs"/>
          <w:b/>
          <w:bCs/>
          <w:sz w:val="24"/>
          <w:szCs w:val="24"/>
          <w:u w:val="double"/>
          <w:rtl/>
          <w:lang w:bidi="ar-DZ"/>
        </w:rPr>
        <w:t>الثالث</w:t>
      </w: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>:</w:t>
      </w:r>
    </w:p>
    <w:p w:rsidR="00E63D18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تدرس مؤسسة إمكانية إصدار أسهم عادية جديدة بقيمة اسمية 1200 دج، وتتوقع أن يتم إصدار الاسهم بخصم إصدار 190 دج للسهم، وأن تبلغ مصاريف الإصدار 10 دج للسهم،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علما أن المؤسسة تتوقع توزيعات للأرباح 50 دج للسهم في السنة الأولى مع إمكانية نمو في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>التوزيعات 7% سنويا.</w:t>
      </w:r>
    </w:p>
    <w:p w:rsidR="00E63D18" w:rsidRPr="00C15982" w:rsidRDefault="00E63D18" w:rsidP="00C15982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المطلوب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>: أحسب تكلفة التمويل بالأسهم العادية.</w:t>
      </w:r>
    </w:p>
    <w:p w:rsidR="00E63D18" w:rsidRPr="00C15982" w:rsidRDefault="00E63D18" w:rsidP="005B6EE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 xml:space="preserve">التمرين </w:t>
      </w:r>
      <w:r w:rsidR="005B6EE8">
        <w:rPr>
          <w:rFonts w:asciiTheme="majorBidi" w:hAnsiTheme="majorBidi" w:cstheme="majorBidi" w:hint="cs"/>
          <w:b/>
          <w:bCs/>
          <w:sz w:val="24"/>
          <w:szCs w:val="24"/>
          <w:u w:val="double"/>
          <w:rtl/>
          <w:lang w:bidi="ar-DZ"/>
        </w:rPr>
        <w:t>الرابع</w:t>
      </w:r>
      <w:r w:rsidRPr="00C15982">
        <w:rPr>
          <w:rFonts w:asciiTheme="majorBidi" w:hAnsiTheme="majorBidi" w:cstheme="majorBidi"/>
          <w:b/>
          <w:bCs/>
          <w:sz w:val="24"/>
          <w:szCs w:val="24"/>
          <w:u w:val="double"/>
          <w:rtl/>
          <w:lang w:bidi="ar-DZ"/>
        </w:rPr>
        <w:t>:</w:t>
      </w:r>
    </w:p>
    <w:p w:rsidR="00E63D18" w:rsidRPr="00C15982" w:rsidRDefault="00E63D18" w:rsidP="007A5D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مشروع استثماري مدة حياته سنتان، برأس مال مستثمر 100 في السنة 0، والتدفق النقدي الصافي المتوقع: 55 في السنة 1، و 66.5 في السنة 2، يقدر المعامل </w:t>
      </w:r>
      <w:r w:rsidRPr="00C15982">
        <w:rPr>
          <w:rFonts w:asciiTheme="majorBidi" w:hAnsiTheme="majorBidi" w:cstheme="majorBidi"/>
          <w:b/>
          <w:bCs/>
          <w:sz w:val="24"/>
          <w:szCs w:val="24"/>
          <w:lang w:bidi="ar-DZ"/>
        </w:rPr>
        <w:t>β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لهذا الاستثمار بـ 1.75، والتوقع الرياضي لعائد السوق 8%، معدل الفائدة على أذونات الخزينة 4%.</w:t>
      </w:r>
    </w:p>
    <w:p w:rsidR="007A5D29" w:rsidRPr="00C15982" w:rsidRDefault="00E63D18" w:rsidP="00C15982">
      <w:pPr>
        <w:tabs>
          <w:tab w:val="right" w:pos="1481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المطلوب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C15982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15982"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1. أحسب العائد المطلوب من المساهمين.  </w:t>
      </w:r>
    </w:p>
    <w:p w:rsidR="007A5D29" w:rsidRPr="00C15982" w:rsidRDefault="007A5D29" w:rsidP="00C15982">
      <w:pPr>
        <w:bidi/>
        <w:spacing w:after="0" w:line="240" w:lineRule="auto"/>
        <w:ind w:left="882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2.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>أحسب معدل العائد الداخلي للمشروع.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هل المشروع مقبول؟ </w:t>
      </w:r>
    </w:p>
    <w:p w:rsidR="00E63D18" w:rsidRPr="00C15982" w:rsidRDefault="007A5D29" w:rsidP="00C15982">
      <w:pPr>
        <w:bidi/>
        <w:spacing w:after="0" w:line="240" w:lineRule="auto"/>
        <w:ind w:left="88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>3.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أحسب </w:t>
      </w:r>
      <w:r w:rsidR="00E63D18" w:rsidRPr="00C15982">
        <w:rPr>
          <w:rFonts w:asciiTheme="majorBidi" w:hAnsiTheme="majorBidi" w:cstheme="majorBidi"/>
          <w:bCs/>
          <w:sz w:val="24"/>
          <w:szCs w:val="24"/>
        </w:rPr>
        <w:t>VAN</w:t>
      </w:r>
      <w:r w:rsidR="00E63D18" w:rsidRPr="00C15982">
        <w:rPr>
          <w:rFonts w:asciiTheme="majorBidi" w:hAnsiTheme="majorBidi" w:cstheme="majorBidi"/>
          <w:bCs/>
          <w:sz w:val="24"/>
          <w:szCs w:val="24"/>
          <w:rtl/>
        </w:rPr>
        <w:t xml:space="preserve"> للمشروع بمعدل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>العائد المطلوب. استنتج جواب سوال</w:t>
      </w:r>
      <w:r w:rsidRPr="00C1598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E63D18" w:rsidRPr="00C15982">
        <w:rPr>
          <w:rFonts w:asciiTheme="majorBidi" w:hAnsiTheme="majorBidi" w:cstheme="majorBidi"/>
          <w:b/>
          <w:bCs/>
          <w:sz w:val="24"/>
          <w:szCs w:val="24"/>
          <w:rtl/>
        </w:rPr>
        <w:t>(3)</w:t>
      </w:r>
    </w:p>
    <w:p w:rsidR="005B6EE8" w:rsidRPr="003E5BEA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</w:rPr>
      </w:pPr>
      <w:r w:rsidRPr="003D1D11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u w:val="double"/>
          <w:rtl/>
          <w:lang w:bidi="ar-DZ"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u w:val="double"/>
          <w:rtl/>
        </w:rPr>
        <w:t>الخمس</w:t>
      </w:r>
      <w:r w:rsidRPr="003D1D11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u w:val="double"/>
          <w:rtl/>
          <w:lang w:bidi="ar-DZ"/>
        </w:rPr>
        <w:t>: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قدرت مؤسسة قيمة التوزيعات المتوقعة في السنة القادمة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56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دج للسهم العادي، وقد بلغت القيمة السوقية للسهم 350دج في تلك السنة، ومن المتوقع أن تنمو تلك الإرباح الموزعة بـ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7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%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سنويا في السنوات التي تليها. الضريبة على أرباح الشركات 25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%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AF109F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المطلوب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أحسب تكلفة التمويل بالأسهم العادية، إ</w:t>
      </w:r>
      <w:r w:rsidRPr="00637984">
        <w:rPr>
          <w:rFonts w:ascii="Simplified Arabic" w:hAnsi="Simplified Arabic" w:cs="Simplified Arabic"/>
          <w:b/>
          <w:bCs/>
          <w:sz w:val="24"/>
          <w:szCs w:val="24"/>
          <w:rtl/>
        </w:rPr>
        <w:t>ذ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Pr="00AF109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9E14F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قررت مؤسسة إعادة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استثمار الأرباح وعدم ت</w:t>
      </w:r>
      <w:r w:rsidRPr="009E14F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وزيع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ه</w:t>
      </w:r>
      <w:r w:rsidRPr="009E14F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على حملة الأسهم.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</w:pPr>
      <w:r w:rsidRPr="003D1D11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u w:val="double"/>
          <w:rtl/>
        </w:rPr>
        <w:t>التمرين السادس: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لتسديد ثمن بضاعة اشترتها </w:t>
      </w:r>
      <w:r w:rsidRPr="0042201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مؤسسة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 عرض عليها المورد البديلين التاليين:</w:t>
      </w:r>
    </w:p>
    <w:p w:rsidR="005B6EE8" w:rsidRDefault="005B6EE8" w:rsidP="005B6EE8">
      <w:pPr>
        <w:numPr>
          <w:ilvl w:val="0"/>
          <w:numId w:val="6"/>
        </w:numPr>
        <w:bidi/>
        <w:spacing w:after="0" w:line="240" w:lineRule="auto"/>
        <w:ind w:left="347" w:hanging="284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البديل الأول: شرط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1/10 صافي 30 يوم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-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البديل الثاني: شرط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2/15 صافي 60 يوم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1874B2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المطلوب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 ماهو البديل الأفضل للمؤسسة؟</w:t>
      </w:r>
    </w:p>
    <w:p w:rsidR="005B6EE8" w:rsidRDefault="005B6EE8" w:rsidP="005B6EE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</w:pPr>
      <w:r w:rsidRPr="00C713F4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u w:val="double"/>
          <w:rtl/>
          <w:lang w:bidi="ar-DZ"/>
        </w:rPr>
        <w:t>التمرين السابع:</w:t>
      </w:r>
    </w:p>
    <w:p w:rsidR="005B6EE8" w:rsidRPr="000C714F" w:rsidRDefault="005B6EE8" w:rsidP="005B6EE8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</w:pP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عقدت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مؤسسة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اتفاق مع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أ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حد البنوك التجارية لاقتراض مبلغ 10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0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000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دج، لمدة سنة بمعدل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فائدة </w:t>
      </w:r>
      <w:r w:rsidRPr="00D22E0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سنوية 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قدرها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10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%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،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ومصاريف</w:t>
      </w:r>
      <w:r w:rsidRPr="004927B6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مهمل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ة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القرض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.</w:t>
      </w:r>
      <w:r w:rsidRPr="004927B6">
        <w:rPr>
          <w:rFonts w:ascii="Simplified Arabic" w:eastAsia="Times New Roman" w:hAnsi="Simplified Arabic" w:cs="Simplified Arabic"/>
          <w:b/>
          <w:bCs/>
          <w:sz w:val="24"/>
          <w:szCs w:val="24"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وقد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قدم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لها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البنك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البدائل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التالية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:</w:t>
      </w:r>
    </w:p>
    <w:p w:rsidR="005B6EE8" w:rsidRPr="00F45B51" w:rsidRDefault="005B6EE8" w:rsidP="005B6EE8">
      <w:pPr>
        <w:numPr>
          <w:ilvl w:val="0"/>
          <w:numId w:val="7"/>
        </w:numPr>
        <w:bidi/>
        <w:spacing w:after="0" w:line="240" w:lineRule="auto"/>
        <w:ind w:left="347" w:firstLine="142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خصم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الفائدة مقدما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من قيمة القرض 2.الاحتفاظ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برصيد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معوض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يقل عن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20%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من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مبلغ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القرض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.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3.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سداد القرض على 4 دفعات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ربع سنوية متساوية.</w:t>
      </w:r>
    </w:p>
    <w:p w:rsidR="005B6EE8" w:rsidRPr="000C714F" w:rsidRDefault="005B6EE8" w:rsidP="005B6EE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u w:val="single"/>
          <w:rtl/>
        </w:rPr>
        <w:t>المطلوب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: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ح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ساب </w:t>
      </w:r>
      <w:r w:rsidRPr="000C714F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تكلفة كل بديل؟ ماهو أفضل بديل ، علما أن معدل الضريبة على الأرباح 25</w:t>
      </w:r>
      <w:r w:rsidRPr="000C714F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%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.</w:t>
      </w:r>
      <w:r w:rsidRPr="000E2149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</w:t>
      </w:r>
    </w:p>
    <w:p w:rsidR="00E63D18" w:rsidRPr="005B6EE8" w:rsidRDefault="00E63D18" w:rsidP="00C1598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sectPr w:rsidR="00E63D18" w:rsidRPr="005B6EE8" w:rsidSect="00E63D18">
      <w:pgSz w:w="11906" w:h="16838"/>
      <w:pgMar w:top="562" w:right="562" w:bottom="562" w:left="56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78" w:rsidRDefault="006B3978" w:rsidP="007A5D29">
      <w:pPr>
        <w:spacing w:after="0" w:line="240" w:lineRule="auto"/>
      </w:pPr>
      <w:r>
        <w:separator/>
      </w:r>
    </w:p>
  </w:endnote>
  <w:endnote w:type="continuationSeparator" w:id="1">
    <w:p w:rsidR="006B3978" w:rsidRDefault="006B3978" w:rsidP="007A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78" w:rsidRDefault="006B3978" w:rsidP="007A5D29">
      <w:pPr>
        <w:spacing w:after="0" w:line="240" w:lineRule="auto"/>
      </w:pPr>
      <w:r>
        <w:separator/>
      </w:r>
    </w:p>
  </w:footnote>
  <w:footnote w:type="continuationSeparator" w:id="1">
    <w:p w:rsidR="006B3978" w:rsidRDefault="006B3978" w:rsidP="007A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93C"/>
    <w:multiLevelType w:val="hybridMultilevel"/>
    <w:tmpl w:val="472E2B56"/>
    <w:lvl w:ilvl="0" w:tplc="ABBE3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D2727"/>
    <w:multiLevelType w:val="hybridMultilevel"/>
    <w:tmpl w:val="E5D23D12"/>
    <w:lvl w:ilvl="0" w:tplc="F70E89C6">
      <w:start w:val="2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0490EFE"/>
    <w:multiLevelType w:val="hybridMultilevel"/>
    <w:tmpl w:val="65526834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E74E4"/>
    <w:multiLevelType w:val="hybridMultilevel"/>
    <w:tmpl w:val="1C1E1E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850"/>
    <w:multiLevelType w:val="hybridMultilevel"/>
    <w:tmpl w:val="8CC600A6"/>
    <w:lvl w:ilvl="0" w:tplc="C23647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62C57803"/>
    <w:multiLevelType w:val="hybridMultilevel"/>
    <w:tmpl w:val="AB30F30E"/>
    <w:lvl w:ilvl="0" w:tplc="1A1C1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635F2"/>
    <w:multiLevelType w:val="hybridMultilevel"/>
    <w:tmpl w:val="8188C5AE"/>
    <w:lvl w:ilvl="0" w:tplc="5CA0DCA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E35D6"/>
    <w:multiLevelType w:val="hybridMultilevel"/>
    <w:tmpl w:val="29F03D76"/>
    <w:lvl w:ilvl="0" w:tplc="4E36C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E422A"/>
    <w:multiLevelType w:val="hybridMultilevel"/>
    <w:tmpl w:val="E26ABC54"/>
    <w:lvl w:ilvl="0" w:tplc="6136B1C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3D18"/>
    <w:rsid w:val="000120BA"/>
    <w:rsid w:val="000E4C57"/>
    <w:rsid w:val="00112CBF"/>
    <w:rsid w:val="00172FEC"/>
    <w:rsid w:val="00216A18"/>
    <w:rsid w:val="003E373B"/>
    <w:rsid w:val="00470ECE"/>
    <w:rsid w:val="004A639B"/>
    <w:rsid w:val="004B0F0D"/>
    <w:rsid w:val="004B7FE3"/>
    <w:rsid w:val="004D248E"/>
    <w:rsid w:val="00506133"/>
    <w:rsid w:val="00522549"/>
    <w:rsid w:val="005425D3"/>
    <w:rsid w:val="005B6EE8"/>
    <w:rsid w:val="006575F8"/>
    <w:rsid w:val="006B3978"/>
    <w:rsid w:val="007A5D29"/>
    <w:rsid w:val="00822A72"/>
    <w:rsid w:val="00827D8D"/>
    <w:rsid w:val="0087473F"/>
    <w:rsid w:val="0089090B"/>
    <w:rsid w:val="00A13C0C"/>
    <w:rsid w:val="00A310A6"/>
    <w:rsid w:val="00AE1D77"/>
    <w:rsid w:val="00C15982"/>
    <w:rsid w:val="00C62579"/>
    <w:rsid w:val="00CC5ED8"/>
    <w:rsid w:val="00CF19F0"/>
    <w:rsid w:val="00E417FD"/>
    <w:rsid w:val="00E63D18"/>
    <w:rsid w:val="00F9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A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5D29"/>
  </w:style>
  <w:style w:type="paragraph" w:styleId="Pieddepage">
    <w:name w:val="footer"/>
    <w:basedOn w:val="Normal"/>
    <w:link w:val="PieddepageCar"/>
    <w:uiPriority w:val="99"/>
    <w:semiHidden/>
    <w:unhideWhenUsed/>
    <w:rsid w:val="007A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5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2019-06-09T10:17:00Z</dcterms:created>
  <dcterms:modified xsi:type="dcterms:W3CDTF">2020-02-19T11:38:00Z</dcterms:modified>
</cp:coreProperties>
</file>