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C3" w:rsidRPr="009470C1" w:rsidRDefault="009470C1" w:rsidP="009470C1">
      <w:pPr>
        <w:bidi/>
        <w:spacing w:after="0" w:line="240" w:lineRule="auto"/>
        <w:jc w:val="both"/>
        <w:rPr>
          <w:rFonts w:hint="cs"/>
          <w:b/>
          <w:bCs/>
          <w:sz w:val="24"/>
          <w:szCs w:val="24"/>
          <w:rtl/>
          <w:lang w:bidi="ar-DZ"/>
        </w:rPr>
      </w:pPr>
      <w:r w:rsidRPr="009470C1">
        <w:rPr>
          <w:rFonts w:hint="cs"/>
          <w:b/>
          <w:bCs/>
          <w:sz w:val="24"/>
          <w:szCs w:val="24"/>
          <w:rtl/>
          <w:lang w:bidi="ar-DZ"/>
        </w:rPr>
        <w:t>جامعة محمد خيضر ( بسكرة )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سنة ثالثة ليسانس محاسبة وجباية</w:t>
      </w:r>
    </w:p>
    <w:p w:rsidR="009470C1" w:rsidRDefault="00A44CEB" w:rsidP="00A44CEB">
      <w:pPr>
        <w:tabs>
          <w:tab w:val="left" w:pos="7332"/>
        </w:tabs>
        <w:bidi/>
        <w:spacing w:after="0"/>
        <w:jc w:val="both"/>
        <w:rPr>
          <w:rFonts w:hint="cs"/>
          <w:b/>
          <w:bCs/>
          <w:sz w:val="24"/>
          <w:szCs w:val="24"/>
          <w:rtl/>
          <w:lang w:bidi="ar-DZ"/>
        </w:rPr>
      </w:pPr>
      <w:r w:rsidRPr="00A44CEB">
        <w:rPr>
          <w:rFonts w:hint="cs"/>
          <w:b/>
          <w:bCs/>
          <w:sz w:val="24"/>
          <w:szCs w:val="24"/>
          <w:rtl/>
          <w:lang w:bidi="ar-DZ"/>
        </w:rPr>
        <w:t>كلية العلوم الاقتصادية والتجارية وعلوم التسيير</w:t>
      </w:r>
      <w:r w:rsidRPr="00A44CEB">
        <w:rPr>
          <w:b/>
          <w:bCs/>
          <w:sz w:val="24"/>
          <w:szCs w:val="24"/>
          <w:rtl/>
          <w:lang w:bidi="ar-DZ"/>
        </w:rPr>
        <w:tab/>
      </w:r>
      <w:r w:rsidRPr="00A44CEB">
        <w:rPr>
          <w:rFonts w:hint="cs"/>
          <w:b/>
          <w:bCs/>
          <w:sz w:val="24"/>
          <w:szCs w:val="24"/>
          <w:rtl/>
          <w:lang w:bidi="ar-DZ"/>
        </w:rPr>
        <w:t>مقياس تسيير مالي 2</w:t>
      </w:r>
    </w:p>
    <w:p w:rsidR="00A44CEB" w:rsidRPr="00A44CEB" w:rsidRDefault="00A44CEB" w:rsidP="00A44CEB">
      <w:pPr>
        <w:tabs>
          <w:tab w:val="left" w:pos="7332"/>
        </w:tabs>
        <w:bidi/>
        <w:spacing w:after="0"/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A44CEB">
        <w:rPr>
          <w:rFonts w:hint="cs"/>
          <w:b/>
          <w:bCs/>
          <w:sz w:val="28"/>
          <w:szCs w:val="28"/>
          <w:rtl/>
          <w:lang w:bidi="ar-DZ"/>
        </w:rPr>
        <w:t>سلسلة تمارين حول الرفع المالي والمردودية المالية</w:t>
      </w:r>
    </w:p>
    <w:p w:rsidR="009470C1" w:rsidRPr="00A44CEB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 w:rsidRPr="00A44CE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A44CE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A44CEB" w:rsidRPr="00A44CEB" w:rsidRDefault="00EE3214" w:rsidP="00A44CEB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0910EA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.05pt;margin-top:26.25pt;width:258.9pt;height:124.05pt;z-index:251662336" strokecolor="white [3212]">
            <v:textbox>
              <w:txbxContent>
                <w:p w:rsidR="009470C1" w:rsidRDefault="009470C1" w:rsidP="009470C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جدول حساب النتائج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مؤسسة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 xml:space="preserve">A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للسنة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N</w:t>
                  </w: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Ind w:w="-276" w:type="dxa"/>
                    <w:tblLook w:val="04A0"/>
                  </w:tblPr>
                  <w:tblGrid>
                    <w:gridCol w:w="1394"/>
                    <w:gridCol w:w="900"/>
                    <w:gridCol w:w="1980"/>
                    <w:gridCol w:w="901"/>
                  </w:tblGrid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النواتج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الأعباء</w:t>
                        </w:r>
                        <w:proofErr w:type="gramEnd"/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</w:tr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رقم الأعمال</w:t>
                        </w:r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 متغيرة للاستغلال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 ثابتة للاستغلال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مالية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ضرائب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على الأرباح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نتيجة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صافية</w:t>
                        </w:r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68700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7300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5066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10134</w:t>
                        </w:r>
                      </w:p>
                    </w:tc>
                  </w:tr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النواتج</w:t>
                        </w:r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الأعباء</w:t>
                        </w:r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</w:tr>
                </w:tbl>
                <w:p w:rsidR="009470C1" w:rsidRDefault="009470C1" w:rsidP="009470C1"/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_x0000_s1026" type="#_x0000_t202" style="position:absolute;left:0;text-align:left;margin-left:275.2pt;margin-top:26.25pt;width:246.65pt;height:128.65pt;z-index:251660288" strokecolor="white [3212]">
            <v:textbox>
              <w:txbxContent>
                <w:p w:rsidR="009470C1" w:rsidRDefault="009470C1" w:rsidP="009470C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الميزانية المالية 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مؤسسة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 xml:space="preserve">A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في 31/ 12/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N</w:t>
                  </w: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Look w:val="04A0"/>
                  </w:tblPr>
                  <w:tblGrid>
                    <w:gridCol w:w="1440"/>
                    <w:gridCol w:w="936"/>
                    <w:gridCol w:w="1494"/>
                    <w:gridCol w:w="936"/>
                  </w:tblGrid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الأصول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الخصوم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</w:tr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أصول ثابتة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مخزون</w:t>
                        </w:r>
                        <w:proofErr w:type="gramEnd"/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زبائن</w:t>
                        </w:r>
                        <w:proofErr w:type="gramEnd"/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نقدية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73200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30400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31600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7800</w:t>
                        </w:r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رأس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احتياطات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نتيجة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صافية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ديون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مالية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ديون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أخرى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60000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42200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10134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30666</w:t>
                        </w:r>
                      </w:p>
                    </w:tc>
                  </w:tr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الأصول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143000</w:t>
                        </w:r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الخصوم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143000</w:t>
                        </w:r>
                      </w:p>
                    </w:tc>
                  </w:tr>
                </w:tbl>
                <w:p w:rsidR="009470C1" w:rsidRDefault="009470C1" w:rsidP="009470C1"/>
              </w:txbxContent>
            </v:textbox>
          </v:shape>
        </w:pict>
      </w:r>
      <w:r w:rsidR="00A44CEB" w:rsidRP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تعطى الميزانية المالية وقائمة الدخل لمؤسستين </w:t>
      </w:r>
      <w:r w:rsidR="00A44CEB" w:rsidRPr="00A44CEB"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  <w:r w:rsidR="00A44CEB" w:rsidRP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</w:t>
      </w:r>
      <w:r w:rsidR="00A44CEB" w:rsidRPr="00A44CEB"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  <w:r w:rsid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مع </w:t>
      </w:r>
      <w:r w:rsidR="00A44CEB">
        <w:rPr>
          <w:rFonts w:asciiTheme="majorBidi" w:hAnsiTheme="majorBidi" w:cstheme="majorBidi"/>
          <w:b/>
          <w:bCs/>
          <w:sz w:val="24"/>
          <w:szCs w:val="24"/>
          <w:lang w:bidi="ar-DZ"/>
        </w:rPr>
        <w:t>A</w:t>
      </w:r>
      <w:r w:rsid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ممولة بأموال خاصة بالكامل(غير </w:t>
      </w:r>
      <w:proofErr w:type="gramStart"/>
      <w:r w:rsid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مستدينة</w:t>
      </w:r>
      <w:proofErr w:type="gramEnd"/>
      <w:r w:rsid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)، و</w:t>
      </w:r>
      <w:r w:rsidR="00A44CEB">
        <w:rPr>
          <w:rFonts w:asciiTheme="majorBidi" w:hAnsiTheme="majorBidi" w:cstheme="majorBidi"/>
          <w:b/>
          <w:bCs/>
          <w:sz w:val="24"/>
          <w:szCs w:val="24"/>
          <w:lang w:bidi="ar-DZ"/>
        </w:rPr>
        <w:t>B</w:t>
      </w:r>
      <w:r w:rsid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ممولة بأموال خاصة وقروض( مستدينة):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Default="00EE3214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29" type="#_x0000_t202" style="position:absolute;left:0;text-align:left;margin-left:5.05pt;margin-top:9.4pt;width:258.9pt;height:135.4pt;z-index:251663360" strokecolor="white [3212]">
            <v:textbox style="mso-next-textbox:#_x0000_s1029">
              <w:txbxContent>
                <w:p w:rsidR="009470C1" w:rsidRDefault="009470C1" w:rsidP="009470C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جدول حساب النتائج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مؤسسة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 xml:space="preserve">B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للسنة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N</w:t>
                  </w: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Ind w:w="-276" w:type="dxa"/>
                    <w:tblLook w:val="04A0"/>
                  </w:tblPr>
                  <w:tblGrid>
                    <w:gridCol w:w="1394"/>
                    <w:gridCol w:w="900"/>
                    <w:gridCol w:w="1980"/>
                    <w:gridCol w:w="901"/>
                  </w:tblGrid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النواتج</w:t>
                        </w:r>
                        <w:proofErr w:type="gramEnd"/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الأعباء</w:t>
                        </w:r>
                        <w:proofErr w:type="gramEnd"/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</w:tr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رقم الأعمال</w:t>
                        </w:r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 متغيرة للاستغلال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 ثابتة للاستغلال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أعباء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مالية *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ضرائب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على الأرباح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نتيجة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صافية</w:t>
                        </w:r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50600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25400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2300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4300</w:t>
                        </w:r>
                      </w:p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8600</w:t>
                        </w:r>
                      </w:p>
                    </w:tc>
                  </w:tr>
                  <w:tr w:rsidR="009470C1" w:rsidTr="008E62D9">
                    <w:trPr>
                      <w:jc w:val="center"/>
                    </w:trPr>
                    <w:tc>
                      <w:tcPr>
                        <w:tcW w:w="1394" w:type="dxa"/>
                      </w:tcPr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النواتج</w:t>
                        </w:r>
                      </w:p>
                    </w:tc>
                    <w:tc>
                      <w:tcPr>
                        <w:tcW w:w="90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9470C1" w:rsidRDefault="009470C1" w:rsidP="008E62D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الأعباء</w:t>
                        </w:r>
                      </w:p>
                    </w:tc>
                    <w:tc>
                      <w:tcPr>
                        <w:tcW w:w="901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91200</w:t>
                        </w:r>
                      </w:p>
                    </w:tc>
                  </w:tr>
                </w:tbl>
                <w:p w:rsidR="009470C1" w:rsidRPr="00C90EDC" w:rsidRDefault="009470C1" w:rsidP="009470C1">
                  <w:pPr>
                    <w:bidi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90ED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*الأعباء المتالية متعلقة فقط بالديون المالية</w:t>
                  </w:r>
                </w:p>
              </w:txbxContent>
            </v:textbox>
          </v:shape>
        </w:pict>
      </w:r>
      <w:r w:rsidR="009470C1" w:rsidRPr="000910EA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 id="_x0000_s1027" type="#_x0000_t202" style="position:absolute;left:0;text-align:left;margin-left:275.2pt;margin-top:10pt;width:246.65pt;height:135.55pt;z-index:251661312" strokecolor="white [3212]">
            <v:textbox style="mso-next-textbox:#_x0000_s1027">
              <w:txbxContent>
                <w:p w:rsidR="009470C1" w:rsidRDefault="009470C1" w:rsidP="009470C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val="en-US" w:bidi="ar-DZ"/>
                    </w:rPr>
                  </w:pP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الميزانية المالية 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</w:t>
                  </w:r>
                  <w:r w:rsidRPr="00EB68E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مؤسسة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>B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 31/ 12/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N</w:t>
                  </w: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Look w:val="04A0"/>
                  </w:tblPr>
                  <w:tblGrid>
                    <w:gridCol w:w="1440"/>
                    <w:gridCol w:w="936"/>
                    <w:gridCol w:w="1494"/>
                    <w:gridCol w:w="936"/>
                  </w:tblGrid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الأصول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الخصوم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المبالغ</w:t>
                        </w:r>
                        <w:proofErr w:type="gramEnd"/>
                      </w:p>
                    </w:tc>
                  </w:tr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أصول ثابتة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مخزون</w:t>
                        </w:r>
                        <w:proofErr w:type="gramEnd"/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زبائن</w:t>
                        </w:r>
                        <w:proofErr w:type="gramEnd"/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نقدية</w:t>
                        </w:r>
                        <w:proofErr w:type="gramEnd"/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73200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30400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31600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7800</w:t>
                        </w:r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رأس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احتياطات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نتيجة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صافية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ديون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مالية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 xml:space="preserve"> * 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ديون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أخرى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30000</w:t>
                        </w:r>
                      </w:p>
                      <w:p w:rsidR="009470C1" w:rsidRDefault="009470C1" w:rsidP="00C90EDC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40200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8600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32000</w:t>
                        </w:r>
                      </w:p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en-US" w:bidi="ar-DZ"/>
                          </w:rPr>
                          <w:t>32000</w:t>
                        </w:r>
                      </w:p>
                    </w:tc>
                  </w:tr>
                  <w:tr w:rsidR="009470C1" w:rsidTr="00EB68E0">
                    <w:trPr>
                      <w:jc w:val="center"/>
                    </w:trPr>
                    <w:tc>
                      <w:tcPr>
                        <w:tcW w:w="1440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الأصول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143000</w:t>
                        </w:r>
                      </w:p>
                    </w:tc>
                    <w:tc>
                      <w:tcPr>
                        <w:tcW w:w="1494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مجموع</w:t>
                        </w:r>
                        <w:proofErr w:type="gramEnd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 xml:space="preserve"> الخصوم</w:t>
                        </w:r>
                      </w:p>
                    </w:tc>
                    <w:tc>
                      <w:tcPr>
                        <w:tcW w:w="936" w:type="dxa"/>
                      </w:tcPr>
                      <w:p w:rsidR="009470C1" w:rsidRDefault="009470C1" w:rsidP="007B26B9">
                        <w:pPr>
                          <w:bidi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val="en-US" w:bidi="ar-DZ"/>
                          </w:rPr>
                          <w:t>143000</w:t>
                        </w:r>
                      </w:p>
                    </w:tc>
                  </w:tr>
                </w:tbl>
                <w:p w:rsidR="009470C1" w:rsidRPr="008E62D9" w:rsidRDefault="009470C1" w:rsidP="009470C1">
                  <w:pPr>
                    <w:bidi/>
                    <w:jc w:val="both"/>
                    <w:rPr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>*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لا توجد تسبيقات بنكية جارية</w:t>
                  </w:r>
                </w:p>
              </w:txbxContent>
            </v:textbox>
          </v:shape>
        </w:pic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</w:p>
    <w:p w:rsidR="009470C1" w:rsidRPr="00A44CEB" w:rsidRDefault="00A44CEB" w:rsidP="00A44CEB">
      <w:pPr>
        <w:bidi/>
        <w:spacing w:after="0" w:line="24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A44CEB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المطلوب</w:t>
      </w:r>
      <w:r w:rsidRPr="00A44CE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 أحسب المردودية الاقتصادية والمالية للمؤسستين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أي من المؤسستين في وضع مالي أفضل؟ </w:t>
      </w:r>
      <w:r w:rsidR="00F770F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فسر ذلك بالعتماد على مفهوم الوفر الضريبي.</w:t>
      </w:r>
    </w:p>
    <w:p w:rsidR="009470C1" w:rsidRPr="00F770F8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تحتاج مؤسسة لإقامة مشروع استثماري إلى 100 مليون دج، في مرحلة البحث عن مصادر تمويلية للمشروع، وجدت المؤسسة أربع بدائل تكون الديون فيها على الترتيب: 0؛ 20؛  40؛  75؛  نتيجة الاستغلال ( الربح قبل الفوائد والضرائب) تتعلق بالظروف الاقتصادية وهي: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ظروف جيدة: 16 مليون دج؛     ظروف عادية:  12 مليون دج؛   ظروف سيئة: 10 مليون دج.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معدل الفائدة 12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 معدل الضريبة على الأرباح 20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 القيمة الدفترية للسهم مليون دج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DF7A6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المطلوب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 دراسة أثر الرفع المالي على المردودية المالية وعائد السهم العادي حسب الظروف الاقتصادية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( نتيجة الاستغلال).</w:t>
      </w:r>
    </w:p>
    <w:p w:rsidR="009470C1" w:rsidRPr="00F770F8" w:rsidRDefault="009470C1" w:rsidP="00F770F8">
      <w:pPr>
        <w:bidi/>
        <w:spacing w:after="0" w:line="24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الثالث</w:t>
      </w:r>
      <w:r w:rsidRPr="00F770F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</w:p>
    <w:p w:rsidR="009470C1" w:rsidRDefault="009470C1" w:rsidP="009470C1">
      <w:pPr>
        <w:bidi/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D08F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الميزانية الإفتتاحية لمؤسسة صناعات غذائية لعام 2012:</w:t>
      </w:r>
    </w:p>
    <w:tbl>
      <w:tblPr>
        <w:tblStyle w:val="Grilledutableau"/>
        <w:bidiVisual/>
        <w:tblW w:w="0" w:type="auto"/>
        <w:tblInd w:w="2430" w:type="dxa"/>
        <w:tblLook w:val="04A0"/>
      </w:tblPr>
      <w:tblGrid>
        <w:gridCol w:w="1800"/>
        <w:gridCol w:w="1230"/>
        <w:gridCol w:w="1470"/>
        <w:gridCol w:w="1260"/>
      </w:tblGrid>
      <w:tr w:rsidR="009470C1" w:rsidRPr="002456D3" w:rsidTr="001D5EC9">
        <w:tc>
          <w:tcPr>
            <w:tcW w:w="180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456D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23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147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الخصوم</w:t>
            </w:r>
            <w:proofErr w:type="gramEnd"/>
          </w:p>
        </w:tc>
        <w:tc>
          <w:tcPr>
            <w:tcW w:w="126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المبالغ</w:t>
            </w:r>
            <w:proofErr w:type="gramEnd"/>
          </w:p>
        </w:tc>
      </w:tr>
      <w:tr w:rsidR="009470C1" w:rsidRPr="002456D3" w:rsidTr="001D5EC9">
        <w:tc>
          <w:tcPr>
            <w:tcW w:w="1800" w:type="dxa"/>
          </w:tcPr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تثبيتات</w:t>
            </w:r>
          </w:p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مخزونات</w:t>
            </w:r>
            <w:proofErr w:type="gramEnd"/>
          </w:p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نقدية</w:t>
            </w:r>
            <w:proofErr w:type="gramEnd"/>
          </w:p>
        </w:tc>
        <w:tc>
          <w:tcPr>
            <w:tcW w:w="1230" w:type="dxa"/>
          </w:tcPr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1000000</w:t>
            </w:r>
          </w:p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400000</w:t>
            </w:r>
          </w:p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600000</w:t>
            </w:r>
          </w:p>
        </w:tc>
        <w:tc>
          <w:tcPr>
            <w:tcW w:w="1470" w:type="dxa"/>
          </w:tcPr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أموال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خاصة</w:t>
            </w:r>
          </w:p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ديون</w:t>
            </w:r>
            <w:proofErr w:type="gramEnd"/>
          </w:p>
        </w:tc>
        <w:tc>
          <w:tcPr>
            <w:tcW w:w="1260" w:type="dxa"/>
          </w:tcPr>
          <w:p w:rsidR="009470C1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</w:tc>
      </w:tr>
      <w:tr w:rsidR="009470C1" w:rsidRPr="002456D3" w:rsidTr="001D5EC9">
        <w:tc>
          <w:tcPr>
            <w:tcW w:w="180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3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2000000</w:t>
            </w:r>
          </w:p>
        </w:tc>
        <w:tc>
          <w:tcPr>
            <w:tcW w:w="147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260" w:type="dxa"/>
          </w:tcPr>
          <w:p w:rsidR="009470C1" w:rsidRPr="002456D3" w:rsidRDefault="009470C1" w:rsidP="001D5EC9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2000000</w:t>
            </w:r>
          </w:p>
        </w:tc>
      </w:tr>
    </w:tbl>
    <w:p w:rsidR="009470C1" w:rsidRPr="00685A06" w:rsidRDefault="009470C1" w:rsidP="009470C1">
      <w:pPr>
        <w:bidi/>
        <w:spacing w:after="0" w:line="240" w:lineRule="auto"/>
        <w:ind w:right="-567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proofErr w:type="gramStart"/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التكاليف</w:t>
      </w:r>
      <w:proofErr w:type="gramEnd"/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الثابتة 600.000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دج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التكاليف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المتغيرة 20% من رقم الأعمال، سعر الفائدة 8% 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معدل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الضريبة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على الأرباح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50%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:rsidR="009470C1" w:rsidRPr="00685A06" w:rsidRDefault="009470C1" w:rsidP="009470C1">
      <w:pPr>
        <w:bidi/>
        <w:spacing w:after="0"/>
        <w:ind w:right="-567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أمام المؤسسة خياران: 1- تمويل كامل الاحتياجات عن طريق إصدار أسهم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عادية، حيث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قيمة السهم 2000 دج.</w:t>
      </w:r>
    </w:p>
    <w:p w:rsidR="009470C1" w:rsidRPr="00685A06" w:rsidRDefault="009470C1" w:rsidP="009470C1">
      <w:pPr>
        <w:bidi/>
        <w:spacing w:after="0"/>
        <w:ind w:left="1844" w:right="-567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2- </w:t>
      </w:r>
      <w:proofErr w:type="gramStart"/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تمويل</w:t>
      </w:r>
      <w:proofErr w:type="gramEnd"/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50% من الاحتياجات عن طريق قرض بنكي والباقي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عن طريق 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إصدار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أسهم عادية</w:t>
      </w:r>
    </w:p>
    <w:p w:rsidR="009470C1" w:rsidRDefault="009470C1" w:rsidP="009470C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A4D97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المطلوب :</w:t>
      </w:r>
      <w:r w:rsidRPr="00685A0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حساب نقطة التعادل التمويلي</w:t>
      </w:r>
    </w:p>
    <w:p w:rsidR="009470C1" w:rsidRPr="00F770F8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الرابع: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Pr="00F10B6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بدأت مؤسسة هيكلها المالي برأس مال 10000 دج، نصفه أموال خاصة والنصف الآخر قروض، ومن أجل تنفيذ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استثمار توسعي</w:t>
      </w:r>
      <w:r w:rsidRPr="00F10B6F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فإنها تحتاج إلى موارد مالي إضافية بقيمة 2000 دجن تعطى لك المعلومات التالية: 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دلت دراسة للسوق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أن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هناك احتمال 0.1 أن تكون المبيعات الإجمالية معدومة،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واحتمال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0.3 أن تكون المبيعات الإجمالية 6000 دج، واحتمال 0.4 أن تكون المبيعات</w:t>
      </w:r>
      <w:r w:rsidRPr="00EE435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الإجمالية 10000 دج، واحتمال 0.2 أن تكون المبيعات</w:t>
      </w:r>
      <w:r w:rsidRPr="00EE435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الإجمالية 20000 دج.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التكاليف الثابتة 2000 دج، تقدر التكاليف المتغيرة بـ 40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من المبيعات الإجمالية.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معدل الضريبة على الأرباح 50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إذا تم التمويل بقروض، فإن سعر الفائدة 10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 وإذا تم التمويل بأسهم عادية، فإن قيمة السهم الجديد هي 2 دج، علما أن قيمة السهم القديم 1 دج.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F10B6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: </w:t>
      </w:r>
    </w:p>
    <w:p w:rsidR="009470C1" w:rsidRDefault="009470C1" w:rsidP="00EE3214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1. هل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تنصح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المؤسسة بالاعتماد على الأسهم العادية( أموال خاصة) أم على القروض؟</w:t>
      </w:r>
      <w:r w:rsidR="00EE3214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2. حدد نقطة التعادل التمويلي.</w:t>
      </w:r>
    </w:p>
    <w:p w:rsidR="009470C1" w:rsidRPr="00F770F8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الخامس:</w:t>
      </w:r>
    </w:p>
    <w:p w:rsidR="009470C1" w:rsidRPr="0091380A" w:rsidRDefault="00F54526" w:rsidP="00F5452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shd w:val="pct15" w:color="auto" w:fill="FFFFFF"/>
          <w:rtl/>
          <w:lang w:bidi="ar-DZ"/>
        </w:rPr>
      </w:pP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      ي</w:t>
      </w:r>
      <w:r w:rsidR="009470C1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عطى 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صافي الربح التشغيلي </w:t>
      </w:r>
      <w:r>
        <w:rPr>
          <w:rFonts w:asciiTheme="majorBidi" w:hAnsiTheme="majorBidi" w:cs="Times New Roman"/>
          <w:b/>
          <w:bCs/>
          <w:sz w:val="24"/>
          <w:szCs w:val="24"/>
          <w:lang w:bidi="ar-DZ"/>
        </w:rPr>
        <w:t>EBIT</w:t>
      </w:r>
      <w:r w:rsidR="009470C1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 xml:space="preserve">لمؤسسة </w:t>
      </w:r>
      <w:r w:rsidR="009470C1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في ظل ثلاث مستويات من الإستدانة في الجدول التالي: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4230"/>
        <w:gridCol w:w="1500"/>
        <w:gridCol w:w="1500"/>
        <w:gridCol w:w="1500"/>
      </w:tblGrid>
      <w:tr w:rsidR="009470C1" w:rsidRPr="00B536E9" w:rsidTr="001D5EC9">
        <w:trPr>
          <w:jc w:val="center"/>
        </w:trPr>
        <w:tc>
          <w:tcPr>
            <w:tcW w:w="4230" w:type="dxa"/>
          </w:tcPr>
          <w:p w:rsidR="009470C1" w:rsidRPr="001C0C47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536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أموال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B536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خاصة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(قيمة السهم 10 دج)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CP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</w:t>
            </w:r>
          </w:p>
        </w:tc>
      </w:tr>
      <w:tr w:rsidR="009470C1" w:rsidRPr="00B536E9" w:rsidTr="001D5EC9">
        <w:trPr>
          <w:jc w:val="center"/>
        </w:trPr>
        <w:tc>
          <w:tcPr>
            <w:tcW w:w="4230" w:type="dxa"/>
          </w:tcPr>
          <w:p w:rsidR="009470C1" w:rsidRPr="001C0C47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القروض (سعر الفئدة 10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%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D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</w:tr>
      <w:tr w:rsidR="009470C1" w:rsidRPr="00B536E9" w:rsidTr="001D5EC9">
        <w:trPr>
          <w:jc w:val="center"/>
        </w:trPr>
        <w:tc>
          <w:tcPr>
            <w:tcW w:w="4230" w:type="dxa"/>
          </w:tcPr>
          <w:p w:rsidR="009470C1" w:rsidRPr="001C0C47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الرفع  المالي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  <w:t>D/ (CP+ D)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0.2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</w:tc>
      </w:tr>
      <w:tr w:rsidR="009470C1" w:rsidRPr="00B536E9" w:rsidTr="001D5EC9">
        <w:trPr>
          <w:jc w:val="center"/>
        </w:trPr>
        <w:tc>
          <w:tcPr>
            <w:tcW w:w="423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الربح قبل الفوائد والضرائب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EBIT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3000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3000</w:t>
            </w:r>
          </w:p>
        </w:tc>
        <w:tc>
          <w:tcPr>
            <w:tcW w:w="1500" w:type="dxa"/>
          </w:tcPr>
          <w:p w:rsidR="009470C1" w:rsidRPr="00B536E9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3000</w:t>
            </w:r>
          </w:p>
        </w:tc>
      </w:tr>
    </w:tbl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F770F8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المطلوب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  أحسب عائد السهم في كل مستوى استدانة عند ارتفاع الربح التشغيلي الصافي بـ 100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</w:t>
      </w:r>
      <w:r w:rsidR="009A6AA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استخدم درجة الرفع المالي في الحساب.</w:t>
      </w:r>
    </w:p>
    <w:p w:rsidR="009470C1" w:rsidRPr="00F770F8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السادس: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مؤسسة تنتج وتبيع منتج وحيد، سعر البيع 100 للوحدة، التكلفة المتغيرة للوحدة 75، والتكاليف التشغيلية الثابتة 10000، تقدر الكمية المباعة الحالية 2000 وحدة.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قررت المؤسسة إنتاج إحدى</w:t>
      </w:r>
      <w:r w:rsidRPr="005234E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القطع المكونة للمنتج بدل شرائها من السوق، وهو ما أدى لإرتفاع التكاليف الث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</w:t>
      </w:r>
      <w:r w:rsidRPr="005234E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بتة التشغيلية بفعل حيازة آلات إنتاجية)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إلى 20000، لكن من جهة أخرى انخفضت التكلفة المتغيرة للوحدة إلى 65.</w:t>
      </w:r>
    </w:p>
    <w:p w:rsidR="009470C1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المطلوب: ناقش تأثير قراري شراء القطعة أو إنتاجها على الربح التشغيلي باستخدام درجة الرفع التشغيلي.</w:t>
      </w:r>
    </w:p>
    <w:p w:rsidR="009470C1" w:rsidRPr="00F770F8" w:rsidRDefault="009470C1" w:rsidP="00F770F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السابع:</w:t>
      </w:r>
    </w:p>
    <w:p w:rsidR="009470C1" w:rsidRPr="005447A9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</w:t>
      </w: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تنتج مؤسسة منتج وتبيعه بسعر 25 دج/ الوحدة، فإذا علمت أنها قد باعت 25000 وحدة ، وقدرت التكاليف المتغيرة بـ 375000 دج، والتكاليف الثابتة بـ 150000 دج، وقد يتكون الهيكل المالي للمؤسسة من قرض 300000 دج بفائدة 12 </w:t>
      </w:r>
      <w:r w:rsidRPr="005447A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، الضريبة على الأرباح 30 </w:t>
      </w:r>
      <w:r w:rsidRPr="005447A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وعائد السهم 8.96 دج.</w:t>
      </w:r>
    </w:p>
    <w:p w:rsidR="009470C1" w:rsidRPr="005447A9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5447A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المطلوب</w:t>
      </w:r>
      <w:proofErr w:type="gramEnd"/>
      <w:r w:rsidRPr="005447A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9470C1" w:rsidRPr="005447A9" w:rsidRDefault="009470C1" w:rsidP="009470C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أحسب النتيجة الصافية.</w:t>
      </w:r>
    </w:p>
    <w:p w:rsidR="009470C1" w:rsidRPr="005447A9" w:rsidRDefault="009470C1" w:rsidP="009470C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أحسب درجة الرفع المالي، درجة الرفع التشغيلي، درجة الرفع المشترك، ثم فسر النتائج.</w:t>
      </w:r>
    </w:p>
    <w:p w:rsidR="009470C1" w:rsidRDefault="009470C1" w:rsidP="009470C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أحسب نتيجة الاستغلال وعائد السهم، إذا ارتفعت المبيعات بـ 15 </w:t>
      </w:r>
      <w:r w:rsidRPr="005447A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، أو انخفضت بـ 10</w:t>
      </w:r>
      <w:r w:rsidRPr="005447A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 w:rsidRPr="005447A9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. </w:t>
      </w:r>
    </w:p>
    <w:p w:rsidR="009470C1" w:rsidRPr="00F770F8" w:rsidRDefault="009470C1" w:rsidP="00F770F8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Pr="00F770F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الثامن :</w:t>
      </w:r>
      <w:proofErr w:type="gramEnd"/>
    </w:p>
    <w:p w:rsidR="009470C1" w:rsidRPr="005C6D7B" w:rsidRDefault="009470C1" w:rsidP="009470C1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باعت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شركة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الجزائرية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لبطاريات 50000 بطا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رية عام 2008 من نوع البطاريات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طويلة الحياة والقابلة لإعادة الشح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ن بسعر 20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للبطارية الواحدة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تدرس إدارة الشركة حالياً تطوير تكنولوجيا الإنتاج بالاعتماد أكثر على الآلة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مما يترتب مضاعفة التكاليف الثابتة إلى 400000 ريال وتخفيض التكاليف المتغيرة إلى 4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للوحدة.  إذا تم تم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ويل المعدات والتجهيزات الجديدة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بالسندات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فإن تكاليف الفائدة على الديون تزداد 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ـ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70000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 وإذا تم التمويل بإصدار أسهم عادية </w:t>
      </w:r>
      <w:proofErr w:type="gramStart"/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فإن</w:t>
      </w:r>
      <w:proofErr w:type="gramEnd"/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عدد الأسهم سيزداد 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ـ </w:t>
      </w:r>
      <w:r w:rsidRPr="00783267">
        <w:rPr>
          <w:rFonts w:asciiTheme="majorBidi" w:hAnsiTheme="majorBidi" w:cstheme="majorBidi"/>
          <w:b/>
          <w:bCs/>
          <w:sz w:val="24"/>
          <w:szCs w:val="24"/>
          <w:rtl/>
        </w:rPr>
        <w:t>20000 سهم.  فيما يلي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5C6D7B">
        <w:rPr>
          <w:rFonts w:asciiTheme="majorBidi" w:hAnsiTheme="majorBidi" w:cstheme="majorBidi"/>
          <w:b/>
          <w:bCs/>
          <w:sz w:val="24"/>
          <w:szCs w:val="24"/>
          <w:rtl/>
        </w:rPr>
        <w:t>قائمة الدخل للشركة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:rsidR="009470C1" w:rsidRPr="00C46D75" w:rsidRDefault="009470C1" w:rsidP="009470C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C46D7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قائمة الدخل شركة الجزائرية للبطاريات 2008.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5461"/>
        <w:gridCol w:w="1336"/>
      </w:tblGrid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1D5EC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مبالغ</w:t>
            </w:r>
            <w:proofErr w:type="gramEnd"/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1D5EC9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9470C1">
            <w:pPr>
              <w:pStyle w:val="Paragraphedeliste"/>
              <w:numPr>
                <w:ilvl w:val="0"/>
                <w:numId w:val="2"/>
              </w:numPr>
              <w:tabs>
                <w:tab w:val="right" w:pos="227"/>
              </w:tabs>
              <w:bidi/>
              <w:ind w:left="18" w:hanging="1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التكاليف</w:t>
            </w:r>
            <w:proofErr w:type="gramEnd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المتغيرة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400000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9470C1">
            <w:pPr>
              <w:pStyle w:val="Paragraphedeliste"/>
              <w:numPr>
                <w:ilvl w:val="0"/>
                <w:numId w:val="2"/>
              </w:numPr>
              <w:tabs>
                <w:tab w:val="right" w:pos="227"/>
              </w:tabs>
              <w:bidi/>
              <w:ind w:left="18" w:hanging="1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التكاليف</w:t>
            </w:r>
            <w:proofErr w:type="gramEnd"/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الثابتة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= الربح التشغيلي (الربح قبل الفوائد والضرائب)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400000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9470C1">
            <w:pPr>
              <w:pStyle w:val="Paragraphedeliste"/>
              <w:numPr>
                <w:ilvl w:val="0"/>
                <w:numId w:val="2"/>
              </w:numPr>
              <w:tabs>
                <w:tab w:val="right" w:pos="212"/>
              </w:tabs>
              <w:bidi/>
              <w:ind w:left="18" w:hanging="1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الفائدة على الديون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125000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= الربح قبل الضريبة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275000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9470C1">
            <w:pPr>
              <w:pStyle w:val="Paragraphedeliste"/>
              <w:numPr>
                <w:ilvl w:val="0"/>
                <w:numId w:val="2"/>
              </w:numPr>
              <w:tabs>
                <w:tab w:val="right" w:pos="162"/>
              </w:tabs>
              <w:bidi/>
              <w:ind w:left="18" w:hanging="1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الضريبة على الأرباح (40</w:t>
            </w:r>
            <w:r w:rsidRPr="009279B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%</w:t>
            </w:r>
            <w:r w:rsidRPr="009279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110000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=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النتيجة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الصافية</w:t>
            </w:r>
          </w:p>
        </w:tc>
        <w:tc>
          <w:tcPr>
            <w:tcW w:w="1336" w:type="dxa"/>
          </w:tcPr>
          <w:p w:rsidR="009470C1" w:rsidRPr="009279BE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165000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عدد الأسهم </w:t>
            </w:r>
          </w:p>
        </w:tc>
        <w:tc>
          <w:tcPr>
            <w:tcW w:w="1336" w:type="dxa"/>
          </w:tcPr>
          <w:p w:rsidR="009470C1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100000</w:t>
            </w:r>
          </w:p>
        </w:tc>
      </w:tr>
      <w:tr w:rsidR="009470C1" w:rsidRPr="009279BE" w:rsidTr="001D5EC9">
        <w:trPr>
          <w:jc w:val="center"/>
        </w:trPr>
        <w:tc>
          <w:tcPr>
            <w:tcW w:w="5461" w:type="dxa"/>
          </w:tcPr>
          <w:p w:rsidR="009470C1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عائد السهم </w:t>
            </w:r>
          </w:p>
        </w:tc>
        <w:tc>
          <w:tcPr>
            <w:tcW w:w="1336" w:type="dxa"/>
          </w:tcPr>
          <w:p w:rsidR="009470C1" w:rsidRDefault="009470C1" w:rsidP="001D5EC9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1.65</w:t>
            </w:r>
          </w:p>
        </w:tc>
      </w:tr>
    </w:tbl>
    <w:p w:rsidR="009470C1" w:rsidRPr="009279BE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279B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المطلوب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أ-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حساب درجة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>رافعة التشغيل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ية،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ودرجة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رافعة التمويل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ية، 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ودرجة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>رافعة المشتركة لعام 2008.</w:t>
      </w:r>
    </w:p>
    <w:p w:rsidR="009470C1" w:rsidRPr="009279BE" w:rsidRDefault="009470C1" w:rsidP="009470C1">
      <w:pPr>
        <w:tabs>
          <w:tab w:val="right" w:pos="792"/>
          <w:tab w:val="right" w:pos="882"/>
        </w:tabs>
        <w:bidi/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ب-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حساب 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درجة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رافعة المشتركة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لكل من بديل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تمويل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تطوير تكنولوجيا الإنتاج الأرباح بالسهم ودرجة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>فعة التشغيل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والمالي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المشتركة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مع افتراض بقاء المبيعات على حالها.</w:t>
      </w:r>
    </w:p>
    <w:p w:rsidR="009470C1" w:rsidRPr="009279BE" w:rsidRDefault="009470C1" w:rsidP="009470C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>المعطيات</w:t>
      </w:r>
      <w:proofErr w:type="gramEnd"/>
      <w:r w:rsidRPr="009279BE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9470C1" w:rsidRPr="00F770F8" w:rsidRDefault="009470C1" w:rsidP="009470C1">
      <w:pPr>
        <w:pStyle w:val="Paragraphedeliste"/>
        <w:numPr>
          <w:ilvl w:val="0"/>
          <w:numId w:val="3"/>
        </w:numPr>
        <w:tabs>
          <w:tab w:val="right" w:pos="162"/>
        </w:tabs>
        <w:bidi/>
        <w:spacing w:after="0" w:line="240" w:lineRule="auto"/>
        <w:ind w:left="-18" w:firstLine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>مبيعات الشركة لعام 2008 = 50000 وحدة</w:t>
      </w:r>
      <w:r w:rsidR="00F770F8"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سعر بيع الوحدة = 20 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</w:p>
    <w:p w:rsidR="009470C1" w:rsidRPr="00F770F8" w:rsidRDefault="009470C1" w:rsidP="009470C1">
      <w:pPr>
        <w:pStyle w:val="Paragraphedeliste"/>
        <w:numPr>
          <w:ilvl w:val="0"/>
          <w:numId w:val="3"/>
        </w:numPr>
        <w:tabs>
          <w:tab w:val="right" w:pos="162"/>
        </w:tabs>
        <w:bidi/>
        <w:spacing w:after="0" w:line="240" w:lineRule="auto"/>
        <w:ind w:left="-18" w:firstLine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التكاليف الثابتة  =  200000 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 w:rsidR="00F770F8"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في حالة تطوير التكنولوجيا سوف تتضاعف التكاليف الثابتة إلى 400000 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وتخفيض التكاليف المتغيرة إلى 4 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</w:p>
    <w:p w:rsidR="00EE3214" w:rsidRDefault="009470C1" w:rsidP="009470C1">
      <w:pPr>
        <w:pStyle w:val="Paragraphedeliste"/>
        <w:numPr>
          <w:ilvl w:val="0"/>
          <w:numId w:val="3"/>
        </w:numPr>
        <w:tabs>
          <w:tab w:val="right" w:pos="162"/>
        </w:tabs>
        <w:bidi/>
        <w:spacing w:after="0" w:line="240" w:lineRule="auto"/>
        <w:ind w:left="-18" w:firstLine="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>لو تم التمويل بالسندات فالفائدة سوف تزيد ب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ـ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70000 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دج</w:t>
      </w:r>
      <w:r w:rsidR="00F770F8"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</w:t>
      </w:r>
      <w:r w:rsid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و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>لو تم التمويل بإصدار أسهم فإن عدد الأسهم سوف يزداد ب</w:t>
      </w:r>
      <w:r w:rsidRPr="00F770F8">
        <w:rPr>
          <w:rFonts w:asciiTheme="majorBidi" w:hAnsiTheme="majorBidi" w:cstheme="majorBidi" w:hint="cs"/>
          <w:b/>
          <w:bCs/>
          <w:sz w:val="24"/>
          <w:szCs w:val="24"/>
          <w:rtl/>
        </w:rPr>
        <w:t>ـ</w:t>
      </w:r>
      <w:r w:rsidRPr="00F770F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20000 سهم </w:t>
      </w:r>
    </w:p>
    <w:p w:rsidR="009470C1" w:rsidRPr="00EE3214" w:rsidRDefault="00EE3214" w:rsidP="00EE3214">
      <w:pPr>
        <w:tabs>
          <w:tab w:val="left" w:pos="8670"/>
        </w:tabs>
        <w:rPr>
          <w:rtl/>
        </w:rPr>
      </w:pPr>
      <w:r>
        <w:tab/>
      </w:r>
    </w:p>
    <w:sectPr w:rsidR="009470C1" w:rsidRPr="00EE3214" w:rsidSect="00F92911">
      <w:pgSz w:w="11906" w:h="16838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2001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71C0"/>
    <w:multiLevelType w:val="hybridMultilevel"/>
    <w:tmpl w:val="641017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09B5"/>
    <w:multiLevelType w:val="hybridMultilevel"/>
    <w:tmpl w:val="268058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93CEA"/>
    <w:multiLevelType w:val="hybridMultilevel"/>
    <w:tmpl w:val="56C8CE10"/>
    <w:lvl w:ilvl="0" w:tplc="8C0C38A8">
      <w:start w:val="1"/>
      <w:numFmt w:val="bullet"/>
      <w:lvlText w:val="-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470C1"/>
    <w:rsid w:val="00161889"/>
    <w:rsid w:val="00443E59"/>
    <w:rsid w:val="009470C1"/>
    <w:rsid w:val="009A6AA8"/>
    <w:rsid w:val="00A263C3"/>
    <w:rsid w:val="00A44CEB"/>
    <w:rsid w:val="00D64E35"/>
    <w:rsid w:val="00EE3214"/>
    <w:rsid w:val="00F54526"/>
    <w:rsid w:val="00F770F8"/>
    <w:rsid w:val="00F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C1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70C1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7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2019-04-23T09:44:00Z</dcterms:created>
  <dcterms:modified xsi:type="dcterms:W3CDTF">2019-04-23T10:27:00Z</dcterms:modified>
</cp:coreProperties>
</file>