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1923C3" w:rsidRDefault="001923C3" w:rsidP="00274209">
            <w:pPr>
              <w:spacing w:after="0" w:line="402" w:lineRule="atLeast"/>
              <w:jc w:val="center"/>
              <w:rPr>
                <w:rFonts w:asciiTheme="majorBidi" w:eastAsia="Times New Roman" w:hAnsiTheme="majorBidi" w:cstheme="majorBidi"/>
                <w:b/>
                <w:bCs/>
                <w:sz w:val="32"/>
                <w:szCs w:val="32"/>
                <w:u w:val="single"/>
                <w:lang w:eastAsia="fr-FR"/>
              </w:rPr>
            </w:pPr>
            <w:r w:rsidRPr="001923C3">
              <w:rPr>
                <w:rFonts w:asciiTheme="majorBidi" w:eastAsia="Times New Roman" w:hAnsiTheme="majorBidi" w:cstheme="majorBidi"/>
                <w:b/>
                <w:bCs/>
                <w:sz w:val="32"/>
                <w:szCs w:val="32"/>
                <w:u w:val="single"/>
                <w:lang w:eastAsia="fr-FR"/>
              </w:rPr>
              <w:t>Les Structures Ioniques </w:t>
            </w:r>
          </w:p>
          <w:p w:rsidR="001923C3" w:rsidRPr="001923C3" w:rsidRDefault="001923C3" w:rsidP="00274209">
            <w:pPr>
              <w:spacing w:after="0"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Introduction :  </w:t>
            </w:r>
          </w:p>
          <w:p w:rsidR="001923C3" w:rsidRPr="001923C3" w:rsidRDefault="001923C3" w:rsidP="00670C7D">
            <w:pPr>
              <w:pStyle w:val="Paragraphedeliste"/>
              <w:numPr>
                <w:ilvl w:val="0"/>
                <w:numId w:val="1"/>
              </w:numPr>
              <w:spacing w:after="0" w:line="402" w:lineRule="atLeast"/>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sz w:val="24"/>
                <w:szCs w:val="24"/>
                <w:lang w:eastAsia="fr-FR"/>
              </w:rPr>
              <w:t>La description des structures ioniques sera faite</w:t>
            </w:r>
            <w:r w:rsidR="00670C7D">
              <w:rPr>
                <w:rFonts w:asciiTheme="majorBidi" w:eastAsia="Times New Roman" w:hAnsiTheme="majorBidi" w:cstheme="majorBidi"/>
                <w:sz w:val="24"/>
                <w:szCs w:val="24"/>
                <w:lang w:eastAsia="fr-FR"/>
              </w:rPr>
              <w:t xml:space="preserve"> </w:t>
            </w:r>
            <w:r w:rsidRPr="001923C3">
              <w:rPr>
                <w:rFonts w:asciiTheme="majorBidi" w:eastAsia="Times New Roman" w:hAnsiTheme="majorBidi" w:cstheme="majorBidi"/>
                <w:sz w:val="24"/>
                <w:szCs w:val="24"/>
                <w:lang w:eastAsia="fr-FR"/>
              </w:rPr>
              <w:t>:</w:t>
            </w:r>
          </w:p>
          <w:p w:rsidR="001923C3" w:rsidRPr="001923C3" w:rsidRDefault="001923C3" w:rsidP="001923C3">
            <w:pPr>
              <w:pStyle w:val="Paragraphedeliste"/>
              <w:numPr>
                <w:ilvl w:val="0"/>
                <w:numId w:val="21"/>
              </w:numPr>
              <w:spacing w:after="0" w:line="402" w:lineRule="atLeast"/>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sz w:val="24"/>
                <w:szCs w:val="24"/>
                <w:lang w:eastAsia="fr-FR"/>
              </w:rPr>
              <w:t>Soit comme une imbrication des réseaux anioniques et cationiques, appelés sous réseaux.</w:t>
            </w:r>
          </w:p>
          <w:p w:rsidR="005113F0" w:rsidRDefault="001923C3" w:rsidP="001923C3">
            <w:pPr>
              <w:pStyle w:val="Paragraphedeliste"/>
              <w:numPr>
                <w:ilvl w:val="0"/>
                <w:numId w:val="21"/>
              </w:numPr>
              <w:spacing w:after="0" w:line="402" w:lineRule="atLeast"/>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sz w:val="24"/>
                <w:szCs w:val="24"/>
                <w:lang w:eastAsia="fr-FR"/>
              </w:rPr>
              <w:t xml:space="preserve">Soit comme un réseau anionique dans lequel les cations occupent les sites car en général : </w:t>
            </w:r>
          </w:p>
          <w:p w:rsidR="001923C3" w:rsidRPr="005113F0" w:rsidRDefault="001923C3" w:rsidP="005113F0">
            <w:pPr>
              <w:spacing w:after="0" w:line="402" w:lineRule="atLeast"/>
              <w:ind w:left="720"/>
              <w:jc w:val="both"/>
              <w:rPr>
                <w:rFonts w:asciiTheme="majorBidi" w:eastAsia="Times New Roman" w:hAnsiTheme="majorBidi" w:cstheme="majorBidi"/>
                <w:sz w:val="24"/>
                <w:szCs w:val="24"/>
                <w:lang w:eastAsia="fr-FR"/>
              </w:rPr>
            </w:pPr>
            <w:r w:rsidRPr="005113F0">
              <w:rPr>
                <w:rFonts w:asciiTheme="majorBidi" w:eastAsia="Times New Roman" w:hAnsiTheme="majorBidi" w:cstheme="majorBidi"/>
                <w:sz w:val="24"/>
                <w:szCs w:val="24"/>
                <w:lang w:eastAsia="fr-FR"/>
              </w:rPr>
              <w:t>r </w:t>
            </w:r>
            <w:r w:rsidRPr="005113F0">
              <w:rPr>
                <w:rFonts w:asciiTheme="majorBidi" w:eastAsia="Times New Roman" w:hAnsiTheme="majorBidi" w:cstheme="majorBidi"/>
                <w:sz w:val="24"/>
                <w:szCs w:val="24"/>
                <w:vertAlign w:val="subscript"/>
                <w:lang w:eastAsia="fr-FR"/>
              </w:rPr>
              <w:t>anion </w:t>
            </w:r>
            <w:r w:rsidRPr="005113F0">
              <w:rPr>
                <w:rFonts w:asciiTheme="majorBidi" w:eastAsia="Times New Roman" w:hAnsiTheme="majorBidi" w:cstheme="majorBidi"/>
                <w:sz w:val="24"/>
                <w:szCs w:val="24"/>
                <w:lang w:eastAsia="fr-FR"/>
              </w:rPr>
              <w:t>&gt; r</w:t>
            </w:r>
            <w:r w:rsidRPr="005113F0">
              <w:rPr>
                <w:rFonts w:asciiTheme="majorBidi" w:eastAsia="Times New Roman" w:hAnsiTheme="majorBidi" w:cstheme="majorBidi"/>
                <w:sz w:val="24"/>
                <w:szCs w:val="24"/>
                <w:vertAlign w:val="subscript"/>
                <w:lang w:eastAsia="fr-FR"/>
              </w:rPr>
              <w:t> cation</w:t>
            </w:r>
          </w:p>
          <w:p w:rsidR="001923C3" w:rsidRDefault="001923C3" w:rsidP="001923C3">
            <w:pPr>
              <w:pStyle w:val="Paragraphedeliste"/>
              <w:numPr>
                <w:ilvl w:val="1"/>
                <w:numId w:val="1"/>
              </w:numPr>
              <w:spacing w:after="0" w:line="402" w:lineRule="atLeast"/>
              <w:ind w:left="426"/>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liaison dans ces structures est une liaison ionique entre cation et anion.</w:t>
            </w:r>
          </w:p>
          <w:p w:rsidR="001923C3" w:rsidRDefault="001923C3" w:rsidP="001923C3">
            <w:pPr>
              <w:pStyle w:val="Paragraphedeliste"/>
              <w:numPr>
                <w:ilvl w:val="1"/>
                <w:numId w:val="1"/>
              </w:numPr>
              <w:spacing w:after="0" w:line="402" w:lineRule="atLeast"/>
              <w:ind w:left="142" w:firstLine="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Le cristal est neutre électriquement </w:t>
            </w:r>
          </w:p>
          <w:p w:rsidR="001923C3" w:rsidRPr="001923C3" w:rsidRDefault="001923C3" w:rsidP="001923C3">
            <w:pPr>
              <w:pStyle w:val="Paragraphedeliste"/>
              <w:numPr>
                <w:ilvl w:val="1"/>
                <w:numId w:val="1"/>
              </w:numPr>
              <w:spacing w:after="0" w:line="402" w:lineRule="atLeast"/>
              <w:ind w:left="142" w:firstLine="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Il y’a les structure</w:t>
            </w:r>
            <w:r w:rsidR="00670C7D">
              <w:rPr>
                <w:rFonts w:asciiTheme="majorBidi" w:eastAsia="Times New Roman" w:hAnsiTheme="majorBidi" w:cstheme="majorBidi"/>
                <w:sz w:val="24"/>
                <w:szCs w:val="24"/>
                <w:lang w:eastAsia="fr-FR"/>
              </w:rPr>
              <w:t>s</w:t>
            </w:r>
            <w:r>
              <w:rPr>
                <w:rFonts w:asciiTheme="majorBidi" w:eastAsia="Times New Roman" w:hAnsiTheme="majorBidi" w:cstheme="majorBidi"/>
                <w:sz w:val="24"/>
                <w:szCs w:val="24"/>
                <w:lang w:eastAsia="fr-FR"/>
              </w:rPr>
              <w:t xml:space="preserve"> de type : AB, AB</w:t>
            </w:r>
            <w:r w:rsidRPr="001923C3">
              <w:rPr>
                <w:rFonts w:asciiTheme="majorBidi" w:eastAsia="Times New Roman" w:hAnsiTheme="majorBidi" w:cstheme="majorBidi"/>
                <w:sz w:val="24"/>
                <w:szCs w:val="24"/>
                <w:vertAlign w:val="subscript"/>
                <w:lang w:eastAsia="fr-FR"/>
              </w:rPr>
              <w:t>2</w:t>
            </w:r>
            <w:r>
              <w:rPr>
                <w:rFonts w:asciiTheme="majorBidi" w:eastAsia="Times New Roman" w:hAnsiTheme="majorBidi" w:cstheme="majorBidi"/>
                <w:sz w:val="24"/>
                <w:szCs w:val="24"/>
                <w:lang w:eastAsia="fr-FR"/>
              </w:rPr>
              <w:t xml:space="preserve"> (A</w:t>
            </w:r>
            <w:r w:rsidRPr="001923C3">
              <w:rPr>
                <w:rFonts w:asciiTheme="majorBidi" w:eastAsia="Times New Roman" w:hAnsiTheme="majorBidi" w:cstheme="majorBidi"/>
                <w:sz w:val="24"/>
                <w:szCs w:val="24"/>
                <w:vertAlign w:val="subscript"/>
                <w:lang w:eastAsia="fr-FR"/>
              </w:rPr>
              <w:t>2</w:t>
            </w:r>
            <w:r>
              <w:rPr>
                <w:rFonts w:asciiTheme="majorBidi" w:eastAsia="Times New Roman" w:hAnsiTheme="majorBidi" w:cstheme="majorBidi"/>
                <w:sz w:val="24"/>
                <w:szCs w:val="24"/>
                <w:lang w:eastAsia="fr-FR"/>
              </w:rPr>
              <w:t>B), ABO</w:t>
            </w:r>
            <w:r w:rsidRPr="001923C3">
              <w:rPr>
                <w:rFonts w:asciiTheme="majorBidi" w:eastAsia="Times New Roman" w:hAnsiTheme="majorBidi" w:cstheme="majorBidi"/>
                <w:sz w:val="24"/>
                <w:szCs w:val="24"/>
                <w:vertAlign w:val="subscript"/>
                <w:lang w:eastAsia="fr-FR"/>
              </w:rPr>
              <w:t>3</w:t>
            </w:r>
            <w:r>
              <w:rPr>
                <w:rFonts w:asciiTheme="majorBidi" w:eastAsia="Times New Roman" w:hAnsiTheme="majorBidi" w:cstheme="majorBidi"/>
                <w:sz w:val="24"/>
                <w:szCs w:val="24"/>
                <w:lang w:eastAsia="fr-FR"/>
              </w:rPr>
              <w:t xml:space="preserve"> (pérovskite), AB</w:t>
            </w:r>
            <w:r w:rsidRPr="001923C3">
              <w:rPr>
                <w:rFonts w:asciiTheme="majorBidi" w:eastAsia="Times New Roman" w:hAnsiTheme="majorBidi" w:cstheme="majorBidi"/>
                <w:sz w:val="24"/>
                <w:szCs w:val="24"/>
                <w:vertAlign w:val="subscript"/>
                <w:lang w:eastAsia="fr-FR"/>
              </w:rPr>
              <w:t>2</w:t>
            </w:r>
            <w:r>
              <w:rPr>
                <w:rFonts w:asciiTheme="majorBidi" w:eastAsia="Times New Roman" w:hAnsiTheme="majorBidi" w:cstheme="majorBidi"/>
                <w:sz w:val="24"/>
                <w:szCs w:val="24"/>
                <w:lang w:eastAsia="fr-FR"/>
              </w:rPr>
              <w:t>O</w:t>
            </w:r>
            <w:r w:rsidRPr="001923C3">
              <w:rPr>
                <w:rFonts w:asciiTheme="majorBidi" w:eastAsia="Times New Roman" w:hAnsiTheme="majorBidi" w:cstheme="majorBidi"/>
                <w:sz w:val="24"/>
                <w:szCs w:val="24"/>
                <w:vertAlign w:val="subscript"/>
                <w:lang w:eastAsia="fr-FR"/>
              </w:rPr>
              <w:t>4</w:t>
            </w:r>
            <w:r>
              <w:rPr>
                <w:rFonts w:asciiTheme="majorBidi" w:eastAsia="Times New Roman" w:hAnsiTheme="majorBidi" w:cstheme="majorBidi"/>
                <w:sz w:val="24"/>
                <w:szCs w:val="24"/>
                <w:lang w:eastAsia="fr-FR"/>
              </w:rPr>
              <w:t xml:space="preserve"> (spinelle). </w:t>
            </w:r>
          </w:p>
          <w:p w:rsidR="001923C3" w:rsidRPr="00402FB4" w:rsidRDefault="001923C3" w:rsidP="00274209">
            <w:pPr>
              <w:spacing w:after="0" w:line="402" w:lineRule="atLeast"/>
              <w:ind w:left="720"/>
              <w:jc w:val="center"/>
              <w:rPr>
                <w:rFonts w:asciiTheme="majorBidi" w:eastAsia="Times New Roman" w:hAnsiTheme="majorBidi" w:cstheme="majorBidi"/>
                <w:sz w:val="24"/>
                <w:szCs w:val="24"/>
                <w:lang w:eastAsia="fr-FR"/>
              </w:rPr>
            </w:pPr>
          </w:p>
          <w:p w:rsidR="001923C3" w:rsidRPr="00402FB4" w:rsidRDefault="001923C3" w:rsidP="001923C3">
            <w:pPr>
              <w:spacing w:after="0" w:line="402" w:lineRule="atLeast"/>
              <w:jc w:val="both"/>
              <w:rPr>
                <w:rFonts w:asciiTheme="majorBidi" w:eastAsia="Times New Roman" w:hAnsiTheme="majorBidi" w:cstheme="majorBidi"/>
                <w:sz w:val="24"/>
                <w:szCs w:val="24"/>
                <w:lang w:eastAsia="fr-FR"/>
              </w:rPr>
            </w:pPr>
          </w:p>
        </w:tc>
      </w:tr>
      <w:tr w:rsidR="001923C3" w:rsidRPr="00402FB4" w:rsidTr="00274209">
        <w:tc>
          <w:tcPr>
            <w:tcW w:w="5000" w:type="pct"/>
            <w:tcBorders>
              <w:top w:val="nil"/>
              <w:left w:val="nil"/>
              <w:bottom w:val="nil"/>
              <w:right w:val="nil"/>
            </w:tcBorders>
            <w:vAlign w:val="center"/>
            <w:hideMark/>
          </w:tcPr>
          <w:p w:rsidR="001923C3" w:rsidRPr="001923C3" w:rsidRDefault="001923C3" w:rsidP="00274209">
            <w:pPr>
              <w:spacing w:before="100" w:beforeAutospacing="1" w:after="100" w:afterAutospacing="1" w:line="536" w:lineRule="atLeast"/>
              <w:jc w:val="center"/>
              <w:rPr>
                <w:rFonts w:asciiTheme="majorBidi" w:eastAsia="Times New Roman" w:hAnsiTheme="majorBidi" w:cstheme="majorBidi"/>
                <w:b/>
                <w:bCs/>
                <w:sz w:val="28"/>
                <w:szCs w:val="28"/>
                <w:u w:val="single"/>
                <w:lang w:eastAsia="fr-FR"/>
              </w:rPr>
            </w:pPr>
            <w:r w:rsidRPr="001923C3">
              <w:rPr>
                <w:rFonts w:asciiTheme="majorBidi" w:eastAsia="Times New Roman" w:hAnsiTheme="majorBidi" w:cstheme="majorBidi"/>
                <w:b/>
                <w:bCs/>
                <w:sz w:val="28"/>
                <w:szCs w:val="28"/>
                <w:u w:val="single"/>
                <w:lang w:eastAsia="fr-FR"/>
              </w:rPr>
              <w:t>Composés de type AB</w:t>
            </w:r>
          </w:p>
        </w:tc>
      </w:tr>
      <w:tr w:rsidR="001923C3" w:rsidRPr="00402FB4" w:rsidTr="00274209">
        <w:tc>
          <w:tcPr>
            <w:tcW w:w="5000" w:type="pct"/>
            <w:tcBorders>
              <w:top w:val="nil"/>
              <w:left w:val="nil"/>
              <w:bottom w:val="nil"/>
              <w:right w:val="nil"/>
            </w:tcBorders>
            <w:vAlign w:val="center"/>
            <w:hideMark/>
          </w:tcPr>
          <w:p w:rsidR="001923C3" w:rsidRPr="001923C3" w:rsidRDefault="001923C3" w:rsidP="001923C3">
            <w:pPr>
              <w:pStyle w:val="Paragraphedeliste"/>
              <w:numPr>
                <w:ilvl w:val="0"/>
                <w:numId w:val="22"/>
              </w:numPr>
              <w:spacing w:before="100" w:beforeAutospacing="1" w:after="100" w:afterAutospacing="1" w:line="536" w:lineRule="atLeast"/>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Structure de type CsCl</w:t>
            </w:r>
            <w:r>
              <w:rPr>
                <w:rFonts w:asciiTheme="majorBidi" w:eastAsia="Times New Roman" w:hAnsiTheme="majorBidi" w:cstheme="majorBidi"/>
                <w:b/>
                <w:bCs/>
                <w:sz w:val="24"/>
                <w:szCs w:val="24"/>
                <w:u w:val="single"/>
                <w:lang w:eastAsia="fr-FR"/>
              </w:rPr>
              <w:t xml:space="preserve"> (chlorure de césium)</w:t>
            </w:r>
          </w:p>
        </w:tc>
      </w:tr>
      <w:tr w:rsidR="001923C3" w:rsidRPr="00402FB4" w:rsidTr="00274209">
        <w:tc>
          <w:tcPr>
            <w:tcW w:w="5000" w:type="pct"/>
            <w:tcBorders>
              <w:top w:val="nil"/>
              <w:left w:val="nil"/>
              <w:bottom w:val="nil"/>
              <w:right w:val="nil"/>
            </w:tcBorders>
            <w:vAlign w:val="center"/>
            <w:hideMark/>
          </w:tcPr>
          <w:p w:rsidR="001923C3" w:rsidRPr="001923C3" w:rsidRDefault="001923C3" w:rsidP="001923C3">
            <w:pPr>
              <w:numPr>
                <w:ilvl w:val="0"/>
                <w:numId w:val="2"/>
              </w:numPr>
              <w:spacing w:after="0"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Description :</w:t>
            </w:r>
          </w:p>
          <w:p w:rsidR="001923C3" w:rsidRPr="00402FB4" w:rsidRDefault="001923C3" w:rsidP="001923C3">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ions Cl</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forment un réseau cubique simple et les ions Cs</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occupent le</w:t>
            </w:r>
            <w:r>
              <w:rPr>
                <w:rFonts w:asciiTheme="majorBidi" w:eastAsia="Times New Roman" w:hAnsiTheme="majorBidi" w:cstheme="majorBidi"/>
                <w:sz w:val="24"/>
                <w:szCs w:val="24"/>
                <w:lang w:eastAsia="fr-FR"/>
              </w:rPr>
              <w:t xml:space="preserve"> centre du cube (et inversement)</w:t>
            </w:r>
            <w:r w:rsidRPr="00402FB4">
              <w:rPr>
                <w:rFonts w:asciiTheme="majorBidi" w:eastAsia="Times New Roman" w:hAnsiTheme="majorBidi" w:cstheme="majorBidi"/>
                <w:sz w:val="24"/>
                <w:szCs w:val="24"/>
                <w:lang w:eastAsia="fr-FR"/>
              </w:rPr>
              <w:t xml:space="preserve">. </w:t>
            </w:r>
          </w:p>
          <w:p w:rsidR="001923C3" w:rsidRPr="001923C3" w:rsidRDefault="001923C3" w:rsidP="001923C3">
            <w:pPr>
              <w:pStyle w:val="Paragraphedeliste"/>
              <w:numPr>
                <w:ilvl w:val="0"/>
                <w:numId w:val="23"/>
              </w:numPr>
              <w:spacing w:after="0"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Représentation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before="100" w:beforeAutospacing="1" w:after="100" w:afterAutospacing="1" w:line="240" w:lineRule="auto"/>
              <w:jc w:val="center"/>
              <w:rPr>
                <w:rFonts w:asciiTheme="majorBidi" w:eastAsia="Times New Roman" w:hAnsiTheme="majorBidi" w:cstheme="majorBidi"/>
                <w:sz w:val="24"/>
                <w:szCs w:val="24"/>
                <w:lang w:eastAsia="fr-FR"/>
              </w:rPr>
            </w:pPr>
            <w:r>
              <w:object w:dxaOrig="475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65pt;height:133pt" o:ole="">
                  <v:imagedata r:id="rId7" o:title=""/>
                </v:shape>
                <o:OLEObject Type="Embed" ProgID="PBrush" ShapeID="_x0000_i1025" DrawAspect="Content" ObjectID="_1649500992" r:id="rId8"/>
              </w:object>
            </w:r>
          </w:p>
        </w:tc>
      </w:tr>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rPr>
          <w:trHeight w:val="915"/>
        </w:trPr>
        <w:tc>
          <w:tcPr>
            <w:tcW w:w="5000" w:type="pct"/>
            <w:tcBorders>
              <w:top w:val="nil"/>
              <w:left w:val="nil"/>
              <w:bottom w:val="nil"/>
              <w:right w:val="nil"/>
            </w:tcBorders>
            <w:vAlign w:val="center"/>
            <w:hideMark/>
          </w:tcPr>
          <w:p w:rsidR="001923C3" w:rsidRPr="001923C3" w:rsidRDefault="001923C3" w:rsidP="001923C3">
            <w:pPr>
              <w:numPr>
                <w:ilvl w:val="0"/>
                <w:numId w:val="4"/>
              </w:numPr>
              <w:tabs>
                <w:tab w:val="clear" w:pos="720"/>
                <w:tab w:val="left" w:pos="284"/>
              </w:tabs>
              <w:spacing w:after="0" w:line="402" w:lineRule="atLeast"/>
              <w:rPr>
                <w:rFonts w:asciiTheme="majorBidi" w:eastAsia="Times New Roman" w:hAnsiTheme="majorBidi" w:cstheme="majorBidi"/>
                <w:sz w:val="24"/>
                <w:szCs w:val="24"/>
                <w:lang w:eastAsia="fr-FR"/>
              </w:rPr>
            </w:pPr>
            <w:r w:rsidRPr="001923C3">
              <w:rPr>
                <w:rFonts w:asciiTheme="majorBidi" w:eastAsia="Times New Roman" w:hAnsiTheme="majorBidi" w:cstheme="majorBidi"/>
                <w:b/>
                <w:bCs/>
                <w:sz w:val="24"/>
                <w:szCs w:val="24"/>
                <w:u w:val="single"/>
                <w:lang w:eastAsia="fr-FR"/>
              </w:rPr>
              <w:t>Coordonnées  :</w:t>
            </w:r>
            <w:r w:rsidRPr="001923C3">
              <w:rPr>
                <w:rFonts w:asciiTheme="majorBidi" w:eastAsia="Times New Roman" w:hAnsiTheme="majorBidi" w:cstheme="majorBidi"/>
                <w:sz w:val="24"/>
                <w:szCs w:val="24"/>
                <w:lang w:eastAsia="fr-FR"/>
              </w:rPr>
              <w:t>Cl</w:t>
            </w:r>
            <w:r w:rsidRPr="001923C3">
              <w:rPr>
                <w:rFonts w:asciiTheme="majorBidi" w:eastAsia="Times New Roman" w:hAnsiTheme="majorBidi" w:cstheme="majorBidi"/>
                <w:sz w:val="24"/>
                <w:szCs w:val="24"/>
                <w:vertAlign w:val="superscript"/>
                <w:lang w:eastAsia="fr-FR"/>
              </w:rPr>
              <w:t>-</w:t>
            </w:r>
            <w:r w:rsidRPr="001923C3">
              <w:rPr>
                <w:rFonts w:asciiTheme="majorBidi" w:eastAsia="Times New Roman" w:hAnsiTheme="majorBidi" w:cstheme="majorBidi"/>
                <w:sz w:val="24"/>
                <w:szCs w:val="24"/>
                <w:lang w:eastAsia="fr-FR"/>
              </w:rPr>
              <w:t> (0, 0, 0) ;  Cs</w:t>
            </w:r>
            <w:r w:rsidRPr="001923C3">
              <w:rPr>
                <w:rFonts w:asciiTheme="majorBidi" w:eastAsia="Times New Roman" w:hAnsiTheme="majorBidi" w:cstheme="majorBidi"/>
                <w:sz w:val="24"/>
                <w:szCs w:val="24"/>
                <w:vertAlign w:val="superscript"/>
                <w:lang w:eastAsia="fr-FR"/>
              </w:rPr>
              <w:t>+</w:t>
            </w:r>
            <w:r w:rsidRPr="001923C3">
              <w:rPr>
                <w:rFonts w:asciiTheme="majorBidi" w:eastAsia="Times New Roman" w:hAnsiTheme="majorBidi" w:cstheme="majorBidi"/>
                <w:sz w:val="24"/>
                <w:szCs w:val="24"/>
                <w:lang w:eastAsia="fr-FR"/>
              </w:rPr>
              <w:t> (½, ½, ½ )</w:t>
            </w:r>
          </w:p>
          <w:p w:rsidR="001923C3" w:rsidRPr="001923C3" w:rsidRDefault="001923C3" w:rsidP="001923C3">
            <w:pPr>
              <w:numPr>
                <w:ilvl w:val="0"/>
                <w:numId w:val="5"/>
              </w:numPr>
              <w:spacing w:after="0"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Nombre de motifs par maille :</w:t>
            </w:r>
          </w:p>
        </w:tc>
      </w:tr>
      <w:tr w:rsidR="001923C3" w:rsidRPr="00402FB4" w:rsidTr="00274209">
        <w:trPr>
          <w:trHeight w:val="870"/>
        </w:trPr>
        <w:tc>
          <w:tcPr>
            <w:tcW w:w="2500" w:type="pct"/>
            <w:tcBorders>
              <w:top w:val="nil"/>
              <w:left w:val="nil"/>
              <w:bottom w:val="nil"/>
              <w:right w:val="nil"/>
            </w:tcBorders>
            <w:shd w:val="clear" w:color="auto" w:fill="C0C0C0"/>
            <w:vAlign w:val="center"/>
            <w:hideMark/>
          </w:tcPr>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Cl</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 8x1/8 = 1     et   Cs</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:1x1  = 1  </w:t>
            </w:r>
          </w:p>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b/>
                <w:bCs/>
                <w:sz w:val="24"/>
                <w:szCs w:val="24"/>
                <w:lang w:eastAsia="fr-FR"/>
              </w:rPr>
              <w:t>  </w:t>
            </w:r>
            <w:r w:rsidRPr="00402FB4">
              <w:rPr>
                <w:rFonts w:asciiTheme="majorBidi" w:eastAsia="Times New Roman" w:hAnsiTheme="majorBidi" w:cstheme="majorBidi"/>
                <w:sz w:val="24"/>
                <w:szCs w:val="24"/>
                <w:lang w:eastAsia="fr-FR"/>
              </w:rPr>
              <w:t>soit 1 motif CsCl /maille</w:t>
            </w:r>
          </w:p>
        </w:tc>
      </w:tr>
      <w:tr w:rsidR="001923C3" w:rsidRPr="00402FB4" w:rsidTr="00274209">
        <w:trPr>
          <w:trHeight w:val="2550"/>
        </w:trPr>
        <w:tc>
          <w:tcPr>
            <w:tcW w:w="5000" w:type="pct"/>
            <w:tcBorders>
              <w:top w:val="nil"/>
              <w:left w:val="nil"/>
              <w:bottom w:val="nil"/>
              <w:right w:val="nil"/>
            </w:tcBorders>
            <w:vAlign w:val="center"/>
            <w:hideMark/>
          </w:tcPr>
          <w:p w:rsidR="001923C3" w:rsidRPr="00402FB4" w:rsidRDefault="001923C3" w:rsidP="001923C3">
            <w:pPr>
              <w:numPr>
                <w:ilvl w:val="0"/>
                <w:numId w:val="6"/>
              </w:numPr>
              <w:spacing w:after="0" w:line="402" w:lineRule="atLeast"/>
              <w:ind w:left="1080"/>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b/>
                <w:bCs/>
                <w:sz w:val="24"/>
                <w:szCs w:val="24"/>
                <w:u w:val="single"/>
                <w:lang w:eastAsia="fr-FR"/>
              </w:rPr>
              <w:t>Coordinence :</w:t>
            </w:r>
            <w:r w:rsidRPr="00402FB4">
              <w:rPr>
                <w:rFonts w:asciiTheme="majorBidi" w:eastAsia="Times New Roman" w:hAnsiTheme="majorBidi" w:cstheme="majorBidi"/>
                <w:sz w:val="24"/>
                <w:szCs w:val="24"/>
                <w:lang w:eastAsia="fr-FR"/>
              </w:rPr>
              <w:t>  8 </w:t>
            </w:r>
            <w:r w:rsidR="00670C7D">
              <w:rPr>
                <w:rFonts w:asciiTheme="majorBidi" w:eastAsia="Times New Roman" w:hAnsiTheme="majorBidi" w:cstheme="majorBidi"/>
                <w:sz w:val="24"/>
                <w:szCs w:val="24"/>
                <w:lang w:eastAsia="fr-FR"/>
              </w:rPr>
              <w:t>–</w:t>
            </w:r>
            <w:r w:rsidRPr="00402FB4">
              <w:rPr>
                <w:rFonts w:asciiTheme="majorBidi" w:eastAsia="Times New Roman" w:hAnsiTheme="majorBidi" w:cstheme="majorBidi"/>
                <w:sz w:val="24"/>
                <w:szCs w:val="24"/>
                <w:lang w:eastAsia="fr-FR"/>
              </w:rPr>
              <w:t xml:space="preserve"> 8</w:t>
            </w:r>
            <w:r w:rsidR="00670C7D">
              <w:rPr>
                <w:rFonts w:asciiTheme="majorBidi" w:eastAsia="Times New Roman" w:hAnsiTheme="majorBidi" w:cstheme="majorBidi"/>
                <w:sz w:val="24"/>
                <w:szCs w:val="24"/>
                <w:lang w:eastAsia="fr-FR"/>
              </w:rPr>
              <w:t xml:space="preserve"> (chaque cation est entouré par 8anions et inversemment)</w:t>
            </w:r>
            <w:r w:rsidRPr="00402FB4">
              <w:rPr>
                <w:rFonts w:asciiTheme="majorBidi" w:eastAsia="Times New Roman" w:hAnsiTheme="majorBidi" w:cstheme="majorBidi"/>
                <w:sz w:val="24"/>
                <w:szCs w:val="24"/>
                <w:lang w:eastAsia="fr-FR"/>
              </w:rPr>
              <w:t xml:space="preserve"> .</w:t>
            </w:r>
          </w:p>
          <w:p w:rsidR="001923C3" w:rsidRPr="001923C3" w:rsidRDefault="001923C3" w:rsidP="001923C3">
            <w:pPr>
              <w:numPr>
                <w:ilvl w:val="0"/>
                <w:numId w:val="6"/>
              </w:numPr>
              <w:spacing w:after="0" w:line="402" w:lineRule="atLeast"/>
              <w:ind w:left="1080"/>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Condition géométrique de stabilité de la structure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Soient r</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et r</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les rayons ioniques du cation et de l’anion. La condition géométrique de stabilité tient compte de la tangence entre les ions. Ainsi, les ions de signes opposés sont tangents entre eux et les ions de même signe sont à la limite tangents entre eux.</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La tangence des ions de signes opposés a lieu selon la diagonale du cube et se traduit par la relation :</w:t>
            </w:r>
          </w:p>
        </w:tc>
      </w:tr>
      <w:tr w:rsidR="001923C3" w:rsidRPr="00402FB4" w:rsidTr="00274209">
        <w:trPr>
          <w:trHeight w:val="255"/>
        </w:trPr>
        <w:tc>
          <w:tcPr>
            <w:tcW w:w="5000" w:type="pct"/>
            <w:tcBorders>
              <w:top w:val="nil"/>
              <w:left w:val="nil"/>
              <w:bottom w:val="nil"/>
              <w:right w:val="nil"/>
            </w:tcBorders>
            <w:vAlign w:val="center"/>
            <w:hideMark/>
          </w:tcPr>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noProof/>
                <w:sz w:val="24"/>
                <w:szCs w:val="24"/>
                <w:lang w:eastAsia="fr-FR"/>
              </w:rPr>
              <w:lastRenderedPageBreak/>
              <w:drawing>
                <wp:inline distT="0" distB="0" distL="0" distR="0">
                  <wp:extent cx="1350645" cy="467995"/>
                  <wp:effectExtent l="0" t="0" r="0" b="0"/>
                  <wp:docPr id="113" name="Image 113" descr="http://cmcp.uca.ma/solide_cristallin/solide_ionique_fichier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cmcp.uca.ma/solide_cristallin/solide_ionique_fichiers/image006.gif"/>
                          <pic:cNvPicPr>
                            <a:picLocks noChangeAspect="1" noChangeArrowheads="1"/>
                          </pic:cNvPicPr>
                        </pic:nvPicPr>
                        <pic:blipFill>
                          <a:blip r:embed="rId9"/>
                          <a:srcRect/>
                          <a:stretch>
                            <a:fillRect/>
                          </a:stretch>
                        </pic:blipFill>
                        <pic:spPr bwMode="auto">
                          <a:xfrm>
                            <a:off x="0" y="0"/>
                            <a:ext cx="1350645" cy="467995"/>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(1)</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Celle des ions de même signe, généralement les anions, peut avoir lieu  selon l’arête :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680720" cy="287020"/>
                  <wp:effectExtent l="19050" t="0" r="5080" b="0"/>
                  <wp:docPr id="114" name="Image 114" descr="http://cmcp.uca.ma/solide_cristallin/solide_ionique_fichier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cmcp.uca.ma/solide_cristallin/solide_ionique_fichiers/image008.gif"/>
                          <pic:cNvPicPr>
                            <a:picLocks noChangeAspect="1" noChangeArrowheads="1"/>
                          </pic:cNvPicPr>
                        </pic:nvPicPr>
                        <pic:blipFill>
                          <a:blip r:embed="rId10"/>
                          <a:srcRect/>
                          <a:stretch>
                            <a:fillRect/>
                          </a:stretch>
                        </pic:blipFill>
                        <pic:spPr bwMode="auto">
                          <a:xfrm>
                            <a:off x="0" y="0"/>
                            <a:ext cx="680720" cy="28702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(2)</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D'autre part,</w:t>
            </w:r>
          </w:p>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499745" cy="457200"/>
                  <wp:effectExtent l="0" t="0" r="0" b="0"/>
                  <wp:docPr id="115" name="Image 115" descr="http://cmcp.uca.ma/solide_cristallin/solide_ionique_fichier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cmcp.uca.ma/solide_cristallin/solide_ionique_fichiers/image010.gif"/>
                          <pic:cNvPicPr>
                            <a:picLocks noChangeAspect="1" noChangeArrowheads="1"/>
                          </pic:cNvPicPr>
                        </pic:nvPicPr>
                        <pic:blipFill>
                          <a:blip r:embed="rId11"/>
                          <a:srcRect/>
                          <a:stretch>
                            <a:fillRect/>
                          </a:stretch>
                        </pic:blipFill>
                        <pic:spPr bwMode="auto">
                          <a:xfrm>
                            <a:off x="0" y="0"/>
                            <a:ext cx="499745" cy="45720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(3)</w:t>
            </w:r>
          </w:p>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En combinant les relations (1), (2) et (3) on obtient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1212215" cy="531495"/>
                  <wp:effectExtent l="19050" t="0" r="0" b="0"/>
                  <wp:docPr id="116" name="Image 116" descr="http://cmcp.uca.ma/solide_cristallin/solide_ionique_fichier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cmcp.uca.ma/solide_cristallin/solide_ionique_fichiers/image012.gif"/>
                          <pic:cNvPicPr>
                            <a:picLocks noChangeAspect="1" noChangeArrowheads="1"/>
                          </pic:cNvPicPr>
                        </pic:nvPicPr>
                        <pic:blipFill>
                          <a:blip r:embed="rId12"/>
                          <a:srcRect/>
                          <a:stretch>
                            <a:fillRect/>
                          </a:stretch>
                        </pic:blipFill>
                        <pic:spPr bwMode="auto">
                          <a:xfrm>
                            <a:off x="0" y="0"/>
                            <a:ext cx="1212215" cy="531495"/>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w:t>
            </w:r>
          </w:p>
          <w:p w:rsidR="001923C3" w:rsidRPr="00402FB4" w:rsidRDefault="001923C3" w:rsidP="00670C7D">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xml:space="preserve">C’est la condition géométrique pour avoir une structure où la coordinence </w:t>
            </w:r>
            <w:r w:rsidR="00670C7D">
              <w:rPr>
                <w:rFonts w:asciiTheme="majorBidi" w:eastAsia="Times New Roman" w:hAnsiTheme="majorBidi" w:cstheme="majorBidi"/>
                <w:sz w:val="24"/>
                <w:szCs w:val="24"/>
                <w:lang w:eastAsia="fr-FR"/>
              </w:rPr>
              <w:t>8-</w:t>
            </w:r>
            <w:r w:rsidRPr="00402FB4">
              <w:rPr>
                <w:rFonts w:asciiTheme="majorBidi" w:eastAsia="Times New Roman" w:hAnsiTheme="majorBidi" w:cstheme="majorBidi"/>
                <w:sz w:val="24"/>
                <w:szCs w:val="24"/>
                <w:lang w:eastAsia="fr-FR"/>
              </w:rPr>
              <w:t xml:space="preserve"> 8.</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402FB4" w:rsidRDefault="001923C3" w:rsidP="001923C3">
            <w:pPr>
              <w:numPr>
                <w:ilvl w:val="0"/>
                <w:numId w:val="7"/>
              </w:num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Exemples de structures de type CsCl :</w:t>
            </w:r>
          </w:p>
          <w:tbl>
            <w:tblPr>
              <w:tblW w:w="10170" w:type="dxa"/>
              <w:jc w:val="center"/>
              <w:tblCellMar>
                <w:left w:w="0" w:type="dxa"/>
                <w:right w:w="0" w:type="dxa"/>
              </w:tblCellMar>
              <w:tblLook w:val="04A0"/>
            </w:tblPr>
            <w:tblGrid>
              <w:gridCol w:w="1760"/>
              <w:gridCol w:w="1686"/>
              <w:gridCol w:w="1688"/>
              <w:gridCol w:w="1676"/>
              <w:gridCol w:w="1679"/>
              <w:gridCol w:w="1681"/>
            </w:tblGrid>
            <w:tr w:rsidR="001923C3" w:rsidRPr="00402FB4" w:rsidTr="00274209">
              <w:trPr>
                <w:trHeight w:val="315"/>
                <w:jc w:val="center"/>
              </w:trPr>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Composé</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CsCl</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CsBr</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CsI</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TlCl</w:t>
                  </w:r>
                </w:p>
              </w:tc>
              <w:tc>
                <w:tcPr>
                  <w:tcW w:w="18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TlBr</w:t>
                  </w:r>
                </w:p>
              </w:tc>
            </w:tr>
            <w:tr w:rsidR="001923C3" w:rsidRPr="00402FB4" w:rsidTr="00274209">
              <w:trPr>
                <w:trHeight w:val="315"/>
                <w:jc w:val="center"/>
              </w:trPr>
              <w:tc>
                <w:tcPr>
                  <w:tcW w:w="1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r+/r-</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0,93</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0,87</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0,78</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0,83</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0,77</w:t>
                  </w:r>
                </w:p>
              </w:tc>
            </w:tr>
          </w:tbl>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p>
        </w:tc>
      </w:tr>
      <w:tr w:rsidR="001923C3" w:rsidRPr="00402FB4" w:rsidTr="00274209">
        <w:trPr>
          <w:trHeight w:val="255"/>
        </w:trPr>
        <w:tc>
          <w:tcPr>
            <w:tcW w:w="5000" w:type="pct"/>
            <w:tcBorders>
              <w:top w:val="nil"/>
              <w:left w:val="nil"/>
              <w:bottom w:val="nil"/>
              <w:right w:val="nil"/>
            </w:tcBorders>
            <w:vAlign w:val="center"/>
            <w:hideMark/>
          </w:tcPr>
          <w:p w:rsidR="001923C3" w:rsidRPr="00402FB4" w:rsidRDefault="001923C3" w:rsidP="00274209">
            <w:pPr>
              <w:spacing w:after="0" w:line="240" w:lineRule="auto"/>
              <w:rPr>
                <w:rFonts w:asciiTheme="majorBidi" w:eastAsia="Times New Roman" w:hAnsiTheme="majorBidi" w:cstheme="majorBidi"/>
                <w:sz w:val="24"/>
                <w:szCs w:val="24"/>
                <w:lang w:eastAsia="fr-FR"/>
              </w:rPr>
            </w:pP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rPr>
          <w:trHeight w:val="435"/>
        </w:trPr>
        <w:tc>
          <w:tcPr>
            <w:tcW w:w="5000" w:type="pct"/>
            <w:tcBorders>
              <w:top w:val="nil"/>
              <w:left w:val="nil"/>
              <w:bottom w:val="nil"/>
              <w:right w:val="nil"/>
            </w:tcBorders>
            <w:vAlign w:val="center"/>
            <w:hideMark/>
          </w:tcPr>
          <w:p w:rsidR="001923C3" w:rsidRPr="005A2CC3" w:rsidRDefault="001923C3" w:rsidP="00274209">
            <w:pPr>
              <w:spacing w:before="100" w:beforeAutospacing="1" w:after="100" w:afterAutospacing="1" w:line="536" w:lineRule="atLeast"/>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2.Structure de type NaCl</w:t>
            </w:r>
            <w:r>
              <w:rPr>
                <w:rFonts w:asciiTheme="majorBidi" w:eastAsia="Times New Roman" w:hAnsiTheme="majorBidi" w:cstheme="majorBidi"/>
                <w:b/>
                <w:bCs/>
                <w:sz w:val="24"/>
                <w:szCs w:val="24"/>
                <w:u w:val="single"/>
                <w:lang w:eastAsia="fr-FR"/>
              </w:rPr>
              <w:t xml:space="preserve"> (Cholorure de sodium)</w:t>
            </w:r>
          </w:p>
        </w:tc>
      </w:tr>
      <w:tr w:rsidR="001923C3" w:rsidRPr="00402FB4" w:rsidTr="00274209">
        <w:trPr>
          <w:trHeight w:val="255"/>
        </w:trPr>
        <w:tc>
          <w:tcPr>
            <w:tcW w:w="5000" w:type="pct"/>
            <w:tcBorders>
              <w:top w:val="nil"/>
              <w:left w:val="nil"/>
              <w:bottom w:val="nil"/>
              <w:right w:val="nil"/>
            </w:tcBorders>
            <w:vAlign w:val="center"/>
            <w:hideMark/>
          </w:tcPr>
          <w:p w:rsidR="001923C3" w:rsidRPr="00402FB4" w:rsidRDefault="001923C3" w:rsidP="00274209">
            <w:pPr>
              <w:spacing w:after="0" w:line="240" w:lineRule="auto"/>
              <w:rPr>
                <w:rFonts w:asciiTheme="majorBidi" w:eastAsia="Times New Roman" w:hAnsiTheme="majorBidi" w:cstheme="majorBidi"/>
                <w:sz w:val="24"/>
                <w:szCs w:val="24"/>
                <w:lang w:eastAsia="fr-FR"/>
              </w:rPr>
            </w:pPr>
          </w:p>
        </w:tc>
      </w:tr>
      <w:tr w:rsidR="001923C3" w:rsidRPr="00402FB4" w:rsidTr="00274209">
        <w:trPr>
          <w:trHeight w:val="1320"/>
        </w:trPr>
        <w:tc>
          <w:tcPr>
            <w:tcW w:w="5000" w:type="pct"/>
            <w:tcBorders>
              <w:top w:val="nil"/>
              <w:left w:val="nil"/>
              <w:bottom w:val="nil"/>
              <w:right w:val="nil"/>
            </w:tcBorders>
            <w:vAlign w:val="center"/>
            <w:hideMark/>
          </w:tcPr>
          <w:p w:rsidR="001923C3" w:rsidRPr="001923C3" w:rsidRDefault="001923C3" w:rsidP="001923C3">
            <w:pPr>
              <w:numPr>
                <w:ilvl w:val="0"/>
                <w:numId w:val="8"/>
              </w:numPr>
              <w:spacing w:before="100" w:beforeAutospacing="1" w:after="100" w:afterAutospacing="1"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Description :</w:t>
            </w:r>
          </w:p>
          <w:p w:rsidR="001923C3" w:rsidRPr="00402FB4" w:rsidRDefault="001923C3" w:rsidP="00670C7D">
            <w:pPr>
              <w:spacing w:before="100" w:beforeAutospacing="1" w:after="100" w:afterAutospacing="1"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ions Cl</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sont aux sommets du cube et au centre des faces (forment un CFC). Les ions Na</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xml:space="preserve"> occupent tous les sites </w:t>
            </w:r>
            <w:r>
              <w:rPr>
                <w:rFonts w:asciiTheme="majorBidi" w:eastAsia="Times New Roman" w:hAnsiTheme="majorBidi" w:cstheme="majorBidi"/>
                <w:sz w:val="24"/>
                <w:szCs w:val="24"/>
                <w:lang w:eastAsia="fr-FR"/>
              </w:rPr>
              <w:t>octaédriques</w:t>
            </w:r>
            <w:r w:rsidR="00670C7D">
              <w:rPr>
                <w:rFonts w:asciiTheme="majorBidi" w:eastAsia="Times New Roman" w:hAnsiTheme="majorBidi" w:cstheme="majorBidi"/>
                <w:sz w:val="24"/>
                <w:szCs w:val="24"/>
                <w:lang w:eastAsia="fr-FR"/>
              </w:rPr>
              <w:t xml:space="preserve"> de cfc</w:t>
            </w:r>
            <w:r>
              <w:rPr>
                <w:rFonts w:asciiTheme="majorBidi" w:eastAsia="Times New Roman" w:hAnsiTheme="majorBidi" w:cstheme="majorBidi"/>
                <w:sz w:val="24"/>
                <w:szCs w:val="24"/>
                <w:lang w:eastAsia="fr-FR"/>
              </w:rPr>
              <w:t xml:space="preserve"> (et inversement)</w:t>
            </w:r>
            <w:r w:rsidRPr="00402FB4">
              <w:rPr>
                <w:rFonts w:asciiTheme="majorBidi" w:eastAsia="Times New Roman" w:hAnsiTheme="majorBidi" w:cstheme="majorBidi"/>
                <w:sz w:val="24"/>
                <w:szCs w:val="24"/>
                <w:lang w:eastAsia="fr-FR"/>
              </w:rPr>
              <w:t>.</w:t>
            </w:r>
          </w:p>
          <w:p w:rsidR="001923C3" w:rsidRPr="001923C3" w:rsidRDefault="001923C3" w:rsidP="001923C3">
            <w:pPr>
              <w:numPr>
                <w:ilvl w:val="0"/>
                <w:numId w:val="9"/>
              </w:numPr>
              <w:spacing w:after="0" w:line="402" w:lineRule="atLeast"/>
              <w:ind w:left="1080"/>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Représentation :</w:t>
            </w:r>
          </w:p>
          <w:p w:rsidR="001923C3" w:rsidRPr="00402FB4" w:rsidRDefault="001923C3" w:rsidP="00274209">
            <w:pPr>
              <w:spacing w:after="0" w:line="402" w:lineRule="atLeast"/>
              <w:ind w:left="360" w:hanging="360"/>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r w:rsidR="001923C3" w:rsidRPr="00402FB4" w:rsidTr="00274209">
        <w:trPr>
          <w:trHeight w:val="1320"/>
        </w:trPr>
        <w:tc>
          <w:tcPr>
            <w:tcW w:w="5000" w:type="pct"/>
            <w:tcBorders>
              <w:top w:val="nil"/>
              <w:left w:val="nil"/>
              <w:bottom w:val="nil"/>
              <w:right w:val="nil"/>
            </w:tcBorders>
            <w:vAlign w:val="center"/>
            <w:hideMark/>
          </w:tcPr>
          <w:p w:rsidR="001923C3" w:rsidRPr="00402FB4" w:rsidRDefault="001923C3" w:rsidP="001923C3">
            <w:pPr>
              <w:spacing w:before="100" w:beforeAutospacing="1" w:after="100" w:afterAutospacing="1" w:line="240" w:lineRule="auto"/>
              <w:jc w:val="center"/>
              <w:rPr>
                <w:rFonts w:asciiTheme="majorBidi" w:eastAsia="Times New Roman" w:hAnsiTheme="majorBidi" w:cstheme="majorBidi"/>
                <w:sz w:val="24"/>
                <w:szCs w:val="24"/>
                <w:lang w:eastAsia="fr-FR"/>
              </w:rPr>
            </w:pPr>
            <w:r>
              <w:object w:dxaOrig="4590" w:dyaOrig="3405">
                <v:shape id="_x0000_i1026" type="#_x0000_t75" style="width:167.7pt;height:124.5pt" o:ole="">
                  <v:imagedata r:id="rId13" o:title=""/>
                </v:shape>
                <o:OLEObject Type="Embed" ProgID="PBrush" ShapeID="_x0000_i1026" DrawAspect="Content" ObjectID="_1649500993" r:id="rId14"/>
              </w:object>
            </w:r>
          </w:p>
        </w:tc>
      </w:tr>
      <w:tr w:rsidR="001923C3" w:rsidRPr="00402FB4" w:rsidTr="00274209">
        <w:trPr>
          <w:trHeight w:val="15"/>
        </w:trPr>
        <w:tc>
          <w:tcPr>
            <w:tcW w:w="5000" w:type="pct"/>
            <w:tcBorders>
              <w:top w:val="nil"/>
              <w:left w:val="nil"/>
              <w:bottom w:val="nil"/>
              <w:right w:val="nil"/>
            </w:tcBorders>
            <w:vAlign w:val="center"/>
            <w:hideMark/>
          </w:tcPr>
          <w:p w:rsidR="001923C3" w:rsidRPr="00402FB4" w:rsidRDefault="001923C3" w:rsidP="00274209">
            <w:pPr>
              <w:spacing w:after="0" w:line="240" w:lineRule="auto"/>
              <w:rPr>
                <w:rFonts w:asciiTheme="majorBidi" w:eastAsia="Times New Roman" w:hAnsiTheme="majorBidi" w:cstheme="majorBidi"/>
                <w:sz w:val="24"/>
                <w:szCs w:val="24"/>
                <w:lang w:eastAsia="fr-FR"/>
              </w:rPr>
            </w:pPr>
          </w:p>
        </w:tc>
      </w:tr>
      <w:tr w:rsidR="001923C3" w:rsidRPr="00402FB4" w:rsidTr="00274209">
        <w:trPr>
          <w:trHeight w:val="2445"/>
        </w:trPr>
        <w:tc>
          <w:tcPr>
            <w:tcW w:w="5000" w:type="pct"/>
            <w:tcBorders>
              <w:top w:val="nil"/>
              <w:left w:val="nil"/>
              <w:bottom w:val="nil"/>
              <w:right w:val="nil"/>
            </w:tcBorders>
            <w:vAlign w:val="center"/>
            <w:hideMark/>
          </w:tcPr>
          <w:p w:rsidR="001923C3" w:rsidRPr="001923C3" w:rsidRDefault="001923C3" w:rsidP="001923C3">
            <w:pPr>
              <w:numPr>
                <w:ilvl w:val="0"/>
                <w:numId w:val="10"/>
              </w:numPr>
              <w:spacing w:after="0" w:line="402" w:lineRule="atLeast"/>
              <w:ind w:left="1080"/>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lastRenderedPageBreak/>
              <w:t>Coordonnées  :</w:t>
            </w:r>
          </w:p>
          <w:p w:rsidR="001923C3" w:rsidRPr="00402FB4" w:rsidRDefault="001923C3" w:rsidP="00274209">
            <w:pPr>
              <w:spacing w:after="0" w:line="402" w:lineRule="atLeast"/>
              <w:ind w:left="360" w:hanging="360"/>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Cl</w:t>
            </w:r>
            <w:r w:rsidRPr="00402FB4">
              <w:rPr>
                <w:rFonts w:asciiTheme="majorBidi" w:eastAsia="Times New Roman" w:hAnsiTheme="majorBidi" w:cstheme="majorBidi"/>
                <w:sz w:val="24"/>
                <w:szCs w:val="24"/>
                <w:vertAlign w:val="superscript"/>
                <w:lang w:eastAsia="fr-FR"/>
              </w:rPr>
              <w:t>- </w:t>
            </w:r>
            <w:r w:rsidRPr="00402FB4">
              <w:rPr>
                <w:rFonts w:asciiTheme="majorBidi" w:eastAsia="Times New Roman" w:hAnsiTheme="majorBidi" w:cstheme="majorBidi"/>
                <w:sz w:val="24"/>
                <w:szCs w:val="24"/>
                <w:lang w:eastAsia="fr-FR"/>
              </w:rPr>
              <w:t>: (0,0,0) ; (½, ½, 0) ; (½, 0, ½)  (0, ½, ½ )</w:t>
            </w:r>
          </w:p>
          <w:p w:rsidR="001923C3" w:rsidRPr="00402FB4" w:rsidRDefault="001923C3" w:rsidP="00274209">
            <w:pPr>
              <w:spacing w:after="0" w:line="402" w:lineRule="atLeast"/>
              <w:ind w:left="360" w:hanging="360"/>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Na</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 (½, 0 0) ; (0, ½ 0) ; (0, 0, ½)  , (½,½,½) </w:t>
            </w:r>
          </w:p>
          <w:p w:rsidR="001923C3" w:rsidRPr="001923C3" w:rsidRDefault="001923C3" w:rsidP="001923C3">
            <w:pPr>
              <w:numPr>
                <w:ilvl w:val="0"/>
                <w:numId w:val="11"/>
              </w:numPr>
              <w:spacing w:after="0" w:line="402" w:lineRule="atLeast"/>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Nombre de motifs par maille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rPr>
          <w:trHeight w:val="15"/>
        </w:trPr>
        <w:tc>
          <w:tcPr>
            <w:tcW w:w="5000" w:type="pct"/>
            <w:tcBorders>
              <w:top w:val="nil"/>
              <w:left w:val="nil"/>
              <w:bottom w:val="nil"/>
              <w:right w:val="nil"/>
            </w:tcBorders>
            <w:shd w:val="clear" w:color="auto" w:fill="C0C0C0"/>
            <w:vAlign w:val="center"/>
            <w:hideMark/>
          </w:tcPr>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Cl</w:t>
            </w:r>
            <w:r w:rsidRPr="00670C7D">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 8x1/8 + 6x1/2 =4  et Na</w:t>
            </w:r>
            <w:r w:rsidRPr="00670C7D">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 12x1/4 + 1 = 4</w:t>
            </w:r>
          </w:p>
          <w:p w:rsidR="001923C3" w:rsidRPr="00402FB4" w:rsidRDefault="001923C3" w:rsidP="00274209">
            <w:pPr>
              <w:spacing w:after="0" w:line="1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soit 4 motifs NaCl/maille</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1923C3">
            <w:pPr>
              <w:numPr>
                <w:ilvl w:val="0"/>
                <w:numId w:val="12"/>
              </w:numPr>
              <w:spacing w:after="0" w:line="402" w:lineRule="atLeast"/>
              <w:ind w:left="1080"/>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b/>
                <w:bCs/>
                <w:sz w:val="24"/>
                <w:szCs w:val="24"/>
                <w:u w:val="single"/>
                <w:lang w:eastAsia="fr-FR"/>
              </w:rPr>
              <w:t>Coordinence :  </w:t>
            </w:r>
            <w:r w:rsidRPr="001923C3">
              <w:rPr>
                <w:rFonts w:asciiTheme="majorBidi" w:eastAsia="Times New Roman" w:hAnsiTheme="majorBidi" w:cstheme="majorBidi"/>
                <w:sz w:val="24"/>
                <w:szCs w:val="24"/>
                <w:lang w:eastAsia="fr-FR"/>
              </w:rPr>
              <w:t>6 - 6</w:t>
            </w:r>
            <w:r w:rsidRPr="00402FB4">
              <w:rPr>
                <w:rFonts w:asciiTheme="majorBidi" w:eastAsia="Times New Roman" w:hAnsiTheme="majorBidi" w:cstheme="majorBidi"/>
                <w:sz w:val="24"/>
                <w:szCs w:val="24"/>
                <w:lang w:eastAsia="fr-FR"/>
              </w:rPr>
              <w:t xml:space="preserve">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68" w:type="pct"/>
        <w:tblInd w:w="-142" w:type="dxa"/>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608"/>
      </w:tblGrid>
      <w:tr w:rsidR="001923C3" w:rsidRPr="00402FB4" w:rsidTr="002A709E">
        <w:tc>
          <w:tcPr>
            <w:tcW w:w="5000" w:type="pct"/>
            <w:tcBorders>
              <w:top w:val="nil"/>
              <w:left w:val="nil"/>
              <w:bottom w:val="nil"/>
              <w:right w:val="nil"/>
            </w:tcBorders>
            <w:vAlign w:val="center"/>
            <w:hideMark/>
          </w:tcPr>
          <w:p w:rsidR="001923C3" w:rsidRPr="001923C3" w:rsidRDefault="001923C3" w:rsidP="001923C3">
            <w:pPr>
              <w:numPr>
                <w:ilvl w:val="0"/>
                <w:numId w:val="13"/>
              </w:numPr>
              <w:spacing w:after="0" w:line="402" w:lineRule="atLeast"/>
              <w:ind w:left="1080"/>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Condition géométrique de stabilité de la structure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ions de signes opposés sont tangents selon l’arête, d'où :  </w:t>
            </w:r>
            <w:r w:rsidRPr="00402FB4">
              <w:rPr>
                <w:rFonts w:asciiTheme="majorBidi" w:eastAsia="Times New Roman" w:hAnsiTheme="majorBidi" w:cstheme="majorBidi"/>
                <w:noProof/>
                <w:sz w:val="24"/>
                <w:szCs w:val="24"/>
                <w:lang w:eastAsia="fr-FR"/>
              </w:rPr>
              <w:drawing>
                <wp:inline distT="0" distB="0" distL="0" distR="0">
                  <wp:extent cx="701675" cy="223520"/>
                  <wp:effectExtent l="0" t="0" r="3175" b="0"/>
                  <wp:docPr id="118" name="Image 118" descr="http://cmcp.uca.ma/solide_cristallin/solide_ionique_fichier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cmcp.uca.ma/solide_cristallin/solide_ionique_fichiers/image014.gif"/>
                          <pic:cNvPicPr>
                            <a:picLocks noChangeAspect="1" noChangeArrowheads="1"/>
                          </pic:cNvPicPr>
                        </pic:nvPicPr>
                        <pic:blipFill>
                          <a:blip r:embed="rId15"/>
                          <a:srcRect/>
                          <a:stretch>
                            <a:fillRect/>
                          </a:stretch>
                        </pic:blipFill>
                        <pic:spPr bwMode="auto">
                          <a:xfrm>
                            <a:off x="0" y="0"/>
                            <a:ext cx="701675" cy="22352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(1)</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D’autres part</w:t>
            </w:r>
            <w:r>
              <w:rPr>
                <w:rFonts w:asciiTheme="majorBidi" w:eastAsia="Times New Roman" w:hAnsiTheme="majorBidi" w:cstheme="majorBidi"/>
                <w:sz w:val="24"/>
                <w:szCs w:val="24"/>
                <w:lang w:eastAsia="fr-FR"/>
              </w:rPr>
              <w:t>s</w:t>
            </w:r>
            <w:r w:rsidRPr="00402FB4">
              <w:rPr>
                <w:rFonts w:asciiTheme="majorBidi" w:eastAsia="Times New Roman" w:hAnsiTheme="majorBidi" w:cstheme="majorBidi"/>
                <w:sz w:val="24"/>
                <w:szCs w:val="24"/>
                <w:lang w:eastAsia="fr-FR"/>
              </w:rPr>
              <w:t>, les anions peuvent à la limite se toucher selon la diagonale d’une face :</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616585" cy="244475"/>
                  <wp:effectExtent l="19050" t="0" r="0" b="0"/>
                  <wp:docPr id="119" name="Image 119" descr="http://cmcp.uca.ma/solide_cristallin/solide_ionique_fichier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cmcp.uca.ma/solide_cristallin/solide_ionique_fichiers/image016.gif"/>
                          <pic:cNvPicPr>
                            <a:picLocks noChangeAspect="1" noChangeArrowheads="1"/>
                          </pic:cNvPicPr>
                        </pic:nvPicPr>
                        <pic:blipFill>
                          <a:blip r:embed="rId16"/>
                          <a:srcRect/>
                          <a:stretch>
                            <a:fillRect/>
                          </a:stretch>
                        </pic:blipFill>
                        <pic:spPr bwMode="auto">
                          <a:xfrm>
                            <a:off x="0" y="0"/>
                            <a:ext cx="616585" cy="244475"/>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(2)</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En tenant compte du domaine de stabilité de la structure type CsCl, on aboutit à la condition géométrique suivante :</w:t>
            </w:r>
          </w:p>
          <w:p w:rsidR="001923C3" w:rsidRPr="00402FB4" w:rsidRDefault="001923C3" w:rsidP="00274209">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563245" cy="223520"/>
                  <wp:effectExtent l="0" t="0" r="8255" b="0"/>
                  <wp:docPr id="122" name="Image 122" descr="http://cmcp.uca.ma/solide_cristallin/solide_ionique_fichier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cmcp.uca.ma/solide_cristallin/solide_ionique_fichiers/image020.gif"/>
                          <pic:cNvPicPr>
                            <a:picLocks noChangeAspect="1" noChangeArrowheads="1"/>
                          </pic:cNvPicPr>
                        </pic:nvPicPr>
                        <pic:blipFill>
                          <a:blip r:embed="rId17"/>
                          <a:srcRect/>
                          <a:stretch>
                            <a:fillRect/>
                          </a:stretch>
                        </pic:blipFill>
                        <pic:spPr bwMode="auto">
                          <a:xfrm>
                            <a:off x="0" y="0"/>
                            <a:ext cx="563245" cy="22352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noProof/>
                <w:sz w:val="24"/>
                <w:szCs w:val="24"/>
                <w:lang w:eastAsia="fr-FR"/>
              </w:rPr>
              <w:drawing>
                <wp:inline distT="0" distB="0" distL="0" distR="0">
                  <wp:extent cx="223520" cy="403860"/>
                  <wp:effectExtent l="19050" t="0" r="0" b="0"/>
                  <wp:docPr id="123" name="Image 123" descr="http://cmcp.uca.ma/solide_cristallin/solide_ionique_fichier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cmcp.uca.ma/solide_cristallin/solide_ionique_fichiers/image022.gif"/>
                          <pic:cNvPicPr>
                            <a:picLocks noChangeAspect="1" noChangeArrowheads="1"/>
                          </pic:cNvPicPr>
                        </pic:nvPicPr>
                        <pic:blipFill>
                          <a:blip r:embed="rId18"/>
                          <a:srcRect/>
                          <a:stretch>
                            <a:fillRect/>
                          </a:stretch>
                        </pic:blipFill>
                        <pic:spPr bwMode="auto">
                          <a:xfrm>
                            <a:off x="0" y="0"/>
                            <a:ext cx="223520" cy="40386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noProof/>
                <w:sz w:val="24"/>
                <w:szCs w:val="24"/>
                <w:lang w:eastAsia="fr-FR"/>
              </w:rPr>
              <w:drawing>
                <wp:inline distT="0" distB="0" distL="0" distR="0">
                  <wp:extent cx="531495" cy="287020"/>
                  <wp:effectExtent l="19050" t="0" r="0" b="0"/>
                  <wp:docPr id="124" name="Image 124" descr="http://cmcp.uca.ma/solide_cristallin/solide_ionique_fichier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cmcp.uca.ma/solide_cristallin/solide_ionique_fichiers/image024.gif"/>
                          <pic:cNvPicPr>
                            <a:picLocks noChangeAspect="1" noChangeArrowheads="1"/>
                          </pic:cNvPicPr>
                        </pic:nvPicPr>
                        <pic:blipFill>
                          <a:blip r:embed="rId19"/>
                          <a:srcRect/>
                          <a:stretch>
                            <a:fillRect/>
                          </a:stretch>
                        </pic:blipFill>
                        <pic:spPr bwMode="auto">
                          <a:xfrm>
                            <a:off x="0" y="0"/>
                            <a:ext cx="531495" cy="28702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w:t>
            </w:r>
          </w:p>
          <w:p w:rsidR="001923C3" w:rsidRPr="00402FB4" w:rsidRDefault="001923C3" w:rsidP="00670C7D">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qui est la condition pour avoir la coordinence 6 </w:t>
            </w:r>
            <w:r w:rsidR="00670C7D">
              <w:rPr>
                <w:rFonts w:asciiTheme="majorBidi" w:eastAsia="Times New Roman" w:hAnsiTheme="majorBidi" w:cstheme="majorBidi"/>
                <w:sz w:val="24"/>
                <w:szCs w:val="24"/>
                <w:lang w:eastAsia="fr-FR"/>
              </w:rPr>
              <w:t>-</w:t>
            </w:r>
            <w:r w:rsidRPr="00402FB4">
              <w:rPr>
                <w:rFonts w:asciiTheme="majorBidi" w:eastAsia="Times New Roman" w:hAnsiTheme="majorBidi" w:cstheme="majorBidi"/>
                <w:sz w:val="24"/>
                <w:szCs w:val="24"/>
                <w:lang w:eastAsia="fr-FR"/>
              </w:rPr>
              <w:t xml:space="preserve"> 6</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1923C3" w:rsidRDefault="001923C3" w:rsidP="001923C3">
            <w:pPr>
              <w:numPr>
                <w:ilvl w:val="0"/>
                <w:numId w:val="14"/>
              </w:numPr>
              <w:spacing w:after="0" w:line="402" w:lineRule="atLeast"/>
              <w:jc w:val="both"/>
              <w:rPr>
                <w:rFonts w:asciiTheme="majorBidi" w:eastAsia="Times New Roman" w:hAnsiTheme="majorBidi" w:cstheme="majorBidi"/>
                <w:b/>
                <w:bCs/>
                <w:sz w:val="24"/>
                <w:szCs w:val="24"/>
                <w:lang w:eastAsia="fr-FR"/>
              </w:rPr>
            </w:pPr>
            <w:r w:rsidRPr="001923C3">
              <w:rPr>
                <w:rFonts w:asciiTheme="majorBidi" w:eastAsia="Times New Roman" w:hAnsiTheme="majorBidi" w:cstheme="majorBidi"/>
                <w:b/>
                <w:bCs/>
                <w:sz w:val="24"/>
                <w:szCs w:val="24"/>
                <w:lang w:eastAsia="fr-FR"/>
              </w:rPr>
              <w:t>Exemples de structures de type NaCl :</w:t>
            </w:r>
          </w:p>
          <w:tbl>
            <w:tblPr>
              <w:tblW w:w="0" w:type="auto"/>
              <w:tblInd w:w="264" w:type="dxa"/>
              <w:tblCellMar>
                <w:left w:w="0" w:type="dxa"/>
                <w:right w:w="0" w:type="dxa"/>
              </w:tblCellMar>
              <w:tblLook w:val="04A0"/>
            </w:tblPr>
            <w:tblGrid>
              <w:gridCol w:w="1123"/>
              <w:gridCol w:w="1234"/>
              <w:gridCol w:w="1235"/>
              <w:gridCol w:w="1235"/>
              <w:gridCol w:w="1235"/>
              <w:gridCol w:w="1235"/>
              <w:gridCol w:w="1235"/>
            </w:tblGrid>
            <w:tr w:rsidR="001923C3" w:rsidRPr="00402FB4" w:rsidTr="00274209">
              <w:tc>
                <w:tcPr>
                  <w:tcW w:w="1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before="100" w:beforeAutospacing="1" w:after="100" w:afterAutospacing="1"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Composé</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LiF</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NaF</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NaCl</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NaBr</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NaI</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KCl</w:t>
                  </w:r>
                </w:p>
              </w:tc>
            </w:tr>
            <w:tr w:rsidR="001923C3" w:rsidRPr="00402FB4" w:rsidTr="00274209">
              <w:tc>
                <w:tcPr>
                  <w:tcW w:w="1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before="100" w:beforeAutospacing="1" w:after="100" w:afterAutospacing="1"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r</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/r</w:t>
                  </w:r>
                  <w:r w:rsidRPr="00402FB4">
                    <w:rPr>
                      <w:rFonts w:asciiTheme="majorBidi" w:eastAsia="Times New Roman" w:hAnsiTheme="majorBidi" w:cstheme="majorBidi"/>
                      <w:sz w:val="24"/>
                      <w:szCs w:val="24"/>
                      <w:vertAlign w:val="superscript"/>
                      <w:lang w:eastAsia="fr-FR"/>
                    </w:rPr>
                    <w:t>-</w:t>
                  </w:r>
                </w:p>
              </w:tc>
              <w:tc>
                <w:tcPr>
                  <w:tcW w:w="1234"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0,44</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0,70</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0,52</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0,49</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0,44</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rsidR="001923C3" w:rsidRPr="00402FB4" w:rsidRDefault="001923C3" w:rsidP="00274209">
                  <w:pPr>
                    <w:spacing w:after="0" w:line="335"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0,73</w:t>
                  </w:r>
                </w:p>
              </w:tc>
            </w:tr>
          </w:tbl>
          <w:p w:rsidR="001923C3" w:rsidRPr="00402FB4" w:rsidRDefault="001923C3" w:rsidP="00274209">
            <w:pPr>
              <w:spacing w:before="100" w:beforeAutospacing="1" w:after="100" w:afterAutospacing="1"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Il existe aussi des oxydes tels que CaO, BaO, MgO, FeO ainsi que des sulfures MnS et PbS etc ….</w:t>
            </w:r>
          </w:p>
          <w:p w:rsidR="001923C3" w:rsidRPr="00402FB4" w:rsidRDefault="001923C3" w:rsidP="00274209">
            <w:pPr>
              <w:spacing w:before="100" w:beforeAutospacing="1" w:after="100" w:afterAutospacing="1"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5A2CC3" w:rsidRDefault="001923C3" w:rsidP="001923C3">
            <w:pPr>
              <w:spacing w:before="100" w:beforeAutospacing="1" w:after="100" w:afterAutospacing="1" w:line="536" w:lineRule="atLeast"/>
              <w:ind w:left="78"/>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3.Structure de type ZnS</w:t>
            </w:r>
            <w:r>
              <w:rPr>
                <w:rFonts w:asciiTheme="majorBidi" w:eastAsia="Times New Roman" w:hAnsiTheme="majorBidi" w:cstheme="majorBidi"/>
                <w:b/>
                <w:bCs/>
                <w:sz w:val="24"/>
                <w:szCs w:val="24"/>
                <w:u w:val="single"/>
                <w:lang w:eastAsia="fr-FR"/>
              </w:rPr>
              <w:t xml:space="preserve"> )</w:t>
            </w:r>
          </w:p>
          <w:p w:rsidR="001923C3" w:rsidRPr="00402FB4" w:rsidRDefault="001923C3" w:rsidP="001923C3">
            <w:pPr>
              <w:numPr>
                <w:ilvl w:val="0"/>
                <w:numId w:val="15"/>
              </w:numPr>
              <w:spacing w:before="100" w:beforeAutospacing="1" w:after="100" w:afterAutospacing="1" w:line="536"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Introduction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1923C3">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Selon la température, le sulfure de zinc ZnS peut avoir deux types de structures : la blende cristallisant dans le système cubique, à basse température et la würtzite dans le système hexagonal, à haute température. Dans les deux cas, le cation 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occupe un s</w:t>
            </w:r>
            <w:r>
              <w:rPr>
                <w:rFonts w:asciiTheme="majorBidi" w:eastAsia="Times New Roman" w:hAnsiTheme="majorBidi" w:cstheme="majorBidi"/>
                <w:sz w:val="24"/>
                <w:szCs w:val="24"/>
                <w:lang w:eastAsia="fr-FR"/>
              </w:rPr>
              <w:t>.T</w:t>
            </w:r>
            <w:r w:rsidRPr="00402FB4">
              <w:rPr>
                <w:rFonts w:asciiTheme="majorBidi" w:eastAsia="Times New Roman" w:hAnsiTheme="majorBidi" w:cstheme="majorBidi"/>
                <w:sz w:val="24"/>
                <w:szCs w:val="24"/>
                <w:lang w:eastAsia="fr-FR"/>
              </w:rPr>
              <w:t xml:space="preserve"> sur deux d’une structure compacte de 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(CFC ou HC).</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rPr>
          <w:trHeight w:val="300"/>
        </w:trPr>
        <w:tc>
          <w:tcPr>
            <w:tcW w:w="5000" w:type="pct"/>
            <w:tcBorders>
              <w:top w:val="nil"/>
              <w:left w:val="nil"/>
              <w:bottom w:val="nil"/>
              <w:right w:val="nil"/>
            </w:tcBorders>
            <w:vAlign w:val="center"/>
            <w:hideMark/>
          </w:tcPr>
          <w:p w:rsidR="001923C3" w:rsidRPr="006B59A1" w:rsidRDefault="001923C3" w:rsidP="006B59A1">
            <w:pPr>
              <w:pStyle w:val="Paragraphedeliste"/>
              <w:numPr>
                <w:ilvl w:val="1"/>
                <w:numId w:val="15"/>
              </w:numPr>
              <w:spacing w:before="100" w:beforeAutospacing="1" w:after="100" w:afterAutospacing="1" w:line="240" w:lineRule="auto"/>
              <w:jc w:val="center"/>
              <w:rPr>
                <w:rFonts w:asciiTheme="majorBidi" w:eastAsia="Times New Roman" w:hAnsiTheme="majorBidi" w:cstheme="majorBidi"/>
                <w:b/>
                <w:bCs/>
                <w:sz w:val="24"/>
                <w:szCs w:val="24"/>
                <w:lang w:eastAsia="fr-FR"/>
              </w:rPr>
            </w:pPr>
            <w:r w:rsidRPr="006B59A1">
              <w:rPr>
                <w:rFonts w:asciiTheme="majorBidi" w:eastAsia="Times New Roman" w:hAnsiTheme="majorBidi" w:cstheme="majorBidi"/>
                <w:b/>
                <w:bCs/>
                <w:i/>
                <w:iCs/>
                <w:sz w:val="24"/>
                <w:szCs w:val="24"/>
                <w:u w:val="single"/>
                <w:lang w:eastAsia="fr-FR"/>
              </w:rPr>
              <w:t>Structure de type ZnS Blende</w:t>
            </w:r>
          </w:p>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1923C3" w:rsidRDefault="001923C3" w:rsidP="001923C3">
            <w:pPr>
              <w:numPr>
                <w:ilvl w:val="0"/>
                <w:numId w:val="16"/>
              </w:numPr>
              <w:spacing w:before="100" w:beforeAutospacing="1" w:after="100" w:afterAutospacing="1" w:line="240" w:lineRule="auto"/>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Description :</w:t>
            </w:r>
          </w:p>
          <w:p w:rsidR="001923C3" w:rsidRDefault="001923C3" w:rsidP="001923C3">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lastRenderedPageBreak/>
              <w:t>Les ions 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xml:space="preserve"> forment un réseau cubique à faces centrées (CFC) dont la moitié des sites </w:t>
            </w:r>
            <w:r>
              <w:rPr>
                <w:rFonts w:asciiTheme="majorBidi" w:eastAsia="Times New Roman" w:hAnsiTheme="majorBidi" w:cstheme="majorBidi"/>
                <w:sz w:val="24"/>
                <w:szCs w:val="24"/>
                <w:lang w:eastAsia="fr-FR"/>
              </w:rPr>
              <w:t>tétraédrique</w:t>
            </w:r>
            <w:r w:rsidRPr="00402FB4">
              <w:rPr>
                <w:rFonts w:asciiTheme="majorBidi" w:eastAsia="Times New Roman" w:hAnsiTheme="majorBidi" w:cstheme="majorBidi"/>
                <w:sz w:val="24"/>
                <w:szCs w:val="24"/>
                <w:lang w:eastAsia="fr-FR"/>
              </w:rPr>
              <w:t xml:space="preserve"> est occupée par les ions Zn</w:t>
            </w:r>
            <w:r w:rsidRPr="00402FB4">
              <w:rPr>
                <w:rFonts w:asciiTheme="majorBidi" w:eastAsia="Times New Roman" w:hAnsiTheme="majorBidi" w:cstheme="majorBidi"/>
                <w:sz w:val="24"/>
                <w:szCs w:val="24"/>
                <w:vertAlign w:val="superscript"/>
                <w:lang w:eastAsia="fr-FR"/>
              </w:rPr>
              <w:t>2+</w:t>
            </w:r>
            <w:r>
              <w:rPr>
                <w:rFonts w:asciiTheme="majorBidi" w:eastAsia="Times New Roman" w:hAnsiTheme="majorBidi" w:cstheme="majorBidi"/>
                <w:sz w:val="24"/>
                <w:szCs w:val="24"/>
                <w:vertAlign w:val="superscript"/>
                <w:lang w:eastAsia="fr-FR"/>
              </w:rPr>
              <w:t xml:space="preserve"> </w:t>
            </w:r>
            <w:r w:rsidRPr="001923C3">
              <w:rPr>
                <w:rFonts w:asciiTheme="majorBidi" w:eastAsia="Times New Roman" w:hAnsiTheme="majorBidi" w:cstheme="majorBidi"/>
                <w:sz w:val="24"/>
                <w:szCs w:val="24"/>
                <w:lang w:eastAsia="fr-FR"/>
              </w:rPr>
              <w:t>(et inversement</w:t>
            </w:r>
            <w:r w:rsidR="00670C7D">
              <w:rPr>
                <w:rFonts w:asciiTheme="majorBidi" w:eastAsia="Times New Roman" w:hAnsiTheme="majorBidi" w:cstheme="majorBidi"/>
                <w:sz w:val="24"/>
                <w:szCs w:val="24"/>
                <w:lang w:eastAsia="fr-FR"/>
              </w:rPr>
              <w:t>)</w:t>
            </w:r>
          </w:p>
          <w:p w:rsidR="001923C3" w:rsidRPr="001923C3" w:rsidRDefault="001923C3" w:rsidP="001923C3">
            <w:pPr>
              <w:pStyle w:val="Paragraphedeliste"/>
              <w:numPr>
                <w:ilvl w:val="0"/>
                <w:numId w:val="23"/>
              </w:numPr>
              <w:spacing w:after="0" w:line="240" w:lineRule="auto"/>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Représentation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before="100" w:beforeAutospacing="1" w:after="100" w:afterAutospacing="1" w:line="240" w:lineRule="auto"/>
              <w:jc w:val="center"/>
              <w:rPr>
                <w:rFonts w:asciiTheme="majorBidi" w:eastAsia="Times New Roman" w:hAnsiTheme="majorBidi" w:cstheme="majorBidi"/>
                <w:sz w:val="24"/>
                <w:szCs w:val="24"/>
                <w:lang w:eastAsia="fr-FR"/>
              </w:rPr>
            </w:pPr>
            <w:r>
              <w:object w:dxaOrig="4440" w:dyaOrig="3825">
                <v:shape id="_x0000_i1027" type="#_x0000_t75" style="width:195.65pt;height:167.7pt" o:ole="">
                  <v:imagedata r:id="rId20" o:title=""/>
                </v:shape>
                <o:OLEObject Type="Embed" ProgID="PBrush" ShapeID="_x0000_i1027" DrawAspect="Content" ObjectID="_1649500994" r:id="rId21"/>
              </w:objec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1923C3" w:rsidRPr="001923C3" w:rsidRDefault="001923C3" w:rsidP="001923C3">
            <w:pPr>
              <w:numPr>
                <w:ilvl w:val="0"/>
                <w:numId w:val="18"/>
              </w:numPr>
              <w:spacing w:after="0" w:line="402" w:lineRule="atLeast"/>
              <w:ind w:left="1080"/>
              <w:jc w:val="both"/>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Coordonnées :</w:t>
            </w:r>
          </w:p>
          <w:p w:rsidR="001923C3" w:rsidRPr="00402FB4" w:rsidRDefault="001923C3" w:rsidP="00274209">
            <w:pPr>
              <w:spacing w:after="0" w:line="240" w:lineRule="auto"/>
              <w:ind w:left="360"/>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(0,0,0) ; (½, ½, 0) ; (½, 0, ½)  (0, ½, ½ )</w:t>
            </w:r>
          </w:p>
          <w:p w:rsidR="001923C3" w:rsidRPr="00402FB4" w:rsidRDefault="001923C3" w:rsidP="00274209">
            <w:pPr>
              <w:spacing w:after="0" w:line="240" w:lineRule="auto"/>
              <w:ind w:left="360"/>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(3/4 , ¼   ,¼ ) ; (¼, 3/4, 1/4) ; (¼,1/4, 3/4)  , (3/4, 3/4,3/4)</w:t>
            </w:r>
          </w:p>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b/>
                <w:bCs/>
                <w:sz w:val="24"/>
                <w:szCs w:val="24"/>
                <w:lang w:eastAsia="fr-FR"/>
              </w:rPr>
              <w:t> </w:t>
            </w:r>
          </w:p>
          <w:p w:rsidR="001923C3" w:rsidRPr="00402FB4" w:rsidRDefault="001923C3" w:rsidP="001923C3">
            <w:pPr>
              <w:numPr>
                <w:ilvl w:val="0"/>
                <w:numId w:val="19"/>
              </w:numPr>
              <w:spacing w:after="0" w:line="240" w:lineRule="auto"/>
              <w:jc w:val="both"/>
              <w:rPr>
                <w:rFonts w:asciiTheme="majorBidi" w:eastAsia="Times New Roman" w:hAnsiTheme="majorBidi" w:cstheme="majorBidi"/>
                <w:sz w:val="24"/>
                <w:szCs w:val="24"/>
                <w:lang w:eastAsia="fr-FR"/>
              </w:rPr>
            </w:pPr>
            <w:r w:rsidRPr="001923C3">
              <w:rPr>
                <w:rFonts w:asciiTheme="majorBidi" w:eastAsia="Times New Roman" w:hAnsiTheme="majorBidi" w:cstheme="majorBidi"/>
                <w:b/>
                <w:bCs/>
                <w:sz w:val="24"/>
                <w:szCs w:val="24"/>
                <w:u w:val="single"/>
                <w:lang w:eastAsia="fr-FR"/>
              </w:rPr>
              <w:t>Coordinence :</w:t>
            </w:r>
            <w:r w:rsidRPr="00402FB4">
              <w:rPr>
                <w:rFonts w:asciiTheme="majorBidi" w:eastAsia="Times New Roman" w:hAnsiTheme="majorBidi" w:cstheme="majorBidi"/>
                <w:sz w:val="24"/>
                <w:szCs w:val="24"/>
                <w:lang w:eastAsia="fr-FR"/>
              </w:rPr>
              <w:t xml:space="preserve"> 4 </w:t>
            </w:r>
            <w:r>
              <w:rPr>
                <w:rFonts w:asciiTheme="majorBidi" w:eastAsia="Times New Roman" w:hAnsiTheme="majorBidi" w:cstheme="majorBidi"/>
                <w:sz w:val="24"/>
                <w:szCs w:val="24"/>
                <w:lang w:eastAsia="fr-FR"/>
              </w:rPr>
              <w:t>-</w:t>
            </w:r>
            <w:r w:rsidRPr="00402FB4">
              <w:rPr>
                <w:rFonts w:asciiTheme="majorBidi" w:eastAsia="Times New Roman" w:hAnsiTheme="majorBidi" w:cstheme="majorBidi"/>
                <w:sz w:val="24"/>
                <w:szCs w:val="24"/>
                <w:lang w:eastAsia="fr-FR"/>
              </w:rPr>
              <w:t xml:space="preserve"> 4.</w:t>
            </w:r>
          </w:p>
          <w:p w:rsidR="001923C3" w:rsidRPr="001923C3" w:rsidRDefault="001923C3" w:rsidP="001923C3">
            <w:pPr>
              <w:numPr>
                <w:ilvl w:val="0"/>
                <w:numId w:val="19"/>
              </w:numPr>
              <w:spacing w:after="0" w:line="402" w:lineRule="atLeast"/>
              <w:ind w:left="1080"/>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Nombre de motifs par maille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rPr>
          <w:trHeight w:val="660"/>
        </w:trPr>
        <w:tc>
          <w:tcPr>
            <w:tcW w:w="5000" w:type="pct"/>
            <w:tcBorders>
              <w:top w:val="nil"/>
              <w:left w:val="nil"/>
              <w:bottom w:val="nil"/>
              <w:right w:val="nil"/>
            </w:tcBorders>
            <w:shd w:val="clear" w:color="auto" w:fill="C0C0C0"/>
            <w:vAlign w:val="center"/>
            <w:hideMark/>
          </w:tcPr>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8x1/8 + 6x1/2 =4  et  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4x 1 = 4</w:t>
            </w:r>
          </w:p>
          <w:p w:rsidR="001923C3" w:rsidRPr="00402FB4" w:rsidRDefault="001923C3" w:rsidP="00274209">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soit 4 motifs ZnS/maille</w:t>
            </w:r>
          </w:p>
        </w:tc>
      </w:tr>
    </w:tbl>
    <w:p w:rsidR="001923C3" w:rsidRPr="00402FB4" w:rsidRDefault="001923C3" w:rsidP="001923C3">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1923C3" w:rsidRDefault="001923C3" w:rsidP="001923C3">
            <w:pPr>
              <w:numPr>
                <w:ilvl w:val="0"/>
                <w:numId w:val="20"/>
              </w:numPr>
              <w:spacing w:before="100" w:beforeAutospacing="1" w:after="100" w:afterAutospacing="1" w:line="240" w:lineRule="auto"/>
              <w:rPr>
                <w:rFonts w:asciiTheme="majorBidi" w:eastAsia="Times New Roman" w:hAnsiTheme="majorBidi" w:cstheme="majorBidi"/>
                <w:b/>
                <w:bCs/>
                <w:sz w:val="24"/>
                <w:szCs w:val="24"/>
                <w:u w:val="single"/>
                <w:lang w:eastAsia="fr-FR"/>
              </w:rPr>
            </w:pPr>
            <w:r w:rsidRPr="001923C3">
              <w:rPr>
                <w:rFonts w:asciiTheme="majorBidi" w:eastAsia="Times New Roman" w:hAnsiTheme="majorBidi" w:cstheme="majorBidi"/>
                <w:b/>
                <w:bCs/>
                <w:sz w:val="24"/>
                <w:szCs w:val="24"/>
                <w:u w:val="single"/>
                <w:lang w:eastAsia="fr-FR"/>
              </w:rPr>
              <w:t>Condition géométrique de Stabilité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before="100" w:beforeAutospacing="1" w:after="100" w:afterAutospacing="1" w:line="402" w:lineRule="atLeast"/>
              <w:ind w:firstLine="360"/>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Considérons un cube d’arête a’ = a/2 :</w:t>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1923C3" w:rsidRPr="00402FB4" w:rsidTr="00274209">
        <w:tc>
          <w:tcPr>
            <w:tcW w:w="5000" w:type="pct"/>
            <w:tcBorders>
              <w:top w:val="nil"/>
              <w:left w:val="nil"/>
              <w:bottom w:val="nil"/>
              <w:right w:val="nil"/>
            </w:tcBorders>
            <w:vAlign w:val="center"/>
            <w:hideMark/>
          </w:tcPr>
          <w:p w:rsidR="001923C3" w:rsidRPr="00402FB4" w:rsidRDefault="001923C3" w:rsidP="00274209">
            <w:pPr>
              <w:spacing w:before="100" w:beforeAutospacing="1" w:after="100" w:afterAutospacing="1"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noProof/>
                <w:sz w:val="24"/>
                <w:szCs w:val="24"/>
                <w:lang w:eastAsia="fr-FR"/>
              </w:rPr>
              <w:drawing>
                <wp:inline distT="0" distB="0" distL="0" distR="0">
                  <wp:extent cx="2073275" cy="1148080"/>
                  <wp:effectExtent l="19050" t="0" r="3175" b="0"/>
                  <wp:docPr id="126" name="Image 126" descr="http://cmcp.uca.ma/solide_cristallin/GALERIE_cristallo/Petit%20c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cmcp.uca.ma/solide_cristallin/GALERIE_cristallo/Petit%20cube.JPG"/>
                          <pic:cNvPicPr>
                            <a:picLocks noChangeAspect="1" noChangeArrowheads="1"/>
                          </pic:cNvPicPr>
                        </pic:nvPicPr>
                        <pic:blipFill>
                          <a:blip r:embed="rId22"/>
                          <a:srcRect/>
                          <a:stretch>
                            <a:fillRect/>
                          </a:stretch>
                        </pic:blipFill>
                        <pic:spPr bwMode="auto">
                          <a:xfrm>
                            <a:off x="0" y="0"/>
                            <a:ext cx="2073275" cy="1148080"/>
                          </a:xfrm>
                          <a:prstGeom prst="rect">
                            <a:avLst/>
                          </a:prstGeom>
                          <a:noFill/>
                          <a:ln w="9525">
                            <a:noFill/>
                            <a:miter lim="800000"/>
                            <a:headEnd/>
                            <a:tailEnd/>
                          </a:ln>
                        </pic:spPr>
                      </pic:pic>
                    </a:graphicData>
                  </a:graphic>
                </wp:inline>
              </w:drawing>
            </w:r>
          </w:p>
        </w:tc>
      </w:tr>
    </w:tbl>
    <w:p w:rsidR="001923C3" w:rsidRPr="00402FB4" w:rsidRDefault="001923C3" w:rsidP="001923C3">
      <w:pPr>
        <w:spacing w:after="0" w:line="240" w:lineRule="auto"/>
        <w:rPr>
          <w:rFonts w:asciiTheme="majorBidi" w:eastAsia="Times New Roman" w:hAnsiTheme="majorBidi" w:cstheme="majorBidi"/>
          <w:vanish/>
          <w:sz w:val="24"/>
          <w:szCs w:val="24"/>
          <w:lang w:eastAsia="fr-FR"/>
        </w:rPr>
      </w:pPr>
    </w:p>
    <w:tbl>
      <w:tblPr>
        <w:tblW w:w="5068" w:type="pct"/>
        <w:tblInd w:w="-142" w:type="dxa"/>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9214"/>
        <w:gridCol w:w="1394"/>
      </w:tblGrid>
      <w:tr w:rsidR="001923C3" w:rsidRPr="00402FB4" w:rsidTr="002A709E">
        <w:tc>
          <w:tcPr>
            <w:tcW w:w="5000" w:type="pct"/>
            <w:gridSpan w:val="2"/>
            <w:tcBorders>
              <w:top w:val="nil"/>
              <w:left w:val="nil"/>
              <w:bottom w:val="nil"/>
              <w:right w:val="nil"/>
            </w:tcBorders>
            <w:vAlign w:val="center"/>
            <w:hideMark/>
          </w:tcPr>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La tangence suivant la diagonale du cube permet d'écrire :                                                                   </w:t>
            </w:r>
            <w:r w:rsidRPr="00402FB4">
              <w:rPr>
                <w:rFonts w:asciiTheme="majorBidi" w:eastAsia="Times New Roman" w:hAnsiTheme="majorBidi" w:cstheme="majorBidi"/>
                <w:noProof/>
                <w:sz w:val="24"/>
                <w:szCs w:val="24"/>
                <w:lang w:eastAsia="fr-FR"/>
              </w:rPr>
              <w:drawing>
                <wp:inline distT="0" distB="0" distL="0" distR="0">
                  <wp:extent cx="1924685" cy="266065"/>
                  <wp:effectExtent l="0" t="0" r="0" b="0"/>
                  <wp:docPr id="127" name="Image 127" descr="http://cmcp.uca.ma/solide_cristallin/solide_ionique_fichier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cmcp.uca.ma/solide_cristallin/solide_ionique_fichiers/image026.gif"/>
                          <pic:cNvPicPr>
                            <a:picLocks noChangeAspect="1" noChangeArrowheads="1"/>
                          </pic:cNvPicPr>
                        </pic:nvPicPr>
                        <pic:blipFill>
                          <a:blip r:embed="rId23"/>
                          <a:srcRect/>
                          <a:stretch>
                            <a:fillRect/>
                          </a:stretch>
                        </pic:blipFill>
                        <pic:spPr bwMode="auto">
                          <a:xfrm>
                            <a:off x="0" y="0"/>
                            <a:ext cx="1924685" cy="266065"/>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(1)</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anions peuvent à la limite se toucher selon la face du cube :   </w:t>
            </w:r>
            <w:r w:rsidRPr="00402FB4">
              <w:rPr>
                <w:rFonts w:asciiTheme="majorBidi" w:eastAsia="Times New Roman" w:hAnsiTheme="majorBidi" w:cstheme="majorBidi"/>
                <w:noProof/>
                <w:sz w:val="24"/>
                <w:szCs w:val="24"/>
                <w:lang w:eastAsia="fr-FR"/>
              </w:rPr>
              <w:drawing>
                <wp:inline distT="0" distB="0" distL="0" distR="0">
                  <wp:extent cx="882650" cy="276225"/>
                  <wp:effectExtent l="0" t="0" r="0" b="0"/>
                  <wp:docPr id="128" name="Image 128" descr="http://cmcp.uca.ma/solide_cristallin/solide_ionique_fichier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cmcp.uca.ma/solide_cristallin/solide_ionique_fichiers/image028.gif"/>
                          <pic:cNvPicPr>
                            <a:picLocks noChangeAspect="1" noChangeArrowheads="1"/>
                          </pic:cNvPicPr>
                        </pic:nvPicPr>
                        <pic:blipFill>
                          <a:blip r:embed="rId24"/>
                          <a:srcRect/>
                          <a:stretch>
                            <a:fillRect/>
                          </a:stretch>
                        </pic:blipFill>
                        <pic:spPr bwMode="auto">
                          <a:xfrm>
                            <a:off x="0" y="0"/>
                            <a:ext cx="882650" cy="276225"/>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(2)</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relations (1) et (2) conduisent à : </w:t>
            </w:r>
          </w:p>
          <w:p w:rsidR="001923C3" w:rsidRPr="00402FB4" w:rsidRDefault="001923C3" w:rsidP="00274209">
            <w:pPr>
              <w:spacing w:after="0" w:line="402" w:lineRule="atLeast"/>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1254760" cy="520700"/>
                  <wp:effectExtent l="0" t="0" r="0" b="0"/>
                  <wp:docPr id="129" name="Image 129" descr="http://cmcp.uca.ma/solide_cristallin/solide_ionique_fichier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cmcp.uca.ma/solide_cristallin/solide_ionique_fichiers/image030.gif"/>
                          <pic:cNvPicPr>
                            <a:picLocks noChangeAspect="1" noChangeArrowheads="1"/>
                          </pic:cNvPicPr>
                        </pic:nvPicPr>
                        <pic:blipFill>
                          <a:blip r:embed="rId25"/>
                          <a:srcRect/>
                          <a:stretch>
                            <a:fillRect/>
                          </a:stretch>
                        </pic:blipFill>
                        <pic:spPr bwMode="auto">
                          <a:xfrm>
                            <a:off x="0" y="0"/>
                            <a:ext cx="1254760" cy="520700"/>
                          </a:xfrm>
                          <a:prstGeom prst="rect">
                            <a:avLst/>
                          </a:prstGeom>
                          <a:noFill/>
                          <a:ln w="9525">
                            <a:noFill/>
                            <a:miter lim="800000"/>
                            <a:headEnd/>
                            <a:tailEnd/>
                          </a:ln>
                        </pic:spPr>
                      </pic:pic>
                    </a:graphicData>
                  </a:graphic>
                </wp:inline>
              </w:drawing>
            </w:r>
            <w:r w:rsidRPr="00402FB4">
              <w:rPr>
                <w:rFonts w:asciiTheme="majorBidi" w:eastAsia="Times New Roman" w:hAnsiTheme="majorBidi" w:cstheme="majorBidi"/>
                <w:sz w:val="24"/>
                <w:szCs w:val="24"/>
                <w:lang w:eastAsia="fr-FR"/>
              </w:rPr>
              <w:t>       </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La limite supérieure étant celle de la coordinence 6,  la condition de stabilité pour la coordinence 4 - 4 :                                 </w:t>
            </w:r>
          </w:p>
          <w:p w:rsidR="001923C3" w:rsidRPr="00402FB4" w:rsidRDefault="001923C3" w:rsidP="00274209">
            <w:pPr>
              <w:spacing w:after="0" w:line="402" w:lineRule="atLeast"/>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r w:rsidRPr="00402FB4">
              <w:rPr>
                <w:rFonts w:asciiTheme="majorBidi" w:eastAsia="Times New Roman" w:hAnsiTheme="majorBidi" w:cstheme="majorBidi"/>
                <w:noProof/>
                <w:sz w:val="24"/>
                <w:szCs w:val="24"/>
                <w:lang w:eastAsia="fr-FR"/>
              </w:rPr>
              <w:drawing>
                <wp:inline distT="0" distB="0" distL="0" distR="0">
                  <wp:extent cx="1637665" cy="553085"/>
                  <wp:effectExtent l="19050" t="0" r="0" b="0"/>
                  <wp:docPr id="130" name="Image 130" descr="http://cmcp.uca.ma/solide_cristallin/solide_ionique_fichier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cmcp.uca.ma/solide_cristallin/solide_ionique_fichiers/image032.gif"/>
                          <pic:cNvPicPr>
                            <a:picLocks noChangeAspect="1" noChangeArrowheads="1"/>
                          </pic:cNvPicPr>
                        </pic:nvPicPr>
                        <pic:blipFill>
                          <a:blip r:embed="rId26"/>
                          <a:srcRect/>
                          <a:stretch>
                            <a:fillRect/>
                          </a:stretch>
                        </pic:blipFill>
                        <pic:spPr bwMode="auto">
                          <a:xfrm>
                            <a:off x="0" y="0"/>
                            <a:ext cx="1637665" cy="553085"/>
                          </a:xfrm>
                          <a:prstGeom prst="rect">
                            <a:avLst/>
                          </a:prstGeom>
                          <a:noFill/>
                          <a:ln w="9525">
                            <a:noFill/>
                            <a:miter lim="800000"/>
                            <a:headEnd/>
                            <a:tailEnd/>
                          </a:ln>
                        </pic:spPr>
                      </pic:pic>
                    </a:graphicData>
                  </a:graphic>
                </wp:inline>
              </w:drawing>
            </w:r>
          </w:p>
        </w:tc>
      </w:tr>
      <w:tr w:rsidR="006B59A1" w:rsidRPr="00402FB4" w:rsidTr="002A709E">
        <w:trPr>
          <w:gridAfter w:val="1"/>
          <w:wAfter w:w="657" w:type="pct"/>
        </w:trPr>
        <w:tc>
          <w:tcPr>
            <w:tcW w:w="4343" w:type="pct"/>
            <w:tcBorders>
              <w:top w:val="nil"/>
              <w:left w:val="nil"/>
              <w:bottom w:val="nil"/>
              <w:right w:val="nil"/>
            </w:tcBorders>
            <w:vAlign w:val="center"/>
            <w:hideMark/>
          </w:tcPr>
          <w:p w:rsidR="006B59A1" w:rsidRPr="006B59A1" w:rsidRDefault="006B59A1" w:rsidP="006B59A1">
            <w:pPr>
              <w:pStyle w:val="Paragraphedeliste"/>
              <w:numPr>
                <w:ilvl w:val="1"/>
                <w:numId w:val="16"/>
              </w:numPr>
              <w:spacing w:before="100" w:beforeAutospacing="1" w:after="100" w:afterAutospacing="1" w:line="402" w:lineRule="atLeast"/>
              <w:jc w:val="center"/>
              <w:rPr>
                <w:rFonts w:asciiTheme="majorBidi" w:eastAsia="Times New Roman" w:hAnsiTheme="majorBidi" w:cstheme="majorBidi"/>
                <w:b/>
                <w:bCs/>
                <w:sz w:val="24"/>
                <w:szCs w:val="24"/>
                <w:lang w:eastAsia="fr-FR"/>
              </w:rPr>
            </w:pPr>
            <w:r w:rsidRPr="006B59A1">
              <w:rPr>
                <w:rFonts w:asciiTheme="majorBidi" w:eastAsia="Times New Roman" w:hAnsiTheme="majorBidi" w:cstheme="majorBidi"/>
                <w:b/>
                <w:bCs/>
                <w:i/>
                <w:iCs/>
                <w:sz w:val="24"/>
                <w:szCs w:val="24"/>
                <w:u w:val="single"/>
                <w:lang w:eastAsia="fr-FR"/>
              </w:rPr>
              <w:lastRenderedPageBreak/>
              <w:t>Structure de type ZnS Würtzite</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24"/>
              </w:num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Description :</w:t>
            </w:r>
          </w:p>
          <w:p w:rsidR="006B59A1" w:rsidRPr="00402FB4" w:rsidRDefault="006B59A1" w:rsidP="00670C7D">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ions 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xml:space="preserve"> forment un réseau hexagonal compact (HC) dont la moitié des sites </w:t>
            </w:r>
            <w:r w:rsidR="00670C7D">
              <w:rPr>
                <w:rFonts w:asciiTheme="majorBidi" w:eastAsia="Times New Roman" w:hAnsiTheme="majorBidi" w:cstheme="majorBidi"/>
                <w:sz w:val="24"/>
                <w:szCs w:val="24"/>
                <w:lang w:eastAsia="fr-FR"/>
              </w:rPr>
              <w:t>tétraédriques</w:t>
            </w:r>
            <w:r w:rsidRPr="00402FB4">
              <w:rPr>
                <w:rFonts w:asciiTheme="majorBidi" w:eastAsia="Times New Roman" w:hAnsiTheme="majorBidi" w:cstheme="majorBidi"/>
                <w:sz w:val="24"/>
                <w:szCs w:val="24"/>
                <w:lang w:eastAsia="fr-FR"/>
              </w:rPr>
              <w:t xml:space="preserve"> est occupée par les ions 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la distance Zn-Zn étant maximale. Autrement dit, deux sous - réseaux HC de S</w:t>
            </w:r>
            <w:r w:rsidRPr="00402FB4">
              <w:rPr>
                <w:rFonts w:asciiTheme="majorBidi" w:eastAsia="Times New Roman" w:hAnsiTheme="majorBidi" w:cstheme="majorBidi"/>
                <w:sz w:val="24"/>
                <w:szCs w:val="24"/>
                <w:vertAlign w:val="superscript"/>
                <w:lang w:eastAsia="fr-FR"/>
              </w:rPr>
              <w:t>2- </w:t>
            </w:r>
            <w:r w:rsidRPr="00402FB4">
              <w:rPr>
                <w:rFonts w:asciiTheme="majorBidi" w:eastAsia="Times New Roman" w:hAnsiTheme="majorBidi" w:cstheme="majorBidi"/>
                <w:sz w:val="24"/>
                <w:szCs w:val="24"/>
                <w:lang w:eastAsia="fr-FR"/>
              </w:rPr>
              <w:t>et Zn</w:t>
            </w:r>
            <w:r w:rsidRPr="00402FB4">
              <w:rPr>
                <w:rFonts w:asciiTheme="majorBidi" w:eastAsia="Times New Roman" w:hAnsiTheme="majorBidi" w:cstheme="majorBidi"/>
                <w:sz w:val="24"/>
                <w:szCs w:val="24"/>
                <w:vertAlign w:val="superscript"/>
                <w:lang w:eastAsia="fr-FR"/>
              </w:rPr>
              <w:t>2+ </w:t>
            </w:r>
            <w:r w:rsidRPr="00402FB4">
              <w:rPr>
                <w:rFonts w:asciiTheme="majorBidi" w:eastAsia="Times New Roman" w:hAnsiTheme="majorBidi" w:cstheme="majorBidi"/>
                <w:sz w:val="24"/>
                <w:szCs w:val="24"/>
                <w:lang w:eastAsia="fr-FR"/>
              </w:rPr>
              <w:t>décalés de 3c/8.</w:t>
            </w:r>
          </w:p>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6B59A1" w:rsidRPr="00402FB4" w:rsidRDefault="006B59A1" w:rsidP="006B59A1">
            <w:pPr>
              <w:numPr>
                <w:ilvl w:val="0"/>
                <w:numId w:val="25"/>
              </w:num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Représentation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before="100" w:beforeAutospacing="1" w:after="100" w:afterAutospacing="1"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noProof/>
                <w:sz w:val="24"/>
                <w:szCs w:val="24"/>
                <w:lang w:eastAsia="fr-FR"/>
              </w:rPr>
              <w:drawing>
                <wp:inline distT="0" distB="0" distL="0" distR="0">
                  <wp:extent cx="5199380" cy="2743200"/>
                  <wp:effectExtent l="19050" t="0" r="1270" b="0"/>
                  <wp:docPr id="131" name="Image 131" descr="http://cmcp.uca.ma/solide_cristallin/GALERIE_cristallo/Zns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cmcp.uca.ma/solide_cristallin/GALERIE_cristallo/ZnsWu.JPG"/>
                          <pic:cNvPicPr>
                            <a:picLocks noChangeAspect="1" noChangeArrowheads="1"/>
                          </pic:cNvPicPr>
                        </pic:nvPicPr>
                        <pic:blipFill>
                          <a:blip r:embed="rId27"/>
                          <a:srcRect/>
                          <a:stretch>
                            <a:fillRect/>
                          </a:stretch>
                        </pic:blipFill>
                        <pic:spPr bwMode="auto">
                          <a:xfrm>
                            <a:off x="0" y="0"/>
                            <a:ext cx="5199380" cy="2743200"/>
                          </a:xfrm>
                          <a:prstGeom prst="rect">
                            <a:avLst/>
                          </a:prstGeom>
                          <a:noFill/>
                          <a:ln w="9525">
                            <a:noFill/>
                            <a:miter lim="800000"/>
                            <a:headEnd/>
                            <a:tailEnd/>
                          </a:ln>
                        </pic:spPr>
                      </pic:pic>
                    </a:graphicData>
                  </a:graphic>
                </wp:inline>
              </w:drawing>
            </w:r>
          </w:p>
          <w:p w:rsidR="006B59A1" w:rsidRPr="00402FB4" w:rsidRDefault="006B59A1" w:rsidP="009B5AE0">
            <w:pPr>
              <w:spacing w:before="100" w:beforeAutospacing="1" w:after="100" w:afterAutospacing="1"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26"/>
              </w:num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Coordonnées réduites :</w:t>
            </w:r>
          </w:p>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(0, 0, 0) ; (2/3, 1/3, ½)        </w:t>
            </w:r>
          </w:p>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(2/3, 1/3, 1/8) ; (0, 0, 5/8)     </w:t>
            </w:r>
          </w:p>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27"/>
              </w:num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Coordinence : 4 : 4 (tétraédrique).</w:t>
            </w:r>
          </w:p>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28"/>
              </w:numPr>
              <w:spacing w:before="100" w:beforeAutospacing="1" w:after="100" w:afterAutospacing="1"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Nombre de motifs par maille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shd w:val="clear" w:color="auto" w:fill="C0C0C0"/>
            <w:vAlign w:val="center"/>
            <w:hideMark/>
          </w:tcPr>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S</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12x1/6 +2x1/2 +3 = 6 et Zn</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3x1 + 6x1/3 +1 = 6</w:t>
            </w:r>
          </w:p>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6 motifs ZnS/maille </w:t>
            </w:r>
          </w:p>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Donc 2 motifs ZnS/pseudo-maille.</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6B59A1" w:rsidRPr="00402FB4" w:rsidRDefault="006B59A1" w:rsidP="006B59A1">
            <w:pPr>
              <w:numPr>
                <w:ilvl w:val="0"/>
                <w:numId w:val="29"/>
              </w:numPr>
              <w:spacing w:before="100" w:beforeAutospacing="1" w:after="100" w:afterAutospacing="1"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Condition géométrique de Stabilité: Elle est la même que celle de ZnS blende.</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p w:rsidR="006B59A1" w:rsidRPr="00402FB4" w:rsidRDefault="006B59A1" w:rsidP="006B59A1">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p>
        </w:tc>
      </w:tr>
    </w:tbl>
    <w:p w:rsidR="006B59A1" w:rsidRPr="00402FB4" w:rsidRDefault="006B59A1" w:rsidP="006B59A1">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Default="006B59A1" w:rsidP="009B5AE0">
            <w:pPr>
              <w:spacing w:after="0" w:line="240" w:lineRule="auto"/>
              <w:rPr>
                <w:rFonts w:asciiTheme="majorBidi" w:eastAsia="Times New Roman" w:hAnsiTheme="majorBidi" w:cstheme="majorBidi"/>
                <w:sz w:val="24"/>
                <w:szCs w:val="24"/>
                <w:lang w:eastAsia="fr-FR"/>
              </w:rPr>
            </w:pPr>
          </w:p>
          <w:p w:rsidR="006B59A1" w:rsidRDefault="006B59A1" w:rsidP="009B5AE0">
            <w:pPr>
              <w:spacing w:after="0" w:line="240" w:lineRule="auto"/>
              <w:rPr>
                <w:rFonts w:asciiTheme="majorBidi" w:eastAsia="Times New Roman" w:hAnsiTheme="majorBidi" w:cstheme="majorBidi"/>
                <w:sz w:val="24"/>
                <w:szCs w:val="24"/>
                <w:lang w:eastAsia="fr-FR"/>
              </w:rPr>
            </w:pPr>
          </w:p>
          <w:p w:rsidR="006B59A1" w:rsidRDefault="006B59A1" w:rsidP="009B5AE0">
            <w:pPr>
              <w:spacing w:after="0" w:line="240" w:lineRule="auto"/>
              <w:rPr>
                <w:rFonts w:asciiTheme="majorBidi" w:eastAsia="Times New Roman" w:hAnsiTheme="majorBidi" w:cstheme="majorBidi"/>
                <w:sz w:val="24"/>
                <w:szCs w:val="24"/>
                <w:lang w:eastAsia="fr-FR"/>
              </w:rPr>
            </w:pPr>
          </w:p>
          <w:p w:rsidR="006B59A1" w:rsidRDefault="006B59A1" w:rsidP="009B5AE0">
            <w:pPr>
              <w:spacing w:after="0" w:line="240" w:lineRule="auto"/>
              <w:rPr>
                <w:rFonts w:asciiTheme="majorBidi" w:eastAsia="Times New Roman" w:hAnsiTheme="majorBidi" w:cstheme="majorBidi"/>
                <w:sz w:val="24"/>
                <w:szCs w:val="24"/>
                <w:lang w:eastAsia="fr-FR"/>
              </w:rPr>
            </w:pPr>
          </w:p>
          <w:p w:rsidR="006B59A1" w:rsidRDefault="006B59A1" w:rsidP="009B5AE0">
            <w:pPr>
              <w:spacing w:after="0" w:line="240" w:lineRule="auto"/>
              <w:rPr>
                <w:rFonts w:asciiTheme="majorBidi" w:eastAsia="Times New Roman" w:hAnsiTheme="majorBidi" w:cstheme="majorBidi"/>
                <w:sz w:val="24"/>
                <w:szCs w:val="24"/>
                <w:lang w:eastAsia="fr-FR"/>
              </w:rPr>
            </w:pPr>
          </w:p>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Default="006B59A1" w:rsidP="009B5AE0">
            <w:pPr>
              <w:spacing w:after="0" w:line="240" w:lineRule="auto"/>
              <w:jc w:val="center"/>
              <w:rPr>
                <w:rFonts w:asciiTheme="majorBidi" w:eastAsia="Times New Roman" w:hAnsiTheme="majorBidi" w:cstheme="majorBidi"/>
                <w:sz w:val="24"/>
                <w:szCs w:val="24"/>
                <w:u w:val="single"/>
                <w:lang w:eastAsia="fr-FR"/>
              </w:rPr>
            </w:pPr>
          </w:p>
          <w:p w:rsidR="006B59A1" w:rsidRDefault="006B59A1" w:rsidP="009B5AE0">
            <w:pPr>
              <w:spacing w:after="0" w:line="240" w:lineRule="auto"/>
              <w:jc w:val="center"/>
              <w:rPr>
                <w:rFonts w:asciiTheme="majorBidi" w:eastAsia="Times New Roman" w:hAnsiTheme="majorBidi" w:cstheme="majorBidi"/>
                <w:sz w:val="24"/>
                <w:szCs w:val="24"/>
                <w:u w:val="single"/>
                <w:lang w:eastAsia="fr-FR"/>
              </w:rPr>
            </w:pPr>
          </w:p>
          <w:p w:rsidR="006B59A1" w:rsidRDefault="006B59A1" w:rsidP="009B5AE0">
            <w:pPr>
              <w:spacing w:after="0" w:line="240" w:lineRule="auto"/>
              <w:jc w:val="center"/>
              <w:rPr>
                <w:rFonts w:asciiTheme="majorBidi" w:eastAsia="Times New Roman" w:hAnsiTheme="majorBidi" w:cstheme="majorBidi"/>
                <w:sz w:val="24"/>
                <w:szCs w:val="24"/>
                <w:u w:val="single"/>
                <w:lang w:eastAsia="fr-FR"/>
              </w:rPr>
            </w:pPr>
          </w:p>
          <w:p w:rsidR="006B59A1" w:rsidRDefault="006B59A1" w:rsidP="009B5AE0">
            <w:pPr>
              <w:spacing w:after="0" w:line="240" w:lineRule="auto"/>
              <w:jc w:val="center"/>
              <w:rPr>
                <w:rFonts w:asciiTheme="majorBidi" w:eastAsia="Times New Roman" w:hAnsiTheme="majorBidi" w:cstheme="majorBidi"/>
                <w:sz w:val="24"/>
                <w:szCs w:val="24"/>
                <w:u w:val="single"/>
                <w:lang w:eastAsia="fr-FR"/>
              </w:rPr>
            </w:pPr>
          </w:p>
          <w:p w:rsidR="006B59A1" w:rsidRPr="005A2CC3" w:rsidRDefault="006B59A1" w:rsidP="009B5AE0">
            <w:pPr>
              <w:spacing w:after="0" w:line="240" w:lineRule="auto"/>
              <w:jc w:val="center"/>
              <w:rPr>
                <w:rFonts w:asciiTheme="majorBidi" w:eastAsia="Times New Roman" w:hAnsiTheme="majorBidi" w:cstheme="majorBidi"/>
                <w:b/>
                <w:bCs/>
                <w:sz w:val="32"/>
                <w:szCs w:val="32"/>
                <w:lang w:eastAsia="fr-FR"/>
              </w:rPr>
            </w:pPr>
            <w:r w:rsidRPr="006B59A1">
              <w:rPr>
                <w:rFonts w:asciiTheme="majorBidi" w:eastAsia="Times New Roman" w:hAnsiTheme="majorBidi" w:cstheme="majorBidi"/>
                <w:b/>
                <w:bCs/>
                <w:sz w:val="32"/>
                <w:szCs w:val="32"/>
                <w:u w:val="single"/>
                <w:lang w:eastAsia="fr-FR"/>
              </w:rPr>
              <w:lastRenderedPageBreak/>
              <w:t>Composés de type AB</w:t>
            </w:r>
            <w:r w:rsidRPr="006B59A1">
              <w:rPr>
                <w:rFonts w:asciiTheme="majorBidi" w:eastAsia="Times New Roman" w:hAnsiTheme="majorBidi" w:cstheme="majorBidi"/>
                <w:b/>
                <w:bCs/>
                <w:sz w:val="32"/>
                <w:szCs w:val="32"/>
                <w:u w:val="single"/>
                <w:vertAlign w:val="subscript"/>
                <w:lang w:eastAsia="fr-FR"/>
              </w:rPr>
              <w:t>2</w:t>
            </w:r>
          </w:p>
          <w:p w:rsidR="006B59A1" w:rsidRPr="00402FB4" w:rsidRDefault="006B59A1" w:rsidP="009B5AE0">
            <w:pPr>
              <w:spacing w:after="0" w:line="402" w:lineRule="atLeast"/>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6B59A1" w:rsidRPr="005A2CC3" w:rsidRDefault="006B59A1" w:rsidP="009B5AE0">
            <w:pPr>
              <w:spacing w:after="0" w:line="402" w:lineRule="atLeast"/>
              <w:rPr>
                <w:rFonts w:asciiTheme="majorBidi" w:eastAsia="Times New Roman" w:hAnsiTheme="majorBidi" w:cstheme="majorBidi"/>
                <w:b/>
                <w:bCs/>
                <w:sz w:val="24"/>
                <w:szCs w:val="24"/>
                <w:u w:val="single"/>
                <w:lang w:eastAsia="fr-FR"/>
              </w:rPr>
            </w:pPr>
            <w:r w:rsidRPr="006B59A1">
              <w:rPr>
                <w:rFonts w:asciiTheme="majorBidi" w:eastAsia="Times New Roman" w:hAnsiTheme="majorBidi" w:cstheme="majorBidi"/>
                <w:b/>
                <w:bCs/>
                <w:i/>
                <w:iCs/>
                <w:sz w:val="24"/>
                <w:szCs w:val="24"/>
                <w:u w:val="single"/>
                <w:lang w:eastAsia="fr-FR"/>
              </w:rPr>
              <w:t>.Structure de type Fluorine CaF</w:t>
            </w:r>
            <w:r w:rsidRPr="006B59A1">
              <w:rPr>
                <w:rFonts w:asciiTheme="majorBidi" w:eastAsia="Times New Roman" w:hAnsiTheme="majorBidi" w:cstheme="majorBidi"/>
                <w:b/>
                <w:bCs/>
                <w:sz w:val="24"/>
                <w:szCs w:val="24"/>
                <w:u w:val="single"/>
                <w:vertAlign w:val="subscript"/>
                <w:lang w:eastAsia="fr-FR"/>
              </w:rPr>
              <w:t>2</w:t>
            </w:r>
          </w:p>
          <w:p w:rsidR="006B59A1" w:rsidRPr="00402FB4" w:rsidRDefault="006B59A1" w:rsidP="006B59A1">
            <w:pPr>
              <w:numPr>
                <w:ilvl w:val="0"/>
                <w:numId w:val="35"/>
              </w:num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Description :</w:t>
            </w:r>
          </w:p>
          <w:p w:rsidR="006B59A1" w:rsidRPr="00402FB4" w:rsidRDefault="006B59A1" w:rsidP="00670C7D">
            <w:p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ions Ca</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forment un réseau CFC dans lequel les ions F</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xml:space="preserve"> occupent tous les sites </w:t>
            </w:r>
            <w:r w:rsidR="00670C7D">
              <w:rPr>
                <w:rFonts w:asciiTheme="majorBidi" w:eastAsia="Times New Roman" w:hAnsiTheme="majorBidi" w:cstheme="majorBidi"/>
                <w:sz w:val="24"/>
                <w:szCs w:val="24"/>
                <w:lang w:eastAsia="fr-FR"/>
              </w:rPr>
              <w:t>tétraédriques</w:t>
            </w:r>
            <w:r w:rsidRPr="00402FB4">
              <w:rPr>
                <w:rFonts w:asciiTheme="majorBidi" w:eastAsia="Times New Roman" w:hAnsiTheme="majorBidi" w:cstheme="majorBidi"/>
                <w:sz w:val="24"/>
                <w:szCs w:val="24"/>
                <w:lang w:eastAsia="fr-FR"/>
              </w:rPr>
              <w:t>.</w:t>
            </w:r>
          </w:p>
          <w:p w:rsidR="006B59A1" w:rsidRPr="00402FB4" w:rsidRDefault="006B59A1" w:rsidP="009B5AE0">
            <w:pPr>
              <w:spacing w:after="0" w:line="240" w:lineRule="auto"/>
              <w:jc w:val="both"/>
              <w:rPr>
                <w:rFonts w:asciiTheme="majorBidi" w:eastAsia="Times New Roman" w:hAnsiTheme="majorBidi" w:cstheme="majorBidi"/>
                <w:sz w:val="24"/>
                <w:szCs w:val="24"/>
                <w:lang w:eastAsia="fr-FR"/>
              </w:rPr>
            </w:pPr>
          </w:p>
          <w:p w:rsidR="006B59A1" w:rsidRPr="00402FB4" w:rsidRDefault="006B59A1" w:rsidP="009B5AE0">
            <w:p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6B59A1" w:rsidRPr="00402FB4" w:rsidRDefault="006B59A1" w:rsidP="006B59A1">
            <w:pPr>
              <w:numPr>
                <w:ilvl w:val="0"/>
                <w:numId w:val="36"/>
              </w:num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Représentation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noProof/>
                <w:sz w:val="24"/>
                <w:szCs w:val="24"/>
                <w:lang w:eastAsia="fr-FR"/>
              </w:rPr>
              <w:drawing>
                <wp:inline distT="0" distB="0" distL="0" distR="0">
                  <wp:extent cx="5430062" cy="2389435"/>
                  <wp:effectExtent l="19050" t="0" r="0" b="0"/>
                  <wp:docPr id="134" name="Image 134" descr="http://cmcp.uca.ma/solide_cristallin/GALERIE_cristallo/Caf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mcp.uca.ma/solide_cristallin/GALERIE_cristallo/Caf2%201.JPG"/>
                          <pic:cNvPicPr>
                            <a:picLocks noChangeAspect="1" noChangeArrowheads="1"/>
                          </pic:cNvPicPr>
                        </pic:nvPicPr>
                        <pic:blipFill>
                          <a:blip r:embed="rId28"/>
                          <a:srcRect/>
                          <a:stretch>
                            <a:fillRect/>
                          </a:stretch>
                        </pic:blipFill>
                        <pic:spPr bwMode="auto">
                          <a:xfrm>
                            <a:off x="0" y="0"/>
                            <a:ext cx="5430786" cy="2389754"/>
                          </a:xfrm>
                          <a:prstGeom prst="rect">
                            <a:avLst/>
                          </a:prstGeom>
                          <a:noFill/>
                          <a:ln w="9525">
                            <a:noFill/>
                            <a:miter lim="800000"/>
                            <a:headEnd/>
                            <a:tailEnd/>
                          </a:ln>
                        </pic:spPr>
                      </pic:pic>
                    </a:graphicData>
                  </a:graphic>
                </wp:inline>
              </w:drawing>
            </w:r>
          </w:p>
        </w:tc>
      </w:tr>
    </w:tbl>
    <w:p w:rsidR="006B59A1" w:rsidRPr="00402FB4" w:rsidRDefault="006B59A1" w:rsidP="006B59A1">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37"/>
              </w:num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Coordinence : 8 : 4</w:t>
            </w:r>
          </w:p>
          <w:p w:rsidR="006B59A1" w:rsidRPr="00402FB4" w:rsidRDefault="006B59A1" w:rsidP="00670C7D">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Ca</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xml:space="preserve">  </w:t>
            </w:r>
            <w:r w:rsidR="00670C7D">
              <w:rPr>
                <w:rFonts w:asciiTheme="majorBidi" w:eastAsia="Times New Roman" w:hAnsiTheme="majorBidi" w:cstheme="majorBidi"/>
                <w:sz w:val="24"/>
                <w:szCs w:val="24"/>
                <w:lang w:eastAsia="fr-FR"/>
              </w:rPr>
              <w:t xml:space="preserve">entouré par </w:t>
            </w:r>
            <w:r w:rsidRPr="00402FB4">
              <w:rPr>
                <w:rFonts w:asciiTheme="majorBidi" w:eastAsia="Times New Roman" w:hAnsiTheme="majorBidi" w:cstheme="majorBidi"/>
                <w:sz w:val="24"/>
                <w:szCs w:val="24"/>
                <w:lang w:eastAsia="fr-FR"/>
              </w:rPr>
              <w:t>8</w:t>
            </w:r>
            <w:r w:rsidR="00670C7D">
              <w:rPr>
                <w:rFonts w:asciiTheme="majorBidi" w:eastAsia="Times New Roman" w:hAnsiTheme="majorBidi" w:cstheme="majorBidi"/>
                <w:sz w:val="24"/>
                <w:szCs w:val="24"/>
                <w:lang w:eastAsia="fr-FR"/>
              </w:rPr>
              <w:t>F</w:t>
            </w:r>
            <w:r w:rsidR="00670C7D" w:rsidRPr="00670C7D">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xml:space="preserve">      et    F</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w:t>
            </w:r>
            <w:r w:rsidR="00670C7D">
              <w:rPr>
                <w:rFonts w:asciiTheme="majorBidi" w:eastAsia="Times New Roman" w:hAnsiTheme="majorBidi" w:cstheme="majorBidi"/>
                <w:sz w:val="24"/>
                <w:szCs w:val="24"/>
                <w:lang w:eastAsia="fr-FR"/>
              </w:rPr>
              <w:t>entouré par</w:t>
            </w:r>
            <w:r w:rsidRPr="00402FB4">
              <w:rPr>
                <w:rFonts w:asciiTheme="majorBidi" w:eastAsia="Times New Roman" w:hAnsiTheme="majorBidi" w:cstheme="majorBidi"/>
                <w:sz w:val="24"/>
                <w:szCs w:val="24"/>
                <w:lang w:eastAsia="fr-FR"/>
              </w:rPr>
              <w:t xml:space="preserve"> 4</w:t>
            </w:r>
            <w:r w:rsidR="00670C7D">
              <w:rPr>
                <w:rFonts w:asciiTheme="majorBidi" w:eastAsia="Times New Roman" w:hAnsiTheme="majorBidi" w:cstheme="majorBidi"/>
                <w:sz w:val="24"/>
                <w:szCs w:val="24"/>
                <w:lang w:eastAsia="fr-FR"/>
              </w:rPr>
              <w:t xml:space="preserve"> Ca</w:t>
            </w:r>
            <w:r w:rsidR="00670C7D" w:rsidRPr="00670C7D">
              <w:rPr>
                <w:rFonts w:asciiTheme="majorBidi" w:eastAsia="Times New Roman" w:hAnsiTheme="majorBidi" w:cstheme="majorBidi"/>
                <w:sz w:val="24"/>
                <w:szCs w:val="24"/>
                <w:vertAlign w:val="superscript"/>
                <w:lang w:eastAsia="fr-FR"/>
              </w:rPr>
              <w:t>2+</w:t>
            </w:r>
            <w:r w:rsidR="00670C7D">
              <w:rPr>
                <w:rFonts w:asciiTheme="majorBidi" w:eastAsia="Times New Roman" w:hAnsiTheme="majorBidi" w:cstheme="majorBidi"/>
                <w:sz w:val="24"/>
                <w:szCs w:val="24"/>
                <w:lang w:eastAsia="fr-FR"/>
              </w:rPr>
              <w:t xml:space="preserve"> (</w:t>
            </w:r>
            <w:r w:rsidRPr="00402FB4">
              <w:rPr>
                <w:rFonts w:asciiTheme="majorBidi" w:eastAsia="Times New Roman" w:hAnsiTheme="majorBidi" w:cstheme="majorBidi"/>
                <w:sz w:val="24"/>
                <w:szCs w:val="24"/>
                <w:lang w:eastAsia="fr-FR"/>
              </w:rPr>
              <w:t>tétraédrique</w:t>
            </w:r>
            <w:r w:rsidR="00670C7D">
              <w:rPr>
                <w:rFonts w:asciiTheme="majorBidi" w:eastAsia="Times New Roman" w:hAnsiTheme="majorBidi" w:cstheme="majorBidi"/>
                <w:sz w:val="24"/>
                <w:szCs w:val="24"/>
                <w:lang w:eastAsia="fr-FR"/>
              </w:rPr>
              <w:t>)</w:t>
            </w:r>
            <w:r w:rsidRPr="00402FB4">
              <w:rPr>
                <w:rFonts w:asciiTheme="majorBidi" w:eastAsia="Times New Roman" w:hAnsiTheme="majorBidi" w:cstheme="majorBidi"/>
                <w:sz w:val="24"/>
                <w:szCs w:val="24"/>
                <w:lang w:eastAsia="fr-FR"/>
              </w:rPr>
              <w:t>.</w:t>
            </w:r>
          </w:p>
          <w:p w:rsidR="006B59A1" w:rsidRPr="00402FB4" w:rsidRDefault="006B59A1" w:rsidP="009B5AE0">
            <w:p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p w:rsidR="006B59A1" w:rsidRPr="00402FB4" w:rsidRDefault="006B59A1" w:rsidP="006B59A1">
            <w:pPr>
              <w:numPr>
                <w:ilvl w:val="0"/>
                <w:numId w:val="38"/>
              </w:num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Nombre de motifs :</w:t>
            </w: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shd w:val="clear" w:color="auto" w:fill="C0C0C0"/>
                  <w:vAlign w:val="center"/>
                  <w:hideMark/>
                </w:tcPr>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Ca</w:t>
                  </w:r>
                  <w:r w:rsidRPr="00402FB4">
                    <w:rPr>
                      <w:rFonts w:asciiTheme="majorBidi" w:eastAsia="Times New Roman" w:hAnsiTheme="majorBidi" w:cstheme="majorBidi"/>
                      <w:sz w:val="24"/>
                      <w:szCs w:val="24"/>
                      <w:vertAlign w:val="superscript"/>
                      <w:lang w:eastAsia="fr-FR"/>
                    </w:rPr>
                    <w:t>2+</w:t>
                  </w:r>
                  <w:r w:rsidRPr="00402FB4">
                    <w:rPr>
                      <w:rFonts w:asciiTheme="majorBidi" w:eastAsia="Times New Roman" w:hAnsiTheme="majorBidi" w:cstheme="majorBidi"/>
                      <w:sz w:val="24"/>
                      <w:szCs w:val="24"/>
                      <w:lang w:eastAsia="fr-FR"/>
                    </w:rPr>
                    <w:t> : 8x1/8  + 6x1/2 = 4  et  F</w:t>
                  </w:r>
                  <w:r w:rsidRPr="00402FB4">
                    <w:rPr>
                      <w:rFonts w:asciiTheme="majorBidi" w:eastAsia="Times New Roman" w:hAnsiTheme="majorBidi" w:cstheme="majorBidi"/>
                      <w:sz w:val="24"/>
                      <w:szCs w:val="24"/>
                      <w:vertAlign w:val="superscript"/>
                      <w:lang w:eastAsia="fr-FR"/>
                    </w:rPr>
                    <w:t>-</w:t>
                  </w:r>
                  <w:r w:rsidRPr="00402FB4">
                    <w:rPr>
                      <w:rFonts w:asciiTheme="majorBidi" w:eastAsia="Times New Roman" w:hAnsiTheme="majorBidi" w:cstheme="majorBidi"/>
                      <w:sz w:val="24"/>
                      <w:szCs w:val="24"/>
                      <w:lang w:eastAsia="fr-FR"/>
                    </w:rPr>
                    <w:t> : 8x1 = 8</w:t>
                  </w:r>
                </w:p>
                <w:p w:rsidR="006B59A1" w:rsidRPr="00402FB4" w:rsidRDefault="006B59A1" w:rsidP="009B5AE0">
                  <w:pPr>
                    <w:spacing w:after="0"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4 motifs CaF</w:t>
                  </w:r>
                  <w:r w:rsidRPr="00402FB4">
                    <w:rPr>
                      <w:rFonts w:asciiTheme="majorBidi" w:eastAsia="Times New Roman" w:hAnsiTheme="majorBidi" w:cstheme="majorBidi"/>
                      <w:sz w:val="24"/>
                      <w:szCs w:val="24"/>
                      <w:vertAlign w:val="subscript"/>
                      <w:lang w:eastAsia="fr-FR"/>
                    </w:rPr>
                    <w:t>2</w:t>
                  </w:r>
                  <w:r w:rsidRPr="00402FB4">
                    <w:rPr>
                      <w:rFonts w:asciiTheme="majorBidi" w:eastAsia="Times New Roman" w:hAnsiTheme="majorBidi" w:cstheme="majorBidi"/>
                      <w:sz w:val="24"/>
                      <w:szCs w:val="24"/>
                      <w:lang w:eastAsia="fr-FR"/>
                    </w:rPr>
                    <w:t> /maille</w:t>
                  </w:r>
                </w:p>
              </w:tc>
            </w:tr>
          </w:tbl>
          <w:p w:rsidR="006B59A1" w:rsidRPr="00402FB4" w:rsidRDefault="006B59A1" w:rsidP="009B5AE0">
            <w:pPr>
              <w:spacing w:after="0" w:line="240" w:lineRule="auto"/>
              <w:rPr>
                <w:rFonts w:asciiTheme="majorBidi" w:eastAsia="Times New Roman" w:hAnsiTheme="majorBidi" w:cstheme="majorBidi"/>
                <w:vanish/>
                <w:sz w:val="24"/>
                <w:szCs w:val="24"/>
                <w:lang w:eastAsia="fr-FR"/>
              </w:rPr>
            </w:pPr>
          </w:p>
          <w:tbl>
            <w:tblPr>
              <w:tblW w:w="5000"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9B5AE0">
            <w:pPr>
              <w:spacing w:after="0" w:line="240" w:lineRule="auto"/>
              <w:rPr>
                <w:rFonts w:asciiTheme="majorBidi" w:eastAsia="Times New Roman" w:hAnsiTheme="majorBidi" w:cstheme="majorBidi"/>
                <w:sz w:val="24"/>
                <w:szCs w:val="24"/>
                <w:lang w:eastAsia="fr-FR"/>
              </w:rPr>
            </w:pP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9B5AE0">
            <w:p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i/>
                <w:iCs/>
                <w:sz w:val="24"/>
                <w:szCs w:val="24"/>
                <w:lang w:eastAsia="fr-FR"/>
              </w:rPr>
              <w:t>Remarque :</w:t>
            </w:r>
          </w:p>
          <w:p w:rsidR="006B59A1" w:rsidRPr="00402FB4" w:rsidRDefault="006B59A1" w:rsidP="00670C7D">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i/>
                <w:iCs/>
                <w:sz w:val="24"/>
                <w:szCs w:val="24"/>
                <w:lang w:eastAsia="fr-FR"/>
              </w:rPr>
              <w:t>Dans certains composés de formule AB</w:t>
            </w:r>
            <w:r w:rsidRPr="00402FB4">
              <w:rPr>
                <w:rFonts w:asciiTheme="majorBidi" w:eastAsia="Times New Roman" w:hAnsiTheme="majorBidi" w:cstheme="majorBidi"/>
                <w:i/>
                <w:iCs/>
                <w:sz w:val="24"/>
                <w:szCs w:val="24"/>
                <w:vertAlign w:val="subscript"/>
                <w:lang w:eastAsia="fr-FR"/>
              </w:rPr>
              <w:t>2</w:t>
            </w:r>
            <w:r w:rsidRPr="00402FB4">
              <w:rPr>
                <w:rFonts w:asciiTheme="majorBidi" w:eastAsia="Times New Roman" w:hAnsiTheme="majorBidi" w:cstheme="majorBidi"/>
                <w:i/>
                <w:iCs/>
                <w:sz w:val="24"/>
                <w:szCs w:val="24"/>
                <w:lang w:eastAsia="fr-FR"/>
              </w:rPr>
              <w:t xml:space="preserve">, le réseau CFC est formé par les anions et les cations occupent les sites </w:t>
            </w:r>
            <w:r w:rsidR="00670C7D">
              <w:rPr>
                <w:rFonts w:asciiTheme="majorBidi" w:eastAsia="Times New Roman" w:hAnsiTheme="majorBidi" w:cstheme="majorBidi"/>
                <w:i/>
                <w:iCs/>
                <w:sz w:val="24"/>
                <w:szCs w:val="24"/>
                <w:lang w:eastAsia="fr-FR"/>
              </w:rPr>
              <w:t>tétraédriques</w:t>
            </w:r>
            <w:r w:rsidRPr="00402FB4">
              <w:rPr>
                <w:rFonts w:asciiTheme="majorBidi" w:eastAsia="Times New Roman" w:hAnsiTheme="majorBidi" w:cstheme="majorBidi"/>
                <w:i/>
                <w:iCs/>
                <w:sz w:val="24"/>
                <w:szCs w:val="24"/>
                <w:lang w:eastAsia="fr-FR"/>
              </w:rPr>
              <w:t>, on parle de structure antifluorine (Li</w:t>
            </w:r>
            <w:r w:rsidRPr="00402FB4">
              <w:rPr>
                <w:rFonts w:asciiTheme="majorBidi" w:eastAsia="Times New Roman" w:hAnsiTheme="majorBidi" w:cstheme="majorBidi"/>
                <w:i/>
                <w:iCs/>
                <w:sz w:val="24"/>
                <w:szCs w:val="24"/>
                <w:vertAlign w:val="subscript"/>
                <w:lang w:eastAsia="fr-FR"/>
              </w:rPr>
              <w:t>2</w:t>
            </w:r>
            <w:r w:rsidRPr="00402FB4">
              <w:rPr>
                <w:rFonts w:asciiTheme="majorBidi" w:eastAsia="Times New Roman" w:hAnsiTheme="majorBidi" w:cstheme="majorBidi"/>
                <w:i/>
                <w:iCs/>
                <w:sz w:val="24"/>
                <w:szCs w:val="24"/>
                <w:lang w:eastAsia="fr-FR"/>
              </w:rPr>
              <w:t>O, K</w:t>
            </w:r>
            <w:r w:rsidRPr="00402FB4">
              <w:rPr>
                <w:rFonts w:asciiTheme="majorBidi" w:eastAsia="Times New Roman" w:hAnsiTheme="majorBidi" w:cstheme="majorBidi"/>
                <w:i/>
                <w:iCs/>
                <w:sz w:val="24"/>
                <w:szCs w:val="24"/>
                <w:vertAlign w:val="subscript"/>
                <w:lang w:eastAsia="fr-FR"/>
              </w:rPr>
              <w:t>2</w:t>
            </w:r>
            <w:r w:rsidRPr="00402FB4">
              <w:rPr>
                <w:rFonts w:asciiTheme="majorBidi" w:eastAsia="Times New Roman" w:hAnsiTheme="majorBidi" w:cstheme="majorBidi"/>
                <w:i/>
                <w:iCs/>
                <w:sz w:val="24"/>
                <w:szCs w:val="24"/>
                <w:lang w:eastAsia="fr-FR"/>
              </w:rPr>
              <w:t>O …).</w:t>
            </w:r>
          </w:p>
          <w:p w:rsidR="006B59A1" w:rsidRPr="00402FB4" w:rsidRDefault="006B59A1" w:rsidP="009B5AE0">
            <w:pPr>
              <w:spacing w:after="0"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bl>
      <w:tblPr>
        <w:tblW w:w="4345" w:type="pct"/>
        <w:tblCellMar>
          <w:left w:w="0" w:type="dxa"/>
          <w:right w:w="0" w:type="dxa"/>
        </w:tblCellMar>
        <w:tblLook w:val="04A0"/>
      </w:tblPr>
      <w:tblGrid>
        <w:gridCol w:w="9095"/>
      </w:tblGrid>
      <w:tr w:rsidR="006B59A1" w:rsidRPr="00402FB4" w:rsidTr="00670C7D">
        <w:tc>
          <w:tcPr>
            <w:tcW w:w="5000" w:type="pct"/>
            <w:tcBorders>
              <w:top w:val="nil"/>
              <w:left w:val="nil"/>
              <w:bottom w:val="nil"/>
              <w:right w:val="nil"/>
            </w:tcBorders>
            <w:vAlign w:val="center"/>
            <w:hideMark/>
          </w:tcPr>
          <w:p w:rsidR="006B59A1" w:rsidRDefault="006B59A1"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70C7D" w:rsidRDefault="00670C7D"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B59A1" w:rsidRDefault="006B59A1" w:rsidP="009B5AE0">
            <w:pPr>
              <w:spacing w:before="100" w:beforeAutospacing="1" w:after="100" w:afterAutospacing="1" w:line="240" w:lineRule="auto"/>
              <w:jc w:val="center"/>
              <w:rPr>
                <w:rFonts w:asciiTheme="majorBidi" w:eastAsia="Times New Roman" w:hAnsiTheme="majorBidi" w:cstheme="majorBidi"/>
                <w:b/>
                <w:bCs/>
                <w:caps/>
                <w:sz w:val="36"/>
                <w:szCs w:val="36"/>
                <w:u w:val="single"/>
                <w:lang w:eastAsia="fr-FR"/>
              </w:rPr>
            </w:pPr>
          </w:p>
          <w:p w:rsidR="006B59A1" w:rsidRPr="006B59A1" w:rsidRDefault="006B59A1" w:rsidP="009B5AE0">
            <w:pPr>
              <w:spacing w:before="100" w:beforeAutospacing="1" w:after="100" w:afterAutospacing="1" w:line="240" w:lineRule="auto"/>
              <w:jc w:val="center"/>
              <w:rPr>
                <w:rFonts w:asciiTheme="majorBidi" w:eastAsia="Times New Roman" w:hAnsiTheme="majorBidi" w:cstheme="majorBidi"/>
                <w:b/>
                <w:bCs/>
                <w:sz w:val="36"/>
                <w:szCs w:val="36"/>
                <w:u w:val="single"/>
                <w:lang w:eastAsia="fr-FR"/>
              </w:rPr>
            </w:pPr>
            <w:r w:rsidRPr="006B59A1">
              <w:rPr>
                <w:rFonts w:asciiTheme="majorBidi" w:eastAsia="Times New Roman" w:hAnsiTheme="majorBidi" w:cstheme="majorBidi"/>
                <w:b/>
                <w:bCs/>
                <w:caps/>
                <w:sz w:val="36"/>
                <w:szCs w:val="36"/>
                <w:u w:val="single"/>
                <w:lang w:eastAsia="fr-FR"/>
              </w:rPr>
              <w:t>STRUCTURES COVALENTES</w:t>
            </w:r>
          </w:p>
          <w:p w:rsidR="006B59A1" w:rsidRPr="005A2CC3" w:rsidRDefault="006B59A1" w:rsidP="009B5AE0">
            <w:pPr>
              <w:spacing w:before="100" w:beforeAutospacing="1" w:after="100" w:afterAutospacing="1" w:line="240" w:lineRule="auto"/>
              <w:jc w:val="both"/>
              <w:rPr>
                <w:rFonts w:asciiTheme="majorBidi" w:eastAsia="Times New Roman" w:hAnsiTheme="majorBidi" w:cstheme="majorBidi"/>
                <w:b/>
                <w:bCs/>
                <w:sz w:val="24"/>
                <w:szCs w:val="24"/>
                <w:u w:val="single"/>
                <w:lang w:eastAsia="fr-FR"/>
              </w:rPr>
            </w:pPr>
            <w:r w:rsidRPr="006B59A1">
              <w:rPr>
                <w:rFonts w:asciiTheme="majorBidi" w:eastAsia="Times New Roman" w:hAnsiTheme="majorBidi" w:cstheme="majorBidi"/>
                <w:b/>
                <w:bCs/>
                <w:sz w:val="24"/>
                <w:szCs w:val="24"/>
                <w:u w:val="single"/>
                <w:lang w:eastAsia="fr-FR"/>
              </w:rPr>
              <w:t>Carbone diamant</w:t>
            </w:r>
          </w:p>
          <w:p w:rsidR="006B59A1" w:rsidRPr="00402FB4" w:rsidRDefault="006B59A1" w:rsidP="006B59A1">
            <w:pPr>
              <w:numPr>
                <w:ilvl w:val="0"/>
                <w:numId w:val="44"/>
              </w:numPr>
              <w:spacing w:before="100" w:beforeAutospacing="1" w:after="100" w:afterAutospacing="1"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Description :</w:t>
            </w:r>
          </w:p>
          <w:p w:rsidR="006B59A1" w:rsidRPr="00402FB4" w:rsidRDefault="006B59A1" w:rsidP="009B5AE0">
            <w:pPr>
              <w:spacing w:before="100" w:beforeAutospacing="1" w:after="100" w:afterAutospacing="1"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Les cristaux covalents correspondent à des édifices d’atomes liés par des liaisons fortes et dirigées (covalentes). Ce type de cristaux est bien illustré par le carbone diamant. Il s’agit d’un réseau CFC de carbone dans lequel un site [4] sur deux est occupé par les atomes de carbone. On peut aussi le considérer comme 2 réseaux CFC de carbone décalés de(a√3/4) suivant la diagonale principale.</w:t>
            </w:r>
          </w:p>
          <w:p w:rsidR="006B59A1" w:rsidRPr="00402FB4" w:rsidRDefault="006B59A1" w:rsidP="006B59A1">
            <w:pPr>
              <w:numPr>
                <w:ilvl w:val="0"/>
                <w:numId w:val="45"/>
              </w:numPr>
              <w:spacing w:before="100" w:beforeAutospacing="1" w:after="100" w:afterAutospacing="1" w:line="240" w:lineRule="auto"/>
              <w:jc w:val="both"/>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Représentation :</w:t>
            </w:r>
          </w:p>
        </w:tc>
      </w:tr>
      <w:tr w:rsidR="006B59A1" w:rsidRPr="00402FB4" w:rsidTr="00670C7D">
        <w:tc>
          <w:tcPr>
            <w:tcW w:w="5000" w:type="pct"/>
            <w:tcBorders>
              <w:top w:val="nil"/>
              <w:left w:val="nil"/>
              <w:bottom w:val="nil"/>
              <w:right w:val="nil"/>
            </w:tcBorders>
            <w:vAlign w:val="center"/>
            <w:hideMark/>
          </w:tcPr>
          <w:p w:rsidR="006B59A1" w:rsidRPr="00402FB4" w:rsidRDefault="006B59A1" w:rsidP="009B5AE0">
            <w:pPr>
              <w:spacing w:before="100" w:beforeAutospacing="1" w:after="100" w:afterAutospacing="1"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noProof/>
                <w:sz w:val="24"/>
                <w:szCs w:val="24"/>
                <w:lang w:eastAsia="fr-FR"/>
              </w:rPr>
              <w:lastRenderedPageBreak/>
              <w:drawing>
                <wp:inline distT="0" distB="0" distL="0" distR="0">
                  <wp:extent cx="5755190" cy="2445489"/>
                  <wp:effectExtent l="19050" t="0" r="0" b="0"/>
                  <wp:docPr id="166" name="Image 166" descr="http://cmcp.uca.ma/solide_cristallin/GALERIE_cristallo/diam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mcp.uca.ma/solide_cristallin/GALERIE_cristallo/diamant.JPG"/>
                          <pic:cNvPicPr>
                            <a:picLocks noChangeAspect="1" noChangeArrowheads="1"/>
                          </pic:cNvPicPr>
                        </pic:nvPicPr>
                        <pic:blipFill>
                          <a:blip r:embed="rId29"/>
                          <a:srcRect/>
                          <a:stretch>
                            <a:fillRect/>
                          </a:stretch>
                        </pic:blipFill>
                        <pic:spPr bwMode="auto">
                          <a:xfrm>
                            <a:off x="0" y="0"/>
                            <a:ext cx="5755249" cy="2445514"/>
                          </a:xfrm>
                          <a:prstGeom prst="rect">
                            <a:avLst/>
                          </a:prstGeom>
                          <a:noFill/>
                          <a:ln w="9525">
                            <a:noFill/>
                            <a:miter lim="800000"/>
                            <a:headEnd/>
                            <a:tailEnd/>
                          </a:ln>
                        </pic:spPr>
                      </pic:pic>
                    </a:graphicData>
                  </a:graphic>
                </wp:inline>
              </w:drawing>
            </w:r>
          </w:p>
        </w:tc>
      </w:tr>
      <w:tr w:rsidR="006B59A1" w:rsidRPr="00402FB4" w:rsidTr="00670C7D">
        <w:tc>
          <w:tcPr>
            <w:tcW w:w="5000" w:type="pct"/>
            <w:tcBorders>
              <w:top w:val="nil"/>
              <w:left w:val="nil"/>
              <w:bottom w:val="nil"/>
              <w:right w:val="nil"/>
            </w:tcBorders>
            <w:vAlign w:val="center"/>
            <w:hideMark/>
          </w:tcPr>
          <w:p w:rsidR="006B59A1" w:rsidRPr="00402FB4" w:rsidRDefault="006B59A1" w:rsidP="009B5AE0">
            <w:pPr>
              <w:spacing w:after="0"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 </w:t>
            </w:r>
          </w:p>
        </w:tc>
      </w:tr>
    </w:tbl>
    <w:p w:rsidR="006B59A1" w:rsidRPr="00402FB4" w:rsidRDefault="006B59A1" w:rsidP="006B59A1">
      <w:pPr>
        <w:spacing w:after="0" w:line="240" w:lineRule="auto"/>
        <w:rPr>
          <w:rFonts w:asciiTheme="majorBidi" w:eastAsia="Times New Roman" w:hAnsiTheme="majorBidi" w:cstheme="majorBidi"/>
          <w:vanish/>
          <w:sz w:val="24"/>
          <w:szCs w:val="24"/>
          <w:lang w:eastAsia="fr-FR"/>
        </w:rPr>
      </w:pPr>
    </w:p>
    <w:tbl>
      <w:tblPr>
        <w:tblW w:w="5000" w:type="pct"/>
        <w:tblCellMar>
          <w:left w:w="0" w:type="dxa"/>
          <w:right w:w="0" w:type="dxa"/>
        </w:tblCellMar>
        <w:tblLook w:val="04A0"/>
      </w:tblPr>
      <w:tblGrid>
        <w:gridCol w:w="10466"/>
      </w:tblGrid>
      <w:tr w:rsidR="006B59A1" w:rsidRPr="00402FB4" w:rsidTr="009B5AE0">
        <w:tc>
          <w:tcPr>
            <w:tcW w:w="5000" w:type="pct"/>
            <w:tcBorders>
              <w:top w:val="nil"/>
              <w:left w:val="nil"/>
              <w:bottom w:val="nil"/>
              <w:right w:val="nil"/>
            </w:tcBorders>
            <w:vAlign w:val="center"/>
            <w:hideMark/>
          </w:tcPr>
          <w:p w:rsidR="006B59A1" w:rsidRPr="00402FB4" w:rsidRDefault="006B59A1" w:rsidP="006B59A1">
            <w:pPr>
              <w:numPr>
                <w:ilvl w:val="0"/>
                <w:numId w:val="46"/>
              </w:numPr>
              <w:spacing w:before="100" w:beforeAutospacing="1" w:after="100" w:afterAutospacing="1" w:line="240" w:lineRule="auto"/>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Coordinence </w:t>
            </w:r>
            <w:r w:rsidRPr="00402FB4">
              <w:rPr>
                <w:rFonts w:asciiTheme="majorBidi" w:eastAsia="Times New Roman" w:hAnsiTheme="majorBidi" w:cstheme="majorBidi"/>
                <w:b/>
                <w:bCs/>
                <w:sz w:val="24"/>
                <w:szCs w:val="24"/>
                <w:lang w:eastAsia="fr-FR"/>
              </w:rPr>
              <w:t>:</w:t>
            </w:r>
          </w:p>
          <w:p w:rsidR="006B59A1" w:rsidRPr="00402FB4" w:rsidRDefault="006B59A1" w:rsidP="009B5AE0">
            <w:pPr>
              <w:spacing w:before="100" w:beforeAutospacing="1" w:after="100" w:afterAutospacing="1" w:line="240" w:lineRule="auto"/>
              <w:jc w:val="center"/>
              <w:rPr>
                <w:rFonts w:asciiTheme="majorBidi" w:eastAsia="Times New Roman" w:hAnsiTheme="majorBidi" w:cstheme="majorBidi"/>
                <w:sz w:val="24"/>
                <w:szCs w:val="24"/>
                <w:lang w:eastAsia="fr-FR"/>
              </w:rPr>
            </w:pPr>
            <w:r w:rsidRPr="00402FB4">
              <w:rPr>
                <w:rFonts w:asciiTheme="majorBidi" w:eastAsia="Times New Roman" w:hAnsiTheme="majorBidi" w:cstheme="majorBidi"/>
                <w:sz w:val="24"/>
                <w:szCs w:val="24"/>
                <w:lang w:eastAsia="fr-FR"/>
              </w:rPr>
              <w:t>4 avec d</w:t>
            </w:r>
            <w:r w:rsidRPr="00402FB4">
              <w:rPr>
                <w:rFonts w:asciiTheme="majorBidi" w:eastAsia="Times New Roman" w:hAnsiTheme="majorBidi" w:cstheme="majorBidi"/>
                <w:sz w:val="24"/>
                <w:szCs w:val="24"/>
                <w:vertAlign w:val="subscript"/>
                <w:lang w:eastAsia="fr-FR"/>
              </w:rPr>
              <w:t>c-c </w:t>
            </w:r>
            <w:r w:rsidRPr="00402FB4">
              <w:rPr>
                <w:rFonts w:asciiTheme="majorBidi" w:eastAsia="Times New Roman" w:hAnsiTheme="majorBidi" w:cstheme="majorBidi"/>
                <w:sz w:val="24"/>
                <w:szCs w:val="24"/>
                <w:lang w:eastAsia="fr-FR"/>
              </w:rPr>
              <w:t>= 1,54 Å et une  hybridation sp</w:t>
            </w:r>
            <w:r w:rsidRPr="00402FB4">
              <w:rPr>
                <w:rFonts w:asciiTheme="majorBidi" w:eastAsia="Times New Roman" w:hAnsiTheme="majorBidi" w:cstheme="majorBidi"/>
                <w:sz w:val="24"/>
                <w:szCs w:val="24"/>
                <w:vertAlign w:val="superscript"/>
                <w:lang w:eastAsia="fr-FR"/>
              </w:rPr>
              <w:t>3</w:t>
            </w:r>
            <w:r w:rsidRPr="00402FB4">
              <w:rPr>
                <w:rFonts w:asciiTheme="majorBidi" w:eastAsia="Times New Roman" w:hAnsiTheme="majorBidi" w:cstheme="majorBidi"/>
                <w:sz w:val="24"/>
                <w:szCs w:val="24"/>
                <w:lang w:eastAsia="fr-FR"/>
              </w:rPr>
              <w:t>.</w:t>
            </w:r>
          </w:p>
          <w:p w:rsidR="006B59A1" w:rsidRPr="00402FB4" w:rsidRDefault="006B59A1" w:rsidP="006B59A1">
            <w:pPr>
              <w:spacing w:before="100" w:beforeAutospacing="1" w:after="100" w:afterAutospacing="1" w:line="240" w:lineRule="auto"/>
              <w:jc w:val="both"/>
              <w:rPr>
                <w:rFonts w:asciiTheme="majorBidi" w:eastAsia="Times New Roman" w:hAnsiTheme="majorBidi" w:cstheme="majorBidi"/>
                <w:sz w:val="24"/>
                <w:szCs w:val="24"/>
                <w:lang w:eastAsia="fr-FR"/>
              </w:rPr>
            </w:pPr>
            <w:bookmarkStart w:id="0" w:name="moléculaire"/>
            <w:bookmarkEnd w:id="0"/>
          </w:p>
        </w:tc>
      </w:tr>
    </w:tbl>
    <w:p w:rsidR="00B50F4F" w:rsidRDefault="00B50F4F"/>
    <w:sectPr w:rsidR="00B50F4F" w:rsidSect="001923C3">
      <w:footerReference w:type="default" r:id="rId3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6AF" w:rsidRDefault="00A436AF" w:rsidP="009935AE">
      <w:pPr>
        <w:spacing w:after="0" w:line="240" w:lineRule="auto"/>
      </w:pPr>
      <w:r>
        <w:separator/>
      </w:r>
    </w:p>
  </w:endnote>
  <w:endnote w:type="continuationSeparator" w:id="1">
    <w:p w:rsidR="00A436AF" w:rsidRDefault="00A436AF" w:rsidP="00993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89487"/>
      <w:docPartObj>
        <w:docPartGallery w:val="Page Numbers (Bottom of Page)"/>
        <w:docPartUnique/>
      </w:docPartObj>
    </w:sdtPr>
    <w:sdtContent>
      <w:p w:rsidR="009935AE" w:rsidRDefault="00F15583">
        <w:pPr>
          <w:pStyle w:val="Pieddepage"/>
        </w:pPr>
        <w:fldSimple w:instr=" PAGE   \* MERGEFORMAT ">
          <w:r w:rsidR="00670C7D">
            <w:rPr>
              <w:noProof/>
            </w:rPr>
            <w:t>7</w:t>
          </w:r>
        </w:fldSimple>
      </w:p>
    </w:sdtContent>
  </w:sdt>
  <w:p w:rsidR="009935AE" w:rsidRDefault="009935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6AF" w:rsidRDefault="00A436AF" w:rsidP="009935AE">
      <w:pPr>
        <w:spacing w:after="0" w:line="240" w:lineRule="auto"/>
      </w:pPr>
      <w:r>
        <w:separator/>
      </w:r>
    </w:p>
  </w:footnote>
  <w:footnote w:type="continuationSeparator" w:id="1">
    <w:p w:rsidR="00A436AF" w:rsidRDefault="00A436AF" w:rsidP="00993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FA8"/>
    <w:multiLevelType w:val="multilevel"/>
    <w:tmpl w:val="16A4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A14E3"/>
    <w:multiLevelType w:val="multilevel"/>
    <w:tmpl w:val="118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6751"/>
    <w:multiLevelType w:val="multilevel"/>
    <w:tmpl w:val="BD6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A7A91"/>
    <w:multiLevelType w:val="multilevel"/>
    <w:tmpl w:val="B796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574B1"/>
    <w:multiLevelType w:val="multilevel"/>
    <w:tmpl w:val="10F0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07FDA"/>
    <w:multiLevelType w:val="multilevel"/>
    <w:tmpl w:val="5F4E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16A64"/>
    <w:multiLevelType w:val="hybridMultilevel"/>
    <w:tmpl w:val="4A32D7B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6A316C3"/>
    <w:multiLevelType w:val="multilevel"/>
    <w:tmpl w:val="B1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550A07"/>
    <w:multiLevelType w:val="multilevel"/>
    <w:tmpl w:val="DF02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90E76"/>
    <w:multiLevelType w:val="multilevel"/>
    <w:tmpl w:val="FC6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3066E"/>
    <w:multiLevelType w:val="multilevel"/>
    <w:tmpl w:val="BF0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845D3"/>
    <w:multiLevelType w:val="multilevel"/>
    <w:tmpl w:val="44CCBB64"/>
    <w:lvl w:ilvl="0">
      <w:start w:val="1"/>
      <w:numFmt w:val="decimal"/>
      <w:lvlText w:val="%1-"/>
      <w:lvlJc w:val="left"/>
      <w:pPr>
        <w:tabs>
          <w:tab w:val="num" w:pos="720"/>
        </w:tabs>
        <w:ind w:left="720" w:hanging="360"/>
      </w:pPr>
      <w:rPr>
        <w:rFonts w:asciiTheme="majorBidi" w:eastAsia="Times New Roman" w:hAnsiTheme="majorBidi" w:cstheme="majorBidi"/>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67DA4"/>
    <w:multiLevelType w:val="multilevel"/>
    <w:tmpl w:val="AC1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C921D3"/>
    <w:multiLevelType w:val="multilevel"/>
    <w:tmpl w:val="934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4F71E5"/>
    <w:multiLevelType w:val="multilevel"/>
    <w:tmpl w:val="421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2A1097"/>
    <w:multiLevelType w:val="multilevel"/>
    <w:tmpl w:val="654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532B7A"/>
    <w:multiLevelType w:val="multilevel"/>
    <w:tmpl w:val="4C2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6720D"/>
    <w:multiLevelType w:val="multilevel"/>
    <w:tmpl w:val="6D62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035D7"/>
    <w:multiLevelType w:val="multilevel"/>
    <w:tmpl w:val="7DBC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2E012B"/>
    <w:multiLevelType w:val="multilevel"/>
    <w:tmpl w:val="F6A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B5F8C"/>
    <w:multiLevelType w:val="multilevel"/>
    <w:tmpl w:val="88F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966E76"/>
    <w:multiLevelType w:val="multilevel"/>
    <w:tmpl w:val="DF6C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04FC1"/>
    <w:multiLevelType w:val="multilevel"/>
    <w:tmpl w:val="BD3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2A7835"/>
    <w:multiLevelType w:val="multilevel"/>
    <w:tmpl w:val="AD4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3A21BC"/>
    <w:multiLevelType w:val="multilevel"/>
    <w:tmpl w:val="C812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94E99"/>
    <w:multiLevelType w:val="multilevel"/>
    <w:tmpl w:val="228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E109A2"/>
    <w:multiLevelType w:val="multilevel"/>
    <w:tmpl w:val="8E8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11E72"/>
    <w:multiLevelType w:val="multilevel"/>
    <w:tmpl w:val="744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CB774C"/>
    <w:multiLevelType w:val="multilevel"/>
    <w:tmpl w:val="F40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B04C91"/>
    <w:multiLevelType w:val="multilevel"/>
    <w:tmpl w:val="537E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FE0428"/>
    <w:multiLevelType w:val="multilevel"/>
    <w:tmpl w:val="4F3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B42DC0"/>
    <w:multiLevelType w:val="multilevel"/>
    <w:tmpl w:val="BF58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D014ED"/>
    <w:multiLevelType w:val="multilevel"/>
    <w:tmpl w:val="02F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185D4D"/>
    <w:multiLevelType w:val="multilevel"/>
    <w:tmpl w:val="242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5858D7"/>
    <w:multiLevelType w:val="multilevel"/>
    <w:tmpl w:val="CF76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99654E"/>
    <w:multiLevelType w:val="hybridMultilevel"/>
    <w:tmpl w:val="AFDE6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8073FD4"/>
    <w:multiLevelType w:val="multilevel"/>
    <w:tmpl w:val="B01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D84013"/>
    <w:multiLevelType w:val="multilevel"/>
    <w:tmpl w:val="9A36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5D2F22"/>
    <w:multiLevelType w:val="multilevel"/>
    <w:tmpl w:val="E61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37D5B"/>
    <w:multiLevelType w:val="multilevel"/>
    <w:tmpl w:val="DA10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A376C5"/>
    <w:multiLevelType w:val="hybridMultilevel"/>
    <w:tmpl w:val="C0D6674C"/>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1">
    <w:nsid w:val="621B7137"/>
    <w:multiLevelType w:val="multilevel"/>
    <w:tmpl w:val="382A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680375"/>
    <w:multiLevelType w:val="multilevel"/>
    <w:tmpl w:val="B262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021F1A"/>
    <w:multiLevelType w:val="multilevel"/>
    <w:tmpl w:val="D59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933E83"/>
    <w:multiLevelType w:val="multilevel"/>
    <w:tmpl w:val="F06E5C3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8A6447"/>
    <w:multiLevelType w:val="multilevel"/>
    <w:tmpl w:val="AA9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A900D9"/>
    <w:multiLevelType w:val="multilevel"/>
    <w:tmpl w:val="851C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CA6976"/>
    <w:multiLevelType w:val="multilevel"/>
    <w:tmpl w:val="407C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4B59FE"/>
    <w:multiLevelType w:val="multilevel"/>
    <w:tmpl w:val="E0B89B6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9"/>
  </w:num>
  <w:num w:numId="3">
    <w:abstractNumId w:val="34"/>
  </w:num>
  <w:num w:numId="4">
    <w:abstractNumId w:val="2"/>
  </w:num>
  <w:num w:numId="5">
    <w:abstractNumId w:val="27"/>
  </w:num>
  <w:num w:numId="6">
    <w:abstractNumId w:val="38"/>
  </w:num>
  <w:num w:numId="7">
    <w:abstractNumId w:val="29"/>
  </w:num>
  <w:num w:numId="8">
    <w:abstractNumId w:val="42"/>
  </w:num>
  <w:num w:numId="9">
    <w:abstractNumId w:val="26"/>
  </w:num>
  <w:num w:numId="10">
    <w:abstractNumId w:val="17"/>
  </w:num>
  <w:num w:numId="11">
    <w:abstractNumId w:val="5"/>
  </w:num>
  <w:num w:numId="12">
    <w:abstractNumId w:val="21"/>
  </w:num>
  <w:num w:numId="13">
    <w:abstractNumId w:val="1"/>
  </w:num>
  <w:num w:numId="14">
    <w:abstractNumId w:val="46"/>
  </w:num>
  <w:num w:numId="15">
    <w:abstractNumId w:val="48"/>
  </w:num>
  <w:num w:numId="16">
    <w:abstractNumId w:val="44"/>
  </w:num>
  <w:num w:numId="17">
    <w:abstractNumId w:val="43"/>
  </w:num>
  <w:num w:numId="18">
    <w:abstractNumId w:val="23"/>
  </w:num>
  <w:num w:numId="19">
    <w:abstractNumId w:val="25"/>
  </w:num>
  <w:num w:numId="20">
    <w:abstractNumId w:val="31"/>
  </w:num>
  <w:num w:numId="21">
    <w:abstractNumId w:val="6"/>
  </w:num>
  <w:num w:numId="22">
    <w:abstractNumId w:val="35"/>
  </w:num>
  <w:num w:numId="23">
    <w:abstractNumId w:val="40"/>
  </w:num>
  <w:num w:numId="24">
    <w:abstractNumId w:val="12"/>
  </w:num>
  <w:num w:numId="25">
    <w:abstractNumId w:val="19"/>
  </w:num>
  <w:num w:numId="26">
    <w:abstractNumId w:val="30"/>
  </w:num>
  <w:num w:numId="27">
    <w:abstractNumId w:val="20"/>
  </w:num>
  <w:num w:numId="28">
    <w:abstractNumId w:val="13"/>
  </w:num>
  <w:num w:numId="29">
    <w:abstractNumId w:val="36"/>
  </w:num>
  <w:num w:numId="30">
    <w:abstractNumId w:val="0"/>
  </w:num>
  <w:num w:numId="31">
    <w:abstractNumId w:val="7"/>
  </w:num>
  <w:num w:numId="32">
    <w:abstractNumId w:val="18"/>
  </w:num>
  <w:num w:numId="33">
    <w:abstractNumId w:val="45"/>
  </w:num>
  <w:num w:numId="34">
    <w:abstractNumId w:val="24"/>
  </w:num>
  <w:num w:numId="35">
    <w:abstractNumId w:val="3"/>
  </w:num>
  <w:num w:numId="36">
    <w:abstractNumId w:val="47"/>
  </w:num>
  <w:num w:numId="37">
    <w:abstractNumId w:val="41"/>
  </w:num>
  <w:num w:numId="38">
    <w:abstractNumId w:val="28"/>
  </w:num>
  <w:num w:numId="39">
    <w:abstractNumId w:val="10"/>
  </w:num>
  <w:num w:numId="40">
    <w:abstractNumId w:val="15"/>
  </w:num>
  <w:num w:numId="41">
    <w:abstractNumId w:val="32"/>
  </w:num>
  <w:num w:numId="42">
    <w:abstractNumId w:val="9"/>
  </w:num>
  <w:num w:numId="43">
    <w:abstractNumId w:val="37"/>
  </w:num>
  <w:num w:numId="44">
    <w:abstractNumId w:val="33"/>
  </w:num>
  <w:num w:numId="45">
    <w:abstractNumId w:val="22"/>
  </w:num>
  <w:num w:numId="46">
    <w:abstractNumId w:val="4"/>
  </w:num>
  <w:num w:numId="47">
    <w:abstractNumId w:val="14"/>
  </w:num>
  <w:num w:numId="48">
    <w:abstractNumId w:val="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23C3"/>
    <w:rsid w:val="001923C3"/>
    <w:rsid w:val="002A709E"/>
    <w:rsid w:val="004835FE"/>
    <w:rsid w:val="004B7543"/>
    <w:rsid w:val="005113F0"/>
    <w:rsid w:val="00670C7D"/>
    <w:rsid w:val="006B59A1"/>
    <w:rsid w:val="00881760"/>
    <w:rsid w:val="009935AE"/>
    <w:rsid w:val="00A436AF"/>
    <w:rsid w:val="00B1388A"/>
    <w:rsid w:val="00B50F4F"/>
    <w:rsid w:val="00BD1E96"/>
    <w:rsid w:val="00C35C96"/>
    <w:rsid w:val="00F155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23C3"/>
    <w:pPr>
      <w:ind w:left="720"/>
      <w:contextualSpacing/>
    </w:pPr>
  </w:style>
  <w:style w:type="paragraph" w:styleId="Textedebulles">
    <w:name w:val="Balloon Text"/>
    <w:basedOn w:val="Normal"/>
    <w:link w:val="TextedebullesCar"/>
    <w:uiPriority w:val="99"/>
    <w:semiHidden/>
    <w:unhideWhenUsed/>
    <w:rsid w:val="001923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3C3"/>
    <w:rPr>
      <w:rFonts w:ascii="Tahoma" w:hAnsi="Tahoma" w:cs="Tahoma"/>
      <w:sz w:val="16"/>
      <w:szCs w:val="16"/>
    </w:rPr>
  </w:style>
  <w:style w:type="paragraph" w:styleId="En-tte">
    <w:name w:val="header"/>
    <w:basedOn w:val="Normal"/>
    <w:link w:val="En-tteCar"/>
    <w:uiPriority w:val="99"/>
    <w:semiHidden/>
    <w:unhideWhenUsed/>
    <w:rsid w:val="009935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935AE"/>
  </w:style>
  <w:style w:type="paragraph" w:styleId="Pieddepage">
    <w:name w:val="footer"/>
    <w:basedOn w:val="Normal"/>
    <w:link w:val="PieddepageCar"/>
    <w:uiPriority w:val="99"/>
    <w:unhideWhenUsed/>
    <w:rsid w:val="00993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35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0.gif"/><Relationship Id="rId26" Type="http://schemas.openxmlformats.org/officeDocument/2006/relationships/image" Target="media/image17.gi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image" Target="media/image9.gif"/><Relationship Id="rId25" Type="http://schemas.openxmlformats.org/officeDocument/2006/relationships/image" Target="media/image16.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2.pn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image" Target="media/image15.gi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image" Target="media/image14.gif"/><Relationship Id="rId28" Type="http://schemas.openxmlformats.org/officeDocument/2006/relationships/image" Target="media/image19.jpeg"/><Relationship Id="rId10" Type="http://schemas.openxmlformats.org/officeDocument/2006/relationships/image" Target="media/image3.gif"/><Relationship Id="rId19" Type="http://schemas.openxmlformats.org/officeDocument/2006/relationships/image" Target="media/image11.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oleObject" Target="embeddings/oleObject2.bin"/><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972</Words>
  <Characters>5351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2019-06-17T09:17:00Z</cp:lastPrinted>
  <dcterms:created xsi:type="dcterms:W3CDTF">2020-04-27T12:57:00Z</dcterms:created>
  <dcterms:modified xsi:type="dcterms:W3CDTF">2020-04-27T12:57:00Z</dcterms:modified>
</cp:coreProperties>
</file>