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52" w:rsidRDefault="00213252" w:rsidP="00213252">
      <w:pPr>
        <w:bidi/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3</w:t>
      </w:r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  <w:t xml:space="preserve">- فوائد إدارة الجودة الشاملة: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التركيز على العميل.      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 فتح أسواق جديدة  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تحسين الوضع التنافسي ل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لشركة.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تعزيز العلاقات مع العملاء.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 رفع درجة رضا العملاء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تحسين جودة المنتج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تخفيض التكاليف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 القيام بالأعمال الصحيحة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سرعة الاستجابة للتغيرات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تطوير القدرات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التدريب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حفز العاملين</w:t>
      </w:r>
      <w:r w:rsidR="00B776E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      </w:t>
      </w:r>
    </w:p>
    <w:p w:rsidR="00213252" w:rsidRDefault="00213252" w:rsidP="00D966F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  <w:t xml:space="preserve">4- المتطلبات الأساسية الإدارة الجودة الشاملة: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لتطبيق برنامج إدارة الجودة الشاملة توجد عدة متطلبات </w:t>
      </w:r>
      <w:r w:rsidR="00D966F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>بد أن تأخذ في الحسبان: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1- دعم وتأييد الإدارة العليا.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2- تهيئة الثقافة التنظيمية وبيئة العمل.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3- إشراك العاملين وتدريبهم.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4- الانفتاح في عملية الاتصال.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5- التغذية العكسية أو المرتدة.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6- التركيــز علـى العـميـل.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7- التحسين المستمر.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8- ممارسة النمط القيادي المناسب.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9- وجود نظام للقياس.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  <w:t xml:space="preserve">5- مراحل </w:t>
      </w:r>
      <w:proofErr w:type="spellStart"/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  <w:t>تطبیق</w:t>
      </w:r>
      <w:proofErr w:type="spellEnd"/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  <w:t xml:space="preserve"> إدارة الجودة الشاملة</w:t>
      </w:r>
      <w:r>
        <w:rPr>
          <w:rFonts w:ascii="Traditional Arabic" w:hAnsi="Traditional Arabic" w:cs="Traditional Arabic"/>
          <w:sz w:val="36"/>
          <w:szCs w:val="36"/>
        </w:rPr>
        <w:t>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تطبیق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إدارة الجودة الشاملة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یتطلب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أسس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معینة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كافة النواحي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التطبیقیة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والإداریة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داخل المنظمة وخارجهـا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بحیث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توفر المناخ الملائم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لإمكانیة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التطبیق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وحتى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یتم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تطبیقها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فإن إدارة الجودة الشـاملة تمـر بعـدة مراحـل فـأهم هذه المراحل هي:</w:t>
      </w:r>
    </w:p>
    <w:p w:rsidR="00213252" w:rsidRDefault="00213252" w:rsidP="0021325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1- مرحلة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الإعداد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</w:rPr>
        <w:t>:</w:t>
      </w:r>
      <w:r>
        <w:rPr>
          <w:rFonts w:ascii="Traditional Arabic" w:hAnsi="Traditional Arabic" w:cs="Traditional Arabic"/>
          <w:sz w:val="36"/>
          <w:szCs w:val="36"/>
          <w:rtl/>
        </w:rPr>
        <w:t>وتقابلها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المرحلة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الصفریة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عند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جابو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نسكي وهي المرحلة التي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یتم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منها أخذ القرارات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التالیة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</w:rPr>
        <w:t xml:space="preserve">-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تطبیق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مفهوم إدارة الجودة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وتدریب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المدیرین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تحدید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الأهداف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والرؤیة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المستقبلیة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للمنظمة أو المؤسسة.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إختیار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الخبرات.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وضع خطة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إستراتیجیة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2- مرحلة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التخطیط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ویـتم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فـي هـذه المرحلـة وضـع الخطـط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التفصـیلیة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لتحسـین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الجـودة بلغـة مفهومـة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للجمیـع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وإختیـار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أعضـاء المجلـس الاستشــاري الــذي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ســیكون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مســئول عــن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تســهیل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عمــل الفــرق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وتــدریب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الأعضــاء علــى مبــادئ ومتطلبــات الجــودة الشاملة.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3- مرحلة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التنفیذ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ویتم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فیها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اختيار من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سیوكل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إلیهم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مهمة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التنفیـذ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مـع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تـدریبهم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باستخدام أحـدث وسـائل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التـدریب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4- مرحلـة الانتشار: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وفیهـا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یـتم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نقـل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الإسـتراتیجیة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مـن الـورق إلـى أرض الواقـع مـع استثمار الخبـرات الموجـودة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ببقیة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القطاعات.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5- مرحلة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التقيیم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وفیها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یتم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الحصـول علـى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التغذیـة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الراجحـة ومعرفـة نقـاط القـوة والضـعف فـي المؤسسـة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وتهیئـة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الأرضیة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المناسبة للبدء في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تطبیق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إدارة الجودة الشاملة.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6-مرحلة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التحسین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المستمر: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وفي هذه المرحلة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یتم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الاستمرار في البحث المتواصل عـن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التحسـین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i/>
          <w:iCs/>
          <w:sz w:val="36"/>
          <w:szCs w:val="36"/>
          <w:u w:val="single"/>
          <w:rtl/>
        </w:rPr>
        <w:t>6- معوقات تطبيق إدارة الجودة الشاملة</w:t>
      </w:r>
      <w:r>
        <w:rPr>
          <w:rFonts w:ascii="Traditional Arabic" w:hAnsi="Traditional Arabic" w:cs="Traditional Arabic"/>
          <w:sz w:val="36"/>
          <w:szCs w:val="36"/>
          <w:rtl/>
        </w:rPr>
        <w:t>: هناك العديد من المعوقات التي تحول دون نجاح تطبيق إدارة الجودة الشاملة منها: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1- حداثة موضوع إدارة الجودة الشاملة.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2- عدم توفر الكفاءات البشرية المؤهلة.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3- عدم كفاية الموارد المستخدمة في تطبيق إدارة الجودة الشاملة.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4- عدم الاهتمام بتدريب الموارد البشرية.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5- اعتماد النمط البيروقراطي وتسلط المدراء.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>6- مقاومة التغيير.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7- التسرع في توقع النتائج.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8- عدم وجود نظام فعال للاتصالات والتغذية العكسية.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9- عدم وجود توافق بين فرق العمل.</w:t>
      </w:r>
    </w:p>
    <w:p w:rsidR="00213252" w:rsidRDefault="00213252" w:rsidP="00213252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C4497" w:rsidRDefault="0019439D"/>
    <w:sectPr w:rsidR="005C4497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9D" w:rsidRDefault="0019439D" w:rsidP="00213252">
      <w:pPr>
        <w:spacing w:after="0" w:line="240" w:lineRule="auto"/>
      </w:pPr>
      <w:r>
        <w:separator/>
      </w:r>
    </w:p>
  </w:endnote>
  <w:endnote w:type="continuationSeparator" w:id="0">
    <w:p w:rsidR="0019439D" w:rsidRDefault="0019439D" w:rsidP="0021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126064"/>
      <w:docPartObj>
        <w:docPartGallery w:val="Page Numbers (Bottom of Page)"/>
        <w:docPartUnique/>
      </w:docPartObj>
    </w:sdtPr>
    <w:sdtContent>
      <w:p w:rsidR="00213252" w:rsidRDefault="0021325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6E5">
          <w:rPr>
            <w:noProof/>
          </w:rPr>
          <w:t>4</w:t>
        </w:r>
        <w:r>
          <w:fldChar w:fldCharType="end"/>
        </w:r>
      </w:p>
    </w:sdtContent>
  </w:sdt>
  <w:p w:rsidR="00213252" w:rsidRDefault="002132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9D" w:rsidRDefault="0019439D" w:rsidP="00213252">
      <w:pPr>
        <w:spacing w:after="0" w:line="240" w:lineRule="auto"/>
      </w:pPr>
      <w:r>
        <w:separator/>
      </w:r>
    </w:p>
  </w:footnote>
  <w:footnote w:type="continuationSeparator" w:id="0">
    <w:p w:rsidR="0019439D" w:rsidRDefault="0019439D" w:rsidP="0021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252" w:rsidRPr="00213252" w:rsidRDefault="00213252" w:rsidP="00213252">
    <w:pPr>
      <w:pStyle w:val="En-tte"/>
      <w:jc w:val="center"/>
      <w:rPr>
        <w:rFonts w:hint="cs"/>
        <w:b/>
        <w:bCs/>
        <w:sz w:val="36"/>
        <w:szCs w:val="36"/>
        <w:lang w:bidi="ar-DZ"/>
      </w:rPr>
    </w:pPr>
    <w:r w:rsidRPr="00213252">
      <w:rPr>
        <w:rFonts w:hint="cs"/>
        <w:b/>
        <w:bCs/>
        <w:sz w:val="36"/>
        <w:szCs w:val="36"/>
        <w:rtl/>
        <w:lang w:bidi="ar-DZ"/>
      </w:rPr>
      <w:t>المحاضرة الحادية عشر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52"/>
    <w:rsid w:val="00144723"/>
    <w:rsid w:val="0019439D"/>
    <w:rsid w:val="00213252"/>
    <w:rsid w:val="0056355F"/>
    <w:rsid w:val="00B776E5"/>
    <w:rsid w:val="00D9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2700"/>
  <w15:chartTrackingRefBased/>
  <w15:docId w15:val="{2D83984F-486E-45FF-BCB2-517F95BA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5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3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252"/>
  </w:style>
  <w:style w:type="paragraph" w:styleId="Pieddepage">
    <w:name w:val="footer"/>
    <w:basedOn w:val="Normal"/>
    <w:link w:val="PieddepageCar"/>
    <w:uiPriority w:val="99"/>
    <w:unhideWhenUsed/>
    <w:rsid w:val="00213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2020-05-03T12:19:00Z</dcterms:created>
  <dcterms:modified xsi:type="dcterms:W3CDTF">2020-05-03T12:49:00Z</dcterms:modified>
</cp:coreProperties>
</file>