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CC" w:rsidRPr="004E29BC" w:rsidRDefault="00E909CC" w:rsidP="004E29B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E29BC">
        <w:rPr>
          <w:rFonts w:asciiTheme="majorBidi" w:hAnsiTheme="majorBidi" w:cstheme="majorBidi"/>
          <w:b/>
          <w:bCs/>
          <w:sz w:val="32"/>
          <w:szCs w:val="32"/>
          <w:u w:val="single"/>
        </w:rPr>
        <w:t>TP1 : Les Algues 2</w:t>
      </w:r>
      <w:r w:rsidRPr="004E29BC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ème</w:t>
      </w:r>
      <w:r w:rsidRPr="004E29B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année LMD Botanique</w:t>
      </w:r>
    </w:p>
    <w:p w:rsidR="00D5370D" w:rsidRPr="007868B8" w:rsidRDefault="007868B8" w:rsidP="004E29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68B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868B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7868B8">
        <w:rPr>
          <w:rFonts w:asciiTheme="majorBidi" w:hAnsiTheme="majorBidi" w:cstheme="majorBidi"/>
          <w:b/>
          <w:bCs/>
          <w:sz w:val="24"/>
          <w:szCs w:val="24"/>
        </w:rPr>
        <w:t xml:space="preserve"> partie</w:t>
      </w:r>
    </w:p>
    <w:p w:rsidR="007868B8" w:rsidRPr="00E909CC" w:rsidRDefault="007868B8" w:rsidP="004E29B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909CC" w:rsidRPr="00E909CC" w:rsidRDefault="00E909CC" w:rsidP="004E29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09CC">
        <w:rPr>
          <w:rFonts w:asciiTheme="majorBidi" w:hAnsiTheme="majorBidi" w:cstheme="majorBidi"/>
          <w:b/>
          <w:bCs/>
          <w:sz w:val="24"/>
          <w:szCs w:val="24"/>
        </w:rPr>
        <w:t xml:space="preserve">Les échantillons  </w:t>
      </w:r>
    </w:p>
    <w:p w:rsidR="00E909CC" w:rsidRDefault="00E909CC" w:rsidP="004E29BC">
      <w:pPr>
        <w:jc w:val="both"/>
        <w:rPr>
          <w:rFonts w:asciiTheme="majorBidi" w:hAnsiTheme="majorBidi" w:cstheme="majorBidi"/>
          <w:sz w:val="24"/>
          <w:szCs w:val="24"/>
        </w:rPr>
      </w:pPr>
      <w:r w:rsidRPr="00E909CC">
        <w:rPr>
          <w:rFonts w:asciiTheme="majorBidi" w:hAnsiTheme="majorBidi" w:cstheme="majorBidi"/>
          <w:b/>
          <w:bCs/>
          <w:sz w:val="24"/>
          <w:szCs w:val="24"/>
        </w:rPr>
        <w:t>I-</w:t>
      </w:r>
      <w:r w:rsidR="004E29BC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909CC">
        <w:rPr>
          <w:rFonts w:asciiTheme="majorBidi" w:hAnsiTheme="majorBidi" w:cstheme="majorBidi"/>
          <w:b/>
          <w:bCs/>
          <w:sz w:val="24"/>
          <w:szCs w:val="24"/>
        </w:rPr>
        <w:t>yanophyta   (</w:t>
      </w:r>
      <w:r w:rsidRPr="00E909CC">
        <w:rPr>
          <w:rFonts w:asciiTheme="majorBidi" w:hAnsiTheme="majorBidi" w:cstheme="majorBidi"/>
          <w:b/>
          <w:bCs/>
          <w:i/>
          <w:iCs/>
          <w:sz w:val="24"/>
          <w:szCs w:val="24"/>
        </w:rPr>
        <w:t>Oscillatoria rubescens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) </w:t>
      </w:r>
      <w:r>
        <w:rPr>
          <w:rFonts w:asciiTheme="majorBidi" w:hAnsiTheme="majorBidi" w:cstheme="majorBidi"/>
          <w:sz w:val="24"/>
          <w:szCs w:val="24"/>
        </w:rPr>
        <w:t>: est une algue trouvée la plus répondues sur les parois de bassins en verre rempli par l’eau</w:t>
      </w:r>
      <w:r w:rsidR="004E29BC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 sa coloration est bleu</w:t>
      </w:r>
      <w:r w:rsidR="00CF762A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verdâtre.</w:t>
      </w:r>
    </w:p>
    <w:p w:rsidR="00E909CC" w:rsidRDefault="00E909CC" w:rsidP="004E29BC">
      <w:pPr>
        <w:jc w:val="both"/>
        <w:rPr>
          <w:rFonts w:asciiTheme="majorBidi" w:hAnsiTheme="majorBidi" w:cstheme="majorBidi"/>
          <w:sz w:val="24"/>
          <w:szCs w:val="24"/>
        </w:rPr>
      </w:pPr>
      <w:r w:rsidRPr="004E29BC">
        <w:rPr>
          <w:rFonts w:asciiTheme="majorBidi" w:hAnsiTheme="majorBidi" w:cstheme="majorBidi"/>
          <w:b/>
          <w:bCs/>
          <w:sz w:val="24"/>
          <w:szCs w:val="24"/>
        </w:rPr>
        <w:t>II-</w:t>
      </w:r>
      <w:r w:rsidRPr="004E29BC">
        <w:rPr>
          <w:rFonts w:asciiTheme="majorBidi" w:hAnsiTheme="majorBidi" w:cstheme="majorBidi"/>
          <w:b/>
          <w:bCs/>
          <w:i/>
          <w:iCs/>
          <w:sz w:val="24"/>
          <w:szCs w:val="24"/>
        </w:rPr>
        <w:t>Nostoc communis</w:t>
      </w:r>
      <w:r>
        <w:rPr>
          <w:rFonts w:asciiTheme="majorBidi" w:hAnsiTheme="majorBidi" w:cstheme="majorBidi"/>
          <w:sz w:val="24"/>
          <w:szCs w:val="24"/>
        </w:rPr>
        <w:t xml:space="preserve">  est une algue trouvée sur les parois des pots contiennent des plantes </w:t>
      </w:r>
    </w:p>
    <w:p w:rsidR="00E909CC" w:rsidRDefault="00E909CC" w:rsidP="004E29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forme de cette algue </w:t>
      </w:r>
      <w:r w:rsidR="00FD7629">
        <w:rPr>
          <w:rFonts w:asciiTheme="majorBidi" w:hAnsiTheme="majorBidi" w:cstheme="majorBidi"/>
          <w:sz w:val="24"/>
          <w:szCs w:val="24"/>
        </w:rPr>
        <w:t>est gélatineuse comme les cotylédons de noix,  de couleur bleu</w:t>
      </w:r>
    </w:p>
    <w:p w:rsidR="00FD7629" w:rsidRPr="00FD7629" w:rsidRDefault="00FD7629" w:rsidP="004E29BC">
      <w:pPr>
        <w:jc w:val="both"/>
        <w:rPr>
          <w:rFonts w:asciiTheme="majorBidi" w:hAnsiTheme="majorBidi" w:cstheme="majorBidi"/>
          <w:sz w:val="24"/>
          <w:szCs w:val="24"/>
        </w:rPr>
      </w:pPr>
      <w:r w:rsidRPr="004E29BC">
        <w:rPr>
          <w:rFonts w:asciiTheme="majorBidi" w:hAnsiTheme="majorBidi" w:cstheme="majorBidi"/>
          <w:b/>
          <w:bCs/>
          <w:sz w:val="24"/>
          <w:szCs w:val="24"/>
        </w:rPr>
        <w:t xml:space="preserve">III- </w:t>
      </w:r>
      <w:r w:rsidRPr="004E29BC">
        <w:rPr>
          <w:rFonts w:asciiTheme="majorBidi" w:hAnsiTheme="majorBidi" w:cstheme="majorBidi"/>
          <w:b/>
          <w:bCs/>
          <w:i/>
          <w:iCs/>
          <w:sz w:val="24"/>
          <w:szCs w:val="24"/>
        </w:rPr>
        <w:t>Euglena spirogyra</w:t>
      </w:r>
      <w:r w:rsidRPr="00FD76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 une algue vit dans les étang</w:t>
      </w:r>
      <w:r w:rsidR="004E29B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les marécage</w:t>
      </w:r>
      <w:r w:rsidR="004E29B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D7629" w:rsidRPr="00CF762A" w:rsidRDefault="00FD7629" w:rsidP="004E29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762A">
        <w:rPr>
          <w:rFonts w:asciiTheme="majorBidi" w:hAnsiTheme="majorBidi" w:cstheme="majorBidi"/>
          <w:b/>
          <w:bCs/>
          <w:sz w:val="24"/>
          <w:szCs w:val="24"/>
        </w:rPr>
        <w:t>IV-les lames préparées des algues</w:t>
      </w:r>
    </w:p>
    <w:p w:rsidR="00FD7629" w:rsidRPr="00CF762A" w:rsidRDefault="00FD7629" w:rsidP="004E29BC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F762A">
        <w:rPr>
          <w:rFonts w:asciiTheme="majorBidi" w:hAnsiTheme="majorBidi" w:cstheme="majorBidi"/>
          <w:b/>
          <w:bCs/>
          <w:sz w:val="24"/>
          <w:szCs w:val="24"/>
          <w:u w:val="single"/>
        </w:rPr>
        <w:t>Avant la séance de TP</w:t>
      </w:r>
      <w:r w:rsidRPr="00CF762A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FD7629" w:rsidRPr="004E29BC" w:rsidRDefault="004E29BC" w:rsidP="004E29B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E29BC">
        <w:rPr>
          <w:rFonts w:asciiTheme="majorBidi" w:hAnsiTheme="majorBidi" w:cstheme="majorBidi"/>
          <w:sz w:val="24"/>
          <w:szCs w:val="24"/>
        </w:rPr>
        <w:t>Il</w:t>
      </w:r>
      <w:r w:rsidR="00FD7629" w:rsidRPr="004E29BC">
        <w:rPr>
          <w:rFonts w:asciiTheme="majorBidi" w:hAnsiTheme="majorBidi" w:cstheme="majorBidi"/>
          <w:sz w:val="24"/>
          <w:szCs w:val="24"/>
        </w:rPr>
        <w:t xml:space="preserve"> faut faire une recherche approfondie sur internet pour chaque espèce, leur classification, leur structure leur cycle de développement.</w:t>
      </w:r>
    </w:p>
    <w:p w:rsidR="004E29BC" w:rsidRPr="004E29BC" w:rsidRDefault="00FD7629" w:rsidP="004E29B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E29BC">
        <w:rPr>
          <w:rFonts w:asciiTheme="majorBidi" w:hAnsiTheme="majorBidi" w:cstheme="majorBidi"/>
          <w:sz w:val="24"/>
          <w:szCs w:val="24"/>
        </w:rPr>
        <w:t xml:space="preserve">Il faut récolter les échantillons </w:t>
      </w:r>
      <w:r w:rsidR="004E29BC" w:rsidRPr="004E29BC">
        <w:rPr>
          <w:rFonts w:asciiTheme="majorBidi" w:hAnsiTheme="majorBidi" w:cstheme="majorBidi"/>
          <w:sz w:val="24"/>
          <w:szCs w:val="24"/>
        </w:rPr>
        <w:t>des algues cité</w:t>
      </w:r>
      <w:r w:rsidR="004E29BC">
        <w:rPr>
          <w:rFonts w:asciiTheme="majorBidi" w:hAnsiTheme="majorBidi" w:cstheme="majorBidi"/>
          <w:sz w:val="24"/>
          <w:szCs w:val="24"/>
        </w:rPr>
        <w:t>e</w:t>
      </w:r>
      <w:r w:rsidR="004E29BC" w:rsidRPr="004E29BC">
        <w:rPr>
          <w:rFonts w:asciiTheme="majorBidi" w:hAnsiTheme="majorBidi" w:cstheme="majorBidi"/>
          <w:sz w:val="24"/>
          <w:szCs w:val="24"/>
        </w:rPr>
        <w:t xml:space="preserve">s </w:t>
      </w:r>
      <w:r w:rsidR="00CF762A">
        <w:rPr>
          <w:rFonts w:asciiTheme="majorBidi" w:hAnsiTheme="majorBidi" w:cstheme="majorBidi"/>
          <w:sz w:val="24"/>
          <w:szCs w:val="24"/>
        </w:rPr>
        <w:t xml:space="preserve"> avant la séance de TP</w:t>
      </w:r>
    </w:p>
    <w:p w:rsidR="004E29BC" w:rsidRPr="00CF762A" w:rsidRDefault="004E29BC" w:rsidP="004E29B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F762A">
        <w:rPr>
          <w:rFonts w:asciiTheme="majorBidi" w:hAnsiTheme="majorBidi" w:cstheme="majorBidi"/>
          <w:b/>
          <w:bCs/>
          <w:sz w:val="24"/>
          <w:szCs w:val="24"/>
          <w:u w:val="single"/>
        </w:rPr>
        <w:t>A la séance de TP</w:t>
      </w:r>
    </w:p>
    <w:p w:rsidR="004E29BC" w:rsidRDefault="004E29BC" w:rsidP="004E29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1-L’observation sous microscope de chaque algue</w:t>
      </w:r>
      <w:r w:rsidR="00FD7629">
        <w:rPr>
          <w:rFonts w:asciiTheme="majorBidi" w:hAnsiTheme="majorBidi" w:cstheme="majorBidi"/>
          <w:sz w:val="24"/>
          <w:szCs w:val="24"/>
        </w:rPr>
        <w:t xml:space="preserve"> </w:t>
      </w:r>
    </w:p>
    <w:p w:rsidR="004E29BC" w:rsidRDefault="004E29BC" w:rsidP="004E29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2-dessiner les différentes espèces des algues</w:t>
      </w:r>
    </w:p>
    <w:p w:rsidR="00FD7629" w:rsidRDefault="004E29BC" w:rsidP="004E29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3-Citer les différences trouvées entre les algues étudiées</w:t>
      </w:r>
      <w:r w:rsidR="00FD7629">
        <w:rPr>
          <w:rFonts w:asciiTheme="majorBidi" w:hAnsiTheme="majorBidi" w:cstheme="majorBidi"/>
          <w:sz w:val="24"/>
          <w:szCs w:val="24"/>
        </w:rPr>
        <w:t xml:space="preserve"> </w:t>
      </w:r>
    </w:p>
    <w:p w:rsidR="007868B8" w:rsidRDefault="007868B8" w:rsidP="004E29BC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868B8"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7868B8">
        <w:rPr>
          <w:rFonts w:asciiTheme="majorBidi" w:hAnsiTheme="majorBidi" w:cstheme="majorBidi"/>
          <w:b/>
          <w:bCs/>
          <w:sz w:val="36"/>
          <w:szCs w:val="36"/>
          <w:vertAlign w:val="superscript"/>
        </w:rPr>
        <w:t>ème</w:t>
      </w:r>
      <w:r w:rsidRPr="007868B8">
        <w:rPr>
          <w:rFonts w:asciiTheme="majorBidi" w:hAnsiTheme="majorBidi" w:cstheme="majorBidi"/>
          <w:b/>
          <w:bCs/>
          <w:sz w:val="36"/>
          <w:szCs w:val="36"/>
        </w:rPr>
        <w:t xml:space="preserve"> partie</w:t>
      </w:r>
    </w:p>
    <w:p w:rsidR="007868B8" w:rsidRPr="00AE4635" w:rsidRDefault="007868B8" w:rsidP="007868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E4635">
        <w:rPr>
          <w:rFonts w:asciiTheme="majorBidi" w:hAnsiTheme="majorBidi" w:cstheme="majorBidi"/>
          <w:b/>
          <w:bCs/>
          <w:sz w:val="36"/>
          <w:szCs w:val="36"/>
          <w:u w:val="single"/>
        </w:rPr>
        <w:t>Etude sur lames préparées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 xml:space="preserve">I. Etudes de la conjugaison scalariforme chez </w:t>
      </w:r>
      <w:r w:rsidRPr="007868B8">
        <w:rPr>
          <w:rFonts w:asciiTheme="majorBidi" w:hAnsiTheme="majorBidi" w:cstheme="majorBidi"/>
          <w:i/>
          <w:iCs/>
          <w:sz w:val="24"/>
          <w:szCs w:val="24"/>
        </w:rPr>
        <w:t>Spirogyra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La spirogyre est une algue verte qui se développe en eaux douces bien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oxygénées. Son thalle est constitué d’une seule file de cellules identiques. Chaque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cellule est caractérisée par la présence de plastes rubanés hélicoïdaux dans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cytoplasme pariétal portant plusieurs pyrénoïdes.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Au moment de la reproduction sexuée, apparaissent, chez la spirogyre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protubérances issues de cellules appartenant à deux filaments différents. Les parois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en contact se gélifient et les contenus cellulaires entrent en communication.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chloroplastes se modifient, le cytoplasme se condense et le contenu d’une cellule 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 xml:space="preserve">déverse à travers le bec de </w:t>
      </w:r>
      <w:r w:rsidRPr="007868B8">
        <w:rPr>
          <w:rFonts w:asciiTheme="majorBidi" w:hAnsiTheme="majorBidi" w:cstheme="majorBidi"/>
          <w:sz w:val="24"/>
          <w:szCs w:val="24"/>
        </w:rPr>
        <w:lastRenderedPageBreak/>
        <w:t>copulation dans l’autre cellule. Le zygote formé s’entoure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d’une paroi épaisse et passe à l’état de vie ralentie.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La conjugaison peut également s’effectuer entre 2 cellules voisines d’un même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filament ; c’est la conjugaison latérale.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On dispose de préparations de Spirogyre :</w:t>
      </w:r>
    </w:p>
    <w:p w:rsidR="007868B8" w:rsidRPr="007868B8" w:rsidRDefault="007868B8" w:rsidP="007868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Dessiner cette Algue en sélectionnant les parties illustrant le début et la fin de la conjugaison ;</w:t>
      </w:r>
    </w:p>
    <w:p w:rsidR="007868B8" w:rsidRPr="007868B8" w:rsidRDefault="007868B8" w:rsidP="007868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 xml:space="preserve"> Mettre la légende ;</w:t>
      </w:r>
    </w:p>
    <w:p w:rsidR="007868B8" w:rsidRPr="007868B8" w:rsidRDefault="007868B8" w:rsidP="007868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 xml:space="preserve"> Identifier la structure du thalle.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868B8">
        <w:rPr>
          <w:rFonts w:asciiTheme="majorBidi" w:hAnsiTheme="majorBidi" w:cstheme="majorBidi"/>
          <w:b/>
          <w:bCs/>
          <w:sz w:val="24"/>
          <w:szCs w:val="24"/>
        </w:rPr>
        <w:t xml:space="preserve">II. Etude des organes reproducteurs du </w:t>
      </w:r>
      <w:r w:rsidRPr="007868B8">
        <w:rPr>
          <w:rFonts w:asciiTheme="majorBidi" w:hAnsiTheme="majorBidi" w:cstheme="majorBidi"/>
          <w:b/>
          <w:bCs/>
          <w:i/>
          <w:iCs/>
          <w:sz w:val="24"/>
          <w:szCs w:val="24"/>
        </w:rPr>
        <w:t>Ficus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Il s’agit d’algues brunes vivant dans la zone de balancement des marées. 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les trouve sur les côtes de l’Atlantique. Les organes reproducteurs mâles et femelles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se trouvent dans les régions fertiles appelées réceptacles. Dans ces réceptacles sont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situés des conceptacles communiquant avec l’extérieur par des ostioles.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conceptacles femelles contiennent des poils stériles (paraphyses) et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gamétocystes femelles (oocystes) produisant par méiose 8 oosphères.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conceptacles mâles contiennent des poils ramifiés portant des spermatocystes qui 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divisent par méiose et donnent 64 spermatozoïdes biflagellés.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Les spermatocystes et les oocystes se libèrent à travers les ostioles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868B8">
        <w:rPr>
          <w:rFonts w:asciiTheme="majorBidi" w:hAnsiTheme="majorBidi" w:cstheme="majorBidi"/>
          <w:sz w:val="24"/>
          <w:szCs w:val="24"/>
        </w:rPr>
        <w:t>conceptacles mais les gamètes ne sont libérés que sous l’effet de l’eau.</w:t>
      </w:r>
    </w:p>
    <w:p w:rsidR="007868B8" w:rsidRPr="007868B8" w:rsidRDefault="007868B8" w:rsidP="007868B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On dispose de préparations contenant des conceptacles males et femelles :</w:t>
      </w:r>
    </w:p>
    <w:p w:rsidR="007868B8" w:rsidRPr="007868B8" w:rsidRDefault="007868B8" w:rsidP="007868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 xml:space="preserve"> Dessiner deux conceptacles (mâle et femelle) ;</w:t>
      </w:r>
    </w:p>
    <w:p w:rsidR="007868B8" w:rsidRDefault="007868B8" w:rsidP="007868B8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8B8">
        <w:rPr>
          <w:rFonts w:asciiTheme="majorBidi" w:hAnsiTheme="majorBidi" w:cstheme="majorBidi"/>
          <w:sz w:val="24"/>
          <w:szCs w:val="24"/>
        </w:rPr>
        <w:t>Mettre la légende.</w:t>
      </w:r>
    </w:p>
    <w:p w:rsidR="001824DA" w:rsidRPr="001824DA" w:rsidRDefault="001824DA" w:rsidP="001824DA">
      <w:pPr>
        <w:spacing w:before="100" w:beforeAutospacing="1" w:after="100" w:afterAutospacing="1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24DA">
        <w:rPr>
          <w:rFonts w:ascii="Verdana" w:hAnsi="Verdana" w:cs="Verdana"/>
          <w:b/>
          <w:bCs/>
          <w:sz w:val="24"/>
          <w:szCs w:val="24"/>
        </w:rPr>
        <w:t>N.B. Les comptes-rendus doivent parvenir à l’enseignant des travaux pratiques sur place.</w:t>
      </w:r>
    </w:p>
    <w:sectPr w:rsidR="001824DA" w:rsidRPr="001824DA" w:rsidSect="00C202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E8" w:rsidRDefault="00682EE8" w:rsidP="00CF762A">
      <w:pPr>
        <w:spacing w:after="0" w:line="240" w:lineRule="auto"/>
      </w:pPr>
      <w:r>
        <w:separator/>
      </w:r>
    </w:p>
  </w:endnote>
  <w:endnote w:type="continuationSeparator" w:id="1">
    <w:p w:rsidR="00682EE8" w:rsidRDefault="00682EE8" w:rsidP="00CF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E8" w:rsidRDefault="00682EE8" w:rsidP="00CF762A">
      <w:pPr>
        <w:spacing w:after="0" w:line="240" w:lineRule="auto"/>
      </w:pPr>
      <w:r>
        <w:separator/>
      </w:r>
    </w:p>
  </w:footnote>
  <w:footnote w:type="continuationSeparator" w:id="1">
    <w:p w:rsidR="00682EE8" w:rsidRDefault="00682EE8" w:rsidP="00CF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CF762A">
      <w:trPr>
        <w:trHeight w:val="288"/>
      </w:trPr>
      <w:sdt>
        <w:sdtPr>
          <w:rPr>
            <w:rFonts w:ascii="Algerian" w:eastAsiaTheme="majorEastAsia" w:hAnsi="Algerian" w:cstheme="majorBidi"/>
            <w:b/>
            <w:bCs/>
          </w:rPr>
          <w:alias w:val="Titre"/>
          <w:id w:val="77761602"/>
          <w:placeholder>
            <w:docPart w:val="6D7E68747CEA4616BD5C213324CB18D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F762A" w:rsidRDefault="00CF762A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CF762A">
                <w:rPr>
                  <w:rFonts w:ascii="Algerian" w:eastAsiaTheme="majorEastAsia" w:hAnsi="Algerian" w:cstheme="majorBidi"/>
                  <w:b/>
                  <w:bCs/>
                </w:rPr>
                <w:t>TP de Botanique préparé par DR : Bouatrous Yamina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Année"/>
          <w:id w:val="77761609"/>
          <w:placeholder>
            <w:docPart w:val="737B768D943F4FC28B2D5B49E230B19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F762A" w:rsidRDefault="00CF762A" w:rsidP="007868B8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CF762A"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201</w:t>
              </w:r>
              <w:r w:rsidR="007868B8"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8</w:t>
              </w:r>
            </w:p>
          </w:tc>
        </w:sdtContent>
      </w:sdt>
    </w:tr>
  </w:tbl>
  <w:p w:rsidR="00CF762A" w:rsidRDefault="00CF762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D0"/>
    <w:multiLevelType w:val="hybridMultilevel"/>
    <w:tmpl w:val="2CD0A6CE"/>
    <w:lvl w:ilvl="0" w:tplc="042415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9CC"/>
    <w:rsid w:val="001824DA"/>
    <w:rsid w:val="003E049B"/>
    <w:rsid w:val="004E29BC"/>
    <w:rsid w:val="00682EE8"/>
    <w:rsid w:val="007868B8"/>
    <w:rsid w:val="00961E37"/>
    <w:rsid w:val="00AE4635"/>
    <w:rsid w:val="00C20221"/>
    <w:rsid w:val="00C90709"/>
    <w:rsid w:val="00CF762A"/>
    <w:rsid w:val="00DD02D1"/>
    <w:rsid w:val="00E45054"/>
    <w:rsid w:val="00E909CC"/>
    <w:rsid w:val="00FD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29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62A"/>
  </w:style>
  <w:style w:type="paragraph" w:styleId="Pieddepage">
    <w:name w:val="footer"/>
    <w:basedOn w:val="Normal"/>
    <w:link w:val="PieddepageCar"/>
    <w:uiPriority w:val="99"/>
    <w:semiHidden/>
    <w:unhideWhenUsed/>
    <w:rsid w:val="00CF7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762A"/>
  </w:style>
  <w:style w:type="paragraph" w:styleId="Textedebulles">
    <w:name w:val="Balloon Text"/>
    <w:basedOn w:val="Normal"/>
    <w:link w:val="TextedebullesCar"/>
    <w:uiPriority w:val="99"/>
    <w:semiHidden/>
    <w:unhideWhenUsed/>
    <w:rsid w:val="00CF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7E68747CEA4616BD5C213324CB1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8AEEA-93D6-499A-B665-1093AE6C13C1}"/>
      </w:docPartPr>
      <w:docPartBody>
        <w:p w:rsidR="0022496C" w:rsidRDefault="00E852B3" w:rsidP="00E852B3">
          <w:pPr>
            <w:pStyle w:val="6D7E68747CEA4616BD5C213324CB18D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737B768D943F4FC28B2D5B49E230B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A3B0C-DF2C-497B-99EF-5C4EEA686C90}"/>
      </w:docPartPr>
      <w:docPartBody>
        <w:p w:rsidR="0022496C" w:rsidRDefault="00E852B3" w:rsidP="00E852B3">
          <w:pPr>
            <w:pStyle w:val="737B768D943F4FC28B2D5B49E230B19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852B3"/>
    <w:rsid w:val="0022496C"/>
    <w:rsid w:val="00E8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7E68747CEA4616BD5C213324CB18D1">
    <w:name w:val="6D7E68747CEA4616BD5C213324CB18D1"/>
    <w:rsid w:val="00E852B3"/>
  </w:style>
  <w:style w:type="paragraph" w:customStyle="1" w:styleId="737B768D943F4FC28B2D5B49E230B190">
    <w:name w:val="737B768D943F4FC28B2D5B49E230B190"/>
    <w:rsid w:val="00E852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de Botanique préparé par DR : Bouatrous Yamina</vt:lpstr>
    </vt:vector>
  </TitlesOfParts>
  <Company>université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de Botanique préparé par DR : Bouatrous Yamina</dc:title>
  <dc:subject/>
  <dc:creator>bouatrous</dc:creator>
  <cp:keywords/>
  <dc:description/>
  <cp:lastModifiedBy>bouatrous</cp:lastModifiedBy>
  <cp:revision>5</cp:revision>
  <dcterms:created xsi:type="dcterms:W3CDTF">2017-01-21T15:44:00Z</dcterms:created>
  <dcterms:modified xsi:type="dcterms:W3CDTF">2018-01-12T11:40:00Z</dcterms:modified>
</cp:coreProperties>
</file>