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lineRule="auto" w:line="240"/>
        <w:jc w:val="center"/>
        <w:rPr/>
      </w:pPr>
      <w:r>
        <mc:AlternateContent>
          <mc:Choice Requires="wps">
            <w:drawing>
              <wp:anchor behindDoc="1" distT="0" distB="0" distL="114300" distR="114300" simplePos="0" locked="0" layoutInCell="1" allowOverlap="1" relativeHeight="2">
                <wp:simplePos x="0" y="0"/>
                <wp:positionH relativeFrom="column">
                  <wp:align>center</wp:align>
                </wp:positionH>
                <wp:positionV relativeFrom="paragraph">
                  <wp:posOffset>-127635</wp:posOffset>
                </wp:positionV>
                <wp:extent cx="6308090" cy="1659890"/>
                <wp:effectExtent l="0" t="0" r="0" b="0"/>
                <wp:wrapNone/>
                <wp:docPr id="1" name="AutoShape 2"/>
                <a:graphic xmlns:a="http://schemas.openxmlformats.org/drawingml/2006/main">
                  <a:graphicData uri="http://schemas.microsoft.com/office/word/2010/wordprocessingShape">
                    <wps:wsp>
                      <wps:cNvSpPr/>
                      <wps:spPr>
                        <a:xfrm>
                          <a:off x="0" y="0"/>
                          <a:ext cx="6307560" cy="1659240"/>
                        </a:xfrm>
                        <a:prstGeom prst="roundRect">
                          <a:avLst>
                            <a:gd name="adj" fmla="val 16667"/>
                          </a:avLst>
                        </a:prstGeom>
                        <a:solidFill>
                          <a:srgbClr val="243f60"/>
                        </a:solidFill>
                        <a:ln>
                          <a:noFill/>
                        </a:ln>
                      </wps:spPr>
                      <wps:style>
                        <a:lnRef idx="0"/>
                        <a:fillRef idx="0"/>
                        <a:effectRef idx="0"/>
                        <a:fontRef idx="minor"/>
                      </wps:style>
                      <wps:bodyPr/>
                    </wps:wsp>
                  </a:graphicData>
                </a:graphic>
              </wp:anchor>
            </w:drawing>
          </mc:Choice>
          <mc:Fallback>
            <w:pict/>
          </mc:Fallback>
        </mc:AlternateContent>
      </w:r>
      <w:r>
        <w:rPr>
          <w:rFonts w:ascii="Sakkal Majalla" w:hAnsi="Sakkal Majalla" w:cs="Sakkal Majalla"/>
          <w:b/>
          <w:b/>
          <w:bCs/>
          <w:color w:val="FFFFFF" w:themeColor="background1"/>
          <w:sz w:val="44"/>
          <w:sz w:val="44"/>
          <w:szCs w:val="44"/>
          <w:rtl w:val="true"/>
          <w:lang w:bidi="ar-DZ"/>
        </w:rPr>
        <w:t>كلية العلوم الاقتصادية و التجارية وعلوم التسيير</w:t>
      </w:r>
    </w:p>
    <w:p>
      <w:pPr>
        <w:pStyle w:val="Normal"/>
        <w:bidi w:val="1"/>
        <w:spacing w:lineRule="auto" w:line="240"/>
        <w:jc w:val="center"/>
        <w:rPr/>
      </w:pPr>
      <w:r>
        <w:rPr>
          <w:rFonts w:ascii="Sakkal Majalla" w:hAnsi="Sakkal Majalla" w:cs="Sakkal Majalla"/>
          <w:b/>
          <w:b/>
          <w:bCs/>
          <w:color w:val="FFFFFF" w:themeColor="background1"/>
          <w:sz w:val="44"/>
          <w:sz w:val="44"/>
          <w:szCs w:val="44"/>
          <w:rtl w:val="true"/>
          <w:lang w:bidi="ar-DZ"/>
        </w:rPr>
        <w:t xml:space="preserve">فريق ميدان التكوين </w:t>
      </w:r>
    </w:p>
    <w:p>
      <w:pPr>
        <w:pStyle w:val="Normal"/>
        <w:bidi w:val="1"/>
        <w:spacing w:lineRule="auto" w:line="360"/>
        <w:jc w:val="center"/>
        <w:rPr/>
      </w:pPr>
      <w:r>
        <w:rPr>
          <w:rFonts w:cs="Sakkal Majalla" w:ascii="Sakkal Majalla" w:hAnsi="Sakkal Majalla"/>
          <w:b/>
          <w:bCs/>
          <w:color w:val="FFFFFF" w:themeColor="background1"/>
          <w:sz w:val="44"/>
          <w:szCs w:val="44"/>
          <w:rtl w:val="true"/>
          <w:lang w:bidi="ar-DZ"/>
        </w:rPr>
        <w:t xml:space="preserve">         </w:t>
      </w:r>
      <w:r>
        <w:rPr>
          <w:rFonts w:ascii="Sakkal Majalla" w:hAnsi="Sakkal Majalla" w:cs="Sakkal Majalla"/>
          <w:b/>
          <w:b/>
          <w:bCs/>
          <w:color w:val="FFFFFF" w:themeColor="background1"/>
          <w:sz w:val="44"/>
          <w:sz w:val="44"/>
          <w:szCs w:val="44"/>
          <w:rtl w:val="true"/>
          <w:lang w:bidi="ar-DZ"/>
        </w:rPr>
        <w:t>الشعبة</w:t>
      </w:r>
      <w:r>
        <w:rPr>
          <w:rFonts w:cs="Sakkal Majalla" w:ascii="Sakkal Majalla" w:hAnsi="Sakkal Majalla"/>
          <w:color w:val="FFFFFF" w:themeColor="background1"/>
          <w:sz w:val="44"/>
          <w:szCs w:val="44"/>
          <w:rtl w:val="true"/>
          <w:lang w:bidi="ar-DZ"/>
        </w:rPr>
        <w:t xml:space="preserve">: </w:t>
      </w:r>
      <w:r>
        <w:rPr>
          <w:rFonts w:ascii="Sakkal Majalla" w:hAnsi="Sakkal Majalla" w:cs="Sakkal Majalla"/>
          <w:color w:val="FFFFFF" w:themeColor="background1"/>
          <w:sz w:val="44"/>
          <w:sz w:val="44"/>
          <w:szCs w:val="44"/>
          <w:rtl w:val="true"/>
          <w:lang w:bidi="ar-DZ"/>
        </w:rPr>
        <w:t xml:space="preserve">علوم التسيير </w:t>
      </w:r>
      <w:r>
        <w:rPr>
          <w:rFonts w:cs="Sakkal Majalla" w:ascii="Sakkal Majalla" w:hAnsi="Sakkal Majalla"/>
          <w:color w:val="FFFFFF" w:themeColor="background1"/>
          <w:sz w:val="44"/>
          <w:szCs w:val="44"/>
          <w:rtl w:val="true"/>
          <w:lang w:bidi="ar-DZ"/>
        </w:rPr>
        <w:tab/>
      </w:r>
      <w:r>
        <w:rPr>
          <w:rFonts w:cs="Sakkal Majalla" w:ascii="Sakkal Majalla" w:hAnsi="Sakkal Majalla"/>
          <w:b/>
          <w:bCs/>
          <w:color w:val="FFFFFF" w:themeColor="background1"/>
          <w:sz w:val="44"/>
          <w:szCs w:val="44"/>
          <w:rtl w:val="true"/>
          <w:lang w:bidi="ar-DZ"/>
        </w:rPr>
        <w:tab/>
      </w:r>
    </w:p>
    <w:p>
      <w:pPr>
        <w:pStyle w:val="Normal"/>
        <w:bidi w:val="1"/>
        <w:spacing w:lineRule="auto" w:line="240" w:before="0" w:after="0"/>
        <w:jc w:val="center"/>
        <w:rPr>
          <w:rFonts w:ascii="Sakkal Majalla" w:hAnsi="Sakkal Majalla" w:cs="Sakkal Majalla"/>
          <w:b/>
          <w:b/>
          <w:bCs/>
          <w:sz w:val="36"/>
          <w:szCs w:val="36"/>
          <w:lang w:bidi="ar-DZ"/>
        </w:rPr>
      </w:pPr>
      <w:r>
        <w:rPr>
          <w:rtl w:val="true"/>
        </w:rPr>
      </w:r>
    </w:p>
    <w:p>
      <w:pPr>
        <w:pStyle w:val="Normal"/>
        <w:bidi w:val="1"/>
        <w:spacing w:lineRule="auto" w:line="240" w:before="0" w:after="0"/>
        <w:jc w:val="both"/>
        <w:rPr>
          <w:rFonts w:ascii="Sakkal Majalla" w:hAnsi="Sakkal Majalla" w:eastAsia="Times New Roman" w:cs="Sakkal Majalla"/>
          <w:b/>
          <w:b/>
          <w:bCs/>
          <w:color w:val="17365D"/>
          <w:sz w:val="36"/>
          <w:szCs w:val="36"/>
          <w:lang w:bidi="ar-DZ"/>
        </w:rPr>
      </w:pPr>
      <w:r>
        <w:rPr>
          <w:rtl w:val="true"/>
        </w:rPr>
      </w:r>
    </w:p>
    <w:p>
      <w:pPr>
        <w:pStyle w:val="Normal"/>
        <w:bidi w:val="1"/>
        <w:spacing w:lineRule="auto" w:line="240" w:before="0" w:after="0"/>
        <w:jc w:val="center"/>
        <w:rPr/>
      </w:pPr>
      <w:r>
        <w:rPr>
          <w:rFonts w:ascii="Sakkal Majalla" w:hAnsi="Sakkal Majalla" w:cs="Sakkal Majalla"/>
          <w:b/>
          <w:b/>
          <w:bCs/>
          <w:sz w:val="36"/>
          <w:sz w:val="36"/>
          <w:szCs w:val="36"/>
          <w:rtl w:val="true"/>
          <w:lang w:bidi="ar-DZ"/>
        </w:rPr>
        <w:t>الأستاذ</w:t>
      </w:r>
      <w:r>
        <w:rPr>
          <w:rFonts w:cs="Sakkal Majalla" w:ascii="Sakkal Majalla" w:hAnsi="Sakkal Majalla"/>
          <w:b/>
          <w:bCs/>
          <w:sz w:val="36"/>
          <w:szCs w:val="36"/>
          <w:rtl w:val="true"/>
          <w:lang w:bidi="ar-DZ"/>
        </w:rPr>
        <w:t xml:space="preserve">: </w:t>
      </w:r>
      <w:r>
        <w:rPr>
          <w:rFonts w:ascii="Sakkal Majalla" w:hAnsi="Sakkal Majalla" w:cs="Sakkal Majalla"/>
          <w:b/>
          <w:b/>
          <w:bCs/>
          <w:color w:val="002060"/>
          <w:sz w:val="36"/>
          <w:sz w:val="36"/>
          <w:szCs w:val="36"/>
          <w:rtl w:val="true"/>
          <w:lang w:bidi="ar-DZ"/>
        </w:rPr>
        <w:t xml:space="preserve">اليمين فالتة </w:t>
      </w:r>
      <w:r>
        <w:rPr>
          <w:rFonts w:ascii="Sakkal Majalla" w:hAnsi="Sakkal Majalla" w:cs="Sakkal Majalla"/>
          <w:b/>
          <w:b/>
          <w:bCs/>
          <w:sz w:val="36"/>
          <w:sz w:val="36"/>
          <w:szCs w:val="36"/>
          <w:rtl w:val="true"/>
          <w:lang w:bidi="ar-DZ"/>
        </w:rPr>
        <w:t xml:space="preserve">                                                                        المقياس</w:t>
      </w:r>
      <w:r>
        <w:rPr>
          <w:rFonts w:cs="Sakkal Majalla" w:ascii="Sakkal Majalla" w:hAnsi="Sakkal Majalla"/>
          <w:b/>
          <w:bCs/>
          <w:sz w:val="36"/>
          <w:szCs w:val="36"/>
          <w:rtl w:val="true"/>
          <w:lang w:bidi="ar-DZ"/>
        </w:rPr>
        <w:t xml:space="preserve">: </w:t>
      </w:r>
      <w:r>
        <w:rPr>
          <w:rFonts w:ascii="Sakkal Majalla" w:hAnsi="Sakkal Majalla" w:cs="Sakkal Majalla"/>
          <w:b/>
          <w:b/>
          <w:bCs/>
          <w:color w:val="002060"/>
          <w:sz w:val="36"/>
          <w:sz w:val="36"/>
          <w:szCs w:val="36"/>
          <w:rtl w:val="true"/>
          <w:lang w:bidi="ar-DZ"/>
        </w:rPr>
        <w:t>رياضيات مالية</w:t>
      </w:r>
    </w:p>
    <w:p>
      <w:pPr>
        <w:pStyle w:val="Normal"/>
        <w:bidi w:val="1"/>
        <w:spacing w:lineRule="auto" w:line="240" w:before="0" w:after="0"/>
        <w:jc w:val="left"/>
        <w:rPr/>
      </w:pPr>
      <w:r>
        <w:rPr>
          <w:rFonts w:cs="Sakkal Majalla" w:ascii="Sakkal Majalla" w:hAnsi="Sakkal Majalla"/>
          <w:b/>
          <w:bCs/>
          <w:sz w:val="36"/>
          <w:szCs w:val="36"/>
          <w:rtl w:val="true"/>
          <w:lang w:bidi="ar-DZ"/>
        </w:rPr>
        <w:t xml:space="preserve">    </w:t>
      </w:r>
      <w:r>
        <w:rPr>
          <w:rFonts w:ascii="Sakkal Majalla" w:hAnsi="Sakkal Majalla" w:cs="Sakkal Majalla"/>
          <w:b/>
          <w:b/>
          <w:bCs/>
          <w:sz w:val="36"/>
          <w:sz w:val="36"/>
          <w:szCs w:val="36"/>
          <w:rtl w:val="true"/>
          <w:lang w:bidi="ar-DZ"/>
        </w:rPr>
        <w:t>السنة</w:t>
      </w:r>
      <w:r>
        <w:rPr>
          <w:rFonts w:cs="Sakkal Majalla" w:ascii="Sakkal Majalla" w:hAnsi="Sakkal Majalla"/>
          <w:b/>
          <w:bCs/>
          <w:sz w:val="36"/>
          <w:szCs w:val="36"/>
          <w:rtl w:val="true"/>
          <w:lang w:bidi="ar-DZ"/>
        </w:rPr>
        <w:t xml:space="preserve">: </w:t>
      </w:r>
      <w:r>
        <w:rPr>
          <w:rFonts w:ascii="Sakkal Majalla" w:hAnsi="Sakkal Majalla" w:cs="Sakkal Majalla"/>
          <w:b/>
          <w:b/>
          <w:bCs/>
          <w:sz w:val="36"/>
          <w:sz w:val="36"/>
          <w:szCs w:val="36"/>
          <w:rtl w:val="true"/>
          <w:lang w:bidi="ar-DZ"/>
        </w:rPr>
        <w:t>الثانية ليسانس</w:t>
      </w:r>
      <w:r>
        <w:rPr>
          <w:rFonts w:cs="Sakkal Majalla" w:ascii="Sakkal Majalla" w:hAnsi="Sakkal Majalla"/>
          <w:b/>
          <w:bCs/>
          <w:sz w:val="36"/>
          <w:szCs w:val="36"/>
          <w:rtl w:val="true"/>
          <w:lang w:bidi="ar-DZ"/>
        </w:rPr>
        <w:tab/>
        <w:t xml:space="preserve">                                                                 </w:t>
      </w:r>
      <w:r>
        <w:rPr>
          <w:rFonts w:ascii="Sakkal Majalla" w:hAnsi="Sakkal Majalla" w:cs="Sakkal Majalla"/>
          <w:b/>
          <w:b/>
          <w:bCs/>
          <w:sz w:val="36"/>
          <w:sz w:val="36"/>
          <w:szCs w:val="36"/>
          <w:rtl w:val="true"/>
          <w:lang w:bidi="ar-DZ"/>
        </w:rPr>
        <w:t>السداسي</w:t>
      </w:r>
      <w:r>
        <w:rPr>
          <w:rFonts w:cs="Sakkal Majalla" w:ascii="Sakkal Majalla" w:hAnsi="Sakkal Majalla"/>
          <w:b/>
          <w:bCs/>
          <w:sz w:val="36"/>
          <w:szCs w:val="36"/>
          <w:rtl w:val="true"/>
          <w:lang w:bidi="ar-DZ"/>
        </w:rPr>
        <w:t xml:space="preserve">: </w:t>
      </w:r>
      <w:r>
        <w:rPr>
          <w:rFonts w:ascii="Sakkal Majalla" w:hAnsi="Sakkal Majalla" w:cs="Sakkal Majalla"/>
          <w:b/>
          <w:b/>
          <w:bCs/>
          <w:color w:val="002060"/>
          <w:sz w:val="36"/>
          <w:sz w:val="36"/>
          <w:szCs w:val="36"/>
          <w:rtl w:val="true"/>
          <w:lang w:bidi="ar-DZ"/>
        </w:rPr>
        <w:t>الرابع</w:t>
      </w:r>
    </w:p>
    <w:p>
      <w:pPr>
        <w:pStyle w:val="Normal"/>
        <w:bidi w:val="1"/>
        <w:spacing w:lineRule="auto" w:line="240" w:before="0" w:after="0"/>
        <w:jc w:val="left"/>
        <w:rPr/>
      </w:pPr>
      <w:r>
        <w:rPr>
          <w:rFonts w:cs="Sakkal Majalla" w:ascii="Sakkal Majalla" w:hAnsi="Sakkal Majalla"/>
          <w:b/>
          <w:bCs/>
          <w:sz w:val="36"/>
          <w:szCs w:val="36"/>
          <w:rtl w:val="true"/>
          <w:lang w:bidi="ar-DZ"/>
        </w:rPr>
        <w:t xml:space="preserve">    </w:t>
      </w:r>
      <w:r>
        <w:rPr>
          <w:rFonts w:ascii="Sakkal Majalla" w:hAnsi="Sakkal Majalla" w:eastAsia="Times New Roman" w:cs="Sakkal Majalla"/>
          <w:b/>
          <w:b/>
          <w:bCs/>
          <w:sz w:val="36"/>
          <w:sz w:val="36"/>
          <w:szCs w:val="36"/>
          <w:rtl w:val="true"/>
          <w:lang w:bidi="ar-DZ"/>
        </w:rPr>
        <w:t>الوحدة</w:t>
      </w:r>
      <w:r>
        <w:rPr>
          <w:rFonts w:eastAsia="Times New Roman" w:cs="Sakkal Majalla" w:ascii="Sakkal Majalla" w:hAnsi="Sakkal Majalla"/>
          <w:b/>
          <w:bCs/>
          <w:sz w:val="36"/>
          <w:szCs w:val="36"/>
          <w:rtl w:val="true"/>
          <w:lang w:bidi="ar-DZ"/>
        </w:rPr>
        <w:t xml:space="preserve">: </w:t>
      </w:r>
      <w:r>
        <w:rPr>
          <w:rFonts w:ascii="Sakkal Majalla" w:hAnsi="Sakkal Majalla" w:eastAsia="Times New Roman" w:cs="Sakkal Majalla"/>
          <w:b/>
          <w:b/>
          <w:bCs/>
          <w:color w:val="002060"/>
          <w:sz w:val="36"/>
          <w:sz w:val="36"/>
          <w:szCs w:val="36"/>
          <w:rtl w:val="true"/>
          <w:lang w:bidi="ar-DZ"/>
        </w:rPr>
        <w:t>الأساسية</w:t>
      </w:r>
      <w:r>
        <w:rPr>
          <w:rFonts w:ascii="Sakkal Majalla" w:hAnsi="Sakkal Majalla" w:cs="Sakkal Majalla"/>
          <w:b/>
          <w:b/>
          <w:bCs/>
          <w:sz w:val="36"/>
          <w:sz w:val="36"/>
          <w:szCs w:val="36"/>
          <w:rtl w:val="true"/>
          <w:lang w:bidi="ar-DZ"/>
        </w:rPr>
        <w:t xml:space="preserve">                         </w:t>
      </w:r>
      <w:r>
        <w:rPr>
          <w:rFonts w:ascii="Sakkal Majalla" w:hAnsi="Sakkal Majalla" w:eastAsia="Times New Roman" w:cs="Sakkal Majalla"/>
          <w:b/>
          <w:b/>
          <w:bCs/>
          <w:sz w:val="36"/>
          <w:sz w:val="36"/>
          <w:szCs w:val="36"/>
          <w:rtl w:val="true"/>
          <w:lang w:bidi="ar-DZ"/>
        </w:rPr>
        <w:t>الرصيد</w:t>
      </w:r>
      <w:r>
        <w:rPr>
          <w:rFonts w:eastAsia="Times New Roman" w:cs="Sakkal Majalla" w:ascii="Sakkal Majalla" w:hAnsi="Sakkal Majalla"/>
          <w:b/>
          <w:bCs/>
          <w:sz w:val="36"/>
          <w:szCs w:val="36"/>
          <w:rtl w:val="true"/>
          <w:lang w:bidi="ar-DZ"/>
        </w:rPr>
        <w:t xml:space="preserve">: </w:t>
      </w:r>
      <w:r>
        <w:rPr>
          <w:rFonts w:eastAsia="Times New Roman" w:cs="Sakkal Majalla" w:ascii="Sakkal Majalla" w:hAnsi="Sakkal Majalla"/>
          <w:b/>
          <w:bCs/>
          <w:color w:val="002060"/>
          <w:sz w:val="36"/>
          <w:szCs w:val="36"/>
          <w:lang w:bidi="ar-DZ"/>
        </w:rPr>
        <w:t>05</w:t>
      </w:r>
      <w:r>
        <w:rPr>
          <w:rFonts w:cs="Sakkal Majalla" w:ascii="Sakkal Majalla" w:hAnsi="Sakkal Majalla"/>
          <w:b/>
          <w:bCs/>
          <w:sz w:val="36"/>
          <w:szCs w:val="36"/>
          <w:rtl w:val="true"/>
          <w:lang w:bidi="ar-DZ"/>
        </w:rPr>
        <w:t xml:space="preserve">                                </w:t>
      </w:r>
      <w:r>
        <w:rPr>
          <w:rFonts w:ascii="Sakkal Majalla" w:hAnsi="Sakkal Majalla" w:eastAsia="Times New Roman" w:cs="Sakkal Majalla"/>
          <w:b/>
          <w:b/>
          <w:bCs/>
          <w:sz w:val="36"/>
          <w:sz w:val="36"/>
          <w:szCs w:val="36"/>
          <w:rtl w:val="true"/>
          <w:lang w:bidi="ar-DZ"/>
        </w:rPr>
        <w:t>المعامل</w:t>
      </w:r>
      <w:r>
        <w:rPr>
          <w:rFonts w:eastAsia="Times New Roman" w:cs="Sakkal Majalla" w:ascii="Sakkal Majalla" w:hAnsi="Sakkal Majalla"/>
          <w:b/>
          <w:bCs/>
          <w:sz w:val="36"/>
          <w:szCs w:val="36"/>
          <w:rtl w:val="true"/>
          <w:lang w:bidi="ar-DZ"/>
        </w:rPr>
        <w:t>:</w:t>
      </w:r>
      <w:r>
        <w:rPr>
          <w:rFonts w:eastAsia="Times New Roman" w:cs="Sakkal Majalla" w:ascii="Sakkal Majalla" w:hAnsi="Sakkal Majalla"/>
          <w:b/>
          <w:bCs/>
          <w:color w:val="002060"/>
          <w:sz w:val="36"/>
          <w:szCs w:val="36"/>
          <w:lang w:bidi="ar-DZ"/>
        </w:rPr>
        <w:t>02</w:t>
      </w:r>
    </w:p>
    <w:p>
      <w:pPr>
        <w:pStyle w:val="Normal"/>
        <w:bidi w:val="1"/>
        <w:spacing w:lineRule="auto" w:line="240" w:before="0" w:after="0"/>
        <w:jc w:val="both"/>
        <w:rPr/>
      </w:pPr>
      <w:r>
        <w:rPr>
          <w:rFonts w:ascii="Sakkal Majalla" w:hAnsi="Sakkal Majalla" w:eastAsia="Times New Roman" w:cs="Sakkal Majalla"/>
          <w:b/>
          <w:b/>
          <w:bCs/>
          <w:color w:val="002060"/>
          <w:sz w:val="36"/>
          <w:sz w:val="36"/>
          <w:szCs w:val="36"/>
          <w:rtl w:val="true"/>
          <w:lang w:bidi="ar-DZ"/>
        </w:rPr>
        <w:t>أهداف المقياس</w:t>
      </w:r>
      <w:r>
        <w:rPr>
          <w:rFonts w:eastAsia="Times New Roman" w:cs="Sakkal Majalla" w:ascii="Sakkal Majalla" w:hAnsi="Sakkal Majalla"/>
          <w:b/>
          <w:bCs/>
          <w:color w:val="002060"/>
          <w:sz w:val="36"/>
          <w:szCs w:val="36"/>
          <w:rtl w:val="true"/>
          <w:lang w:bidi="ar-DZ"/>
        </w:rPr>
        <w:t xml:space="preserve">: </w:t>
      </w:r>
      <w:r>
        <w:rPr>
          <w:rFonts w:ascii="Sakkal Majalla" w:hAnsi="Sakkal Majalla" w:eastAsia="Times New Roman" w:cs="Sakkal Majalla"/>
          <w:b/>
          <w:b/>
          <w:bCs/>
          <w:color w:val="17365D"/>
          <w:sz w:val="36"/>
          <w:sz w:val="36"/>
          <w:szCs w:val="36"/>
          <w:rtl w:val="true"/>
          <w:lang w:bidi="ar-DZ"/>
        </w:rPr>
        <w:t>تزويد الطلبة بمختلف الأدوات الرياضية اللازمة لتحديد أفضل البدائل في العمليات المالية القصيرة والطويلة المدى، المستمدة أساسا من واقع عمل المؤسسات البنكية التجارية سواء ما تعلق منها بعمليات الإيداع أو الاقتراض أو حتى الاستثمار وفقاُ لمعدلات الفائدة البسيطة والمركبة المعمول بها</w:t>
      </w:r>
      <w:r>
        <w:rPr>
          <w:rFonts w:eastAsia="Times New Roman" w:cs="Sakkal Majalla" w:ascii="Sakkal Majalla" w:hAnsi="Sakkal Majalla"/>
          <w:b/>
          <w:bCs/>
          <w:color w:val="17365D"/>
          <w:sz w:val="36"/>
          <w:szCs w:val="36"/>
          <w:rtl w:val="true"/>
          <w:lang w:bidi="ar-DZ"/>
        </w:rPr>
        <w:t>.</w:t>
      </w:r>
    </w:p>
    <w:p>
      <w:pPr>
        <w:pStyle w:val="Normal"/>
        <w:bidi w:val="1"/>
        <w:spacing w:lineRule="auto" w:line="240" w:before="0" w:after="0"/>
        <w:jc w:val="both"/>
        <w:rPr>
          <w:rFonts w:ascii="Sakkal Majalla" w:hAnsi="Sakkal Majalla" w:eastAsia="Times New Roman" w:cs="Sakkal Majalla"/>
          <w:b/>
          <w:b/>
          <w:bCs/>
          <w:color w:val="17365D"/>
          <w:sz w:val="36"/>
          <w:szCs w:val="36"/>
          <w:lang w:bidi="ar-DZ"/>
        </w:rPr>
      </w:pPr>
      <w:r>
        <w:rPr>
          <w:rtl w:val="true"/>
        </w:rPr>
      </w:r>
    </w:p>
    <w:tbl>
      <w:tblPr>
        <w:tblStyle w:val="Grilledutableau"/>
        <w:bidiVisual w:val="true"/>
        <w:tblW w:w="10617" w:type="dxa"/>
        <w:jc w:val="center"/>
        <w:tblInd w:w="0" w:type="dxa"/>
        <w:tblCellMar>
          <w:top w:w="0" w:type="dxa"/>
          <w:left w:w="97" w:type="dxa"/>
          <w:bottom w:w="0" w:type="dxa"/>
          <w:right w:w="108" w:type="dxa"/>
        </w:tblCellMar>
        <w:tblLook w:val="04a0"/>
      </w:tblPr>
      <w:tblGrid>
        <w:gridCol w:w="1303"/>
        <w:gridCol w:w="4570"/>
        <w:gridCol w:w="4744"/>
      </w:tblGrid>
      <w:tr>
        <w:trPr/>
        <w:tc>
          <w:tcPr>
            <w:tcW w:w="10617"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244061" w:themeFill="accent1" w:themeFillShade="80" w:val="clear"/>
            <w:vAlign w:val="center"/>
          </w:tcPr>
          <w:p>
            <w:pPr>
              <w:pStyle w:val="Normal"/>
              <w:bidi w:val="1"/>
              <w:spacing w:lineRule="auto" w:line="276"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40"/>
                <w:sz w:val="40"/>
                <w:szCs w:val="40"/>
                <w:rtl w:val="true"/>
                <w:lang w:eastAsia="fr-FR" w:bidi="ar-DZ"/>
              </w:rPr>
              <w:t>البرنامج السداسي التفصيلي للمقياس</w:t>
            </w:r>
          </w:p>
        </w:tc>
      </w:tr>
      <w:tr>
        <w:trPr>
          <w:trHeight w:val="654" w:hRule="atLeast"/>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2F2F2" w:themeFill="background1" w:themeFillShade="f2"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الأسابيع</w:t>
            </w:r>
            <w:r>
              <w:rPr>
                <w:rFonts w:eastAsia="" w:cs="Sakkal Majalla" w:ascii="Sakkal Majalla" w:hAnsi="Sakkal Majalla" w:eastAsiaTheme="minorEastAsia"/>
                <w:b/>
                <w:bCs/>
                <w:sz w:val="36"/>
                <w:szCs w:val="36"/>
                <w:rtl w:val="true"/>
                <w:lang w:eastAsia="fr-FR" w:bidi="ar-DZ"/>
              </w:rPr>
              <w:t>*</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2F2F2" w:themeFill="background1" w:themeFillShade="f2"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محاور البرنامج</w:t>
            </w:r>
          </w:p>
          <w:p>
            <w:pPr>
              <w:pStyle w:val="Normal"/>
              <w:bidi w:val="1"/>
              <w:spacing w:lineRule="auto" w:line="240" w:before="0" w:after="0"/>
              <w:jc w:val="center"/>
              <w:rPr>
                <w:rFonts w:ascii="Sakkal Majalla" w:hAnsi="Sakkal Majalla" w:cs="Sakkal Majalla"/>
                <w:b/>
                <w:b/>
                <w:bCs/>
                <w:sz w:val="36"/>
                <w:szCs w:val="36"/>
                <w:lang w:bidi="ar-DZ"/>
              </w:rPr>
            </w:pPr>
            <w:r>
              <w:rPr>
                <w:rFonts w:eastAsia="" w:cs="Sakkal Majalla" w:ascii="Sakkal Majalla" w:hAnsi="Sakkal Majalla" w:eastAsiaTheme="minorEastAsia"/>
                <w:b/>
                <w:bCs/>
                <w:sz w:val="36"/>
                <w:szCs w:val="36"/>
                <w:rtl w:val="true"/>
                <w:lang w:eastAsia="fr-FR" w:bidi="ar-DZ"/>
              </w:rPr>
              <w:t>(</w:t>
            </w:r>
            <w:r>
              <w:rPr>
                <w:rFonts w:ascii="Sakkal Majalla" w:hAnsi="Sakkal Majalla" w:eastAsia="" w:cs="Sakkal Majalla" w:eastAsiaTheme="minorEastAsia"/>
                <w:b/>
                <w:b/>
                <w:bCs/>
                <w:sz w:val="36"/>
                <w:sz w:val="36"/>
                <w:szCs w:val="36"/>
                <w:rtl w:val="true"/>
                <w:lang w:eastAsia="fr-FR" w:bidi="ar-DZ"/>
              </w:rPr>
              <w:t>الفصول</w:t>
            </w:r>
            <w:r>
              <w:rPr>
                <w:rFonts w:eastAsia="" w:cs="Sakkal Majalla" w:ascii="Sakkal Majalla" w:hAnsi="Sakkal Majalla" w:eastAsiaTheme="minorEastAsia"/>
                <w:b/>
                <w:bCs/>
                <w:sz w:val="36"/>
                <w:szCs w:val="36"/>
                <w:rtl w:val="true"/>
                <w:lang w:eastAsia="fr-FR" w:bidi="ar-DZ"/>
              </w:rPr>
              <w:t>)</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2F2F2" w:themeFill="background1" w:themeFillShade="f2"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المحاور الفرعية للبرنامج</w:t>
            </w:r>
          </w:p>
          <w:p>
            <w:pPr>
              <w:pStyle w:val="Normal"/>
              <w:bidi w:val="1"/>
              <w:spacing w:lineRule="auto" w:line="240" w:before="0" w:after="0"/>
              <w:jc w:val="center"/>
              <w:rPr>
                <w:rFonts w:ascii="Sakkal Majalla" w:hAnsi="Sakkal Majalla" w:cs="Sakkal Majalla"/>
                <w:sz w:val="36"/>
                <w:szCs w:val="36"/>
              </w:rPr>
            </w:pPr>
            <w:r>
              <w:rPr>
                <w:rFonts w:eastAsia="" w:cs="Sakkal Majalla" w:ascii="Sakkal Majalla" w:hAnsi="Sakkal Majalla" w:eastAsiaTheme="minorEastAsia"/>
                <w:b/>
                <w:bCs/>
                <w:sz w:val="36"/>
                <w:szCs w:val="36"/>
                <w:rtl w:val="true"/>
                <w:lang w:eastAsia="fr-FR" w:bidi="ar-DZ"/>
              </w:rPr>
              <w:t>(</w:t>
            </w:r>
            <w:r>
              <w:rPr>
                <w:rFonts w:ascii="Sakkal Majalla" w:hAnsi="Sakkal Majalla" w:eastAsia="" w:cs="Sakkal Majalla" w:eastAsiaTheme="minorEastAsia"/>
                <w:b/>
                <w:b/>
                <w:bCs/>
                <w:sz w:val="36"/>
                <w:sz w:val="36"/>
                <w:szCs w:val="36"/>
                <w:rtl w:val="true"/>
                <w:lang w:eastAsia="fr-FR" w:bidi="ar-DZ"/>
              </w:rPr>
              <w:t>عناصر المحاضرة</w:t>
            </w:r>
            <w:r>
              <w:rPr>
                <w:rFonts w:eastAsia="" w:cs="Sakkal Majalla" w:ascii="Sakkal Majalla" w:hAnsi="Sakkal Majalla" w:eastAsiaTheme="minorEastAsia"/>
                <w:b/>
                <w:bCs/>
                <w:sz w:val="36"/>
                <w:szCs w:val="36"/>
                <w:rtl w:val="true"/>
                <w:lang w:eastAsia="fr-FR" w:bidi="ar-DZ"/>
              </w:rPr>
              <w:t>)</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01</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cs="PT Bold Heading"/>
                <w:sz w:val="20"/>
                <w:szCs w:val="20"/>
                <w:lang w:bidi="ar-DZ"/>
              </w:rPr>
            </w:pPr>
            <w:r>
              <w:rPr>
                <w:rFonts w:ascii="Sakkal Majalla" w:hAnsi="Sakkal Majalla" w:eastAsia="" w:cs="Sakkal Majalla" w:eastAsiaTheme="minorEastAsia"/>
                <w:b/>
                <w:b/>
                <w:bCs/>
                <w:sz w:val="28"/>
                <w:sz w:val="28"/>
                <w:szCs w:val="28"/>
                <w:rtl w:val="true"/>
                <w:lang w:eastAsia="fr-FR" w:bidi="ar-DZ"/>
              </w:rPr>
              <w:t>الفائدة البسيطة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2"/>
              </w:numPr>
              <w:tabs>
                <w:tab w:val="left" w:pos="317" w:leader="none"/>
              </w:tabs>
              <w:bidi w:val="1"/>
              <w:spacing w:lineRule="auto" w:line="240" w:before="0" w:after="0"/>
              <w:ind w:left="0" w:hanging="0"/>
              <w:contextualSpacing/>
              <w:jc w:val="left"/>
              <w:rPr>
                <w:rFonts w:ascii="Sakkal Majalla" w:hAnsi="Sakkal Majalla" w:cs="Sakkal Majalla"/>
                <w:b/>
                <w:b/>
                <w:bCs/>
                <w:sz w:val="32"/>
                <w:szCs w:val="32"/>
                <w:lang w:bidi="ar-DZ"/>
              </w:rPr>
            </w:pPr>
            <w:r>
              <w:rPr>
                <w:rFonts w:ascii="Sakkal Majalla" w:hAnsi="Sakkal Majalla" w:eastAsia="Times New Roman" w:cs="Sakkal Majalla"/>
                <w:b/>
                <w:b/>
                <w:bCs/>
                <w:sz w:val="28"/>
                <w:sz w:val="28"/>
                <w:szCs w:val="28"/>
                <w:rtl w:val="true"/>
                <w:lang w:eastAsia="fr-FR" w:bidi="ar-DZ"/>
              </w:rPr>
              <w:t>الفائدة وعناصرها الأساسية</w:t>
            </w:r>
          </w:p>
          <w:p>
            <w:pPr>
              <w:pStyle w:val="ListParagraph"/>
              <w:numPr>
                <w:ilvl w:val="0"/>
                <w:numId w:val="2"/>
              </w:numPr>
              <w:tabs>
                <w:tab w:val="left" w:pos="317" w:leader="none"/>
              </w:tabs>
              <w:bidi w:val="1"/>
              <w:spacing w:lineRule="auto" w:line="240" w:before="0" w:after="0"/>
              <w:ind w:left="0" w:hanging="0"/>
              <w:contextualSpacing/>
              <w:jc w:val="left"/>
              <w:rPr>
                <w:rFonts w:ascii="Sakkal Majalla" w:hAnsi="Sakkal Majalla" w:cs="Sakkal Majalla"/>
                <w:b/>
                <w:b/>
                <w:bCs/>
                <w:sz w:val="32"/>
                <w:szCs w:val="32"/>
                <w:lang w:bidi="ar-DZ"/>
              </w:rPr>
            </w:pPr>
            <w:r>
              <w:rPr>
                <w:rFonts w:ascii="Sakkal Majalla" w:hAnsi="Sakkal Majalla" w:eastAsia="Times New Roman" w:cs="Sakkal Majalla"/>
                <w:b/>
                <w:b/>
                <w:bCs/>
                <w:sz w:val="28"/>
                <w:sz w:val="28"/>
                <w:szCs w:val="28"/>
                <w:rtl w:val="true"/>
                <w:lang w:eastAsia="fr-FR" w:bidi="ar-DZ"/>
              </w:rPr>
              <w:t>القانون الأساسي للفائدة البسيطة</w:t>
            </w:r>
          </w:p>
          <w:p>
            <w:pPr>
              <w:pStyle w:val="ListParagraph"/>
              <w:numPr>
                <w:ilvl w:val="0"/>
                <w:numId w:val="2"/>
              </w:numPr>
              <w:tabs>
                <w:tab w:val="left" w:pos="317" w:leader="none"/>
              </w:tabs>
              <w:bidi w:val="1"/>
              <w:spacing w:lineRule="auto" w:line="240" w:before="0" w:after="0"/>
              <w:ind w:left="0" w:hanging="0"/>
              <w:contextualSpacing/>
              <w:jc w:val="left"/>
              <w:rPr>
                <w:rFonts w:ascii="Sakkal Majalla" w:hAnsi="Sakkal Majalla" w:cs="Sakkal Majalla"/>
                <w:b/>
                <w:b/>
                <w:bCs/>
                <w:sz w:val="32"/>
                <w:szCs w:val="32"/>
                <w:lang w:bidi="ar-DZ"/>
              </w:rPr>
            </w:pPr>
            <w:r>
              <w:rPr>
                <w:rFonts w:ascii="Sakkal Majalla" w:hAnsi="Sakkal Majalla" w:eastAsia="Times New Roman" w:cs="Sakkal Majalla"/>
                <w:b/>
                <w:b/>
                <w:bCs/>
                <w:sz w:val="28"/>
                <w:sz w:val="28"/>
                <w:szCs w:val="28"/>
                <w:rtl w:val="true"/>
                <w:lang w:eastAsia="fr-FR" w:bidi="ar-DZ"/>
              </w:rPr>
              <w:t>الفائدة الصحيحة والفائدة التجارية والعلاقة بينهما</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02</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جملة مبلغ واحد و جملة عدة مبالغ مختلفة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3"/>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مبلغ واحد</w:t>
            </w:r>
            <w:r>
              <w:rPr>
                <w:rFonts w:ascii="Sakkal Majalla" w:hAnsi="Sakkal Majalla" w:eastAsia="" w:cs="Sakkal Majalla" w:eastAsiaTheme="minorEastAsia"/>
                <w:b/>
                <w:b/>
                <w:bCs/>
                <w:sz w:val="28"/>
                <w:sz w:val="28"/>
                <w:szCs w:val="28"/>
                <w:rtl w:val="true"/>
                <w:lang w:eastAsia="fr-FR" w:bidi="ar-DZ"/>
              </w:rPr>
              <w:t xml:space="preserve"> </w:t>
            </w:r>
          </w:p>
          <w:p>
            <w:pPr>
              <w:pStyle w:val="ListParagraph"/>
              <w:numPr>
                <w:ilvl w:val="0"/>
                <w:numId w:val="3"/>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عدة مبالغ مختلفة</w:t>
            </w:r>
          </w:p>
          <w:p>
            <w:pPr>
              <w:pStyle w:val="ListParagraph"/>
              <w:numPr>
                <w:ilvl w:val="0"/>
                <w:numId w:val="3"/>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الدفعات</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03</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القيمة الحالية لمبلغ واحد ولعدة مبالغ مختلفة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4"/>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لمبلغ واحد</w:t>
            </w:r>
          </w:p>
          <w:p>
            <w:pPr>
              <w:pStyle w:val="ListParagraph"/>
              <w:numPr>
                <w:ilvl w:val="0"/>
                <w:numId w:val="4"/>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لعدة مبالغ مختلفة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04</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القيمة الحالية لمبلغ للدفعات</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6"/>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للدفعات</w:t>
            </w:r>
            <w:r>
              <w:rPr>
                <w:rFonts w:ascii="Sakkal Majalla" w:hAnsi="Sakkal Majalla" w:eastAsia="" w:cs="Sakkal Majalla" w:eastAsiaTheme="minorEastAsia"/>
                <w:b/>
                <w:b/>
                <w:bCs/>
                <w:sz w:val="28"/>
                <w:sz w:val="28"/>
                <w:szCs w:val="28"/>
                <w:rtl w:val="true"/>
                <w:lang w:eastAsia="fr-FR" w:bidi="ar-DZ"/>
              </w:rPr>
              <w:t xml:space="preserve"> العادية</w:t>
            </w:r>
          </w:p>
          <w:p>
            <w:pPr>
              <w:pStyle w:val="ListParagraph"/>
              <w:numPr>
                <w:ilvl w:val="0"/>
                <w:numId w:val="6"/>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للدفعات</w:t>
            </w:r>
            <w:r>
              <w:rPr>
                <w:rFonts w:ascii="Sakkal Majalla" w:hAnsi="Sakkal Majalla" w:eastAsia="" w:cs="Sakkal Majalla" w:eastAsiaTheme="minorEastAsia"/>
                <w:b/>
                <w:b/>
                <w:bCs/>
                <w:sz w:val="28"/>
                <w:sz w:val="28"/>
                <w:szCs w:val="28"/>
                <w:rtl w:val="true"/>
                <w:lang w:eastAsia="fr-FR" w:bidi="ar-DZ"/>
              </w:rPr>
              <w:t xml:space="preserve"> الفورية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05</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الحطيطة التجارية وخصم الأوراق التجارية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7"/>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 xml:space="preserve">الحطيطة التجارية </w:t>
            </w:r>
            <w:r>
              <w:rPr>
                <w:rFonts w:eastAsia="Times New Roman" w:cs="Sakkal Majalla" w:ascii="Sakkal Majalla" w:hAnsi="Sakkal Majalla"/>
                <w:b/>
                <w:bCs/>
                <w:sz w:val="28"/>
                <w:szCs w:val="28"/>
                <w:rtl w:val="true"/>
                <w:lang w:eastAsia="fr-FR" w:bidi="ar-DZ"/>
              </w:rPr>
              <w:t>(</w:t>
            </w:r>
            <w:r>
              <w:rPr>
                <w:rFonts w:ascii="Sakkal Majalla" w:hAnsi="Sakkal Majalla" w:eastAsia="Times New Roman" w:cs="Sakkal Majalla"/>
                <w:b/>
                <w:b/>
                <w:bCs/>
                <w:sz w:val="28"/>
                <w:sz w:val="28"/>
                <w:szCs w:val="28"/>
                <w:rtl w:val="true"/>
                <w:lang w:eastAsia="fr-FR" w:bidi="ar-DZ"/>
              </w:rPr>
              <w:t>الخصم التجاري</w:t>
            </w:r>
            <w:r>
              <w:rPr>
                <w:rFonts w:eastAsia="Times New Roman" w:cs="Sakkal Majalla" w:ascii="Sakkal Majalla" w:hAnsi="Sakkal Majalla"/>
                <w:b/>
                <w:bCs/>
                <w:sz w:val="28"/>
                <w:szCs w:val="28"/>
                <w:rtl w:val="true"/>
                <w:lang w:eastAsia="fr-FR" w:bidi="ar-DZ"/>
              </w:rPr>
              <w:t>)</w:t>
            </w:r>
          </w:p>
          <w:p>
            <w:pPr>
              <w:pStyle w:val="ListParagraph"/>
              <w:numPr>
                <w:ilvl w:val="0"/>
                <w:numId w:val="7"/>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خصم الأوراق التجارية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06</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تكافؤ الأوراق التجارية والتسويات المالية قصيرة الأجل</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5"/>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الاستحقاق المشترك</w:t>
            </w:r>
          </w:p>
          <w:p>
            <w:pPr>
              <w:pStyle w:val="ListParagraph"/>
              <w:numPr>
                <w:ilvl w:val="0"/>
                <w:numId w:val="5"/>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الاستحقاق المتوسط</w:t>
            </w:r>
          </w:p>
          <w:p>
            <w:pPr>
              <w:pStyle w:val="ListParagraph"/>
              <w:numPr>
                <w:ilvl w:val="0"/>
                <w:numId w:val="5"/>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الاستحقاق الفرضي</w:t>
            </w:r>
          </w:p>
        </w:tc>
      </w:tr>
    </w:tbl>
    <w:p>
      <w:pPr>
        <w:pStyle w:val="Normal"/>
        <w:bidi w:val="1"/>
        <w:spacing w:lineRule="auto" w:line="240" w:before="0" w:after="0"/>
        <w:jc w:val="both"/>
        <w:rPr>
          <w:rFonts w:ascii="Sakkal Majalla" w:hAnsi="Sakkal Majalla" w:cs="Sakkal Majalla"/>
          <w:b/>
          <w:b/>
          <w:bCs/>
          <w:color w:val="17365D" w:themeColor="text2" w:themeShade="bf"/>
          <w:sz w:val="36"/>
          <w:szCs w:val="36"/>
          <w:lang w:bidi="ar-DZ"/>
        </w:rPr>
      </w:pPr>
      <w:r>
        <w:rPr>
          <w:rFonts w:cs="Sakkal Majalla" w:ascii="Sakkal Majalla" w:hAnsi="Sakkal Majalla"/>
          <w:b/>
          <w:bCs/>
          <w:color w:val="17365D" w:themeColor="text2" w:themeShade="bf"/>
          <w:sz w:val="36"/>
          <w:szCs w:val="36"/>
          <w:rtl w:val="true"/>
          <w:lang w:bidi="ar-DZ"/>
        </w:rPr>
      </w:r>
    </w:p>
    <w:p>
      <w:pPr>
        <w:pStyle w:val="Normal"/>
        <w:bidi w:val="1"/>
        <w:spacing w:lineRule="auto" w:line="240" w:before="0" w:after="0"/>
        <w:jc w:val="both"/>
        <w:rPr>
          <w:rFonts w:ascii="Sakkal Majalla" w:hAnsi="Sakkal Majalla" w:cs="Sakkal Majalla"/>
          <w:b/>
          <w:b/>
          <w:bCs/>
          <w:color w:val="17365D" w:themeColor="text2" w:themeShade="bf"/>
          <w:sz w:val="36"/>
          <w:szCs w:val="36"/>
          <w:lang w:bidi="ar-DZ"/>
        </w:rPr>
      </w:pPr>
      <w:r>
        <w:rPr>
          <w:rFonts w:cs="Sakkal Majalla" w:ascii="Sakkal Majalla" w:hAnsi="Sakkal Majalla"/>
          <w:b/>
          <w:bCs/>
          <w:color w:val="17365D" w:themeColor="text2" w:themeShade="bf"/>
          <w:sz w:val="36"/>
          <w:szCs w:val="36"/>
          <w:rtl w:val="true"/>
          <w:lang w:bidi="ar-DZ"/>
        </w:rPr>
      </w:r>
    </w:p>
    <w:p>
      <w:pPr>
        <w:pStyle w:val="Normal"/>
        <w:bidi w:val="1"/>
        <w:spacing w:lineRule="auto" w:line="240" w:before="0" w:after="0"/>
        <w:jc w:val="both"/>
        <w:rPr>
          <w:rFonts w:ascii="Sakkal Majalla" w:hAnsi="Sakkal Majalla" w:cs="Sakkal Majalla"/>
          <w:b/>
          <w:b/>
          <w:bCs/>
          <w:color w:val="17365D" w:themeColor="text2" w:themeShade="bf"/>
          <w:sz w:val="36"/>
          <w:szCs w:val="36"/>
          <w:lang w:bidi="ar-DZ"/>
        </w:rPr>
      </w:pPr>
      <w:r>
        <w:rPr>
          <w:rFonts w:cs="Sakkal Majalla" w:ascii="Sakkal Majalla" w:hAnsi="Sakkal Majalla"/>
          <w:b/>
          <w:bCs/>
          <w:color w:val="17365D" w:themeColor="text2" w:themeShade="bf"/>
          <w:sz w:val="36"/>
          <w:szCs w:val="36"/>
          <w:rtl w:val="true"/>
          <w:lang w:bidi="ar-DZ"/>
        </w:rPr>
      </w:r>
    </w:p>
    <w:tbl>
      <w:tblPr>
        <w:tblStyle w:val="Grilledutableau"/>
        <w:bidiVisual w:val="true"/>
        <w:tblW w:w="10617" w:type="dxa"/>
        <w:jc w:val="center"/>
        <w:tblInd w:w="0" w:type="dxa"/>
        <w:tblCellMar>
          <w:top w:w="0" w:type="dxa"/>
          <w:left w:w="97" w:type="dxa"/>
          <w:bottom w:w="0" w:type="dxa"/>
          <w:right w:w="108" w:type="dxa"/>
        </w:tblCellMar>
        <w:tblLook w:val="04a0"/>
      </w:tblPr>
      <w:tblGrid>
        <w:gridCol w:w="1303"/>
        <w:gridCol w:w="4570"/>
        <w:gridCol w:w="4744"/>
      </w:tblGrid>
      <w:tr>
        <w:trPr/>
        <w:tc>
          <w:tcPr>
            <w:tcW w:w="10617"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244061" w:themeFill="accent1" w:themeFillShade="80" w:val="clear"/>
            <w:vAlign w:val="center"/>
          </w:tcPr>
          <w:p>
            <w:pPr>
              <w:pStyle w:val="Normal"/>
              <w:bidi w:val="1"/>
              <w:spacing w:lineRule="auto" w:line="276"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40"/>
                <w:sz w:val="40"/>
                <w:szCs w:val="40"/>
                <w:rtl w:val="true"/>
                <w:lang w:eastAsia="fr-FR" w:bidi="ar-DZ"/>
              </w:rPr>
              <w:t>البرنامج السداسي التفصيلي للمقياس</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الأسابيع</w:t>
            </w:r>
            <w:r>
              <w:rPr>
                <w:rFonts w:eastAsia="" w:cs="Sakkal Majalla" w:ascii="Sakkal Majalla" w:hAnsi="Sakkal Majalla" w:eastAsiaTheme="minorEastAsia"/>
                <w:b/>
                <w:bCs/>
                <w:sz w:val="36"/>
                <w:szCs w:val="36"/>
                <w:rtl w:val="true"/>
                <w:lang w:eastAsia="fr-FR" w:bidi="ar-DZ"/>
              </w:rPr>
              <w:t>*</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محاور البرنامج</w:t>
            </w:r>
          </w:p>
          <w:p>
            <w:pPr>
              <w:pStyle w:val="Normal"/>
              <w:bidi w:val="1"/>
              <w:spacing w:lineRule="auto" w:line="240" w:before="0" w:after="0"/>
              <w:jc w:val="center"/>
              <w:rPr>
                <w:rFonts w:ascii="Sakkal Majalla" w:hAnsi="Sakkal Majalla" w:cs="Sakkal Majalla"/>
                <w:b/>
                <w:b/>
                <w:bCs/>
                <w:sz w:val="36"/>
                <w:szCs w:val="36"/>
                <w:lang w:bidi="ar-DZ"/>
              </w:rPr>
            </w:pPr>
            <w:r>
              <w:rPr>
                <w:rFonts w:eastAsia="" w:cs="Sakkal Majalla" w:ascii="Sakkal Majalla" w:hAnsi="Sakkal Majalla" w:eastAsiaTheme="minorEastAsia"/>
                <w:b/>
                <w:bCs/>
                <w:sz w:val="36"/>
                <w:szCs w:val="36"/>
                <w:rtl w:val="true"/>
                <w:lang w:eastAsia="fr-FR" w:bidi="ar-DZ"/>
              </w:rPr>
              <w:t>(</w:t>
            </w:r>
            <w:r>
              <w:rPr>
                <w:rFonts w:ascii="Sakkal Majalla" w:hAnsi="Sakkal Majalla" w:eastAsia="" w:cs="Sakkal Majalla" w:eastAsiaTheme="minorEastAsia"/>
                <w:b/>
                <w:b/>
                <w:bCs/>
                <w:sz w:val="36"/>
                <w:sz w:val="36"/>
                <w:szCs w:val="36"/>
                <w:rtl w:val="true"/>
                <w:lang w:eastAsia="fr-FR" w:bidi="ar-DZ"/>
              </w:rPr>
              <w:t>الفصول</w:t>
            </w:r>
            <w:r>
              <w:rPr>
                <w:rFonts w:eastAsia="" w:cs="Sakkal Majalla" w:ascii="Sakkal Majalla" w:hAnsi="Sakkal Majalla" w:eastAsiaTheme="minorEastAsia"/>
                <w:b/>
                <w:bCs/>
                <w:sz w:val="36"/>
                <w:szCs w:val="36"/>
                <w:rtl w:val="true"/>
                <w:lang w:eastAsia="fr-FR" w:bidi="ar-DZ"/>
              </w:rPr>
              <w:t>)</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36"/>
                <w:szCs w:val="36"/>
                <w:lang w:bidi="ar-DZ"/>
              </w:rPr>
            </w:pPr>
            <w:r>
              <w:rPr>
                <w:rFonts w:ascii="Sakkal Majalla" w:hAnsi="Sakkal Majalla" w:eastAsia="" w:cs="Sakkal Majalla" w:eastAsiaTheme="minorEastAsia"/>
                <w:b/>
                <w:b/>
                <w:bCs/>
                <w:sz w:val="36"/>
                <w:sz w:val="36"/>
                <w:szCs w:val="36"/>
                <w:rtl w:val="true"/>
                <w:lang w:eastAsia="fr-FR" w:bidi="ar-DZ"/>
              </w:rPr>
              <w:t>المحاور الفرعية للبرنامج</w:t>
            </w:r>
          </w:p>
          <w:p>
            <w:pPr>
              <w:pStyle w:val="Normal"/>
              <w:bidi w:val="1"/>
              <w:spacing w:lineRule="auto" w:line="240" w:before="0" w:after="0"/>
              <w:jc w:val="center"/>
              <w:rPr>
                <w:rFonts w:ascii="Sakkal Majalla" w:hAnsi="Sakkal Majalla" w:cs="Sakkal Majalla"/>
                <w:sz w:val="36"/>
                <w:szCs w:val="36"/>
              </w:rPr>
            </w:pPr>
            <w:r>
              <w:rPr>
                <w:rFonts w:eastAsia="" w:cs="Sakkal Majalla" w:ascii="Sakkal Majalla" w:hAnsi="Sakkal Majalla" w:eastAsiaTheme="minorEastAsia"/>
                <w:b/>
                <w:bCs/>
                <w:sz w:val="36"/>
                <w:szCs w:val="36"/>
                <w:rtl w:val="true"/>
                <w:lang w:eastAsia="fr-FR" w:bidi="ar-DZ"/>
              </w:rPr>
              <w:t>(</w:t>
            </w:r>
            <w:r>
              <w:rPr>
                <w:rFonts w:ascii="Sakkal Majalla" w:hAnsi="Sakkal Majalla" w:eastAsia="" w:cs="Sakkal Majalla" w:eastAsiaTheme="minorEastAsia"/>
                <w:b/>
                <w:b/>
                <w:bCs/>
                <w:sz w:val="36"/>
                <w:sz w:val="36"/>
                <w:szCs w:val="36"/>
                <w:rtl w:val="true"/>
                <w:lang w:eastAsia="fr-FR" w:bidi="ar-DZ"/>
              </w:rPr>
              <w:t>عناصر المحاضرة</w:t>
            </w:r>
            <w:r>
              <w:rPr>
                <w:rFonts w:eastAsia="" w:cs="Sakkal Majalla" w:ascii="Sakkal Majalla" w:hAnsi="Sakkal Majalla" w:eastAsiaTheme="minorEastAsia"/>
                <w:b/>
                <w:bCs/>
                <w:sz w:val="36"/>
                <w:szCs w:val="36"/>
                <w:rtl w:val="true"/>
                <w:lang w:eastAsia="fr-FR" w:bidi="ar-DZ"/>
              </w:rPr>
              <w:t>)</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07</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الفائدة المركبة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8"/>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Calibri" w:hAnsi="Calibri" w:eastAsia="Times New Roman" w:cs="Simplified Arabic"/>
                <w:b/>
                <w:b/>
                <w:bCs/>
                <w:rtl w:val="true"/>
                <w:lang w:eastAsia="zh-CN"/>
              </w:rPr>
              <w:t xml:space="preserve">ماهية </w:t>
            </w:r>
            <w:r>
              <w:rPr>
                <w:rFonts w:ascii="Sakkal Majalla" w:hAnsi="Sakkal Majalla" w:eastAsia="Times New Roman" w:cs="Sakkal Majalla"/>
                <w:b/>
                <w:b/>
                <w:bCs/>
                <w:sz w:val="28"/>
                <w:sz w:val="28"/>
                <w:szCs w:val="28"/>
                <w:rtl w:val="true"/>
                <w:lang w:bidi="ar-DZ"/>
              </w:rPr>
              <w:t>الفائدة المركبة</w:t>
            </w:r>
          </w:p>
          <w:p>
            <w:pPr>
              <w:pStyle w:val="ListParagraph"/>
              <w:numPr>
                <w:ilvl w:val="0"/>
                <w:numId w:val="8"/>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bidi="ar-DZ"/>
              </w:rPr>
              <w:t>القانون الأساسي للفائدة المركبة</w:t>
            </w:r>
          </w:p>
          <w:p>
            <w:pPr>
              <w:pStyle w:val="ListParagraph"/>
              <w:numPr>
                <w:ilvl w:val="0"/>
                <w:numId w:val="8"/>
              </w:numPr>
              <w:tabs>
                <w:tab w:val="left" w:pos="317" w:leader="none"/>
              </w:tabs>
              <w:bidi w:val="1"/>
              <w:spacing w:lineRule="auto" w:line="240" w:before="0" w:after="0"/>
              <w:ind w:left="0" w:hanging="0"/>
              <w:contextualSpacing/>
              <w:jc w:val="left"/>
              <w:rPr>
                <w:rFonts w:ascii="Calibri" w:hAnsi="Calibri" w:eastAsia="Times New Roman" w:cs="Simplified Arabic"/>
                <w:b/>
                <w:b/>
                <w:bCs/>
                <w:lang w:eastAsia="zh-CN" w:bidi="ar-DZ"/>
              </w:rPr>
            </w:pPr>
            <w:r>
              <w:rPr>
                <w:rFonts w:ascii="Sakkal Majalla" w:hAnsi="Sakkal Majalla" w:eastAsia="Times New Roman" w:cs="Sakkal Majalla"/>
                <w:b/>
                <w:b/>
                <w:bCs/>
                <w:sz w:val="28"/>
                <w:sz w:val="28"/>
                <w:szCs w:val="28"/>
                <w:rtl w:val="true"/>
                <w:lang w:bidi="ar-DZ"/>
              </w:rPr>
              <w:t>طرق إضافة الفوائد</w:t>
            </w:r>
            <w:r>
              <w:rPr>
                <w:rFonts w:ascii="Calibri" w:hAnsi="Calibri" w:eastAsia="Times New Roman" w:cs="Simplified Arabic"/>
                <w:b/>
                <w:b/>
                <w:bCs/>
                <w:rtl w:val="true"/>
                <w:lang w:eastAsia="zh-CN"/>
              </w:rPr>
              <w:t xml:space="preserve"> واحتساب المعدل الحقيقي للفائدة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08</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جملة عدة مبالغ</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9"/>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عدة مبالغ</w:t>
            </w:r>
          </w:p>
          <w:p>
            <w:pPr>
              <w:pStyle w:val="ListParagraph"/>
              <w:numPr>
                <w:ilvl w:val="0"/>
                <w:numId w:val="9"/>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عدة مبالغ مختلفة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09</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tabs>
                <w:tab w:val="left" w:pos="317" w:leader="none"/>
              </w:tabs>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جملة الدفعات المتساوية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0"/>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الدفعات العادية</w:t>
            </w:r>
          </w:p>
          <w:p>
            <w:pPr>
              <w:pStyle w:val="ListParagraph"/>
              <w:numPr>
                <w:ilvl w:val="0"/>
                <w:numId w:val="10"/>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جملة الدفعات الفورية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10</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القيمة الحالية لمبلغ واحد ولعدة مبالغ مختلفة</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1"/>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لمبلغ واحد</w:t>
            </w:r>
          </w:p>
          <w:p>
            <w:pPr>
              <w:pStyle w:val="ListParagraph"/>
              <w:numPr>
                <w:ilvl w:val="0"/>
                <w:numId w:val="11"/>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لعدة مبالغ مختلفة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11</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القيمة الحالية للدفعات</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2"/>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للدفعات العادية</w:t>
            </w:r>
          </w:p>
          <w:p>
            <w:pPr>
              <w:pStyle w:val="ListParagraph"/>
              <w:numPr>
                <w:ilvl w:val="0"/>
                <w:numId w:val="12"/>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القيمة الحالية للدفعات الفورية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12</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أساليب تسويات الديون طويلة الأجل</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3"/>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تاريخ الاستحقاق المشترك</w:t>
            </w:r>
          </w:p>
          <w:p>
            <w:pPr>
              <w:pStyle w:val="ListParagraph"/>
              <w:numPr>
                <w:ilvl w:val="0"/>
                <w:numId w:val="13"/>
              </w:numPr>
              <w:tabs>
                <w:tab w:val="left" w:pos="317" w:leader="none"/>
              </w:tabs>
              <w:bidi w:val="1"/>
              <w:spacing w:lineRule="auto" w:line="240" w:before="0" w:after="0"/>
              <w:ind w:left="0" w:hanging="0"/>
              <w:contextualSpacing/>
              <w:jc w:val="left"/>
              <w:rPr>
                <w:rFonts w:ascii="Sakkal Majalla" w:hAnsi="Sakkal Majalla"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تاريخ الاستحقاق المتوسط</w:t>
            </w:r>
          </w:p>
          <w:p>
            <w:pPr>
              <w:pStyle w:val="ListParagraph"/>
              <w:numPr>
                <w:ilvl w:val="0"/>
                <w:numId w:val="13"/>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أسلوب تاريخ الاستحقاق الفرضي</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13</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استهلاك القروض</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4"/>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rPr>
            </w:pPr>
            <w:r>
              <w:rPr>
                <w:rFonts w:ascii="Sakkal Majalla" w:hAnsi="Sakkal Majalla" w:eastAsia="Times New Roman" w:cs="Sakkal Majalla"/>
                <w:b/>
                <w:b/>
                <w:bCs/>
                <w:sz w:val="28"/>
                <w:sz w:val="28"/>
                <w:szCs w:val="28"/>
                <w:rtl w:val="true"/>
                <w:lang w:eastAsia="fr-FR" w:bidi="ar-DZ"/>
              </w:rPr>
              <w:t>تسديد القرض مع فوائده في نهاية مدة الاقتراض</w:t>
            </w:r>
          </w:p>
          <w:p>
            <w:pPr>
              <w:pStyle w:val="ListParagraph"/>
              <w:numPr>
                <w:ilvl w:val="0"/>
                <w:numId w:val="14"/>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rPr>
            </w:pPr>
            <w:r>
              <w:rPr>
                <w:rFonts w:ascii="Sakkal Majalla" w:hAnsi="Sakkal Majalla" w:eastAsia="Times New Roman" w:cs="Sakkal Majalla"/>
                <w:b/>
                <w:b/>
                <w:bCs/>
                <w:sz w:val="28"/>
                <w:sz w:val="28"/>
                <w:szCs w:val="28"/>
                <w:rtl w:val="true"/>
                <w:lang w:eastAsia="fr-FR" w:bidi="ar-DZ"/>
              </w:rPr>
              <w:t>تسديد الفوائد دورياً والقرض يسدد في نهاية المدة</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14</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استهلاك القروض</w:t>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ListParagraph"/>
              <w:numPr>
                <w:ilvl w:val="0"/>
                <w:numId w:val="15"/>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lang w:bidi="ar-DZ"/>
              </w:rPr>
            </w:pPr>
            <w:r>
              <w:rPr>
                <w:rFonts w:ascii="Sakkal Majalla" w:hAnsi="Sakkal Majalla" w:eastAsia="Times New Roman" w:cs="Sakkal Majalla"/>
                <w:b/>
                <w:b/>
                <w:bCs/>
                <w:sz w:val="28"/>
                <w:sz w:val="28"/>
                <w:szCs w:val="28"/>
                <w:rtl w:val="true"/>
                <w:lang w:eastAsia="fr-FR" w:bidi="ar-DZ"/>
              </w:rPr>
              <w:t>تسديد القرض بفوائده معا على شكل دفعات</w:t>
            </w:r>
          </w:p>
          <w:p>
            <w:pPr>
              <w:pStyle w:val="ListParagraph"/>
              <w:numPr>
                <w:ilvl w:val="0"/>
                <w:numId w:val="15"/>
              </w:numPr>
              <w:tabs>
                <w:tab w:val="left" w:pos="317" w:leader="none"/>
              </w:tabs>
              <w:bidi w:val="1"/>
              <w:spacing w:lineRule="auto" w:line="240" w:before="0" w:after="0"/>
              <w:ind w:left="0" w:hanging="0"/>
              <w:contextualSpacing/>
              <w:jc w:val="left"/>
              <w:rPr>
                <w:rFonts w:ascii="Sakkal Majalla" w:hAnsi="Sakkal Majalla" w:eastAsia="Times New Roman" w:cs="Sakkal Majalla"/>
                <w:b/>
                <w:b/>
                <w:bCs/>
                <w:sz w:val="28"/>
                <w:szCs w:val="28"/>
              </w:rPr>
            </w:pPr>
            <w:r>
              <w:rPr>
                <w:rFonts w:ascii="Sakkal Majalla" w:hAnsi="Sakkal Majalla" w:eastAsia="Times New Roman" w:cs="Sakkal Majalla"/>
                <w:b/>
                <w:b/>
                <w:bCs/>
                <w:sz w:val="28"/>
                <w:sz w:val="28"/>
                <w:szCs w:val="28"/>
                <w:rtl w:val="true"/>
                <w:lang w:eastAsia="fr-FR" w:bidi="ar-DZ"/>
              </w:rPr>
              <w:t>تسديد القرض بأقساط متساوية دوريا</w:t>
            </w:r>
          </w:p>
        </w:tc>
      </w:tr>
      <w:tr>
        <w:trPr/>
        <w:tc>
          <w:tcPr>
            <w:tcW w:w="1303"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الأسبوع </w:t>
            </w:r>
            <w:r>
              <w:rPr>
                <w:rFonts w:eastAsia="" w:cs="Sakkal Majalla" w:ascii="Sakkal Majalla" w:hAnsi="Sakkal Majalla" w:eastAsiaTheme="minorEastAsia"/>
                <w:b/>
                <w:bCs/>
                <w:sz w:val="28"/>
                <w:szCs w:val="28"/>
                <w:lang w:eastAsia="fr-FR" w:bidi="ar-DZ"/>
              </w:rPr>
              <w:t>15</w:t>
            </w:r>
          </w:p>
        </w:tc>
        <w:tc>
          <w:tcPr>
            <w:tcW w:w="4570"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Normal"/>
              <w:bidi w:val="1"/>
              <w:spacing w:lineRule="auto" w:line="240" w:before="0" w:after="0"/>
              <w:jc w:val="center"/>
              <w:rPr>
                <w:rFonts w:ascii="Sakkal Majalla" w:hAnsi="Sakkal Majalla" w:eastAsia="" w:cs="Sakkal Majalla" w:eastAsiaTheme="minorEastAsia"/>
                <w:b/>
                <w:b/>
                <w:bCs/>
                <w:sz w:val="32"/>
                <w:szCs w:val="32"/>
                <w:lang w:eastAsia="fr-FR" w:bidi="ar-DZ"/>
              </w:rPr>
            </w:pPr>
            <w:r>
              <w:rPr>
                <w:rFonts w:eastAsia="" w:cs="Sakkal Majalla" w:eastAsiaTheme="minorEastAsia" w:ascii="Sakkal Majalla" w:hAnsi="Sakkal Majalla"/>
                <w:b/>
                <w:bCs/>
                <w:sz w:val="32"/>
                <w:szCs w:val="32"/>
                <w:rtl w:val="true"/>
                <w:lang w:eastAsia="fr-FR" w:bidi="ar-DZ"/>
              </w:rPr>
            </w:r>
          </w:p>
        </w:tc>
        <w:tc>
          <w:tcPr>
            <w:tcW w:w="474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bidi w:val="1"/>
              <w:spacing w:lineRule="auto" w:line="240" w:before="0" w:after="0"/>
              <w:ind w:left="360" w:hanging="0"/>
              <w:jc w:val="left"/>
              <w:rPr>
                <w:rFonts w:ascii="Sakkal Majalla" w:hAnsi="Sakkal Majalla" w:eastAsia="" w:cs="Sakkal Majalla" w:eastAsiaTheme="minorEastAsia"/>
                <w:b/>
                <w:b/>
                <w:bCs/>
                <w:sz w:val="32"/>
                <w:szCs w:val="32"/>
                <w:lang w:eastAsia="fr-FR" w:bidi="ar-DZ"/>
              </w:rPr>
            </w:pPr>
            <w:r>
              <w:rPr>
                <w:rFonts w:eastAsia="" w:cs="Sakkal Majalla" w:eastAsiaTheme="minorEastAsia" w:ascii="Sakkal Majalla" w:hAnsi="Sakkal Majalla"/>
                <w:b/>
                <w:bCs/>
                <w:sz w:val="32"/>
                <w:szCs w:val="32"/>
                <w:rtl w:val="true"/>
                <w:lang w:eastAsia="fr-FR" w:bidi="ar-DZ"/>
              </w:rPr>
            </w:r>
          </w:p>
        </w:tc>
      </w:tr>
    </w:tbl>
    <w:p>
      <w:pPr>
        <w:pStyle w:val="Normal"/>
        <w:bidi w:val="1"/>
        <w:jc w:val="left"/>
        <w:rPr>
          <w:rFonts w:ascii="Sakkal Majalla" w:hAnsi="Sakkal Majalla" w:cs="Sakkal Majalla"/>
          <w:sz w:val="28"/>
          <w:szCs w:val="28"/>
        </w:rPr>
      </w:pPr>
      <w:r>
        <w:rPr>
          <w:rFonts w:cs="Sakkal Majalla" w:ascii="Sakkal Majalla" w:hAnsi="Sakkal Majalla"/>
          <w:sz w:val="28"/>
          <w:szCs w:val="28"/>
          <w:highlight w:val="yellow"/>
          <w:rtl w:val="true"/>
        </w:rPr>
        <w:t xml:space="preserve">* </w:t>
      </w:r>
      <w:r>
        <w:rPr>
          <w:rFonts w:ascii="Sakkal Majalla" w:hAnsi="Sakkal Majalla" w:cs="Sakkal Majalla"/>
          <w:sz w:val="28"/>
          <w:sz w:val="28"/>
          <w:szCs w:val="28"/>
          <w:highlight w:val="yellow"/>
          <w:rtl w:val="true"/>
        </w:rPr>
        <w:t>يتم اعتماد الأسابيع بناء على الرزنامة البيداغوجية المحددة</w:t>
      </w:r>
      <w:r>
        <w:rPr>
          <w:rFonts w:cs="Sakkal Majalla" w:ascii="Sakkal Majalla" w:hAnsi="Sakkal Majalla"/>
          <w:sz w:val="28"/>
          <w:szCs w:val="28"/>
          <w:highlight w:val="yellow"/>
          <w:rtl w:val="true"/>
        </w:rPr>
        <w:t>.</w:t>
      </w:r>
    </w:p>
    <w:p>
      <w:pPr>
        <w:pStyle w:val="Normal"/>
        <w:bidi w:val="1"/>
        <w:spacing w:before="0" w:after="0"/>
        <w:jc w:val="left"/>
        <w:rPr>
          <w:rFonts w:ascii="Sakkal Majalla" w:hAnsi="Sakkal Majalla" w:cs="Sakkal Majalla"/>
          <w:b/>
          <w:b/>
          <w:bCs/>
          <w:sz w:val="36"/>
          <w:szCs w:val="36"/>
          <w:u w:val="single"/>
        </w:rPr>
      </w:pPr>
      <w:r>
        <w:rPr>
          <w:rFonts w:ascii="Sakkal Majalla" w:hAnsi="Sakkal Majalla" w:cs="Sakkal Majalla"/>
          <w:b/>
          <w:b/>
          <w:bCs/>
          <w:sz w:val="36"/>
          <w:sz w:val="36"/>
          <w:szCs w:val="36"/>
          <w:u w:val="single"/>
          <w:rtl w:val="true"/>
        </w:rPr>
        <w:t>المراجع المعتمدة في المقياس</w:t>
      </w:r>
      <w:r>
        <w:rPr>
          <w:rFonts w:cs="Sakkal Majalla" w:ascii="Sakkal Majalla" w:hAnsi="Sakkal Majalla"/>
          <w:b/>
          <w:bCs/>
          <w:sz w:val="36"/>
          <w:szCs w:val="36"/>
          <w:u w:val="single"/>
          <w:rtl w:val="true"/>
        </w:rPr>
        <w:t>:</w:t>
      </w:r>
    </w:p>
    <w:tbl>
      <w:tblPr>
        <w:tblStyle w:val="Grilledutableau"/>
        <w:bidiVisual w:val="true"/>
        <w:tblW w:w="9177" w:type="dxa"/>
        <w:jc w:val="center"/>
        <w:tblInd w:w="0" w:type="dxa"/>
        <w:tblCellMar>
          <w:top w:w="0" w:type="dxa"/>
          <w:left w:w="113" w:type="dxa"/>
          <w:bottom w:w="0" w:type="dxa"/>
          <w:right w:w="108" w:type="dxa"/>
        </w:tblCellMar>
        <w:tblLook w:val="01e0"/>
      </w:tblPr>
      <w:tblGrid>
        <w:gridCol w:w="234"/>
        <w:gridCol w:w="401"/>
        <w:gridCol w:w="291"/>
        <w:gridCol w:w="915"/>
        <w:gridCol w:w="4000"/>
        <w:gridCol w:w="3335"/>
      </w:tblGrid>
      <w:tr>
        <w:trPr/>
        <w:tc>
          <w:tcPr>
            <w:tcW w:w="234" w:type="dxa"/>
            <w:tcBorders>
              <w:top w:val="nil"/>
              <w:left w:val="nil"/>
              <w:bottom w:val="nil"/>
              <w:right w:val="nil"/>
              <w:insideH w:val="nil"/>
              <w:insideV w:val="nil"/>
            </w:tcBorders>
            <w:shd w:fill="auto" w:val="clear"/>
          </w:tcPr>
          <w:p>
            <w:pPr>
              <w:pStyle w:val="ListParagraph"/>
              <w:numPr>
                <w:ilvl w:val="0"/>
                <w:numId w:val="1"/>
              </w:numPr>
              <w:bidi w:val="1"/>
              <w:spacing w:lineRule="auto" w:line="240" w:before="0" w:after="0"/>
              <w:contextualSpacing/>
              <w:jc w:val="left"/>
              <w:rPr>
                <w:rFonts w:eastAsia="" w:eastAsiaTheme="minorEastAsia"/>
                <w:b/>
                <w:b/>
                <w:bCs/>
                <w:lang w:eastAsia="fr-FR" w:bidi="ar-DZ"/>
              </w:rPr>
            </w:pPr>
            <w:r>
              <w:rPr>
                <w:rFonts w:eastAsia="" w:eastAsiaTheme="minorEastAsia"/>
                <w:b/>
                <w:bCs/>
                <w:rtl w:val="true"/>
                <w:lang w:eastAsia="fr-FR" w:bidi="ar-DZ"/>
              </w:rPr>
            </w:r>
          </w:p>
        </w:tc>
        <w:tc>
          <w:tcPr>
            <w:tcW w:w="401" w:type="dxa"/>
            <w:tcBorders>
              <w:top w:val="nil"/>
              <w:left w:val="nil"/>
              <w:bottom w:val="nil"/>
              <w:right w:val="nil"/>
              <w:insideH w:val="nil"/>
              <w:insideV w:val="nil"/>
            </w:tcBorders>
            <w:shd w:fill="auto" w:val="clear"/>
          </w:tcPr>
          <w:p>
            <w:pPr>
              <w:pStyle w:val="Normal"/>
              <w:bidi w:val="1"/>
              <w:spacing w:lineRule="auto" w:line="240" w:before="0" w:after="0"/>
              <w:jc w:val="left"/>
              <w:rPr>
                <w:b/>
                <w:b/>
                <w:bCs/>
                <w:lang w:bidi="ar-DZ"/>
              </w:rPr>
            </w:pPr>
            <w:r>
              <w:rPr>
                <w:rFonts w:eastAsia="" w:eastAsiaTheme="minorEastAsia"/>
                <w:b/>
                <w:bCs/>
                <w:lang w:eastAsia="fr-FR" w:bidi="ar-DZ"/>
              </w:rPr>
              <w:t>1</w:t>
            </w:r>
            <w:r>
              <w:rPr>
                <w:rFonts w:eastAsia="" w:eastAsiaTheme="minorEastAsia"/>
                <w:b/>
                <w:bCs/>
                <w:rtl w:val="true"/>
                <w:lang w:eastAsia="fr-FR" w:bidi="ar-DZ"/>
              </w:rPr>
              <w:t>-</w:t>
            </w:r>
          </w:p>
        </w:tc>
        <w:tc>
          <w:tcPr>
            <w:tcW w:w="291" w:type="dxa"/>
            <w:tcBorders>
              <w:top w:val="nil"/>
              <w:left w:val="nil"/>
              <w:bottom w:val="nil"/>
              <w:right w:val="nil"/>
              <w:insideH w:val="nil"/>
              <w:insideV w:val="nil"/>
            </w:tcBorders>
            <w:shd w:fill="auto" w:val="clear"/>
          </w:tcPr>
          <w:p>
            <w:pPr>
              <w:pStyle w:val="Normal"/>
              <w:bidi w:val="1"/>
              <w:spacing w:lineRule="auto" w:line="240" w:before="0" w:after="0"/>
              <w:jc w:val="left"/>
              <w:rPr>
                <w:rFonts w:eastAsia="" w:eastAsiaTheme="minorEastAsia"/>
                <w:b/>
                <w:b/>
                <w:bCs/>
                <w:lang w:eastAsia="fr-FR" w:bidi="ar-DZ"/>
              </w:rPr>
            </w:pPr>
            <w:r>
              <w:rPr>
                <w:rFonts w:eastAsia="" w:eastAsiaTheme="minorEastAsia"/>
                <w:b/>
                <w:bCs/>
                <w:rtl w:val="true"/>
                <w:lang w:eastAsia="fr-FR" w:bidi="ar-DZ"/>
              </w:rPr>
            </w:r>
          </w:p>
        </w:tc>
        <w:tc>
          <w:tcPr>
            <w:tcW w:w="915" w:type="dxa"/>
            <w:tcBorders>
              <w:top w:val="nil"/>
              <w:left w:val="nil"/>
              <w:bottom w:val="nil"/>
              <w:right w:val="nil"/>
              <w:insideH w:val="nil"/>
              <w:insideV w:val="nil"/>
            </w:tcBorders>
            <w:shd w:fill="auto" w:val="clear"/>
            <w:vAlign w:val="center"/>
          </w:tcPr>
          <w:p>
            <w:pPr>
              <w:pStyle w:val="Normal"/>
              <w:bidi w:val="1"/>
              <w:spacing w:lineRule="auto" w:line="240" w:before="0" w:after="0"/>
              <w:jc w:val="left"/>
              <w:rPr>
                <w:b/>
                <w:b/>
                <w:bCs/>
                <w:lang w:bidi="ar-DZ"/>
              </w:rPr>
            </w:pPr>
            <w:r>
              <w:rPr>
                <w:rFonts w:eastAsia="" w:eastAsiaTheme="minorEastAsia"/>
                <w:b/>
                <w:b/>
                <w:bCs/>
                <w:rtl w:val="true"/>
                <w:lang w:eastAsia="fr-FR" w:bidi="ar-DZ"/>
              </w:rPr>
              <w:t>أت</w:t>
            </w:r>
            <w:r>
              <w:rPr>
                <w:rFonts w:eastAsia="" w:eastAsiaTheme="minorEastAsia"/>
                <w:b/>
                <w:bCs/>
                <w:rtl w:val="true"/>
                <w:lang w:eastAsia="fr-FR" w:bidi="ar-DZ"/>
              </w:rPr>
              <w:t>/</w:t>
            </w:r>
            <w:r>
              <w:rPr>
                <w:rFonts w:eastAsia="" w:eastAsiaTheme="minorEastAsia"/>
                <w:b/>
                <w:bCs/>
                <w:lang w:eastAsia="fr-FR" w:bidi="ar-DZ"/>
              </w:rPr>
              <w:t>93</w:t>
            </w:r>
          </w:p>
        </w:tc>
        <w:tc>
          <w:tcPr>
            <w:tcW w:w="4000"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الرياضيات المالية وتمرين محلول</w:t>
            </w:r>
          </w:p>
        </w:tc>
        <w:tc>
          <w:tcPr>
            <w:tcW w:w="3335"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منصور عوف عبد الكريم</w:t>
            </w:r>
          </w:p>
        </w:tc>
      </w:tr>
      <w:tr>
        <w:trPr/>
        <w:tc>
          <w:tcPr>
            <w:tcW w:w="234" w:type="dxa"/>
            <w:tcBorders>
              <w:top w:val="nil"/>
              <w:left w:val="nil"/>
              <w:bottom w:val="nil"/>
              <w:right w:val="nil"/>
              <w:insideH w:val="nil"/>
              <w:insideV w:val="nil"/>
            </w:tcBorders>
            <w:shd w:fill="auto" w:val="clear"/>
          </w:tcPr>
          <w:p>
            <w:pPr>
              <w:pStyle w:val="ListParagraph"/>
              <w:numPr>
                <w:ilvl w:val="0"/>
                <w:numId w:val="1"/>
              </w:numPr>
              <w:bidi w:val="1"/>
              <w:spacing w:lineRule="auto" w:line="240" w:before="0" w:after="0"/>
              <w:contextualSpacing/>
              <w:jc w:val="left"/>
              <w:rPr>
                <w:rFonts w:eastAsia="" w:eastAsiaTheme="minorEastAsia"/>
                <w:b/>
                <w:b/>
                <w:bCs/>
                <w:lang w:eastAsia="fr-FR" w:bidi="ar-DZ"/>
              </w:rPr>
            </w:pPr>
            <w:r>
              <w:rPr>
                <w:rFonts w:eastAsia="" w:eastAsiaTheme="minorEastAsia"/>
                <w:b/>
                <w:bCs/>
                <w:rtl w:val="true"/>
                <w:lang w:eastAsia="fr-FR" w:bidi="ar-DZ"/>
              </w:rPr>
            </w:r>
          </w:p>
        </w:tc>
        <w:tc>
          <w:tcPr>
            <w:tcW w:w="401" w:type="dxa"/>
            <w:tcBorders>
              <w:top w:val="nil"/>
              <w:left w:val="nil"/>
              <w:bottom w:val="nil"/>
              <w:right w:val="nil"/>
              <w:insideH w:val="nil"/>
              <w:insideV w:val="nil"/>
            </w:tcBorders>
            <w:shd w:fill="auto" w:val="clear"/>
          </w:tcPr>
          <w:p>
            <w:pPr>
              <w:pStyle w:val="Normal"/>
              <w:bidi w:val="1"/>
              <w:spacing w:lineRule="auto" w:line="240" w:before="0" w:after="0"/>
              <w:jc w:val="left"/>
              <w:rPr>
                <w:b/>
                <w:b/>
                <w:bCs/>
                <w:lang w:bidi="ar-DZ"/>
              </w:rPr>
            </w:pPr>
            <w:r>
              <w:rPr>
                <w:rFonts w:eastAsia="" w:eastAsiaTheme="minorEastAsia"/>
                <w:b/>
                <w:bCs/>
                <w:lang w:eastAsia="fr-FR" w:bidi="ar-DZ"/>
              </w:rPr>
              <w:t>2</w:t>
            </w:r>
            <w:r>
              <w:rPr>
                <w:rFonts w:eastAsia="" w:eastAsiaTheme="minorEastAsia"/>
                <w:b/>
                <w:bCs/>
                <w:rtl w:val="true"/>
                <w:lang w:eastAsia="fr-FR" w:bidi="ar-DZ"/>
              </w:rPr>
              <w:t>-</w:t>
            </w:r>
          </w:p>
        </w:tc>
        <w:tc>
          <w:tcPr>
            <w:tcW w:w="291" w:type="dxa"/>
            <w:tcBorders>
              <w:top w:val="nil"/>
              <w:left w:val="nil"/>
              <w:bottom w:val="nil"/>
              <w:right w:val="nil"/>
              <w:insideH w:val="nil"/>
              <w:insideV w:val="nil"/>
            </w:tcBorders>
            <w:shd w:fill="auto" w:val="clear"/>
          </w:tcPr>
          <w:p>
            <w:pPr>
              <w:pStyle w:val="Normal"/>
              <w:bidi w:val="1"/>
              <w:spacing w:lineRule="auto" w:line="240" w:before="0" w:after="0"/>
              <w:jc w:val="left"/>
              <w:rPr>
                <w:rFonts w:eastAsia="" w:eastAsiaTheme="minorEastAsia"/>
                <w:b/>
                <w:b/>
                <w:bCs/>
                <w:lang w:eastAsia="fr-FR" w:bidi="ar-DZ"/>
              </w:rPr>
            </w:pPr>
            <w:r>
              <w:rPr>
                <w:rFonts w:eastAsia="" w:eastAsiaTheme="minorEastAsia"/>
                <w:b/>
                <w:bCs/>
                <w:rtl w:val="true"/>
                <w:lang w:eastAsia="fr-FR" w:bidi="ar-DZ"/>
              </w:rPr>
            </w:r>
          </w:p>
        </w:tc>
        <w:tc>
          <w:tcPr>
            <w:tcW w:w="915" w:type="dxa"/>
            <w:tcBorders>
              <w:top w:val="nil"/>
              <w:left w:val="nil"/>
              <w:bottom w:val="nil"/>
              <w:right w:val="nil"/>
              <w:insideH w:val="nil"/>
              <w:insideV w:val="nil"/>
            </w:tcBorders>
            <w:shd w:fill="auto" w:val="clear"/>
            <w:vAlign w:val="center"/>
          </w:tcPr>
          <w:p>
            <w:pPr>
              <w:pStyle w:val="Normal"/>
              <w:bidi w:val="1"/>
              <w:spacing w:lineRule="auto" w:line="240" w:before="0" w:after="0"/>
              <w:jc w:val="left"/>
              <w:rPr>
                <w:b/>
                <w:b/>
                <w:bCs/>
                <w:lang w:bidi="ar-DZ"/>
              </w:rPr>
            </w:pPr>
            <w:r>
              <w:rPr>
                <w:rFonts w:eastAsia="" w:eastAsiaTheme="minorEastAsia"/>
                <w:b/>
                <w:b/>
                <w:bCs/>
                <w:rtl w:val="true"/>
                <w:lang w:eastAsia="fr-FR" w:bidi="ar-DZ"/>
              </w:rPr>
              <w:t>أت</w:t>
            </w:r>
            <w:r>
              <w:rPr>
                <w:rFonts w:eastAsia="" w:eastAsiaTheme="minorEastAsia"/>
                <w:b/>
                <w:bCs/>
                <w:rtl w:val="true"/>
                <w:lang w:eastAsia="fr-FR" w:bidi="ar-DZ"/>
              </w:rPr>
              <w:t>/</w:t>
            </w:r>
            <w:r>
              <w:rPr>
                <w:rFonts w:eastAsia="" w:eastAsiaTheme="minorEastAsia"/>
                <w:b/>
                <w:bCs/>
                <w:lang w:eastAsia="fr-FR" w:bidi="ar-DZ"/>
              </w:rPr>
              <w:t>212</w:t>
            </w:r>
          </w:p>
        </w:tc>
        <w:tc>
          <w:tcPr>
            <w:tcW w:w="4000"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مدخل الى الرياضيات المالية</w:t>
            </w:r>
          </w:p>
        </w:tc>
        <w:tc>
          <w:tcPr>
            <w:tcW w:w="3335"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عبد الكريم منصور بن عوف</w:t>
            </w:r>
          </w:p>
        </w:tc>
      </w:tr>
      <w:tr>
        <w:trPr/>
        <w:tc>
          <w:tcPr>
            <w:tcW w:w="234" w:type="dxa"/>
            <w:tcBorders>
              <w:top w:val="nil"/>
              <w:left w:val="nil"/>
              <w:bottom w:val="nil"/>
              <w:right w:val="nil"/>
              <w:insideH w:val="nil"/>
              <w:insideV w:val="nil"/>
            </w:tcBorders>
            <w:shd w:fill="auto" w:val="clear"/>
          </w:tcPr>
          <w:p>
            <w:pPr>
              <w:pStyle w:val="ListParagraph"/>
              <w:numPr>
                <w:ilvl w:val="0"/>
                <w:numId w:val="1"/>
              </w:numPr>
              <w:bidi w:val="1"/>
              <w:spacing w:lineRule="auto" w:line="240" w:before="0" w:after="0"/>
              <w:contextualSpacing/>
              <w:jc w:val="left"/>
              <w:rPr>
                <w:rFonts w:eastAsia="" w:eastAsiaTheme="minorEastAsia"/>
                <w:b/>
                <w:b/>
                <w:bCs/>
                <w:lang w:eastAsia="fr-FR" w:bidi="ar-DZ"/>
              </w:rPr>
            </w:pPr>
            <w:r>
              <w:rPr>
                <w:rFonts w:eastAsia="" w:eastAsiaTheme="minorEastAsia"/>
                <w:b/>
                <w:bCs/>
                <w:rtl w:val="true"/>
                <w:lang w:eastAsia="fr-FR" w:bidi="ar-DZ"/>
              </w:rPr>
            </w:r>
          </w:p>
        </w:tc>
        <w:tc>
          <w:tcPr>
            <w:tcW w:w="401" w:type="dxa"/>
            <w:tcBorders>
              <w:top w:val="nil"/>
              <w:left w:val="nil"/>
              <w:bottom w:val="nil"/>
              <w:right w:val="nil"/>
              <w:insideH w:val="nil"/>
              <w:insideV w:val="nil"/>
            </w:tcBorders>
            <w:shd w:fill="auto" w:val="clear"/>
          </w:tcPr>
          <w:p>
            <w:pPr>
              <w:pStyle w:val="Normal"/>
              <w:bidi w:val="1"/>
              <w:spacing w:lineRule="auto" w:line="240" w:before="0" w:after="0"/>
              <w:jc w:val="left"/>
              <w:rPr>
                <w:b/>
                <w:b/>
                <w:bCs/>
                <w:lang w:bidi="ar-DZ"/>
              </w:rPr>
            </w:pPr>
            <w:r>
              <w:rPr>
                <w:rFonts w:eastAsia="" w:eastAsiaTheme="minorEastAsia"/>
                <w:b/>
                <w:bCs/>
                <w:lang w:eastAsia="fr-FR" w:bidi="ar-DZ"/>
              </w:rPr>
              <w:t>3</w:t>
            </w:r>
            <w:r>
              <w:rPr>
                <w:rFonts w:eastAsia="" w:eastAsiaTheme="minorEastAsia"/>
                <w:b/>
                <w:bCs/>
                <w:rtl w:val="true"/>
                <w:lang w:eastAsia="fr-FR" w:bidi="ar-DZ"/>
              </w:rPr>
              <w:t>-</w:t>
            </w:r>
          </w:p>
        </w:tc>
        <w:tc>
          <w:tcPr>
            <w:tcW w:w="291" w:type="dxa"/>
            <w:tcBorders>
              <w:top w:val="nil"/>
              <w:left w:val="nil"/>
              <w:bottom w:val="nil"/>
              <w:right w:val="nil"/>
              <w:insideH w:val="nil"/>
              <w:insideV w:val="nil"/>
            </w:tcBorders>
            <w:shd w:fill="auto" w:val="clear"/>
          </w:tcPr>
          <w:p>
            <w:pPr>
              <w:pStyle w:val="Normal"/>
              <w:bidi w:val="1"/>
              <w:spacing w:lineRule="auto" w:line="240" w:before="0" w:after="0"/>
              <w:jc w:val="left"/>
              <w:rPr>
                <w:rFonts w:eastAsia="" w:eastAsiaTheme="minorEastAsia"/>
                <w:b/>
                <w:b/>
                <w:bCs/>
                <w:lang w:eastAsia="fr-FR" w:bidi="ar-DZ"/>
              </w:rPr>
            </w:pPr>
            <w:r>
              <w:rPr>
                <w:rFonts w:eastAsia="" w:eastAsiaTheme="minorEastAsia"/>
                <w:b/>
                <w:bCs/>
                <w:rtl w:val="true"/>
                <w:lang w:eastAsia="fr-FR" w:bidi="ar-DZ"/>
              </w:rPr>
            </w:r>
          </w:p>
        </w:tc>
        <w:tc>
          <w:tcPr>
            <w:tcW w:w="915" w:type="dxa"/>
            <w:tcBorders>
              <w:top w:val="nil"/>
              <w:left w:val="nil"/>
              <w:bottom w:val="nil"/>
              <w:right w:val="nil"/>
              <w:insideH w:val="nil"/>
              <w:insideV w:val="nil"/>
            </w:tcBorders>
            <w:shd w:fill="auto" w:val="clear"/>
            <w:vAlign w:val="center"/>
          </w:tcPr>
          <w:p>
            <w:pPr>
              <w:pStyle w:val="Normal"/>
              <w:bidi w:val="1"/>
              <w:spacing w:lineRule="auto" w:line="240" w:before="0" w:after="0"/>
              <w:jc w:val="left"/>
              <w:rPr>
                <w:b/>
                <w:b/>
                <w:bCs/>
                <w:lang w:bidi="ar-DZ"/>
              </w:rPr>
            </w:pPr>
            <w:r>
              <w:rPr>
                <w:rFonts w:eastAsia="" w:eastAsiaTheme="minorEastAsia"/>
                <w:b/>
                <w:b/>
                <w:bCs/>
                <w:rtl w:val="true"/>
                <w:lang w:eastAsia="fr-FR" w:bidi="ar-DZ"/>
              </w:rPr>
              <w:t>أت</w:t>
            </w:r>
            <w:r>
              <w:rPr>
                <w:rFonts w:eastAsia="" w:eastAsiaTheme="minorEastAsia"/>
                <w:b/>
                <w:bCs/>
                <w:rtl w:val="true"/>
                <w:lang w:eastAsia="fr-FR" w:bidi="ar-DZ"/>
              </w:rPr>
              <w:t>/</w:t>
            </w:r>
            <w:r>
              <w:rPr>
                <w:rFonts w:eastAsia="" w:eastAsiaTheme="minorEastAsia"/>
                <w:b/>
                <w:bCs/>
                <w:lang w:eastAsia="fr-FR" w:bidi="ar-DZ"/>
              </w:rPr>
              <w:t>321</w:t>
            </w:r>
          </w:p>
        </w:tc>
        <w:tc>
          <w:tcPr>
            <w:tcW w:w="4000"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الرياضيات المالية</w:t>
            </w:r>
          </w:p>
        </w:tc>
        <w:tc>
          <w:tcPr>
            <w:tcW w:w="3335"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عمر عبد الجواد عبد العزيز</w:t>
            </w:r>
          </w:p>
        </w:tc>
      </w:tr>
      <w:tr>
        <w:trPr/>
        <w:tc>
          <w:tcPr>
            <w:tcW w:w="234" w:type="dxa"/>
            <w:tcBorders>
              <w:top w:val="nil"/>
              <w:left w:val="nil"/>
              <w:bottom w:val="nil"/>
              <w:right w:val="nil"/>
              <w:insideH w:val="nil"/>
              <w:insideV w:val="nil"/>
            </w:tcBorders>
            <w:shd w:fill="auto" w:val="clear"/>
          </w:tcPr>
          <w:p>
            <w:pPr>
              <w:pStyle w:val="ListParagraph"/>
              <w:numPr>
                <w:ilvl w:val="0"/>
                <w:numId w:val="1"/>
              </w:numPr>
              <w:bidi w:val="1"/>
              <w:spacing w:lineRule="auto" w:line="240" w:before="0" w:after="0"/>
              <w:contextualSpacing/>
              <w:jc w:val="left"/>
              <w:rPr>
                <w:rFonts w:eastAsia="" w:eastAsiaTheme="minorEastAsia"/>
                <w:b/>
                <w:b/>
                <w:bCs/>
                <w:lang w:eastAsia="fr-FR" w:bidi="ar-DZ"/>
              </w:rPr>
            </w:pPr>
            <w:r>
              <w:rPr>
                <w:rFonts w:eastAsia="" w:eastAsiaTheme="minorEastAsia"/>
                <w:b/>
                <w:bCs/>
                <w:rtl w:val="true"/>
                <w:lang w:eastAsia="fr-FR" w:bidi="ar-DZ"/>
              </w:rPr>
            </w:r>
          </w:p>
        </w:tc>
        <w:tc>
          <w:tcPr>
            <w:tcW w:w="401" w:type="dxa"/>
            <w:tcBorders>
              <w:top w:val="nil"/>
              <w:left w:val="nil"/>
              <w:bottom w:val="nil"/>
              <w:right w:val="nil"/>
              <w:insideH w:val="nil"/>
              <w:insideV w:val="nil"/>
            </w:tcBorders>
            <w:shd w:fill="auto" w:val="clear"/>
          </w:tcPr>
          <w:p>
            <w:pPr>
              <w:pStyle w:val="Normal"/>
              <w:bidi w:val="1"/>
              <w:spacing w:lineRule="auto" w:line="240" w:before="0" w:after="0"/>
              <w:jc w:val="left"/>
              <w:rPr>
                <w:b/>
                <w:b/>
                <w:bCs/>
                <w:lang w:bidi="ar-DZ"/>
              </w:rPr>
            </w:pPr>
            <w:r>
              <w:rPr>
                <w:rFonts w:eastAsia="" w:eastAsiaTheme="minorEastAsia"/>
                <w:b/>
                <w:bCs/>
                <w:lang w:eastAsia="fr-FR" w:bidi="ar-DZ"/>
              </w:rPr>
              <w:t>4</w:t>
            </w:r>
            <w:r>
              <w:rPr>
                <w:rFonts w:eastAsia="" w:eastAsiaTheme="minorEastAsia"/>
                <w:b/>
                <w:bCs/>
                <w:rtl w:val="true"/>
                <w:lang w:eastAsia="fr-FR" w:bidi="ar-DZ"/>
              </w:rPr>
              <w:t>-</w:t>
            </w:r>
          </w:p>
        </w:tc>
        <w:tc>
          <w:tcPr>
            <w:tcW w:w="291" w:type="dxa"/>
            <w:tcBorders>
              <w:top w:val="nil"/>
              <w:left w:val="nil"/>
              <w:bottom w:val="nil"/>
              <w:right w:val="nil"/>
              <w:insideH w:val="nil"/>
              <w:insideV w:val="nil"/>
            </w:tcBorders>
            <w:shd w:fill="auto" w:val="clear"/>
          </w:tcPr>
          <w:p>
            <w:pPr>
              <w:pStyle w:val="Normal"/>
              <w:bidi w:val="1"/>
              <w:spacing w:lineRule="auto" w:line="240" w:before="0" w:after="0"/>
              <w:jc w:val="left"/>
              <w:rPr>
                <w:rFonts w:eastAsia="" w:eastAsiaTheme="minorEastAsia"/>
                <w:b/>
                <w:b/>
                <w:bCs/>
                <w:lang w:eastAsia="fr-FR" w:bidi="ar-DZ"/>
              </w:rPr>
            </w:pPr>
            <w:r>
              <w:rPr>
                <w:rFonts w:eastAsia="" w:eastAsiaTheme="minorEastAsia"/>
                <w:b/>
                <w:bCs/>
                <w:rtl w:val="true"/>
                <w:lang w:eastAsia="fr-FR" w:bidi="ar-DZ"/>
              </w:rPr>
            </w:r>
          </w:p>
        </w:tc>
        <w:tc>
          <w:tcPr>
            <w:tcW w:w="915" w:type="dxa"/>
            <w:tcBorders>
              <w:top w:val="nil"/>
              <w:left w:val="nil"/>
              <w:bottom w:val="nil"/>
              <w:right w:val="nil"/>
              <w:insideH w:val="nil"/>
              <w:insideV w:val="nil"/>
            </w:tcBorders>
            <w:shd w:fill="auto" w:val="clear"/>
            <w:vAlign w:val="center"/>
          </w:tcPr>
          <w:p>
            <w:pPr>
              <w:pStyle w:val="Normal"/>
              <w:bidi w:val="1"/>
              <w:spacing w:lineRule="auto" w:line="240" w:before="0" w:after="0"/>
              <w:jc w:val="left"/>
              <w:rPr>
                <w:b/>
                <w:b/>
                <w:bCs/>
                <w:lang w:bidi="ar-DZ"/>
              </w:rPr>
            </w:pPr>
            <w:r>
              <w:rPr>
                <w:rFonts w:eastAsia="" w:eastAsiaTheme="minorEastAsia"/>
                <w:b/>
                <w:b/>
                <w:bCs/>
                <w:rtl w:val="true"/>
                <w:lang w:eastAsia="fr-FR" w:bidi="ar-DZ"/>
              </w:rPr>
              <w:t>أت</w:t>
            </w:r>
            <w:r>
              <w:rPr>
                <w:rFonts w:eastAsia="" w:eastAsiaTheme="minorEastAsia"/>
                <w:b/>
                <w:bCs/>
                <w:rtl w:val="true"/>
                <w:lang w:eastAsia="fr-FR" w:bidi="ar-DZ"/>
              </w:rPr>
              <w:t>/</w:t>
            </w:r>
            <w:r>
              <w:rPr>
                <w:rFonts w:eastAsia="" w:eastAsiaTheme="minorEastAsia"/>
                <w:b/>
                <w:bCs/>
                <w:lang w:eastAsia="fr-FR" w:bidi="ar-DZ"/>
              </w:rPr>
              <w:t>818</w:t>
            </w:r>
          </w:p>
        </w:tc>
        <w:tc>
          <w:tcPr>
            <w:tcW w:w="4000"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مبادئ الرياضيات المالية</w:t>
            </w:r>
          </w:p>
        </w:tc>
        <w:tc>
          <w:tcPr>
            <w:tcW w:w="3335"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أحمد عبد الله درويش</w:t>
            </w:r>
          </w:p>
        </w:tc>
      </w:tr>
      <w:tr>
        <w:trPr/>
        <w:tc>
          <w:tcPr>
            <w:tcW w:w="234" w:type="dxa"/>
            <w:tcBorders>
              <w:top w:val="nil"/>
              <w:left w:val="nil"/>
              <w:bottom w:val="nil"/>
              <w:right w:val="nil"/>
              <w:insideH w:val="nil"/>
              <w:insideV w:val="nil"/>
            </w:tcBorders>
            <w:shd w:fill="auto" w:val="clear"/>
          </w:tcPr>
          <w:p>
            <w:pPr>
              <w:pStyle w:val="ListParagraph"/>
              <w:numPr>
                <w:ilvl w:val="0"/>
                <w:numId w:val="1"/>
              </w:numPr>
              <w:bidi w:val="1"/>
              <w:spacing w:lineRule="auto" w:line="240" w:before="0" w:after="0"/>
              <w:contextualSpacing/>
              <w:jc w:val="left"/>
              <w:rPr>
                <w:rFonts w:eastAsia="" w:eastAsiaTheme="minorEastAsia"/>
                <w:b/>
                <w:b/>
                <w:bCs/>
                <w:lang w:eastAsia="fr-FR" w:bidi="ar-DZ"/>
              </w:rPr>
            </w:pPr>
            <w:r>
              <w:rPr>
                <w:rFonts w:eastAsia="" w:eastAsiaTheme="minorEastAsia"/>
                <w:b/>
                <w:bCs/>
                <w:rtl w:val="true"/>
                <w:lang w:eastAsia="fr-FR" w:bidi="ar-DZ"/>
              </w:rPr>
            </w:r>
          </w:p>
        </w:tc>
        <w:tc>
          <w:tcPr>
            <w:tcW w:w="401" w:type="dxa"/>
            <w:tcBorders>
              <w:top w:val="nil"/>
              <w:left w:val="nil"/>
              <w:bottom w:val="nil"/>
              <w:right w:val="nil"/>
              <w:insideH w:val="nil"/>
              <w:insideV w:val="nil"/>
            </w:tcBorders>
            <w:shd w:fill="auto" w:val="clear"/>
          </w:tcPr>
          <w:p>
            <w:pPr>
              <w:pStyle w:val="Normal"/>
              <w:bidi w:val="1"/>
              <w:spacing w:lineRule="auto" w:line="240" w:before="0" w:after="0"/>
              <w:jc w:val="left"/>
              <w:rPr>
                <w:b/>
                <w:b/>
                <w:bCs/>
                <w:lang w:bidi="ar-DZ"/>
              </w:rPr>
            </w:pPr>
            <w:r>
              <w:rPr>
                <w:rFonts w:eastAsia="" w:eastAsiaTheme="minorEastAsia"/>
                <w:b/>
                <w:bCs/>
                <w:lang w:eastAsia="fr-FR" w:bidi="ar-DZ"/>
              </w:rPr>
              <w:t>5</w:t>
            </w:r>
            <w:r>
              <w:rPr>
                <w:rFonts w:eastAsia="" w:eastAsiaTheme="minorEastAsia"/>
                <w:b/>
                <w:bCs/>
                <w:rtl w:val="true"/>
                <w:lang w:eastAsia="fr-FR" w:bidi="ar-DZ"/>
              </w:rPr>
              <w:t>-</w:t>
            </w:r>
          </w:p>
        </w:tc>
        <w:tc>
          <w:tcPr>
            <w:tcW w:w="291" w:type="dxa"/>
            <w:tcBorders>
              <w:top w:val="nil"/>
              <w:left w:val="nil"/>
              <w:bottom w:val="nil"/>
              <w:right w:val="nil"/>
              <w:insideH w:val="nil"/>
              <w:insideV w:val="nil"/>
            </w:tcBorders>
            <w:shd w:fill="auto" w:val="clear"/>
          </w:tcPr>
          <w:p>
            <w:pPr>
              <w:pStyle w:val="Normal"/>
              <w:bidi w:val="1"/>
              <w:spacing w:lineRule="auto" w:line="240" w:before="0" w:after="0"/>
              <w:jc w:val="left"/>
              <w:rPr>
                <w:rFonts w:eastAsia="" w:eastAsiaTheme="minorEastAsia"/>
                <w:b/>
                <w:b/>
                <w:bCs/>
                <w:lang w:eastAsia="fr-FR" w:bidi="ar-DZ"/>
              </w:rPr>
            </w:pPr>
            <w:r>
              <w:rPr>
                <w:rFonts w:eastAsia="" w:eastAsiaTheme="minorEastAsia"/>
                <w:b/>
                <w:bCs/>
                <w:rtl w:val="true"/>
                <w:lang w:eastAsia="fr-FR" w:bidi="ar-DZ"/>
              </w:rPr>
            </w:r>
          </w:p>
        </w:tc>
        <w:tc>
          <w:tcPr>
            <w:tcW w:w="915" w:type="dxa"/>
            <w:tcBorders>
              <w:top w:val="nil"/>
              <w:left w:val="nil"/>
              <w:bottom w:val="nil"/>
              <w:right w:val="nil"/>
              <w:insideH w:val="nil"/>
              <w:insideV w:val="nil"/>
            </w:tcBorders>
            <w:shd w:fill="auto" w:val="clear"/>
            <w:vAlign w:val="center"/>
          </w:tcPr>
          <w:p>
            <w:pPr>
              <w:pStyle w:val="Normal"/>
              <w:bidi w:val="1"/>
              <w:spacing w:lineRule="auto" w:line="240" w:before="0" w:after="0"/>
              <w:jc w:val="left"/>
              <w:rPr>
                <w:b/>
                <w:b/>
                <w:bCs/>
                <w:lang w:bidi="ar-DZ"/>
              </w:rPr>
            </w:pPr>
            <w:r>
              <w:rPr>
                <w:rFonts w:eastAsia="" w:eastAsiaTheme="minorEastAsia"/>
                <w:b/>
                <w:b/>
                <w:bCs/>
                <w:rtl w:val="true"/>
                <w:lang w:eastAsia="fr-FR" w:bidi="ar-DZ"/>
              </w:rPr>
              <w:t>أت</w:t>
            </w:r>
            <w:r>
              <w:rPr>
                <w:rFonts w:eastAsia="" w:eastAsiaTheme="minorEastAsia"/>
                <w:b/>
                <w:bCs/>
                <w:rtl w:val="true"/>
                <w:lang w:eastAsia="fr-FR" w:bidi="ar-DZ"/>
              </w:rPr>
              <w:t>/</w:t>
            </w:r>
            <w:r>
              <w:rPr>
                <w:rFonts w:eastAsia="" w:eastAsiaTheme="minorEastAsia"/>
                <w:b/>
                <w:bCs/>
                <w:lang w:eastAsia="fr-FR" w:bidi="ar-DZ"/>
              </w:rPr>
              <w:t>1608</w:t>
            </w:r>
          </w:p>
        </w:tc>
        <w:tc>
          <w:tcPr>
            <w:tcW w:w="4000"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الرياضيات المالية</w:t>
            </w:r>
          </w:p>
        </w:tc>
        <w:tc>
          <w:tcPr>
            <w:tcW w:w="3335" w:type="dxa"/>
            <w:tcBorders>
              <w:top w:val="nil"/>
              <w:left w:val="nil"/>
              <w:bottom w:val="nil"/>
              <w:right w:val="nil"/>
              <w:insideH w:val="nil"/>
              <w:insideV w:val="nil"/>
            </w:tcBorders>
            <w:shd w:fill="auto" w:val="clear"/>
          </w:tcPr>
          <w:p>
            <w:pPr>
              <w:pStyle w:val="Normal"/>
              <w:bidi w:val="1"/>
              <w:spacing w:lineRule="auto" w:line="240" w:before="0" w:after="0"/>
              <w:jc w:val="left"/>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ناصر دادي عون</w:t>
            </w:r>
          </w:p>
        </w:tc>
      </w:tr>
    </w:tbl>
    <w:p>
      <w:pPr>
        <w:pStyle w:val="Normal"/>
        <w:bidi w:val="1"/>
        <w:spacing w:before="0" w:after="0"/>
        <w:jc w:val="left"/>
        <w:rPr>
          <w:rFonts w:ascii="Sakkal Majalla" w:hAnsi="Sakkal Majalla" w:cs="Sakkal Majalla"/>
          <w:b/>
          <w:b/>
          <w:bCs/>
          <w:sz w:val="36"/>
          <w:szCs w:val="36"/>
          <w:u w:val="single"/>
        </w:rPr>
      </w:pPr>
      <w:r>
        <w:rPr>
          <w:rFonts w:ascii="Sakkal Majalla" w:hAnsi="Sakkal Majalla" w:cs="Sakkal Majalla"/>
          <w:b/>
          <w:b/>
          <w:bCs/>
          <w:sz w:val="36"/>
          <w:sz w:val="36"/>
          <w:szCs w:val="36"/>
          <w:u w:val="single"/>
          <w:rtl w:val="true"/>
        </w:rPr>
        <w:t>أسلوب التقييم في المقياس</w:t>
      </w:r>
      <w:r>
        <w:rPr>
          <w:rFonts w:cs="Sakkal Majalla" w:ascii="Sakkal Majalla" w:hAnsi="Sakkal Majalla"/>
          <w:b/>
          <w:bCs/>
          <w:sz w:val="36"/>
          <w:szCs w:val="36"/>
          <w:u w:val="single"/>
          <w:rtl w:val="true"/>
        </w:rPr>
        <w:t>:</w:t>
      </w:r>
    </w:p>
    <w:tbl>
      <w:tblPr>
        <w:tblStyle w:val="Grilledutableau"/>
        <w:bidiVisual w:val="true"/>
        <w:tblW w:w="8522" w:type="dxa"/>
        <w:jc w:val="center"/>
        <w:tblInd w:w="0" w:type="dxa"/>
        <w:tblCellMar>
          <w:top w:w="0" w:type="dxa"/>
          <w:left w:w="108" w:type="dxa"/>
          <w:bottom w:w="0" w:type="dxa"/>
          <w:right w:w="108" w:type="dxa"/>
        </w:tblCellMar>
        <w:tblLook w:val="01e0"/>
      </w:tblPr>
      <w:tblGrid>
        <w:gridCol w:w="2130"/>
        <w:gridCol w:w="2131"/>
        <w:gridCol w:w="2131"/>
        <w:gridCol w:w="2129"/>
      </w:tblGrid>
      <w:tr>
        <w:trPr/>
        <w:tc>
          <w:tcPr>
            <w:tcW w:w="2130" w:type="dxa"/>
            <w:tcBorders/>
            <w:shd w:fill="auto" w:val="clea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معايير التقييم</w:t>
            </w:r>
          </w:p>
        </w:tc>
        <w:tc>
          <w:tcPr>
            <w:tcW w:w="2131" w:type="dxa"/>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المشاركة</w:t>
            </w:r>
          </w:p>
        </w:tc>
        <w:tc>
          <w:tcPr>
            <w:tcW w:w="2131" w:type="dxa"/>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الامتحانات الفجائية</w:t>
            </w:r>
          </w:p>
        </w:tc>
        <w:tc>
          <w:tcPr>
            <w:tcW w:w="2129" w:type="dxa"/>
            <w:tcBorders/>
            <w:shd w:fill="auto" w:val="clear"/>
            <w:vAlign w:val="cente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الأعمال الشخصية</w:t>
            </w:r>
          </w:p>
        </w:tc>
      </w:tr>
      <w:tr>
        <w:trPr/>
        <w:tc>
          <w:tcPr>
            <w:tcW w:w="2130" w:type="dxa"/>
            <w:tcBorders/>
            <w:shd w:fill="auto" w:val="clear"/>
          </w:tcPr>
          <w:p>
            <w:pPr>
              <w:pStyle w:val="Normal"/>
              <w:bidi w:val="1"/>
              <w:spacing w:lineRule="auto" w:line="240" w:before="0" w:after="0"/>
              <w:jc w:val="center"/>
              <w:rPr>
                <w:rFonts w:ascii="Sakkal Majalla" w:hAnsi="Sakkal Majalla" w:cs="Sakkal Majalla"/>
                <w:b/>
                <w:b/>
                <w:bCs/>
                <w:sz w:val="28"/>
                <w:szCs w:val="28"/>
                <w:lang w:bidi="ar-DZ"/>
              </w:rPr>
            </w:pPr>
            <w:r>
              <w:rPr>
                <w:rFonts w:ascii="Sakkal Majalla" w:hAnsi="Sakkal Majalla" w:eastAsia="" w:cs="Sakkal Majalla" w:eastAsiaTheme="minorEastAsia"/>
                <w:b/>
                <w:b/>
                <w:bCs/>
                <w:sz w:val="28"/>
                <w:sz w:val="28"/>
                <w:szCs w:val="28"/>
                <w:rtl w:val="true"/>
                <w:lang w:eastAsia="fr-FR" w:bidi="ar-DZ"/>
              </w:rPr>
              <w:t xml:space="preserve">العلامة </w:t>
            </w:r>
            <w:r>
              <w:rPr>
                <w:rFonts w:eastAsia="" w:cs="Sakkal Majalla" w:ascii="Sakkal Majalla" w:hAnsi="Sakkal Majalla" w:eastAsiaTheme="minorEastAsia"/>
                <w:b/>
                <w:bCs/>
                <w:sz w:val="28"/>
                <w:szCs w:val="28"/>
                <w:rtl w:val="true"/>
                <w:lang w:eastAsia="fr-FR" w:bidi="ar-DZ"/>
              </w:rPr>
              <w:t>(</w:t>
            </w:r>
            <w:r>
              <w:rPr>
                <w:rFonts w:ascii="Sakkal Majalla" w:hAnsi="Sakkal Majalla" w:eastAsia="" w:cs="Sakkal Majalla" w:eastAsiaTheme="minorEastAsia"/>
                <w:b/>
                <w:b/>
                <w:bCs/>
                <w:sz w:val="28"/>
                <w:sz w:val="28"/>
                <w:szCs w:val="28"/>
                <w:rtl w:val="true"/>
                <w:lang w:eastAsia="fr-FR" w:bidi="ar-DZ"/>
              </w:rPr>
              <w:t xml:space="preserve">المجموع </w:t>
            </w:r>
            <w:r>
              <w:rPr>
                <w:rFonts w:eastAsia="" w:cs="Sakkal Majalla" w:ascii="Sakkal Majalla" w:hAnsi="Sakkal Majalla" w:eastAsiaTheme="minorEastAsia"/>
                <w:b/>
                <w:bCs/>
                <w:sz w:val="28"/>
                <w:szCs w:val="28"/>
                <w:lang w:eastAsia="fr-FR" w:bidi="ar-DZ"/>
              </w:rPr>
              <w:t>20</w:t>
            </w:r>
            <w:r>
              <w:rPr>
                <w:rFonts w:eastAsia="" w:cs="Sakkal Majalla" w:ascii="Sakkal Majalla" w:hAnsi="Sakkal Majalla" w:eastAsiaTheme="minorEastAsia"/>
                <w:b/>
                <w:bCs/>
                <w:sz w:val="28"/>
                <w:szCs w:val="28"/>
                <w:rtl w:val="true"/>
                <w:lang w:eastAsia="fr-FR" w:bidi="ar-DZ"/>
              </w:rPr>
              <w:t>)</w:t>
            </w:r>
          </w:p>
        </w:tc>
        <w:tc>
          <w:tcPr>
            <w:tcW w:w="2131" w:type="dxa"/>
            <w:tcBorders/>
            <w:shd w:fill="auto" w:val="clear"/>
            <w:vAlign w:val="center"/>
          </w:tcPr>
          <w:p>
            <w:pPr>
              <w:pStyle w:val="Normal"/>
              <w:spacing w:lineRule="auto" w:line="240" w:before="0" w:after="0"/>
              <w:jc w:val="center"/>
              <w:rPr>
                <w:b/>
                <w:b/>
                <w:bCs/>
                <w:sz w:val="28"/>
                <w:szCs w:val="28"/>
                <w:lang w:bidi="ar-DZ"/>
              </w:rPr>
            </w:pPr>
            <w:r>
              <w:rPr>
                <w:rFonts w:eastAsia="" w:eastAsiaTheme="minorEastAsia"/>
                <w:b/>
                <w:bCs/>
                <w:sz w:val="28"/>
                <w:szCs w:val="28"/>
                <w:lang w:eastAsia="fr-FR" w:bidi="ar-DZ"/>
              </w:rPr>
              <w:t>04/20</w:t>
            </w:r>
          </w:p>
        </w:tc>
        <w:tc>
          <w:tcPr>
            <w:tcW w:w="2131" w:type="dxa"/>
            <w:tcBorders/>
            <w:shd w:fill="auto" w:val="clear"/>
            <w:vAlign w:val="center"/>
          </w:tcPr>
          <w:p>
            <w:pPr>
              <w:pStyle w:val="Normal"/>
              <w:spacing w:lineRule="auto" w:line="240" w:before="0" w:after="0"/>
              <w:jc w:val="center"/>
              <w:rPr>
                <w:b/>
                <w:b/>
                <w:bCs/>
                <w:sz w:val="28"/>
                <w:szCs w:val="28"/>
                <w:lang w:bidi="ar-DZ"/>
              </w:rPr>
            </w:pPr>
            <w:r>
              <w:rPr>
                <w:rFonts w:eastAsia="" w:eastAsiaTheme="minorEastAsia"/>
                <w:b/>
                <w:bCs/>
                <w:sz w:val="28"/>
                <w:szCs w:val="28"/>
                <w:lang w:eastAsia="fr-FR" w:bidi="ar-DZ"/>
              </w:rPr>
              <w:t>12/20</w:t>
            </w:r>
          </w:p>
        </w:tc>
        <w:tc>
          <w:tcPr>
            <w:tcW w:w="2129" w:type="dxa"/>
            <w:tcBorders/>
            <w:shd w:fill="auto" w:val="clear"/>
            <w:vAlign w:val="center"/>
          </w:tcPr>
          <w:p>
            <w:pPr>
              <w:pStyle w:val="Normal"/>
              <w:spacing w:lineRule="auto" w:line="240" w:before="0" w:after="0"/>
              <w:jc w:val="center"/>
              <w:rPr>
                <w:b/>
                <w:b/>
                <w:bCs/>
                <w:sz w:val="28"/>
                <w:szCs w:val="28"/>
                <w:lang w:bidi="ar-DZ"/>
              </w:rPr>
            </w:pPr>
            <w:r>
              <w:rPr>
                <w:rFonts w:eastAsia="" w:eastAsiaTheme="minorEastAsia"/>
                <w:b/>
                <w:bCs/>
                <w:sz w:val="28"/>
                <w:szCs w:val="28"/>
                <w:lang w:eastAsia="fr-FR" w:bidi="ar-DZ"/>
              </w:rPr>
              <w:t>04/20</w:t>
            </w:r>
          </w:p>
        </w:tc>
      </w:tr>
    </w:tbl>
    <w:p>
      <w:pPr>
        <w:pStyle w:val="Normal"/>
        <w:bidi w:val="1"/>
        <w:jc w:val="left"/>
        <w:rPr>
          <w:rFonts w:ascii="Sakkal Majalla" w:hAnsi="Sakkal Majalla" w:cs="Sakkal Majalla"/>
          <w:sz w:val="28"/>
          <w:szCs w:val="28"/>
        </w:rPr>
      </w:pPr>
      <w:r>
        <w:rPr>
          <w:rFonts w:cs="Sakkal Majalla" w:ascii="Sakkal Majalla" w:hAnsi="Sakkal Majalla"/>
          <w:sz w:val="28"/>
          <w:szCs w:val="28"/>
          <w:rtl w:val="true"/>
        </w:rPr>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akkal Majall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0"/>
  <w:defaultTabStop w:val="708"/>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7e5a"/>
    <w:pPr>
      <w:widowControl/>
      <w:bidi w:val="0"/>
      <w:spacing w:lineRule="auto" w:line="276" w:before="0" w:after="200"/>
      <w:jc w:val="left"/>
    </w:pPr>
    <w:rPr>
      <w:rFonts w:ascii="Calibri" w:hAnsi="Calibri" w:eastAsia="" w:cs="Arial" w:eastAsiaTheme="minorEastAsia"/>
      <w:color w:val="auto"/>
      <w:kern w:val="0"/>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a7e5a"/>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8a7e5a"/>
    <w:pPr>
      <w:spacing w:after="0" w:line="240" w:lineRule="auto"/>
    </w:pPr>
    <w:rPr>
      <w:rFonts w:eastAsiaTheme="minorEastAsia"/>
      <w:lang w:eastAsia="fr-FR"/>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LibreOffice/6.0.6.2$Windows_X86_64 LibreOffice_project/0c292870b25a325b5ed35f6b45599d2ea4458e77</Application>
  <Pages>3</Pages>
  <Words>441</Words>
  <Characters>2411</Characters>
  <CharactersWithSpaces>2916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2020-02-11T20:03:00Z</dcterms:created>
  <dc:creator>PRO</dc:creator>
  <dc:description/>
  <dc:language>fr-FR</dc:language>
  <cp:lastModifiedBy/>
  <dcterms:modified xsi:type="dcterms:W3CDTF">2020-06-05T20:15:15Z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