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5E" w:rsidRDefault="003A505E" w:rsidP="00644B38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الدكتور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محدة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فتحي</w:t>
      </w:r>
    </w:p>
    <w:p w:rsidR="00D52AE0" w:rsidRDefault="00644B38" w:rsidP="003A505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بسم الله الرحمن الرحيم</w:t>
      </w:r>
    </w:p>
    <w:p w:rsidR="00644B38" w:rsidRDefault="00644B38" w:rsidP="00644B3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إعادة تذكير بمواضيع البحوث التي سبق توزيعها على </w:t>
      </w:r>
      <w:r w:rsidR="005360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طلبة السنة الثانية جذع مشترك الفوجين 07 و12 قانون الإجراءات الجزائية .</w:t>
      </w:r>
    </w:p>
    <w:p w:rsidR="005A45AA" w:rsidRDefault="005A45AA" w:rsidP="005A45AA">
      <w:pPr>
        <w:bidi/>
        <w:rPr>
          <w:rFonts w:ascii="Simplified Arabic" w:hAnsi="Simplified Arabic" w:cs="Simplified Arabic"/>
          <w:b/>
          <w:bCs/>
          <w:color w:val="FF0000"/>
          <w:sz w:val="36"/>
          <w:szCs w:val="36"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bidi="ar-DZ"/>
        </w:rPr>
        <w:t>ملاحظة :</w:t>
      </w:r>
      <w:proofErr w:type="gramEnd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bidi="ar-DZ"/>
        </w:rPr>
        <w:t xml:space="preserve"> الطلبة المتأخرون الذين لا يحوزون على موضوع عليهم التواصل في البريد الإلكتروني : </w:t>
      </w:r>
      <w:hyperlink r:id="rId5" w:history="1">
        <w:r>
          <w:rPr>
            <w:rStyle w:val="Lienhypertexte"/>
            <w:rFonts w:ascii="Simplified Arabic" w:hAnsi="Simplified Arabic" w:cs="Simplified Arabic"/>
            <w:b/>
            <w:bCs/>
            <w:color w:val="FF0000"/>
            <w:sz w:val="36"/>
            <w:szCs w:val="36"/>
            <w:lang w:bidi="ar-DZ"/>
          </w:rPr>
          <w:t>mehdafathi@gmail.com</w:t>
        </w:r>
      </w:hyperlink>
      <w:r>
        <w:rPr>
          <w:rFonts w:ascii="Simplified Arabic" w:hAnsi="Simplified Arabic" w:cs="Simplified Arabic"/>
          <w:b/>
          <w:bCs/>
          <w:color w:val="FF0000"/>
          <w:sz w:val="36"/>
          <w:szCs w:val="36"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bidi="ar-DZ"/>
        </w:rPr>
        <w:t xml:space="preserve"> مع إرسال </w:t>
      </w:r>
      <w:proofErr w:type="spellStart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bidi="ar-DZ"/>
        </w:rPr>
        <w:t>الإسم</w:t>
      </w:r>
      <w:proofErr w:type="spellEnd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bidi="ar-DZ"/>
        </w:rPr>
        <w:t xml:space="preserve"> واللقب </w:t>
      </w:r>
      <w:proofErr w:type="gramStart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bidi="ar-DZ"/>
        </w:rPr>
        <w:t xml:space="preserve">والفوج </w:t>
      </w:r>
      <w:proofErr w:type="spellStart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bidi="ar-DZ"/>
        </w:rPr>
        <w:t>.</w:t>
      </w:r>
      <w:proofErr w:type="spellEnd"/>
      <w:proofErr w:type="gramEnd"/>
    </w:p>
    <w:p w:rsidR="005A45AA" w:rsidRPr="005A45AA" w:rsidRDefault="005A45AA" w:rsidP="005A45A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36052" w:rsidRDefault="00E605B9" w:rsidP="0053605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605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الموضوع </w:t>
      </w:r>
      <w:proofErr w:type="gramStart"/>
      <w:r w:rsidRPr="00E605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الأول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  <w:proofErr w:type="gramEnd"/>
      <w:r w:rsidR="005360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الدعوى العمومية : يحاول الطالب شرح العناصر التالية : </w:t>
      </w:r>
    </w:p>
    <w:p w:rsidR="00536052" w:rsidRDefault="00536052" w:rsidP="0053605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-خصائص الدعوى العمومية .</w:t>
      </w:r>
    </w:p>
    <w:p w:rsidR="00536052" w:rsidRDefault="00536052" w:rsidP="0053605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تحريك الدعوى العمومية مع توضيح الفرق بين نشأة الحق في مباشرتها وتحريكها ومباشرتها .</w:t>
      </w:r>
    </w:p>
    <w:p w:rsidR="00536052" w:rsidRDefault="00536052" w:rsidP="0053605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مراحل الدعوى العمومية وذلك وفقا لتصنيف الجرائم حسب شدتها محاولا الإجابة على </w:t>
      </w:r>
      <w:r w:rsidR="00D05C0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وجوب مرور كل الجرائم على مراحل الدعوى </w:t>
      </w:r>
      <w:proofErr w:type="gramStart"/>
      <w:r w:rsidR="00D05C0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الثلاث .</w:t>
      </w:r>
      <w:proofErr w:type="gramEnd"/>
    </w:p>
    <w:p w:rsidR="00D05C0E" w:rsidRDefault="00E605B9" w:rsidP="00D05C0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05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الموضوع الثاني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  <w:r w:rsidR="00D05C0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الدعوى العمومية : محاولة التقيد بالعناصر التالية :</w:t>
      </w:r>
    </w:p>
    <w:p w:rsidR="00D05C0E" w:rsidRDefault="00D05C0E" w:rsidP="00D05C0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القيود الواردة على تحريك الدعوى العمومية .</w:t>
      </w:r>
    </w:p>
    <w:p w:rsidR="00D05C0E" w:rsidRDefault="00D05C0E" w:rsidP="00D05C0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انقضاء الدعوى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العمومية .</w:t>
      </w:r>
      <w:proofErr w:type="gramEnd"/>
    </w:p>
    <w:p w:rsidR="00D05C0E" w:rsidRDefault="00D05C0E" w:rsidP="00D05C0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الدعوى المدنية التبعية .</w:t>
      </w:r>
    </w:p>
    <w:p w:rsidR="00D05C0E" w:rsidRDefault="00E605B9" w:rsidP="00D05C0E">
      <w:pPr>
        <w:bidi/>
        <w:ind w:left="720"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05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الموضوع </w:t>
      </w:r>
      <w:proofErr w:type="gramStart"/>
      <w:r w:rsidRPr="00E605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الثالث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  <w:proofErr w:type="gramEnd"/>
      <w:r w:rsidR="00D05C0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النيابة العامة :</w:t>
      </w:r>
    </w:p>
    <w:p w:rsidR="00D05C0E" w:rsidRDefault="00D05C0E" w:rsidP="00D05C0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D05C0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خصائص النيابة العامة .</w:t>
      </w:r>
    </w:p>
    <w:p w:rsidR="00D05C0E" w:rsidRDefault="00D05C0E" w:rsidP="00D05C0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سلطات النيابة العامة .</w:t>
      </w:r>
    </w:p>
    <w:p w:rsidR="00EF64B2" w:rsidRDefault="00EF64B2" w:rsidP="00EF64B2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إدارة الضبط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القضائي .</w:t>
      </w:r>
      <w:proofErr w:type="gramEnd"/>
    </w:p>
    <w:p w:rsidR="00D05C0E" w:rsidRDefault="00E605B9" w:rsidP="00D05C0E">
      <w:pPr>
        <w:bidi/>
        <w:ind w:left="720"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05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الموضوع </w:t>
      </w:r>
      <w:proofErr w:type="gramStart"/>
      <w:r w:rsidRPr="00E605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الرابع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  <w:proofErr w:type="gramEnd"/>
      <w:r w:rsidR="00EF64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الضبطية القضائية</w:t>
      </w:r>
      <w:r w:rsidR="00D05C0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</w:t>
      </w:r>
    </w:p>
    <w:p w:rsidR="00D05C0E" w:rsidRDefault="00EF64B2" w:rsidP="00D05C0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اشخاص الضبطية القضائية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spellEnd"/>
    </w:p>
    <w:p w:rsidR="00D05C0E" w:rsidRDefault="00EF64B2" w:rsidP="00EF64B2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إختصاص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رجال الضبطية القضائية .</w:t>
      </w:r>
    </w:p>
    <w:p w:rsidR="00EF64B2" w:rsidRDefault="00EF64B2" w:rsidP="00EF64B2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المثول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الفوري .</w:t>
      </w:r>
      <w:proofErr w:type="gramEnd"/>
    </w:p>
    <w:p w:rsidR="00EF64B2" w:rsidRDefault="00E605B9" w:rsidP="00EF64B2">
      <w:pPr>
        <w:bidi/>
        <w:ind w:left="720"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الموضوع الخامس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 w:rsidR="00EF64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التحقيق </w:t>
      </w:r>
      <w:proofErr w:type="spellStart"/>
      <w:r w:rsidR="00EF64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الإبتدائي</w:t>
      </w:r>
      <w:proofErr w:type="spellEnd"/>
      <w:r w:rsidR="00EF64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</w:p>
    <w:p w:rsidR="00EF64B2" w:rsidRDefault="00EF64B2" w:rsidP="00EF64B2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مفهوم التحقيق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الإبتدائي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EF64B2" w:rsidRDefault="00EF64B2" w:rsidP="00EF64B2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خصائص التحقيق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الإبتدائي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EF64B2" w:rsidRDefault="00EF64B2" w:rsidP="00EF64B2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إختصاصات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قاضي التحقيق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spellEnd"/>
    </w:p>
    <w:p w:rsidR="00EF64B2" w:rsidRDefault="00EF64B2" w:rsidP="00EF64B2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إتصال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قاضي التحقيق بالدعوى العمومية .</w:t>
      </w:r>
    </w:p>
    <w:p w:rsidR="00EF64B2" w:rsidRDefault="00E605B9" w:rsidP="00EF64B2">
      <w:pPr>
        <w:bidi/>
        <w:ind w:left="720"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05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الموضوع السادس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 w:rsidR="00EF64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التحقيق </w:t>
      </w:r>
      <w:proofErr w:type="spellStart"/>
      <w:r w:rsidR="00EF64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الإبتدائي</w:t>
      </w:r>
      <w:proofErr w:type="spellEnd"/>
      <w:r w:rsidR="00EF64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</w:p>
    <w:p w:rsidR="00EF64B2" w:rsidRDefault="00D53F3F" w:rsidP="00D53F3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أعمال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التحقيق .</w:t>
      </w:r>
      <w:proofErr w:type="gramEnd"/>
    </w:p>
    <w:p w:rsidR="00D53F3F" w:rsidRDefault="00D53F3F" w:rsidP="00D53F3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أوامر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التحقيق .</w:t>
      </w:r>
      <w:proofErr w:type="gramEnd"/>
    </w:p>
    <w:p w:rsidR="00D53F3F" w:rsidRDefault="00D53F3F" w:rsidP="00D53F3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التصرف في التحقيق .</w:t>
      </w:r>
    </w:p>
    <w:p w:rsidR="00D53F3F" w:rsidRDefault="00D53F3F" w:rsidP="00D53F3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غرفة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الإتهام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D53F3F" w:rsidRDefault="00E605B9" w:rsidP="00D53F3F">
      <w:pPr>
        <w:bidi/>
        <w:ind w:left="720"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05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الموضوع </w:t>
      </w:r>
      <w:proofErr w:type="gramStart"/>
      <w:r w:rsidRPr="00E605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السابع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  <w:proofErr w:type="gramEnd"/>
      <w:r w:rsidR="00D53F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المحاكمة :</w:t>
      </w:r>
    </w:p>
    <w:p w:rsidR="00D53F3F" w:rsidRDefault="00D53F3F" w:rsidP="00D53F3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التنظيم القضائي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الجزائي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الأمر الجزائي , محكمة الجنح , محكمة الجنايات .</w:t>
      </w:r>
    </w:p>
    <w:p w:rsidR="00D53F3F" w:rsidRDefault="00E605B9" w:rsidP="00D53F3F">
      <w:pPr>
        <w:bidi/>
        <w:ind w:left="720"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05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الموضوع </w:t>
      </w:r>
      <w:proofErr w:type="gramStart"/>
      <w:r w:rsidRPr="00E605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الثامن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  <w:proofErr w:type="gramEnd"/>
      <w:r w:rsidR="00D53F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الأحكام الجزائية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على الطالب أن تكون له دراية شاملة بجميع أنواع الأحكام الصادرة عن الجهات القضائية الجزائية من ناحية ومن ناحية ثانية التفرقة بين الأحكام من حيث صدورها .</w:t>
      </w:r>
      <w:r w:rsidR="00D53F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D53F3F" w:rsidRPr="00D53F3F" w:rsidRDefault="00E605B9" w:rsidP="00D53F3F">
      <w:pPr>
        <w:bidi/>
        <w:ind w:left="720"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05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الموضوع </w:t>
      </w:r>
      <w:proofErr w:type="gramStart"/>
      <w:r w:rsidRPr="00E605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التاسع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  <w:proofErr w:type="gramEnd"/>
      <w:r w:rsidR="00D53F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قواعد الإثبات في المادة الجزائية .</w:t>
      </w:r>
      <w:r w:rsidR="004416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 التركيز على الفرق بين الدليل والقرينة ودور كل منهما ومدى أخذ القاضي الجزائي </w:t>
      </w:r>
      <w:proofErr w:type="spellStart"/>
      <w:r w:rsidR="004416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 w:rsidR="004416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عند </w:t>
      </w:r>
      <w:proofErr w:type="gramStart"/>
      <w:r w:rsidR="004416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الحكم </w:t>
      </w:r>
      <w:proofErr w:type="spellStart"/>
      <w:r w:rsidR="004416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spellEnd"/>
      <w:proofErr w:type="gramEnd"/>
      <w:r w:rsidR="004416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والجهة أو الطرف  الملزم بتقديمها </w:t>
      </w:r>
    </w:p>
    <w:p w:rsidR="003119A2" w:rsidRDefault="003119A2" w:rsidP="003119A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119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ملاحظة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يمكن للطالب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الإستعانة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بالمراجع التالية لإعداد بحث في مادة الإجراءات الجزائية .</w:t>
      </w:r>
    </w:p>
    <w:p w:rsidR="003119A2" w:rsidRDefault="003119A2" w:rsidP="003119A2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عبد الله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أوهايبية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شرح قانون الإجراءات الجزائية ، الجزء الأول ، 2017/2020</w:t>
      </w:r>
    </w:p>
    <w:p w:rsidR="003119A2" w:rsidRDefault="003119A2" w:rsidP="003119A2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وادي عماد الدين ، الشامل في شرح قانون الإجراءات الجزائية ، 2015</w:t>
      </w:r>
    </w:p>
    <w:p w:rsidR="009A14BA" w:rsidRPr="009A14BA" w:rsidRDefault="009A14BA" w:rsidP="00483EC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BB6832">
        <w:rPr>
          <w:rFonts w:ascii="Simplified Arabic" w:hAnsi="Simplified Arabic" w:cs="Simplified Arabic"/>
          <w:sz w:val="28"/>
          <w:szCs w:val="28"/>
          <w:rtl/>
          <w:lang w:bidi="ar-DZ"/>
        </w:rPr>
        <w:t>مولاي ملياني بغدادي ، الإجراءات الجزائية في التشريع الجزائري ، المؤسسة الوطنية للكتا</w:t>
      </w:r>
      <w:r w:rsidRPr="00BB683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Pr="00BB683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،الجزائر ، 1992 </w:t>
      </w:r>
      <w:r w:rsidRPr="00BB683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3119A2" w:rsidRPr="009A14BA" w:rsidRDefault="009A14BA" w:rsidP="009A14B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BB6832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BB683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محمد صبحي محمد نجم ، شرح قانون الإجراءات الجزائية ،ديوان المطبوعات الجامعية ،الجزائر، 1988 </w:t>
      </w:r>
      <w:r w:rsidRPr="00BB683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9A14BA" w:rsidRPr="009A14BA" w:rsidRDefault="009A14BA" w:rsidP="009A14B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BB6832">
        <w:rPr>
          <w:rFonts w:ascii="Simplified Arabic" w:hAnsi="Simplified Arabic" w:cs="Simplified Arabic"/>
          <w:sz w:val="28"/>
          <w:szCs w:val="28"/>
          <w:rtl/>
          <w:lang w:bidi="ar-DZ"/>
        </w:rPr>
        <w:t>رؤوف</w:t>
      </w:r>
      <w:proofErr w:type="spellEnd"/>
      <w:r w:rsidRPr="00BB683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عبيد ،مبادئ الإجراءات الجنائية في القانون المصري،دار الجيل للطباعة،مصر،الطبعة 17 ، 1989 </w:t>
      </w:r>
      <w:r w:rsidRPr="00BB6832">
        <w:rPr>
          <w:rFonts w:ascii="Simplified Arabic" w:hAnsi="Simplified Arabic" w:cs="Simplified Arabic"/>
          <w:sz w:val="28"/>
          <w:szCs w:val="28"/>
          <w:lang w:bidi="ar-DZ"/>
        </w:rPr>
        <w:t xml:space="preserve"> .</w:t>
      </w:r>
    </w:p>
    <w:p w:rsidR="009A14BA" w:rsidRPr="009A14BA" w:rsidRDefault="009A14BA" w:rsidP="009A14B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BB6832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BB683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مأمون محمد سلامة </w:t>
      </w:r>
      <w:proofErr w:type="gramStart"/>
      <w:r w:rsidRPr="00BB6832">
        <w:rPr>
          <w:rFonts w:ascii="Simplified Arabic" w:hAnsi="Simplified Arabic" w:cs="Simplified Arabic"/>
          <w:sz w:val="28"/>
          <w:szCs w:val="28"/>
          <w:rtl/>
          <w:lang w:bidi="ar-DZ"/>
        </w:rPr>
        <w:t>،الإجراءا</w:t>
      </w:r>
      <w:proofErr w:type="gramEnd"/>
      <w:r w:rsidRPr="00BB6832">
        <w:rPr>
          <w:rFonts w:ascii="Simplified Arabic" w:hAnsi="Simplified Arabic" w:cs="Simplified Arabic"/>
          <w:sz w:val="28"/>
          <w:szCs w:val="28"/>
          <w:rtl/>
          <w:lang w:bidi="ar-DZ"/>
        </w:rPr>
        <w:t>ت الجنائية في التشريع المصري،الجزء ا؟لأول، دار النهضة العربية ،القاهرة ، مصر</w:t>
      </w:r>
      <w:r w:rsidRPr="00BB683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9A14BA" w:rsidRDefault="009A14BA" w:rsidP="009A14B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BB68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كوثر أحمد </w:t>
      </w:r>
      <w:proofErr w:type="gramStart"/>
      <w:r w:rsidRPr="00BB683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خالد ،</w:t>
      </w:r>
      <w:proofErr w:type="gramEnd"/>
      <w:r w:rsidRPr="00BB68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الإثبات الجنائي بالوسائل العلمية ، دراس</w:t>
      </w:r>
      <w:r w:rsidR="00BB683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تحليلية مقارنة .</w:t>
      </w:r>
    </w:p>
    <w:p w:rsidR="00D1253B" w:rsidRPr="00D1253B" w:rsidRDefault="00D1253B" w:rsidP="00D1253B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color w:val="FF0000"/>
          <w:sz w:val="44"/>
          <w:szCs w:val="44"/>
          <w:lang w:bidi="ar-DZ"/>
        </w:rPr>
      </w:pPr>
      <w:proofErr w:type="gramStart"/>
      <w:r w:rsidRPr="00D1253B">
        <w:rPr>
          <w:rFonts w:ascii="Simplified Arabic" w:hAnsi="Simplified Arabic" w:cs="Simplified Arabic" w:hint="cs"/>
          <w:b/>
          <w:bCs/>
          <w:color w:val="FF0000"/>
          <w:sz w:val="44"/>
          <w:szCs w:val="44"/>
          <w:rtl/>
          <w:lang w:bidi="ar-DZ"/>
        </w:rPr>
        <w:t>ملاحظة :</w:t>
      </w:r>
      <w:proofErr w:type="gramEnd"/>
      <w:r w:rsidRPr="00D1253B">
        <w:rPr>
          <w:rFonts w:ascii="Simplified Arabic" w:hAnsi="Simplified Arabic" w:cs="Simplified Arabic" w:hint="cs"/>
          <w:b/>
          <w:bCs/>
          <w:color w:val="FF0000"/>
          <w:sz w:val="44"/>
          <w:szCs w:val="44"/>
          <w:rtl/>
          <w:lang w:bidi="ar-DZ"/>
        </w:rPr>
        <w:t xml:space="preserve"> على جميع طلبة الفوجين كتابة البحوث رقميا وكذا كتابتها ورقيا .</w:t>
      </w:r>
    </w:p>
    <w:p w:rsidR="00D1253B" w:rsidRPr="00D1253B" w:rsidRDefault="00D1253B" w:rsidP="00D1253B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color w:val="FF0000"/>
          <w:sz w:val="44"/>
          <w:szCs w:val="44"/>
          <w:lang w:bidi="ar-DZ"/>
        </w:rPr>
      </w:pPr>
      <w:r w:rsidRPr="00D1253B">
        <w:rPr>
          <w:rFonts w:ascii="Simplified Arabic" w:hAnsi="Simplified Arabic" w:cs="Simplified Arabic" w:hint="cs"/>
          <w:b/>
          <w:bCs/>
          <w:color w:val="FF0000"/>
          <w:sz w:val="44"/>
          <w:szCs w:val="44"/>
          <w:rtl/>
          <w:lang w:bidi="ar-DZ"/>
        </w:rPr>
        <w:lastRenderedPageBreak/>
        <w:t xml:space="preserve">الكتابة تكون بصيغة وورد يلزم </w:t>
      </w:r>
      <w:proofErr w:type="spellStart"/>
      <w:r w:rsidRPr="00D1253B">
        <w:rPr>
          <w:rFonts w:ascii="Simplified Arabic" w:hAnsi="Simplified Arabic" w:cs="Simplified Arabic" w:hint="cs"/>
          <w:b/>
          <w:bCs/>
          <w:color w:val="FF0000"/>
          <w:sz w:val="44"/>
          <w:szCs w:val="44"/>
          <w:rtl/>
          <w:lang w:bidi="ar-DZ"/>
        </w:rPr>
        <w:t>بها</w:t>
      </w:r>
      <w:proofErr w:type="spellEnd"/>
      <w:r w:rsidRPr="00D1253B">
        <w:rPr>
          <w:rFonts w:ascii="Simplified Arabic" w:hAnsi="Simplified Arabic" w:cs="Simplified Arabic" w:hint="cs"/>
          <w:b/>
          <w:bCs/>
          <w:color w:val="FF0000"/>
          <w:sz w:val="44"/>
          <w:szCs w:val="44"/>
          <w:rtl/>
          <w:lang w:bidi="ar-DZ"/>
        </w:rPr>
        <w:t xml:space="preserve"> كذلك الطلبة الذين سبق لهم تقديم البحوث قبل توقف </w:t>
      </w:r>
      <w:proofErr w:type="gramStart"/>
      <w:r w:rsidRPr="00D1253B">
        <w:rPr>
          <w:rFonts w:ascii="Simplified Arabic" w:hAnsi="Simplified Arabic" w:cs="Simplified Arabic" w:hint="cs"/>
          <w:b/>
          <w:bCs/>
          <w:color w:val="FF0000"/>
          <w:sz w:val="44"/>
          <w:szCs w:val="44"/>
          <w:rtl/>
          <w:lang w:bidi="ar-DZ"/>
        </w:rPr>
        <w:t>الدراسة .</w:t>
      </w:r>
      <w:proofErr w:type="gramEnd"/>
    </w:p>
    <w:sectPr w:rsidR="00D1253B" w:rsidRPr="00D1253B" w:rsidSect="00D52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178"/>
    <w:multiLevelType w:val="hybridMultilevel"/>
    <w:tmpl w:val="892E4368"/>
    <w:lvl w:ilvl="0" w:tplc="63CE606C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4B38"/>
    <w:rsid w:val="00155D18"/>
    <w:rsid w:val="003119A2"/>
    <w:rsid w:val="00340938"/>
    <w:rsid w:val="003A505E"/>
    <w:rsid w:val="003B6D3C"/>
    <w:rsid w:val="00441665"/>
    <w:rsid w:val="00483ECA"/>
    <w:rsid w:val="00522CEE"/>
    <w:rsid w:val="00536052"/>
    <w:rsid w:val="005A45AA"/>
    <w:rsid w:val="00644B38"/>
    <w:rsid w:val="0067132E"/>
    <w:rsid w:val="00964AB5"/>
    <w:rsid w:val="009A14BA"/>
    <w:rsid w:val="00B07BD5"/>
    <w:rsid w:val="00BB6832"/>
    <w:rsid w:val="00D05C0E"/>
    <w:rsid w:val="00D1253B"/>
    <w:rsid w:val="00D52AE0"/>
    <w:rsid w:val="00D53F3F"/>
    <w:rsid w:val="00E2665F"/>
    <w:rsid w:val="00E605B9"/>
    <w:rsid w:val="00EF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A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5C0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5A45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hdafath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Dr.Mestiri</cp:lastModifiedBy>
  <cp:revision>2</cp:revision>
  <dcterms:created xsi:type="dcterms:W3CDTF">2020-06-08T14:34:00Z</dcterms:created>
  <dcterms:modified xsi:type="dcterms:W3CDTF">2020-06-08T14:34:00Z</dcterms:modified>
</cp:coreProperties>
</file>