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cs="Sultan bold"/>
          <w:b/>
          <w:bCs/>
          <w:i/>
          <w:iCs/>
          <w:rtl/>
          <w:lang w:bidi="ar-DZ"/>
        </w:rPr>
      </w:pPr>
      <w:r w:rsidRPr="00222474">
        <w:rPr>
          <w:rFonts w:cs="Sultan bold"/>
          <w:b/>
          <w:bCs/>
          <w:i/>
          <w:iCs/>
          <w:rtl/>
          <w:lang w:bidi="ar-DZ"/>
        </w:rPr>
        <w:t>الجمهورية الجزائرية الديمقراطية الشعبية</w:t>
      </w:r>
    </w:p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asciiTheme="majorBidi" w:hAnsiTheme="majorBidi" w:cstheme="majorBidi"/>
          <w:b/>
          <w:bCs/>
          <w:i/>
          <w:iCs/>
          <w:lang w:bidi="ar-DZ"/>
        </w:rPr>
      </w:pPr>
      <w:r w:rsidRPr="00222474">
        <w:rPr>
          <w:rFonts w:asciiTheme="majorBidi" w:hAnsiTheme="majorBidi" w:cstheme="majorBidi"/>
          <w:b/>
          <w:bCs/>
          <w:i/>
          <w:iCs/>
          <w:lang w:bidi="ar-DZ"/>
        </w:rPr>
        <w:t>République Algérienne Démocratique et Populaire</w:t>
      </w:r>
    </w:p>
    <w:p w:rsidR="003D2BD8" w:rsidRPr="00222474" w:rsidRDefault="003D2BD8" w:rsidP="003D2BD8">
      <w:pPr>
        <w:tabs>
          <w:tab w:val="left" w:pos="3472"/>
          <w:tab w:val="center" w:pos="5386"/>
        </w:tabs>
        <w:bidi/>
        <w:spacing w:after="0"/>
        <w:jc w:val="center"/>
        <w:rPr>
          <w:rFonts w:cs="Sultan bold"/>
          <w:b/>
          <w:bCs/>
          <w:i/>
          <w:iCs/>
          <w:rtl/>
          <w:lang w:bidi="ar-DZ"/>
        </w:rPr>
      </w:pPr>
      <w:proofErr w:type="gramStart"/>
      <w:r w:rsidRPr="00222474">
        <w:rPr>
          <w:rFonts w:cs="Sultan bold"/>
          <w:b/>
          <w:bCs/>
          <w:i/>
          <w:iCs/>
          <w:rtl/>
          <w:lang w:bidi="ar-DZ"/>
        </w:rPr>
        <w:t>وزارة</w:t>
      </w:r>
      <w:proofErr w:type="gramEnd"/>
      <w:r w:rsidRPr="00222474">
        <w:rPr>
          <w:rFonts w:cs="Sultan bold"/>
          <w:b/>
          <w:bCs/>
          <w:i/>
          <w:iCs/>
          <w:rtl/>
          <w:lang w:bidi="ar-DZ"/>
        </w:rPr>
        <w:t xml:space="preserve"> التعليم العالي و البحث العلمي</w:t>
      </w:r>
    </w:p>
    <w:p w:rsidR="003D2BD8" w:rsidRPr="00222474" w:rsidRDefault="003D2BD8" w:rsidP="003D2BD8">
      <w:pPr>
        <w:tabs>
          <w:tab w:val="left" w:pos="3472"/>
          <w:tab w:val="center" w:pos="5386"/>
        </w:tabs>
        <w:spacing w:after="0"/>
        <w:jc w:val="center"/>
        <w:rPr>
          <w:rFonts w:asciiTheme="majorBidi" w:hAnsiTheme="majorBidi" w:cstheme="majorBidi"/>
          <w:b/>
          <w:bCs/>
          <w:i/>
          <w:iCs/>
          <w:lang w:bidi="ar-DZ"/>
        </w:rPr>
      </w:pPr>
      <w:r w:rsidRPr="00222474">
        <w:rPr>
          <w:rFonts w:asciiTheme="majorBidi" w:hAnsiTheme="majorBidi" w:cstheme="majorBidi"/>
          <w:b/>
          <w:bCs/>
          <w:i/>
          <w:iCs/>
          <w:lang w:bidi="ar-DZ"/>
        </w:rPr>
        <w:t>Ministère de l’Enseignement Supérieur et de la Recherche Scientifique</w:t>
      </w:r>
    </w:p>
    <w:p w:rsidR="003D2BD8" w:rsidRPr="00222474" w:rsidRDefault="009D1F8B" w:rsidP="003D2BD8">
      <w:pPr>
        <w:jc w:val="center"/>
        <w:rPr>
          <w:rFonts w:ascii="Sakkal Majalla" w:hAnsi="Sakkal Majalla" w:cs="Sakkal Majalla"/>
          <w:rtl/>
        </w:rPr>
      </w:pPr>
      <w:r w:rsidRPr="009D1F8B">
        <w:rPr>
          <w:rFonts w:ascii="Sakkal Majalla" w:hAnsi="Sakkal Majalla" w:cs="Sakkal Majalla"/>
          <w:noProof/>
          <w:rtl/>
        </w:rPr>
        <w:pict>
          <v:rect id="Rectangle 3" o:spid="_x0000_s1027" style="position:absolute;left:0;text-align:left;margin-left:240.4pt;margin-top:13.5pt;width:244.85pt;height:60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" filled="f" stroked="f">
            <v:textbox>
              <w:txbxContent>
                <w:p w:rsidR="003D2BD8" w:rsidRPr="006C7B24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Sultan bold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 xml:space="preserve">جامعة محمد </w:t>
                  </w:r>
                  <w:proofErr w:type="spellStart"/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خيضر</w:t>
                  </w:r>
                  <w:proofErr w:type="spellEnd"/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 xml:space="preserve"> بسكرة</w:t>
                  </w:r>
                </w:p>
                <w:p w:rsidR="003D2BD8" w:rsidRPr="006C7B24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Sultan bold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 w:rsidRPr="006C7B24"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كلية العلوم الاقتصادية و التجارية و علوم التسيير</w:t>
                  </w:r>
                </w:p>
                <w:p w:rsidR="003D2BD8" w:rsidRPr="004164D7" w:rsidRDefault="003D2BD8" w:rsidP="003D2BD8">
                  <w:pPr>
                    <w:tabs>
                      <w:tab w:val="left" w:pos="3472"/>
                      <w:tab w:val="center" w:pos="5386"/>
                    </w:tabs>
                    <w:bidi/>
                    <w:spacing w:after="0"/>
                    <w:jc w:val="both"/>
                    <w:rPr>
                      <w:rFonts w:cs="Arabic Transparent"/>
                      <w:b/>
                      <w:bCs/>
                      <w:i/>
                      <w:iCs/>
                      <w:rtl/>
                      <w:lang w:bidi="ar-DZ"/>
                    </w:rPr>
                  </w:pPr>
                  <w:r>
                    <w:rPr>
                      <w:rFonts w:cs="Sultan bold" w:hint="cs"/>
                      <w:b/>
                      <w:bCs/>
                      <w:i/>
                      <w:iCs/>
                      <w:rtl/>
                      <w:lang w:bidi="ar-DZ"/>
                    </w:rPr>
                    <w:t>قسم العلوم الاقتصادية</w:t>
                  </w:r>
                </w:p>
              </w:txbxContent>
            </v:textbox>
          </v:rect>
        </w:pict>
      </w:r>
      <w:r w:rsidRPr="009D1F8B">
        <w:rPr>
          <w:rFonts w:ascii="Sakkal Majalla" w:hAnsi="Sakkal Majalla" w:cs="Sakkal Majalla"/>
          <w:noProof/>
          <w:rtl/>
        </w:rPr>
        <w:pict>
          <v:group id="_x0000_s1028" style="position:absolute;left:0;text-align:left;margin-left:221.8pt;margin-top:8.6pt;width:39.95pt;height:49.45pt;z-index:-251658752" coordorigin="4041,5842" coordsize="1056,1375">
            <v:oval id="_x0000_s1029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193;top:6073;width:742;height:904">
              <v:imagedata r:id="rId5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  <w:r w:rsidRPr="009D1F8B">
        <w:rPr>
          <w:rFonts w:ascii="Sakkal Majalla" w:hAnsi="Sakkal Majalla" w:cs="Sakkal Majalla"/>
          <w:noProof/>
          <w:rtl/>
        </w:rPr>
        <w:pict>
          <v:rect id="Rectangle 2" o:spid="_x0000_s1026" style="position:absolute;left:0;text-align:left;margin-left:-67.8pt;margin-top:10.9pt;width:260.65pt;height:65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n/tgIAALc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" filled="f" stroked="f">
            <v:textbox>
              <w:txbxContent>
                <w:p w:rsidR="003D2BD8" w:rsidRPr="006C7B24" w:rsidRDefault="003D2BD8" w:rsidP="003D2BD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Université Mohamed KHIDHER -Biskra</w:t>
                  </w:r>
                </w:p>
                <w:p w:rsidR="003D2BD8" w:rsidRPr="006C7B24" w:rsidRDefault="003D2BD8" w:rsidP="003D2BD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Faculté des Sciences Economiques, Commerciales et des Sciences de Gestion</w:t>
                  </w:r>
                </w:p>
                <w:p w:rsidR="003D2BD8" w:rsidRPr="00E8582D" w:rsidRDefault="003D2BD8" w:rsidP="003D2BD8">
                  <w:pPr>
                    <w:spacing w:after="0"/>
                    <w:rPr>
                      <w:rFonts w:cs="Arabic Transparent"/>
                      <w:b/>
                      <w:bCs/>
                      <w:i/>
                      <w:iCs/>
                    </w:rPr>
                  </w:pPr>
                  <w:r w:rsidRPr="006C7B24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lang w:bidi="ar-DZ"/>
                    </w:rPr>
                    <w:t>Département des Sciences Commerciales</w:t>
                  </w:r>
                </w:p>
                <w:p w:rsidR="003D2BD8" w:rsidRPr="00E8582D" w:rsidRDefault="003D2BD8" w:rsidP="003D2BD8">
                  <w:pPr>
                    <w:rPr>
                      <w:rFonts w:cs="Arabic Transparent"/>
                      <w:b/>
                      <w:bCs/>
                      <w:i/>
                      <w:iCs/>
                    </w:rPr>
                  </w:pPr>
                </w:p>
              </w:txbxContent>
            </v:textbox>
          </v:rect>
        </w:pict>
      </w:r>
      <w:bookmarkStart w:id="0" w:name="_GoBack"/>
      <w:bookmarkEnd w:id="0"/>
    </w:p>
    <w:p w:rsidR="003D2BD8" w:rsidRDefault="003D2BD8" w:rsidP="003D2BD8">
      <w:pPr>
        <w:bidi/>
        <w:rPr>
          <w:sz w:val="28"/>
          <w:szCs w:val="28"/>
        </w:rPr>
      </w:pPr>
    </w:p>
    <w:p w:rsidR="003D2BD8" w:rsidRPr="003D2BD8" w:rsidRDefault="003D2BD8" w:rsidP="003D2BD8">
      <w:pPr>
        <w:bidi/>
        <w:rPr>
          <w:sz w:val="28"/>
          <w:szCs w:val="28"/>
        </w:rPr>
      </w:pPr>
    </w:p>
    <w:p w:rsidR="00354964" w:rsidRDefault="00354964" w:rsidP="00150FCF">
      <w:pPr>
        <w:tabs>
          <w:tab w:val="left" w:pos="1392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3D2BD8" w:rsidRDefault="00150FCF" w:rsidP="00354964">
      <w:pPr>
        <w:tabs>
          <w:tab w:val="left" w:pos="1392"/>
        </w:tabs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محتوى مقياس تقنيات وأعمال البنوك (</w:t>
      </w:r>
      <w:proofErr w:type="gramStart"/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أعمال</w:t>
      </w:r>
      <w:proofErr w:type="gramEnd"/>
      <w:r w:rsidRPr="00150FC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موجهة)</w:t>
      </w:r>
    </w:p>
    <w:p w:rsidR="000B3E03" w:rsidRPr="00150FCF" w:rsidRDefault="000B3E03" w:rsidP="000B3E03">
      <w:pPr>
        <w:tabs>
          <w:tab w:val="left" w:pos="1392"/>
        </w:tabs>
        <w:bidi/>
        <w:jc w:val="center"/>
        <w:rPr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الافواج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3، 5، 6</w:t>
      </w:r>
    </w:p>
    <w:tbl>
      <w:tblPr>
        <w:tblStyle w:val="Grilledutableau"/>
        <w:tblpPr w:leftFromText="141" w:rightFromText="141" w:vertAnchor="text" w:horzAnchor="margin" w:tblpY="976"/>
        <w:bidiVisual/>
        <w:tblW w:w="9920" w:type="dxa"/>
        <w:tblLook w:val="04A0"/>
      </w:tblPr>
      <w:tblGrid>
        <w:gridCol w:w="3683"/>
        <w:gridCol w:w="6237"/>
      </w:tblGrid>
      <w:tr w:rsidR="000B3E03" w:rsidTr="006960B1">
        <w:tc>
          <w:tcPr>
            <w:tcW w:w="9920" w:type="dxa"/>
            <w:gridSpan w:val="2"/>
          </w:tcPr>
          <w:p w:rsidR="000B3E03" w:rsidRPr="00150FCF" w:rsidRDefault="000B3E03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قائمة البحوث</w:t>
            </w:r>
          </w:p>
        </w:tc>
      </w:tr>
      <w:tr w:rsidR="003D2BD8" w:rsidTr="00150FCF">
        <w:tc>
          <w:tcPr>
            <w:tcW w:w="3683" w:type="dxa"/>
          </w:tcPr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محتوى المقياس</w:t>
            </w:r>
          </w:p>
        </w:tc>
        <w:tc>
          <w:tcPr>
            <w:tcW w:w="6237" w:type="dxa"/>
          </w:tcPr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Pr="00150FCF" w:rsidRDefault="003D2BD8" w:rsidP="005F2B50">
            <w:pPr>
              <w:tabs>
                <w:tab w:val="left" w:pos="246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الأول: </w:t>
            </w:r>
            <w:r w:rsidR="005F2B50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الحسابات البنكية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ab/>
            </w:r>
            <w:r w:rsidR="000B3E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والودائع البنكية</w:t>
            </w:r>
          </w:p>
          <w:p w:rsidR="003D2BD8" w:rsidRPr="00150FCF" w:rsidRDefault="003D2BD8" w:rsidP="005F2B50">
            <w:pPr>
              <w:tabs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الحساب البنكي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وانواعه</w:t>
            </w:r>
            <w:proofErr w:type="spellEnd"/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اجراءات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فتح الحساب البنكي</w:t>
            </w:r>
          </w:p>
          <w:p w:rsidR="005F2B50" w:rsidRPr="00150FCF" w:rsidRDefault="005F2B50" w:rsidP="00150FCF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العمليات على الحساب البنكي</w:t>
            </w:r>
          </w:p>
          <w:p w:rsidR="00354964" w:rsidRDefault="005F2B50" w:rsidP="000B3E03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حالات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واجراءات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غلق الحساب البنكي</w:t>
            </w:r>
          </w:p>
          <w:p w:rsidR="000B3E03" w:rsidRPr="000B3E03" w:rsidRDefault="000B3E03" w:rsidP="000B3E03">
            <w:pPr>
              <w:pStyle w:val="Paragraphedeliste"/>
              <w:numPr>
                <w:ilvl w:val="1"/>
                <w:numId w:val="4"/>
              </w:num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انواع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الودائع البنكية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0B3E03" w:rsidRDefault="005F2B50" w:rsidP="000B3E03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0B3E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الثاني: </w:t>
            </w:r>
            <w:r w:rsidR="000B3E03" w:rsidRPr="000B3E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قروض الاستغلال العامة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(تقنيات القرض البنكي ق أ)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تسهيلات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الصندوق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السحب على المكشوف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الموسمية</w:t>
            </w:r>
          </w:p>
          <w:p w:rsidR="005F2B50" w:rsidRDefault="005F2B50" w:rsidP="00150FCF">
            <w:pPr>
              <w:pStyle w:val="Paragraphedeliste"/>
              <w:numPr>
                <w:ilvl w:val="0"/>
                <w:numId w:val="5"/>
              </w:numPr>
              <w:tabs>
                <w:tab w:val="left" w:pos="1167"/>
              </w:tabs>
              <w:bidi/>
              <w:ind w:left="1167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الربط</w:t>
            </w:r>
          </w:p>
          <w:p w:rsidR="005F2B50" w:rsidRPr="000B3E03" w:rsidRDefault="000B3E03" w:rsidP="000B3E03">
            <w:pPr>
              <w:tabs>
                <w:tab w:val="left" w:pos="906"/>
              </w:tabs>
              <w:bidi/>
              <w:ind w:firstLine="459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0B3E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lastRenderedPageBreak/>
              <w:t>البحث الثالث</w:t>
            </w:r>
            <w:r w:rsidRPr="000B3E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3E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F2B50" w:rsidRPr="000B3E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قروض الاستغلال الخاصة</w:t>
            </w:r>
            <w:r w:rsidRPr="000B3E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 تقنيات القرض البنكي ق أ)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الخصم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التجاري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تسبيقات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على البضائع</w:t>
            </w:r>
          </w:p>
          <w:p w:rsidR="005F2B50" w:rsidRPr="000B3E03" w:rsidRDefault="005F2B50" w:rsidP="000B3E03">
            <w:pPr>
              <w:pStyle w:val="Paragraphedeliste"/>
              <w:numPr>
                <w:ilvl w:val="0"/>
                <w:numId w:val="6"/>
              </w:numPr>
              <w:tabs>
                <w:tab w:val="left" w:pos="906"/>
              </w:tabs>
              <w:bidi/>
              <w:ind w:left="884" w:hanging="142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تسبيقات</w:t>
            </w:r>
            <w:proofErr w:type="spell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للصفقات العمومية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F2B50" w:rsidRPr="00150FCF" w:rsidRDefault="005F2B50" w:rsidP="000B3E03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الرابع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: تقنيات القر</w:t>
            </w:r>
            <w:r w:rsidR="00150FC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ض</w:t>
            </w:r>
            <w:r w:rsid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البنكي طويل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الأجل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(قروض الاستثمار)</w:t>
            </w:r>
          </w:p>
          <w:p w:rsidR="005F2B50" w:rsidRPr="00150FCF" w:rsidRDefault="005F2B50" w:rsidP="005F2B50">
            <w:pPr>
              <w:tabs>
                <w:tab w:val="left" w:pos="906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5F2B50" w:rsidRPr="00150FCF" w:rsidRDefault="00150FCF" w:rsidP="005F2B50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1- </w:t>
            </w:r>
            <w:proofErr w:type="gramStart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قروض</w:t>
            </w:r>
            <w:proofErr w:type="gramEnd"/>
            <w:r w:rsidR="005F2B50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الاستثمار الكلاسيكية: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8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متوسطة الأجل</w:t>
            </w:r>
          </w:p>
          <w:p w:rsidR="005F2B50" w:rsidRPr="00150FCF" w:rsidRDefault="005F2B50" w:rsidP="00150FCF">
            <w:pPr>
              <w:pStyle w:val="Paragraphedeliste"/>
              <w:numPr>
                <w:ilvl w:val="0"/>
                <w:numId w:val="8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طويلة الأجل</w:t>
            </w:r>
          </w:p>
          <w:p w:rsidR="0083647A" w:rsidRPr="00150FCF" w:rsidRDefault="00150FCF" w:rsidP="005F2B50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2-  </w:t>
            </w:r>
            <w:proofErr w:type="spellStart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الإئتمان</w:t>
            </w:r>
            <w:proofErr w:type="spellEnd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234C79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الإيجاري</w:t>
            </w:r>
            <w:proofErr w:type="spellEnd"/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الائتمان </w:t>
            </w:r>
            <w:proofErr w:type="spell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الايجاري</w:t>
            </w:r>
            <w:proofErr w:type="spellEnd"/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أطرافه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ومراحله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أنواعه</w:t>
            </w:r>
            <w:proofErr w:type="gramEnd"/>
          </w:p>
          <w:p w:rsidR="0083647A" w:rsidRDefault="0083647A" w:rsidP="00150FCF">
            <w:pPr>
              <w:pStyle w:val="Paragraphedeliste"/>
              <w:numPr>
                <w:ilvl w:val="0"/>
                <w:numId w:val="9"/>
              </w:num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مزاياه</w:t>
            </w:r>
            <w:proofErr w:type="gramEnd"/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وعيوبه</w:t>
            </w:r>
          </w:p>
          <w:p w:rsidR="00354964" w:rsidRPr="00150FCF" w:rsidRDefault="00354964" w:rsidP="00354964">
            <w:pPr>
              <w:pStyle w:val="Paragraphedeliste"/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3647A" w:rsidRPr="00150FCF" w:rsidRDefault="0083647A" w:rsidP="0083647A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3647A" w:rsidRPr="00150FCF" w:rsidRDefault="0083647A" w:rsidP="000B3E03">
            <w:pPr>
              <w:tabs>
                <w:tab w:val="left" w:pos="906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البحث 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الخامس</w:t>
            </w:r>
            <w:r w:rsidRPr="00150FC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: تقنيات التمويل البنكي قصير الأجل للتجارة الخارجية</w:t>
            </w:r>
          </w:p>
          <w:p w:rsidR="0083647A" w:rsidRPr="00150FCF" w:rsidRDefault="0083647A" w:rsidP="0083647A">
            <w:pPr>
              <w:pStyle w:val="Paragraphedeliste"/>
              <w:bidi/>
              <w:rPr>
                <w:rFonts w:ascii="Simplified Arabic" w:eastAsiaTheme="minorEastAsia" w:hAnsi="Simplified Arabic" w:cs="Simplified Arabic"/>
                <w:sz w:val="28"/>
                <w:szCs w:val="28"/>
                <w:rtl/>
                <w:lang w:eastAsia="fr-FR" w:bidi="ar-DZ"/>
              </w:rPr>
            </w:pPr>
          </w:p>
          <w:p w:rsidR="0083647A" w:rsidRPr="00150FCF" w:rsidRDefault="00150FCF" w:rsidP="00150FCF">
            <w:pPr>
              <w:pStyle w:val="Paragraphedeliste"/>
              <w:bidi/>
              <w:ind w:hanging="403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1- </w:t>
            </w:r>
            <w:r w:rsidR="0083647A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تقنيات</w:t>
            </w:r>
            <w:proofErr w:type="gramEnd"/>
            <w:r w:rsidR="0083647A"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القرض: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القروض الخاصة بتعبئة الديون الناشئة عن التصدير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التسبيقات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بالعملة الصعبة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عملية</w:t>
            </w:r>
            <w:proofErr w:type="gram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تحويل الفاتورة.</w:t>
            </w:r>
          </w:p>
          <w:p w:rsidR="0083647A" w:rsidRPr="00775523" w:rsidRDefault="00150FCF" w:rsidP="00775523">
            <w:pPr>
              <w:tabs>
                <w:tab w:val="right" w:pos="759"/>
              </w:tabs>
              <w:bidi/>
              <w:spacing w:before="100" w:beforeAutospacing="1" w:after="100" w:afterAutospacing="1"/>
              <w:ind w:firstLine="317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77552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2  -</w:t>
            </w:r>
            <w:proofErr w:type="gramEnd"/>
            <w:r w:rsidRPr="00775523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83647A" w:rsidRPr="00775523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تقنيات التسوية والقرض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1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الإعتماد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المستندي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1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lastRenderedPageBreak/>
              <w:t xml:space="preserve">التحصيل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المستندي</w:t>
            </w:r>
            <w:proofErr w:type="spellEnd"/>
          </w:p>
          <w:p w:rsidR="003D2BD8" w:rsidRPr="00150FCF" w:rsidRDefault="0083647A" w:rsidP="000B3E03">
            <w:pPr>
              <w:tabs>
                <w:tab w:val="left" w:pos="906"/>
                <w:tab w:val="left" w:pos="139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السادس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: تقنيات التمويل البنكي  طويل الأجل للتجارة الخارجية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قرض المشتري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قرض المورد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التمويل</w:t>
            </w:r>
            <w:proofErr w:type="gram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الجزافي</w:t>
            </w:r>
          </w:p>
          <w:p w:rsidR="0083647A" w:rsidRPr="00150FCF" w:rsidRDefault="0083647A" w:rsidP="00150FCF">
            <w:pPr>
              <w:pStyle w:val="Paragraphedeliste"/>
              <w:numPr>
                <w:ilvl w:val="0"/>
                <w:numId w:val="12"/>
              </w:numPr>
              <w:bidi/>
              <w:spacing w:before="100" w:beforeAutospacing="1" w:after="100" w:afterAutospacing="1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</w:pPr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القرض </w:t>
            </w:r>
            <w:proofErr w:type="spellStart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>الإيجاري</w:t>
            </w:r>
            <w:proofErr w:type="spellEnd"/>
            <w:r w:rsidRPr="00150FCF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DZ"/>
              </w:rPr>
              <w:t xml:space="preserve"> الدولي.</w:t>
            </w:r>
          </w:p>
          <w:p w:rsidR="003D2BD8" w:rsidRPr="00150FCF" w:rsidRDefault="0083647A" w:rsidP="000B3E03">
            <w:pPr>
              <w:tabs>
                <w:tab w:val="left" w:pos="231"/>
                <w:tab w:val="left" w:pos="1392"/>
              </w:tabs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150FC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ab/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البحث </w:t>
            </w:r>
            <w:r w:rsidR="000B3E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السابع</w:t>
            </w:r>
            <w:r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تقنيات التمويل في البنوك </w:t>
            </w:r>
            <w:proofErr w:type="spellStart"/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الاسلامية</w:t>
            </w:r>
            <w:proofErr w:type="spellEnd"/>
            <w:r w:rsidR="00150FCF" w:rsidRPr="00150FC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3D2BD8" w:rsidRDefault="003D2BD8" w:rsidP="005F2B50">
            <w:pPr>
              <w:tabs>
                <w:tab w:val="left" w:pos="139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6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مفهوم البنوك </w:t>
            </w:r>
            <w:proofErr w:type="spellStart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الاسلامية</w:t>
            </w:r>
            <w:proofErr w:type="spellEnd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وخصائصها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بيع المرابحة</w:t>
            </w:r>
          </w:p>
          <w:p w:rsidR="00775523" w:rsidRPr="00775523" w:rsidRDefault="000B3E0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المشارك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ة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المضاربة</w:t>
            </w:r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صيغة التمويل </w:t>
            </w:r>
            <w:proofErr w:type="spellStart"/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بالاستصناع</w:t>
            </w:r>
            <w:proofErr w:type="spellEnd"/>
          </w:p>
          <w:p w:rsidR="00775523" w:rsidRP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عن طريق بيع السلم</w:t>
            </w:r>
          </w:p>
          <w:p w:rsidR="00775523" w:rsidRDefault="00775523" w:rsidP="00775523">
            <w:pPr>
              <w:pStyle w:val="Paragraphedeliste"/>
              <w:numPr>
                <w:ilvl w:val="0"/>
                <w:numId w:val="13"/>
              </w:numPr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775523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صيغة التمويل بالتأجير مع الوعد بالتملك</w:t>
            </w:r>
          </w:p>
          <w:p w:rsidR="00354964" w:rsidRPr="00775523" w:rsidRDefault="00354964" w:rsidP="00354964">
            <w:pPr>
              <w:pStyle w:val="Paragraphedeliste"/>
              <w:tabs>
                <w:tab w:val="left" w:pos="459"/>
                <w:tab w:val="left" w:pos="139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75523" w:rsidRDefault="00775523" w:rsidP="00775523">
            <w:pPr>
              <w:tabs>
                <w:tab w:val="left" w:pos="600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D2BD8" w:rsidRDefault="003D2BD8" w:rsidP="000B3E03">
            <w:pPr>
              <w:tabs>
                <w:tab w:val="left" w:pos="1392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F056C" w:rsidRPr="003D2BD8" w:rsidRDefault="001F056C" w:rsidP="00150FCF">
      <w:pPr>
        <w:tabs>
          <w:tab w:val="left" w:pos="1392"/>
        </w:tabs>
        <w:bidi/>
        <w:jc w:val="center"/>
        <w:rPr>
          <w:b/>
          <w:bCs/>
          <w:sz w:val="28"/>
          <w:szCs w:val="28"/>
          <w:lang w:bidi="ar-DZ"/>
        </w:rPr>
      </w:pPr>
    </w:p>
    <w:sectPr w:rsidR="001F056C" w:rsidRPr="003D2BD8" w:rsidSect="009D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CCB"/>
    <w:multiLevelType w:val="hybridMultilevel"/>
    <w:tmpl w:val="10B0A9C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C513C"/>
    <w:multiLevelType w:val="multilevel"/>
    <w:tmpl w:val="3CBA0BC0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9B0BEA"/>
    <w:multiLevelType w:val="hybridMultilevel"/>
    <w:tmpl w:val="9E187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54CBA"/>
    <w:multiLevelType w:val="hybridMultilevel"/>
    <w:tmpl w:val="67441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33C2"/>
    <w:multiLevelType w:val="hybridMultilevel"/>
    <w:tmpl w:val="8EAAABE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B5AB6"/>
    <w:multiLevelType w:val="hybridMultilevel"/>
    <w:tmpl w:val="84CE6F8A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7312"/>
    <w:multiLevelType w:val="multilevel"/>
    <w:tmpl w:val="80A23832"/>
    <w:lvl w:ilvl="0">
      <w:start w:val="1"/>
      <w:numFmt w:val="decimal"/>
      <w:lvlText w:val="%1-"/>
      <w:lvlJc w:val="left"/>
      <w:pPr>
        <w:ind w:left="765" w:hanging="765"/>
      </w:pPr>
      <w:rPr>
        <w:rFonts w:ascii="Verdana" w:hAnsi="Verdana" w:cs="Simplified Arabic"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asciiTheme="majorBidi" w:hAnsiTheme="majorBidi" w:cstheme="majorBidi" w:hint="default"/>
        <w:b/>
        <w:bCs/>
      </w:rPr>
    </w:lvl>
    <w:lvl w:ilvl="3">
      <w:start w:val="1"/>
      <w:numFmt w:val="decimal"/>
      <w:lvlText w:val="%1-%2-%3-%4."/>
      <w:lvlJc w:val="left"/>
      <w:pPr>
        <w:ind w:left="765" w:hanging="765"/>
      </w:pPr>
      <w:rPr>
        <w:rFonts w:ascii="Verdana" w:hAnsi="Verdana" w:cs="Simplified Arabic"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ascii="Verdana" w:hAnsi="Verdana" w:cs="Simplified Arabic"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ascii="Verdana" w:hAnsi="Verdana" w:cs="Simplified Arabic"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ascii="Verdana" w:hAnsi="Verdana" w:cs="Simplified Arabic"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ascii="Verdana" w:hAnsi="Verdana" w:cs="Simplified Arabic"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ascii="Verdana" w:hAnsi="Verdana" w:cs="Simplified Arabic" w:hint="default"/>
      </w:rPr>
    </w:lvl>
  </w:abstractNum>
  <w:abstractNum w:abstractNumId="7">
    <w:nsid w:val="329E1D66"/>
    <w:multiLevelType w:val="hybridMultilevel"/>
    <w:tmpl w:val="01D217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67F9"/>
    <w:multiLevelType w:val="hybridMultilevel"/>
    <w:tmpl w:val="022EECE2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5195C"/>
    <w:multiLevelType w:val="hybridMultilevel"/>
    <w:tmpl w:val="23B4F78C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F4D7B"/>
    <w:multiLevelType w:val="hybridMultilevel"/>
    <w:tmpl w:val="3A80D440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05D2D"/>
    <w:multiLevelType w:val="hybridMultilevel"/>
    <w:tmpl w:val="8D78C7EE"/>
    <w:lvl w:ilvl="0" w:tplc="9A7280EC">
      <w:numFmt w:val="bullet"/>
      <w:lvlText w:val="-"/>
      <w:lvlJc w:val="left"/>
      <w:pPr>
        <w:ind w:left="720" w:hanging="360"/>
      </w:pPr>
      <w:rPr>
        <w:rFonts w:ascii="Verdana" w:eastAsia="Times New Roman" w:hAnsi="Verdana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A6749"/>
    <w:multiLevelType w:val="hybridMultilevel"/>
    <w:tmpl w:val="4F668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5E1F"/>
    <w:multiLevelType w:val="hybridMultilevel"/>
    <w:tmpl w:val="4A6ED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2BD8"/>
    <w:rsid w:val="000B3E03"/>
    <w:rsid w:val="00150FCF"/>
    <w:rsid w:val="001F056C"/>
    <w:rsid w:val="00230B98"/>
    <w:rsid w:val="00234C79"/>
    <w:rsid w:val="00354964"/>
    <w:rsid w:val="003D2BD8"/>
    <w:rsid w:val="005F2B50"/>
    <w:rsid w:val="00775523"/>
    <w:rsid w:val="00787777"/>
    <w:rsid w:val="0083647A"/>
    <w:rsid w:val="009D1F8B"/>
    <w:rsid w:val="00F3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647A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Hp</cp:lastModifiedBy>
  <cp:revision>2</cp:revision>
  <dcterms:created xsi:type="dcterms:W3CDTF">2020-05-01T04:50:00Z</dcterms:created>
  <dcterms:modified xsi:type="dcterms:W3CDTF">2020-05-01T04:50:00Z</dcterms:modified>
</cp:coreProperties>
</file>