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B69" w:rsidRPr="00836B69" w:rsidRDefault="00836B69" w:rsidP="00836B69">
      <w:pPr>
        <w:bidi/>
        <w:spacing w:after="0" w:line="240" w:lineRule="auto"/>
        <w:jc w:val="center"/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</w:pPr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جامعة محمد خيضر بسكرة</w:t>
      </w:r>
    </w:p>
    <w:p w:rsidR="00836B69" w:rsidRPr="00836B69" w:rsidRDefault="00836B69" w:rsidP="00836B69">
      <w:pPr>
        <w:bidi/>
        <w:spacing w:after="0" w:line="240" w:lineRule="auto"/>
        <w:jc w:val="center"/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</w:pPr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كلية العلوم الاقتصادية والتجارية وعلوم التسيير</w:t>
      </w:r>
    </w:p>
    <w:p w:rsidR="00836B69" w:rsidRPr="00836B69" w:rsidRDefault="00836B69" w:rsidP="00836B69">
      <w:pPr>
        <w:bidi/>
        <w:spacing w:after="0" w:line="240" w:lineRule="auto"/>
        <w:jc w:val="center"/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</w:pPr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قسم العلوم الاقتصادية</w:t>
      </w:r>
    </w:p>
    <w:p w:rsidR="00836B69" w:rsidRPr="00836B69" w:rsidRDefault="00836B69" w:rsidP="00836B69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sz w:val="36"/>
          <w:szCs w:val="36"/>
          <w:rtl/>
          <w:lang w:eastAsia="fr-FR" w:bidi="ar-DZ"/>
        </w:rPr>
      </w:pPr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تخصص: ماستر اقتصاد دولي</w:t>
      </w:r>
    </w:p>
    <w:p w:rsidR="00836B69" w:rsidRPr="00836B69" w:rsidRDefault="00836B69" w:rsidP="00836B69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sz w:val="36"/>
          <w:szCs w:val="36"/>
          <w:lang w:eastAsia="fr-FR" w:bidi="ar-DZ"/>
        </w:rPr>
      </w:pPr>
      <w:r w:rsidRPr="00836B69">
        <w:rPr>
          <w:rFonts w:ascii="Sakkal Majalla" w:eastAsia="Times New Roman" w:hAnsi="Sakkal Majalla" w:cs="Sakkal Majalla"/>
          <w:sz w:val="36"/>
          <w:szCs w:val="36"/>
          <w:rtl/>
          <w:lang w:eastAsia="fr-FR" w:bidi="ar-DZ"/>
        </w:rPr>
        <w:t xml:space="preserve">المقياس: </w:t>
      </w:r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الاندماج والشركات المتعددة الجنسيات</w:t>
      </w:r>
      <w:r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/ الأستاذ: </w:t>
      </w:r>
      <w:proofErr w:type="spellStart"/>
      <w:r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أ.د</w:t>
      </w:r>
      <w:proofErr w:type="spellEnd"/>
      <w:r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 رحماني موسى</w:t>
      </w:r>
    </w:p>
    <w:p w:rsidR="00836B69" w:rsidRPr="00836B69" w:rsidRDefault="00836B69" w:rsidP="00836B69">
      <w:pPr>
        <w:bidi/>
        <w:jc w:val="center"/>
        <w:rPr>
          <w:rFonts w:ascii="Sakkal Majalla" w:eastAsia="Times New Roman" w:hAnsi="Sakkal Majalla" w:cs="Sakkal Majalla"/>
          <w:sz w:val="36"/>
          <w:szCs w:val="36"/>
          <w:rtl/>
          <w:lang w:eastAsia="fr-FR" w:bidi="ar-DZ"/>
        </w:rPr>
      </w:pPr>
      <w:r w:rsidRPr="00836B69">
        <w:rPr>
          <w:rFonts w:ascii="Sakkal Majalla" w:eastAsia="Times New Roman" w:hAnsi="Sakkal Majalla" w:cs="Sakkal Majalla"/>
          <w:sz w:val="36"/>
          <w:szCs w:val="36"/>
          <w:rtl/>
          <w:lang w:eastAsia="fr-FR" w:bidi="ar-DZ"/>
        </w:rPr>
        <w:t>السنة</w:t>
      </w:r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 </w:t>
      </w:r>
      <w:r w:rsidRPr="00836B69">
        <w:rPr>
          <w:rFonts w:ascii="Sakkal Majalla" w:eastAsia="Times New Roman" w:hAnsi="Sakkal Majalla" w:cs="Sakkal Majalla"/>
          <w:sz w:val="36"/>
          <w:szCs w:val="36"/>
          <w:rtl/>
          <w:lang w:eastAsia="fr-FR" w:bidi="ar-DZ"/>
        </w:rPr>
        <w:t>:</w:t>
      </w:r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2019 -2020</w:t>
      </w:r>
    </w:p>
    <w:p w:rsidR="00836B69" w:rsidRDefault="00836B69" w:rsidP="00836B69">
      <w:pPr>
        <w:bidi/>
        <w:rPr>
          <w:rFonts w:ascii="Sakkal Majalla" w:eastAsia="Times New Roman" w:hAnsi="Sakkal Majalla" w:cs="Sakkal Majalla"/>
          <w:b/>
          <w:bCs/>
          <w:sz w:val="36"/>
          <w:szCs w:val="36"/>
          <w:rtl/>
          <w:lang w:eastAsia="fr-FR" w:bidi="ar-DZ"/>
        </w:rPr>
      </w:pPr>
      <w:r w:rsidRPr="00836B69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eastAsia="fr-FR" w:bidi="ar-DZ"/>
        </w:rPr>
        <w:t xml:space="preserve">       </w:t>
      </w:r>
    </w:p>
    <w:p w:rsidR="00836B69" w:rsidRPr="00836B69" w:rsidRDefault="00836B69" w:rsidP="00836B69">
      <w:pPr>
        <w:bidi/>
        <w:jc w:val="center"/>
        <w:rPr>
          <w:rFonts w:ascii="Sakkal Majalla" w:eastAsia="Times New Roman" w:hAnsi="Sakkal Majalla" w:cs="Sakkal Majalla" w:hint="cs"/>
          <w:b/>
          <w:bCs/>
          <w:sz w:val="36"/>
          <w:szCs w:val="36"/>
          <w:u w:val="single"/>
          <w:rtl/>
          <w:lang w:eastAsia="fr-FR" w:bidi="ar-DZ"/>
        </w:rPr>
      </w:pPr>
      <w:r w:rsidRPr="00836B69">
        <w:rPr>
          <w:rFonts w:ascii="Sakkal Majalla" w:eastAsia="Times New Roman" w:hAnsi="Sakkal Majalla" w:cs="Sakkal Majalla" w:hint="cs"/>
          <w:b/>
          <w:bCs/>
          <w:sz w:val="36"/>
          <w:szCs w:val="36"/>
          <w:u w:val="single"/>
          <w:rtl/>
          <w:lang w:eastAsia="fr-FR" w:bidi="ar-DZ"/>
        </w:rPr>
        <w:t>قائمة البحوث المقترحة</w:t>
      </w:r>
    </w:p>
    <w:p w:rsidR="00836B69" w:rsidRPr="00836B69" w:rsidRDefault="00836B69" w:rsidP="00836B69">
      <w:pPr>
        <w:bidi/>
        <w:jc w:val="both"/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</w:pPr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البحث </w:t>
      </w:r>
      <w:proofErr w:type="gramStart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01:   </w:t>
      </w:r>
      <w:proofErr w:type="gramEnd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الشركات متعددة الجنسيات ..النشأة و المفهوم.</w:t>
      </w:r>
    </w:p>
    <w:p w:rsidR="00836B69" w:rsidRPr="00836B69" w:rsidRDefault="00836B69" w:rsidP="00836B69">
      <w:pPr>
        <w:bidi/>
        <w:jc w:val="both"/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</w:pPr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البحث 02: المزايا الاحتكارية   للشركات متعددة </w:t>
      </w:r>
      <w:proofErr w:type="gramStart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الجنسيات .</w:t>
      </w:r>
      <w:proofErr w:type="gramEnd"/>
    </w:p>
    <w:p w:rsidR="00836B69" w:rsidRPr="00836B69" w:rsidRDefault="00836B69" w:rsidP="00836B69">
      <w:pPr>
        <w:bidi/>
        <w:jc w:val="both"/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</w:pPr>
      <w:proofErr w:type="gramStart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البحث  03</w:t>
      </w:r>
      <w:proofErr w:type="gramEnd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 الهيكل التنظيمي الافتراضي للشركات متعددة الجنسيات</w:t>
      </w:r>
    </w:p>
    <w:p w:rsidR="00836B69" w:rsidRPr="00836B69" w:rsidRDefault="00836B69" w:rsidP="00836B69">
      <w:pPr>
        <w:bidi/>
        <w:jc w:val="both"/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</w:pPr>
      <w:proofErr w:type="gramStart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البحث  04</w:t>
      </w:r>
      <w:proofErr w:type="gramEnd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 نظرية الموقع عرض وتحليل .</w:t>
      </w:r>
    </w:p>
    <w:p w:rsidR="00836B69" w:rsidRPr="00836B69" w:rsidRDefault="00836B69" w:rsidP="00836B69">
      <w:pPr>
        <w:bidi/>
        <w:jc w:val="both"/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</w:pPr>
      <w:proofErr w:type="gramStart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البحث  05</w:t>
      </w:r>
      <w:proofErr w:type="gramEnd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  انتقادات للنظريات المفسرة للشركات متعددة الجنسيات</w:t>
      </w:r>
    </w:p>
    <w:p w:rsidR="00836B69" w:rsidRPr="00836B69" w:rsidRDefault="00836B69" w:rsidP="00836B69">
      <w:pPr>
        <w:bidi/>
        <w:jc w:val="both"/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</w:pPr>
      <w:proofErr w:type="gramStart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البحث  06</w:t>
      </w:r>
      <w:proofErr w:type="gramEnd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 عرض وتحليل </w:t>
      </w:r>
      <w:proofErr w:type="spellStart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إستراتيجية</w:t>
      </w:r>
      <w:proofErr w:type="spellEnd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 تحويل الأسعار و تحويل المنتجات</w:t>
      </w:r>
    </w:p>
    <w:p w:rsidR="00836B69" w:rsidRPr="00836B69" w:rsidRDefault="00836B69" w:rsidP="00836B69">
      <w:pPr>
        <w:bidi/>
        <w:jc w:val="both"/>
        <w:rPr>
          <w:rFonts w:ascii="Sakkal Majalla" w:eastAsia="Times New Roman" w:hAnsi="Sakkal Majalla" w:cs="Sakkal Majalla"/>
          <w:sz w:val="36"/>
          <w:szCs w:val="36"/>
          <w:lang w:eastAsia="fr-FR" w:bidi="ar-DZ"/>
        </w:rPr>
      </w:pPr>
      <w:proofErr w:type="gramStart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البحث  07</w:t>
      </w:r>
      <w:proofErr w:type="gramEnd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 مناخ الاستثمار كأداة للاستثمار الأجنبي المباشر</w:t>
      </w:r>
    </w:p>
    <w:p w:rsidR="00836B69" w:rsidRPr="00836B69" w:rsidRDefault="00836B69" w:rsidP="00836B69">
      <w:pPr>
        <w:bidi/>
        <w:jc w:val="both"/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</w:pPr>
      <w:proofErr w:type="gramStart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البحث  08</w:t>
      </w:r>
      <w:proofErr w:type="gramEnd"/>
      <w:r w:rsidRPr="00836B69">
        <w:rPr>
          <w:rFonts w:ascii="Sakkal Majalla" w:eastAsia="Times New Roman" w:hAnsi="Sakkal Majalla" w:cs="Sakkal Majalla"/>
          <w:sz w:val="36"/>
          <w:szCs w:val="36"/>
          <w:rtl/>
          <w:lang w:eastAsia="fr-FR" w:bidi="ar-DZ"/>
        </w:rPr>
        <w:t xml:space="preserve"> </w:t>
      </w:r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  نقل التكنولوجيا</w:t>
      </w:r>
      <w:r w:rsidRPr="00836B69">
        <w:rPr>
          <w:rFonts w:ascii="Sakkal Majalla" w:eastAsia="Times New Roman" w:hAnsi="Sakkal Majalla" w:cs="Sakkal Majalla"/>
          <w:sz w:val="36"/>
          <w:szCs w:val="36"/>
          <w:rtl/>
          <w:lang w:eastAsia="fr-FR" w:bidi="ar-DZ"/>
        </w:rPr>
        <w:t>.</w:t>
      </w:r>
    </w:p>
    <w:p w:rsidR="00836B69" w:rsidRPr="00836B69" w:rsidRDefault="00836B69" w:rsidP="00836B69">
      <w:pPr>
        <w:bidi/>
        <w:jc w:val="both"/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</w:pPr>
      <w:proofErr w:type="gramStart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البحث  09</w:t>
      </w:r>
      <w:proofErr w:type="gramEnd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 الآثار  الاقتصادية </w:t>
      </w:r>
      <w:proofErr w:type="spellStart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للش.م.ج</w:t>
      </w:r>
      <w:proofErr w:type="spellEnd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 على الدول المضيفة.</w:t>
      </w:r>
    </w:p>
    <w:p w:rsidR="00836B69" w:rsidRPr="00836B69" w:rsidRDefault="00836B69" w:rsidP="00836B69">
      <w:pPr>
        <w:bidi/>
        <w:jc w:val="both"/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</w:pPr>
      <w:proofErr w:type="gramStart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البحث  10</w:t>
      </w:r>
      <w:proofErr w:type="gramEnd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 الآثار  الاجتماعية و السياسية و الثقافية </w:t>
      </w:r>
      <w:proofErr w:type="spellStart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للش.م.ج</w:t>
      </w:r>
      <w:proofErr w:type="spellEnd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 xml:space="preserve"> على الدول النامية.</w:t>
      </w:r>
    </w:p>
    <w:p w:rsidR="00836B69" w:rsidRPr="00836B69" w:rsidRDefault="00836B69" w:rsidP="00836B69">
      <w:pPr>
        <w:bidi/>
        <w:jc w:val="both"/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</w:pPr>
      <w:proofErr w:type="gramStart"/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البحث  11</w:t>
      </w:r>
      <w:proofErr w:type="gramEnd"/>
      <w:r w:rsidRPr="00836B69">
        <w:rPr>
          <w:rFonts w:ascii="Sakkal Majalla" w:eastAsia="Times New Roman" w:hAnsi="Sakkal Majalla" w:cs="Sakkal Majalla"/>
          <w:sz w:val="36"/>
          <w:szCs w:val="36"/>
          <w:rtl/>
          <w:lang w:eastAsia="fr-FR" w:bidi="ar-DZ"/>
        </w:rPr>
        <w:t xml:space="preserve"> </w:t>
      </w:r>
      <w:r w:rsidRPr="00836B69"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  <w:t>الآثار  الاقتصادية للاندماج الدولي للشركات متعددة الجنسيات</w:t>
      </w:r>
    </w:p>
    <w:p w:rsidR="00836B69" w:rsidRPr="00836B69" w:rsidRDefault="00836B69" w:rsidP="00836B69">
      <w:pPr>
        <w:bidi/>
        <w:jc w:val="both"/>
        <w:rPr>
          <w:rFonts w:ascii="Sakkal Majalla" w:eastAsia="Times New Roman" w:hAnsi="Sakkal Majalla" w:cs="Sakkal Majalla" w:hint="cs"/>
          <w:sz w:val="36"/>
          <w:szCs w:val="36"/>
          <w:rtl/>
          <w:lang w:eastAsia="fr-FR" w:bidi="ar-DZ"/>
        </w:rPr>
      </w:pPr>
    </w:p>
    <w:p w:rsidR="001615E7" w:rsidRDefault="00836B69" w:rsidP="00836B69">
      <w:pPr>
        <w:bidi/>
      </w:pPr>
      <w:r w:rsidRPr="00836B69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eastAsia="fr-FR" w:bidi="ar-DZ"/>
        </w:rPr>
        <w:t xml:space="preserve">       </w:t>
      </w:r>
      <w:bookmarkStart w:id="0" w:name="_GoBack"/>
      <w:bookmarkEnd w:id="0"/>
      <w:r w:rsidRPr="00836B69">
        <w:rPr>
          <w:rFonts w:ascii="Sakkal Majalla" w:eastAsia="Times New Roman" w:hAnsi="Sakkal Majalla" w:cs="Sakkal Majalla" w:hint="cs"/>
          <w:b/>
          <w:bCs/>
          <w:sz w:val="36"/>
          <w:szCs w:val="36"/>
          <w:rtl/>
          <w:lang w:eastAsia="fr-FR" w:bidi="ar-DZ"/>
        </w:rPr>
        <w:t xml:space="preserve">                 </w:t>
      </w:r>
    </w:p>
    <w:sectPr w:rsidR="001615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B69"/>
    <w:rsid w:val="001615E7"/>
    <w:rsid w:val="0083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8AD28-9570-4438-82F7-4523A908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elathir</dc:creator>
  <cp:keywords/>
  <dc:description/>
  <cp:lastModifiedBy>elathir</cp:lastModifiedBy>
  <cp:revision>1</cp:revision>
  <dcterms:created xsi:type="dcterms:W3CDTF">2020-06-09T15:46:00Z</dcterms:created>
  <dcterms:modified xsi:type="dcterms:W3CDTF">2020-06-09T15:51:00Z</dcterms:modified>
</cp:coreProperties>
</file>