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77" w:rsidRDefault="008C3277" w:rsidP="008C3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Université Mohamed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Khider</w:t>
      </w:r>
      <w:proofErr w:type="spellEnd"/>
      <w:r>
        <w:rPr>
          <w:rFonts w:ascii="Times New Roman" w:hAnsi="Times New Roman" w:cs="Times New Roman"/>
          <w:sz w:val="24"/>
          <w:szCs w:val="24"/>
        </w:rPr>
        <w:t>-Biskra                                      Année universitaire 2019/2020</w:t>
      </w:r>
    </w:p>
    <w:p w:rsidR="008C3277" w:rsidRDefault="008C3277" w:rsidP="008C3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Faculté des Sciences et de la Technologie</w:t>
      </w:r>
    </w:p>
    <w:p w:rsidR="008C3277" w:rsidRDefault="008C3277" w:rsidP="008C3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Département de Chimie Industrielle</w:t>
      </w:r>
    </w:p>
    <w:p w:rsidR="008C3277" w:rsidRDefault="008C3277" w:rsidP="008C3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ème </w:t>
      </w:r>
      <w:r>
        <w:rPr>
          <w:rFonts w:ascii="Times New Roman" w:hAnsi="Times New Roman" w:cs="Times New Roman"/>
          <w:sz w:val="24"/>
          <w:szCs w:val="24"/>
        </w:rPr>
        <w:t>Génie de procédés</w:t>
      </w:r>
    </w:p>
    <w:p w:rsidR="008C3277" w:rsidRDefault="008C3277" w:rsidP="008C3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Travaux dirigé         </w:t>
      </w:r>
    </w:p>
    <w:p w:rsidR="008C3277" w:rsidRDefault="008C3277" w:rsidP="008C3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1 :</w:t>
      </w:r>
    </w:p>
    <w:p w:rsidR="008C3277" w:rsidRDefault="008C3277" w:rsidP="008C327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L’élévation de l’eau pure dans un tube capillaire est de 8,42 cm, et sa tension superficielle à la même température est de 72,35 dyne/cm. Si dans le même tube capillaire, l’abaissement du mercure est de 3,85 cm à la même température.                                                              Calculer la tension superficielle du mercure et le diamètre du tube sachant que :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Hg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13.6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H2O </w:t>
      </w:r>
      <w:r>
        <w:rPr>
          <w:rFonts w:ascii="Times New Roman" w:hAnsi="Times New Roman" w:cs="Times New Roman"/>
          <w:sz w:val="24"/>
          <w:szCs w:val="24"/>
        </w:rPr>
        <w:t>= 1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et θ = 0 pour les deux cas.</w:t>
      </w:r>
    </w:p>
    <w:p w:rsidR="008C3277" w:rsidRDefault="008C3277" w:rsidP="008C3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2 :</w:t>
      </w:r>
    </w:p>
    <w:p w:rsidR="008C3277" w:rsidRDefault="008C3277" w:rsidP="008C3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pose 0,05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d’une solution d’acide gras sur une surface d’eau pure, sachant que cette solution est obtenue par la dissolution de 50 mg d’acide gras dans 100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du benzène.    Après l’ajout de la goutte sur la surface d’eau, le benzène s’évapore et l’acide gras s’étale sur la surface d’eau formant une couche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monomoléculaire</w:t>
      </w:r>
      <w:proofErr w:type="spellEnd"/>
      <w:r>
        <w:rPr>
          <w:rFonts w:ascii="Times New Roman" w:hAnsi="Times New Roman" w:cs="Times New Roman"/>
          <w:sz w:val="24"/>
          <w:szCs w:val="24"/>
        </w:rPr>
        <w:t>, l’acide occupe une surface de 116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et de densité d= 0,86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Calculer la surface occupée par une molécule.                   Calculer l’épaisseur de la couche formée sur la surface d’eau. La formule de l’acide gras est la suivante :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proofErr w:type="gramStart"/>
      <w:r>
        <w:rPr>
          <w:rFonts w:ascii="Times New Roman" w:hAnsi="Times New Roman" w:cs="Times New Roman"/>
          <w:sz w:val="24"/>
          <w:szCs w:val="24"/>
        </w:rPr>
        <w:t>̶(</w:t>
      </w:r>
      <w:proofErr w:type="gramEnd"/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r>
        <w:rPr>
          <w:rFonts w:ascii="Times New Roman" w:hAnsi="Times New Roman" w:cs="Times New Roman"/>
          <w:sz w:val="24"/>
          <w:szCs w:val="24"/>
        </w:rPr>
        <w:t>̶)̶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COOH</w:t>
      </w:r>
    </w:p>
    <w:p w:rsidR="008C3277" w:rsidRDefault="008C3277" w:rsidP="008C3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3 :</w:t>
      </w:r>
    </w:p>
    <w:p w:rsidR="008C3277" w:rsidRDefault="008C3277" w:rsidP="008C3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tableau suivant donne la variation de la tension superficielle de l’eau en fonction du pourcentage de phénol ajouté à 30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993"/>
        <w:gridCol w:w="850"/>
        <w:gridCol w:w="992"/>
        <w:gridCol w:w="1134"/>
      </w:tblGrid>
      <w:tr w:rsidR="008C3277" w:rsidTr="008C3277">
        <w:trPr>
          <w:trHeight w:val="4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poids de phénol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</w:tr>
      <w:tr w:rsidR="008C3277" w:rsidTr="008C3277">
        <w:trPr>
          <w:trHeight w:val="4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 (dynes/cm)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</w:tbl>
    <w:p w:rsidR="008C3277" w:rsidRDefault="008C3277" w:rsidP="008C327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la concentration superficielle à partir de l’isotherme de Gibbs pour une solution à 0,1 % de phénol.</w:t>
      </w:r>
    </w:p>
    <w:p w:rsidR="008C3277" w:rsidRDefault="008C3277" w:rsidP="008C327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serait la concentration qui donnerait un abaissement de 20 dynes /cm.</w:t>
      </w:r>
    </w:p>
    <w:p w:rsidR="008C3277" w:rsidRDefault="008C3277" w:rsidP="008C3277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donne: </w:t>
      </w:r>
      <w:proofErr w:type="spellStart"/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73,2 dynes /cm, la tension superficielle de l’eau à 30 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3277" w:rsidRDefault="008C3277" w:rsidP="008C3277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277" w:rsidRDefault="008C3277" w:rsidP="008C32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Exercice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3277" w:rsidRDefault="008C3277" w:rsidP="008C3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dissout 4,24 g d’acide dans un litre de benzène. Sachant que l’aire occupée par une molécule est de 21Å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et la masse moléculaire de l’acide est de 256 g.                                 Quel est le volume (du benzène) nécessaire pour recouvrir 500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d’eau par une couche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monomoléculaire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3277" w:rsidRDefault="008C3277" w:rsidP="008C32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 :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</w:p>
    <w:p w:rsidR="008C3277" w:rsidRDefault="008C3277" w:rsidP="008C3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des mesures de tension superficielle, calculer la concentration superficielle résultante de l’adsorption de n- butanol dans des solutions aqueuse. Les résultats obtenus sont donnés par le tableau suivant, γ a été mesurée à 20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993"/>
        <w:gridCol w:w="992"/>
        <w:gridCol w:w="992"/>
        <w:gridCol w:w="876"/>
      </w:tblGrid>
      <w:tr w:rsidR="008C3277" w:rsidTr="008C3277">
        <w:trPr>
          <w:trHeight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mol.l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0,4330</w:t>
            </w:r>
          </w:p>
        </w:tc>
      </w:tr>
      <w:tr w:rsidR="008C3277" w:rsidTr="008C3277">
        <w:trPr>
          <w:trHeight w:val="4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 (dynes/cm)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38,87</w:t>
            </w:r>
          </w:p>
        </w:tc>
      </w:tr>
    </w:tbl>
    <w:p w:rsidR="008C3277" w:rsidRDefault="008C3277" w:rsidP="008C327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Représenter graphiquement la courbe Γ = f (C).</w:t>
      </w:r>
    </w:p>
    <w:p w:rsidR="008C3277" w:rsidRDefault="008C3277" w:rsidP="008C327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utilisant la valeur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calculer la surface occupée par une molécule de </w:t>
      </w:r>
    </w:p>
    <w:p w:rsidR="008C3277" w:rsidRDefault="008C3277" w:rsidP="008C3277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n- butanol</w:t>
      </w:r>
    </w:p>
    <w:p w:rsidR="008C3277" w:rsidRDefault="008C3277" w:rsidP="008C3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3277" w:rsidRDefault="008C3277" w:rsidP="008C3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SZYSKOWSKI a établi la relation empirique suivante pour les acides gras :</w:t>
      </w:r>
    </w:p>
    <w:p w:rsidR="008C3277" w:rsidRDefault="008C3277" w:rsidP="008C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γ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(1+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C3277" w:rsidRDefault="008C3277" w:rsidP="008C32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>
        <w:rPr>
          <w:rFonts w:ascii="Times New Roman" w:hAnsi="Times New Roman" w:cs="Times New Roman"/>
          <w:sz w:val="24"/>
          <w:szCs w:val="24"/>
        </w:rPr>
        <w:t>: tension superficielle de l’eau</w:t>
      </w:r>
    </w:p>
    <w:p w:rsidR="008C3277" w:rsidRDefault="008C3277" w:rsidP="008C32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γ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>
        <w:rPr>
          <w:rFonts w:ascii="Times New Roman" w:hAnsi="Times New Roman" w:cs="Times New Roman"/>
          <w:sz w:val="24"/>
          <w:szCs w:val="24"/>
        </w:rPr>
        <w:t>: tension superficielle de la solution de concentration C (mol/l).</w:t>
      </w:r>
    </w:p>
    <w:p w:rsidR="008C3277" w:rsidRDefault="008C3277" w:rsidP="008C32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sont des constantes caractéristiques de la substance dissoute.</w:t>
      </w:r>
    </w:p>
    <w:p w:rsidR="008C3277" w:rsidRDefault="008C3277" w:rsidP="008C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valeurs de ces trois constantes pour les trois acides à 20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sont résumées dans le tableau suivant :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1433"/>
        <w:gridCol w:w="1134"/>
      </w:tblGrid>
      <w:tr w:rsidR="008C3277" w:rsidTr="008C3277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(dyne/cm)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(l/mol)</w:t>
            </w:r>
          </w:p>
        </w:tc>
      </w:tr>
      <w:tr w:rsidR="008C3277" w:rsidTr="008C3277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propionique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</w:tr>
      <w:tr w:rsidR="008C3277" w:rsidTr="008C3277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Acide butyrique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</w:tr>
      <w:tr w:rsidR="008C3277" w:rsidTr="008C3277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Acide caproïque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77" w:rsidRDefault="008C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</w:tbl>
    <w:p w:rsidR="008C3277" w:rsidRDefault="008C3277" w:rsidP="008C327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8C3277" w:rsidRDefault="008C3277" w:rsidP="008C327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la concentration superficielle Γ des trois acides pour les concentrations suivantes : 0,01 ;   0,1 ;   0,2 ;    0 ,4 ;    0,6 ;    0,8 et 1 mol.l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</w:p>
    <w:p w:rsidR="008C3277" w:rsidRDefault="008C3277" w:rsidP="008C327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la valeur maximum de la concentration superficielle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chaque acide, que peut-on conclure ?</w:t>
      </w:r>
    </w:p>
    <w:p w:rsidR="008C3277" w:rsidRDefault="008C3277" w:rsidP="008C3277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Exercice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7:</w:t>
      </w:r>
    </w:p>
    <w:p w:rsidR="008C3277" w:rsidRDefault="008C3277" w:rsidP="008C3277">
      <w:pPr>
        <w:spacing w:line="36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température T =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, la tension superficielle d’une solution aqueuse de RSO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H satisfait à l’équation suivante :</w:t>
      </w:r>
    </w:p>
    <w:p w:rsidR="008C3277" w:rsidRDefault="008C3277" w:rsidP="008C3277">
      <w:pPr>
        <w:pStyle w:val="Paragraphedeliste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 = γ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 b 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>
        <w:rPr>
          <w:rFonts w:ascii="Times New Roman" w:hAnsi="Times New Roman" w:cs="Times New Roman"/>
          <w:sz w:val="24"/>
          <w:szCs w:val="24"/>
        </w:rPr>
        <w:t>;  R : désigne un groupement Alcoyle et C concentration en mol.l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277" w:rsidRDefault="008C3277" w:rsidP="008C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Exprimer l’équation d’état à laquelle doit satisfaire le film du gaz adsorbé : Φ = f (A).</w:t>
      </w:r>
    </w:p>
    <w:p w:rsidR="008C3277" w:rsidRDefault="008C3277" w:rsidP="008C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est l’aire moléculaire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surface du substrat.</w:t>
      </w:r>
    </w:p>
    <w:p w:rsidR="00464E78" w:rsidRDefault="00464E78">
      <w:bookmarkStart w:id="0" w:name="_GoBack"/>
      <w:bookmarkEnd w:id="0"/>
    </w:p>
    <w:sectPr w:rsidR="0046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EA6"/>
    <w:multiLevelType w:val="hybridMultilevel"/>
    <w:tmpl w:val="1F4886DE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9C3"/>
    <w:multiLevelType w:val="hybridMultilevel"/>
    <w:tmpl w:val="925C809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54DED"/>
    <w:multiLevelType w:val="hybridMultilevel"/>
    <w:tmpl w:val="E95292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77"/>
    <w:rsid w:val="00464E78"/>
    <w:rsid w:val="008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7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2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327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7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2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327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ASSOU96</cp:lastModifiedBy>
  <cp:revision>1</cp:revision>
  <dcterms:created xsi:type="dcterms:W3CDTF">2020-03-15T12:09:00Z</dcterms:created>
  <dcterms:modified xsi:type="dcterms:W3CDTF">2020-03-15T12:12:00Z</dcterms:modified>
</cp:coreProperties>
</file>