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5" w:rsidRPr="00A90124" w:rsidRDefault="00EA0FE5">
      <w:pPr>
        <w:rPr>
          <w:rFonts w:asciiTheme="majorBidi" w:hAnsiTheme="majorBidi" w:cstheme="majorBidi"/>
          <w:sz w:val="24"/>
          <w:szCs w:val="24"/>
        </w:rPr>
      </w:pPr>
      <w:r w:rsidRPr="00A90124">
        <w:rPr>
          <w:rFonts w:asciiTheme="majorBidi" w:hAnsiTheme="majorBidi" w:cstheme="majorBidi"/>
          <w:sz w:val="24"/>
          <w:szCs w:val="24"/>
        </w:rPr>
        <w:t xml:space="preserve">Références bibliographiques: </w:t>
      </w:r>
      <w:r w:rsidR="00A90124">
        <w:rPr>
          <w:rFonts w:asciiTheme="majorBidi" w:hAnsiTheme="majorBidi" w:cstheme="majorBidi"/>
          <w:sz w:val="24"/>
          <w:szCs w:val="24"/>
        </w:rPr>
        <w:t>Master</w:t>
      </w:r>
      <w:bookmarkStart w:id="0" w:name="_GoBack"/>
      <w:bookmarkEnd w:id="0"/>
    </w:p>
    <w:p w:rsidR="00EA0FE5" w:rsidRPr="00A90124" w:rsidRDefault="00A90124">
      <w:pPr>
        <w:rPr>
          <w:rFonts w:asciiTheme="majorBidi" w:hAnsiTheme="majorBidi" w:cstheme="majorBidi"/>
          <w:sz w:val="24"/>
          <w:szCs w:val="24"/>
        </w:rPr>
      </w:pPr>
      <w:r w:rsidRPr="00A90124">
        <w:rPr>
          <w:rFonts w:asciiTheme="majorBidi" w:hAnsiTheme="majorBidi" w:cstheme="majorBidi"/>
          <w:sz w:val="24"/>
          <w:szCs w:val="24"/>
        </w:rPr>
        <w:t>[1]</w:t>
      </w:r>
      <w:r w:rsidR="00EA0FE5" w:rsidRPr="00A90124">
        <w:rPr>
          <w:rFonts w:asciiTheme="majorBidi" w:hAnsiTheme="majorBidi" w:cstheme="majorBidi"/>
          <w:sz w:val="24"/>
          <w:szCs w:val="24"/>
        </w:rPr>
        <w:t xml:space="preserve">.Unit Operations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Handbook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, Volume 1, Mass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transfer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Edited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 by John J.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Mcketta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>, 1993.</w:t>
      </w:r>
    </w:p>
    <w:p w:rsidR="00EA0FE5" w:rsidRPr="00A90124" w:rsidRDefault="00A90124" w:rsidP="00A90124">
      <w:pPr>
        <w:rPr>
          <w:rFonts w:asciiTheme="majorBidi" w:hAnsiTheme="majorBidi" w:cstheme="majorBidi"/>
          <w:sz w:val="24"/>
          <w:szCs w:val="24"/>
        </w:rPr>
      </w:pPr>
      <w:r w:rsidRPr="00A90124">
        <w:rPr>
          <w:rFonts w:asciiTheme="majorBidi" w:hAnsiTheme="majorBidi" w:cstheme="majorBidi"/>
          <w:sz w:val="24"/>
          <w:szCs w:val="24"/>
        </w:rPr>
        <w:t>[</w:t>
      </w:r>
      <w:r w:rsidRPr="00A90124">
        <w:rPr>
          <w:rFonts w:asciiTheme="majorBidi" w:hAnsiTheme="majorBidi" w:cstheme="majorBidi"/>
          <w:sz w:val="24"/>
          <w:szCs w:val="24"/>
        </w:rPr>
        <w:t>2</w:t>
      </w:r>
      <w:r w:rsidRPr="00A90124">
        <w:rPr>
          <w:rFonts w:asciiTheme="majorBidi" w:hAnsiTheme="majorBidi" w:cstheme="majorBidi"/>
          <w:sz w:val="24"/>
          <w:szCs w:val="24"/>
        </w:rPr>
        <w:t>]</w:t>
      </w:r>
      <w:r w:rsidR="00EA0FE5" w:rsidRPr="00A90124">
        <w:rPr>
          <w:rFonts w:asciiTheme="majorBidi" w:hAnsiTheme="majorBidi" w:cstheme="majorBidi"/>
          <w:sz w:val="24"/>
          <w:szCs w:val="24"/>
        </w:rPr>
        <w:t xml:space="preserve">.Warren L.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McCabe</w:t>
      </w:r>
      <w:proofErr w:type="gramStart"/>
      <w:r w:rsidR="00EA0FE5" w:rsidRPr="00A90124">
        <w:rPr>
          <w:rFonts w:asciiTheme="majorBidi" w:hAnsiTheme="majorBidi" w:cstheme="majorBidi"/>
          <w:sz w:val="24"/>
          <w:szCs w:val="24"/>
        </w:rPr>
        <w:t>,Julian</w:t>
      </w:r>
      <w:proofErr w:type="spellEnd"/>
      <w:proofErr w:type="gram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 C. Smith, Peter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Harriott«Unit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 Operations of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Chemical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 Engineering »,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McGraw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-Hill,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Inc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Fifth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 Edition, 1993.</w:t>
      </w:r>
    </w:p>
    <w:p w:rsidR="00EA0FE5" w:rsidRPr="00A90124" w:rsidRDefault="00A90124">
      <w:pPr>
        <w:rPr>
          <w:rFonts w:asciiTheme="majorBidi" w:hAnsiTheme="majorBidi" w:cstheme="majorBidi"/>
          <w:sz w:val="24"/>
          <w:szCs w:val="24"/>
        </w:rPr>
      </w:pPr>
      <w:r w:rsidRPr="00A90124">
        <w:rPr>
          <w:rFonts w:asciiTheme="majorBidi" w:hAnsiTheme="majorBidi" w:cstheme="majorBidi"/>
          <w:sz w:val="24"/>
          <w:szCs w:val="24"/>
        </w:rPr>
        <w:t>[3</w:t>
      </w:r>
      <w:r w:rsidRPr="00A90124">
        <w:rPr>
          <w:rFonts w:asciiTheme="majorBidi" w:hAnsiTheme="majorBidi" w:cstheme="majorBidi"/>
          <w:sz w:val="24"/>
          <w:szCs w:val="24"/>
        </w:rPr>
        <w:t>]</w:t>
      </w:r>
      <w:r w:rsidR="00EA0FE5" w:rsidRPr="00A90124">
        <w:rPr>
          <w:rFonts w:asciiTheme="majorBidi" w:hAnsiTheme="majorBidi" w:cstheme="majorBidi"/>
          <w:sz w:val="24"/>
          <w:szCs w:val="24"/>
        </w:rPr>
        <w:t>.J. P. Brun, Procédés de</w:t>
      </w:r>
      <w:r w:rsidR="00EA0FE5" w:rsidRPr="00A90124">
        <w:rPr>
          <w:rFonts w:asciiTheme="majorBidi" w:hAnsiTheme="majorBidi" w:cstheme="majorBidi"/>
          <w:sz w:val="24"/>
          <w:szCs w:val="24"/>
        </w:rPr>
        <w:t xml:space="preserve"> </w:t>
      </w:r>
      <w:r w:rsidR="00EA0FE5" w:rsidRPr="00A90124">
        <w:rPr>
          <w:rFonts w:asciiTheme="majorBidi" w:hAnsiTheme="majorBidi" w:cstheme="majorBidi"/>
          <w:sz w:val="24"/>
          <w:szCs w:val="24"/>
        </w:rPr>
        <w:t>séparation par membranes, Transport Techniques membranaires Applications, Masson, Paris, 1988.</w:t>
      </w:r>
    </w:p>
    <w:p w:rsidR="007E4CBC" w:rsidRPr="00A90124" w:rsidRDefault="00A90124">
      <w:pPr>
        <w:rPr>
          <w:rFonts w:asciiTheme="majorBidi" w:hAnsiTheme="majorBidi" w:cstheme="majorBidi"/>
          <w:sz w:val="24"/>
          <w:szCs w:val="24"/>
        </w:rPr>
      </w:pPr>
      <w:r w:rsidRPr="00A90124">
        <w:rPr>
          <w:rFonts w:asciiTheme="majorBidi" w:hAnsiTheme="majorBidi" w:cstheme="majorBidi"/>
          <w:sz w:val="24"/>
          <w:szCs w:val="24"/>
        </w:rPr>
        <w:t>[4</w:t>
      </w:r>
      <w:r w:rsidRPr="00A90124">
        <w:rPr>
          <w:rFonts w:asciiTheme="majorBidi" w:hAnsiTheme="majorBidi" w:cstheme="majorBidi"/>
          <w:sz w:val="24"/>
          <w:szCs w:val="24"/>
        </w:rPr>
        <w:t>]</w:t>
      </w:r>
      <w:r w:rsidR="00EA0FE5" w:rsidRPr="00A90124">
        <w:rPr>
          <w:rFonts w:asciiTheme="majorBidi" w:hAnsiTheme="majorBidi" w:cstheme="majorBidi"/>
          <w:sz w:val="24"/>
          <w:szCs w:val="24"/>
        </w:rPr>
        <w:t xml:space="preserve">.Robert E.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Treybal</w:t>
      </w:r>
      <w:proofErr w:type="spellEnd"/>
      <w:proofErr w:type="gramStart"/>
      <w:r w:rsidR="00EA0FE5" w:rsidRPr="00A90124">
        <w:rPr>
          <w:rFonts w:asciiTheme="majorBidi" w:hAnsiTheme="majorBidi" w:cstheme="majorBidi"/>
          <w:sz w:val="24"/>
          <w:szCs w:val="24"/>
        </w:rPr>
        <w:t>,«</w:t>
      </w:r>
      <w:proofErr w:type="gramEnd"/>
      <w:r w:rsidR="00EA0FE5" w:rsidRPr="00A90124">
        <w:rPr>
          <w:rFonts w:asciiTheme="majorBidi" w:hAnsiTheme="majorBidi" w:cstheme="majorBidi"/>
          <w:sz w:val="24"/>
          <w:szCs w:val="24"/>
        </w:rPr>
        <w:t>Mass Transfer Operations»,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Third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A0FE5" w:rsidRPr="00A90124">
        <w:rPr>
          <w:rFonts w:asciiTheme="majorBidi" w:hAnsiTheme="majorBidi" w:cstheme="majorBidi"/>
          <w:sz w:val="24"/>
          <w:szCs w:val="24"/>
        </w:rPr>
        <w:t>Edition,McGraw</w:t>
      </w:r>
      <w:proofErr w:type="spellEnd"/>
      <w:r w:rsidR="00EA0FE5" w:rsidRPr="00A90124">
        <w:rPr>
          <w:rFonts w:asciiTheme="majorBidi" w:hAnsiTheme="majorBidi" w:cstheme="majorBidi"/>
          <w:sz w:val="24"/>
          <w:szCs w:val="24"/>
        </w:rPr>
        <w:t xml:space="preserve"> –Hill,1980.</w:t>
      </w:r>
    </w:p>
    <w:p w:rsidR="00EA0FE5" w:rsidRPr="00235AD1" w:rsidRDefault="00A90124" w:rsidP="00EA0FE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[5</w:t>
      </w:r>
      <w:r w:rsidR="00EA0FE5" w:rsidRPr="00235AD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] C. E. CHITOUR, Physico-chimie des surfaces, OPU. </w:t>
      </w:r>
    </w:p>
    <w:p w:rsidR="00EA0FE5" w:rsidRPr="00B716A1" w:rsidRDefault="00A90124" w:rsidP="00EA0F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[6</w:t>
      </w:r>
      <w:r w:rsidR="00EA0FE5" w:rsidRPr="00B716A1">
        <w:rPr>
          <w:rFonts w:asciiTheme="majorBidi" w:hAnsiTheme="majorBidi" w:cstheme="majorBidi"/>
          <w:sz w:val="24"/>
          <w:szCs w:val="24"/>
        </w:rPr>
        <w:t>].</w:t>
      </w:r>
      <w:proofErr w:type="spellStart"/>
      <w:r w:rsidR="00EA0FE5" w:rsidRPr="00B716A1">
        <w:rPr>
          <w:rFonts w:asciiTheme="majorBidi" w:hAnsiTheme="majorBidi" w:cstheme="majorBidi"/>
          <w:sz w:val="24"/>
          <w:szCs w:val="24"/>
        </w:rPr>
        <w:t>Fripiat</w:t>
      </w:r>
      <w:proofErr w:type="spellEnd"/>
      <w:r w:rsidR="00EA0FE5" w:rsidRPr="00B716A1">
        <w:rPr>
          <w:rFonts w:asciiTheme="majorBidi" w:hAnsiTheme="majorBidi" w:cstheme="majorBidi"/>
          <w:sz w:val="24"/>
          <w:szCs w:val="24"/>
        </w:rPr>
        <w:t xml:space="preserve">, J. </w:t>
      </w:r>
      <w:proofErr w:type="spellStart"/>
      <w:r w:rsidR="00EA0FE5" w:rsidRPr="00B716A1">
        <w:rPr>
          <w:rFonts w:asciiTheme="majorBidi" w:hAnsiTheme="majorBidi" w:cstheme="majorBidi"/>
          <w:sz w:val="24"/>
          <w:szCs w:val="24"/>
        </w:rPr>
        <w:t>Chaussidon</w:t>
      </w:r>
      <w:proofErr w:type="spellEnd"/>
      <w:r w:rsidR="00EA0FE5" w:rsidRPr="00B716A1">
        <w:rPr>
          <w:rFonts w:asciiTheme="majorBidi" w:hAnsiTheme="majorBidi" w:cstheme="majorBidi"/>
          <w:sz w:val="24"/>
          <w:szCs w:val="24"/>
        </w:rPr>
        <w:t xml:space="preserve"> J, </w:t>
      </w:r>
      <w:proofErr w:type="spellStart"/>
      <w:r w:rsidR="00EA0FE5" w:rsidRPr="00B716A1">
        <w:rPr>
          <w:rFonts w:asciiTheme="majorBidi" w:hAnsiTheme="majorBidi" w:cstheme="majorBidi"/>
          <w:sz w:val="24"/>
          <w:szCs w:val="24"/>
        </w:rPr>
        <w:t>Jelli</w:t>
      </w:r>
      <w:proofErr w:type="spellEnd"/>
      <w:r w:rsidR="00EA0FE5" w:rsidRPr="00B716A1">
        <w:rPr>
          <w:rFonts w:asciiTheme="majorBidi" w:hAnsiTheme="majorBidi" w:cstheme="majorBidi"/>
          <w:sz w:val="24"/>
          <w:szCs w:val="24"/>
        </w:rPr>
        <w:t xml:space="preserve"> A. (1971) Chimie-physique des phénomènes de surface, Édition: Masson, 387 p.</w:t>
      </w:r>
    </w:p>
    <w:p w:rsidR="00EA0FE5" w:rsidRDefault="00A90124" w:rsidP="00A90124">
      <w:r>
        <w:rPr>
          <w:rFonts w:asciiTheme="majorBidi" w:hAnsiTheme="majorBidi" w:cstheme="majorBidi"/>
          <w:sz w:val="24"/>
          <w:szCs w:val="24"/>
        </w:rPr>
        <w:t>[7</w:t>
      </w:r>
      <w:r w:rsidR="00EA0FE5" w:rsidRPr="00B716A1">
        <w:rPr>
          <w:rFonts w:asciiTheme="majorBidi" w:hAnsiTheme="majorBidi" w:cstheme="majorBidi"/>
          <w:sz w:val="24"/>
          <w:szCs w:val="24"/>
        </w:rPr>
        <w:t xml:space="preserve">] Moore </w:t>
      </w:r>
      <w:proofErr w:type="spellStart"/>
      <w:r w:rsidR="00EA0FE5" w:rsidRPr="00B716A1">
        <w:rPr>
          <w:rFonts w:asciiTheme="majorBidi" w:hAnsiTheme="majorBidi" w:cstheme="majorBidi"/>
          <w:sz w:val="24"/>
          <w:szCs w:val="24"/>
        </w:rPr>
        <w:t>W.J.Chimie</w:t>
      </w:r>
      <w:proofErr w:type="spellEnd"/>
      <w:r w:rsidR="00EA0FE5" w:rsidRPr="00B716A1">
        <w:rPr>
          <w:rFonts w:asciiTheme="majorBidi" w:hAnsiTheme="majorBidi" w:cstheme="majorBidi"/>
          <w:sz w:val="24"/>
          <w:szCs w:val="24"/>
        </w:rPr>
        <w:t xml:space="preserve"> physique .Ed </w:t>
      </w:r>
      <w:proofErr w:type="spellStart"/>
      <w:proofErr w:type="gramStart"/>
      <w:r w:rsidR="00EA0FE5" w:rsidRPr="00B716A1">
        <w:rPr>
          <w:rFonts w:asciiTheme="majorBidi" w:hAnsiTheme="majorBidi" w:cstheme="majorBidi"/>
          <w:sz w:val="24"/>
          <w:szCs w:val="24"/>
        </w:rPr>
        <w:t>Dunod</w:t>
      </w:r>
      <w:proofErr w:type="spellEnd"/>
      <w:r w:rsidR="00EA0FE5" w:rsidRPr="00B716A1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EA0FE5" w:rsidRPr="00B716A1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="00EA0FE5" w:rsidRPr="00B716A1">
        <w:rPr>
          <w:rFonts w:asciiTheme="majorBidi" w:hAnsiTheme="majorBidi" w:cstheme="majorBidi"/>
          <w:sz w:val="24"/>
          <w:szCs w:val="24"/>
        </w:rPr>
        <w:t>éme</w:t>
      </w:r>
      <w:proofErr w:type="spellEnd"/>
      <w:r w:rsidR="00EA0FE5" w:rsidRPr="00B716A1">
        <w:rPr>
          <w:rFonts w:asciiTheme="majorBidi" w:hAnsiTheme="majorBidi" w:cstheme="majorBidi"/>
          <w:sz w:val="24"/>
          <w:szCs w:val="24"/>
        </w:rPr>
        <w:t xml:space="preserve"> Edition (1965)</w:t>
      </w:r>
    </w:p>
    <w:p w:rsidR="00EA0FE5" w:rsidRDefault="00A90124" w:rsidP="00A90124">
      <w:r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8</w:t>
      </w:r>
      <w:r w:rsidRPr="00B716A1">
        <w:rPr>
          <w:rFonts w:asciiTheme="majorBidi" w:hAnsiTheme="majorBidi" w:cstheme="majorBidi"/>
          <w:sz w:val="24"/>
          <w:szCs w:val="24"/>
        </w:rPr>
        <w:t xml:space="preserve">] </w:t>
      </w:r>
      <w:r w:rsidR="00EA0FE5">
        <w:t xml:space="preserve">PIERRE WUITHIER,  Raffinage et Génie Chimique, Tome 1, </w:t>
      </w:r>
      <w:r>
        <w:t>Editions</w:t>
      </w:r>
      <w:r w:rsidR="00EA0FE5">
        <w:t xml:space="preserve"> TECHNIP</w:t>
      </w:r>
      <w:r>
        <w:t>, 1972</w:t>
      </w:r>
    </w:p>
    <w:sectPr w:rsidR="00EA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E5"/>
    <w:rsid w:val="007E4CBC"/>
    <w:rsid w:val="00A90124"/>
    <w:rsid w:val="00E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ASSOU96</dc:creator>
  <cp:lastModifiedBy>ASSOU96</cp:lastModifiedBy>
  <cp:revision>1</cp:revision>
  <dcterms:created xsi:type="dcterms:W3CDTF">2020-06-07T19:23:00Z</dcterms:created>
  <dcterms:modified xsi:type="dcterms:W3CDTF">2020-06-07T19:38:00Z</dcterms:modified>
</cp:coreProperties>
</file>