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17" w:rsidRPr="00356717" w:rsidRDefault="00A52D77" w:rsidP="00356717">
      <w:pPr>
        <w:jc w:val="right"/>
        <w:rPr>
          <w:b/>
          <w:bCs/>
          <w:color w:val="00B050"/>
          <w:sz w:val="28"/>
          <w:szCs w:val="28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تعريف البنوك الإسلامية :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تعرف بانها مؤسسة مصرفية لا تتعامل بالفائدة "الربا" وتلتزم في نواحي نشاطها ومعاملاتها المختلفة بقواعد الشريعة الاسلامية.</w:t>
      </w:r>
    </w:p>
    <w:p w:rsidR="001068CD" w:rsidRPr="00356717" w:rsidRDefault="001068CD" w:rsidP="001068CD">
      <w:pPr>
        <w:jc w:val="right"/>
        <w:rPr>
          <w:b/>
          <w:bCs/>
          <w:color w:val="00B050"/>
          <w:sz w:val="24"/>
          <w:szCs w:val="24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خصائص البنوك الإسلامية: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1-الصفة العقيدية للمصارف الإسلامية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2- الصفة التنموية للمصارف الإسلامية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3- الصفة الاجتماعية للمصارف الإسلامية</w:t>
      </w:r>
    </w:p>
    <w:p w:rsidR="001068CD" w:rsidRPr="00356717" w:rsidRDefault="001068CD" w:rsidP="001068CD">
      <w:pPr>
        <w:jc w:val="right"/>
        <w:rPr>
          <w:b/>
          <w:bCs/>
          <w:color w:val="00B050"/>
          <w:sz w:val="28"/>
          <w:szCs w:val="28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أهداف المصارف الإسلامية: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>-</w:t>
      </w:r>
      <w:r w:rsidRPr="00A52D77">
        <w:rPr>
          <w:rFonts w:hint="cs"/>
          <w:sz w:val="24"/>
          <w:szCs w:val="24"/>
          <w:rtl/>
          <w:lang w:bidi="ar-DZ"/>
        </w:rPr>
        <w:t>جذب الودائع وتنميتها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-استثمار الأموال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-تحقيق الأرباح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-توفير الأمان للمودعين</w:t>
      </w:r>
    </w:p>
    <w:p w:rsidR="001068CD" w:rsidRPr="00356717" w:rsidRDefault="001068CD" w:rsidP="001068CD">
      <w:pPr>
        <w:jc w:val="right"/>
        <w:rPr>
          <w:b/>
          <w:bCs/>
          <w:color w:val="00B050"/>
          <w:sz w:val="28"/>
          <w:szCs w:val="28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وظائف المصارف الإسلامية: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الوظيفة الاستثمارية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الوظيفة المرتبطة بالخدمات المصرفية اللاربوية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الوظيفة المرتبطة بنظام الإقراض اللاربوي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الوظيفة الاجتماعية للمصارف الإسلامية</w:t>
      </w:r>
    </w:p>
    <w:p w:rsidR="001068CD" w:rsidRPr="00356717" w:rsidRDefault="001068CD" w:rsidP="001068CD">
      <w:pPr>
        <w:jc w:val="right"/>
        <w:rPr>
          <w:b/>
          <w:bCs/>
          <w:color w:val="00B050"/>
          <w:sz w:val="28"/>
          <w:szCs w:val="28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مصادر أموال البنوك الاسلامية: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مصادر داخلية : راس المال،الاحتياطات ،أرباح محتجزة،المخصصات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مصادر خارجية : الودائع ، الصكوك الاسلامية</w:t>
      </w:r>
    </w:p>
    <w:p w:rsidR="001068CD" w:rsidRPr="00356717" w:rsidRDefault="001068CD" w:rsidP="001068CD">
      <w:pPr>
        <w:jc w:val="right"/>
        <w:rPr>
          <w:b/>
          <w:bCs/>
          <w:color w:val="00B050"/>
          <w:sz w:val="24"/>
          <w:szCs w:val="24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استخدامات البنوك الاسلامية: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-صيغ التمويل القائمة على المشاركة في عائد الاستثمار : التمويل بالمضاربة ، التمويل بالمشاركة.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-صيغ التمويل القائمة على اساس المديونية : التمويل بالمرابحة ،التمويل بالتاجير ، التمويل بالسلم ، التمويل بالقرض الحسن ، التمويل بالاستصناع</w:t>
      </w:r>
    </w:p>
    <w:p w:rsidR="001068CD" w:rsidRPr="00356717" w:rsidRDefault="001068CD" w:rsidP="001068CD">
      <w:pPr>
        <w:jc w:val="right"/>
        <w:rPr>
          <w:b/>
          <w:bCs/>
          <w:color w:val="00B050"/>
          <w:sz w:val="32"/>
          <w:szCs w:val="32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مفهوم تقييم الاداء المالي:</w:t>
      </w:r>
    </w:p>
    <w:p w:rsidR="001068CD" w:rsidRDefault="001068CD" w:rsidP="001068CD">
      <w:pPr>
        <w:jc w:val="right"/>
        <w:rPr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يقصد بتقييم الاداء المالي تلك العمليات التي تقيس الاداء الجاري وتقوده الى اهداف معينة محددة مسبقا</w:t>
      </w:r>
    </w:p>
    <w:p w:rsidR="001068CD" w:rsidRPr="00356717" w:rsidRDefault="001068CD" w:rsidP="001068CD">
      <w:pPr>
        <w:jc w:val="right"/>
        <w:rPr>
          <w:b/>
          <w:bCs/>
          <w:color w:val="00B050"/>
          <w:sz w:val="28"/>
          <w:szCs w:val="28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اهمية تقييم الاداء المالي: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lastRenderedPageBreak/>
        <w:t>1</w:t>
      </w:r>
      <w:r w:rsidRPr="00A52D77">
        <w:rPr>
          <w:rFonts w:hint="cs"/>
          <w:sz w:val="24"/>
          <w:szCs w:val="24"/>
          <w:rtl/>
          <w:lang w:bidi="ar-DZ"/>
        </w:rPr>
        <w:t>-معرفة مدى تلبية وسائل الاستثمار لاحتياجات العملاء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2-معرفة مخاطر هذه الصيغة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3-معرفة مدى تلبيتها لاحتياجات المصرف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4-معرفة مشكلة ومعوقات تطبيقها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5-معرفة مدى منافستها للصيغ التقليدية</w:t>
      </w:r>
    </w:p>
    <w:p w:rsidR="001068CD" w:rsidRPr="00356717" w:rsidRDefault="001068CD" w:rsidP="001068CD">
      <w:pPr>
        <w:jc w:val="right"/>
        <w:rPr>
          <w:b/>
          <w:bCs/>
          <w:color w:val="00B050"/>
          <w:sz w:val="28"/>
          <w:szCs w:val="28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الجهات المستفيدة من عملية تحليل وتقويم الأداء المالي للمصرف: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>1</w:t>
      </w:r>
      <w:r w:rsidRPr="00A52D77">
        <w:rPr>
          <w:rFonts w:hint="cs"/>
          <w:sz w:val="24"/>
          <w:szCs w:val="24"/>
          <w:rtl/>
          <w:lang w:bidi="ar-DZ"/>
        </w:rPr>
        <w:t>-إدارة المصرف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2-المصرف المركزي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3-المودعون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4-المالكون او المساهمون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5-الجمهور</w:t>
      </w:r>
    </w:p>
    <w:p w:rsidR="001068CD" w:rsidRPr="00356717" w:rsidRDefault="001068CD" w:rsidP="001068CD">
      <w:pPr>
        <w:jc w:val="right"/>
        <w:rPr>
          <w:b/>
          <w:bCs/>
          <w:color w:val="00B050"/>
          <w:sz w:val="28"/>
          <w:szCs w:val="28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مجالات تقييم الاداء المصرفي: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تقييم أداء المصرف كوسيط مالي: ويتضمن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1-تقييم كفاءة المصرف في تجميع الأموال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2-تقييم كفاءة المصرف في استخدام الأموال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3-تقييم اداء المصرف كوحدة إنتاجية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4-تقييم أداء المصرف من حيث الرقابة على العاملين ومراجعة الأعمال</w:t>
      </w:r>
    </w:p>
    <w:p w:rsidR="001068CD" w:rsidRPr="00356717" w:rsidRDefault="001068CD" w:rsidP="001068CD">
      <w:pPr>
        <w:jc w:val="right"/>
        <w:rPr>
          <w:b/>
          <w:bCs/>
          <w:color w:val="00B050"/>
          <w:sz w:val="28"/>
          <w:szCs w:val="28"/>
          <w:rtl/>
          <w:lang w:bidi="ar-DZ"/>
        </w:rPr>
      </w:pPr>
      <w:r w:rsidRPr="00356717">
        <w:rPr>
          <w:rFonts w:hint="cs"/>
          <w:b/>
          <w:bCs/>
          <w:color w:val="00B050"/>
          <w:sz w:val="28"/>
          <w:szCs w:val="28"/>
          <w:rtl/>
          <w:lang w:bidi="ar-DZ"/>
        </w:rPr>
        <w:t>المعايير المستخدمة في تقييم الأداء المصرفي:</w:t>
      </w:r>
    </w:p>
    <w:p w:rsidR="001068CD" w:rsidRPr="00A52D77" w:rsidRDefault="001068CD" w:rsidP="001068CD">
      <w:pPr>
        <w:jc w:val="right"/>
        <w:rPr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1-معايير الأداء: معايير تاريخية، معايير قطاعية ، معايير مطلقة ، معايير مستهدفة</w:t>
      </w:r>
    </w:p>
    <w:p w:rsidR="001068CD" w:rsidRPr="00A52D77" w:rsidRDefault="001068CD" w:rsidP="001068CD">
      <w:pPr>
        <w:jc w:val="right"/>
        <w:rPr>
          <w:rFonts w:hint="cs"/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2-أدوات قياس الأداء: التقارير</w:t>
      </w:r>
    </w:p>
    <w:p w:rsidR="00E45BD8" w:rsidRPr="00356717" w:rsidRDefault="00E45BD8" w:rsidP="001068CD">
      <w:pPr>
        <w:jc w:val="right"/>
        <w:rPr>
          <w:rFonts w:cs="Arial" w:hint="cs"/>
          <w:b/>
          <w:bCs/>
          <w:color w:val="00B050"/>
          <w:sz w:val="28"/>
          <w:szCs w:val="28"/>
          <w:rtl/>
          <w:lang w:bidi="ar-DZ"/>
        </w:rPr>
      </w:pPr>
      <w:r w:rsidRPr="00356717">
        <w:rPr>
          <w:rFonts w:cs="Arial" w:hint="cs"/>
          <w:b/>
          <w:bCs/>
          <w:color w:val="00B050"/>
          <w:sz w:val="28"/>
          <w:szCs w:val="28"/>
          <w:rtl/>
          <w:lang w:bidi="ar-DZ"/>
        </w:rPr>
        <w:t>الآفاق المستقبيلية للبنوك الاسلامية:</w:t>
      </w:r>
    </w:p>
    <w:p w:rsidR="00E45BD8" w:rsidRPr="00A52D77" w:rsidRDefault="00E45BD8" w:rsidP="001068CD">
      <w:pPr>
        <w:jc w:val="right"/>
        <w:rPr>
          <w:rFonts w:cs="Arial" w:hint="cs"/>
          <w:sz w:val="24"/>
          <w:szCs w:val="24"/>
          <w:rtl/>
          <w:lang w:bidi="ar-DZ"/>
        </w:rPr>
      </w:pPr>
      <w:r w:rsidRPr="00A52D77">
        <w:rPr>
          <w:rFonts w:cs="Arial" w:hint="cs"/>
          <w:sz w:val="24"/>
          <w:szCs w:val="24"/>
          <w:rtl/>
          <w:lang w:bidi="ar-DZ"/>
        </w:rPr>
        <w:t>*يحتاج النظام المالي الإسلامي إلى إجراءات و معايير محاسبية سليمة و هي مهمة للغاية للإفصاح عن المعلومات و بناء الثقة لدى المستثمرين و دعم الرقابة و الإشراف كما أن المعايير السليمة سوف تساعد على إدماج الأسواق المالية الإسلامية في الأسواق الدولية.</w:t>
      </w:r>
    </w:p>
    <w:p w:rsidR="00E45BD8" w:rsidRPr="00A52D77" w:rsidRDefault="00E45BD8" w:rsidP="001068CD">
      <w:pPr>
        <w:jc w:val="right"/>
        <w:rPr>
          <w:rFonts w:cs="Arial" w:hint="cs"/>
          <w:sz w:val="24"/>
          <w:szCs w:val="24"/>
          <w:rtl/>
          <w:lang w:bidi="ar-DZ"/>
        </w:rPr>
      </w:pPr>
      <w:r w:rsidRPr="00A52D77">
        <w:rPr>
          <w:rFonts w:hint="cs"/>
          <w:sz w:val="24"/>
          <w:szCs w:val="24"/>
          <w:rtl/>
          <w:lang w:bidi="ar-DZ"/>
        </w:rPr>
        <w:t>*</w:t>
      </w:r>
      <w:r w:rsidRPr="00A52D77">
        <w:rPr>
          <w:rFonts w:cs="Arial" w:hint="cs"/>
          <w:sz w:val="24"/>
          <w:szCs w:val="24"/>
          <w:rtl/>
          <w:lang w:bidi="ar-DZ"/>
        </w:rPr>
        <w:t xml:space="preserve"> لا يوجد اتساق في المبادئ الدينية المطبقة في البلدان الإسلامية و في غياب سلطة دينية مركزية مقبولة عالميا قامت البنوك الإسلامية بإنشاء مجالسها الدينية للإرشاد.</w:t>
      </w:r>
    </w:p>
    <w:p w:rsidR="00E45BD8" w:rsidRPr="00A52D77" w:rsidRDefault="00E45BD8" w:rsidP="001068CD">
      <w:pPr>
        <w:jc w:val="right"/>
        <w:rPr>
          <w:rFonts w:cs="Arial" w:hint="cs"/>
          <w:sz w:val="24"/>
          <w:szCs w:val="24"/>
          <w:rtl/>
          <w:lang w:bidi="ar-DZ"/>
        </w:rPr>
      </w:pPr>
      <w:r w:rsidRPr="00A52D77">
        <w:rPr>
          <w:rFonts w:cs="Arial" w:hint="cs"/>
          <w:sz w:val="24"/>
          <w:szCs w:val="24"/>
          <w:rtl/>
          <w:lang w:bidi="ar-DZ"/>
        </w:rPr>
        <w:t>* توفير موارد بشرية ، و مالية لاستحداث أدوات لزيادة السيولة.</w:t>
      </w:r>
    </w:p>
    <w:p w:rsidR="00E45BD8" w:rsidRDefault="00E45BD8" w:rsidP="00E45BD8">
      <w:pPr>
        <w:jc w:val="right"/>
        <w:rPr>
          <w:rFonts w:cs="Arial" w:hint="cs"/>
          <w:sz w:val="28"/>
          <w:szCs w:val="28"/>
          <w:rtl/>
          <w:lang w:bidi="ar-DZ"/>
        </w:rPr>
      </w:pPr>
      <w:r w:rsidRPr="00A52D77">
        <w:rPr>
          <w:rFonts w:cs="Arial" w:hint="cs"/>
          <w:sz w:val="24"/>
          <w:szCs w:val="24"/>
          <w:rtl/>
          <w:lang w:bidi="ar-DZ"/>
        </w:rPr>
        <w:lastRenderedPageBreak/>
        <w:t>* إنشاء أسواق ثانوية و نقدية  فيما بين البنوك.</w:t>
      </w:r>
    </w:p>
    <w:p w:rsidR="00E45BD8" w:rsidRPr="00E5535D" w:rsidRDefault="00E45BD8" w:rsidP="00E45BD8">
      <w:pPr>
        <w:tabs>
          <w:tab w:val="left" w:pos="1650"/>
        </w:tabs>
        <w:bidi/>
        <w:rPr>
          <w:rFonts w:cs="Arial"/>
          <w:sz w:val="24"/>
          <w:szCs w:val="24"/>
          <w:rtl/>
          <w:lang w:bidi="ar-DZ"/>
        </w:rPr>
      </w:pPr>
      <w:r w:rsidRPr="00A52D77">
        <w:rPr>
          <w:rFonts w:cs="Arial" w:hint="cs"/>
          <w:sz w:val="24"/>
          <w:szCs w:val="24"/>
          <w:rtl/>
          <w:lang w:bidi="ar-DZ"/>
        </w:rPr>
        <w:t>* إدارة الأصول/ الديون و المخاطر ، و إدخال الأدوات المالية العامة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:rsidR="00E45BD8" w:rsidRPr="00356717" w:rsidRDefault="00E45BD8" w:rsidP="00E45BD8">
      <w:pPr>
        <w:pBdr>
          <w:bottom w:val="single" w:sz="6" w:space="1" w:color="auto"/>
        </w:pBdr>
        <w:jc w:val="right"/>
        <w:rPr>
          <w:rFonts w:hint="cs"/>
          <w:sz w:val="24"/>
          <w:szCs w:val="24"/>
          <w:rtl/>
          <w:lang w:bidi="ar-DZ"/>
        </w:rPr>
      </w:pPr>
    </w:p>
    <w:p w:rsidR="00356717" w:rsidRPr="00356717" w:rsidRDefault="00356717" w:rsidP="0097000A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r w:rsidRPr="00356717">
        <w:rPr>
          <w:rFonts w:hint="cs"/>
          <w:b/>
          <w:bCs/>
          <w:sz w:val="24"/>
          <w:szCs w:val="24"/>
          <w:rtl/>
          <w:lang w:bidi="ar-DZ"/>
        </w:rPr>
        <w:t>من اعداد الطلبة:</w:t>
      </w:r>
      <w:r w:rsidR="0097000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الفوج: 03</w:t>
      </w:r>
    </w:p>
    <w:p w:rsidR="00356717" w:rsidRPr="00356717" w:rsidRDefault="00356717" w:rsidP="001068CD">
      <w:pPr>
        <w:jc w:val="right"/>
        <w:rPr>
          <w:rFonts w:hint="cs"/>
          <w:sz w:val="24"/>
          <w:szCs w:val="24"/>
          <w:rtl/>
          <w:lang w:bidi="ar-DZ"/>
        </w:rPr>
      </w:pPr>
      <w:r w:rsidRPr="00356717">
        <w:rPr>
          <w:rFonts w:hint="cs"/>
          <w:sz w:val="24"/>
          <w:szCs w:val="24"/>
          <w:rtl/>
          <w:lang w:bidi="ar-DZ"/>
        </w:rPr>
        <w:t xml:space="preserve">أفرن شرف الدين </w:t>
      </w:r>
      <w:r>
        <w:rPr>
          <w:rFonts w:hint="cs"/>
          <w:sz w:val="24"/>
          <w:szCs w:val="24"/>
          <w:rtl/>
          <w:lang w:bidi="ar-DZ"/>
        </w:rPr>
        <w:t xml:space="preserve">  </w:t>
      </w:r>
    </w:p>
    <w:p w:rsidR="0097000A" w:rsidRPr="00356717" w:rsidRDefault="00356717" w:rsidP="0097000A">
      <w:pPr>
        <w:jc w:val="right"/>
        <w:rPr>
          <w:rFonts w:hint="cs"/>
          <w:sz w:val="24"/>
          <w:szCs w:val="24"/>
          <w:rtl/>
          <w:lang w:bidi="ar-DZ"/>
        </w:rPr>
      </w:pPr>
      <w:r w:rsidRPr="00356717">
        <w:rPr>
          <w:rFonts w:hint="cs"/>
          <w:sz w:val="24"/>
          <w:szCs w:val="24"/>
          <w:rtl/>
          <w:lang w:bidi="ar-DZ"/>
        </w:rPr>
        <w:t>كرفة منال</w:t>
      </w:r>
      <w:r w:rsidR="0097000A">
        <w:rPr>
          <w:rFonts w:hint="cs"/>
          <w:sz w:val="24"/>
          <w:szCs w:val="24"/>
          <w:rtl/>
          <w:lang w:bidi="ar-DZ"/>
        </w:rPr>
        <w:t xml:space="preserve">                                                                     </w:t>
      </w:r>
      <w:r w:rsidR="0097000A" w:rsidRPr="0097000A">
        <w:rPr>
          <w:rFonts w:hint="cs"/>
          <w:b/>
          <w:bCs/>
          <w:sz w:val="24"/>
          <w:szCs w:val="24"/>
          <w:rtl/>
          <w:lang w:bidi="ar-DZ"/>
        </w:rPr>
        <w:t xml:space="preserve">  تحت إشراف الأستاذة: </w:t>
      </w:r>
    </w:p>
    <w:p w:rsidR="00356717" w:rsidRPr="00356717" w:rsidRDefault="00356717" w:rsidP="001068CD">
      <w:pPr>
        <w:jc w:val="right"/>
        <w:rPr>
          <w:rFonts w:hint="cs"/>
          <w:sz w:val="24"/>
          <w:szCs w:val="24"/>
          <w:rtl/>
          <w:lang w:bidi="ar-DZ"/>
        </w:rPr>
      </w:pPr>
      <w:r w:rsidRPr="00356717">
        <w:rPr>
          <w:rFonts w:hint="cs"/>
          <w:sz w:val="24"/>
          <w:szCs w:val="24"/>
          <w:rtl/>
          <w:lang w:bidi="ar-DZ"/>
        </w:rPr>
        <w:t>كشيدة حفيظة</w:t>
      </w:r>
      <w:r w:rsidR="0097000A">
        <w:rPr>
          <w:rFonts w:hint="cs"/>
          <w:sz w:val="24"/>
          <w:szCs w:val="24"/>
          <w:rtl/>
          <w:lang w:bidi="ar-DZ"/>
        </w:rPr>
        <w:t xml:space="preserve">                                                                   نصبة مسعودة           </w:t>
      </w:r>
    </w:p>
    <w:p w:rsidR="00356717" w:rsidRPr="001068CD" w:rsidRDefault="00356717" w:rsidP="001068CD">
      <w:pPr>
        <w:jc w:val="right"/>
        <w:rPr>
          <w:rtl/>
          <w:lang w:bidi="ar-DZ"/>
        </w:rPr>
      </w:pPr>
      <w:r w:rsidRPr="00356717">
        <w:rPr>
          <w:rFonts w:hint="cs"/>
          <w:sz w:val="24"/>
          <w:szCs w:val="24"/>
          <w:rtl/>
          <w:lang w:bidi="ar-DZ"/>
        </w:rPr>
        <w:t>سماتي عبد المعز</w:t>
      </w:r>
    </w:p>
    <w:sectPr w:rsidR="00356717" w:rsidRPr="001068CD" w:rsidSect="00CE67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A3A" w:rsidRDefault="00A33A3A" w:rsidP="00A52D77">
      <w:pPr>
        <w:spacing w:after="0" w:line="240" w:lineRule="auto"/>
      </w:pPr>
      <w:r>
        <w:separator/>
      </w:r>
    </w:p>
  </w:endnote>
  <w:endnote w:type="continuationSeparator" w:id="1">
    <w:p w:rsidR="00A33A3A" w:rsidRDefault="00A33A3A" w:rsidP="00A5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A3A" w:rsidRDefault="00A33A3A" w:rsidP="00A52D77">
      <w:pPr>
        <w:spacing w:after="0" w:line="240" w:lineRule="auto"/>
      </w:pPr>
      <w:r>
        <w:separator/>
      </w:r>
    </w:p>
  </w:footnote>
  <w:footnote w:type="continuationSeparator" w:id="1">
    <w:p w:rsidR="00A33A3A" w:rsidRDefault="00A33A3A" w:rsidP="00A5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717" w:rsidRPr="00356717" w:rsidRDefault="00356717" w:rsidP="00356717">
    <w:pPr>
      <w:pStyle w:val="En-tte"/>
      <w:jc w:val="center"/>
      <w:rPr>
        <w:rFonts w:hint="cs"/>
        <w:b/>
        <w:bCs/>
        <w:i/>
        <w:iCs/>
        <w:color w:val="FF0000"/>
        <w:sz w:val="32"/>
        <w:szCs w:val="32"/>
        <w:u w:val="single"/>
        <w:lang w:bidi="ar-DZ"/>
      </w:rPr>
    </w:pPr>
    <w:r w:rsidRPr="00356717">
      <w:rPr>
        <w:rFonts w:hint="cs"/>
        <w:b/>
        <w:bCs/>
        <w:i/>
        <w:iCs/>
        <w:color w:val="FF0000"/>
        <w:sz w:val="32"/>
        <w:szCs w:val="32"/>
        <w:u w:val="single"/>
        <w:rtl/>
        <w:lang w:bidi="ar-DZ"/>
      </w:rPr>
      <w:t>بحث حول:تقييم النشاط التمويلي للبنوك الإسلامية و افاقه المستقبلية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EE0"/>
    <w:multiLevelType w:val="hybridMultilevel"/>
    <w:tmpl w:val="47CAA322"/>
    <w:lvl w:ilvl="0" w:tplc="A9C43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E0FC4"/>
    <w:multiLevelType w:val="hybridMultilevel"/>
    <w:tmpl w:val="F1F27AC0"/>
    <w:lvl w:ilvl="0" w:tplc="44E218F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54274"/>
    <w:multiLevelType w:val="hybridMultilevel"/>
    <w:tmpl w:val="EB327200"/>
    <w:lvl w:ilvl="0" w:tplc="BC1E69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4D9"/>
    <w:rsid w:val="001068CD"/>
    <w:rsid w:val="00356717"/>
    <w:rsid w:val="0097000A"/>
    <w:rsid w:val="00A33A3A"/>
    <w:rsid w:val="00A52D77"/>
    <w:rsid w:val="00AC24D9"/>
    <w:rsid w:val="00BA0428"/>
    <w:rsid w:val="00CE6718"/>
    <w:rsid w:val="00E4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7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68C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8C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068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5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52D77"/>
  </w:style>
  <w:style w:type="paragraph" w:styleId="Pieddepage">
    <w:name w:val="footer"/>
    <w:basedOn w:val="Normal"/>
    <w:link w:val="PieddepageCar"/>
    <w:uiPriority w:val="99"/>
    <w:semiHidden/>
    <w:unhideWhenUsed/>
    <w:rsid w:val="00A5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2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Abderrahmane</cp:lastModifiedBy>
  <cp:revision>3</cp:revision>
  <dcterms:created xsi:type="dcterms:W3CDTF">2020-05-13T02:45:00Z</dcterms:created>
  <dcterms:modified xsi:type="dcterms:W3CDTF">2020-05-17T12:39:00Z</dcterms:modified>
</cp:coreProperties>
</file>