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3D6D7" w14:textId="3DE83CF4" w:rsidR="00650389" w:rsidRDefault="00650389" w:rsidP="004E7872">
      <w:pPr>
        <w:bidi/>
        <w:rPr>
          <w:rFonts w:ascii="Traditional Arabic" w:hAnsi="Traditional Arabic" w:cs="Traditional Arabic"/>
          <w:color w:val="000000" w:themeColor="text1"/>
          <w:sz w:val="32"/>
          <w:szCs w:val="32"/>
          <w:rtl/>
        </w:rPr>
      </w:pPr>
      <w:r>
        <w:rPr>
          <w:rFonts w:ascii="Traditional Arabic" w:hAnsi="Traditional Arabic" w:cs="Traditional Arabic" w:hint="cs"/>
          <w:b/>
          <w:bCs/>
          <w:sz w:val="32"/>
          <w:szCs w:val="32"/>
          <w:rtl/>
        </w:rPr>
        <w:t>1-</w:t>
      </w:r>
      <w:r w:rsidRPr="00650389">
        <w:rPr>
          <w:rFonts w:ascii="Traditional Arabic" w:hAnsi="Traditional Arabic" w:cs="Traditional Arabic"/>
          <w:b/>
          <w:bCs/>
          <w:sz w:val="32"/>
          <w:szCs w:val="32"/>
          <w:rtl/>
        </w:rPr>
        <w:t>تعريف المسؤولية الاجتماعية</w:t>
      </w:r>
      <w:r w:rsidRPr="00650389">
        <w:rPr>
          <w:rFonts w:ascii="Traditional Arabic" w:hAnsi="Traditional Arabic" w:cs="Traditional Arabic"/>
          <w:sz w:val="32"/>
          <w:szCs w:val="32"/>
          <w:rtl/>
        </w:rPr>
        <w:t>:</w:t>
      </w:r>
      <w:r w:rsidRPr="00650389">
        <w:rPr>
          <w:rFonts w:ascii="Traditional Arabic" w:hAnsi="Traditional Arabic" w:cs="Traditional Arabic"/>
          <w:color w:val="000000" w:themeColor="text1"/>
          <w:sz w:val="32"/>
          <w:szCs w:val="32"/>
          <w:rtl/>
        </w:rPr>
        <w:t xml:space="preserve"> عرف بيتر </w:t>
      </w:r>
      <w:proofErr w:type="spellStart"/>
      <w:r w:rsidRPr="00650389">
        <w:rPr>
          <w:rFonts w:ascii="Traditional Arabic" w:hAnsi="Traditional Arabic" w:cs="Traditional Arabic"/>
          <w:color w:val="000000" w:themeColor="text1"/>
          <w:sz w:val="32"/>
          <w:szCs w:val="32"/>
          <w:rtl/>
        </w:rPr>
        <w:t>دراكر</w:t>
      </w:r>
      <w:proofErr w:type="spellEnd"/>
      <w:r w:rsidRPr="00650389">
        <w:rPr>
          <w:rFonts w:ascii="Traditional Arabic" w:hAnsi="Traditional Arabic" w:cs="Traditional Arabic"/>
          <w:color w:val="000000" w:themeColor="text1"/>
          <w:sz w:val="32"/>
          <w:szCs w:val="32"/>
          <w:rtl/>
        </w:rPr>
        <w:t xml:space="preserve"> (1977) المسؤولية الاجتماعية </w:t>
      </w:r>
      <w:r>
        <w:rPr>
          <w:rFonts w:ascii="Traditional Arabic" w:hAnsi="Traditional Arabic" w:cs="Traditional Arabic" w:hint="cs"/>
          <w:color w:val="000000" w:themeColor="text1"/>
          <w:sz w:val="32"/>
          <w:szCs w:val="32"/>
          <w:rtl/>
        </w:rPr>
        <w:t xml:space="preserve">على أنها </w:t>
      </w:r>
      <w:r w:rsidRPr="00650389">
        <w:rPr>
          <w:rFonts w:ascii="Traditional Arabic" w:hAnsi="Traditional Arabic" w:cs="Traditional Arabic"/>
          <w:color w:val="000000" w:themeColor="text1"/>
          <w:sz w:val="32"/>
          <w:szCs w:val="32"/>
          <w:rtl/>
        </w:rPr>
        <w:t>التزام المنشأة تجاه المجتمع الذي تعمل فيه</w:t>
      </w:r>
      <w:r>
        <w:rPr>
          <w:rFonts w:ascii="Traditional Arabic" w:hAnsi="Traditional Arabic" w:cs="Traditional Arabic" w:hint="cs"/>
          <w:color w:val="000000" w:themeColor="text1"/>
          <w:sz w:val="32"/>
          <w:szCs w:val="32"/>
          <w:rtl/>
        </w:rPr>
        <w:t>.</w:t>
      </w:r>
    </w:p>
    <w:p w14:paraId="59EC9C90" w14:textId="53CBF39F" w:rsidR="00650389" w:rsidRPr="00650389" w:rsidRDefault="004E7872" w:rsidP="00650389">
      <w:pPr>
        <w:bidi/>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     </w:t>
      </w:r>
      <w:r w:rsidR="00650389" w:rsidRPr="00650389">
        <w:rPr>
          <w:rFonts w:ascii="Traditional Arabic" w:hAnsi="Traditional Arabic" w:cs="Traditional Arabic"/>
          <w:color w:val="000000" w:themeColor="text1"/>
          <w:sz w:val="32"/>
          <w:szCs w:val="32"/>
          <w:rtl/>
        </w:rPr>
        <w:t xml:space="preserve"> أما </w:t>
      </w:r>
      <w:proofErr w:type="spellStart"/>
      <w:r w:rsidR="00650389" w:rsidRPr="00650389">
        <w:rPr>
          <w:rFonts w:ascii="Traditional Arabic" w:hAnsi="Traditional Arabic" w:cs="Traditional Arabic"/>
          <w:color w:val="000000" w:themeColor="text1"/>
          <w:sz w:val="32"/>
          <w:szCs w:val="32"/>
          <w:rtl/>
        </w:rPr>
        <w:t>سوندرا</w:t>
      </w:r>
      <w:proofErr w:type="spellEnd"/>
      <w:r w:rsidR="00650389" w:rsidRPr="00650389">
        <w:rPr>
          <w:rFonts w:ascii="Traditional Arabic" w:hAnsi="Traditional Arabic" w:cs="Traditional Arabic"/>
          <w:color w:val="000000" w:themeColor="text1"/>
          <w:sz w:val="32"/>
          <w:szCs w:val="32"/>
          <w:rtl/>
        </w:rPr>
        <w:t xml:space="preserve"> </w:t>
      </w:r>
      <w:proofErr w:type="spellStart"/>
      <w:r w:rsidR="00650389" w:rsidRPr="00650389">
        <w:rPr>
          <w:rFonts w:ascii="Traditional Arabic" w:hAnsi="Traditional Arabic" w:cs="Traditional Arabic"/>
          <w:color w:val="000000" w:themeColor="text1"/>
          <w:sz w:val="32"/>
          <w:szCs w:val="32"/>
          <w:rtl/>
        </w:rPr>
        <w:t>هولمس</w:t>
      </w:r>
      <w:proofErr w:type="spellEnd"/>
      <w:r w:rsidR="00650389" w:rsidRPr="00650389">
        <w:rPr>
          <w:rFonts w:ascii="Traditional Arabic" w:hAnsi="Traditional Arabic" w:cs="Traditional Arabic"/>
          <w:color w:val="000000" w:themeColor="text1"/>
          <w:sz w:val="32"/>
          <w:szCs w:val="32"/>
          <w:rtl/>
        </w:rPr>
        <w:t xml:space="preserve"> (1985)</w:t>
      </w:r>
      <w:r w:rsidR="00650389">
        <w:rPr>
          <w:rFonts w:ascii="Traditional Arabic" w:hAnsi="Traditional Arabic" w:cs="Traditional Arabic" w:hint="cs"/>
          <w:color w:val="000000" w:themeColor="text1"/>
          <w:sz w:val="32"/>
          <w:szCs w:val="32"/>
          <w:rtl/>
        </w:rPr>
        <w:t xml:space="preserve"> فقد </w:t>
      </w:r>
      <w:r w:rsidR="00650389" w:rsidRPr="00650389">
        <w:rPr>
          <w:rFonts w:ascii="Traditional Arabic" w:hAnsi="Traditional Arabic" w:cs="Traditional Arabic"/>
          <w:color w:val="000000" w:themeColor="text1"/>
          <w:sz w:val="32"/>
          <w:szCs w:val="32"/>
          <w:rtl/>
        </w:rPr>
        <w:t>عرف المسئولية الاجتماعية هي الالتزام على منشأة الأعمال تجاه المجتمع الذي تعمل به،</w:t>
      </w:r>
      <w:r w:rsidR="00650389">
        <w:rPr>
          <w:rFonts w:ascii="Traditional Arabic" w:hAnsi="Traditional Arabic" w:cs="Traditional Arabic" w:hint="cs"/>
          <w:color w:val="000000" w:themeColor="text1"/>
          <w:sz w:val="32"/>
          <w:szCs w:val="32"/>
          <w:rtl/>
        </w:rPr>
        <w:t xml:space="preserve"> </w:t>
      </w:r>
      <w:r w:rsidR="00650389" w:rsidRPr="00650389">
        <w:rPr>
          <w:rFonts w:ascii="Traditional Arabic" w:hAnsi="Traditional Arabic" w:cs="Traditional Arabic"/>
          <w:color w:val="000000" w:themeColor="text1"/>
          <w:sz w:val="32"/>
          <w:szCs w:val="32"/>
          <w:rtl/>
        </w:rPr>
        <w:t>والذي عن طريق المساهمة بمجموعة كبيرة من الأنشطة الاجتماعية مثل:</w:t>
      </w:r>
      <w:r w:rsidR="00650389">
        <w:rPr>
          <w:rFonts w:ascii="Traditional Arabic" w:hAnsi="Traditional Arabic" w:cs="Traditional Arabic" w:hint="cs"/>
          <w:color w:val="000000" w:themeColor="text1"/>
          <w:sz w:val="32"/>
          <w:szCs w:val="32"/>
          <w:rtl/>
        </w:rPr>
        <w:t xml:space="preserve"> </w:t>
      </w:r>
      <w:r w:rsidR="00650389" w:rsidRPr="00650389">
        <w:rPr>
          <w:rFonts w:ascii="Traditional Arabic" w:hAnsi="Traditional Arabic" w:cs="Traditional Arabic"/>
          <w:color w:val="000000" w:themeColor="text1"/>
          <w:sz w:val="32"/>
          <w:szCs w:val="32"/>
          <w:rtl/>
        </w:rPr>
        <w:t>محاربة الفقر وتحسين الخدمات الصحية ومكافحة التلوث وخلق فرص عمل وحل مشكلة الإسكان والمواصلات وغيرها.</w:t>
      </w:r>
    </w:p>
    <w:p w14:paraId="1D7DCF30" w14:textId="4D2DCE9C" w:rsidR="00650389" w:rsidRPr="00650389" w:rsidRDefault="00650389" w:rsidP="00650389">
      <w:pPr>
        <w:bidi/>
        <w:jc w:val="both"/>
        <w:rPr>
          <w:rFonts w:ascii="Traditional Arabic" w:hAnsi="Traditional Arabic" w:cs="Traditional Arabic"/>
          <w:color w:val="000000" w:themeColor="text1"/>
          <w:sz w:val="32"/>
          <w:szCs w:val="32"/>
          <w:rtl/>
          <w:lang w:bidi="ar-TN"/>
        </w:rPr>
      </w:pPr>
      <w:r>
        <w:rPr>
          <w:rFonts w:ascii="Traditional Arabic" w:hAnsi="Traditional Arabic" w:cs="Traditional Arabic" w:hint="cs"/>
          <w:color w:val="000000" w:themeColor="text1"/>
          <w:sz w:val="32"/>
          <w:szCs w:val="32"/>
          <w:rtl/>
        </w:rPr>
        <w:t xml:space="preserve">      </w:t>
      </w:r>
      <w:r w:rsidRPr="00650389">
        <w:rPr>
          <w:rFonts w:ascii="Traditional Arabic" w:hAnsi="Traditional Arabic" w:cs="Traditional Arabic"/>
          <w:color w:val="000000" w:themeColor="text1"/>
          <w:sz w:val="32"/>
          <w:szCs w:val="32"/>
          <w:rtl/>
        </w:rPr>
        <w:t xml:space="preserve">كما أكدت منظمة </w:t>
      </w:r>
      <w:r w:rsidRPr="00650389">
        <w:rPr>
          <w:rFonts w:ascii="Traditional Arabic" w:hAnsi="Traditional Arabic" w:cs="Traditional Arabic"/>
          <w:color w:val="000000" w:themeColor="text1"/>
          <w:sz w:val="32"/>
          <w:szCs w:val="32"/>
        </w:rPr>
        <w:t>ISO</w:t>
      </w:r>
      <w:r w:rsidRPr="00650389">
        <w:rPr>
          <w:rFonts w:ascii="Traditional Arabic" w:hAnsi="Traditional Arabic" w:cs="Traditional Arabic"/>
          <w:color w:val="000000" w:themeColor="text1"/>
          <w:sz w:val="32"/>
          <w:szCs w:val="32"/>
          <w:rtl/>
          <w:lang w:bidi="ar-TN"/>
        </w:rPr>
        <w:t xml:space="preserve"> ضمن مواصفتها </w:t>
      </w:r>
      <w:r w:rsidRPr="00650389">
        <w:rPr>
          <w:rFonts w:ascii="Traditional Arabic" w:hAnsi="Traditional Arabic" w:cs="Traditional Arabic"/>
          <w:color w:val="000000" w:themeColor="text1"/>
          <w:sz w:val="32"/>
          <w:szCs w:val="32"/>
          <w:lang w:bidi="ar-TN"/>
        </w:rPr>
        <w:t>ISO 26000</w:t>
      </w:r>
      <w:r w:rsidRPr="00650389">
        <w:rPr>
          <w:rFonts w:ascii="Traditional Arabic" w:hAnsi="Traditional Arabic" w:cs="Traditional Arabic"/>
          <w:color w:val="000000" w:themeColor="text1"/>
          <w:sz w:val="32"/>
          <w:szCs w:val="32"/>
          <w:rtl/>
          <w:lang w:bidi="ar-TN"/>
        </w:rPr>
        <w:t>/2007</w:t>
      </w:r>
      <w:r>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TN"/>
        </w:rPr>
        <w:t>أن</w:t>
      </w:r>
      <w:r>
        <w:rPr>
          <w:rFonts w:ascii="Traditional Arabic" w:hAnsi="Traditional Arabic" w:cs="Traditional Arabic" w:hint="cs"/>
          <w:color w:val="000000" w:themeColor="text1"/>
          <w:sz w:val="32"/>
          <w:szCs w:val="32"/>
          <w:rtl/>
          <w:lang w:bidi="ar-TN"/>
        </w:rPr>
        <w:t>ها</w:t>
      </w:r>
      <w:r w:rsidRPr="00650389">
        <w:rPr>
          <w:rFonts w:ascii="Traditional Arabic" w:hAnsi="Traditional Arabic" w:cs="Traditional Arabic"/>
          <w:color w:val="000000" w:themeColor="text1"/>
          <w:sz w:val="32"/>
          <w:szCs w:val="32"/>
          <w:rtl/>
          <w:lang w:bidi="ar-TN"/>
        </w:rPr>
        <w:t xml:space="preserve"> تصرف يتفق مع مبادئ المسئولية الاجتماعية وممارستها، مثل مبدأ احترام أصحاب المصالح واهتماماتهم، ومبدأ الامتثال القانوني، ومبدأ احترام الاتفاقيات الدولية والاتفاقيات الثنائية، ومبدأ المساءلة ومبدأ الشفافية ومبدأ احترام الاستحقاقات المعنوية الأساسية، وأخيرا مبدأ احترام التنوع.</w:t>
      </w:r>
    </w:p>
    <w:p w14:paraId="0805F8F6" w14:textId="031C4BAA" w:rsidR="00650389" w:rsidRPr="00650389" w:rsidRDefault="00650389" w:rsidP="00650389">
      <w:pPr>
        <w:bidi/>
        <w:jc w:val="both"/>
        <w:rPr>
          <w:rFonts w:ascii="Traditional Arabic" w:hAnsi="Traditional Arabic" w:cs="Traditional Arabic"/>
          <w:color w:val="000000" w:themeColor="text1"/>
          <w:sz w:val="32"/>
          <w:szCs w:val="32"/>
          <w:rtl/>
          <w:lang w:bidi="ar-TN"/>
        </w:rPr>
      </w:pPr>
      <w:r>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TN"/>
        </w:rPr>
        <w:t xml:space="preserve">   ونستخلص من هذه التعريف أن المسؤولية الاجتماعية هي عبارة عن مبادرات والتزامات المنظمة والتي لها تأثير إيجابي على المجتمع أو بعض الفئات في إطار أربعة مستويات اقتصادية،</w:t>
      </w:r>
      <w:r>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TN"/>
        </w:rPr>
        <w:t>قانونية،</w:t>
      </w:r>
      <w:r>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TN"/>
        </w:rPr>
        <w:t>أخلاقيات وخيرة.</w:t>
      </w:r>
    </w:p>
    <w:p w14:paraId="24620193" w14:textId="3106FBAB" w:rsidR="00650389" w:rsidRDefault="00650389" w:rsidP="004A6198">
      <w:pPr>
        <w:bidi/>
        <w:jc w:val="both"/>
        <w:rPr>
          <w:rFonts w:ascii="Traditional Arabic" w:hAnsi="Traditional Arabic" w:cs="Traditional Arabic"/>
          <w:color w:val="000000" w:themeColor="text1"/>
          <w:sz w:val="32"/>
          <w:szCs w:val="32"/>
          <w:rtl/>
          <w:lang w:bidi="ar-TN"/>
        </w:rPr>
      </w:pPr>
      <w:r>
        <w:rPr>
          <w:rFonts w:ascii="Traditional Arabic" w:hAnsi="Traditional Arabic" w:cs="Traditional Arabic" w:hint="cs"/>
          <w:b/>
          <w:bCs/>
          <w:sz w:val="32"/>
          <w:szCs w:val="32"/>
          <w:rtl/>
          <w:lang w:bidi="ar-TN"/>
        </w:rPr>
        <w:t>2-</w:t>
      </w:r>
      <w:r w:rsidRPr="00650389">
        <w:rPr>
          <w:rFonts w:ascii="Traditional Arabic" w:hAnsi="Traditional Arabic" w:cs="Traditional Arabic"/>
          <w:b/>
          <w:bCs/>
          <w:sz w:val="32"/>
          <w:szCs w:val="32"/>
          <w:rtl/>
          <w:lang w:bidi="ar-TN"/>
        </w:rPr>
        <w:t>أهمية المسؤولية الاجتماعية:</w:t>
      </w:r>
      <w:r w:rsidR="004A6198">
        <w:rPr>
          <w:rFonts w:ascii="Traditional Arabic" w:hAnsi="Traditional Arabic" w:cs="Traditional Arabic" w:hint="cs"/>
          <w:b/>
          <w:bCs/>
          <w:sz w:val="32"/>
          <w:szCs w:val="32"/>
          <w:rtl/>
          <w:lang w:bidi="ar-TN"/>
        </w:rPr>
        <w:t xml:space="preserve"> </w:t>
      </w:r>
      <w:r w:rsidRPr="00650389">
        <w:rPr>
          <w:rFonts w:ascii="Traditional Arabic" w:hAnsi="Traditional Arabic" w:cs="Traditional Arabic"/>
          <w:color w:val="000000" w:themeColor="text1"/>
          <w:sz w:val="32"/>
          <w:szCs w:val="32"/>
          <w:rtl/>
          <w:lang w:bidi="ar-TN"/>
        </w:rPr>
        <w:t>هناك اتفاق عام بكون المسؤولية الاجتماعية بحدود معينة تمثل صيغة عملية مهمة ومفيدة لمنظمات الأعمال في علاقتها مع مجتمعاتها،</w:t>
      </w:r>
      <w:r w:rsidR="004A6198">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TN"/>
        </w:rPr>
        <w:t>بمعني أن الوفاء بالمسؤولية الاجتماعية لمنظمات الأعمال يحقق لها العديد من الفوائد يقف في مقدمتها</w:t>
      </w:r>
      <w:r w:rsidR="004A6198">
        <w:rPr>
          <w:rFonts w:ascii="Traditional Arabic" w:hAnsi="Traditional Arabic" w:cs="Traditional Arabic" w:hint="cs"/>
          <w:color w:val="000000" w:themeColor="text1"/>
          <w:sz w:val="32"/>
          <w:szCs w:val="32"/>
          <w:rtl/>
          <w:lang w:bidi="ar-TN"/>
        </w:rPr>
        <w:t>:</w:t>
      </w:r>
    </w:p>
    <w:p w14:paraId="674A4329" w14:textId="6865AD8F" w:rsidR="00650389" w:rsidRDefault="00650389" w:rsidP="00650389">
      <w:pPr>
        <w:bidi/>
        <w:jc w:val="both"/>
        <w:rPr>
          <w:rFonts w:ascii="Traditional Arabic" w:hAnsi="Traditional Arabic" w:cs="Traditional Arabic"/>
          <w:color w:val="000000" w:themeColor="text1"/>
          <w:sz w:val="32"/>
          <w:szCs w:val="32"/>
          <w:rtl/>
          <w:lang w:bidi="ar-TN"/>
        </w:rPr>
      </w:pPr>
      <w:r>
        <w:rPr>
          <w:rFonts w:ascii="Traditional Arabic" w:hAnsi="Traditional Arabic" w:cs="Traditional Arabic" w:hint="cs"/>
          <w:color w:val="000000" w:themeColor="text1"/>
          <w:sz w:val="32"/>
          <w:szCs w:val="32"/>
          <w:rtl/>
          <w:lang w:bidi="ar-TN"/>
        </w:rPr>
        <w:t>-</w:t>
      </w:r>
      <w:r w:rsidRPr="00650389">
        <w:rPr>
          <w:rFonts w:ascii="Traditional Arabic" w:hAnsi="Traditional Arabic" w:cs="Traditional Arabic"/>
          <w:color w:val="000000" w:themeColor="text1"/>
          <w:sz w:val="32"/>
          <w:szCs w:val="32"/>
          <w:rtl/>
          <w:lang w:bidi="ar-TN"/>
        </w:rPr>
        <w:t xml:space="preserve"> تحسين صورة المنظمة بالمجتمع</w:t>
      </w:r>
      <w:r>
        <w:rPr>
          <w:rFonts w:ascii="Traditional Arabic" w:hAnsi="Traditional Arabic" w:cs="Traditional Arabic" w:hint="cs"/>
          <w:color w:val="000000" w:themeColor="text1"/>
          <w:sz w:val="32"/>
          <w:szCs w:val="32"/>
          <w:rtl/>
          <w:lang w:bidi="ar-TN"/>
        </w:rPr>
        <w:t>.</w:t>
      </w:r>
    </w:p>
    <w:p w14:paraId="4699F7D3" w14:textId="1BC526C2" w:rsidR="00650389" w:rsidRDefault="00650389" w:rsidP="00650389">
      <w:pPr>
        <w:bidi/>
        <w:jc w:val="both"/>
        <w:rPr>
          <w:rFonts w:ascii="Traditional Arabic" w:hAnsi="Traditional Arabic" w:cs="Traditional Arabic"/>
          <w:color w:val="000000" w:themeColor="text1"/>
          <w:sz w:val="32"/>
          <w:szCs w:val="32"/>
          <w:rtl/>
          <w:lang w:bidi="ar-TN"/>
        </w:rPr>
      </w:pPr>
      <w:r>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TN"/>
        </w:rPr>
        <w:t>ترسيخ المظهر الإيجابي لدى العملاء والعاملين وأفراد المجتمع بصورة عامة</w:t>
      </w:r>
      <w:r>
        <w:rPr>
          <w:rFonts w:ascii="Traditional Arabic" w:hAnsi="Traditional Arabic" w:cs="Traditional Arabic" w:hint="cs"/>
          <w:color w:val="000000" w:themeColor="text1"/>
          <w:sz w:val="32"/>
          <w:szCs w:val="32"/>
          <w:rtl/>
          <w:lang w:bidi="ar-TN"/>
        </w:rPr>
        <w:t>.</w:t>
      </w:r>
    </w:p>
    <w:p w14:paraId="495053F0" w14:textId="77777777" w:rsidR="004A6198" w:rsidRDefault="00650389" w:rsidP="00650389">
      <w:pPr>
        <w:bidi/>
        <w:jc w:val="both"/>
        <w:rPr>
          <w:rFonts w:ascii="Traditional Arabic" w:hAnsi="Traditional Arabic" w:cs="Traditional Arabic"/>
          <w:color w:val="000000" w:themeColor="text1"/>
          <w:sz w:val="32"/>
          <w:szCs w:val="32"/>
          <w:rtl/>
          <w:lang w:bidi="ar-DZ"/>
        </w:rPr>
      </w:pPr>
      <w:r w:rsidRPr="00650389">
        <w:rPr>
          <w:rFonts w:ascii="Traditional Arabic" w:hAnsi="Traditional Arabic" w:cs="Traditional Arabic"/>
          <w:color w:val="000000" w:themeColor="text1"/>
          <w:sz w:val="32"/>
          <w:szCs w:val="32"/>
          <w:rtl/>
          <w:lang w:bidi="ar-TN"/>
        </w:rPr>
        <w:t xml:space="preserve"> </w:t>
      </w:r>
      <w:r w:rsidR="004A6198">
        <w:rPr>
          <w:rFonts w:ascii="Traditional Arabic" w:hAnsi="Traditional Arabic" w:cs="Traditional Arabic" w:hint="cs"/>
          <w:color w:val="000000" w:themeColor="text1"/>
          <w:sz w:val="32"/>
          <w:szCs w:val="32"/>
          <w:rtl/>
          <w:lang w:bidi="ar-TN"/>
        </w:rPr>
        <w:t xml:space="preserve">- </w:t>
      </w:r>
      <w:r w:rsidRPr="00650389">
        <w:rPr>
          <w:rFonts w:ascii="Traditional Arabic" w:hAnsi="Traditional Arabic" w:cs="Traditional Arabic"/>
          <w:color w:val="000000" w:themeColor="text1"/>
          <w:sz w:val="32"/>
          <w:szCs w:val="32"/>
          <w:rtl/>
          <w:lang w:bidi="ar-DZ"/>
        </w:rPr>
        <w:t>تضفي</w:t>
      </w:r>
      <w:r w:rsidR="004A6198">
        <w:rPr>
          <w:rFonts w:ascii="Traditional Arabic" w:hAnsi="Traditional Arabic" w:cs="Traditional Arabic" w:hint="cs"/>
          <w:color w:val="000000" w:themeColor="text1"/>
          <w:sz w:val="32"/>
          <w:szCs w:val="32"/>
          <w:rtl/>
          <w:lang w:bidi="ar-DZ"/>
        </w:rPr>
        <w:t xml:space="preserve"> المسؤولية الاجتماعية</w:t>
      </w:r>
      <w:r w:rsidRPr="00650389">
        <w:rPr>
          <w:rFonts w:ascii="Traditional Arabic" w:hAnsi="Traditional Arabic" w:cs="Traditional Arabic"/>
          <w:color w:val="000000" w:themeColor="text1"/>
          <w:sz w:val="32"/>
          <w:szCs w:val="32"/>
          <w:rtl/>
          <w:lang w:bidi="ar-DZ"/>
        </w:rPr>
        <w:t xml:space="preserve"> تحسينا على مناخ العمل السائد في منظمة الأعمال وتؤدي إلى إشاعة التعاون والترابط بين مختلف الأطراف.</w:t>
      </w:r>
    </w:p>
    <w:p w14:paraId="16672059" w14:textId="17B54502" w:rsidR="00650389" w:rsidRPr="00650389" w:rsidRDefault="004A6198" w:rsidP="004A6198">
      <w:pPr>
        <w:bidi/>
        <w:jc w:val="both"/>
        <w:rPr>
          <w:rFonts w:ascii="Traditional Arabic" w:hAnsi="Traditional Arabic" w:cs="Traditional Arabic"/>
          <w:color w:val="000000" w:themeColor="text1"/>
          <w:sz w:val="32"/>
          <w:szCs w:val="32"/>
          <w:rtl/>
          <w:lang w:bidi="ar-TN"/>
        </w:rPr>
      </w:pPr>
      <w:r>
        <w:rPr>
          <w:rFonts w:ascii="Traditional Arabic" w:hAnsi="Traditional Arabic" w:cs="Traditional Arabic" w:hint="cs"/>
          <w:color w:val="000000" w:themeColor="text1"/>
          <w:sz w:val="32"/>
          <w:szCs w:val="32"/>
          <w:rtl/>
          <w:lang w:bidi="ar-DZ"/>
        </w:rPr>
        <w:t>-</w:t>
      </w:r>
      <w:r w:rsidR="00650389" w:rsidRPr="00650389">
        <w:rPr>
          <w:rFonts w:ascii="Traditional Arabic" w:hAnsi="Traditional Arabic" w:cs="Traditional Arabic"/>
          <w:color w:val="000000" w:themeColor="text1"/>
          <w:sz w:val="32"/>
          <w:szCs w:val="32"/>
          <w:rtl/>
          <w:lang w:bidi="ar-DZ"/>
        </w:rPr>
        <w:t xml:space="preserve"> تمثل تجاوبا فعالا مع</w:t>
      </w:r>
      <w:r w:rsidR="00650389" w:rsidRPr="00650389">
        <w:rPr>
          <w:rFonts w:ascii="Traditional Arabic" w:hAnsi="Traditional Arabic" w:cs="Traditional Arabic"/>
          <w:color w:val="000000" w:themeColor="text1"/>
          <w:sz w:val="32"/>
          <w:szCs w:val="32"/>
          <w:rtl/>
          <w:lang w:bidi="ar-TN"/>
        </w:rPr>
        <w:t xml:space="preserve"> التغيرات الحاصلة في حاجات المجتمع وانتقالها إلى الحاجات الاجتماعية وتحقيق جانب من ذاتية الفرد والمجموعة.  </w:t>
      </w:r>
    </w:p>
    <w:p w14:paraId="2F53DAF0" w14:textId="794A86FA" w:rsidR="00650389" w:rsidRPr="00650389" w:rsidRDefault="004A6198" w:rsidP="004A6198">
      <w:pPr>
        <w:bidi/>
        <w:jc w:val="both"/>
        <w:rPr>
          <w:rFonts w:ascii="Traditional Arabic" w:hAnsi="Traditional Arabic" w:cs="Traditional Arabic"/>
          <w:b/>
          <w:bCs/>
          <w:color w:val="000000" w:themeColor="text1"/>
          <w:sz w:val="32"/>
          <w:szCs w:val="32"/>
          <w:rtl/>
          <w:lang w:bidi="ar-DZ"/>
        </w:rPr>
      </w:pPr>
      <w:r w:rsidRPr="004A6198">
        <w:rPr>
          <w:rFonts w:ascii="Traditional Arabic" w:hAnsi="Traditional Arabic" w:cs="Traditional Arabic" w:hint="cs"/>
          <w:b/>
          <w:bCs/>
          <w:sz w:val="32"/>
          <w:szCs w:val="32"/>
          <w:rtl/>
          <w:lang w:bidi="ar-TN"/>
        </w:rPr>
        <w:lastRenderedPageBreak/>
        <w:t>3-</w:t>
      </w:r>
      <w:r w:rsidR="00650389" w:rsidRPr="004A6198">
        <w:rPr>
          <w:rFonts w:ascii="Traditional Arabic" w:hAnsi="Traditional Arabic" w:cs="Traditional Arabic"/>
          <w:b/>
          <w:bCs/>
          <w:sz w:val="32"/>
          <w:szCs w:val="32"/>
          <w:rtl/>
          <w:lang w:bidi="ar-TN"/>
        </w:rPr>
        <w:t xml:space="preserve"> مفهوم المواصفات القياسية الدولية </w:t>
      </w:r>
      <w:r w:rsidR="00650389" w:rsidRPr="004A6198">
        <w:rPr>
          <w:rFonts w:ascii="Traditional Arabic" w:hAnsi="Traditional Arabic" w:cs="Traditional Arabic"/>
          <w:b/>
          <w:bCs/>
          <w:sz w:val="32"/>
          <w:szCs w:val="32"/>
          <w:lang w:bidi="ar-DZ"/>
        </w:rPr>
        <w:t>ISO 26000</w:t>
      </w:r>
      <w:r w:rsidR="00650389" w:rsidRPr="004A6198">
        <w:rPr>
          <w:rFonts w:ascii="Traditional Arabic" w:hAnsi="Traditional Arabic" w:cs="Traditional Arabic"/>
          <w:b/>
          <w:bCs/>
          <w:sz w:val="32"/>
          <w:szCs w:val="32"/>
          <w:rtl/>
          <w:lang w:bidi="ar-DZ"/>
        </w:rPr>
        <w:t>:</w:t>
      </w:r>
      <w:r w:rsidR="00650389" w:rsidRPr="00650389">
        <w:rPr>
          <w:rFonts w:ascii="Traditional Arabic" w:hAnsi="Traditional Arabic" w:cs="Traditional Arabic"/>
          <w:color w:val="000000" w:themeColor="text1"/>
          <w:sz w:val="32"/>
          <w:szCs w:val="32"/>
          <w:rtl/>
          <w:lang w:bidi="ar-DZ"/>
        </w:rPr>
        <w:t xml:space="preserve"> قدم المعيار </w:t>
      </w:r>
      <w:proofErr w:type="spellStart"/>
      <w:r w:rsidR="00650389" w:rsidRPr="00650389">
        <w:rPr>
          <w:rFonts w:ascii="Traditional Arabic" w:hAnsi="Traditional Arabic" w:cs="Traditional Arabic"/>
          <w:color w:val="000000" w:themeColor="text1"/>
          <w:sz w:val="32"/>
          <w:szCs w:val="32"/>
          <w:rtl/>
          <w:lang w:bidi="ar-DZ"/>
        </w:rPr>
        <w:t>إيزو</w:t>
      </w:r>
      <w:proofErr w:type="spellEnd"/>
      <w:r w:rsidR="00650389" w:rsidRPr="00650389">
        <w:rPr>
          <w:rFonts w:ascii="Traditional Arabic" w:hAnsi="Traditional Arabic" w:cs="Traditional Arabic"/>
          <w:color w:val="000000" w:themeColor="text1"/>
          <w:sz w:val="32"/>
          <w:szCs w:val="32"/>
          <w:rtl/>
          <w:lang w:bidi="ar-DZ"/>
        </w:rPr>
        <w:t xml:space="preserve"> 26000 دليل توجيهي عن سلوكيات المسؤولية الاجتماعية والأفعال الممكنة</w:t>
      </w:r>
      <w:r>
        <w:rPr>
          <w:rFonts w:ascii="Traditional Arabic" w:hAnsi="Traditional Arabic" w:cs="Traditional Arabic" w:hint="cs"/>
          <w:color w:val="000000" w:themeColor="text1"/>
          <w:sz w:val="32"/>
          <w:szCs w:val="32"/>
          <w:rtl/>
          <w:lang w:bidi="ar-DZ"/>
        </w:rPr>
        <w:t>، و</w:t>
      </w:r>
      <w:r w:rsidR="00650389" w:rsidRPr="00650389">
        <w:rPr>
          <w:rFonts w:ascii="Traditional Arabic" w:hAnsi="Traditional Arabic" w:cs="Traditional Arabic"/>
          <w:color w:val="000000" w:themeColor="text1"/>
          <w:sz w:val="32"/>
          <w:szCs w:val="32"/>
          <w:rtl/>
          <w:lang w:bidi="ar-DZ"/>
        </w:rPr>
        <w:t xml:space="preserve">يختلف هذا المعيار عن المعايير الأخرى الأكثر </w:t>
      </w:r>
      <w:r w:rsidRPr="00650389">
        <w:rPr>
          <w:rFonts w:ascii="Traditional Arabic" w:hAnsi="Traditional Arabic" w:cs="Traditional Arabic" w:hint="cs"/>
          <w:color w:val="000000" w:themeColor="text1"/>
          <w:sz w:val="32"/>
          <w:szCs w:val="32"/>
          <w:rtl/>
          <w:lang w:bidi="ar-DZ"/>
        </w:rPr>
        <w:t>انتشارا</w:t>
      </w:r>
      <w:r w:rsidR="00650389" w:rsidRPr="00650389">
        <w:rPr>
          <w:rFonts w:ascii="Traditional Arabic" w:hAnsi="Traditional Arabic" w:cs="Traditional Arabic"/>
          <w:color w:val="000000" w:themeColor="text1"/>
          <w:sz w:val="32"/>
          <w:szCs w:val="32"/>
          <w:rtl/>
          <w:lang w:bidi="ar-DZ"/>
        </w:rPr>
        <w:t xml:space="preserve"> المصممة للشركات</w:t>
      </w:r>
      <w:r>
        <w:rPr>
          <w:rFonts w:ascii="Traditional Arabic" w:hAnsi="Traditional Arabic" w:cs="Traditional Arabic" w:hint="cs"/>
          <w:color w:val="000000" w:themeColor="text1"/>
          <w:sz w:val="32"/>
          <w:szCs w:val="32"/>
          <w:rtl/>
          <w:lang w:bidi="ar-DZ"/>
        </w:rPr>
        <w:t>،</w:t>
      </w:r>
      <w:r w:rsidR="00650389" w:rsidRPr="00650389">
        <w:rPr>
          <w:rFonts w:ascii="Traditional Arabic" w:hAnsi="Traditional Arabic" w:cs="Traditional Arabic"/>
          <w:color w:val="000000" w:themeColor="text1"/>
          <w:sz w:val="32"/>
          <w:szCs w:val="32"/>
          <w:rtl/>
          <w:lang w:bidi="ar-DZ"/>
        </w:rPr>
        <w:t xml:space="preserve"> والتي تستلزم تحقيق متطلبات معينة ضمن النشاطات كالتصنيع والإدارة والمحاسبة ورفع التقارير</w:t>
      </w:r>
      <w:r w:rsidR="00650389" w:rsidRPr="00650389">
        <w:rPr>
          <w:rFonts w:ascii="Traditional Arabic" w:hAnsi="Traditional Arabic" w:cs="Traditional Arabic"/>
          <w:b/>
          <w:bCs/>
          <w:color w:val="000000" w:themeColor="text1"/>
          <w:sz w:val="32"/>
          <w:szCs w:val="32"/>
          <w:rtl/>
          <w:lang w:bidi="ar-DZ"/>
        </w:rPr>
        <w:t>.</w:t>
      </w:r>
    </w:p>
    <w:p w14:paraId="708401A1" w14:textId="2F2A047A" w:rsidR="00650389" w:rsidRPr="00650389" w:rsidRDefault="00650389" w:rsidP="00650389">
      <w:pPr>
        <w:bidi/>
        <w:jc w:val="both"/>
        <w:rPr>
          <w:rFonts w:ascii="Traditional Arabic" w:hAnsi="Traditional Arabic" w:cs="Traditional Arabic"/>
          <w:color w:val="8496B0" w:themeColor="text2" w:themeTint="99"/>
          <w:sz w:val="32"/>
          <w:szCs w:val="32"/>
          <w:rtl/>
          <w:lang w:bidi="ar-DZ"/>
        </w:rPr>
      </w:pPr>
      <w:r w:rsidRPr="00650389">
        <w:rPr>
          <w:rFonts w:ascii="Traditional Arabic" w:hAnsi="Traditional Arabic" w:cs="Traditional Arabic"/>
          <w:color w:val="000000" w:themeColor="text1"/>
          <w:sz w:val="32"/>
          <w:szCs w:val="32"/>
          <w:rtl/>
          <w:lang w:bidi="ar-DZ"/>
        </w:rPr>
        <w:t xml:space="preserve"> </w:t>
      </w:r>
      <w:r w:rsidR="004A6198">
        <w:rPr>
          <w:rFonts w:ascii="Traditional Arabic" w:hAnsi="Traditional Arabic" w:cs="Traditional Arabic" w:hint="cs"/>
          <w:color w:val="000000" w:themeColor="text1"/>
          <w:sz w:val="32"/>
          <w:szCs w:val="32"/>
          <w:rtl/>
          <w:lang w:bidi="ar-DZ"/>
        </w:rPr>
        <w:t xml:space="preserve">      و</w:t>
      </w:r>
      <w:r w:rsidRPr="00650389">
        <w:rPr>
          <w:rFonts w:ascii="Traditional Arabic" w:hAnsi="Traditional Arabic" w:cs="Traditional Arabic"/>
          <w:color w:val="000000" w:themeColor="text1"/>
          <w:sz w:val="32"/>
          <w:szCs w:val="32"/>
          <w:rtl/>
          <w:lang w:bidi="ar-DZ"/>
        </w:rPr>
        <w:t>الايزو 26000</w:t>
      </w:r>
      <w:r w:rsidR="004A6198">
        <w:rPr>
          <w:rFonts w:ascii="Traditional Arabic" w:hAnsi="Traditional Arabic" w:cs="Traditional Arabic" w:hint="cs"/>
          <w:color w:val="000000" w:themeColor="text1"/>
          <w:sz w:val="32"/>
          <w:szCs w:val="32"/>
          <w:rtl/>
          <w:lang w:bidi="ar-DZ"/>
        </w:rPr>
        <w:t xml:space="preserve"> </w:t>
      </w:r>
      <w:r w:rsidRPr="00650389">
        <w:rPr>
          <w:rFonts w:ascii="Traditional Arabic" w:hAnsi="Traditional Arabic" w:cs="Traditional Arabic"/>
          <w:color w:val="000000" w:themeColor="text1"/>
          <w:sz w:val="32"/>
          <w:szCs w:val="32"/>
          <w:rtl/>
          <w:lang w:bidi="ar-DZ"/>
        </w:rPr>
        <w:t>هي</w:t>
      </w:r>
      <w:r w:rsidR="004A6198">
        <w:rPr>
          <w:rFonts w:ascii="Traditional Arabic" w:hAnsi="Traditional Arabic" w:cs="Traditional Arabic" w:hint="cs"/>
          <w:color w:val="000000" w:themeColor="text1"/>
          <w:sz w:val="32"/>
          <w:szCs w:val="32"/>
          <w:rtl/>
          <w:lang w:bidi="ar-DZ"/>
        </w:rPr>
        <w:t xml:space="preserve">: </w:t>
      </w:r>
      <w:r w:rsidRPr="00650389">
        <w:rPr>
          <w:rFonts w:ascii="Traditional Arabic" w:hAnsi="Traditional Arabic" w:cs="Traditional Arabic"/>
          <w:color w:val="000000" w:themeColor="text1"/>
          <w:sz w:val="32"/>
          <w:szCs w:val="32"/>
          <w:rtl/>
          <w:lang w:bidi="ar-DZ"/>
        </w:rPr>
        <w:t>"مواصفة تعطي إرشادات حول المسؤولية الاجتماعية واستخداماتها من قبل جميع المنظمات بشتى أنواعها في كلا القطاعين العام والخاص، في كل من الدول المتقدمة والنامية وتلك التي تمر بمرحلة انتقالية وسوف تساعدهم في جهودهم الرامية للتعاون بأسلوب مسئول اجتماعيا والذي يتطلبه المجتمع بطريقة متزايدة".</w:t>
      </w:r>
    </w:p>
    <w:p w14:paraId="133F62DF" w14:textId="1E6B662F" w:rsidR="00650389" w:rsidRPr="00650389" w:rsidRDefault="004A6198" w:rsidP="00650389">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 xml:space="preserve">   وتوفر منظمة الايزو قيمة مضافة لكل المبادرات الحالية المتعلقة بالمسؤولية الاجتماعية،</w:t>
      </w:r>
      <w:r>
        <w:rPr>
          <w:rFonts w:ascii="Traditional Arabic" w:hAnsi="Traditional Arabic" w:cs="Traditional Arabic" w:hint="cs"/>
          <w:color w:val="000000" w:themeColor="text1"/>
          <w:sz w:val="32"/>
          <w:szCs w:val="32"/>
          <w:rtl/>
          <w:lang w:bidi="ar-DZ"/>
        </w:rPr>
        <w:t xml:space="preserve"> م</w:t>
      </w:r>
      <w:r w:rsidR="00650389" w:rsidRPr="00650389">
        <w:rPr>
          <w:rFonts w:ascii="Traditional Arabic" w:hAnsi="Traditional Arabic" w:cs="Traditional Arabic"/>
          <w:color w:val="000000" w:themeColor="text1"/>
          <w:sz w:val="32"/>
          <w:szCs w:val="32"/>
          <w:rtl/>
          <w:lang w:bidi="ar-DZ"/>
        </w:rPr>
        <w:t>ن خلال عرض مجموعة من الإرشادات والتوجيهات المتكاملة،</w:t>
      </w: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ترتكز على اتفاق عالمي بين الخبراء الذين يمثلون أطراف مختلفة من أصحاب المصالح،</w:t>
      </w: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وتشجع هذه المواصفة أيضا على الممارسات الجيدة في مجال المسؤولية الاجتماعية في العالم ككل".</w:t>
      </w:r>
    </w:p>
    <w:p w14:paraId="01C0AF5A" w14:textId="470311F7" w:rsidR="00650389" w:rsidRPr="00650389" w:rsidRDefault="004A6198" w:rsidP="00650389">
      <w:pPr>
        <w:bidi/>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 xml:space="preserve">   وتعتبر المواصفة بمثابة دليل إرشادي لتطبيق مبادئ المسؤولية الاجتماعية، كما تهدف إلى دمج الممارسات المسؤولية الاجتماعية ضمن الخطط الإستراتيجية والأنظمة والممارسات والعمليات للشركات.</w:t>
      </w:r>
    </w:p>
    <w:p w14:paraId="070E395D" w14:textId="47591560" w:rsidR="00650389" w:rsidRPr="00650389" w:rsidRDefault="004A6198" w:rsidP="004A6198">
      <w:pPr>
        <w:bidi/>
        <w:jc w:val="both"/>
        <w:rPr>
          <w:rFonts w:ascii="Traditional Arabic" w:eastAsia="Times New Roman" w:hAnsi="Traditional Arabic" w:cs="Traditional Arabic"/>
          <w:sz w:val="32"/>
          <w:szCs w:val="32"/>
          <w:lang w:eastAsia="fr-FR"/>
        </w:rPr>
      </w:pPr>
      <w:r w:rsidRPr="004A6198">
        <w:rPr>
          <w:rFonts w:ascii="Traditional Arabic" w:hAnsi="Traditional Arabic" w:cs="Traditional Arabic" w:hint="cs"/>
          <w:b/>
          <w:bCs/>
          <w:sz w:val="32"/>
          <w:szCs w:val="32"/>
          <w:rtl/>
          <w:lang w:bidi="ar-DZ"/>
        </w:rPr>
        <w:t xml:space="preserve">4- </w:t>
      </w:r>
      <w:r w:rsidR="00650389" w:rsidRPr="004A6198">
        <w:rPr>
          <w:rFonts w:ascii="Traditional Arabic" w:hAnsi="Traditional Arabic" w:cs="Traditional Arabic"/>
          <w:b/>
          <w:bCs/>
          <w:sz w:val="32"/>
          <w:szCs w:val="32"/>
          <w:rtl/>
          <w:lang w:bidi="ar-DZ"/>
        </w:rPr>
        <w:t>أهمية المو</w:t>
      </w:r>
      <w:r w:rsidR="004E7872">
        <w:rPr>
          <w:rFonts w:ascii="Traditional Arabic" w:hAnsi="Traditional Arabic" w:cs="Traditional Arabic" w:hint="cs"/>
          <w:b/>
          <w:bCs/>
          <w:sz w:val="32"/>
          <w:szCs w:val="32"/>
          <w:rtl/>
          <w:lang w:bidi="ar-DZ"/>
        </w:rPr>
        <w:t>ا</w:t>
      </w:r>
      <w:r w:rsidR="00650389" w:rsidRPr="004A6198">
        <w:rPr>
          <w:rFonts w:ascii="Traditional Arabic" w:hAnsi="Traditional Arabic" w:cs="Traditional Arabic"/>
          <w:b/>
          <w:bCs/>
          <w:sz w:val="32"/>
          <w:szCs w:val="32"/>
          <w:rtl/>
          <w:lang w:bidi="ar-DZ"/>
        </w:rPr>
        <w:t xml:space="preserve">صفات القياسية الدولية </w:t>
      </w:r>
      <w:r w:rsidR="00650389" w:rsidRPr="004A6198">
        <w:rPr>
          <w:rFonts w:ascii="Traditional Arabic" w:hAnsi="Traditional Arabic" w:cs="Traditional Arabic"/>
          <w:b/>
          <w:bCs/>
          <w:sz w:val="32"/>
          <w:szCs w:val="32"/>
          <w:rtl/>
          <w:lang w:bidi="ar-TN"/>
        </w:rPr>
        <w:t>الايزو26000 والفوائد الناتجة عن تطبيقها:</w:t>
      </w:r>
      <w:r>
        <w:rPr>
          <w:rFonts w:ascii="Traditional Arabic" w:hAnsi="Traditional Arabic" w:cs="Traditional Arabic" w:hint="cs"/>
          <w:b/>
          <w:bCs/>
          <w:sz w:val="32"/>
          <w:szCs w:val="32"/>
          <w:rtl/>
          <w:lang w:bidi="ar-TN"/>
        </w:rPr>
        <w:t xml:space="preserve"> </w:t>
      </w:r>
      <w:r w:rsidR="00650389" w:rsidRPr="00650389">
        <w:rPr>
          <w:rFonts w:ascii="Traditional Arabic" w:eastAsia="Times New Roman" w:hAnsi="Traditional Arabic" w:cs="Traditional Arabic"/>
          <w:sz w:val="32"/>
          <w:szCs w:val="32"/>
          <w:rtl/>
          <w:lang w:eastAsia="fr-FR"/>
        </w:rPr>
        <w:t>لا يقتصر العمل بطريقة مستدامة على تأمين المنتجات والخدمات لإرضاء الزبائن في حال كانت الممارسات بحدّ ذاتها تعرّض البيئة للخطر، بل الهدف مزاولة العمل بحسّ من المسؤولية المجتمعية</w:t>
      </w:r>
      <w:r>
        <w:rPr>
          <w:rFonts w:ascii="Traditional Arabic" w:eastAsia="Times New Roman" w:hAnsi="Traditional Arabic" w:cs="Traditional Arabic" w:hint="cs"/>
          <w:sz w:val="32"/>
          <w:szCs w:val="32"/>
          <w:rtl/>
          <w:lang w:eastAsia="fr-FR"/>
        </w:rPr>
        <w:t>،</w:t>
      </w:r>
      <w:r w:rsidR="00650389" w:rsidRPr="00650389">
        <w:rPr>
          <w:rFonts w:ascii="Traditional Arabic" w:eastAsia="Times New Roman" w:hAnsi="Traditional Arabic" w:cs="Traditional Arabic"/>
          <w:sz w:val="32"/>
          <w:szCs w:val="32"/>
          <w:rtl/>
          <w:lang w:eastAsia="fr-FR"/>
        </w:rPr>
        <w:t xml:space="preserve"> ويمارس كل من الزبائن والمستهلكين والحكومات والنقابات والناس عامةً الضغط على المؤسسات لتحمّل المسؤولية المجتمعية في عملها</w:t>
      </w:r>
      <w:r>
        <w:rPr>
          <w:rFonts w:ascii="Traditional Arabic" w:eastAsia="Times New Roman" w:hAnsi="Traditional Arabic" w:cs="Traditional Arabic" w:hint="cs"/>
          <w:sz w:val="32"/>
          <w:szCs w:val="32"/>
          <w:rtl/>
          <w:lang w:eastAsia="fr-FR"/>
        </w:rPr>
        <w:t>،</w:t>
      </w:r>
      <w:r w:rsidR="00650389" w:rsidRPr="00650389">
        <w:rPr>
          <w:rFonts w:ascii="Traditional Arabic" w:eastAsia="Times New Roman" w:hAnsi="Traditional Arabic" w:cs="Traditional Arabic"/>
          <w:sz w:val="32"/>
          <w:szCs w:val="32"/>
          <w:rtl/>
          <w:lang w:eastAsia="fr-FR"/>
        </w:rPr>
        <w:t xml:space="preserve"> والواقع أن موقف الشركة من المسؤولية المجتمعية ونظرتها إليها والتزامها بها كلّها اعتبارات تؤثر على جوانب عديدة منها:</w:t>
      </w:r>
    </w:p>
    <w:p w14:paraId="47BB5C4F" w14:textId="77777777" w:rsidR="00650389" w:rsidRPr="00650389" w:rsidRDefault="00650389" w:rsidP="00650389">
      <w:pPr>
        <w:numPr>
          <w:ilvl w:val="0"/>
          <w:numId w:val="1"/>
        </w:num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650389">
        <w:rPr>
          <w:rFonts w:ascii="Traditional Arabic" w:eastAsia="Times New Roman" w:hAnsi="Traditional Arabic" w:cs="Traditional Arabic"/>
          <w:sz w:val="32"/>
          <w:szCs w:val="32"/>
          <w:rtl/>
          <w:lang w:eastAsia="fr-FR"/>
        </w:rPr>
        <w:t>الميزة التنافسية</w:t>
      </w:r>
    </w:p>
    <w:p w14:paraId="79D10D06" w14:textId="77777777" w:rsidR="00650389" w:rsidRPr="00650389" w:rsidRDefault="00650389" w:rsidP="00650389">
      <w:pPr>
        <w:numPr>
          <w:ilvl w:val="0"/>
          <w:numId w:val="1"/>
        </w:num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650389">
        <w:rPr>
          <w:rFonts w:ascii="Traditional Arabic" w:eastAsia="Times New Roman" w:hAnsi="Traditional Arabic" w:cs="Traditional Arabic"/>
          <w:sz w:val="32"/>
          <w:szCs w:val="32"/>
          <w:rtl/>
          <w:lang w:eastAsia="fr-FR"/>
        </w:rPr>
        <w:t>السمعة</w:t>
      </w:r>
    </w:p>
    <w:p w14:paraId="63EDA693" w14:textId="77777777" w:rsidR="00650389" w:rsidRPr="00650389" w:rsidRDefault="00650389" w:rsidP="00650389">
      <w:pPr>
        <w:numPr>
          <w:ilvl w:val="0"/>
          <w:numId w:val="1"/>
        </w:num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650389">
        <w:rPr>
          <w:rFonts w:ascii="Traditional Arabic" w:eastAsia="Times New Roman" w:hAnsi="Traditional Arabic" w:cs="Traditional Arabic"/>
          <w:sz w:val="32"/>
          <w:szCs w:val="32"/>
          <w:rtl/>
          <w:lang w:eastAsia="fr-FR"/>
        </w:rPr>
        <w:t>القدرة على جذب واستبقاء العاملين أو الأعضاء أو الزبائن أو المستخدمين</w:t>
      </w:r>
    </w:p>
    <w:p w14:paraId="2F1C37EF" w14:textId="77777777" w:rsidR="00650389" w:rsidRPr="00650389" w:rsidRDefault="00650389" w:rsidP="00650389">
      <w:pPr>
        <w:numPr>
          <w:ilvl w:val="0"/>
          <w:numId w:val="1"/>
        </w:num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650389">
        <w:rPr>
          <w:rFonts w:ascii="Traditional Arabic" w:eastAsia="Times New Roman" w:hAnsi="Traditional Arabic" w:cs="Traditional Arabic"/>
          <w:sz w:val="32"/>
          <w:szCs w:val="32"/>
          <w:rtl/>
          <w:lang w:eastAsia="fr-FR"/>
        </w:rPr>
        <w:lastRenderedPageBreak/>
        <w:t> تعزيز معنويات الموظفين والتزامهم وإنتاجيتهم</w:t>
      </w:r>
    </w:p>
    <w:p w14:paraId="689AA031" w14:textId="77777777" w:rsidR="00650389" w:rsidRPr="00650389" w:rsidRDefault="00650389" w:rsidP="00650389">
      <w:pPr>
        <w:numPr>
          <w:ilvl w:val="0"/>
          <w:numId w:val="1"/>
        </w:num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650389">
        <w:rPr>
          <w:rFonts w:ascii="Traditional Arabic" w:eastAsia="Times New Roman" w:hAnsi="Traditional Arabic" w:cs="Traditional Arabic"/>
          <w:sz w:val="32"/>
          <w:szCs w:val="32"/>
          <w:rtl/>
          <w:lang w:eastAsia="fr-FR"/>
        </w:rPr>
        <w:t> نظرة المستهلكين والمالكين والجهات المانحة والرعاة والمجتمع المالي إلى الشركة</w:t>
      </w:r>
    </w:p>
    <w:p w14:paraId="0F0065E0" w14:textId="0334587F" w:rsidR="00650389" w:rsidRPr="00650389" w:rsidRDefault="00650389" w:rsidP="00650389">
      <w:pPr>
        <w:numPr>
          <w:ilvl w:val="0"/>
          <w:numId w:val="1"/>
        </w:num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650389">
        <w:rPr>
          <w:rFonts w:ascii="Traditional Arabic" w:eastAsia="Times New Roman" w:hAnsi="Traditional Arabic" w:cs="Traditional Arabic"/>
          <w:sz w:val="32"/>
          <w:szCs w:val="32"/>
          <w:rtl/>
          <w:lang w:eastAsia="fr-FR"/>
        </w:rPr>
        <w:t>العلاقة مع الشركات والحكومات والإعلام والمزودين والشركات النظيرة والعملاء والمجتمع ككلّ حيث تعمل الشركة.</w:t>
      </w:r>
    </w:p>
    <w:p w14:paraId="44FA691E" w14:textId="6080C6D7" w:rsidR="00650389" w:rsidRPr="00650389" w:rsidRDefault="004A6198" w:rsidP="004E7872">
      <w:pPr>
        <w:bidi/>
        <w:jc w:val="both"/>
        <w:rPr>
          <w:rFonts w:ascii="Traditional Arabic" w:hAnsi="Traditional Arabic" w:cs="Traditional Arabic"/>
          <w:color w:val="000000" w:themeColor="text1"/>
          <w:sz w:val="32"/>
          <w:szCs w:val="32"/>
          <w:rtl/>
          <w:lang w:val="en-ZA" w:bidi="ar-TN"/>
        </w:rPr>
      </w:pPr>
      <w:r w:rsidRPr="004A6198">
        <w:rPr>
          <w:rFonts w:ascii="Traditional Arabic" w:hAnsi="Traditional Arabic" w:cs="Traditional Arabic" w:hint="cs"/>
          <w:b/>
          <w:bCs/>
          <w:sz w:val="32"/>
          <w:szCs w:val="32"/>
          <w:rtl/>
          <w:lang w:bidi="ar-TN"/>
        </w:rPr>
        <w:t xml:space="preserve">5- </w:t>
      </w:r>
      <w:r w:rsidR="00650389" w:rsidRPr="004A6198">
        <w:rPr>
          <w:rFonts w:ascii="Traditional Arabic" w:hAnsi="Traditional Arabic" w:cs="Traditional Arabic"/>
          <w:b/>
          <w:bCs/>
          <w:sz w:val="32"/>
          <w:szCs w:val="32"/>
          <w:rtl/>
          <w:lang w:bidi="ar-TN"/>
        </w:rPr>
        <w:t xml:space="preserve">نشأة وتطور نظام </w:t>
      </w:r>
      <w:r w:rsidR="00650389" w:rsidRPr="004A6198">
        <w:rPr>
          <w:rFonts w:ascii="Traditional Arabic" w:hAnsi="Traditional Arabic" w:cs="Traditional Arabic"/>
          <w:b/>
          <w:bCs/>
          <w:sz w:val="32"/>
          <w:szCs w:val="32"/>
          <w:lang w:bidi="ar-TN"/>
        </w:rPr>
        <w:t>ISO26000</w:t>
      </w:r>
      <w:r w:rsidR="00650389" w:rsidRPr="004A6198">
        <w:rPr>
          <w:rFonts w:ascii="Traditional Arabic" w:hAnsi="Traditional Arabic" w:cs="Traditional Arabic"/>
          <w:b/>
          <w:bCs/>
          <w:sz w:val="32"/>
          <w:szCs w:val="32"/>
          <w:rtl/>
          <w:lang w:bidi="ar-TN"/>
        </w:rPr>
        <w:t>:</w:t>
      </w:r>
      <w:r w:rsidR="004E7872">
        <w:rPr>
          <w:rFonts w:ascii="Traditional Arabic" w:hAnsi="Traditional Arabic" w:cs="Traditional Arabic" w:hint="cs"/>
          <w:b/>
          <w:bCs/>
          <w:sz w:val="32"/>
          <w:szCs w:val="32"/>
          <w:rtl/>
          <w:lang w:bidi="ar-TN"/>
        </w:rPr>
        <w:t xml:space="preserve"> </w:t>
      </w:r>
      <w:r w:rsidR="00650389" w:rsidRPr="00650389">
        <w:rPr>
          <w:rFonts w:ascii="Traditional Arabic" w:hAnsi="Traditional Arabic" w:cs="Traditional Arabic"/>
          <w:color w:val="000000" w:themeColor="text1"/>
          <w:sz w:val="32"/>
          <w:szCs w:val="32"/>
          <w:rtl/>
          <w:lang w:bidi="ar-EG"/>
        </w:rPr>
        <w:t>شهدت المواصفة مرحلة إعداد طويلة قبل أن ترى ال</w:t>
      </w:r>
      <w:r>
        <w:rPr>
          <w:rFonts w:ascii="Traditional Arabic" w:hAnsi="Traditional Arabic" w:cs="Traditional Arabic" w:hint="cs"/>
          <w:color w:val="000000" w:themeColor="text1"/>
          <w:sz w:val="32"/>
          <w:szCs w:val="32"/>
          <w:rtl/>
          <w:lang w:bidi="ar-EG"/>
        </w:rPr>
        <w:t>ن</w:t>
      </w:r>
      <w:r w:rsidR="00650389" w:rsidRPr="00650389">
        <w:rPr>
          <w:rFonts w:ascii="Traditional Arabic" w:hAnsi="Traditional Arabic" w:cs="Traditional Arabic"/>
          <w:color w:val="000000" w:themeColor="text1"/>
          <w:sz w:val="32"/>
          <w:szCs w:val="32"/>
          <w:rtl/>
          <w:lang w:bidi="ar-EG"/>
        </w:rPr>
        <w:t>ور،</w:t>
      </w:r>
      <w:r>
        <w:rPr>
          <w:rFonts w:ascii="Traditional Arabic" w:hAnsi="Traditional Arabic" w:cs="Traditional Arabic" w:hint="cs"/>
          <w:color w:val="000000" w:themeColor="text1"/>
          <w:sz w:val="32"/>
          <w:szCs w:val="32"/>
          <w:rtl/>
          <w:lang w:bidi="ar-EG"/>
        </w:rPr>
        <w:t xml:space="preserve"> </w:t>
      </w:r>
      <w:r w:rsidR="00650389" w:rsidRPr="00650389">
        <w:rPr>
          <w:rFonts w:ascii="Traditional Arabic" w:hAnsi="Traditional Arabic" w:cs="Traditional Arabic"/>
          <w:color w:val="000000" w:themeColor="text1"/>
          <w:sz w:val="32"/>
          <w:szCs w:val="32"/>
          <w:rtl/>
          <w:lang w:bidi="ar-EG"/>
        </w:rPr>
        <w:t>حيث بدأت فكرة مشروع ايزو26000 ابتداء من سنة 2001 من قبل منظمات حماية حقوق المستهلك، حيث كانت ه</w:t>
      </w:r>
      <w:r w:rsidR="00650389" w:rsidRPr="00650389">
        <w:rPr>
          <w:rFonts w:ascii="Traditional Arabic" w:hAnsi="Traditional Arabic" w:cs="Traditional Arabic"/>
          <w:color w:val="000000" w:themeColor="text1"/>
          <w:sz w:val="32"/>
          <w:szCs w:val="32"/>
          <w:rtl/>
          <w:lang w:bidi="ar-DZ"/>
        </w:rPr>
        <w:t xml:space="preserve">ذه المنظمات قلقة حيال توجهات بعض الشركات متعددة الجنسيات متخوفة من إمكانية تأثير نشاطات هذه الشركات على ظروف العمل ومستوى المعيشة، فكانت لجنة ( </w:t>
      </w:r>
      <w:proofErr w:type="spellStart"/>
      <w:r w:rsidR="00650389" w:rsidRPr="00650389">
        <w:rPr>
          <w:rFonts w:ascii="Traditional Arabic" w:hAnsi="Traditional Arabic" w:cs="Traditional Arabic"/>
          <w:color w:val="000000" w:themeColor="text1"/>
          <w:sz w:val="32"/>
          <w:szCs w:val="32"/>
          <w:lang w:bidi="ar-DZ"/>
        </w:rPr>
        <w:t>copoco</w:t>
      </w:r>
      <w:proofErr w:type="spellEnd"/>
      <w:r w:rsidR="00650389" w:rsidRPr="00650389">
        <w:rPr>
          <w:rFonts w:ascii="Traditional Arabic" w:hAnsi="Traditional Arabic" w:cs="Traditional Arabic"/>
          <w:color w:val="000000" w:themeColor="text1"/>
          <w:sz w:val="32"/>
          <w:szCs w:val="32"/>
          <w:rtl/>
          <w:lang w:bidi="ar-TN"/>
        </w:rPr>
        <w:t>)</w:t>
      </w:r>
      <w:r>
        <w:rPr>
          <w:rFonts w:ascii="Traditional Arabic" w:hAnsi="Traditional Arabic" w:cs="Traditional Arabic" w:hint="cs"/>
          <w:color w:val="000000" w:themeColor="text1"/>
          <w:sz w:val="32"/>
          <w:szCs w:val="32"/>
          <w:rtl/>
          <w:lang w:bidi="ar-TN"/>
        </w:rPr>
        <w:t xml:space="preserve"> </w:t>
      </w:r>
      <w:r w:rsidR="00650389" w:rsidRPr="00650389">
        <w:rPr>
          <w:rFonts w:ascii="Traditional Arabic" w:hAnsi="Traditional Arabic" w:cs="Traditional Arabic"/>
          <w:color w:val="000000" w:themeColor="text1"/>
          <w:sz w:val="32"/>
          <w:szCs w:val="32"/>
          <w:rtl/>
          <w:lang w:bidi="ar-TN"/>
        </w:rPr>
        <w:t>المسئولة عن العلاقات مع المستهلكين</w:t>
      </w:r>
      <w:r>
        <w:rPr>
          <w:rFonts w:ascii="Traditional Arabic" w:hAnsi="Traditional Arabic" w:cs="Traditional Arabic" w:hint="cs"/>
          <w:color w:val="000000" w:themeColor="text1"/>
          <w:sz w:val="32"/>
          <w:szCs w:val="32"/>
          <w:rtl/>
          <w:lang w:bidi="ar-TN"/>
        </w:rPr>
        <w:t xml:space="preserve"> السباقة</w:t>
      </w:r>
      <w:r w:rsidR="00650389" w:rsidRPr="00650389">
        <w:rPr>
          <w:rFonts w:ascii="Traditional Arabic" w:hAnsi="Traditional Arabic" w:cs="Traditional Arabic"/>
          <w:color w:val="000000" w:themeColor="text1"/>
          <w:sz w:val="32"/>
          <w:szCs w:val="32"/>
          <w:rtl/>
          <w:lang w:bidi="ar-TN"/>
        </w:rPr>
        <w:t xml:space="preserve"> في إجراء دراسة جدوى لوضع مواصفة قياسية للمسؤولية الاجتماعية</w:t>
      </w:r>
      <w:r>
        <w:rPr>
          <w:rFonts w:ascii="Traditional Arabic" w:hAnsi="Traditional Arabic" w:cs="Traditional Arabic" w:hint="cs"/>
          <w:color w:val="000000" w:themeColor="text1"/>
          <w:sz w:val="32"/>
          <w:szCs w:val="32"/>
          <w:rtl/>
          <w:lang w:bidi="ar-TN"/>
        </w:rPr>
        <w:t xml:space="preserve">، </w:t>
      </w:r>
      <w:r w:rsidR="00650389" w:rsidRPr="00650389">
        <w:rPr>
          <w:rFonts w:ascii="Traditional Arabic" w:hAnsi="Traditional Arabic" w:cs="Traditional Arabic"/>
          <w:color w:val="000000" w:themeColor="text1"/>
          <w:sz w:val="32"/>
          <w:szCs w:val="32"/>
          <w:rtl/>
          <w:lang w:bidi="ar-TN"/>
        </w:rPr>
        <w:t>وخلصت هذه اللجنة إلى القدرة على إعداد المواصفات القياسية الدولية الخاصة بالمسئولية الاجتماعية، لذا تم البدء في تفعيل هذا المشروع،</w:t>
      </w:r>
      <w:r>
        <w:rPr>
          <w:rFonts w:ascii="Traditional Arabic" w:hAnsi="Traditional Arabic" w:cs="Traditional Arabic" w:hint="cs"/>
          <w:color w:val="000000" w:themeColor="text1"/>
          <w:sz w:val="32"/>
          <w:szCs w:val="32"/>
          <w:rtl/>
          <w:lang w:bidi="ar-TN"/>
        </w:rPr>
        <w:t xml:space="preserve"> </w:t>
      </w:r>
      <w:r w:rsidR="00650389" w:rsidRPr="00650389">
        <w:rPr>
          <w:rFonts w:ascii="Traditional Arabic" w:hAnsi="Traditional Arabic" w:cs="Traditional Arabic"/>
          <w:color w:val="000000" w:themeColor="text1"/>
          <w:sz w:val="32"/>
          <w:szCs w:val="32"/>
          <w:rtl/>
          <w:lang w:bidi="ar-TN"/>
        </w:rPr>
        <w:t xml:space="preserve">ففي "بداية عام 2003 </w:t>
      </w:r>
      <w:r>
        <w:rPr>
          <w:rFonts w:ascii="Traditional Arabic" w:hAnsi="Traditional Arabic" w:cs="Traditional Arabic" w:hint="cs"/>
          <w:color w:val="000000" w:themeColor="text1"/>
          <w:sz w:val="32"/>
          <w:szCs w:val="32"/>
          <w:rtl/>
          <w:lang w:bidi="ar-TN"/>
        </w:rPr>
        <w:t xml:space="preserve"> </w:t>
      </w:r>
      <w:r w:rsidR="00650389" w:rsidRPr="00650389">
        <w:rPr>
          <w:rFonts w:ascii="Traditional Arabic" w:hAnsi="Traditional Arabic" w:cs="Traditional Arabic"/>
          <w:color w:val="000000" w:themeColor="text1"/>
          <w:sz w:val="32"/>
          <w:szCs w:val="32"/>
          <w:rtl/>
          <w:lang w:bidi="ar-TN"/>
        </w:rPr>
        <w:t>قامت منظمة الأيزو بتكوين مجموعة استشارية إستراتيجية (</w:t>
      </w:r>
      <w:r w:rsidR="00650389" w:rsidRPr="00650389">
        <w:rPr>
          <w:rFonts w:ascii="Traditional Arabic" w:hAnsi="Traditional Arabic" w:cs="Traditional Arabic"/>
          <w:color w:val="000000" w:themeColor="text1"/>
          <w:sz w:val="32"/>
          <w:szCs w:val="32"/>
          <w:lang w:bidi="ar-TN"/>
        </w:rPr>
        <w:t>SAG</w:t>
      </w:r>
      <w:r w:rsidR="00650389" w:rsidRPr="00650389">
        <w:rPr>
          <w:rFonts w:ascii="Traditional Arabic" w:hAnsi="Traditional Arabic" w:cs="Traditional Arabic"/>
          <w:color w:val="000000" w:themeColor="text1"/>
          <w:sz w:val="32"/>
          <w:szCs w:val="32"/>
          <w:rtl/>
          <w:lang w:val="en-ZA" w:bidi="ar-TN"/>
        </w:rPr>
        <w:t>) لتختص بالمس</w:t>
      </w:r>
      <w:r>
        <w:rPr>
          <w:rFonts w:ascii="Traditional Arabic" w:hAnsi="Traditional Arabic" w:cs="Traditional Arabic" w:hint="cs"/>
          <w:color w:val="000000" w:themeColor="text1"/>
          <w:sz w:val="32"/>
          <w:szCs w:val="32"/>
          <w:rtl/>
          <w:lang w:val="en-ZA" w:bidi="ar-TN"/>
        </w:rPr>
        <w:t>ؤ</w:t>
      </w:r>
      <w:r w:rsidR="00650389" w:rsidRPr="00650389">
        <w:rPr>
          <w:rFonts w:ascii="Traditional Arabic" w:hAnsi="Traditional Arabic" w:cs="Traditional Arabic"/>
          <w:color w:val="000000" w:themeColor="text1"/>
          <w:sz w:val="32"/>
          <w:szCs w:val="32"/>
          <w:rtl/>
          <w:lang w:val="en-ZA" w:bidi="ar-TN"/>
        </w:rPr>
        <w:t xml:space="preserve">ولية الاجتماعية بهدف المساعدة في تقرير ما إذا كان هذا المشروع المعد من </w:t>
      </w:r>
      <w:proofErr w:type="spellStart"/>
      <w:r>
        <w:rPr>
          <w:rFonts w:ascii="Traditional Arabic" w:hAnsi="Traditional Arabic" w:cs="Traditional Arabic" w:hint="cs"/>
          <w:color w:val="000000" w:themeColor="text1"/>
          <w:sz w:val="32"/>
          <w:szCs w:val="32"/>
          <w:rtl/>
          <w:lang w:val="en-ZA" w:bidi="ar-TN"/>
        </w:rPr>
        <w:t>ال</w:t>
      </w:r>
      <w:r w:rsidR="00650389" w:rsidRPr="00650389">
        <w:rPr>
          <w:rFonts w:ascii="Traditional Arabic" w:hAnsi="Traditional Arabic" w:cs="Traditional Arabic"/>
          <w:color w:val="000000" w:themeColor="text1"/>
          <w:sz w:val="32"/>
          <w:szCs w:val="32"/>
          <w:rtl/>
          <w:lang w:val="en-ZA" w:bidi="ar-TN"/>
        </w:rPr>
        <w:t>إيزو</w:t>
      </w:r>
      <w:proofErr w:type="spellEnd"/>
      <w:r w:rsidR="00650389" w:rsidRPr="00650389">
        <w:rPr>
          <w:rFonts w:ascii="Traditional Arabic" w:hAnsi="Traditional Arabic" w:cs="Traditional Arabic"/>
          <w:color w:val="000000" w:themeColor="text1"/>
          <w:sz w:val="32"/>
          <w:szCs w:val="32"/>
          <w:rtl/>
          <w:lang w:val="en-ZA" w:bidi="ar-TN"/>
        </w:rPr>
        <w:t xml:space="preserve"> قد </w:t>
      </w:r>
      <w:r>
        <w:rPr>
          <w:rFonts w:ascii="Traditional Arabic" w:hAnsi="Traditional Arabic" w:cs="Traditional Arabic" w:hint="cs"/>
          <w:color w:val="000000" w:themeColor="text1"/>
          <w:sz w:val="32"/>
          <w:szCs w:val="32"/>
          <w:rtl/>
          <w:lang w:val="en-ZA" w:bidi="ar-TN"/>
        </w:rPr>
        <w:t>أ</w:t>
      </w:r>
      <w:r w:rsidR="00650389" w:rsidRPr="00650389">
        <w:rPr>
          <w:rFonts w:ascii="Traditional Arabic" w:hAnsi="Traditional Arabic" w:cs="Traditional Arabic"/>
          <w:color w:val="000000" w:themeColor="text1"/>
          <w:sz w:val="32"/>
          <w:szCs w:val="32"/>
          <w:rtl/>
          <w:lang w:val="en-ZA" w:bidi="ar-TN"/>
        </w:rPr>
        <w:t>ض</w:t>
      </w:r>
      <w:r>
        <w:rPr>
          <w:rFonts w:ascii="Traditional Arabic" w:hAnsi="Traditional Arabic" w:cs="Traditional Arabic" w:hint="cs"/>
          <w:color w:val="000000" w:themeColor="text1"/>
          <w:sz w:val="32"/>
          <w:szCs w:val="32"/>
          <w:rtl/>
          <w:lang w:val="en-ZA" w:bidi="ar-TN"/>
        </w:rPr>
        <w:t>ا</w:t>
      </w:r>
      <w:r w:rsidR="00650389" w:rsidRPr="00650389">
        <w:rPr>
          <w:rFonts w:ascii="Traditional Arabic" w:hAnsi="Traditional Arabic" w:cs="Traditional Arabic"/>
          <w:color w:val="000000" w:themeColor="text1"/>
          <w:sz w:val="32"/>
          <w:szCs w:val="32"/>
          <w:rtl/>
          <w:lang w:val="en-ZA" w:bidi="ar-TN"/>
        </w:rPr>
        <w:t>ف أية قيمة للمبادرات والبرامج المتعلقة بالمس</w:t>
      </w:r>
      <w:r>
        <w:rPr>
          <w:rFonts w:ascii="Traditional Arabic" w:hAnsi="Traditional Arabic" w:cs="Traditional Arabic" w:hint="cs"/>
          <w:color w:val="000000" w:themeColor="text1"/>
          <w:sz w:val="32"/>
          <w:szCs w:val="32"/>
          <w:rtl/>
          <w:lang w:val="en-ZA" w:bidi="ar-TN"/>
        </w:rPr>
        <w:t>ؤ</w:t>
      </w:r>
      <w:r w:rsidR="00650389" w:rsidRPr="00650389">
        <w:rPr>
          <w:rFonts w:ascii="Traditional Arabic" w:hAnsi="Traditional Arabic" w:cs="Traditional Arabic"/>
          <w:color w:val="000000" w:themeColor="text1"/>
          <w:sz w:val="32"/>
          <w:szCs w:val="32"/>
          <w:rtl/>
          <w:lang w:val="en-ZA" w:bidi="ar-TN"/>
        </w:rPr>
        <w:t>ولية الاجتماعية والقائمة بالفعل.</w:t>
      </w:r>
    </w:p>
    <w:p w14:paraId="559F8A8D" w14:textId="1D167FDF" w:rsidR="00650389" w:rsidRPr="00650389" w:rsidRDefault="004A6198" w:rsidP="00650389">
      <w:pPr>
        <w:bidi/>
        <w:jc w:val="both"/>
        <w:rPr>
          <w:rFonts w:ascii="Traditional Arabic" w:hAnsi="Traditional Arabic" w:cs="Traditional Arabic"/>
          <w:color w:val="000000" w:themeColor="text1"/>
          <w:sz w:val="32"/>
          <w:szCs w:val="32"/>
          <w:rtl/>
          <w:lang w:val="en-ZA" w:bidi="ar-TN"/>
        </w:rPr>
      </w:pPr>
      <w:r>
        <w:rPr>
          <w:rFonts w:ascii="Traditional Arabic" w:hAnsi="Traditional Arabic" w:cs="Traditional Arabic" w:hint="cs"/>
          <w:color w:val="000000" w:themeColor="text1"/>
          <w:sz w:val="32"/>
          <w:szCs w:val="32"/>
          <w:rtl/>
          <w:lang w:val="en-ZA" w:bidi="ar-TN"/>
        </w:rPr>
        <w:t xml:space="preserve">      </w:t>
      </w:r>
      <w:r w:rsidR="00650389" w:rsidRPr="00650389">
        <w:rPr>
          <w:rFonts w:ascii="Traditional Arabic" w:hAnsi="Traditional Arabic" w:cs="Traditional Arabic"/>
          <w:color w:val="000000" w:themeColor="text1"/>
          <w:sz w:val="32"/>
          <w:szCs w:val="32"/>
          <w:rtl/>
          <w:lang w:val="en-ZA" w:bidi="ar-TN"/>
        </w:rPr>
        <w:t>وقد خلصت المجموعة الاستشارية الإستراتيجية إلى ضرورة المضي قدما نحو إعداد المواصفة، وتم إنشاء مجموعة عمل جديدة تقوم بإعداد مواصفة قياسية دولية تقدم التوجيه فيما يختص بالمس</w:t>
      </w:r>
      <w:r>
        <w:rPr>
          <w:rFonts w:ascii="Traditional Arabic" w:hAnsi="Traditional Arabic" w:cs="Traditional Arabic" w:hint="cs"/>
          <w:color w:val="000000" w:themeColor="text1"/>
          <w:sz w:val="32"/>
          <w:szCs w:val="32"/>
          <w:rtl/>
          <w:lang w:val="en-ZA" w:bidi="ar-TN"/>
        </w:rPr>
        <w:t>ؤ</w:t>
      </w:r>
      <w:r w:rsidR="00650389" w:rsidRPr="00650389">
        <w:rPr>
          <w:rFonts w:ascii="Traditional Arabic" w:hAnsi="Traditional Arabic" w:cs="Traditional Arabic"/>
          <w:color w:val="000000" w:themeColor="text1"/>
          <w:sz w:val="32"/>
          <w:szCs w:val="32"/>
          <w:rtl/>
          <w:lang w:val="en-ZA" w:bidi="ar-TN"/>
        </w:rPr>
        <w:t>ولية الاجتماعية، وفي يناير 2005 صوت 37عضوا في الأيزو على اقتراح بند عمل جديد حول المس</w:t>
      </w:r>
      <w:r>
        <w:rPr>
          <w:rFonts w:ascii="Traditional Arabic" w:hAnsi="Traditional Arabic" w:cs="Traditional Arabic" w:hint="cs"/>
          <w:color w:val="000000" w:themeColor="text1"/>
          <w:sz w:val="32"/>
          <w:szCs w:val="32"/>
          <w:rtl/>
          <w:lang w:val="en-ZA" w:bidi="ar-TN"/>
        </w:rPr>
        <w:t>ؤ</w:t>
      </w:r>
      <w:r w:rsidR="00650389" w:rsidRPr="00650389">
        <w:rPr>
          <w:rFonts w:ascii="Traditional Arabic" w:hAnsi="Traditional Arabic" w:cs="Traditional Arabic"/>
          <w:color w:val="000000" w:themeColor="text1"/>
          <w:sz w:val="32"/>
          <w:szCs w:val="32"/>
          <w:rtl/>
          <w:lang w:val="en-ZA" w:bidi="ar-TN"/>
        </w:rPr>
        <w:t>ولية الاجتماعية،</w:t>
      </w:r>
      <w:r>
        <w:rPr>
          <w:rFonts w:ascii="Traditional Arabic" w:hAnsi="Traditional Arabic" w:cs="Traditional Arabic" w:hint="cs"/>
          <w:color w:val="000000" w:themeColor="text1"/>
          <w:sz w:val="32"/>
          <w:szCs w:val="32"/>
          <w:rtl/>
          <w:lang w:val="en-ZA" w:bidi="ar-TN"/>
        </w:rPr>
        <w:t xml:space="preserve"> </w:t>
      </w:r>
      <w:r w:rsidR="00650389" w:rsidRPr="00650389">
        <w:rPr>
          <w:rFonts w:ascii="Traditional Arabic" w:hAnsi="Traditional Arabic" w:cs="Traditional Arabic"/>
          <w:color w:val="000000" w:themeColor="text1"/>
          <w:sz w:val="32"/>
          <w:szCs w:val="32"/>
          <w:rtl/>
          <w:lang w:val="en-ZA" w:bidi="ar-TN"/>
        </w:rPr>
        <w:t xml:space="preserve">وكانت </w:t>
      </w:r>
      <w:r>
        <w:rPr>
          <w:rFonts w:ascii="Traditional Arabic" w:hAnsi="Traditional Arabic" w:cs="Traditional Arabic" w:hint="cs"/>
          <w:color w:val="000000" w:themeColor="text1"/>
          <w:sz w:val="32"/>
          <w:szCs w:val="32"/>
          <w:rtl/>
          <w:lang w:val="en-ZA" w:bidi="ar-TN"/>
        </w:rPr>
        <w:t>ال</w:t>
      </w:r>
      <w:r w:rsidR="00650389" w:rsidRPr="00650389">
        <w:rPr>
          <w:rFonts w:ascii="Traditional Arabic" w:hAnsi="Traditional Arabic" w:cs="Traditional Arabic"/>
          <w:color w:val="000000" w:themeColor="text1"/>
          <w:sz w:val="32"/>
          <w:szCs w:val="32"/>
          <w:rtl/>
          <w:lang w:val="en-ZA" w:bidi="ar-TN"/>
        </w:rPr>
        <w:t>تتابع الزمني لإصدار مواصفة الايزو26000 كما يلي:</w:t>
      </w:r>
    </w:p>
    <w:p w14:paraId="64931737" w14:textId="77777777" w:rsidR="00650389" w:rsidRPr="00650389" w:rsidRDefault="00650389" w:rsidP="00650389">
      <w:pPr>
        <w:bidi/>
        <w:jc w:val="both"/>
        <w:rPr>
          <w:rFonts w:ascii="Traditional Arabic" w:hAnsi="Traditional Arabic" w:cs="Traditional Arabic"/>
          <w:color w:val="000000" w:themeColor="text1"/>
          <w:sz w:val="32"/>
          <w:szCs w:val="32"/>
          <w:rtl/>
          <w:lang w:val="en-ZA" w:bidi="ar-TN"/>
        </w:rPr>
      </w:pPr>
      <w:r w:rsidRPr="00650389">
        <w:rPr>
          <w:rFonts w:ascii="Traditional Arabic" w:hAnsi="Traditional Arabic" w:cs="Traditional Arabic"/>
          <w:color w:val="000000" w:themeColor="text1"/>
          <w:sz w:val="32"/>
          <w:szCs w:val="32"/>
          <w:rtl/>
          <w:lang w:val="en-ZA" w:bidi="ar-TN"/>
        </w:rPr>
        <w:t>_تم الانتهاء من مسودة العمل الأولى في عام 2006.</w:t>
      </w:r>
    </w:p>
    <w:p w14:paraId="79EE8A92" w14:textId="77777777" w:rsidR="00650389" w:rsidRPr="00650389" w:rsidRDefault="00650389" w:rsidP="00650389">
      <w:pPr>
        <w:bidi/>
        <w:jc w:val="both"/>
        <w:rPr>
          <w:rFonts w:ascii="Traditional Arabic" w:hAnsi="Traditional Arabic" w:cs="Traditional Arabic"/>
          <w:color w:val="000000" w:themeColor="text1"/>
          <w:sz w:val="32"/>
          <w:szCs w:val="32"/>
          <w:rtl/>
          <w:lang w:val="en-ZA" w:bidi="ar-TN"/>
        </w:rPr>
      </w:pPr>
      <w:r w:rsidRPr="00650389">
        <w:rPr>
          <w:rFonts w:ascii="Traditional Arabic" w:hAnsi="Traditional Arabic" w:cs="Traditional Arabic"/>
          <w:color w:val="000000" w:themeColor="text1"/>
          <w:sz w:val="32"/>
          <w:szCs w:val="32"/>
          <w:rtl/>
          <w:lang w:val="en-ZA" w:bidi="ar-TN"/>
        </w:rPr>
        <w:t>_المسودة النهائية للمواصفة القياسية الدولية تم إعدادها في سبتمبر 2008.</w:t>
      </w:r>
    </w:p>
    <w:p w14:paraId="4F46EAF7" w14:textId="77777777" w:rsidR="00650389" w:rsidRPr="00650389" w:rsidRDefault="00650389" w:rsidP="00650389">
      <w:pPr>
        <w:bidi/>
        <w:jc w:val="both"/>
        <w:rPr>
          <w:rFonts w:ascii="Traditional Arabic" w:hAnsi="Traditional Arabic" w:cs="Traditional Arabic"/>
          <w:color w:val="000000" w:themeColor="text1"/>
          <w:sz w:val="32"/>
          <w:szCs w:val="32"/>
          <w:rtl/>
          <w:lang w:val="en-ZA" w:bidi="ar-TN"/>
        </w:rPr>
      </w:pPr>
      <w:r w:rsidRPr="00650389">
        <w:rPr>
          <w:rFonts w:ascii="Traditional Arabic" w:hAnsi="Traditional Arabic" w:cs="Traditional Arabic"/>
          <w:color w:val="000000" w:themeColor="text1"/>
          <w:sz w:val="32"/>
          <w:szCs w:val="32"/>
          <w:rtl/>
          <w:lang w:val="en-ZA" w:bidi="ar-TN"/>
        </w:rPr>
        <w:t>_إصدار المواصفة الدولية في ديسمبر 2008.</w:t>
      </w:r>
    </w:p>
    <w:p w14:paraId="6EB0DD2B" w14:textId="0634FB94" w:rsidR="00650389" w:rsidRPr="00650389" w:rsidRDefault="00650389" w:rsidP="00650389">
      <w:pPr>
        <w:bidi/>
        <w:jc w:val="both"/>
        <w:rPr>
          <w:rFonts w:ascii="Traditional Arabic" w:hAnsi="Traditional Arabic" w:cs="Traditional Arabic"/>
          <w:color w:val="000000" w:themeColor="text1"/>
          <w:sz w:val="32"/>
          <w:szCs w:val="32"/>
          <w:rtl/>
          <w:lang w:val="en-ZA" w:bidi="ar-TN"/>
        </w:rPr>
      </w:pPr>
      <w:r w:rsidRPr="00650389">
        <w:rPr>
          <w:rFonts w:ascii="Traditional Arabic" w:hAnsi="Traditional Arabic" w:cs="Traditional Arabic"/>
          <w:color w:val="000000" w:themeColor="text1"/>
          <w:sz w:val="32"/>
          <w:szCs w:val="32"/>
          <w:rtl/>
          <w:lang w:val="en-ZA" w:bidi="ar-TN"/>
        </w:rPr>
        <w:t>_</w:t>
      </w:r>
      <w:r w:rsidR="002A6487">
        <w:rPr>
          <w:rFonts w:ascii="Traditional Arabic" w:hAnsi="Traditional Arabic" w:cs="Traditional Arabic" w:hint="cs"/>
          <w:color w:val="000000" w:themeColor="text1"/>
          <w:sz w:val="32"/>
          <w:szCs w:val="32"/>
          <w:rtl/>
          <w:lang w:val="en-ZA" w:bidi="ar-TN"/>
        </w:rPr>
        <w:t xml:space="preserve"> </w:t>
      </w:r>
      <w:r w:rsidRPr="00650389">
        <w:rPr>
          <w:rFonts w:ascii="Traditional Arabic" w:hAnsi="Traditional Arabic" w:cs="Traditional Arabic"/>
          <w:color w:val="000000" w:themeColor="text1"/>
          <w:sz w:val="32"/>
          <w:szCs w:val="32"/>
          <w:rtl/>
          <w:lang w:val="en-ZA" w:bidi="ar-TN"/>
        </w:rPr>
        <w:t>وأخيرا تم نشر هذه المواصفة في 01 نوفمبر 2010.</w:t>
      </w:r>
    </w:p>
    <w:p w14:paraId="5A43274C" w14:textId="40DB76F4" w:rsidR="00650389" w:rsidRPr="00650389" w:rsidRDefault="004A6198" w:rsidP="004A6198">
      <w:pPr>
        <w:bidi/>
        <w:jc w:val="both"/>
        <w:rPr>
          <w:rFonts w:ascii="Traditional Arabic" w:hAnsi="Traditional Arabic" w:cs="Traditional Arabic"/>
          <w:color w:val="000000" w:themeColor="text1"/>
          <w:sz w:val="32"/>
          <w:szCs w:val="32"/>
          <w:rtl/>
          <w:lang w:val="en-ZA" w:bidi="ar-EG"/>
        </w:rPr>
      </w:pPr>
      <w:r w:rsidRPr="004A6198">
        <w:rPr>
          <w:rFonts w:ascii="Traditional Arabic" w:hAnsi="Traditional Arabic" w:cs="Traditional Arabic" w:hint="cs"/>
          <w:b/>
          <w:bCs/>
          <w:sz w:val="32"/>
          <w:szCs w:val="32"/>
          <w:rtl/>
          <w:lang w:val="en-ZA" w:bidi="ar-TN"/>
        </w:rPr>
        <w:lastRenderedPageBreak/>
        <w:t>6-</w:t>
      </w:r>
      <w:r w:rsidR="00650389" w:rsidRPr="004A6198">
        <w:rPr>
          <w:rFonts w:ascii="Traditional Arabic" w:hAnsi="Traditional Arabic" w:cs="Traditional Arabic"/>
          <w:b/>
          <w:bCs/>
          <w:sz w:val="32"/>
          <w:szCs w:val="32"/>
          <w:rtl/>
          <w:lang w:val="en-ZA" w:bidi="ar-TN"/>
        </w:rPr>
        <w:t xml:space="preserve"> </w:t>
      </w:r>
      <w:r w:rsidR="00650389" w:rsidRPr="004A6198">
        <w:rPr>
          <w:rFonts w:ascii="Traditional Arabic" w:hAnsi="Traditional Arabic" w:cs="Traditional Arabic"/>
          <w:b/>
          <w:bCs/>
          <w:sz w:val="32"/>
          <w:szCs w:val="32"/>
          <w:rtl/>
          <w:lang w:val="en-ZA" w:bidi="ar-EG"/>
        </w:rPr>
        <w:t>مراحل الحصول على شهادة الايزو26000</w:t>
      </w:r>
      <w:r>
        <w:rPr>
          <w:rFonts w:ascii="Traditional Arabic" w:hAnsi="Traditional Arabic" w:cs="Traditional Arabic" w:hint="cs"/>
          <w:b/>
          <w:bCs/>
          <w:sz w:val="32"/>
          <w:szCs w:val="32"/>
          <w:rtl/>
          <w:lang w:val="en-ZA" w:bidi="ar-EG"/>
        </w:rPr>
        <w:t xml:space="preserve">: </w:t>
      </w:r>
      <w:r w:rsidR="00650389" w:rsidRPr="00650389">
        <w:rPr>
          <w:rFonts w:ascii="Traditional Arabic" w:hAnsi="Traditional Arabic" w:cs="Traditional Arabic"/>
          <w:color w:val="000000" w:themeColor="text1"/>
          <w:sz w:val="32"/>
          <w:szCs w:val="32"/>
          <w:rtl/>
          <w:lang w:val="en-ZA" w:bidi="ar-EG"/>
        </w:rPr>
        <w:t xml:space="preserve">تسعي المنظمة للحصول على شهادة </w:t>
      </w:r>
      <w:proofErr w:type="spellStart"/>
      <w:r w:rsidR="00650389" w:rsidRPr="00650389">
        <w:rPr>
          <w:rFonts w:ascii="Traditional Arabic" w:hAnsi="Traditional Arabic" w:cs="Traditional Arabic"/>
          <w:color w:val="000000" w:themeColor="text1"/>
          <w:sz w:val="32"/>
          <w:szCs w:val="32"/>
          <w:rtl/>
          <w:lang w:val="en-ZA" w:bidi="ar-EG"/>
        </w:rPr>
        <w:t>الإيزو</w:t>
      </w:r>
      <w:proofErr w:type="spellEnd"/>
      <w:r w:rsidR="00650389" w:rsidRPr="00650389">
        <w:rPr>
          <w:rFonts w:ascii="Traditional Arabic" w:hAnsi="Traditional Arabic" w:cs="Traditional Arabic"/>
          <w:color w:val="000000" w:themeColor="text1"/>
          <w:sz w:val="32"/>
          <w:szCs w:val="32"/>
          <w:rtl/>
          <w:lang w:val="en-ZA" w:bidi="ar-EG"/>
        </w:rPr>
        <w:t xml:space="preserve"> لتحقيق رضا زبائنها الذين يطلبونها من جهتهم،</w:t>
      </w:r>
      <w:r w:rsidR="002A6487">
        <w:rPr>
          <w:rFonts w:ascii="Traditional Arabic" w:hAnsi="Traditional Arabic" w:cs="Traditional Arabic" w:hint="cs"/>
          <w:color w:val="000000" w:themeColor="text1"/>
          <w:sz w:val="32"/>
          <w:szCs w:val="32"/>
          <w:rtl/>
          <w:lang w:val="en-ZA" w:bidi="ar-EG"/>
        </w:rPr>
        <w:t xml:space="preserve"> </w:t>
      </w:r>
      <w:r w:rsidR="00650389" w:rsidRPr="00650389">
        <w:rPr>
          <w:rFonts w:ascii="Traditional Arabic" w:hAnsi="Traditional Arabic" w:cs="Traditional Arabic"/>
          <w:color w:val="000000" w:themeColor="text1"/>
          <w:sz w:val="32"/>
          <w:szCs w:val="32"/>
          <w:rtl/>
          <w:lang w:val="en-ZA" w:bidi="ar-EG"/>
        </w:rPr>
        <w:t>ذلك حت</w:t>
      </w:r>
      <w:r w:rsidR="002A6487">
        <w:rPr>
          <w:rFonts w:ascii="Traditional Arabic" w:hAnsi="Traditional Arabic" w:cs="Traditional Arabic" w:hint="cs"/>
          <w:color w:val="000000" w:themeColor="text1"/>
          <w:sz w:val="32"/>
          <w:szCs w:val="32"/>
          <w:rtl/>
          <w:lang w:val="en-ZA" w:bidi="ar-EG"/>
        </w:rPr>
        <w:t>ى</w:t>
      </w:r>
      <w:r w:rsidR="00650389" w:rsidRPr="00650389">
        <w:rPr>
          <w:rFonts w:ascii="Traditional Arabic" w:hAnsi="Traditional Arabic" w:cs="Traditional Arabic"/>
          <w:color w:val="000000" w:themeColor="text1"/>
          <w:sz w:val="32"/>
          <w:szCs w:val="32"/>
          <w:rtl/>
          <w:lang w:val="en-ZA" w:bidi="ar-EG"/>
        </w:rPr>
        <w:t xml:space="preserve"> تزيد ثقتهم بمنتجاتها،</w:t>
      </w:r>
      <w:r w:rsidR="002A6487">
        <w:rPr>
          <w:rFonts w:ascii="Traditional Arabic" w:hAnsi="Traditional Arabic" w:cs="Traditional Arabic" w:hint="cs"/>
          <w:color w:val="000000" w:themeColor="text1"/>
          <w:sz w:val="32"/>
          <w:szCs w:val="32"/>
          <w:rtl/>
          <w:lang w:val="en-ZA" w:bidi="ar-EG"/>
        </w:rPr>
        <w:t xml:space="preserve"> </w:t>
      </w:r>
      <w:r w:rsidR="00650389" w:rsidRPr="00650389">
        <w:rPr>
          <w:rFonts w:ascii="Traditional Arabic" w:hAnsi="Traditional Arabic" w:cs="Traditional Arabic"/>
          <w:color w:val="000000" w:themeColor="text1"/>
          <w:sz w:val="32"/>
          <w:szCs w:val="32"/>
          <w:rtl/>
          <w:lang w:val="en-ZA" w:bidi="ar-EG"/>
        </w:rPr>
        <w:t>وللتمكن من بلوغ هذا الغرض عليها المرور بالمراحل التالية:</w:t>
      </w:r>
    </w:p>
    <w:p w14:paraId="1A395607" w14:textId="17255DD5" w:rsidR="00650389" w:rsidRPr="00650389" w:rsidRDefault="004A6198"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val="en-ZA" w:bidi="ar-EG"/>
        </w:rPr>
        <w:t>6-1</w:t>
      </w:r>
      <w:r w:rsidR="00650389" w:rsidRPr="00650389">
        <w:rPr>
          <w:rFonts w:ascii="Traditional Arabic" w:hAnsi="Traditional Arabic" w:cs="Traditional Arabic"/>
          <w:b/>
          <w:bCs/>
          <w:color w:val="000000" w:themeColor="text1"/>
          <w:sz w:val="32"/>
          <w:szCs w:val="32"/>
          <w:rtl/>
          <w:lang w:val="en-ZA" w:bidi="ar-EG"/>
        </w:rPr>
        <w:t>-</w:t>
      </w:r>
      <w:r w:rsidR="001F640B">
        <w:rPr>
          <w:rFonts w:ascii="Traditional Arabic" w:hAnsi="Traditional Arabic" w:cs="Traditional Arabic" w:hint="cs"/>
          <w:b/>
          <w:bCs/>
          <w:color w:val="000000" w:themeColor="text1"/>
          <w:sz w:val="32"/>
          <w:szCs w:val="32"/>
          <w:rtl/>
          <w:lang w:val="en-ZA" w:bidi="ar-EG"/>
        </w:rPr>
        <w:t xml:space="preserve"> </w:t>
      </w:r>
      <w:r w:rsidR="00650389" w:rsidRPr="00650389">
        <w:rPr>
          <w:rFonts w:ascii="Traditional Arabic" w:hAnsi="Traditional Arabic" w:cs="Traditional Arabic"/>
          <w:b/>
          <w:bCs/>
          <w:color w:val="000000" w:themeColor="text1"/>
          <w:sz w:val="32"/>
          <w:szCs w:val="32"/>
          <w:rtl/>
          <w:lang w:val="en-ZA" w:bidi="ar-EG"/>
        </w:rPr>
        <w:t>طلب الحصول على الشهادة:</w:t>
      </w:r>
      <w:r w:rsidR="001F640B">
        <w:rPr>
          <w:rFonts w:ascii="Traditional Arabic" w:hAnsi="Traditional Arabic" w:cs="Traditional Arabic" w:hint="cs"/>
          <w:b/>
          <w:bCs/>
          <w:color w:val="000000" w:themeColor="text1"/>
          <w:sz w:val="32"/>
          <w:szCs w:val="32"/>
          <w:rtl/>
          <w:lang w:val="en-ZA" w:bidi="ar-EG"/>
        </w:rPr>
        <w:t xml:space="preserve"> </w:t>
      </w:r>
      <w:r w:rsidR="00650389" w:rsidRPr="00650389">
        <w:rPr>
          <w:rFonts w:ascii="Traditional Arabic" w:hAnsi="Traditional Arabic" w:cs="Traditional Arabic"/>
          <w:color w:val="000000" w:themeColor="text1"/>
          <w:sz w:val="32"/>
          <w:szCs w:val="32"/>
          <w:rtl/>
          <w:lang w:bidi="ar-EG"/>
        </w:rPr>
        <w:t xml:space="preserve">تقوم المنظمة بالاتصال بشركة </w:t>
      </w:r>
      <w:r w:rsidR="00650389" w:rsidRPr="00650389">
        <w:rPr>
          <w:rFonts w:ascii="Traditional Arabic" w:hAnsi="Traditional Arabic" w:cs="Traditional Arabic"/>
          <w:b/>
          <w:bCs/>
          <w:color w:val="000000" w:themeColor="text1"/>
          <w:sz w:val="32"/>
          <w:szCs w:val="32"/>
          <w:lang w:bidi="ar-EG"/>
        </w:rPr>
        <w:t>SGS</w:t>
      </w:r>
      <w:r w:rsidR="00650389" w:rsidRPr="00650389">
        <w:rPr>
          <w:rFonts w:ascii="Traditional Arabic" w:hAnsi="Traditional Arabic" w:cs="Traditional Arabic"/>
          <w:b/>
          <w:bCs/>
          <w:color w:val="000000" w:themeColor="text1"/>
          <w:sz w:val="32"/>
          <w:szCs w:val="32"/>
          <w:rtl/>
          <w:lang w:bidi="ar-EG"/>
        </w:rPr>
        <w:t xml:space="preserve"> </w:t>
      </w:r>
      <w:r w:rsidR="00650389" w:rsidRPr="00650389">
        <w:rPr>
          <w:rFonts w:ascii="Traditional Arabic" w:hAnsi="Traditional Arabic" w:cs="Traditional Arabic"/>
          <w:color w:val="000000" w:themeColor="text1"/>
          <w:sz w:val="32"/>
          <w:szCs w:val="32"/>
          <w:rtl/>
          <w:lang w:bidi="ar-EG"/>
        </w:rPr>
        <w:t xml:space="preserve">العالمية (وهي الجهة المعنية بمنح شهادة الايزو) والتي ستزودها بالمعلومات اللازمة حول سير عملية الحصول على الشهادة وتقدم لها استجواب تملؤه المنظمة حتى تتمكن الشركة </w:t>
      </w:r>
      <w:r w:rsidR="00650389" w:rsidRPr="00650389">
        <w:rPr>
          <w:rFonts w:ascii="Traditional Arabic" w:hAnsi="Traditional Arabic" w:cs="Traditional Arabic"/>
          <w:color w:val="000000" w:themeColor="text1"/>
          <w:sz w:val="32"/>
          <w:szCs w:val="32"/>
          <w:lang w:bidi="ar-EG"/>
        </w:rPr>
        <w:t>SGS</w:t>
      </w:r>
      <w:r w:rsidR="00650389" w:rsidRPr="00650389">
        <w:rPr>
          <w:rFonts w:ascii="Traditional Arabic" w:hAnsi="Traditional Arabic" w:cs="Traditional Arabic"/>
          <w:color w:val="000000" w:themeColor="text1"/>
          <w:sz w:val="32"/>
          <w:szCs w:val="32"/>
          <w:rtl/>
          <w:lang w:bidi="ar-DZ"/>
        </w:rPr>
        <w:t xml:space="preserve"> من جمع المعلومات اللازمة لتحضير الشهادة وتكوين فريق من المراجعين المؤهلين.</w:t>
      </w:r>
    </w:p>
    <w:p w14:paraId="0E653F1F" w14:textId="6FFFDF3D" w:rsidR="00650389" w:rsidRPr="00650389"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6-2</w:t>
      </w:r>
      <w:r w:rsidR="00650389" w:rsidRPr="00650389">
        <w:rPr>
          <w:rFonts w:ascii="Traditional Arabic" w:hAnsi="Traditional Arabic" w:cs="Traditional Arabic"/>
          <w:b/>
          <w:bCs/>
          <w:color w:val="000000" w:themeColor="text1"/>
          <w:sz w:val="32"/>
          <w:szCs w:val="32"/>
          <w:rtl/>
          <w:lang w:bidi="ar-DZ"/>
        </w:rPr>
        <w:t>-</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b/>
          <w:bCs/>
          <w:color w:val="000000" w:themeColor="text1"/>
          <w:sz w:val="32"/>
          <w:szCs w:val="32"/>
          <w:rtl/>
          <w:lang w:bidi="ar-DZ"/>
        </w:rPr>
        <w:t>عرض أو تقديم الشهادة:</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 xml:space="preserve">تمنح شركة </w:t>
      </w:r>
      <w:r w:rsidR="00650389" w:rsidRPr="00650389">
        <w:rPr>
          <w:rFonts w:ascii="Traditional Arabic" w:hAnsi="Traditional Arabic" w:cs="Traditional Arabic"/>
          <w:color w:val="000000" w:themeColor="text1"/>
          <w:sz w:val="32"/>
          <w:szCs w:val="32"/>
          <w:lang w:bidi="ar-DZ"/>
        </w:rPr>
        <w:t>SGS</w:t>
      </w:r>
      <w:r w:rsidR="00650389" w:rsidRPr="00650389">
        <w:rPr>
          <w:rFonts w:ascii="Traditional Arabic" w:hAnsi="Traditional Arabic" w:cs="Traditional Arabic"/>
          <w:color w:val="000000" w:themeColor="text1"/>
          <w:sz w:val="32"/>
          <w:szCs w:val="32"/>
          <w:rtl/>
          <w:lang w:bidi="ar-TN"/>
        </w:rPr>
        <w:t xml:space="preserve"> الشهادة للمنظمة مع الشروط العامة التي يجب أن تلتزم بها،</w:t>
      </w:r>
      <w:r>
        <w:rPr>
          <w:rFonts w:ascii="Traditional Arabic" w:hAnsi="Traditional Arabic" w:cs="Traditional Arabic" w:hint="cs"/>
          <w:color w:val="000000" w:themeColor="text1"/>
          <w:sz w:val="32"/>
          <w:szCs w:val="32"/>
          <w:rtl/>
          <w:lang w:bidi="ar-TN"/>
        </w:rPr>
        <w:t xml:space="preserve"> </w:t>
      </w:r>
      <w:r w:rsidR="00650389" w:rsidRPr="00650389">
        <w:rPr>
          <w:rFonts w:ascii="Traditional Arabic" w:hAnsi="Traditional Arabic" w:cs="Traditional Arabic"/>
          <w:color w:val="000000" w:themeColor="text1"/>
          <w:sz w:val="32"/>
          <w:szCs w:val="32"/>
          <w:rtl/>
          <w:lang w:bidi="ar-TN"/>
        </w:rPr>
        <w:t>كما تعلمها بمدة وتكاليف المراجعة،</w:t>
      </w:r>
      <w:r>
        <w:rPr>
          <w:rFonts w:ascii="Traditional Arabic" w:hAnsi="Traditional Arabic" w:cs="Traditional Arabic" w:hint="cs"/>
          <w:color w:val="000000" w:themeColor="text1"/>
          <w:sz w:val="32"/>
          <w:szCs w:val="32"/>
          <w:rtl/>
          <w:lang w:bidi="ar-TN"/>
        </w:rPr>
        <w:t xml:space="preserve"> </w:t>
      </w:r>
      <w:r w:rsidR="00650389" w:rsidRPr="00650389">
        <w:rPr>
          <w:rFonts w:ascii="Traditional Arabic" w:hAnsi="Traditional Arabic" w:cs="Traditional Arabic"/>
          <w:color w:val="000000" w:themeColor="text1"/>
          <w:sz w:val="32"/>
          <w:szCs w:val="32"/>
          <w:rtl/>
          <w:lang w:bidi="ar-TN"/>
        </w:rPr>
        <w:t>والتي تحدد وفق لحجم المنظمة ومدى تعقد الطرق المعمول بها للحصول على الشهادة وك</w:t>
      </w:r>
      <w:r w:rsidR="00650389" w:rsidRPr="00650389">
        <w:rPr>
          <w:rFonts w:ascii="Traditional Arabic" w:hAnsi="Traditional Arabic" w:cs="Traditional Arabic"/>
          <w:color w:val="000000" w:themeColor="text1"/>
          <w:sz w:val="32"/>
          <w:szCs w:val="32"/>
          <w:rtl/>
          <w:lang w:bidi="ar-DZ"/>
        </w:rPr>
        <w:t>ذا معيار المراجعة،</w:t>
      </w: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 xml:space="preserve">ويمكن أن تجري مراجعة مسبقة لنظام إدارة الجودة في المنظمة وذلك لتقييمه ودراسة الفرق بينه وبين شروط معيار </w:t>
      </w:r>
      <w:proofErr w:type="spellStart"/>
      <w:r w:rsidR="00650389" w:rsidRPr="00650389">
        <w:rPr>
          <w:rFonts w:ascii="Traditional Arabic" w:hAnsi="Traditional Arabic" w:cs="Traditional Arabic"/>
          <w:color w:val="000000" w:themeColor="text1"/>
          <w:sz w:val="32"/>
          <w:szCs w:val="32"/>
          <w:rtl/>
          <w:lang w:bidi="ar-DZ"/>
        </w:rPr>
        <w:t>الإيزو</w:t>
      </w:r>
      <w:proofErr w:type="spellEnd"/>
      <w:r w:rsidR="00650389" w:rsidRPr="00650389">
        <w:rPr>
          <w:rFonts w:ascii="Traditional Arabic" w:hAnsi="Traditional Arabic" w:cs="Traditional Arabic"/>
          <w:color w:val="000000" w:themeColor="text1"/>
          <w:sz w:val="32"/>
          <w:szCs w:val="32"/>
          <w:rtl/>
          <w:lang w:bidi="ar-DZ"/>
        </w:rPr>
        <w:t xml:space="preserve"> الذي تود المنظمة الحصول عليه.</w:t>
      </w:r>
    </w:p>
    <w:p w14:paraId="5D334840" w14:textId="392409FF" w:rsidR="00650389" w:rsidRPr="00650389" w:rsidRDefault="001F640B" w:rsidP="00650389">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 xml:space="preserve">بعد منح الشهادة للمنظمة والشروع في تنفيذ شروطها </w:t>
      </w:r>
      <w:r w:rsidRPr="00650389">
        <w:rPr>
          <w:rFonts w:ascii="Traditional Arabic" w:hAnsi="Traditional Arabic" w:cs="Traditional Arabic"/>
          <w:color w:val="000000" w:themeColor="text1"/>
          <w:sz w:val="32"/>
          <w:szCs w:val="32"/>
          <w:rtl/>
          <w:lang w:bidi="ar-DZ"/>
        </w:rPr>
        <w:t>تقوم بتنظيم مراجعة أولية</w:t>
      </w:r>
      <w:r w:rsidR="00650389" w:rsidRPr="00650389">
        <w:rPr>
          <w:rFonts w:ascii="Traditional Arabic" w:hAnsi="Traditional Arabic" w:cs="Traditional Arabic"/>
          <w:color w:val="000000" w:themeColor="text1"/>
          <w:sz w:val="32"/>
          <w:szCs w:val="32"/>
          <w:rtl/>
          <w:lang w:bidi="ar-DZ"/>
        </w:rPr>
        <w:t>،</w:t>
      </w:r>
      <w:r>
        <w:rPr>
          <w:rFonts w:ascii="Traditional Arabic" w:hAnsi="Traditional Arabic" w:cs="Traditional Arabic" w:hint="cs"/>
          <w:color w:val="000000" w:themeColor="text1"/>
          <w:sz w:val="32"/>
          <w:szCs w:val="32"/>
          <w:rtl/>
          <w:lang w:bidi="ar-DZ"/>
        </w:rPr>
        <w:t xml:space="preserve"> حيث</w:t>
      </w:r>
      <w:r w:rsidR="00650389" w:rsidRPr="00650389">
        <w:rPr>
          <w:rFonts w:ascii="Traditional Arabic" w:hAnsi="Traditional Arabic" w:cs="Traditional Arabic"/>
          <w:color w:val="000000" w:themeColor="text1"/>
          <w:sz w:val="32"/>
          <w:szCs w:val="32"/>
          <w:rtl/>
          <w:lang w:bidi="ar-DZ"/>
        </w:rPr>
        <w:t xml:space="preserve"> تقوم شركة </w:t>
      </w:r>
      <w:r w:rsidR="00650389" w:rsidRPr="00650389">
        <w:rPr>
          <w:rFonts w:ascii="Traditional Arabic" w:hAnsi="Traditional Arabic" w:cs="Traditional Arabic"/>
          <w:color w:val="000000" w:themeColor="text1"/>
          <w:sz w:val="32"/>
          <w:szCs w:val="32"/>
          <w:lang w:bidi="ar-DZ"/>
        </w:rPr>
        <w:t>SGS</w:t>
      </w:r>
      <w:r w:rsidR="00650389" w:rsidRPr="00650389">
        <w:rPr>
          <w:rFonts w:ascii="Traditional Arabic" w:hAnsi="Traditional Arabic" w:cs="Traditional Arabic"/>
          <w:color w:val="000000" w:themeColor="text1"/>
          <w:sz w:val="32"/>
          <w:szCs w:val="32"/>
          <w:rtl/>
          <w:lang w:bidi="ar-DZ"/>
        </w:rPr>
        <w:t>باختيار فريق المراجعة المؤهل للتدخل والقيام بمهمته، وقبل ذلك يحصل هذا الفريق على الوثائق التالية والتي تقدمها له المنظمة:</w:t>
      </w:r>
    </w:p>
    <w:p w14:paraId="13679DBD" w14:textId="77777777" w:rsidR="00650389" w:rsidRPr="00650389" w:rsidRDefault="00650389" w:rsidP="00650389">
      <w:pPr>
        <w:bidi/>
        <w:jc w:val="both"/>
        <w:rPr>
          <w:rFonts w:ascii="Traditional Arabic" w:hAnsi="Traditional Arabic" w:cs="Traditional Arabic"/>
          <w:color w:val="000000" w:themeColor="text1"/>
          <w:sz w:val="32"/>
          <w:szCs w:val="32"/>
          <w:rtl/>
          <w:lang w:bidi="ar-DZ"/>
        </w:rPr>
      </w:pPr>
      <w:r w:rsidRPr="00650389">
        <w:rPr>
          <w:rFonts w:ascii="Traditional Arabic" w:hAnsi="Traditional Arabic" w:cs="Traditional Arabic"/>
          <w:color w:val="000000" w:themeColor="text1"/>
          <w:sz w:val="32"/>
          <w:szCs w:val="32"/>
          <w:rtl/>
          <w:lang w:bidi="ar-DZ"/>
        </w:rPr>
        <w:t>-سجل الجودة.</w:t>
      </w:r>
    </w:p>
    <w:p w14:paraId="091B1103" w14:textId="77777777" w:rsidR="00650389" w:rsidRPr="00650389" w:rsidRDefault="00650389" w:rsidP="00650389">
      <w:pPr>
        <w:bidi/>
        <w:jc w:val="both"/>
        <w:rPr>
          <w:rFonts w:ascii="Traditional Arabic" w:hAnsi="Traditional Arabic" w:cs="Traditional Arabic"/>
          <w:color w:val="000000" w:themeColor="text1"/>
          <w:sz w:val="32"/>
          <w:szCs w:val="32"/>
          <w:rtl/>
          <w:lang w:bidi="ar-DZ"/>
        </w:rPr>
      </w:pPr>
      <w:r w:rsidRPr="00650389">
        <w:rPr>
          <w:rFonts w:ascii="Traditional Arabic" w:hAnsi="Traditional Arabic" w:cs="Traditional Arabic"/>
          <w:color w:val="000000" w:themeColor="text1"/>
          <w:sz w:val="32"/>
          <w:szCs w:val="32"/>
          <w:rtl/>
          <w:lang w:bidi="ar-DZ"/>
        </w:rPr>
        <w:t>-قائمة العمليات الخاصة بنظام إدارة الجودة.</w:t>
      </w:r>
    </w:p>
    <w:p w14:paraId="6E686027" w14:textId="77777777" w:rsidR="00650389" w:rsidRPr="00650389" w:rsidRDefault="00650389" w:rsidP="00650389">
      <w:pPr>
        <w:bidi/>
        <w:jc w:val="both"/>
        <w:rPr>
          <w:rFonts w:ascii="Traditional Arabic" w:hAnsi="Traditional Arabic" w:cs="Traditional Arabic"/>
          <w:color w:val="000000" w:themeColor="text1"/>
          <w:sz w:val="32"/>
          <w:szCs w:val="32"/>
          <w:rtl/>
          <w:lang w:bidi="ar-DZ"/>
        </w:rPr>
      </w:pPr>
      <w:r w:rsidRPr="00650389">
        <w:rPr>
          <w:rFonts w:ascii="Traditional Arabic" w:hAnsi="Traditional Arabic" w:cs="Traditional Arabic"/>
          <w:color w:val="000000" w:themeColor="text1"/>
          <w:sz w:val="32"/>
          <w:szCs w:val="32"/>
          <w:rtl/>
          <w:lang w:bidi="ar-DZ"/>
        </w:rPr>
        <w:t>-قائمة المنتجات أو الخدمات المنتجة وفقا لهذا النظام.</w:t>
      </w:r>
    </w:p>
    <w:p w14:paraId="17D4B481" w14:textId="531A50AC" w:rsidR="00650389" w:rsidRPr="00650389"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6-3</w:t>
      </w:r>
      <w:r w:rsidR="00650389" w:rsidRPr="00650389">
        <w:rPr>
          <w:rFonts w:ascii="Traditional Arabic" w:hAnsi="Traditional Arabic" w:cs="Traditional Arabic"/>
          <w:b/>
          <w:bCs/>
          <w:color w:val="000000" w:themeColor="text1"/>
          <w:sz w:val="32"/>
          <w:szCs w:val="32"/>
          <w:rtl/>
          <w:lang w:bidi="ar-DZ"/>
        </w:rPr>
        <w:t>-</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b/>
          <w:bCs/>
          <w:color w:val="000000" w:themeColor="text1"/>
          <w:sz w:val="32"/>
          <w:szCs w:val="32"/>
          <w:rtl/>
          <w:lang w:bidi="ar-DZ"/>
        </w:rPr>
        <w:t>دراسة الوثائق المستلمة:</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يدرس فريق المراجعة الوثائق التي استلمها للتأكد من أن جميع شروط المواصفة قد طبقت</w:t>
      </w: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في حالة اكتشاف أي تقصير</w:t>
      </w: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يقوم الفريق بوضع تقرير وتقديمه لإدارة المنظمة</w:t>
      </w:r>
      <w:r>
        <w:rPr>
          <w:rFonts w:ascii="Traditional Arabic" w:hAnsi="Traditional Arabic" w:cs="Traditional Arabic" w:hint="cs"/>
          <w:color w:val="000000" w:themeColor="text1"/>
          <w:sz w:val="32"/>
          <w:szCs w:val="32"/>
          <w:rtl/>
          <w:lang w:bidi="ar-DZ"/>
        </w:rPr>
        <w:t>،</w:t>
      </w:r>
      <w:r w:rsidR="00650389" w:rsidRPr="00650389">
        <w:rPr>
          <w:rFonts w:ascii="Traditional Arabic" w:hAnsi="Traditional Arabic" w:cs="Traditional Arabic"/>
          <w:color w:val="000000" w:themeColor="text1"/>
          <w:sz w:val="32"/>
          <w:szCs w:val="32"/>
          <w:rtl/>
          <w:lang w:bidi="ar-DZ"/>
        </w:rPr>
        <w:t xml:space="preserve"> وفي هذه الحالة تمنح إدارة المنظمة 15 يوما تقوم الشركة </w:t>
      </w:r>
      <w:r w:rsidR="00650389" w:rsidRPr="00650389">
        <w:rPr>
          <w:rFonts w:ascii="Traditional Arabic" w:hAnsi="Traditional Arabic" w:cs="Traditional Arabic"/>
          <w:b/>
          <w:bCs/>
          <w:color w:val="000000" w:themeColor="text1"/>
          <w:sz w:val="32"/>
          <w:szCs w:val="32"/>
          <w:lang w:bidi="ar-DZ"/>
        </w:rPr>
        <w:t>SGS</w:t>
      </w:r>
      <w:r w:rsidR="00650389" w:rsidRPr="00650389">
        <w:rPr>
          <w:rFonts w:ascii="Traditional Arabic" w:hAnsi="Traditional Arabic" w:cs="Traditional Arabic"/>
          <w:color w:val="000000" w:themeColor="text1"/>
          <w:sz w:val="32"/>
          <w:szCs w:val="32"/>
          <w:rtl/>
          <w:lang w:bidi="ar-DZ"/>
        </w:rPr>
        <w:t xml:space="preserve"> بتحديد تاريخ جديد للقيام بهذه الدراسة.</w:t>
      </w:r>
    </w:p>
    <w:p w14:paraId="45DA08D9" w14:textId="12DFA51B" w:rsidR="00650389" w:rsidRPr="00650389"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6-4</w:t>
      </w:r>
      <w:r w:rsidR="00650389" w:rsidRPr="00650389">
        <w:rPr>
          <w:rFonts w:ascii="Traditional Arabic" w:hAnsi="Traditional Arabic" w:cs="Traditional Arabic"/>
          <w:b/>
          <w:bCs/>
          <w:color w:val="000000" w:themeColor="text1"/>
          <w:sz w:val="32"/>
          <w:szCs w:val="32"/>
          <w:rtl/>
          <w:lang w:bidi="ar-DZ"/>
        </w:rPr>
        <w:t>-</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b/>
          <w:bCs/>
          <w:color w:val="000000" w:themeColor="text1"/>
          <w:sz w:val="32"/>
          <w:szCs w:val="32"/>
          <w:rtl/>
          <w:lang w:bidi="ar-DZ"/>
        </w:rPr>
        <w:t>وضع برنامج المراجعة:</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يتم وضع برامج للمراجعة من طرف المسؤول المراجعة بمشاركة مسؤولين من المنظمة.</w:t>
      </w:r>
    </w:p>
    <w:p w14:paraId="73B2F8F5" w14:textId="0055BD2A" w:rsidR="00650389" w:rsidRPr="00650389"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lastRenderedPageBreak/>
        <w:t>6-5</w:t>
      </w:r>
      <w:r w:rsidR="00650389" w:rsidRPr="00650389">
        <w:rPr>
          <w:rFonts w:ascii="Traditional Arabic" w:hAnsi="Traditional Arabic" w:cs="Traditional Arabic"/>
          <w:b/>
          <w:bCs/>
          <w:color w:val="000000" w:themeColor="text1"/>
          <w:sz w:val="32"/>
          <w:szCs w:val="32"/>
          <w:rtl/>
          <w:lang w:bidi="ar-DZ"/>
        </w:rPr>
        <w:t>-</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b/>
          <w:bCs/>
          <w:color w:val="000000" w:themeColor="text1"/>
          <w:sz w:val="32"/>
          <w:szCs w:val="32"/>
          <w:rtl/>
          <w:lang w:bidi="ar-DZ"/>
        </w:rPr>
        <w:t>تنفيذ المراجعة الأولية من المنظمة:</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تهدف هذه المرحلة إلى متابعة وفحص تنفيذ وفعالية نظام إدارة الجودة في المنظمة، وذلك بإجراء بعض المناقشات مع المسؤولين الرئيسيين والعمال التنفيذيين لنظام الجودة وبدراسة وثائق الجودة وكذا بالملاحظات العينية</w:t>
      </w:r>
      <w:r>
        <w:rPr>
          <w:rFonts w:ascii="Traditional Arabic" w:hAnsi="Traditional Arabic" w:cs="Traditional Arabic" w:hint="cs"/>
          <w:color w:val="000000" w:themeColor="text1"/>
          <w:sz w:val="32"/>
          <w:szCs w:val="32"/>
          <w:rtl/>
          <w:lang w:bidi="ar-DZ"/>
        </w:rPr>
        <w:t>، و</w:t>
      </w:r>
      <w:r w:rsidR="00650389" w:rsidRPr="00650389">
        <w:rPr>
          <w:rFonts w:ascii="Traditional Arabic" w:hAnsi="Traditional Arabic" w:cs="Traditional Arabic"/>
          <w:color w:val="000000" w:themeColor="text1"/>
          <w:sz w:val="32"/>
          <w:szCs w:val="32"/>
          <w:rtl/>
          <w:lang w:bidi="ar-DZ"/>
        </w:rPr>
        <w:t xml:space="preserve">تبدأ عملية تنفيذ المراجعة </w:t>
      </w:r>
      <w:r w:rsidRPr="00650389">
        <w:rPr>
          <w:rFonts w:ascii="Traditional Arabic" w:hAnsi="Traditional Arabic" w:cs="Traditional Arabic" w:hint="cs"/>
          <w:color w:val="000000" w:themeColor="text1"/>
          <w:sz w:val="32"/>
          <w:szCs w:val="32"/>
          <w:rtl/>
          <w:lang w:bidi="ar-DZ"/>
        </w:rPr>
        <w:t>بإجراء</w:t>
      </w:r>
      <w:r w:rsidR="00650389" w:rsidRPr="00650389">
        <w:rPr>
          <w:rFonts w:ascii="Traditional Arabic" w:hAnsi="Traditional Arabic" w:cs="Traditional Arabic"/>
          <w:color w:val="000000" w:themeColor="text1"/>
          <w:sz w:val="32"/>
          <w:szCs w:val="32"/>
          <w:rtl/>
          <w:lang w:bidi="ar-DZ"/>
        </w:rPr>
        <w:t xml:space="preserve"> اجتماع او ملتقى افتتحي يقدم معلومات وتوضيحات حول المراجعين ملخص حول هدف المراجعة</w:t>
      </w:r>
      <w:r>
        <w:rPr>
          <w:rFonts w:ascii="Traditional Arabic" w:hAnsi="Traditional Arabic" w:cs="Traditional Arabic" w:hint="cs"/>
          <w:color w:val="000000" w:themeColor="text1"/>
          <w:sz w:val="32"/>
          <w:szCs w:val="32"/>
          <w:rtl/>
          <w:lang w:bidi="ar-DZ"/>
        </w:rPr>
        <w:t>، و</w:t>
      </w:r>
      <w:r w:rsidR="00650389" w:rsidRPr="00650389">
        <w:rPr>
          <w:rFonts w:ascii="Traditional Arabic" w:hAnsi="Traditional Arabic" w:cs="Traditional Arabic"/>
          <w:color w:val="000000" w:themeColor="text1"/>
          <w:sz w:val="32"/>
          <w:szCs w:val="32"/>
          <w:rtl/>
          <w:lang w:bidi="ar-DZ"/>
        </w:rPr>
        <w:t>المنهجية المستعملة ومصداقية برنامج المراجعة</w:t>
      </w:r>
      <w:r>
        <w:rPr>
          <w:rFonts w:ascii="Traditional Arabic" w:hAnsi="Traditional Arabic" w:cs="Traditional Arabic" w:hint="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كما تنتهي باجتماع اختتامي يقدم فيه مسئول المراجعة ملاحظاته واستنتاجاته حول نظام الجودة ومدي تطبيقه للشروط التي تتضمنها المواصفة.</w:t>
      </w:r>
    </w:p>
    <w:p w14:paraId="5E01F4F7" w14:textId="29BFD1FE" w:rsidR="00650389" w:rsidRPr="00650389"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6-6</w:t>
      </w:r>
      <w:r w:rsidR="00650389" w:rsidRPr="00650389">
        <w:rPr>
          <w:rFonts w:ascii="Traditional Arabic" w:hAnsi="Traditional Arabic" w:cs="Traditional Arabic"/>
          <w:b/>
          <w:bCs/>
          <w:color w:val="000000" w:themeColor="text1"/>
          <w:sz w:val="32"/>
          <w:szCs w:val="32"/>
          <w:rtl/>
          <w:lang w:bidi="ar-DZ"/>
        </w:rPr>
        <w:t>-</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b/>
          <w:bCs/>
          <w:color w:val="000000" w:themeColor="text1"/>
          <w:sz w:val="32"/>
          <w:szCs w:val="32"/>
          <w:rtl/>
          <w:lang w:bidi="ar-DZ"/>
        </w:rPr>
        <w:t>تقرير المراجعة:</w:t>
      </w:r>
      <w:r>
        <w:rPr>
          <w:rFonts w:ascii="Traditional Arabic" w:hAnsi="Traditional Arabic" w:cs="Traditional Arabic" w:hint="cs"/>
          <w:b/>
          <w:bCs/>
          <w:color w:val="000000" w:themeColor="text1"/>
          <w:sz w:val="32"/>
          <w:szCs w:val="32"/>
          <w:rtl/>
          <w:lang w:bidi="ar-DZ"/>
        </w:rPr>
        <w:t xml:space="preserve"> </w:t>
      </w:r>
      <w:r w:rsidR="00650389" w:rsidRPr="00650389">
        <w:rPr>
          <w:rFonts w:ascii="Traditional Arabic" w:hAnsi="Traditional Arabic" w:cs="Traditional Arabic"/>
          <w:color w:val="000000" w:themeColor="text1"/>
          <w:sz w:val="32"/>
          <w:szCs w:val="32"/>
          <w:rtl/>
          <w:lang w:bidi="ar-DZ"/>
        </w:rPr>
        <w:t>بعد أسبوعين من القيام بالمراجعة يقوم مسئول المراجعة بقديم تقرير يظهر فيه الانحرافات المتوصل إليها والتي تنقسم في بعض الحالات إلى انحرافات قصوى وانحرافات دنيا.</w:t>
      </w:r>
    </w:p>
    <w:p w14:paraId="31839B26" w14:textId="4059B9F6" w:rsidR="00650389" w:rsidRPr="001F640B"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6-7-</w:t>
      </w:r>
      <w:r w:rsidR="00650389" w:rsidRPr="001F640B">
        <w:rPr>
          <w:rFonts w:ascii="Traditional Arabic" w:hAnsi="Traditional Arabic" w:cs="Traditional Arabic"/>
          <w:b/>
          <w:bCs/>
          <w:color w:val="000000" w:themeColor="text1"/>
          <w:sz w:val="32"/>
          <w:szCs w:val="32"/>
          <w:rtl/>
          <w:lang w:bidi="ar-DZ"/>
        </w:rPr>
        <w:t>رد المنظمة على تقرير الانحرافات:</w:t>
      </w:r>
      <w:r w:rsidRPr="001F640B">
        <w:rPr>
          <w:rFonts w:ascii="Traditional Arabic" w:hAnsi="Traditional Arabic" w:cs="Traditional Arabic" w:hint="cs"/>
          <w:b/>
          <w:bCs/>
          <w:color w:val="000000" w:themeColor="text1"/>
          <w:sz w:val="32"/>
          <w:szCs w:val="32"/>
          <w:rtl/>
          <w:lang w:bidi="ar-DZ"/>
        </w:rPr>
        <w:t xml:space="preserve"> </w:t>
      </w:r>
      <w:r w:rsidR="00650389" w:rsidRPr="001F640B">
        <w:rPr>
          <w:rFonts w:ascii="Traditional Arabic" w:hAnsi="Traditional Arabic" w:cs="Traditional Arabic"/>
          <w:color w:val="000000" w:themeColor="text1"/>
          <w:sz w:val="32"/>
          <w:szCs w:val="32"/>
          <w:rtl/>
          <w:lang w:bidi="ar-DZ"/>
        </w:rPr>
        <w:t>على المنظمة تقديم رد في مهلة ثلاث أسابيع لتفسير تلك الانحرافات ووضع العمليات التصحيحية وتحديد تاريخ تنفيذها</w:t>
      </w:r>
      <w:r>
        <w:rPr>
          <w:rFonts w:ascii="Traditional Arabic" w:hAnsi="Traditional Arabic" w:cs="Traditional Arabic" w:hint="cs"/>
          <w:color w:val="000000" w:themeColor="text1"/>
          <w:sz w:val="32"/>
          <w:szCs w:val="32"/>
          <w:rtl/>
          <w:lang w:bidi="ar-DZ"/>
        </w:rPr>
        <w:t>،</w:t>
      </w:r>
      <w:r w:rsidR="00650389" w:rsidRPr="001F640B">
        <w:rPr>
          <w:rFonts w:ascii="Traditional Arabic" w:hAnsi="Traditional Arabic" w:cs="Traditional Arabic"/>
          <w:color w:val="000000" w:themeColor="text1"/>
          <w:sz w:val="32"/>
          <w:szCs w:val="32"/>
          <w:rtl/>
          <w:lang w:bidi="ar-DZ"/>
        </w:rPr>
        <w:t xml:space="preserve"> بالنسبة للانحرافات القصوى تحتاج إلى السرعة في التصحيح والتعديل.</w:t>
      </w:r>
    </w:p>
    <w:p w14:paraId="5FC0A3B1" w14:textId="4FECC1D9" w:rsidR="00650389" w:rsidRPr="001F640B"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6-8-</w:t>
      </w:r>
      <w:r w:rsidR="00650389" w:rsidRPr="001F640B">
        <w:rPr>
          <w:rFonts w:ascii="Traditional Arabic" w:hAnsi="Traditional Arabic" w:cs="Traditional Arabic"/>
          <w:b/>
          <w:bCs/>
          <w:color w:val="000000" w:themeColor="text1"/>
          <w:sz w:val="32"/>
          <w:szCs w:val="32"/>
          <w:rtl/>
          <w:lang w:bidi="ar-DZ"/>
        </w:rPr>
        <w:t>قرار لجنة منح الشهادات:</w:t>
      </w:r>
      <w:r w:rsidRPr="001F640B">
        <w:rPr>
          <w:rFonts w:ascii="Traditional Arabic" w:hAnsi="Traditional Arabic" w:cs="Traditional Arabic" w:hint="cs"/>
          <w:b/>
          <w:bCs/>
          <w:color w:val="000000" w:themeColor="text1"/>
          <w:sz w:val="32"/>
          <w:szCs w:val="32"/>
          <w:rtl/>
          <w:lang w:bidi="ar-DZ"/>
        </w:rPr>
        <w:t xml:space="preserve"> </w:t>
      </w:r>
      <w:r w:rsidR="00650389" w:rsidRPr="001F640B">
        <w:rPr>
          <w:rFonts w:ascii="Traditional Arabic" w:hAnsi="Traditional Arabic" w:cs="Traditional Arabic"/>
          <w:color w:val="000000" w:themeColor="text1"/>
          <w:sz w:val="32"/>
          <w:szCs w:val="32"/>
          <w:rtl/>
          <w:lang w:bidi="ar-DZ"/>
        </w:rPr>
        <w:t xml:space="preserve">بعد العمليات التصحيحية يقوم المراجعون بتنفيذ مراجعة وتقديم تقديم نهائي بالملاحظات والاستنتاجات التي توصلوا إليها الشركة </w:t>
      </w:r>
      <w:r w:rsidR="00650389" w:rsidRPr="001F640B">
        <w:rPr>
          <w:rFonts w:ascii="Traditional Arabic" w:hAnsi="Traditional Arabic" w:cs="Traditional Arabic"/>
          <w:color w:val="000000" w:themeColor="text1"/>
          <w:sz w:val="32"/>
          <w:szCs w:val="32"/>
          <w:lang w:bidi="ar-DZ"/>
        </w:rPr>
        <w:t>SGS</w:t>
      </w:r>
      <w:r w:rsidR="00650389" w:rsidRPr="001F640B">
        <w:rPr>
          <w:rFonts w:ascii="Traditional Arabic" w:hAnsi="Traditional Arabic" w:cs="Traditional Arabic"/>
          <w:color w:val="000000" w:themeColor="text1"/>
          <w:sz w:val="32"/>
          <w:szCs w:val="32"/>
          <w:rtl/>
          <w:lang w:bidi="ar-DZ"/>
        </w:rPr>
        <w:t xml:space="preserve"> أين تتم دراستها من طرف لجنة منح الشهادات والتي يمكن أن يكون قرارها إحدى القرارات التالية:</w:t>
      </w:r>
    </w:p>
    <w:p w14:paraId="7C54988F" w14:textId="77777777" w:rsidR="00650389" w:rsidRPr="00650389" w:rsidRDefault="00650389" w:rsidP="00650389">
      <w:pPr>
        <w:pStyle w:val="Paragraphedeliste"/>
        <w:numPr>
          <w:ilvl w:val="0"/>
          <w:numId w:val="2"/>
        </w:numPr>
        <w:bidi/>
        <w:jc w:val="both"/>
        <w:rPr>
          <w:rFonts w:ascii="Traditional Arabic" w:hAnsi="Traditional Arabic" w:cs="Traditional Arabic"/>
          <w:color w:val="000000" w:themeColor="text1"/>
          <w:sz w:val="32"/>
          <w:szCs w:val="32"/>
          <w:lang w:bidi="ar-DZ"/>
        </w:rPr>
      </w:pPr>
      <w:r w:rsidRPr="00650389">
        <w:rPr>
          <w:rFonts w:ascii="Traditional Arabic" w:hAnsi="Traditional Arabic" w:cs="Traditional Arabic"/>
          <w:color w:val="000000" w:themeColor="text1"/>
          <w:sz w:val="32"/>
          <w:szCs w:val="32"/>
          <w:rtl/>
          <w:lang w:bidi="ar-DZ"/>
        </w:rPr>
        <w:t>منح الشهادة فورا.</w:t>
      </w:r>
    </w:p>
    <w:p w14:paraId="546DAF4B" w14:textId="62CC3A7D" w:rsidR="00650389" w:rsidRPr="00650389" w:rsidRDefault="00650389" w:rsidP="00650389">
      <w:pPr>
        <w:pStyle w:val="Paragraphedeliste"/>
        <w:numPr>
          <w:ilvl w:val="0"/>
          <w:numId w:val="2"/>
        </w:numPr>
        <w:bidi/>
        <w:jc w:val="both"/>
        <w:rPr>
          <w:rFonts w:ascii="Traditional Arabic" w:hAnsi="Traditional Arabic" w:cs="Traditional Arabic"/>
          <w:color w:val="000000" w:themeColor="text1"/>
          <w:sz w:val="32"/>
          <w:szCs w:val="32"/>
          <w:lang w:bidi="ar-DZ"/>
        </w:rPr>
      </w:pPr>
      <w:r w:rsidRPr="00650389">
        <w:rPr>
          <w:rFonts w:ascii="Traditional Arabic" w:hAnsi="Traditional Arabic" w:cs="Traditional Arabic"/>
          <w:color w:val="000000" w:themeColor="text1"/>
          <w:sz w:val="32"/>
          <w:szCs w:val="32"/>
          <w:rtl/>
          <w:lang w:bidi="ar-DZ"/>
        </w:rPr>
        <w:t>منح الشهادة فورا مع مراجعة المتابعة.</w:t>
      </w:r>
    </w:p>
    <w:p w14:paraId="0EEAA824" w14:textId="77777777" w:rsidR="00650389" w:rsidRPr="00650389" w:rsidRDefault="00650389" w:rsidP="00650389">
      <w:pPr>
        <w:pStyle w:val="Paragraphedeliste"/>
        <w:numPr>
          <w:ilvl w:val="0"/>
          <w:numId w:val="2"/>
        </w:numPr>
        <w:bidi/>
        <w:jc w:val="both"/>
        <w:rPr>
          <w:rFonts w:ascii="Traditional Arabic" w:hAnsi="Traditional Arabic" w:cs="Traditional Arabic"/>
          <w:color w:val="000000" w:themeColor="text1"/>
          <w:sz w:val="32"/>
          <w:szCs w:val="32"/>
          <w:lang w:bidi="ar-DZ"/>
        </w:rPr>
      </w:pPr>
      <w:r w:rsidRPr="00650389">
        <w:rPr>
          <w:rFonts w:ascii="Traditional Arabic" w:hAnsi="Traditional Arabic" w:cs="Traditional Arabic"/>
          <w:color w:val="000000" w:themeColor="text1"/>
          <w:sz w:val="32"/>
          <w:szCs w:val="32"/>
          <w:rtl/>
          <w:lang w:bidi="ar-DZ"/>
        </w:rPr>
        <w:t>رفض منح الشهادة.</w:t>
      </w:r>
    </w:p>
    <w:p w14:paraId="5B412306" w14:textId="77777777" w:rsidR="00650389" w:rsidRPr="00650389" w:rsidRDefault="00650389" w:rsidP="00650389">
      <w:pPr>
        <w:pStyle w:val="Paragraphedeliste"/>
        <w:numPr>
          <w:ilvl w:val="0"/>
          <w:numId w:val="2"/>
        </w:numPr>
        <w:bidi/>
        <w:jc w:val="both"/>
        <w:rPr>
          <w:rFonts w:ascii="Traditional Arabic" w:hAnsi="Traditional Arabic" w:cs="Traditional Arabic"/>
          <w:color w:val="000000" w:themeColor="text1"/>
          <w:sz w:val="32"/>
          <w:szCs w:val="32"/>
          <w:rtl/>
          <w:lang w:bidi="ar-DZ"/>
        </w:rPr>
      </w:pPr>
      <w:r w:rsidRPr="00650389">
        <w:rPr>
          <w:rFonts w:ascii="Traditional Arabic" w:hAnsi="Traditional Arabic" w:cs="Traditional Arabic"/>
          <w:color w:val="000000" w:themeColor="text1"/>
          <w:sz w:val="32"/>
          <w:szCs w:val="32"/>
          <w:rtl/>
          <w:lang w:bidi="ar-DZ"/>
        </w:rPr>
        <w:t>مراجعة تكميلية.</w:t>
      </w:r>
    </w:p>
    <w:p w14:paraId="6CE994FD" w14:textId="0D109DE8" w:rsidR="00650389" w:rsidRPr="00650389" w:rsidRDefault="001F640B" w:rsidP="00650389">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و</w:t>
      </w:r>
      <w:r w:rsidR="00650389" w:rsidRPr="00650389">
        <w:rPr>
          <w:rFonts w:ascii="Traditional Arabic" w:hAnsi="Traditional Arabic" w:cs="Traditional Arabic"/>
          <w:color w:val="000000" w:themeColor="text1"/>
          <w:sz w:val="32"/>
          <w:szCs w:val="32"/>
          <w:rtl/>
          <w:lang w:bidi="ar-DZ"/>
        </w:rPr>
        <w:t xml:space="preserve">في حالة منح الشهادة يتم تكوينها لفترة ثلاث سنوات وتسجل في سجل الشهادات لدى شركة </w:t>
      </w:r>
      <w:r w:rsidR="00650389" w:rsidRPr="00650389">
        <w:rPr>
          <w:rFonts w:ascii="Traditional Arabic" w:hAnsi="Traditional Arabic" w:cs="Traditional Arabic"/>
          <w:color w:val="000000" w:themeColor="text1"/>
          <w:sz w:val="32"/>
          <w:szCs w:val="32"/>
          <w:lang w:bidi="ar-DZ"/>
        </w:rPr>
        <w:t>SGS</w:t>
      </w:r>
      <w:r w:rsidR="00650389" w:rsidRPr="00650389">
        <w:rPr>
          <w:rFonts w:ascii="Traditional Arabic" w:hAnsi="Traditional Arabic" w:cs="Traditional Arabic"/>
          <w:color w:val="000000" w:themeColor="text1"/>
          <w:sz w:val="32"/>
          <w:szCs w:val="32"/>
          <w:rtl/>
          <w:lang w:bidi="ar-DZ"/>
        </w:rPr>
        <w:t>.</w:t>
      </w:r>
    </w:p>
    <w:p w14:paraId="69C22536" w14:textId="18325B8C" w:rsidR="00650389" w:rsidRPr="001F640B" w:rsidRDefault="001F640B" w:rsidP="001F640B">
      <w:pPr>
        <w:bidi/>
        <w:jc w:val="both"/>
        <w:rPr>
          <w:rFonts w:ascii="Traditional Arabic" w:hAnsi="Traditional Arabic" w:cs="Traditional Arabic"/>
          <w:color w:val="000000" w:themeColor="text1"/>
          <w:sz w:val="32"/>
          <w:szCs w:val="32"/>
          <w:rtl/>
          <w:lang w:bidi="ar-DZ"/>
        </w:rPr>
      </w:pPr>
      <w:r w:rsidRPr="001F640B">
        <w:rPr>
          <w:rFonts w:ascii="Traditional Arabic" w:hAnsi="Traditional Arabic" w:cs="Traditional Arabic" w:hint="cs"/>
          <w:b/>
          <w:bCs/>
          <w:color w:val="000000" w:themeColor="text1"/>
          <w:sz w:val="32"/>
          <w:szCs w:val="32"/>
          <w:rtl/>
          <w:lang w:bidi="ar-DZ"/>
        </w:rPr>
        <w:t>6-</w:t>
      </w:r>
      <w:r>
        <w:rPr>
          <w:rFonts w:ascii="Traditional Arabic" w:hAnsi="Traditional Arabic" w:cs="Traditional Arabic"/>
          <w:b/>
          <w:bCs/>
          <w:color w:val="000000" w:themeColor="text1"/>
          <w:sz w:val="32"/>
          <w:szCs w:val="32"/>
          <w:rtl/>
          <w:lang w:bidi="ar-DZ"/>
        </w:rPr>
        <w:t xml:space="preserve">9- </w:t>
      </w:r>
      <w:r w:rsidR="00650389" w:rsidRPr="001F640B">
        <w:rPr>
          <w:rFonts w:ascii="Traditional Arabic" w:hAnsi="Traditional Arabic" w:cs="Traditional Arabic"/>
          <w:b/>
          <w:bCs/>
          <w:color w:val="000000" w:themeColor="text1"/>
          <w:sz w:val="32"/>
          <w:szCs w:val="32"/>
          <w:rtl/>
          <w:lang w:bidi="ar-DZ"/>
        </w:rPr>
        <w:t>مراجعة المتابعة:</w:t>
      </w:r>
      <w:r w:rsidRPr="001F640B">
        <w:rPr>
          <w:rFonts w:ascii="Traditional Arabic" w:hAnsi="Traditional Arabic" w:cs="Traditional Arabic" w:hint="cs"/>
          <w:b/>
          <w:bCs/>
          <w:color w:val="000000" w:themeColor="text1"/>
          <w:sz w:val="32"/>
          <w:szCs w:val="32"/>
          <w:rtl/>
          <w:lang w:bidi="ar-DZ"/>
        </w:rPr>
        <w:t xml:space="preserve"> </w:t>
      </w:r>
      <w:r w:rsidR="00650389" w:rsidRPr="001F640B">
        <w:rPr>
          <w:rFonts w:ascii="Traditional Arabic" w:hAnsi="Traditional Arabic" w:cs="Traditional Arabic"/>
          <w:color w:val="000000" w:themeColor="text1"/>
          <w:sz w:val="32"/>
          <w:szCs w:val="32"/>
          <w:rtl/>
          <w:lang w:bidi="ar-DZ"/>
        </w:rPr>
        <w:t>حت</w:t>
      </w:r>
      <w:r>
        <w:rPr>
          <w:rFonts w:ascii="Traditional Arabic" w:hAnsi="Traditional Arabic" w:cs="Traditional Arabic" w:hint="cs"/>
          <w:color w:val="000000" w:themeColor="text1"/>
          <w:sz w:val="32"/>
          <w:szCs w:val="32"/>
          <w:rtl/>
          <w:lang w:bidi="ar-DZ"/>
        </w:rPr>
        <w:t>ى</w:t>
      </w:r>
      <w:r w:rsidR="00650389" w:rsidRPr="001F640B">
        <w:rPr>
          <w:rFonts w:ascii="Traditional Arabic" w:hAnsi="Traditional Arabic" w:cs="Traditional Arabic"/>
          <w:color w:val="000000" w:themeColor="text1"/>
          <w:sz w:val="32"/>
          <w:szCs w:val="32"/>
          <w:rtl/>
          <w:lang w:bidi="ar-DZ"/>
        </w:rPr>
        <w:t xml:space="preserve"> تحفظ مصداقية شهادة </w:t>
      </w:r>
      <w:proofErr w:type="spellStart"/>
      <w:r w:rsidR="00650389" w:rsidRPr="001F640B">
        <w:rPr>
          <w:rFonts w:ascii="Traditional Arabic" w:hAnsi="Traditional Arabic" w:cs="Traditional Arabic"/>
          <w:color w:val="000000" w:themeColor="text1"/>
          <w:sz w:val="32"/>
          <w:szCs w:val="32"/>
          <w:rtl/>
          <w:lang w:bidi="ar-DZ"/>
        </w:rPr>
        <w:t>الإيزو</w:t>
      </w:r>
      <w:proofErr w:type="spellEnd"/>
      <w:r w:rsidR="00650389" w:rsidRPr="001F640B">
        <w:rPr>
          <w:rFonts w:ascii="Traditional Arabic" w:hAnsi="Traditional Arabic" w:cs="Traditional Arabic"/>
          <w:color w:val="000000" w:themeColor="text1"/>
          <w:sz w:val="32"/>
          <w:szCs w:val="32"/>
          <w:rtl/>
          <w:lang w:bidi="ar-DZ"/>
        </w:rPr>
        <w:t xml:space="preserve"> ومدة ثلاث سنوات، تبقي شركة </w:t>
      </w:r>
      <w:r w:rsidR="00650389" w:rsidRPr="001F640B">
        <w:rPr>
          <w:rFonts w:ascii="Traditional Arabic" w:hAnsi="Traditional Arabic" w:cs="Traditional Arabic"/>
          <w:color w:val="000000" w:themeColor="text1"/>
          <w:sz w:val="32"/>
          <w:szCs w:val="32"/>
          <w:lang w:bidi="ar-DZ"/>
        </w:rPr>
        <w:t>SGS</w:t>
      </w:r>
      <w:r w:rsidR="00650389" w:rsidRPr="001F640B">
        <w:rPr>
          <w:rFonts w:ascii="Traditional Arabic" w:hAnsi="Traditional Arabic" w:cs="Traditional Arabic"/>
          <w:color w:val="000000" w:themeColor="text1"/>
          <w:sz w:val="32"/>
          <w:szCs w:val="32"/>
          <w:rtl/>
          <w:lang w:bidi="ar-DZ"/>
        </w:rPr>
        <w:t xml:space="preserve"> على مراجعات المتابعة خلال هذه الفترة وعموما تكون كل ستة أشهر.</w:t>
      </w:r>
    </w:p>
    <w:p w14:paraId="0CCED42A" w14:textId="271149BA" w:rsidR="00650389" w:rsidRPr="001F640B" w:rsidRDefault="001F640B" w:rsidP="001F640B">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lastRenderedPageBreak/>
        <w:t>6-9-</w:t>
      </w:r>
      <w:r w:rsidR="00650389" w:rsidRPr="001F640B">
        <w:rPr>
          <w:rFonts w:ascii="Traditional Arabic" w:hAnsi="Traditional Arabic" w:cs="Traditional Arabic"/>
          <w:b/>
          <w:bCs/>
          <w:color w:val="000000" w:themeColor="text1"/>
          <w:sz w:val="32"/>
          <w:szCs w:val="32"/>
          <w:rtl/>
          <w:lang w:bidi="ar-DZ"/>
        </w:rPr>
        <w:t>المراجعة التكميلية أو الإضافية:</w:t>
      </w:r>
      <w:r w:rsidRPr="001F640B">
        <w:rPr>
          <w:rFonts w:ascii="Traditional Arabic" w:hAnsi="Traditional Arabic" w:cs="Traditional Arabic" w:hint="cs"/>
          <w:b/>
          <w:bCs/>
          <w:color w:val="000000" w:themeColor="text1"/>
          <w:sz w:val="32"/>
          <w:szCs w:val="32"/>
          <w:rtl/>
          <w:lang w:bidi="ar-DZ"/>
        </w:rPr>
        <w:t xml:space="preserve"> </w:t>
      </w:r>
      <w:r w:rsidR="00650389" w:rsidRPr="001F640B">
        <w:rPr>
          <w:rFonts w:ascii="Traditional Arabic" w:hAnsi="Traditional Arabic" w:cs="Traditional Arabic"/>
          <w:color w:val="000000" w:themeColor="text1"/>
          <w:sz w:val="32"/>
          <w:szCs w:val="32"/>
          <w:rtl/>
          <w:lang w:bidi="ar-DZ"/>
        </w:rPr>
        <w:t xml:space="preserve">انطلاقا من رد المنظمة وتفسيرها للانحرافات يمكن أن تقرير شركة </w:t>
      </w:r>
      <w:r w:rsidR="00650389" w:rsidRPr="001F640B">
        <w:rPr>
          <w:rFonts w:ascii="Traditional Arabic" w:hAnsi="Traditional Arabic" w:cs="Traditional Arabic"/>
          <w:color w:val="000000" w:themeColor="text1"/>
          <w:sz w:val="32"/>
          <w:szCs w:val="32"/>
          <w:lang w:bidi="ar-DZ"/>
        </w:rPr>
        <w:t>SGS</w:t>
      </w:r>
      <w:r w:rsidR="00650389" w:rsidRPr="001F640B">
        <w:rPr>
          <w:rFonts w:ascii="Traditional Arabic" w:hAnsi="Traditional Arabic" w:cs="Traditional Arabic"/>
          <w:color w:val="000000" w:themeColor="text1"/>
          <w:sz w:val="32"/>
          <w:szCs w:val="32"/>
          <w:rtl/>
          <w:lang w:bidi="ar-DZ"/>
        </w:rPr>
        <w:t xml:space="preserve"> إجراء إما:</w:t>
      </w:r>
    </w:p>
    <w:p w14:paraId="75ADFB9D" w14:textId="77777777" w:rsidR="00650389" w:rsidRPr="00650389" w:rsidRDefault="00650389" w:rsidP="00650389">
      <w:pPr>
        <w:pStyle w:val="Paragraphedeliste"/>
        <w:numPr>
          <w:ilvl w:val="0"/>
          <w:numId w:val="3"/>
        </w:numPr>
        <w:bidi/>
        <w:jc w:val="both"/>
        <w:rPr>
          <w:rFonts w:ascii="Traditional Arabic" w:hAnsi="Traditional Arabic" w:cs="Traditional Arabic"/>
          <w:color w:val="000000" w:themeColor="text1"/>
          <w:sz w:val="32"/>
          <w:szCs w:val="32"/>
          <w:lang w:bidi="ar-DZ"/>
        </w:rPr>
      </w:pPr>
      <w:r w:rsidRPr="001F640B">
        <w:rPr>
          <w:rFonts w:ascii="Traditional Arabic" w:hAnsi="Traditional Arabic" w:cs="Traditional Arabic"/>
          <w:b/>
          <w:bCs/>
          <w:color w:val="000000" w:themeColor="text1"/>
          <w:sz w:val="32"/>
          <w:szCs w:val="32"/>
          <w:rtl/>
          <w:lang w:bidi="ar-DZ"/>
        </w:rPr>
        <w:t>مراجعة تكميلية:</w:t>
      </w:r>
      <w:r w:rsidRPr="00650389">
        <w:rPr>
          <w:rFonts w:ascii="Traditional Arabic" w:hAnsi="Traditional Arabic" w:cs="Traditional Arabic"/>
          <w:color w:val="000000" w:themeColor="text1"/>
          <w:sz w:val="32"/>
          <w:szCs w:val="32"/>
          <w:rtl/>
          <w:lang w:bidi="ar-DZ"/>
        </w:rPr>
        <w:t xml:space="preserve"> بهدف الحصول على معلومات أو دلائل حول العمليات التصحيحية للقضاء على الانحرافات التي تم المتابعة أو التجديد.</w:t>
      </w:r>
    </w:p>
    <w:p w14:paraId="2E9AA442" w14:textId="645A8033" w:rsidR="00650389" w:rsidRPr="00650389" w:rsidRDefault="00650389" w:rsidP="00650389">
      <w:pPr>
        <w:pStyle w:val="Paragraphedeliste"/>
        <w:numPr>
          <w:ilvl w:val="0"/>
          <w:numId w:val="3"/>
        </w:numPr>
        <w:bidi/>
        <w:jc w:val="both"/>
        <w:rPr>
          <w:rFonts w:ascii="Traditional Arabic" w:hAnsi="Traditional Arabic" w:cs="Traditional Arabic"/>
          <w:color w:val="000000" w:themeColor="text1"/>
          <w:sz w:val="32"/>
          <w:szCs w:val="32"/>
          <w:rtl/>
          <w:lang w:bidi="ar-DZ"/>
        </w:rPr>
      </w:pPr>
      <w:r w:rsidRPr="001F640B">
        <w:rPr>
          <w:rFonts w:ascii="Traditional Arabic" w:hAnsi="Traditional Arabic" w:cs="Traditional Arabic"/>
          <w:b/>
          <w:bCs/>
          <w:color w:val="000000" w:themeColor="text1"/>
          <w:sz w:val="32"/>
          <w:szCs w:val="32"/>
          <w:rtl/>
          <w:lang w:bidi="ar-DZ"/>
        </w:rPr>
        <w:t>مراجعة إضافية:</w:t>
      </w:r>
      <w:r>
        <w:rPr>
          <w:rFonts w:ascii="Traditional Arabic" w:hAnsi="Traditional Arabic" w:cs="Traditional Arabic" w:hint="cs"/>
          <w:color w:val="000000" w:themeColor="text1"/>
          <w:sz w:val="32"/>
          <w:szCs w:val="32"/>
          <w:rtl/>
          <w:lang w:bidi="ar-DZ"/>
        </w:rPr>
        <w:t xml:space="preserve"> </w:t>
      </w:r>
      <w:r w:rsidRPr="00650389">
        <w:rPr>
          <w:rFonts w:ascii="Traditional Arabic" w:hAnsi="Traditional Arabic" w:cs="Traditional Arabic"/>
          <w:color w:val="000000" w:themeColor="text1"/>
          <w:sz w:val="32"/>
          <w:szCs w:val="32"/>
          <w:rtl/>
          <w:lang w:bidi="ar-DZ"/>
        </w:rPr>
        <w:t xml:space="preserve">يمكن أن تقرر شركة </w:t>
      </w:r>
      <w:r w:rsidRPr="00650389">
        <w:rPr>
          <w:rFonts w:ascii="Traditional Arabic" w:hAnsi="Traditional Arabic" w:cs="Traditional Arabic"/>
          <w:color w:val="000000" w:themeColor="text1"/>
          <w:sz w:val="32"/>
          <w:szCs w:val="32"/>
          <w:lang w:bidi="ar-DZ"/>
        </w:rPr>
        <w:t>SGS</w:t>
      </w:r>
      <w:r w:rsidRPr="00650389">
        <w:rPr>
          <w:rFonts w:ascii="Traditional Arabic" w:hAnsi="Traditional Arabic" w:cs="Traditional Arabic"/>
          <w:color w:val="000000" w:themeColor="text1"/>
          <w:sz w:val="32"/>
          <w:szCs w:val="32"/>
          <w:rtl/>
          <w:lang w:bidi="ar-DZ"/>
        </w:rPr>
        <w:t xml:space="preserve"> إجراء مراجعة إضافية بعد الحصول على الشهادة دون القيام بمراجعات المتابعة أو التجديد.</w:t>
      </w:r>
    </w:p>
    <w:p w14:paraId="7D9C32F1" w14:textId="255C634E" w:rsidR="00650389" w:rsidRPr="00650389" w:rsidRDefault="00650389" w:rsidP="00650389">
      <w:pPr>
        <w:pStyle w:val="Paragraphedeliste"/>
        <w:numPr>
          <w:ilvl w:val="0"/>
          <w:numId w:val="3"/>
        </w:numPr>
        <w:bidi/>
        <w:jc w:val="both"/>
        <w:rPr>
          <w:rFonts w:ascii="Traditional Arabic" w:hAnsi="Traditional Arabic" w:cs="Traditional Arabic"/>
          <w:color w:val="000000" w:themeColor="text1"/>
          <w:sz w:val="32"/>
          <w:szCs w:val="32"/>
          <w:rtl/>
          <w:lang w:bidi="ar-DZ"/>
        </w:rPr>
      </w:pPr>
      <w:r w:rsidRPr="001F640B">
        <w:rPr>
          <w:rFonts w:ascii="Traditional Arabic" w:hAnsi="Traditional Arabic" w:cs="Traditional Arabic"/>
          <w:b/>
          <w:bCs/>
          <w:color w:val="000000" w:themeColor="text1"/>
          <w:sz w:val="32"/>
          <w:szCs w:val="32"/>
          <w:rtl/>
          <w:lang w:bidi="ar-DZ"/>
        </w:rPr>
        <w:t>التجديد:</w:t>
      </w:r>
      <w:r>
        <w:rPr>
          <w:rFonts w:ascii="Traditional Arabic" w:hAnsi="Traditional Arabic" w:cs="Traditional Arabic" w:hint="cs"/>
          <w:color w:val="000000" w:themeColor="text1"/>
          <w:sz w:val="32"/>
          <w:szCs w:val="32"/>
          <w:rtl/>
          <w:lang w:bidi="ar-DZ"/>
        </w:rPr>
        <w:t xml:space="preserve"> </w:t>
      </w:r>
      <w:r w:rsidRPr="00650389">
        <w:rPr>
          <w:rFonts w:ascii="Traditional Arabic" w:hAnsi="Traditional Arabic" w:cs="Traditional Arabic"/>
          <w:color w:val="000000" w:themeColor="text1"/>
          <w:sz w:val="32"/>
          <w:szCs w:val="32"/>
          <w:rtl/>
          <w:lang w:bidi="ar-DZ"/>
        </w:rPr>
        <w:t>عند نهاية مدة الشهادة يجب أن تقام مراجعة التجديد لإصدار الشهادة الجديدة، الهدف من هذه المراجعة هو معرفة إذا ما تزال شروط الشهادة مطبقة دائما، وتعتبر مراجعة التجديد مكملة للمراجعة التي تسبقها.</w:t>
      </w:r>
    </w:p>
    <w:p w14:paraId="44AC3D70" w14:textId="77777777" w:rsidR="005C4497" w:rsidRPr="00650389" w:rsidRDefault="00BA184B">
      <w:pPr>
        <w:rPr>
          <w:rFonts w:ascii="Traditional Arabic" w:hAnsi="Traditional Arabic" w:cs="Traditional Arabic"/>
          <w:sz w:val="32"/>
          <w:szCs w:val="32"/>
          <w:lang w:bidi="ar-DZ"/>
        </w:rPr>
      </w:pPr>
    </w:p>
    <w:sectPr w:rsidR="005C4497" w:rsidRPr="0065038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BAF3C" w14:textId="77777777" w:rsidR="00BA184B" w:rsidRDefault="00BA184B" w:rsidP="00650389">
      <w:pPr>
        <w:spacing w:after="0" w:line="240" w:lineRule="auto"/>
      </w:pPr>
      <w:r>
        <w:separator/>
      </w:r>
    </w:p>
  </w:endnote>
  <w:endnote w:type="continuationSeparator" w:id="0">
    <w:p w14:paraId="42045221" w14:textId="77777777" w:rsidR="00BA184B" w:rsidRDefault="00BA184B" w:rsidP="0065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590135"/>
      <w:docPartObj>
        <w:docPartGallery w:val="Page Numbers (Bottom of Page)"/>
        <w:docPartUnique/>
      </w:docPartObj>
    </w:sdtPr>
    <w:sdtContent>
      <w:p w14:paraId="4269C300" w14:textId="12DF596B" w:rsidR="001F640B" w:rsidRDefault="001F640B">
        <w:pPr>
          <w:pStyle w:val="Pieddepage"/>
        </w:pPr>
        <w:r>
          <w:rPr>
            <w:noProof/>
          </w:rPr>
          <mc:AlternateContent>
            <mc:Choice Requires="wpg">
              <w:drawing>
                <wp:anchor distT="0" distB="0" distL="114300" distR="114300" simplePos="0" relativeHeight="251659264" behindDoc="0" locked="0" layoutInCell="0" allowOverlap="1" wp14:anchorId="19E88A1F" wp14:editId="6804F21D">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83BC" w14:textId="77777777" w:rsidR="001F640B" w:rsidRDefault="001F640B">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E88A1F"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090783BC" w14:textId="77777777" w:rsidR="001F640B" w:rsidRDefault="001F640B">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1F822" w14:textId="77777777" w:rsidR="00BA184B" w:rsidRDefault="00BA184B" w:rsidP="00650389">
      <w:pPr>
        <w:spacing w:after="0" w:line="240" w:lineRule="auto"/>
      </w:pPr>
      <w:r>
        <w:separator/>
      </w:r>
    </w:p>
  </w:footnote>
  <w:footnote w:type="continuationSeparator" w:id="0">
    <w:p w14:paraId="59FE3A58" w14:textId="77777777" w:rsidR="00BA184B" w:rsidRDefault="00BA184B" w:rsidP="0065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9D201" w14:textId="6CFA53B8" w:rsidR="00650389" w:rsidRDefault="00650389" w:rsidP="00650389">
    <w:pPr>
      <w:pStyle w:val="En-tte"/>
      <w:bidi/>
      <w:jc w:val="center"/>
      <w:rPr>
        <w:rFonts w:hint="cs"/>
        <w:lang w:bidi="ar-DZ"/>
      </w:rPr>
    </w:pPr>
    <w:r w:rsidRPr="00650389">
      <w:rPr>
        <w:rFonts w:ascii="Traditional Arabic" w:hAnsi="Traditional Arabic" w:cs="Traditional Arabic" w:hint="cs"/>
        <w:b/>
        <w:bCs/>
        <w:sz w:val="36"/>
        <w:szCs w:val="36"/>
        <w:rtl/>
      </w:rPr>
      <w:t xml:space="preserve">البحث 08: </w:t>
    </w:r>
    <w:r>
      <w:rPr>
        <w:rFonts w:ascii="Traditional Arabic" w:hAnsi="Traditional Arabic" w:cs="Traditional Arabic" w:hint="cs"/>
        <w:b/>
        <w:bCs/>
        <w:sz w:val="36"/>
        <w:szCs w:val="36"/>
        <w:rtl/>
      </w:rPr>
      <w:t>مواصفات الايزو 26000 للمسؤولية الاجتماعية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533"/>
    <w:multiLevelType w:val="hybridMultilevel"/>
    <w:tmpl w:val="2A86C5E6"/>
    <w:lvl w:ilvl="0" w:tplc="3D54132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8259E4"/>
    <w:multiLevelType w:val="hybridMultilevel"/>
    <w:tmpl w:val="AF0CEB94"/>
    <w:lvl w:ilvl="0" w:tplc="3D54132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1358D0"/>
    <w:multiLevelType w:val="hybridMultilevel"/>
    <w:tmpl w:val="F5FC5BD6"/>
    <w:lvl w:ilvl="0" w:tplc="3D54132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3A7818"/>
    <w:multiLevelType w:val="hybridMultilevel"/>
    <w:tmpl w:val="4DCAAE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9A177E"/>
    <w:multiLevelType w:val="hybridMultilevel"/>
    <w:tmpl w:val="A844D5DC"/>
    <w:lvl w:ilvl="0" w:tplc="E6EEC34A">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7915B1"/>
    <w:multiLevelType w:val="hybridMultilevel"/>
    <w:tmpl w:val="C36CADB4"/>
    <w:lvl w:ilvl="0" w:tplc="29AC07DC">
      <w:start w:val="2"/>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6B4202"/>
    <w:multiLevelType w:val="hybridMultilevel"/>
    <w:tmpl w:val="82382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6451E1"/>
    <w:multiLevelType w:val="hybridMultilevel"/>
    <w:tmpl w:val="11EE44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6F5529"/>
    <w:multiLevelType w:val="multilevel"/>
    <w:tmpl w:val="94D2A5D4"/>
    <w:lvl w:ilvl="0">
      <w:start w:val="6"/>
      <w:numFmt w:val="decimal"/>
      <w:lvlText w:val="%1-"/>
      <w:lvlJc w:val="left"/>
      <w:pPr>
        <w:ind w:left="720" w:hanging="720"/>
      </w:pPr>
      <w:rPr>
        <w:rFonts w:hint="default"/>
        <w:b/>
      </w:rPr>
    </w:lvl>
    <w:lvl w:ilvl="1">
      <w:start w:val="8"/>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9" w15:restartNumberingAfterBreak="0">
    <w:nsid w:val="540A44A7"/>
    <w:multiLevelType w:val="hybridMultilevel"/>
    <w:tmpl w:val="11EE44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89F1DB1"/>
    <w:multiLevelType w:val="multilevel"/>
    <w:tmpl w:val="7AE87BF6"/>
    <w:lvl w:ilvl="0">
      <w:start w:val="6"/>
      <w:numFmt w:val="decimal"/>
      <w:lvlText w:val="%1-"/>
      <w:lvlJc w:val="left"/>
      <w:pPr>
        <w:ind w:left="720" w:hanging="720"/>
      </w:pPr>
      <w:rPr>
        <w:rFonts w:hint="default"/>
        <w:b/>
      </w:rPr>
    </w:lvl>
    <w:lvl w:ilvl="1">
      <w:start w:val="7"/>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1" w15:restartNumberingAfterBreak="0">
    <w:nsid w:val="6A755F68"/>
    <w:multiLevelType w:val="hybridMultilevel"/>
    <w:tmpl w:val="7CA666E4"/>
    <w:lvl w:ilvl="0" w:tplc="3D54132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441BDC"/>
    <w:multiLevelType w:val="multilevel"/>
    <w:tmpl w:val="3340A3C8"/>
    <w:lvl w:ilvl="0">
      <w:start w:val="6"/>
      <w:numFmt w:val="decimal"/>
      <w:lvlText w:val="%1-"/>
      <w:lvlJc w:val="left"/>
      <w:pPr>
        <w:ind w:left="825" w:hanging="825"/>
      </w:pPr>
      <w:rPr>
        <w:rFonts w:hint="default"/>
      </w:rPr>
    </w:lvl>
    <w:lvl w:ilvl="1">
      <w:start w:val="9"/>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7CEE0489"/>
    <w:multiLevelType w:val="multilevel"/>
    <w:tmpl w:val="4422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3"/>
  </w:num>
  <w:num w:numId="4">
    <w:abstractNumId w:val="11"/>
  </w:num>
  <w:num w:numId="5">
    <w:abstractNumId w:val="1"/>
  </w:num>
  <w:num w:numId="6">
    <w:abstractNumId w:val="0"/>
  </w:num>
  <w:num w:numId="7">
    <w:abstractNumId w:val="2"/>
  </w:num>
  <w:num w:numId="8">
    <w:abstractNumId w:val="7"/>
  </w:num>
  <w:num w:numId="9">
    <w:abstractNumId w:val="9"/>
  </w:num>
  <w:num w:numId="10">
    <w:abstractNumId w:val="4"/>
  </w:num>
  <w:num w:numId="11">
    <w:abstractNumId w:val="5"/>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89"/>
    <w:rsid w:val="00144723"/>
    <w:rsid w:val="001F640B"/>
    <w:rsid w:val="002A6487"/>
    <w:rsid w:val="004A6198"/>
    <w:rsid w:val="004E7872"/>
    <w:rsid w:val="0056355F"/>
    <w:rsid w:val="00650389"/>
    <w:rsid w:val="007358DD"/>
    <w:rsid w:val="00BA184B"/>
    <w:rsid w:val="00C65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15BC0"/>
  <w15:chartTrackingRefBased/>
  <w15:docId w15:val="{FDC93537-EA3E-4B9A-867F-F6D3979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8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503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0389"/>
    <w:rPr>
      <w:sz w:val="20"/>
      <w:szCs w:val="20"/>
    </w:rPr>
  </w:style>
  <w:style w:type="character" w:styleId="Appelnotedebasdep">
    <w:name w:val="footnote reference"/>
    <w:basedOn w:val="Policepardfaut"/>
    <w:uiPriority w:val="99"/>
    <w:semiHidden/>
    <w:unhideWhenUsed/>
    <w:rsid w:val="00650389"/>
    <w:rPr>
      <w:vertAlign w:val="superscript"/>
    </w:rPr>
  </w:style>
  <w:style w:type="paragraph" w:styleId="Paragraphedeliste">
    <w:name w:val="List Paragraph"/>
    <w:basedOn w:val="Normal"/>
    <w:uiPriority w:val="34"/>
    <w:qFormat/>
    <w:rsid w:val="00650389"/>
    <w:pPr>
      <w:ind w:left="720"/>
      <w:contextualSpacing/>
    </w:pPr>
  </w:style>
  <w:style w:type="character" w:styleId="Lienhypertexte">
    <w:name w:val="Hyperlink"/>
    <w:basedOn w:val="Policepardfaut"/>
    <w:uiPriority w:val="99"/>
    <w:unhideWhenUsed/>
    <w:rsid w:val="00650389"/>
    <w:rPr>
      <w:color w:val="0563C1" w:themeColor="hyperlink"/>
      <w:u w:val="single"/>
    </w:rPr>
  </w:style>
  <w:style w:type="paragraph" w:styleId="En-tte">
    <w:name w:val="header"/>
    <w:basedOn w:val="Normal"/>
    <w:link w:val="En-tteCar"/>
    <w:uiPriority w:val="99"/>
    <w:unhideWhenUsed/>
    <w:rsid w:val="00650389"/>
    <w:pPr>
      <w:tabs>
        <w:tab w:val="center" w:pos="4153"/>
        <w:tab w:val="right" w:pos="8306"/>
      </w:tabs>
      <w:spacing w:after="0" w:line="240" w:lineRule="auto"/>
    </w:pPr>
  </w:style>
  <w:style w:type="character" w:customStyle="1" w:styleId="En-tteCar">
    <w:name w:val="En-tête Car"/>
    <w:basedOn w:val="Policepardfaut"/>
    <w:link w:val="En-tte"/>
    <w:uiPriority w:val="99"/>
    <w:rsid w:val="00650389"/>
  </w:style>
  <w:style w:type="paragraph" w:styleId="Pieddepage">
    <w:name w:val="footer"/>
    <w:basedOn w:val="Normal"/>
    <w:link w:val="PieddepageCar"/>
    <w:uiPriority w:val="99"/>
    <w:unhideWhenUsed/>
    <w:rsid w:val="0065038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5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1299</Words>
  <Characters>7147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2020-06-12T11:56:00Z</dcterms:created>
  <dcterms:modified xsi:type="dcterms:W3CDTF">2020-06-12T12:27:00Z</dcterms:modified>
</cp:coreProperties>
</file>