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8D8" w:rsidRPr="008A1A86" w:rsidRDefault="006448D8" w:rsidP="006448D8">
      <w:pPr>
        <w:autoSpaceDE w:val="0"/>
        <w:autoSpaceDN w:val="0"/>
        <w:adjustRightInd w:val="0"/>
        <w:jc w:val="center"/>
        <w:rPr>
          <w:rFonts w:ascii="Traditional Arabic" w:hAnsi="Traditional Arabic" w:cs="Traditional Arabic"/>
          <w:b/>
          <w:bCs/>
          <w:sz w:val="52"/>
          <w:szCs w:val="52"/>
          <w:rtl/>
        </w:rPr>
      </w:pPr>
      <w:r w:rsidRPr="008A1A86">
        <w:rPr>
          <w:rFonts w:ascii="Traditional Arabic" w:hAnsi="Traditional Arabic" w:cs="arabswell_1" w:hint="cs"/>
          <w:b/>
          <w:bCs/>
          <w:sz w:val="52"/>
          <w:szCs w:val="52"/>
          <w:rtl/>
        </w:rPr>
        <w:t>العرف</w:t>
      </w:r>
    </w:p>
    <w:p w:rsidR="006448D8" w:rsidRPr="008A1A86" w:rsidRDefault="006448D8" w:rsidP="006448D8">
      <w:pPr>
        <w:autoSpaceDE w:val="0"/>
        <w:autoSpaceDN w:val="0"/>
        <w:adjustRightInd w:val="0"/>
        <w:jc w:val="center"/>
        <w:rPr>
          <w:rFonts w:ascii="Traditional Arabic" w:hAnsi="Traditional Arabic" w:cs="Traditional Arabic"/>
          <w:b/>
          <w:bCs/>
          <w:sz w:val="32"/>
          <w:szCs w:val="32"/>
          <w:rtl/>
        </w:rPr>
      </w:pPr>
    </w:p>
    <w:p w:rsidR="006448D8" w:rsidRPr="008A1A86" w:rsidRDefault="006448D8" w:rsidP="006448D8">
      <w:pPr>
        <w:autoSpaceDE w:val="0"/>
        <w:autoSpaceDN w:val="0"/>
        <w:adjustRightInd w:val="0"/>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1. </w:t>
      </w:r>
      <w:r w:rsidRPr="008A1A86">
        <w:rPr>
          <w:rFonts w:ascii="Traditional Arabic" w:hAnsi="Traditional Arabic" w:cs="Traditional Arabic"/>
          <w:b/>
          <w:bCs/>
          <w:sz w:val="32"/>
          <w:szCs w:val="32"/>
          <w:rtl/>
        </w:rPr>
        <w:t>تعريف العرف:</w:t>
      </w:r>
    </w:p>
    <w:p w:rsidR="006448D8" w:rsidRDefault="006448D8" w:rsidP="006448D8">
      <w:pPr>
        <w:autoSpaceDE w:val="0"/>
        <w:autoSpaceDN w:val="0"/>
        <w:adjustRightInd w:val="0"/>
        <w:jc w:val="both"/>
        <w:rPr>
          <w:rFonts w:ascii="Traditional Arabic" w:hAnsi="Traditional Arabic" w:cs="Traditional Arabic"/>
          <w:color w:val="000000"/>
          <w:sz w:val="32"/>
          <w:szCs w:val="32"/>
          <w:rtl/>
        </w:rPr>
      </w:pPr>
      <w:r>
        <w:rPr>
          <w:rFonts w:ascii="Traditional Arabic" w:hAnsi="Traditional Arabic" w:cs="Traditional Arabic" w:hint="cs"/>
          <w:b/>
          <w:bCs/>
          <w:color w:val="000000"/>
          <w:sz w:val="32"/>
          <w:szCs w:val="32"/>
          <w:rtl/>
        </w:rPr>
        <w:t xml:space="preserve">1.1. </w:t>
      </w:r>
      <w:r w:rsidRPr="00FF13AE">
        <w:rPr>
          <w:rFonts w:ascii="Traditional Arabic" w:hAnsi="Traditional Arabic" w:cs="Traditional Arabic"/>
          <w:b/>
          <w:bCs/>
          <w:color w:val="000000"/>
          <w:sz w:val="32"/>
          <w:szCs w:val="32"/>
          <w:rtl/>
        </w:rPr>
        <w:t xml:space="preserve">العرف لغة: </w:t>
      </w:r>
      <w:r>
        <w:rPr>
          <w:rFonts w:ascii="Traditional Arabic" w:hAnsi="Traditional Arabic" w:cs="Traditional Arabic" w:hint="cs"/>
          <w:color w:val="000000"/>
          <w:sz w:val="32"/>
          <w:szCs w:val="32"/>
          <w:rtl/>
        </w:rPr>
        <w:t xml:space="preserve">قال ابن فارس: </w:t>
      </w:r>
      <w:r w:rsidRPr="006D751A">
        <w:rPr>
          <w:rFonts w:ascii="Traditional Arabic" w:hAnsi="Traditional Arabic" w:cs="Traditional Arabic"/>
          <w:color w:val="000000"/>
          <w:sz w:val="32"/>
          <w:szCs w:val="32"/>
          <w:rtl/>
        </w:rPr>
        <w:t>العين والراء والفاء أصلان صحيحان، يدل</w:t>
      </w:r>
      <w:r>
        <w:rPr>
          <w:rFonts w:ascii="Traditional Arabic" w:hAnsi="Traditional Arabic" w:cs="Traditional Arabic" w:hint="cs"/>
          <w:color w:val="000000"/>
          <w:sz w:val="32"/>
          <w:szCs w:val="32"/>
          <w:rtl/>
        </w:rPr>
        <w:t>ّ</w:t>
      </w:r>
      <w:r w:rsidRPr="006D751A">
        <w:rPr>
          <w:rFonts w:ascii="Traditional Arabic" w:hAnsi="Traditional Arabic" w:cs="Traditional Arabic"/>
          <w:color w:val="000000"/>
          <w:sz w:val="32"/>
          <w:szCs w:val="32"/>
          <w:rtl/>
        </w:rPr>
        <w:t xml:space="preserve"> أحدهما على تتابع الشيء مت</w:t>
      </w:r>
      <w:r>
        <w:rPr>
          <w:rFonts w:ascii="Traditional Arabic" w:hAnsi="Traditional Arabic" w:cs="Traditional Arabic" w:hint="cs"/>
          <w:color w:val="000000"/>
          <w:sz w:val="32"/>
          <w:szCs w:val="32"/>
          <w:rtl/>
        </w:rPr>
        <w:t>ّ</w:t>
      </w:r>
      <w:r w:rsidRPr="006D751A">
        <w:rPr>
          <w:rFonts w:ascii="Traditional Arabic" w:hAnsi="Traditional Arabic" w:cs="Traditional Arabic"/>
          <w:color w:val="000000"/>
          <w:sz w:val="32"/>
          <w:szCs w:val="32"/>
          <w:rtl/>
        </w:rPr>
        <w:t>صلا</w:t>
      </w:r>
      <w:r>
        <w:rPr>
          <w:rFonts w:ascii="Traditional Arabic" w:hAnsi="Traditional Arabic" w:cs="Traditional Arabic" w:hint="cs"/>
          <w:color w:val="000000"/>
          <w:sz w:val="32"/>
          <w:szCs w:val="32"/>
          <w:rtl/>
        </w:rPr>
        <w:t>ً</w:t>
      </w:r>
      <w:r w:rsidRPr="006D751A">
        <w:rPr>
          <w:rFonts w:ascii="Traditional Arabic" w:hAnsi="Traditional Arabic" w:cs="Traditional Arabic"/>
          <w:color w:val="000000"/>
          <w:sz w:val="32"/>
          <w:szCs w:val="32"/>
          <w:rtl/>
        </w:rPr>
        <w:t xml:space="preserve"> بعضه ببعض، والآخر على السكون والطمأنينة.</w:t>
      </w:r>
    </w:p>
    <w:p w:rsidR="006448D8" w:rsidRDefault="006448D8" w:rsidP="006448D8">
      <w:pPr>
        <w:autoSpaceDE w:val="0"/>
        <w:autoSpaceDN w:val="0"/>
        <w:adjustRightInd w:val="0"/>
        <w:jc w:val="both"/>
        <w:rPr>
          <w:rFonts w:ascii="Traditional Arabic" w:hAnsi="Traditional Arabic" w:cs="Traditional Arabic"/>
          <w:color w:val="000000"/>
          <w:sz w:val="32"/>
          <w:szCs w:val="32"/>
          <w:rtl/>
        </w:rPr>
      </w:pPr>
      <w:r w:rsidRPr="006D751A">
        <w:rPr>
          <w:rFonts w:ascii="Traditional Arabic" w:hAnsi="Traditional Arabic" w:cs="Traditional Arabic"/>
          <w:color w:val="000000"/>
          <w:sz w:val="32"/>
          <w:szCs w:val="32"/>
          <w:rtl/>
        </w:rPr>
        <w:t>فالأو</w:t>
      </w:r>
      <w:r>
        <w:rPr>
          <w:rFonts w:ascii="Traditional Arabic" w:hAnsi="Traditional Arabic" w:cs="Traditional Arabic" w:hint="cs"/>
          <w:color w:val="000000"/>
          <w:sz w:val="32"/>
          <w:szCs w:val="32"/>
          <w:rtl/>
        </w:rPr>
        <w:t>ّ</w:t>
      </w:r>
      <w:r w:rsidRPr="006D751A">
        <w:rPr>
          <w:rFonts w:ascii="Traditional Arabic" w:hAnsi="Traditional Arabic" w:cs="Traditional Arabic"/>
          <w:color w:val="000000"/>
          <w:sz w:val="32"/>
          <w:szCs w:val="32"/>
          <w:rtl/>
        </w:rPr>
        <w:t>ل الع</w:t>
      </w:r>
      <w:r>
        <w:rPr>
          <w:rFonts w:ascii="Traditional Arabic" w:hAnsi="Traditional Arabic" w:cs="Traditional Arabic" w:hint="cs"/>
          <w:color w:val="000000"/>
          <w:sz w:val="32"/>
          <w:szCs w:val="32"/>
          <w:rtl/>
        </w:rPr>
        <w:t>ُ</w:t>
      </w:r>
      <w:r w:rsidRPr="006D751A">
        <w:rPr>
          <w:rFonts w:ascii="Traditional Arabic" w:hAnsi="Traditional Arabic" w:cs="Traditional Arabic"/>
          <w:color w:val="000000"/>
          <w:sz w:val="32"/>
          <w:szCs w:val="32"/>
          <w:rtl/>
        </w:rPr>
        <w:t>رف: عرف الفرس. وسم</w:t>
      </w:r>
      <w:r>
        <w:rPr>
          <w:rFonts w:ascii="Traditional Arabic" w:hAnsi="Traditional Arabic" w:cs="Traditional Arabic" w:hint="cs"/>
          <w:color w:val="000000"/>
          <w:sz w:val="32"/>
          <w:szCs w:val="32"/>
          <w:rtl/>
        </w:rPr>
        <w:t>ّ</w:t>
      </w:r>
      <w:r w:rsidRPr="006D751A">
        <w:rPr>
          <w:rFonts w:ascii="Traditional Arabic" w:hAnsi="Traditional Arabic" w:cs="Traditional Arabic"/>
          <w:color w:val="000000"/>
          <w:sz w:val="32"/>
          <w:szCs w:val="32"/>
          <w:rtl/>
        </w:rPr>
        <w:t>ي بذلك لتتابع الش</w:t>
      </w:r>
      <w:r>
        <w:rPr>
          <w:rFonts w:ascii="Traditional Arabic" w:hAnsi="Traditional Arabic" w:cs="Traditional Arabic" w:hint="cs"/>
          <w:color w:val="000000"/>
          <w:sz w:val="32"/>
          <w:szCs w:val="32"/>
          <w:rtl/>
        </w:rPr>
        <w:t>َ</w:t>
      </w:r>
      <w:r w:rsidRPr="006D751A">
        <w:rPr>
          <w:rFonts w:ascii="Traditional Arabic" w:hAnsi="Traditional Arabic" w:cs="Traditional Arabic"/>
          <w:color w:val="000000"/>
          <w:sz w:val="32"/>
          <w:szCs w:val="32"/>
          <w:rtl/>
        </w:rPr>
        <w:t>عر عليه. ويقال: جاءت القطا ع</w:t>
      </w:r>
      <w:r>
        <w:rPr>
          <w:rFonts w:ascii="Traditional Arabic" w:hAnsi="Traditional Arabic" w:cs="Traditional Arabic" w:hint="cs"/>
          <w:color w:val="000000"/>
          <w:sz w:val="32"/>
          <w:szCs w:val="32"/>
          <w:rtl/>
        </w:rPr>
        <w:t>ُ</w:t>
      </w:r>
      <w:r w:rsidRPr="006D751A">
        <w:rPr>
          <w:rFonts w:ascii="Traditional Arabic" w:hAnsi="Traditional Arabic" w:cs="Traditional Arabic"/>
          <w:color w:val="000000"/>
          <w:sz w:val="32"/>
          <w:szCs w:val="32"/>
          <w:rtl/>
        </w:rPr>
        <w:t>رفا</w:t>
      </w:r>
      <w:r>
        <w:rPr>
          <w:rFonts w:ascii="Traditional Arabic" w:hAnsi="Traditional Arabic" w:cs="Traditional Arabic" w:hint="cs"/>
          <w:color w:val="000000"/>
          <w:sz w:val="32"/>
          <w:szCs w:val="32"/>
          <w:rtl/>
        </w:rPr>
        <w:t>ً</w:t>
      </w:r>
      <w:r w:rsidRPr="006D751A">
        <w:rPr>
          <w:rFonts w:ascii="Traditional Arabic" w:hAnsi="Traditional Arabic" w:cs="Traditional Arabic"/>
          <w:color w:val="000000"/>
          <w:sz w:val="32"/>
          <w:szCs w:val="32"/>
          <w:rtl/>
        </w:rPr>
        <w:t xml:space="preserve"> ع</w:t>
      </w:r>
      <w:r>
        <w:rPr>
          <w:rFonts w:ascii="Traditional Arabic" w:hAnsi="Traditional Arabic" w:cs="Traditional Arabic" w:hint="cs"/>
          <w:color w:val="000000"/>
          <w:sz w:val="32"/>
          <w:szCs w:val="32"/>
          <w:rtl/>
        </w:rPr>
        <w:t>ُ</w:t>
      </w:r>
      <w:r w:rsidRPr="006D751A">
        <w:rPr>
          <w:rFonts w:ascii="Traditional Arabic" w:hAnsi="Traditional Arabic" w:cs="Traditional Arabic"/>
          <w:color w:val="000000"/>
          <w:sz w:val="32"/>
          <w:szCs w:val="32"/>
          <w:rtl/>
        </w:rPr>
        <w:t>رفا</w:t>
      </w:r>
      <w:r>
        <w:rPr>
          <w:rFonts w:ascii="Traditional Arabic" w:hAnsi="Traditional Arabic" w:cs="Traditional Arabic" w:hint="cs"/>
          <w:color w:val="000000"/>
          <w:sz w:val="32"/>
          <w:szCs w:val="32"/>
          <w:rtl/>
        </w:rPr>
        <w:t>ً</w:t>
      </w:r>
      <w:r w:rsidRPr="006D751A">
        <w:rPr>
          <w:rFonts w:ascii="Traditional Arabic" w:hAnsi="Traditional Arabic" w:cs="Traditional Arabic"/>
          <w:color w:val="000000"/>
          <w:sz w:val="32"/>
          <w:szCs w:val="32"/>
          <w:rtl/>
        </w:rPr>
        <w:t>، أي بعضها خلف بعض.</w:t>
      </w:r>
    </w:p>
    <w:p w:rsidR="006448D8" w:rsidRPr="006D751A" w:rsidRDefault="006448D8" w:rsidP="006448D8">
      <w:pPr>
        <w:autoSpaceDE w:val="0"/>
        <w:autoSpaceDN w:val="0"/>
        <w:adjustRightInd w:val="0"/>
        <w:jc w:val="both"/>
        <w:rPr>
          <w:rFonts w:ascii="Traditional Arabic" w:hAnsi="Traditional Arabic" w:cs="Traditional Arabic"/>
          <w:color w:val="000000"/>
          <w:sz w:val="32"/>
          <w:szCs w:val="32"/>
          <w:rtl/>
        </w:rPr>
      </w:pPr>
      <w:r w:rsidRPr="006D751A">
        <w:rPr>
          <w:rFonts w:ascii="Traditional Arabic" w:hAnsi="Traditional Arabic" w:cs="Traditional Arabic"/>
          <w:color w:val="000000"/>
          <w:sz w:val="32"/>
          <w:szCs w:val="32"/>
          <w:rtl/>
        </w:rPr>
        <w:t>والأصل الآخر المعرفة والعرفان. تقول: عرف فلان فلانا</w:t>
      </w:r>
      <w:r>
        <w:rPr>
          <w:rFonts w:ascii="Traditional Arabic" w:hAnsi="Traditional Arabic" w:cs="Traditional Arabic" w:hint="cs"/>
          <w:color w:val="000000"/>
          <w:sz w:val="32"/>
          <w:szCs w:val="32"/>
          <w:rtl/>
        </w:rPr>
        <w:t>ً</w:t>
      </w:r>
      <w:r w:rsidRPr="006D751A">
        <w:rPr>
          <w:rFonts w:ascii="Traditional Arabic" w:hAnsi="Traditional Arabic" w:cs="Traditional Arabic"/>
          <w:color w:val="000000"/>
          <w:sz w:val="32"/>
          <w:szCs w:val="32"/>
          <w:rtl/>
        </w:rPr>
        <w:t xml:space="preserve"> عرفانا</w:t>
      </w:r>
      <w:r>
        <w:rPr>
          <w:rFonts w:ascii="Traditional Arabic" w:hAnsi="Traditional Arabic" w:cs="Traditional Arabic" w:hint="cs"/>
          <w:color w:val="000000"/>
          <w:sz w:val="32"/>
          <w:szCs w:val="32"/>
          <w:rtl/>
        </w:rPr>
        <w:t>ً</w:t>
      </w:r>
      <w:r w:rsidRPr="006D751A">
        <w:rPr>
          <w:rFonts w:ascii="Traditional Arabic" w:hAnsi="Traditional Arabic" w:cs="Traditional Arabic"/>
          <w:color w:val="000000"/>
          <w:sz w:val="32"/>
          <w:szCs w:val="32"/>
          <w:rtl/>
        </w:rPr>
        <w:t xml:space="preserve"> ومعرفة. وهذا أمر معروف. وهذا يدل</w:t>
      </w:r>
      <w:r>
        <w:rPr>
          <w:rFonts w:ascii="Traditional Arabic" w:hAnsi="Traditional Arabic" w:cs="Traditional Arabic" w:hint="cs"/>
          <w:color w:val="000000"/>
          <w:sz w:val="32"/>
          <w:szCs w:val="32"/>
          <w:rtl/>
        </w:rPr>
        <w:t>ّ</w:t>
      </w:r>
      <w:r w:rsidRPr="006D751A">
        <w:rPr>
          <w:rFonts w:ascii="Traditional Arabic" w:hAnsi="Traditional Arabic" w:cs="Traditional Arabic"/>
          <w:color w:val="000000"/>
          <w:sz w:val="32"/>
          <w:szCs w:val="32"/>
          <w:rtl/>
        </w:rPr>
        <w:t xml:space="preserve"> على ما قلناه من سكونه إليه، لأن</w:t>
      </w:r>
      <w:r>
        <w:rPr>
          <w:rFonts w:ascii="Traditional Arabic" w:hAnsi="Traditional Arabic" w:cs="Traditional Arabic" w:hint="cs"/>
          <w:color w:val="000000"/>
          <w:sz w:val="32"/>
          <w:szCs w:val="32"/>
          <w:rtl/>
        </w:rPr>
        <w:t>ّ</w:t>
      </w:r>
      <w:r w:rsidRPr="006D751A">
        <w:rPr>
          <w:rFonts w:ascii="Traditional Arabic" w:hAnsi="Traditional Arabic" w:cs="Traditional Arabic"/>
          <w:color w:val="000000"/>
          <w:sz w:val="32"/>
          <w:szCs w:val="32"/>
          <w:rtl/>
        </w:rPr>
        <w:t xml:space="preserve"> من أنكر شيئا</w:t>
      </w:r>
      <w:r>
        <w:rPr>
          <w:rFonts w:ascii="Traditional Arabic" w:hAnsi="Traditional Arabic" w:cs="Traditional Arabic" w:hint="cs"/>
          <w:color w:val="000000"/>
          <w:sz w:val="32"/>
          <w:szCs w:val="32"/>
          <w:rtl/>
        </w:rPr>
        <w:t>ً</w:t>
      </w:r>
      <w:r w:rsidRPr="006D751A">
        <w:rPr>
          <w:rFonts w:ascii="Traditional Arabic" w:hAnsi="Traditional Arabic" w:cs="Traditional Arabic"/>
          <w:color w:val="000000"/>
          <w:sz w:val="32"/>
          <w:szCs w:val="32"/>
          <w:rtl/>
        </w:rPr>
        <w:t xml:space="preserve"> توح</w:t>
      </w:r>
      <w:r>
        <w:rPr>
          <w:rFonts w:ascii="Traditional Arabic" w:hAnsi="Traditional Arabic" w:cs="Traditional Arabic" w:hint="cs"/>
          <w:color w:val="000000"/>
          <w:sz w:val="32"/>
          <w:szCs w:val="32"/>
          <w:rtl/>
        </w:rPr>
        <w:t>ّ</w:t>
      </w:r>
      <w:r w:rsidRPr="006D751A">
        <w:rPr>
          <w:rFonts w:ascii="Traditional Arabic" w:hAnsi="Traditional Arabic" w:cs="Traditional Arabic"/>
          <w:color w:val="000000"/>
          <w:sz w:val="32"/>
          <w:szCs w:val="32"/>
          <w:rtl/>
        </w:rPr>
        <w:t>ش منه ونبا عنه</w:t>
      </w:r>
      <w:r>
        <w:rPr>
          <w:rStyle w:val="FootnoteReference"/>
          <w:rFonts w:ascii="Traditional Arabic" w:hAnsi="Traditional Arabic" w:cs="Traditional Arabic"/>
          <w:color w:val="000000"/>
          <w:sz w:val="32"/>
          <w:szCs w:val="32"/>
          <w:rtl/>
        </w:rPr>
        <w:footnoteReference w:id="1"/>
      </w:r>
      <w:r w:rsidRPr="006D751A">
        <w:rPr>
          <w:rFonts w:ascii="Traditional Arabic" w:hAnsi="Traditional Arabic" w:cs="Traditional Arabic"/>
          <w:color w:val="000000"/>
          <w:sz w:val="32"/>
          <w:szCs w:val="32"/>
          <w:rtl/>
        </w:rPr>
        <w:t>.</w:t>
      </w:r>
    </w:p>
    <w:p w:rsidR="006448D8" w:rsidRPr="00FF13AE" w:rsidRDefault="006448D8" w:rsidP="006448D8">
      <w:pPr>
        <w:autoSpaceDE w:val="0"/>
        <w:autoSpaceDN w:val="0"/>
        <w:adjustRightInd w:val="0"/>
        <w:jc w:val="both"/>
        <w:rPr>
          <w:rFonts w:ascii="Traditional Arabic" w:hAnsi="Traditional Arabic" w:cs="Traditional Arabic"/>
          <w:color w:val="000000"/>
          <w:sz w:val="32"/>
          <w:szCs w:val="32"/>
        </w:rPr>
      </w:pPr>
      <w:r w:rsidRPr="00FF13AE">
        <w:rPr>
          <w:rFonts w:ascii="Traditional Arabic" w:hAnsi="Traditional Arabic" w:cs="Traditional Arabic"/>
          <w:color w:val="000000"/>
          <w:sz w:val="32"/>
          <w:szCs w:val="32"/>
          <w:rtl/>
        </w:rPr>
        <w:t>المعرفة والمعروف، وهو الخير والرفق والإحسان، والمعروف ضد</w:t>
      </w:r>
      <w:r w:rsidRPr="00FF13AE">
        <w:rPr>
          <w:rFonts w:ascii="Traditional Arabic" w:hAnsi="Traditional Arabic" w:cs="Traditional Arabic" w:hint="cs"/>
          <w:color w:val="000000"/>
          <w:sz w:val="32"/>
          <w:szCs w:val="32"/>
          <w:rtl/>
        </w:rPr>
        <w:t>ّ</w:t>
      </w:r>
      <w:r w:rsidRPr="00FF13AE">
        <w:rPr>
          <w:rFonts w:ascii="Traditional Arabic" w:hAnsi="Traditional Arabic" w:cs="Traditional Arabic"/>
          <w:color w:val="000000"/>
          <w:sz w:val="32"/>
          <w:szCs w:val="32"/>
          <w:rtl/>
        </w:rPr>
        <w:t xml:space="preserve"> المنكر أيضًا</w:t>
      </w:r>
      <w:r>
        <w:rPr>
          <w:rStyle w:val="FootnoteReference"/>
          <w:rFonts w:ascii="Traditional Arabic" w:hAnsi="Traditional Arabic" w:cs="Traditional Arabic"/>
          <w:color w:val="000000"/>
          <w:sz w:val="32"/>
          <w:szCs w:val="32"/>
          <w:rtl/>
        </w:rPr>
        <w:footnoteReference w:id="2"/>
      </w:r>
      <w:r w:rsidRPr="00FF13AE">
        <w:rPr>
          <w:rFonts w:ascii="Traditional Arabic" w:hAnsi="Traditional Arabic" w:cs="Traditional Arabic"/>
          <w:color w:val="000000"/>
          <w:sz w:val="32"/>
          <w:szCs w:val="32"/>
          <w:rtl/>
        </w:rPr>
        <w:t>.</w:t>
      </w:r>
    </w:p>
    <w:p w:rsidR="006448D8" w:rsidRPr="007D1E43" w:rsidRDefault="006448D8" w:rsidP="006448D8">
      <w:pPr>
        <w:jc w:val="both"/>
        <w:rPr>
          <w:sz w:val="32"/>
          <w:szCs w:val="32"/>
          <w:rtl/>
        </w:rPr>
      </w:pPr>
      <w:r>
        <w:rPr>
          <w:rFonts w:ascii="Traditional Arabic" w:hAnsi="Traditional Arabic" w:cs="Traditional Arabic" w:hint="cs"/>
          <w:b/>
          <w:bCs/>
          <w:color w:val="000000"/>
          <w:sz w:val="32"/>
          <w:szCs w:val="32"/>
          <w:rtl/>
        </w:rPr>
        <w:t xml:space="preserve">2.1. </w:t>
      </w:r>
      <w:r w:rsidRPr="007D1E43">
        <w:rPr>
          <w:rFonts w:ascii="Traditional Arabic" w:hAnsi="Traditional Arabic" w:cs="Traditional Arabic"/>
          <w:b/>
          <w:bCs/>
          <w:color w:val="000000"/>
          <w:sz w:val="32"/>
          <w:szCs w:val="32"/>
          <w:rtl/>
        </w:rPr>
        <w:t>وفي الاصطلاح:</w:t>
      </w:r>
      <w:r w:rsidRPr="007D1E43">
        <w:rPr>
          <w:rFonts w:ascii="Traditional Arabic" w:hAnsi="Traditional Arabic" w:cs="Traditional Arabic"/>
          <w:color w:val="000000"/>
          <w:sz w:val="32"/>
          <w:szCs w:val="32"/>
          <w:rtl/>
        </w:rPr>
        <w:t xml:space="preserve"> العرف: مرادف للعادة، </w:t>
      </w:r>
      <w:r w:rsidRPr="007D1E43">
        <w:rPr>
          <w:rFonts w:ascii="Traditional Arabic" w:hAnsi="Traditional Arabic" w:cs="Traditional Arabic" w:hint="cs"/>
          <w:color w:val="000000"/>
          <w:sz w:val="32"/>
          <w:szCs w:val="32"/>
          <w:rtl/>
        </w:rPr>
        <w:t xml:space="preserve">وهو: </w:t>
      </w:r>
      <w:r w:rsidRPr="007D1E43">
        <w:rPr>
          <w:rFonts w:ascii="Traditional Arabic" w:hAnsi="Traditional Arabic" w:cs="Traditional Arabic"/>
          <w:color w:val="000000"/>
          <w:sz w:val="32"/>
          <w:szCs w:val="32"/>
          <w:rtl/>
        </w:rPr>
        <w:t>ما استقر</w:t>
      </w:r>
      <w:r w:rsidRPr="007D1E43">
        <w:rPr>
          <w:rFonts w:ascii="Traditional Arabic" w:hAnsi="Traditional Arabic" w:cs="Traditional Arabic" w:hint="cs"/>
          <w:color w:val="000000"/>
          <w:sz w:val="32"/>
          <w:szCs w:val="32"/>
          <w:rtl/>
        </w:rPr>
        <w:t>ّ</w:t>
      </w:r>
      <w:r w:rsidRPr="007D1E43">
        <w:rPr>
          <w:rFonts w:ascii="Traditional Arabic" w:hAnsi="Traditional Arabic" w:cs="Traditional Arabic"/>
          <w:color w:val="000000"/>
          <w:sz w:val="32"/>
          <w:szCs w:val="32"/>
          <w:rtl/>
        </w:rPr>
        <w:t xml:space="preserve"> في النفوس من جهة العقول</w:t>
      </w:r>
      <w:r w:rsidRPr="007D1E43">
        <w:rPr>
          <w:rFonts w:ascii="Traditional Arabic" w:hAnsi="Traditional Arabic" w:cs="Traditional Arabic" w:hint="cs"/>
          <w:color w:val="000000"/>
          <w:sz w:val="32"/>
          <w:szCs w:val="32"/>
          <w:rtl/>
        </w:rPr>
        <w:t>،</w:t>
      </w:r>
      <w:r w:rsidRPr="007D1E43">
        <w:rPr>
          <w:rFonts w:ascii="Traditional Arabic" w:hAnsi="Traditional Arabic" w:cs="Traditional Arabic"/>
          <w:color w:val="000000"/>
          <w:sz w:val="32"/>
          <w:szCs w:val="32"/>
          <w:rtl/>
        </w:rPr>
        <w:t xml:space="preserve"> وتلق</w:t>
      </w:r>
      <w:r w:rsidRPr="007D1E43">
        <w:rPr>
          <w:rFonts w:ascii="Traditional Arabic" w:hAnsi="Traditional Arabic" w:cs="Traditional Arabic" w:hint="cs"/>
          <w:color w:val="000000"/>
          <w:sz w:val="32"/>
          <w:szCs w:val="32"/>
          <w:rtl/>
        </w:rPr>
        <w:t>ّ</w:t>
      </w:r>
      <w:r w:rsidRPr="007D1E43">
        <w:rPr>
          <w:rFonts w:ascii="Traditional Arabic" w:hAnsi="Traditional Arabic" w:cs="Traditional Arabic"/>
          <w:color w:val="000000"/>
          <w:sz w:val="32"/>
          <w:szCs w:val="32"/>
          <w:rtl/>
        </w:rPr>
        <w:t>ته الطباع السليمة بالقبول</w:t>
      </w:r>
      <w:r w:rsidRPr="007D1E43">
        <w:rPr>
          <w:rFonts w:hint="cs"/>
          <w:sz w:val="32"/>
          <w:szCs w:val="32"/>
          <w:rtl/>
        </w:rPr>
        <w:t>.</w:t>
      </w:r>
    </w:p>
    <w:p w:rsidR="006448D8" w:rsidRDefault="006448D8" w:rsidP="006448D8">
      <w:pPr>
        <w:jc w:val="both"/>
        <w:rPr>
          <w:rFonts w:ascii="Traditional Arabic" w:hAnsi="Traditional Arabic" w:cs="Traditional Arabic"/>
          <w:color w:val="000000"/>
          <w:sz w:val="32"/>
          <w:szCs w:val="32"/>
          <w:rtl/>
        </w:rPr>
      </w:pPr>
      <w:r w:rsidRPr="00192B70">
        <w:rPr>
          <w:rFonts w:ascii="Traditional Arabic" w:hAnsi="Traditional Arabic" w:cs="Traditional Arabic" w:hint="cs"/>
          <w:color w:val="000000"/>
          <w:sz w:val="32"/>
          <w:szCs w:val="32"/>
          <w:rtl/>
        </w:rPr>
        <w:t xml:space="preserve">فقولنا: </w:t>
      </w:r>
      <w:r>
        <w:rPr>
          <w:rFonts w:ascii="Traditional Arabic" w:hAnsi="Traditional Arabic" w:cs="Traditional Arabic" w:hint="cs"/>
          <w:color w:val="000000"/>
          <w:sz w:val="32"/>
          <w:szCs w:val="32"/>
          <w:rtl/>
        </w:rPr>
        <w:t>"استقرّ في النفوس" يخرج بها ما حصل بطريق الندرة ولم يعتده الناس، فهو لا يعدّ عرفاً.</w:t>
      </w:r>
    </w:p>
    <w:p w:rsidR="006448D8" w:rsidRDefault="006448D8" w:rsidP="006448D8">
      <w:pPr>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وقولنا: "من جهة العقول" خرج بها ما استقرّ في النفوس من جهة الأهواء والشهوات كتعاطي المسكرات، واعتياد كثير من أنواع الفجور..</w:t>
      </w:r>
    </w:p>
    <w:p w:rsidR="006448D8" w:rsidRDefault="006448D8" w:rsidP="006448D8">
      <w:pPr>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وعبارة: "تلقّته الطباع السليمة" لإخراج ما أنكرته الطباع أو بعضها، فإنّه نكر لا عرف</w:t>
      </w:r>
      <w:r>
        <w:rPr>
          <w:rStyle w:val="FootnoteReference"/>
          <w:rFonts w:ascii="Traditional Arabic" w:hAnsi="Traditional Arabic" w:cs="Traditional Arabic"/>
          <w:color w:val="000000"/>
          <w:sz w:val="32"/>
          <w:szCs w:val="32"/>
          <w:rtl/>
        </w:rPr>
        <w:footnoteReference w:id="3"/>
      </w:r>
      <w:r>
        <w:rPr>
          <w:rFonts w:ascii="Traditional Arabic" w:hAnsi="Traditional Arabic" w:cs="Traditional Arabic" w:hint="cs"/>
          <w:color w:val="000000"/>
          <w:sz w:val="32"/>
          <w:szCs w:val="32"/>
          <w:rtl/>
        </w:rPr>
        <w:t>..</w:t>
      </w:r>
    </w:p>
    <w:p w:rsidR="006448D8" w:rsidRDefault="006448D8" w:rsidP="006448D8">
      <w:pPr>
        <w:jc w:val="both"/>
        <w:rPr>
          <w:rFonts w:ascii="Traditional Arabic" w:hAnsi="Traditional Arabic" w:cs="Traditional Arabic"/>
          <w:color w:val="000000"/>
          <w:sz w:val="32"/>
          <w:szCs w:val="32"/>
          <w:rtl/>
        </w:rPr>
      </w:pPr>
      <w:r w:rsidRPr="00EC6B69">
        <w:rPr>
          <w:rFonts w:ascii="Traditional Arabic" w:hAnsi="Traditional Arabic" w:cs="Traditional Arabic"/>
          <w:color w:val="000000"/>
          <w:sz w:val="32"/>
          <w:szCs w:val="32"/>
          <w:rtl/>
        </w:rPr>
        <w:t>و</w:t>
      </w:r>
      <w:r w:rsidRPr="00EC6B69">
        <w:rPr>
          <w:rFonts w:ascii="Traditional Arabic" w:hAnsi="Traditional Arabic" w:cs="Traditional Arabic"/>
          <w:b/>
          <w:bCs/>
          <w:color w:val="000000"/>
          <w:sz w:val="32"/>
          <w:szCs w:val="32"/>
          <w:rtl/>
        </w:rPr>
        <w:t xml:space="preserve">العادة </w:t>
      </w:r>
      <w:r w:rsidRPr="00EC6B69">
        <w:rPr>
          <w:rFonts w:ascii="Traditional Arabic" w:hAnsi="Traditional Arabic" w:cs="Traditional Arabic"/>
          <w:color w:val="000000"/>
          <w:sz w:val="32"/>
          <w:szCs w:val="32"/>
          <w:rtl/>
        </w:rPr>
        <w:t>مأخوذة من المعاودة، فهي بتكرارها ومعاودتها مر</w:t>
      </w:r>
      <w:r>
        <w:rPr>
          <w:rFonts w:ascii="Traditional Arabic" w:hAnsi="Traditional Arabic" w:cs="Traditional Arabic" w:hint="cs"/>
          <w:color w:val="000000"/>
          <w:sz w:val="32"/>
          <w:szCs w:val="32"/>
          <w:rtl/>
        </w:rPr>
        <w:t>ّ</w:t>
      </w:r>
      <w:r w:rsidRPr="00EC6B69">
        <w:rPr>
          <w:rFonts w:ascii="Traditional Arabic" w:hAnsi="Traditional Arabic" w:cs="Traditional Arabic"/>
          <w:color w:val="000000"/>
          <w:sz w:val="32"/>
          <w:szCs w:val="32"/>
          <w:rtl/>
        </w:rPr>
        <w:t>ة بعد أخرى صارت معروفة مستقر</w:t>
      </w:r>
      <w:r>
        <w:rPr>
          <w:rFonts w:ascii="Traditional Arabic" w:hAnsi="Traditional Arabic" w:cs="Traditional Arabic" w:hint="cs"/>
          <w:color w:val="000000"/>
          <w:sz w:val="32"/>
          <w:szCs w:val="32"/>
          <w:rtl/>
        </w:rPr>
        <w:t>ّ</w:t>
      </w:r>
      <w:r w:rsidRPr="00EC6B69">
        <w:rPr>
          <w:rFonts w:ascii="Traditional Arabic" w:hAnsi="Traditional Arabic" w:cs="Traditional Arabic"/>
          <w:color w:val="000000"/>
          <w:sz w:val="32"/>
          <w:szCs w:val="32"/>
          <w:rtl/>
        </w:rPr>
        <w:t>ة في النفوس والعقول، متلق</w:t>
      </w:r>
      <w:r>
        <w:rPr>
          <w:rFonts w:ascii="Traditional Arabic" w:hAnsi="Traditional Arabic" w:cs="Traditional Arabic" w:hint="cs"/>
          <w:color w:val="000000"/>
          <w:sz w:val="32"/>
          <w:szCs w:val="32"/>
          <w:rtl/>
        </w:rPr>
        <w:t>ّ</w:t>
      </w:r>
      <w:r w:rsidRPr="00EC6B69">
        <w:rPr>
          <w:rFonts w:ascii="Traditional Arabic" w:hAnsi="Traditional Arabic" w:cs="Traditional Arabic"/>
          <w:color w:val="000000"/>
          <w:sz w:val="32"/>
          <w:szCs w:val="32"/>
          <w:rtl/>
        </w:rPr>
        <w:t>اة بالقبول من غير علاقة ولا قرينة حتى صارت حقيقة عرفي</w:t>
      </w:r>
      <w:r>
        <w:rPr>
          <w:rFonts w:ascii="Traditional Arabic" w:hAnsi="Traditional Arabic" w:cs="Traditional Arabic" w:hint="cs"/>
          <w:color w:val="000000"/>
          <w:sz w:val="32"/>
          <w:szCs w:val="32"/>
          <w:rtl/>
        </w:rPr>
        <w:t>ّ</w:t>
      </w:r>
      <w:r w:rsidRPr="00EC6B69">
        <w:rPr>
          <w:rFonts w:ascii="Traditional Arabic" w:hAnsi="Traditional Arabic" w:cs="Traditional Arabic"/>
          <w:color w:val="000000"/>
          <w:sz w:val="32"/>
          <w:szCs w:val="32"/>
          <w:rtl/>
        </w:rPr>
        <w:t>ة</w:t>
      </w:r>
      <w:r>
        <w:rPr>
          <w:rStyle w:val="FootnoteReference"/>
          <w:rFonts w:ascii="Traditional Arabic" w:hAnsi="Traditional Arabic" w:cs="Traditional Arabic"/>
          <w:color w:val="000000"/>
          <w:sz w:val="32"/>
          <w:szCs w:val="32"/>
          <w:rtl/>
        </w:rPr>
        <w:footnoteReference w:id="4"/>
      </w:r>
      <w:r>
        <w:rPr>
          <w:rFonts w:ascii="Traditional Arabic" w:hAnsi="Traditional Arabic" w:cs="Traditional Arabic" w:hint="cs"/>
          <w:color w:val="000000"/>
          <w:sz w:val="32"/>
          <w:szCs w:val="32"/>
          <w:rtl/>
        </w:rPr>
        <w:t>. أمّا في</w:t>
      </w:r>
      <w:bookmarkStart w:id="0" w:name="_GoBack"/>
      <w:bookmarkEnd w:id="0"/>
      <w:r>
        <w:rPr>
          <w:rFonts w:ascii="Traditional Arabic" w:hAnsi="Traditional Arabic" w:cs="Traditional Arabic" w:hint="cs"/>
          <w:color w:val="000000"/>
          <w:sz w:val="32"/>
          <w:szCs w:val="32"/>
          <w:rtl/>
        </w:rPr>
        <w:t xml:space="preserve"> حال وجود </w:t>
      </w:r>
      <w:r>
        <w:rPr>
          <w:rFonts w:ascii="Traditional Arabic" w:hAnsi="Traditional Arabic" w:cs="Traditional Arabic" w:hint="cs"/>
          <w:color w:val="000000"/>
          <w:sz w:val="32"/>
          <w:szCs w:val="32"/>
          <w:rtl/>
        </w:rPr>
        <w:lastRenderedPageBreak/>
        <w:t>علاقة عقليّة؛ وهي التي يحكم فيها العقل بالتكرّر، فلا يعتبر ذلك عادة، وإنّما هو تلازم عقلي كتكرّر حدوث الأثر كلّما حدث مؤثّره، مثل تحرّك الخاتم بتحرّك الأصبع، وتبدّل مكان الشيء بحركته</w:t>
      </w:r>
      <w:r>
        <w:rPr>
          <w:rStyle w:val="FootnoteReference"/>
          <w:rFonts w:ascii="Traditional Arabic" w:hAnsi="Traditional Arabic" w:cs="Traditional Arabic"/>
          <w:color w:val="000000"/>
          <w:sz w:val="32"/>
          <w:szCs w:val="32"/>
          <w:rtl/>
        </w:rPr>
        <w:footnoteReference w:id="5"/>
      </w:r>
      <w:r>
        <w:rPr>
          <w:rFonts w:ascii="Traditional Arabic" w:hAnsi="Traditional Arabic" w:cs="Traditional Arabic" w:hint="cs"/>
          <w:color w:val="000000"/>
          <w:sz w:val="32"/>
          <w:szCs w:val="32"/>
          <w:rtl/>
        </w:rPr>
        <w:t>..</w:t>
      </w:r>
    </w:p>
    <w:p w:rsidR="006448D8" w:rsidRDefault="006448D8" w:rsidP="006448D8">
      <w:pPr>
        <w:pStyle w:val="ListParagraph"/>
        <w:numPr>
          <w:ilvl w:val="0"/>
          <w:numId w:val="1"/>
        </w:numPr>
        <w:spacing w:before="240"/>
        <w:jc w:val="both"/>
        <w:rPr>
          <w:rFonts w:ascii="Traditional Arabic" w:hAnsi="Traditional Arabic" w:cs="Traditional Arabic"/>
          <w:b/>
          <w:bCs/>
          <w:color w:val="000000"/>
          <w:sz w:val="32"/>
          <w:szCs w:val="32"/>
        </w:rPr>
      </w:pPr>
      <w:r w:rsidRPr="007D1E43">
        <w:rPr>
          <w:rFonts w:ascii="Traditional Arabic" w:hAnsi="Traditional Arabic" w:cs="Traditional Arabic" w:hint="cs"/>
          <w:b/>
          <w:bCs/>
          <w:color w:val="000000"/>
          <w:sz w:val="32"/>
          <w:szCs w:val="32"/>
          <w:rtl/>
        </w:rPr>
        <w:t>الفرق بينه وبين الإجماع</w:t>
      </w:r>
    </w:p>
    <w:p w:rsidR="006448D8" w:rsidRDefault="006448D8" w:rsidP="006448D8">
      <w:pPr>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الإجماع لا يكون إلاّ من مجتهدي الأمّة في عصر من العصور، ولا دخل لغيرهم فيه، أمّا العرف فلا يشترط فيه أهليّة اجتهاد ولا غيره.</w:t>
      </w:r>
    </w:p>
    <w:p w:rsidR="006448D8" w:rsidRDefault="006448D8" w:rsidP="006448D8">
      <w:pPr>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الإجماع مبناه اتّفاق مجتهدي الأمّة، أمّا العرف فلا يُشترط فيه الاتّفاق، وإنّما يكفي </w:t>
      </w:r>
      <w:r w:rsidRPr="00A33FD4">
        <w:rPr>
          <w:rFonts w:ascii="Traditional Arabic" w:hAnsi="Traditional Arabic" w:cs="Traditional Arabic"/>
          <w:color w:val="000000"/>
          <w:sz w:val="32"/>
          <w:szCs w:val="32"/>
          <w:rtl/>
        </w:rPr>
        <w:t>فيه سلوك الأكثريّة</w:t>
      </w:r>
      <w:r>
        <w:rPr>
          <w:rFonts w:ascii="Traditional Arabic" w:hAnsi="Traditional Arabic" w:cs="Traditional Arabic" w:hint="cs"/>
          <w:color w:val="000000"/>
          <w:sz w:val="32"/>
          <w:szCs w:val="32"/>
          <w:rtl/>
        </w:rPr>
        <w:t xml:space="preserve"> بمن فيهم العوامّ والخواصّ..</w:t>
      </w:r>
    </w:p>
    <w:p w:rsidR="006448D8" w:rsidRDefault="006448D8" w:rsidP="006448D8">
      <w:pPr>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الإجماع متى تمّ كان ملزِماً للمجمعين وغيرهم، وأمّا العرف فقد يكون ملزماً للكلّ إذا كان عامّاً، وقد لا يكون ملزماً للجميع إذا كان خاصّاً بإقليم معيّن.</w:t>
      </w:r>
    </w:p>
    <w:p w:rsidR="006448D8" w:rsidRPr="00A33FD4" w:rsidRDefault="006448D8" w:rsidP="006448D8">
      <w:pPr>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الإجماع لا يتغيّر إلاّ إذا كان مستنداً إلى مصلحة تغيّرت، أمّا العرف فيتغيّر</w:t>
      </w:r>
      <w:r>
        <w:rPr>
          <w:rStyle w:val="FootnoteReference"/>
          <w:rFonts w:ascii="Traditional Arabic" w:hAnsi="Traditional Arabic" w:cs="Traditional Arabic"/>
          <w:color w:val="000000"/>
          <w:sz w:val="32"/>
          <w:szCs w:val="32"/>
          <w:rtl/>
        </w:rPr>
        <w:footnoteReference w:id="6"/>
      </w:r>
      <w:r>
        <w:rPr>
          <w:rFonts w:ascii="Traditional Arabic" w:hAnsi="Traditional Arabic" w:cs="Traditional Arabic" w:hint="cs"/>
          <w:color w:val="000000"/>
          <w:sz w:val="32"/>
          <w:szCs w:val="32"/>
          <w:rtl/>
        </w:rPr>
        <w:t>..</w:t>
      </w:r>
    </w:p>
    <w:p w:rsidR="006448D8" w:rsidRPr="00B46374" w:rsidRDefault="006448D8" w:rsidP="006448D8">
      <w:pPr>
        <w:spacing w:before="240"/>
        <w:jc w:val="both"/>
        <w:rPr>
          <w:rFonts w:ascii="Traditional Arabic" w:hAnsi="Traditional Arabic" w:cs="Traditional Arabic"/>
          <w:b/>
          <w:bCs/>
          <w:color w:val="000000"/>
          <w:sz w:val="32"/>
          <w:szCs w:val="32"/>
          <w:rtl/>
        </w:rPr>
      </w:pPr>
      <w:r>
        <w:rPr>
          <w:rFonts w:ascii="Traditional Arabic" w:hAnsi="Traditional Arabic" w:cs="Traditional Arabic" w:hint="cs"/>
          <w:b/>
          <w:bCs/>
          <w:color w:val="000000"/>
          <w:sz w:val="32"/>
          <w:szCs w:val="32"/>
          <w:rtl/>
        </w:rPr>
        <w:t xml:space="preserve">3. </w:t>
      </w:r>
      <w:r w:rsidRPr="00B46374">
        <w:rPr>
          <w:rFonts w:ascii="Traditional Arabic" w:hAnsi="Traditional Arabic" w:cs="Traditional Arabic"/>
          <w:b/>
          <w:bCs/>
          <w:color w:val="000000"/>
          <w:sz w:val="32"/>
          <w:szCs w:val="32"/>
          <w:rtl/>
        </w:rPr>
        <w:t>أنواع العرف:</w:t>
      </w:r>
    </w:p>
    <w:p w:rsidR="006448D8" w:rsidRPr="00B46374" w:rsidRDefault="006448D8" w:rsidP="006448D8">
      <w:pPr>
        <w:jc w:val="both"/>
        <w:rPr>
          <w:rFonts w:ascii="Traditional Arabic" w:hAnsi="Traditional Arabic" w:cs="Traditional Arabic"/>
          <w:color w:val="000000"/>
          <w:sz w:val="32"/>
          <w:szCs w:val="32"/>
          <w:rtl/>
        </w:rPr>
      </w:pPr>
      <w:r w:rsidRPr="00B46374">
        <w:rPr>
          <w:rFonts w:ascii="Traditional Arabic" w:hAnsi="Traditional Arabic" w:cs="Traditional Arabic"/>
          <w:color w:val="000000"/>
          <w:sz w:val="32"/>
          <w:szCs w:val="32"/>
          <w:rtl/>
        </w:rPr>
        <w:t>العرف نوعان: قولي وعملي، وكل منهما قد يكون عامًّا وقد يكون خاصًّا</w:t>
      </w:r>
      <w:r>
        <w:rPr>
          <w:rFonts w:ascii="Traditional Arabic" w:hAnsi="Traditional Arabic" w:cs="Traditional Arabic" w:hint="cs"/>
          <w:color w:val="000000"/>
          <w:sz w:val="32"/>
          <w:szCs w:val="32"/>
          <w:rtl/>
        </w:rPr>
        <w:t>، وصحيحاً وفاسداً</w:t>
      </w:r>
      <w:r w:rsidRPr="00B46374">
        <w:rPr>
          <w:rFonts w:ascii="Traditional Arabic" w:hAnsi="Traditional Arabic" w:cs="Traditional Arabic"/>
          <w:color w:val="000000"/>
          <w:sz w:val="32"/>
          <w:szCs w:val="32"/>
          <w:rtl/>
        </w:rPr>
        <w:t>.</w:t>
      </w:r>
    </w:p>
    <w:p w:rsidR="006448D8" w:rsidRPr="00B46374" w:rsidRDefault="006448D8" w:rsidP="006448D8">
      <w:pPr>
        <w:jc w:val="both"/>
        <w:rPr>
          <w:rFonts w:ascii="Traditional Arabic" w:hAnsi="Traditional Arabic" w:cs="Traditional Arabic"/>
          <w:color w:val="000000"/>
          <w:sz w:val="32"/>
          <w:szCs w:val="32"/>
          <w:rtl/>
        </w:rPr>
      </w:pPr>
      <w:r>
        <w:rPr>
          <w:rFonts w:ascii="Traditional Arabic" w:hAnsi="Traditional Arabic" w:cs="Traditional Arabic" w:hint="cs"/>
          <w:b/>
          <w:bCs/>
          <w:color w:val="000000"/>
          <w:sz w:val="32"/>
          <w:szCs w:val="32"/>
          <w:rtl/>
        </w:rPr>
        <w:t>1.3.</w:t>
      </w:r>
      <w:r w:rsidRPr="00B46374">
        <w:rPr>
          <w:rFonts w:ascii="Traditional Arabic" w:hAnsi="Traditional Arabic" w:cs="Traditional Arabic"/>
          <w:b/>
          <w:bCs/>
          <w:color w:val="000000"/>
          <w:sz w:val="32"/>
          <w:szCs w:val="32"/>
          <w:rtl/>
        </w:rPr>
        <w:t xml:space="preserve"> العرف العملي: </w:t>
      </w:r>
      <w:r w:rsidRPr="00B46374">
        <w:rPr>
          <w:rFonts w:ascii="Traditional Arabic" w:hAnsi="Traditional Arabic" w:cs="Traditional Arabic"/>
          <w:color w:val="000000"/>
          <w:sz w:val="32"/>
          <w:szCs w:val="32"/>
          <w:rtl/>
        </w:rPr>
        <w:t>وهو التعارف بين الناس على أمر عملي معي</w:t>
      </w:r>
      <w:r>
        <w:rPr>
          <w:rFonts w:ascii="Traditional Arabic" w:hAnsi="Traditional Arabic" w:cs="Traditional Arabic" w:hint="cs"/>
          <w:color w:val="000000"/>
          <w:sz w:val="32"/>
          <w:szCs w:val="32"/>
          <w:rtl/>
        </w:rPr>
        <w:t>ّ</w:t>
      </w:r>
      <w:r w:rsidRPr="00B46374">
        <w:rPr>
          <w:rFonts w:ascii="Traditional Arabic" w:hAnsi="Traditional Arabic" w:cs="Traditional Arabic"/>
          <w:color w:val="000000"/>
          <w:sz w:val="32"/>
          <w:szCs w:val="32"/>
          <w:rtl/>
        </w:rPr>
        <w:t>ن كأكل لحم الضان في بلد، أو لحم البقر أو لحم الجاموس في بلد آخر، والعرف العملي في بيع التعاطي، والعرف في تقسيم المهر إلى معج</w:t>
      </w:r>
      <w:r>
        <w:rPr>
          <w:rFonts w:ascii="Traditional Arabic" w:hAnsi="Traditional Arabic" w:cs="Traditional Arabic" w:hint="cs"/>
          <w:color w:val="000000"/>
          <w:sz w:val="32"/>
          <w:szCs w:val="32"/>
          <w:rtl/>
        </w:rPr>
        <w:t>ّ</w:t>
      </w:r>
      <w:r w:rsidRPr="00B46374">
        <w:rPr>
          <w:rFonts w:ascii="Traditional Arabic" w:hAnsi="Traditional Arabic" w:cs="Traditional Arabic"/>
          <w:color w:val="000000"/>
          <w:sz w:val="32"/>
          <w:szCs w:val="32"/>
          <w:rtl/>
        </w:rPr>
        <w:t>ل ومؤج</w:t>
      </w:r>
      <w:r>
        <w:rPr>
          <w:rFonts w:ascii="Traditional Arabic" w:hAnsi="Traditional Arabic" w:cs="Traditional Arabic" w:hint="cs"/>
          <w:color w:val="000000"/>
          <w:sz w:val="32"/>
          <w:szCs w:val="32"/>
          <w:rtl/>
        </w:rPr>
        <w:t>ّ</w:t>
      </w:r>
      <w:r w:rsidRPr="00B46374">
        <w:rPr>
          <w:rFonts w:ascii="Traditional Arabic" w:hAnsi="Traditional Arabic" w:cs="Traditional Arabic"/>
          <w:color w:val="000000"/>
          <w:sz w:val="32"/>
          <w:szCs w:val="32"/>
          <w:rtl/>
        </w:rPr>
        <w:t>ل</w:t>
      </w:r>
      <w:r>
        <w:rPr>
          <w:rFonts w:ascii="Traditional Arabic" w:hAnsi="Traditional Arabic" w:cs="Traditional Arabic" w:hint="cs"/>
          <w:color w:val="000000"/>
          <w:sz w:val="32"/>
          <w:szCs w:val="32"/>
          <w:rtl/>
        </w:rPr>
        <w:t>، ومنه امتلاك الرجل لآلة الحرب، وملك النساء لفرش المنزل، واعتياد الناس اتّخاذ عطلة يوم في الأسبوع، واعتيادهم أكل بعض الأكلات الخاصّة في جهة من الجهات، واعتيادهم أنواعاً من الألبسة، واعتيادهم تقسيط الأجور إلى أقساط محدّدة</w:t>
      </w:r>
      <w:r>
        <w:rPr>
          <w:rStyle w:val="FootnoteReference"/>
          <w:rFonts w:ascii="Traditional Arabic" w:hAnsi="Traditional Arabic" w:cs="Traditional Arabic"/>
          <w:color w:val="000000"/>
          <w:sz w:val="32"/>
          <w:szCs w:val="32"/>
          <w:rtl/>
        </w:rPr>
        <w:footnoteReference w:id="7"/>
      </w:r>
      <w:r>
        <w:rPr>
          <w:rFonts w:ascii="Traditional Arabic" w:hAnsi="Traditional Arabic" w:cs="Traditional Arabic" w:hint="cs"/>
          <w:color w:val="000000"/>
          <w:sz w:val="32"/>
          <w:szCs w:val="32"/>
          <w:rtl/>
        </w:rPr>
        <w:t>..</w:t>
      </w:r>
    </w:p>
    <w:p w:rsidR="006448D8" w:rsidRDefault="006448D8" w:rsidP="006448D8">
      <w:pPr>
        <w:jc w:val="both"/>
        <w:rPr>
          <w:rFonts w:ascii="Traditional Arabic" w:hAnsi="Traditional Arabic" w:cs="Traditional Arabic"/>
          <w:color w:val="000000"/>
          <w:sz w:val="32"/>
          <w:szCs w:val="32"/>
          <w:rtl/>
        </w:rPr>
      </w:pPr>
      <w:r>
        <w:rPr>
          <w:rFonts w:ascii="Traditional Arabic" w:hAnsi="Traditional Arabic" w:cs="Traditional Arabic" w:hint="cs"/>
          <w:b/>
          <w:bCs/>
          <w:color w:val="000000"/>
          <w:sz w:val="32"/>
          <w:szCs w:val="32"/>
          <w:rtl/>
        </w:rPr>
        <w:t>2.3.</w:t>
      </w:r>
      <w:r w:rsidRPr="00B46374">
        <w:rPr>
          <w:rFonts w:ascii="Traditional Arabic" w:hAnsi="Traditional Arabic" w:cs="Traditional Arabic"/>
          <w:b/>
          <w:bCs/>
          <w:color w:val="000000"/>
          <w:sz w:val="32"/>
          <w:szCs w:val="32"/>
          <w:rtl/>
        </w:rPr>
        <w:t xml:space="preserve"> العرف القولي: </w:t>
      </w:r>
      <w:r w:rsidRPr="00B46374">
        <w:rPr>
          <w:rFonts w:ascii="Traditional Arabic" w:hAnsi="Traditional Arabic" w:cs="Traditional Arabic"/>
          <w:color w:val="000000"/>
          <w:sz w:val="32"/>
          <w:szCs w:val="32"/>
          <w:rtl/>
        </w:rPr>
        <w:t>وهو التعارف بين الناس على إطلاق لفظ على معنى معي</w:t>
      </w:r>
      <w:r>
        <w:rPr>
          <w:rFonts w:ascii="Traditional Arabic" w:hAnsi="Traditional Arabic" w:cs="Traditional Arabic" w:hint="cs"/>
          <w:color w:val="000000"/>
          <w:sz w:val="32"/>
          <w:szCs w:val="32"/>
          <w:rtl/>
        </w:rPr>
        <w:t>ّ</w:t>
      </w:r>
      <w:r w:rsidRPr="00B46374">
        <w:rPr>
          <w:rFonts w:ascii="Traditional Arabic" w:hAnsi="Traditional Arabic" w:cs="Traditional Arabic"/>
          <w:color w:val="000000"/>
          <w:sz w:val="32"/>
          <w:szCs w:val="32"/>
          <w:rtl/>
        </w:rPr>
        <w:t>ن بحيث لا يتبادر إلى الذهن عند سماعه غير</w:t>
      </w:r>
      <w:r>
        <w:rPr>
          <w:rFonts w:ascii="Traditional Arabic" w:hAnsi="Traditional Arabic" w:cs="Traditional Arabic" w:hint="cs"/>
          <w:color w:val="000000"/>
          <w:sz w:val="32"/>
          <w:szCs w:val="32"/>
          <w:rtl/>
        </w:rPr>
        <w:t>ُ</w:t>
      </w:r>
      <w:r w:rsidRPr="00B46374">
        <w:rPr>
          <w:rFonts w:ascii="Traditional Arabic" w:hAnsi="Traditional Arabic" w:cs="Traditional Arabic"/>
          <w:color w:val="000000"/>
          <w:sz w:val="32"/>
          <w:szCs w:val="32"/>
          <w:rtl/>
        </w:rPr>
        <w:t>ه</w:t>
      </w:r>
      <w:r>
        <w:rPr>
          <w:rFonts w:ascii="Traditional Arabic" w:hAnsi="Traditional Arabic" w:cs="Traditional Arabic" w:hint="cs"/>
          <w:color w:val="000000"/>
          <w:sz w:val="32"/>
          <w:szCs w:val="32"/>
          <w:rtl/>
        </w:rPr>
        <w:t xml:space="preserve"> بلا قرينة ولا علاقة عقليّة</w:t>
      </w:r>
      <w:r w:rsidRPr="00B46374">
        <w:rPr>
          <w:rFonts w:ascii="Traditional Arabic" w:hAnsi="Traditional Arabic" w:cs="Traditional Arabic"/>
          <w:color w:val="000000"/>
          <w:sz w:val="32"/>
          <w:szCs w:val="32"/>
          <w:rtl/>
        </w:rPr>
        <w:t xml:space="preserve">، </w:t>
      </w:r>
      <w:r>
        <w:rPr>
          <w:rFonts w:ascii="Traditional Arabic" w:hAnsi="Traditional Arabic" w:cs="Traditional Arabic" w:hint="cs"/>
          <w:color w:val="000000"/>
          <w:sz w:val="32"/>
          <w:szCs w:val="32"/>
          <w:rtl/>
        </w:rPr>
        <w:t xml:space="preserve">ويصبح المعنى الأصلي كالمهجور، </w:t>
      </w:r>
      <w:r w:rsidRPr="00B46374">
        <w:rPr>
          <w:rFonts w:ascii="Traditional Arabic" w:hAnsi="Traditional Arabic" w:cs="Traditional Arabic"/>
          <w:color w:val="000000"/>
          <w:sz w:val="32"/>
          <w:szCs w:val="32"/>
          <w:rtl/>
        </w:rPr>
        <w:t>كالعرف بإطلاق لفظ اللحم على الحيوان وعدم إطلاقه على السمك والطير</w:t>
      </w:r>
      <w:r>
        <w:rPr>
          <w:rFonts w:ascii="Traditional Arabic" w:hAnsi="Traditional Arabic" w:cs="Traditional Arabic" w:hint="cs"/>
          <w:color w:val="000000"/>
          <w:sz w:val="32"/>
          <w:szCs w:val="32"/>
          <w:rtl/>
        </w:rPr>
        <w:t xml:space="preserve"> مع أنّه في اللغة ينطوي تحته، والقرآن سمّاه لحماً في أكثر من آية كقوله تعالى: {وهو الذي سخّر البحر لتأكلوا منه لحما طريّا}[النحل: 14]، وكتعارفهم على إطلاق لفظ الولد على الذكر دون الأنثى مع أنّه في اللغة شامل للنوعين، وهو ما ورد ذكره في القرآن الكريم كقوله تعالى: {يوصيكم الله في أولادكم للذكر مثل حظّ الانثيين}[النساء: </w:t>
      </w:r>
      <w:r>
        <w:rPr>
          <w:rFonts w:ascii="Traditional Arabic" w:hAnsi="Traditional Arabic" w:cs="Traditional Arabic" w:hint="cs"/>
          <w:color w:val="000000"/>
          <w:sz w:val="32"/>
          <w:szCs w:val="32"/>
          <w:rtl/>
        </w:rPr>
        <w:lastRenderedPageBreak/>
        <w:t>الآية11]</w:t>
      </w:r>
      <w:r>
        <w:rPr>
          <w:rStyle w:val="FootnoteReference"/>
          <w:rFonts w:ascii="Traditional Arabic" w:hAnsi="Traditional Arabic" w:cs="Traditional Arabic"/>
          <w:color w:val="000000"/>
          <w:sz w:val="32"/>
          <w:szCs w:val="32"/>
          <w:rtl/>
        </w:rPr>
        <w:footnoteReference w:id="8"/>
      </w:r>
      <w:r>
        <w:rPr>
          <w:rFonts w:ascii="Traditional Arabic" w:hAnsi="Traditional Arabic" w:cs="Traditional Arabic" w:hint="cs"/>
          <w:color w:val="000000"/>
          <w:sz w:val="32"/>
          <w:szCs w:val="32"/>
          <w:rtl/>
        </w:rPr>
        <w:t>، وكإطلاق لفظ الدابّة على ذوات الأربع، مع أنّ معناها الأصلي كلّ ما يدبّ على وجه الأرض..</w:t>
      </w:r>
    </w:p>
    <w:p w:rsidR="006448D8" w:rsidRDefault="006448D8" w:rsidP="006448D8">
      <w:pPr>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فإذا تعارف الناس على مثل ما ذُكِر فإنّه يصير هو المعنى المتبادر إلى الذهن من هذا اللفظ أو ذاك عند الإطلاق، مع أنّ اللغة لا تقتضيه، وهو الحقيقة العرفيّة والمجاز الراجح، وهو معنى قول الفقهاء: "العرف يقدَّم على اللغة"..</w:t>
      </w:r>
    </w:p>
    <w:p w:rsidR="006448D8" w:rsidRDefault="006448D8" w:rsidP="006448D8">
      <w:pPr>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ويفرَّق بينه وبين المجاز بكون العرف القولي من قبيل اللغة الخاصّة لأصحابها، فإذا احتاج المعنى المقصود إلى قرينة أو علاقة عقليّة لم يكن ذلك عرفاً بل هو من قبيل المجاز.</w:t>
      </w:r>
    </w:p>
    <w:p w:rsidR="006448D8" w:rsidRDefault="006448D8" w:rsidP="006448D8">
      <w:pPr>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مثال القرينة: ما لو حمل إنسان عصا صغيرة، وحلف ليقتلنّ فلاناً بها، فإنّه يُفهَم بهذه القرينة أنّ مراده بالقتل الضرب المؤلم.. ولو قال لآخر: وهبتك هذا الشيء بعشرة دراهم، فإنّه يفهَم منه بقرينة البدل أنّ مراده بالهبة معنى البيع مجازاً..</w:t>
      </w:r>
    </w:p>
    <w:p w:rsidR="006448D8" w:rsidRDefault="006448D8" w:rsidP="006448D8">
      <w:pPr>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ومثال العلاقة العقليّة: قولنا حكمت المحكمة على فلان.. فالمراد بحكم المحكمة حكم الحاكم إذ المحكمة لا تحكم بنفسها.. ومنه قولنا حارب الأمير البلد الفلاني، فالمراد أهل البلد وسكّانه.. فمثل هذه الاستعمالات من صور المجاز لأنّها تقوم على أساس وجود القرينة أو العلاقة، وليست من العرف الللفظي في شيء</w:t>
      </w:r>
      <w:r>
        <w:rPr>
          <w:rStyle w:val="FootnoteReference"/>
          <w:rFonts w:ascii="Traditional Arabic" w:hAnsi="Traditional Arabic" w:cs="Traditional Arabic"/>
          <w:color w:val="000000"/>
          <w:sz w:val="32"/>
          <w:szCs w:val="32"/>
          <w:rtl/>
        </w:rPr>
        <w:footnoteReference w:id="9"/>
      </w:r>
      <w:r>
        <w:rPr>
          <w:rFonts w:ascii="Traditional Arabic" w:hAnsi="Traditional Arabic" w:cs="Traditional Arabic" w:hint="cs"/>
          <w:color w:val="000000"/>
          <w:sz w:val="32"/>
          <w:szCs w:val="32"/>
          <w:rtl/>
        </w:rPr>
        <w:t>..</w:t>
      </w:r>
    </w:p>
    <w:p w:rsidR="006448D8" w:rsidRPr="00B46374" w:rsidRDefault="006448D8" w:rsidP="006448D8">
      <w:pPr>
        <w:spacing w:before="240"/>
        <w:jc w:val="both"/>
        <w:rPr>
          <w:rFonts w:ascii="Traditional Arabic" w:hAnsi="Traditional Arabic" w:cs="Traditional Arabic"/>
          <w:color w:val="000000"/>
          <w:sz w:val="32"/>
          <w:szCs w:val="32"/>
          <w:rtl/>
        </w:rPr>
      </w:pPr>
      <w:r>
        <w:rPr>
          <w:rFonts w:ascii="Traditional Arabic" w:hAnsi="Traditional Arabic" w:cs="Traditional Arabic" w:hint="cs"/>
          <w:b/>
          <w:bCs/>
          <w:color w:val="000000"/>
          <w:sz w:val="32"/>
          <w:szCs w:val="32"/>
          <w:rtl/>
        </w:rPr>
        <w:t>3.3.</w:t>
      </w:r>
      <w:r w:rsidRPr="00B46374">
        <w:rPr>
          <w:rFonts w:ascii="Traditional Arabic" w:hAnsi="Traditional Arabic" w:cs="Traditional Arabic"/>
          <w:b/>
          <w:bCs/>
          <w:color w:val="000000"/>
          <w:sz w:val="32"/>
          <w:szCs w:val="32"/>
          <w:rtl/>
        </w:rPr>
        <w:t xml:space="preserve"> العرف العام</w:t>
      </w:r>
      <w:r>
        <w:rPr>
          <w:rFonts w:ascii="Traditional Arabic" w:hAnsi="Traditional Arabic" w:cs="Traditional Arabic" w:hint="cs"/>
          <w:b/>
          <w:bCs/>
          <w:color w:val="000000"/>
          <w:sz w:val="32"/>
          <w:szCs w:val="32"/>
          <w:rtl/>
        </w:rPr>
        <w:t>ّ</w:t>
      </w:r>
      <w:r w:rsidRPr="00B46374">
        <w:rPr>
          <w:rFonts w:ascii="Traditional Arabic" w:hAnsi="Traditional Arabic" w:cs="Traditional Arabic"/>
          <w:b/>
          <w:bCs/>
          <w:color w:val="000000"/>
          <w:sz w:val="32"/>
          <w:szCs w:val="32"/>
          <w:rtl/>
        </w:rPr>
        <w:t xml:space="preserve">: </w:t>
      </w:r>
      <w:r w:rsidRPr="00B46374">
        <w:rPr>
          <w:rFonts w:ascii="Traditional Arabic" w:hAnsi="Traditional Arabic" w:cs="Traditional Arabic"/>
          <w:color w:val="000000"/>
          <w:sz w:val="32"/>
          <w:szCs w:val="32"/>
          <w:rtl/>
        </w:rPr>
        <w:t>هو الذي يت</w:t>
      </w:r>
      <w:r>
        <w:rPr>
          <w:rFonts w:ascii="Traditional Arabic" w:hAnsi="Traditional Arabic" w:cs="Traditional Arabic" w:hint="cs"/>
          <w:color w:val="000000"/>
          <w:sz w:val="32"/>
          <w:szCs w:val="32"/>
          <w:rtl/>
        </w:rPr>
        <w:t>ّ</w:t>
      </w:r>
      <w:r w:rsidRPr="00B46374">
        <w:rPr>
          <w:rFonts w:ascii="Traditional Arabic" w:hAnsi="Traditional Arabic" w:cs="Traditional Arabic"/>
          <w:color w:val="000000"/>
          <w:sz w:val="32"/>
          <w:szCs w:val="32"/>
          <w:rtl/>
        </w:rPr>
        <w:t>فق عليه الناس في كل</w:t>
      </w:r>
      <w:r>
        <w:rPr>
          <w:rFonts w:ascii="Traditional Arabic" w:hAnsi="Traditional Arabic" w:cs="Traditional Arabic" w:hint="cs"/>
          <w:color w:val="000000"/>
          <w:sz w:val="32"/>
          <w:szCs w:val="32"/>
          <w:rtl/>
        </w:rPr>
        <w:t>ّ</w:t>
      </w:r>
      <w:r>
        <w:rPr>
          <w:rFonts w:ascii="Traditional Arabic" w:hAnsi="Traditional Arabic" w:cs="Traditional Arabic"/>
          <w:color w:val="000000"/>
          <w:sz w:val="32"/>
          <w:szCs w:val="32"/>
          <w:rtl/>
        </w:rPr>
        <w:t xml:space="preserve"> البلاد</w:t>
      </w:r>
      <w:r w:rsidRPr="00B46374">
        <w:rPr>
          <w:rFonts w:ascii="Traditional Arabic" w:hAnsi="Traditional Arabic" w:cs="Traditional Arabic"/>
          <w:color w:val="000000"/>
          <w:sz w:val="32"/>
          <w:szCs w:val="32"/>
          <w:rtl/>
        </w:rPr>
        <w:t>، كالتعارف على بيع الاستصناع</w:t>
      </w:r>
      <w:r>
        <w:rPr>
          <w:rFonts w:ascii="Traditional Arabic" w:hAnsi="Traditional Arabic" w:cs="Traditional Arabic" w:hint="cs"/>
          <w:color w:val="000000"/>
          <w:sz w:val="32"/>
          <w:szCs w:val="32"/>
          <w:rtl/>
        </w:rPr>
        <w:t xml:space="preserve"> وبيع المعاطاة، وإباحة تناول الثمار الساقطة من أشجار الشوارع العامّة أو المساجد أو المقابر، وتعارفهم وضع اليد المدّة الطويلة دليل الملك، وتعارفهم عند إهداء الطعام في إناء أن يُرَدّ الإناء إلى صاحبه</w:t>
      </w:r>
      <w:r>
        <w:rPr>
          <w:rStyle w:val="FootnoteReference"/>
          <w:rFonts w:ascii="Traditional Arabic" w:hAnsi="Traditional Arabic" w:cs="Traditional Arabic"/>
          <w:color w:val="000000"/>
          <w:sz w:val="32"/>
          <w:szCs w:val="32"/>
          <w:rtl/>
        </w:rPr>
        <w:footnoteReference w:id="10"/>
      </w:r>
      <w:r>
        <w:rPr>
          <w:rFonts w:ascii="Traditional Arabic" w:hAnsi="Traditional Arabic" w:cs="Traditional Arabic" w:hint="cs"/>
          <w:color w:val="000000"/>
          <w:sz w:val="32"/>
          <w:szCs w:val="32"/>
          <w:rtl/>
        </w:rPr>
        <w:t>.</w:t>
      </w:r>
      <w:r w:rsidRPr="00B46374">
        <w:rPr>
          <w:rFonts w:ascii="Traditional Arabic" w:hAnsi="Traditional Arabic" w:cs="Traditional Arabic"/>
          <w:color w:val="000000"/>
          <w:sz w:val="32"/>
          <w:szCs w:val="32"/>
          <w:rtl/>
        </w:rPr>
        <w:t>.</w:t>
      </w:r>
    </w:p>
    <w:p w:rsidR="006448D8" w:rsidRDefault="006448D8" w:rsidP="006448D8">
      <w:pPr>
        <w:jc w:val="both"/>
        <w:rPr>
          <w:rFonts w:ascii="Traditional Arabic" w:hAnsi="Traditional Arabic" w:cs="Traditional Arabic"/>
          <w:color w:val="000000"/>
          <w:sz w:val="32"/>
          <w:szCs w:val="32"/>
          <w:rtl/>
        </w:rPr>
      </w:pPr>
      <w:r>
        <w:rPr>
          <w:rFonts w:ascii="Traditional Arabic" w:hAnsi="Traditional Arabic" w:cs="Traditional Arabic" w:hint="cs"/>
          <w:b/>
          <w:bCs/>
          <w:color w:val="000000"/>
          <w:sz w:val="32"/>
          <w:szCs w:val="32"/>
          <w:rtl/>
        </w:rPr>
        <w:t>4.3.</w:t>
      </w:r>
      <w:r w:rsidRPr="00B46374">
        <w:rPr>
          <w:rFonts w:ascii="Traditional Arabic" w:hAnsi="Traditional Arabic" w:cs="Traditional Arabic"/>
          <w:b/>
          <w:bCs/>
          <w:color w:val="000000"/>
          <w:sz w:val="32"/>
          <w:szCs w:val="32"/>
          <w:rtl/>
        </w:rPr>
        <w:t xml:space="preserve"> العرف الخاص</w:t>
      </w:r>
      <w:r>
        <w:rPr>
          <w:rFonts w:ascii="Traditional Arabic" w:hAnsi="Traditional Arabic" w:cs="Traditional Arabic" w:hint="cs"/>
          <w:b/>
          <w:bCs/>
          <w:color w:val="000000"/>
          <w:sz w:val="32"/>
          <w:szCs w:val="32"/>
          <w:rtl/>
        </w:rPr>
        <w:t>ّ</w:t>
      </w:r>
      <w:r w:rsidRPr="00B46374">
        <w:rPr>
          <w:rFonts w:ascii="Traditional Arabic" w:hAnsi="Traditional Arabic" w:cs="Traditional Arabic"/>
          <w:b/>
          <w:bCs/>
          <w:color w:val="000000"/>
          <w:sz w:val="32"/>
          <w:szCs w:val="32"/>
          <w:rtl/>
        </w:rPr>
        <w:t xml:space="preserve">: </w:t>
      </w:r>
      <w:r w:rsidRPr="00B46374">
        <w:rPr>
          <w:rFonts w:ascii="Traditional Arabic" w:hAnsi="Traditional Arabic" w:cs="Traditional Arabic"/>
          <w:color w:val="000000"/>
          <w:sz w:val="32"/>
          <w:szCs w:val="32"/>
          <w:rtl/>
        </w:rPr>
        <w:t>هو العادة التي تكون لفرد أو طائفة معي</w:t>
      </w:r>
      <w:r>
        <w:rPr>
          <w:rFonts w:ascii="Traditional Arabic" w:hAnsi="Traditional Arabic" w:cs="Traditional Arabic" w:hint="cs"/>
          <w:color w:val="000000"/>
          <w:sz w:val="32"/>
          <w:szCs w:val="32"/>
          <w:rtl/>
        </w:rPr>
        <w:t>ّ</w:t>
      </w:r>
      <w:r w:rsidRPr="00B46374">
        <w:rPr>
          <w:rFonts w:ascii="Traditional Arabic" w:hAnsi="Traditional Arabic" w:cs="Traditional Arabic"/>
          <w:color w:val="000000"/>
          <w:sz w:val="32"/>
          <w:szCs w:val="32"/>
          <w:rtl/>
        </w:rPr>
        <w:t>نة أو بلد معي</w:t>
      </w:r>
      <w:r>
        <w:rPr>
          <w:rFonts w:ascii="Traditional Arabic" w:hAnsi="Traditional Arabic" w:cs="Traditional Arabic" w:hint="cs"/>
          <w:color w:val="000000"/>
          <w:sz w:val="32"/>
          <w:szCs w:val="32"/>
          <w:rtl/>
        </w:rPr>
        <w:t>ّ</w:t>
      </w:r>
      <w:r w:rsidRPr="00B46374">
        <w:rPr>
          <w:rFonts w:ascii="Traditional Arabic" w:hAnsi="Traditional Arabic" w:cs="Traditional Arabic"/>
          <w:color w:val="000000"/>
          <w:sz w:val="32"/>
          <w:szCs w:val="32"/>
          <w:rtl/>
        </w:rPr>
        <w:t>ن، كعادة شخص في أكله وتصر</w:t>
      </w:r>
      <w:r>
        <w:rPr>
          <w:rFonts w:ascii="Traditional Arabic" w:hAnsi="Traditional Arabic" w:cs="Traditional Arabic" w:hint="cs"/>
          <w:color w:val="000000"/>
          <w:sz w:val="32"/>
          <w:szCs w:val="32"/>
          <w:rtl/>
        </w:rPr>
        <w:t>ّ</w:t>
      </w:r>
      <w:r w:rsidRPr="00B46374">
        <w:rPr>
          <w:rFonts w:ascii="Traditional Arabic" w:hAnsi="Traditional Arabic" w:cs="Traditional Arabic"/>
          <w:color w:val="000000"/>
          <w:sz w:val="32"/>
          <w:szCs w:val="32"/>
          <w:rtl/>
        </w:rPr>
        <w:t>فاته، وتعارف التج</w:t>
      </w:r>
      <w:r>
        <w:rPr>
          <w:rFonts w:ascii="Traditional Arabic" w:hAnsi="Traditional Arabic" w:cs="Traditional Arabic" w:hint="cs"/>
          <w:color w:val="000000"/>
          <w:sz w:val="32"/>
          <w:szCs w:val="32"/>
          <w:rtl/>
        </w:rPr>
        <w:t>ّ</w:t>
      </w:r>
      <w:r w:rsidRPr="00B46374">
        <w:rPr>
          <w:rFonts w:ascii="Traditional Arabic" w:hAnsi="Traditional Arabic" w:cs="Traditional Arabic"/>
          <w:color w:val="000000"/>
          <w:sz w:val="32"/>
          <w:szCs w:val="32"/>
          <w:rtl/>
        </w:rPr>
        <w:t>ار على تسجيل</w:t>
      </w:r>
      <w:r>
        <w:rPr>
          <w:rFonts w:ascii="Traditional Arabic" w:hAnsi="Traditional Arabic" w:cs="Traditional Arabic" w:hint="cs"/>
          <w:color w:val="000000"/>
          <w:sz w:val="32"/>
          <w:szCs w:val="32"/>
          <w:rtl/>
        </w:rPr>
        <w:t xml:space="preserve"> </w:t>
      </w:r>
      <w:r w:rsidRPr="00B46374">
        <w:rPr>
          <w:rFonts w:ascii="Traditional Arabic" w:hAnsi="Traditional Arabic" w:cs="Traditional Arabic"/>
          <w:color w:val="000000"/>
          <w:sz w:val="32"/>
          <w:szCs w:val="32"/>
          <w:rtl/>
        </w:rPr>
        <w:t>المبيعات في دفتر خاص</w:t>
      </w:r>
      <w:r>
        <w:rPr>
          <w:rFonts w:ascii="Traditional Arabic" w:hAnsi="Traditional Arabic" w:cs="Traditional Arabic" w:hint="cs"/>
          <w:color w:val="000000"/>
          <w:sz w:val="32"/>
          <w:szCs w:val="32"/>
          <w:rtl/>
        </w:rPr>
        <w:t>ّ</w:t>
      </w:r>
      <w:r w:rsidRPr="00B46374">
        <w:rPr>
          <w:rFonts w:ascii="Traditional Arabic" w:hAnsi="Traditional Arabic" w:cs="Traditional Arabic"/>
          <w:color w:val="000000"/>
          <w:sz w:val="32"/>
          <w:szCs w:val="32"/>
          <w:rtl/>
        </w:rPr>
        <w:t>، وتعارف منطقة على تسجيل الأثاث للزوجة أو للزوج</w:t>
      </w:r>
      <w:r>
        <w:rPr>
          <w:rStyle w:val="FootnoteReference"/>
          <w:rFonts w:ascii="Traditional Arabic" w:hAnsi="Traditional Arabic" w:cs="Traditional Arabic"/>
          <w:color w:val="000000"/>
          <w:sz w:val="32"/>
          <w:szCs w:val="32"/>
          <w:rtl/>
        </w:rPr>
        <w:footnoteReference w:id="11"/>
      </w:r>
      <w:r>
        <w:rPr>
          <w:rFonts w:ascii="Traditional Arabic" w:hAnsi="Traditional Arabic" w:cs="Traditional Arabic" w:hint="cs"/>
          <w:color w:val="000000"/>
          <w:sz w:val="32"/>
          <w:szCs w:val="32"/>
          <w:rtl/>
        </w:rPr>
        <w:t>، ومنه عرف التجّار فيما يعَدّ عيباً وما لا يعدّ كذلك، وعرف المحامين في تأجيل بعض الأجور أو تعليقها على نجاح الدعوى</w:t>
      </w:r>
      <w:r>
        <w:rPr>
          <w:rStyle w:val="FootnoteReference"/>
          <w:rFonts w:ascii="Traditional Arabic" w:hAnsi="Traditional Arabic" w:cs="Traditional Arabic"/>
          <w:color w:val="000000"/>
          <w:sz w:val="32"/>
          <w:szCs w:val="32"/>
          <w:rtl/>
        </w:rPr>
        <w:footnoteReference w:id="12"/>
      </w:r>
      <w:r>
        <w:rPr>
          <w:rFonts w:ascii="Traditional Arabic" w:hAnsi="Traditional Arabic" w:cs="Traditional Arabic" w:hint="cs"/>
          <w:color w:val="000000"/>
          <w:sz w:val="32"/>
          <w:szCs w:val="32"/>
          <w:rtl/>
        </w:rPr>
        <w:t>..</w:t>
      </w:r>
    </w:p>
    <w:p w:rsidR="006448D8" w:rsidRDefault="006448D8" w:rsidP="006448D8">
      <w:pPr>
        <w:jc w:val="both"/>
        <w:rPr>
          <w:rFonts w:ascii="Traditional Arabic" w:hAnsi="Traditional Arabic" w:cs="Traditional Arabic"/>
          <w:color w:val="000000"/>
          <w:sz w:val="32"/>
          <w:szCs w:val="32"/>
          <w:rtl/>
        </w:rPr>
      </w:pPr>
      <w:r w:rsidRPr="00FF5A25">
        <w:rPr>
          <w:rFonts w:ascii="Traditional Arabic" w:hAnsi="Traditional Arabic" w:cs="Traditional Arabic" w:hint="cs"/>
          <w:b/>
          <w:bCs/>
          <w:color w:val="000000"/>
          <w:sz w:val="32"/>
          <w:szCs w:val="32"/>
          <w:rtl/>
        </w:rPr>
        <w:lastRenderedPageBreak/>
        <w:t>5.3.</w:t>
      </w:r>
      <w:r>
        <w:rPr>
          <w:rFonts w:ascii="Traditional Arabic" w:hAnsi="Traditional Arabic" w:cs="Traditional Arabic" w:hint="cs"/>
          <w:b/>
          <w:bCs/>
          <w:color w:val="000000"/>
          <w:sz w:val="32"/>
          <w:szCs w:val="32"/>
          <w:rtl/>
        </w:rPr>
        <w:t xml:space="preserve"> العرف الصحيح: </w:t>
      </w:r>
      <w:r>
        <w:rPr>
          <w:rFonts w:ascii="Traditional Arabic" w:hAnsi="Traditional Arabic" w:cs="Traditional Arabic" w:hint="cs"/>
          <w:color w:val="000000"/>
          <w:sz w:val="32"/>
          <w:szCs w:val="32"/>
          <w:rtl/>
        </w:rPr>
        <w:t>هو ما تعارفه الناس دون أن يحرّم حلالاً أو يحلّ حراماً، كتعارفهم تقديم عربون في عقد الاستصناع، وتعارفهم أنّ الزوجة لا تنتقل إلى بيت زوجها إلاّ بعد قبض جزء من المهر، وأنّ المهر قسمان: مقدّم ومؤخّر، وأنّ ما يقدّمه الخاطب أثناء الخطبة يعتبر هديّة وليس جزءاً من المهر..</w:t>
      </w:r>
    </w:p>
    <w:p w:rsidR="006448D8" w:rsidRDefault="006448D8" w:rsidP="006448D8">
      <w:pPr>
        <w:jc w:val="both"/>
        <w:rPr>
          <w:rFonts w:ascii="Traditional Arabic" w:hAnsi="Traditional Arabic" w:cs="Traditional Arabic"/>
          <w:color w:val="000000"/>
          <w:sz w:val="32"/>
          <w:szCs w:val="32"/>
          <w:rtl/>
        </w:rPr>
      </w:pPr>
      <w:r w:rsidRPr="005424AE">
        <w:rPr>
          <w:rFonts w:ascii="Traditional Arabic" w:hAnsi="Traditional Arabic" w:cs="Traditional Arabic" w:hint="cs"/>
          <w:b/>
          <w:bCs/>
          <w:color w:val="000000"/>
          <w:sz w:val="32"/>
          <w:szCs w:val="32"/>
          <w:rtl/>
        </w:rPr>
        <w:t>6.3.</w:t>
      </w:r>
      <w:r>
        <w:rPr>
          <w:rFonts w:ascii="Traditional Arabic" w:hAnsi="Traditional Arabic" w:cs="Traditional Arabic" w:hint="cs"/>
          <w:b/>
          <w:bCs/>
          <w:color w:val="000000"/>
          <w:sz w:val="32"/>
          <w:szCs w:val="32"/>
          <w:rtl/>
        </w:rPr>
        <w:t xml:space="preserve"> العرف الفاسد: </w:t>
      </w:r>
      <w:r>
        <w:rPr>
          <w:rFonts w:ascii="Traditional Arabic" w:hAnsi="Traditional Arabic" w:cs="Traditional Arabic" w:hint="cs"/>
          <w:color w:val="000000"/>
          <w:sz w:val="32"/>
          <w:szCs w:val="32"/>
          <w:rtl/>
        </w:rPr>
        <w:t>ما تعارفه الناس ممّا يحلّ حراماً أو يحرّم حلالاً، كتعارفهم أكل الربا والتعامل به، واختلاط النساء بالرجال في الحفلات والأندية العامّة، وتقديم المسكرات في الضيافة، وترك الصلاة في الاحتفالات العامّة</w:t>
      </w:r>
      <w:r>
        <w:rPr>
          <w:rStyle w:val="FootnoteReference"/>
          <w:rFonts w:ascii="Traditional Arabic" w:hAnsi="Traditional Arabic" w:cs="Traditional Arabic"/>
          <w:color w:val="000000"/>
          <w:sz w:val="32"/>
          <w:szCs w:val="32"/>
          <w:rtl/>
        </w:rPr>
        <w:footnoteReference w:id="13"/>
      </w:r>
      <w:r>
        <w:rPr>
          <w:rFonts w:ascii="Traditional Arabic" w:hAnsi="Traditional Arabic" w:cs="Traditional Arabic" w:hint="cs"/>
          <w:color w:val="000000"/>
          <w:sz w:val="32"/>
          <w:szCs w:val="32"/>
          <w:rtl/>
        </w:rPr>
        <w:t>..</w:t>
      </w:r>
    </w:p>
    <w:p w:rsidR="006448D8" w:rsidRPr="008308C0" w:rsidRDefault="006448D8" w:rsidP="006448D8">
      <w:pPr>
        <w:spacing w:before="240"/>
        <w:jc w:val="both"/>
        <w:rPr>
          <w:rFonts w:ascii="Traditional Arabic" w:hAnsi="Traditional Arabic" w:cs="Traditional Arabic"/>
          <w:b/>
          <w:bCs/>
          <w:color w:val="000000"/>
          <w:sz w:val="32"/>
          <w:szCs w:val="32"/>
          <w:rtl/>
        </w:rPr>
      </w:pPr>
      <w:r>
        <w:rPr>
          <w:rFonts w:ascii="Traditional Arabic" w:hAnsi="Traditional Arabic" w:cs="Traditional Arabic" w:hint="cs"/>
          <w:b/>
          <w:bCs/>
          <w:color w:val="000000"/>
          <w:sz w:val="32"/>
          <w:szCs w:val="32"/>
          <w:rtl/>
        </w:rPr>
        <w:t xml:space="preserve">4. </w:t>
      </w:r>
      <w:r w:rsidRPr="008308C0">
        <w:rPr>
          <w:rFonts w:ascii="Traditional Arabic" w:hAnsi="Traditional Arabic" w:cs="Traditional Arabic"/>
          <w:b/>
          <w:bCs/>
          <w:color w:val="000000"/>
          <w:sz w:val="32"/>
          <w:szCs w:val="32"/>
          <w:rtl/>
        </w:rPr>
        <w:t>حج</w:t>
      </w:r>
      <w:r>
        <w:rPr>
          <w:rFonts w:ascii="Traditional Arabic" w:hAnsi="Traditional Arabic" w:cs="Traditional Arabic" w:hint="cs"/>
          <w:b/>
          <w:bCs/>
          <w:color w:val="000000"/>
          <w:sz w:val="32"/>
          <w:szCs w:val="32"/>
          <w:rtl/>
        </w:rPr>
        <w:t>ّ</w:t>
      </w:r>
      <w:r w:rsidRPr="008308C0">
        <w:rPr>
          <w:rFonts w:ascii="Traditional Arabic" w:hAnsi="Traditional Arabic" w:cs="Traditional Arabic"/>
          <w:b/>
          <w:bCs/>
          <w:color w:val="000000"/>
          <w:sz w:val="32"/>
          <w:szCs w:val="32"/>
          <w:rtl/>
        </w:rPr>
        <w:t>ي</w:t>
      </w:r>
      <w:r>
        <w:rPr>
          <w:rFonts w:ascii="Traditional Arabic" w:hAnsi="Traditional Arabic" w:cs="Traditional Arabic" w:hint="cs"/>
          <w:b/>
          <w:bCs/>
          <w:color w:val="000000"/>
          <w:sz w:val="32"/>
          <w:szCs w:val="32"/>
          <w:rtl/>
        </w:rPr>
        <w:t>ّ</w:t>
      </w:r>
      <w:r w:rsidRPr="008308C0">
        <w:rPr>
          <w:rFonts w:ascii="Traditional Arabic" w:hAnsi="Traditional Arabic" w:cs="Traditional Arabic"/>
          <w:b/>
          <w:bCs/>
          <w:color w:val="000000"/>
          <w:sz w:val="32"/>
          <w:szCs w:val="32"/>
          <w:rtl/>
        </w:rPr>
        <w:t>ة العرف:</w:t>
      </w:r>
    </w:p>
    <w:p w:rsidR="006448D8" w:rsidRPr="008308C0" w:rsidRDefault="006448D8" w:rsidP="006448D8">
      <w:pPr>
        <w:jc w:val="both"/>
        <w:rPr>
          <w:rFonts w:ascii="Traditional Arabic" w:hAnsi="Traditional Arabic" w:cs="Traditional Arabic"/>
          <w:color w:val="000000"/>
          <w:sz w:val="32"/>
          <w:szCs w:val="32"/>
          <w:rtl/>
        </w:rPr>
      </w:pPr>
      <w:r w:rsidRPr="008308C0">
        <w:rPr>
          <w:rFonts w:ascii="Traditional Arabic" w:hAnsi="Traditional Arabic" w:cs="Traditional Arabic"/>
          <w:color w:val="000000"/>
          <w:sz w:val="32"/>
          <w:szCs w:val="32"/>
          <w:rtl/>
        </w:rPr>
        <w:t>يت</w:t>
      </w:r>
      <w:r>
        <w:rPr>
          <w:rFonts w:ascii="Traditional Arabic" w:hAnsi="Traditional Arabic" w:cs="Traditional Arabic" w:hint="cs"/>
          <w:color w:val="000000"/>
          <w:sz w:val="32"/>
          <w:szCs w:val="32"/>
          <w:rtl/>
        </w:rPr>
        <w:t>ّ</w:t>
      </w:r>
      <w:r w:rsidRPr="008308C0">
        <w:rPr>
          <w:rFonts w:ascii="Traditional Arabic" w:hAnsi="Traditional Arabic" w:cs="Traditional Arabic"/>
          <w:color w:val="000000"/>
          <w:sz w:val="32"/>
          <w:szCs w:val="32"/>
          <w:rtl/>
        </w:rPr>
        <w:t>فق الأئم</w:t>
      </w:r>
      <w:r>
        <w:rPr>
          <w:rFonts w:ascii="Traditional Arabic" w:hAnsi="Traditional Arabic" w:cs="Traditional Arabic" w:hint="cs"/>
          <w:color w:val="000000"/>
          <w:sz w:val="32"/>
          <w:szCs w:val="32"/>
          <w:rtl/>
        </w:rPr>
        <w:t>ّ</w:t>
      </w:r>
      <w:r w:rsidRPr="008308C0">
        <w:rPr>
          <w:rFonts w:ascii="Traditional Arabic" w:hAnsi="Traditional Arabic" w:cs="Traditional Arabic"/>
          <w:color w:val="000000"/>
          <w:sz w:val="32"/>
          <w:szCs w:val="32"/>
          <w:rtl/>
        </w:rPr>
        <w:t>ة عمليًّا على اعتبار العرف الصحيح حج</w:t>
      </w:r>
      <w:r>
        <w:rPr>
          <w:rFonts w:ascii="Traditional Arabic" w:hAnsi="Traditional Arabic" w:cs="Traditional Arabic" w:hint="cs"/>
          <w:color w:val="000000"/>
          <w:sz w:val="32"/>
          <w:szCs w:val="32"/>
          <w:rtl/>
        </w:rPr>
        <w:t>ّ</w:t>
      </w:r>
      <w:r w:rsidRPr="008308C0">
        <w:rPr>
          <w:rFonts w:ascii="Traditional Arabic" w:hAnsi="Traditional Arabic" w:cs="Traditional Arabic"/>
          <w:color w:val="000000"/>
          <w:sz w:val="32"/>
          <w:szCs w:val="32"/>
          <w:rtl/>
        </w:rPr>
        <w:t>ة ودليلًا شرعيًّا، ولكن</w:t>
      </w:r>
      <w:r>
        <w:rPr>
          <w:rFonts w:ascii="Traditional Arabic" w:hAnsi="Traditional Arabic" w:cs="Traditional Arabic" w:hint="cs"/>
          <w:color w:val="000000"/>
          <w:sz w:val="32"/>
          <w:szCs w:val="32"/>
          <w:rtl/>
        </w:rPr>
        <w:t>ّ</w:t>
      </w:r>
      <w:r w:rsidRPr="008308C0">
        <w:rPr>
          <w:rFonts w:ascii="Traditional Arabic" w:hAnsi="Traditional Arabic" w:cs="Traditional Arabic"/>
          <w:color w:val="000000"/>
          <w:sz w:val="32"/>
          <w:szCs w:val="32"/>
          <w:rtl/>
        </w:rPr>
        <w:t>هم ي</w:t>
      </w:r>
      <w:r>
        <w:rPr>
          <w:rFonts w:ascii="Traditional Arabic" w:hAnsi="Traditional Arabic" w:cs="Traditional Arabic"/>
          <w:color w:val="000000"/>
          <w:sz w:val="32"/>
          <w:szCs w:val="32"/>
          <w:rtl/>
        </w:rPr>
        <w:t>ختلفون في اعتباره مصدرًا مستقل</w:t>
      </w:r>
      <w:r>
        <w:rPr>
          <w:rFonts w:ascii="Traditional Arabic" w:hAnsi="Traditional Arabic" w:cs="Traditional Arabic" w:hint="cs"/>
          <w:color w:val="000000"/>
          <w:sz w:val="32"/>
          <w:szCs w:val="32"/>
          <w:rtl/>
        </w:rPr>
        <w:t>ّاً</w:t>
      </w:r>
      <w:r w:rsidRPr="008308C0">
        <w:rPr>
          <w:rFonts w:ascii="Traditional Arabic" w:hAnsi="Traditional Arabic" w:cs="Traditional Arabic"/>
          <w:color w:val="000000"/>
          <w:sz w:val="32"/>
          <w:szCs w:val="32"/>
          <w:rtl/>
        </w:rPr>
        <w:t xml:space="preserve"> قائمًا بذاته على قولين:</w:t>
      </w:r>
    </w:p>
    <w:p w:rsidR="006448D8" w:rsidRPr="008308C0" w:rsidRDefault="006448D8" w:rsidP="006448D8">
      <w:pPr>
        <w:jc w:val="both"/>
        <w:rPr>
          <w:rFonts w:ascii="Traditional Arabic" w:hAnsi="Traditional Arabic" w:cs="Traditional Arabic"/>
          <w:color w:val="000000"/>
          <w:sz w:val="32"/>
          <w:szCs w:val="32"/>
          <w:rtl/>
        </w:rPr>
      </w:pPr>
      <w:r>
        <w:rPr>
          <w:rFonts w:ascii="Traditional Arabic" w:hAnsi="Traditional Arabic" w:cs="Traditional Arabic" w:hint="cs"/>
          <w:b/>
          <w:bCs/>
          <w:color w:val="000000"/>
          <w:sz w:val="32"/>
          <w:szCs w:val="32"/>
          <w:rtl/>
        </w:rPr>
        <w:t xml:space="preserve">1.4. </w:t>
      </w:r>
      <w:r w:rsidRPr="008308C0">
        <w:rPr>
          <w:rFonts w:ascii="Traditional Arabic" w:hAnsi="Traditional Arabic" w:cs="Traditional Arabic"/>
          <w:b/>
          <w:bCs/>
          <w:color w:val="000000"/>
          <w:sz w:val="32"/>
          <w:szCs w:val="32"/>
          <w:rtl/>
        </w:rPr>
        <w:t>القول الأو</w:t>
      </w:r>
      <w:r>
        <w:rPr>
          <w:rFonts w:ascii="Traditional Arabic" w:hAnsi="Traditional Arabic" w:cs="Traditional Arabic" w:hint="cs"/>
          <w:b/>
          <w:bCs/>
          <w:color w:val="000000"/>
          <w:sz w:val="32"/>
          <w:szCs w:val="32"/>
          <w:rtl/>
        </w:rPr>
        <w:t>ّ</w:t>
      </w:r>
      <w:r w:rsidRPr="008308C0">
        <w:rPr>
          <w:rFonts w:ascii="Traditional Arabic" w:hAnsi="Traditional Arabic" w:cs="Traditional Arabic"/>
          <w:b/>
          <w:bCs/>
          <w:color w:val="000000"/>
          <w:sz w:val="32"/>
          <w:szCs w:val="32"/>
          <w:rtl/>
        </w:rPr>
        <w:t xml:space="preserve">ل: </w:t>
      </w:r>
      <w:r w:rsidRPr="008308C0">
        <w:rPr>
          <w:rFonts w:ascii="Traditional Arabic" w:hAnsi="Traditional Arabic" w:cs="Traditional Arabic"/>
          <w:color w:val="000000"/>
          <w:sz w:val="32"/>
          <w:szCs w:val="32"/>
          <w:rtl/>
        </w:rPr>
        <w:t>العرف حج</w:t>
      </w:r>
      <w:r>
        <w:rPr>
          <w:rFonts w:ascii="Traditional Arabic" w:hAnsi="Traditional Arabic" w:cs="Traditional Arabic" w:hint="cs"/>
          <w:color w:val="000000"/>
          <w:sz w:val="32"/>
          <w:szCs w:val="32"/>
          <w:rtl/>
        </w:rPr>
        <w:t>ّ</w:t>
      </w:r>
      <w:r w:rsidRPr="008308C0">
        <w:rPr>
          <w:rFonts w:ascii="Traditional Arabic" w:hAnsi="Traditional Arabic" w:cs="Traditional Arabic"/>
          <w:color w:val="000000"/>
          <w:sz w:val="32"/>
          <w:szCs w:val="32"/>
          <w:rtl/>
        </w:rPr>
        <w:t>ة ودليل شرعي مستقل</w:t>
      </w:r>
      <w:r>
        <w:rPr>
          <w:rFonts w:ascii="Traditional Arabic" w:hAnsi="Traditional Arabic" w:cs="Traditional Arabic" w:hint="cs"/>
          <w:color w:val="000000"/>
          <w:sz w:val="32"/>
          <w:szCs w:val="32"/>
          <w:rtl/>
        </w:rPr>
        <w:t>ّ</w:t>
      </w:r>
      <w:r w:rsidRPr="008308C0">
        <w:rPr>
          <w:rFonts w:ascii="Traditional Arabic" w:hAnsi="Traditional Arabic" w:cs="Traditional Arabic"/>
          <w:color w:val="000000"/>
          <w:sz w:val="32"/>
          <w:szCs w:val="32"/>
          <w:rtl/>
        </w:rPr>
        <w:t xml:space="preserve">، وهو مذهب </w:t>
      </w:r>
      <w:r w:rsidRPr="008308C0">
        <w:rPr>
          <w:rFonts w:ascii="Traditional Arabic" w:hAnsi="Traditional Arabic" w:cs="Traditional Arabic"/>
          <w:b/>
          <w:bCs/>
          <w:color w:val="000000"/>
          <w:sz w:val="32"/>
          <w:szCs w:val="32"/>
          <w:rtl/>
        </w:rPr>
        <w:t>الحنفي</w:t>
      </w:r>
      <w:r w:rsidRPr="008308C0">
        <w:rPr>
          <w:rFonts w:ascii="Traditional Arabic" w:hAnsi="Traditional Arabic" w:cs="Traditional Arabic" w:hint="cs"/>
          <w:b/>
          <w:bCs/>
          <w:color w:val="000000"/>
          <w:sz w:val="32"/>
          <w:szCs w:val="32"/>
          <w:rtl/>
        </w:rPr>
        <w:t>ّ</w:t>
      </w:r>
      <w:r w:rsidRPr="008308C0">
        <w:rPr>
          <w:rFonts w:ascii="Traditional Arabic" w:hAnsi="Traditional Arabic" w:cs="Traditional Arabic"/>
          <w:b/>
          <w:bCs/>
          <w:color w:val="000000"/>
          <w:sz w:val="32"/>
          <w:szCs w:val="32"/>
          <w:rtl/>
        </w:rPr>
        <w:t>ة والمالكي</w:t>
      </w:r>
      <w:r w:rsidRPr="008308C0">
        <w:rPr>
          <w:rFonts w:ascii="Traditional Arabic" w:hAnsi="Traditional Arabic" w:cs="Traditional Arabic" w:hint="cs"/>
          <w:b/>
          <w:bCs/>
          <w:color w:val="000000"/>
          <w:sz w:val="32"/>
          <w:szCs w:val="32"/>
          <w:rtl/>
        </w:rPr>
        <w:t>ّ</w:t>
      </w:r>
      <w:r w:rsidRPr="008308C0">
        <w:rPr>
          <w:rFonts w:ascii="Traditional Arabic" w:hAnsi="Traditional Arabic" w:cs="Traditional Arabic"/>
          <w:b/>
          <w:bCs/>
          <w:color w:val="000000"/>
          <w:sz w:val="32"/>
          <w:szCs w:val="32"/>
          <w:rtl/>
        </w:rPr>
        <w:t>ة وابن القي</w:t>
      </w:r>
      <w:r w:rsidRPr="008308C0">
        <w:rPr>
          <w:rFonts w:ascii="Traditional Arabic" w:hAnsi="Traditional Arabic" w:cs="Traditional Arabic" w:hint="cs"/>
          <w:b/>
          <w:bCs/>
          <w:color w:val="000000"/>
          <w:sz w:val="32"/>
          <w:szCs w:val="32"/>
          <w:rtl/>
        </w:rPr>
        <w:t>ّ</w:t>
      </w:r>
      <w:r w:rsidRPr="008308C0">
        <w:rPr>
          <w:rFonts w:ascii="Traditional Arabic" w:hAnsi="Traditional Arabic" w:cs="Traditional Arabic"/>
          <w:b/>
          <w:bCs/>
          <w:color w:val="000000"/>
          <w:sz w:val="32"/>
          <w:szCs w:val="32"/>
          <w:rtl/>
        </w:rPr>
        <w:t>م من الحنابلة</w:t>
      </w:r>
      <w:r w:rsidRPr="008308C0">
        <w:rPr>
          <w:rFonts w:ascii="Traditional Arabic" w:hAnsi="Traditional Arabic" w:cs="Traditional Arabic"/>
          <w:color w:val="000000"/>
          <w:sz w:val="32"/>
          <w:szCs w:val="32"/>
          <w:rtl/>
        </w:rPr>
        <w:t>، واحتج</w:t>
      </w:r>
      <w:r>
        <w:rPr>
          <w:rFonts w:ascii="Traditional Arabic" w:hAnsi="Traditional Arabic" w:cs="Traditional Arabic" w:hint="cs"/>
          <w:color w:val="000000"/>
          <w:sz w:val="32"/>
          <w:szCs w:val="32"/>
          <w:rtl/>
        </w:rPr>
        <w:t>ّ</w:t>
      </w:r>
      <w:r w:rsidRPr="008308C0">
        <w:rPr>
          <w:rFonts w:ascii="Traditional Arabic" w:hAnsi="Traditional Arabic" w:cs="Traditional Arabic"/>
          <w:color w:val="000000"/>
          <w:sz w:val="32"/>
          <w:szCs w:val="32"/>
          <w:rtl/>
        </w:rPr>
        <w:t>وا بالكتاب والسن</w:t>
      </w:r>
      <w:r>
        <w:rPr>
          <w:rFonts w:ascii="Traditional Arabic" w:hAnsi="Traditional Arabic" w:cs="Traditional Arabic" w:hint="cs"/>
          <w:color w:val="000000"/>
          <w:sz w:val="32"/>
          <w:szCs w:val="32"/>
          <w:rtl/>
        </w:rPr>
        <w:t>ّ</w:t>
      </w:r>
      <w:r w:rsidRPr="008308C0">
        <w:rPr>
          <w:rFonts w:ascii="Traditional Arabic" w:hAnsi="Traditional Arabic" w:cs="Traditional Arabic"/>
          <w:color w:val="000000"/>
          <w:sz w:val="32"/>
          <w:szCs w:val="32"/>
          <w:rtl/>
        </w:rPr>
        <w:t>ة والمعقول.</w:t>
      </w:r>
    </w:p>
    <w:p w:rsidR="006448D8" w:rsidRPr="008308C0" w:rsidRDefault="006448D8" w:rsidP="006448D8">
      <w:pPr>
        <w:jc w:val="both"/>
        <w:rPr>
          <w:rFonts w:ascii="Traditional Arabic" w:hAnsi="Traditional Arabic" w:cs="Traditional Arabic"/>
          <w:color w:val="000000"/>
          <w:sz w:val="32"/>
          <w:szCs w:val="32"/>
          <w:rtl/>
        </w:rPr>
      </w:pPr>
      <w:r w:rsidRPr="008308C0">
        <w:rPr>
          <w:rFonts w:ascii="Traditional Arabic" w:hAnsi="Traditional Arabic" w:cs="Traditional Arabic"/>
          <w:b/>
          <w:bCs/>
          <w:color w:val="000000"/>
          <w:sz w:val="32"/>
          <w:szCs w:val="32"/>
          <w:rtl/>
        </w:rPr>
        <w:t>أم</w:t>
      </w:r>
      <w:r>
        <w:rPr>
          <w:rFonts w:ascii="Traditional Arabic" w:hAnsi="Traditional Arabic" w:cs="Traditional Arabic" w:hint="cs"/>
          <w:b/>
          <w:bCs/>
          <w:color w:val="000000"/>
          <w:sz w:val="32"/>
          <w:szCs w:val="32"/>
          <w:rtl/>
        </w:rPr>
        <w:t>ّ</w:t>
      </w:r>
      <w:r w:rsidRPr="008308C0">
        <w:rPr>
          <w:rFonts w:ascii="Traditional Arabic" w:hAnsi="Traditional Arabic" w:cs="Traditional Arabic"/>
          <w:b/>
          <w:bCs/>
          <w:color w:val="000000"/>
          <w:sz w:val="32"/>
          <w:szCs w:val="32"/>
          <w:rtl/>
        </w:rPr>
        <w:t>ا الكتاب</w:t>
      </w:r>
      <w:r>
        <w:rPr>
          <w:rFonts w:ascii="Traditional Arabic" w:hAnsi="Traditional Arabic" w:cs="Traditional Arabic" w:hint="cs"/>
          <w:b/>
          <w:bCs/>
          <w:color w:val="000000"/>
          <w:sz w:val="32"/>
          <w:szCs w:val="32"/>
          <w:rtl/>
        </w:rPr>
        <w:t>:</w:t>
      </w:r>
      <w:r w:rsidRPr="008308C0">
        <w:rPr>
          <w:rFonts w:ascii="Traditional Arabic" w:hAnsi="Traditional Arabic" w:cs="Traditional Arabic"/>
          <w:b/>
          <w:bCs/>
          <w:color w:val="000000"/>
          <w:sz w:val="32"/>
          <w:szCs w:val="32"/>
          <w:rtl/>
        </w:rPr>
        <w:t xml:space="preserve"> </w:t>
      </w:r>
      <w:r w:rsidRPr="008308C0">
        <w:rPr>
          <w:rFonts w:ascii="Traditional Arabic" w:hAnsi="Traditional Arabic" w:cs="Traditional Arabic"/>
          <w:color w:val="000000"/>
          <w:sz w:val="32"/>
          <w:szCs w:val="32"/>
          <w:rtl/>
        </w:rPr>
        <w:t>فقوله تعالى: {خُذِ الْعَفْوَ وَأْمُرْ بِالْعُرْفِ وَأَعْرِضْ عَنِ الْجَاهِلِينَ}[الأعراف: 199]، فالأمر بالعرف في الآية يدل</w:t>
      </w:r>
      <w:r>
        <w:rPr>
          <w:rFonts w:ascii="Traditional Arabic" w:hAnsi="Traditional Arabic" w:cs="Traditional Arabic" w:hint="cs"/>
          <w:color w:val="000000"/>
          <w:sz w:val="32"/>
          <w:szCs w:val="32"/>
          <w:rtl/>
        </w:rPr>
        <w:t>ّ</w:t>
      </w:r>
      <w:r w:rsidRPr="008308C0">
        <w:rPr>
          <w:rFonts w:ascii="Traditional Arabic" w:hAnsi="Traditional Arabic" w:cs="Traditional Arabic"/>
          <w:color w:val="000000"/>
          <w:sz w:val="32"/>
          <w:szCs w:val="32"/>
          <w:rtl/>
        </w:rPr>
        <w:t xml:space="preserve"> على وجوب الرجوع إلى عادات الناس، وما جرى تعاملهم به، وهذا يدل</w:t>
      </w:r>
      <w:r>
        <w:rPr>
          <w:rFonts w:ascii="Traditional Arabic" w:hAnsi="Traditional Arabic" w:cs="Traditional Arabic" w:hint="cs"/>
          <w:color w:val="000000"/>
          <w:sz w:val="32"/>
          <w:szCs w:val="32"/>
          <w:rtl/>
        </w:rPr>
        <w:t>ّ</w:t>
      </w:r>
      <w:r w:rsidRPr="008308C0">
        <w:rPr>
          <w:rFonts w:ascii="Traditional Arabic" w:hAnsi="Traditional Arabic" w:cs="Traditional Arabic"/>
          <w:color w:val="000000"/>
          <w:sz w:val="32"/>
          <w:szCs w:val="32"/>
          <w:rtl/>
        </w:rPr>
        <w:t xml:space="preserve"> على اعتبار العادات في الشرع بنص</w:t>
      </w:r>
      <w:r>
        <w:rPr>
          <w:rFonts w:ascii="Traditional Arabic" w:hAnsi="Traditional Arabic" w:cs="Traditional Arabic" w:hint="cs"/>
          <w:color w:val="000000"/>
          <w:sz w:val="32"/>
          <w:szCs w:val="32"/>
          <w:rtl/>
        </w:rPr>
        <w:t>ّ</w:t>
      </w:r>
      <w:r w:rsidRPr="008308C0">
        <w:rPr>
          <w:rFonts w:ascii="Traditional Arabic" w:hAnsi="Traditional Arabic" w:cs="Traditional Arabic"/>
          <w:color w:val="000000"/>
          <w:sz w:val="32"/>
          <w:szCs w:val="32"/>
          <w:rtl/>
        </w:rPr>
        <w:t xml:space="preserve"> الآية.</w:t>
      </w:r>
    </w:p>
    <w:p w:rsidR="006448D8" w:rsidRPr="008308C0" w:rsidRDefault="006448D8" w:rsidP="006448D8">
      <w:pPr>
        <w:jc w:val="both"/>
        <w:rPr>
          <w:rFonts w:ascii="Traditional Arabic" w:hAnsi="Traditional Arabic" w:cs="Traditional Arabic"/>
          <w:color w:val="000000"/>
          <w:sz w:val="32"/>
          <w:szCs w:val="32"/>
          <w:rtl/>
        </w:rPr>
      </w:pPr>
      <w:r w:rsidRPr="008308C0">
        <w:rPr>
          <w:rFonts w:ascii="Traditional Arabic" w:hAnsi="Traditional Arabic" w:cs="Traditional Arabic"/>
          <w:b/>
          <w:bCs/>
          <w:color w:val="000000"/>
          <w:sz w:val="32"/>
          <w:szCs w:val="32"/>
          <w:rtl/>
        </w:rPr>
        <w:t>أم</w:t>
      </w:r>
      <w:r>
        <w:rPr>
          <w:rFonts w:ascii="Traditional Arabic" w:hAnsi="Traditional Arabic" w:cs="Traditional Arabic" w:hint="cs"/>
          <w:b/>
          <w:bCs/>
          <w:color w:val="000000"/>
          <w:sz w:val="32"/>
          <w:szCs w:val="32"/>
          <w:rtl/>
        </w:rPr>
        <w:t>ّ</w:t>
      </w:r>
      <w:r w:rsidRPr="008308C0">
        <w:rPr>
          <w:rFonts w:ascii="Traditional Arabic" w:hAnsi="Traditional Arabic" w:cs="Traditional Arabic"/>
          <w:b/>
          <w:bCs/>
          <w:color w:val="000000"/>
          <w:sz w:val="32"/>
          <w:szCs w:val="32"/>
          <w:rtl/>
        </w:rPr>
        <w:t>ا السن</w:t>
      </w:r>
      <w:r>
        <w:rPr>
          <w:rFonts w:ascii="Traditional Arabic" w:hAnsi="Traditional Arabic" w:cs="Traditional Arabic" w:hint="cs"/>
          <w:b/>
          <w:bCs/>
          <w:color w:val="000000"/>
          <w:sz w:val="32"/>
          <w:szCs w:val="32"/>
          <w:rtl/>
        </w:rPr>
        <w:t>ّ</w:t>
      </w:r>
      <w:r w:rsidRPr="008308C0">
        <w:rPr>
          <w:rFonts w:ascii="Traditional Arabic" w:hAnsi="Traditional Arabic" w:cs="Traditional Arabic"/>
          <w:b/>
          <w:bCs/>
          <w:color w:val="000000"/>
          <w:sz w:val="32"/>
          <w:szCs w:val="32"/>
          <w:rtl/>
        </w:rPr>
        <w:t>ة</w:t>
      </w:r>
      <w:r>
        <w:rPr>
          <w:rFonts w:ascii="Traditional Arabic" w:hAnsi="Traditional Arabic" w:cs="Traditional Arabic" w:hint="cs"/>
          <w:b/>
          <w:bCs/>
          <w:color w:val="000000"/>
          <w:sz w:val="32"/>
          <w:szCs w:val="32"/>
          <w:rtl/>
        </w:rPr>
        <w:t>:</w:t>
      </w:r>
      <w:r w:rsidRPr="008308C0">
        <w:rPr>
          <w:rFonts w:ascii="Traditional Arabic" w:hAnsi="Traditional Arabic" w:cs="Traditional Arabic"/>
          <w:b/>
          <w:bCs/>
          <w:color w:val="000000"/>
          <w:sz w:val="32"/>
          <w:szCs w:val="32"/>
          <w:rtl/>
        </w:rPr>
        <w:t xml:space="preserve"> </w:t>
      </w:r>
      <w:r w:rsidRPr="008308C0">
        <w:rPr>
          <w:rFonts w:ascii="Traditional Arabic" w:hAnsi="Traditional Arabic" w:cs="Traditional Arabic"/>
          <w:color w:val="000000"/>
          <w:sz w:val="32"/>
          <w:szCs w:val="32"/>
          <w:rtl/>
        </w:rPr>
        <w:t xml:space="preserve">فقوله </w:t>
      </w:r>
      <w:r w:rsidRPr="008308C0">
        <w:rPr>
          <w:rFonts w:ascii="Times New Roman" w:hAnsi="Times New Roman" w:cs="Times New Roman" w:hint="cs"/>
          <w:color w:val="000000"/>
          <w:sz w:val="32"/>
          <w:szCs w:val="32"/>
          <w:rtl/>
        </w:rPr>
        <w:t>ﷺ</w:t>
      </w:r>
      <w:r w:rsidRPr="008308C0">
        <w:rPr>
          <w:rFonts w:ascii="Traditional Arabic" w:hAnsi="Traditional Arabic" w:cs="Traditional Arabic"/>
          <w:color w:val="000000"/>
          <w:sz w:val="32"/>
          <w:szCs w:val="32"/>
          <w:rtl/>
        </w:rPr>
        <w:t xml:space="preserve">: </w:t>
      </w:r>
      <w:r w:rsidRPr="008308C0">
        <w:rPr>
          <w:rFonts w:ascii="Traditional Arabic" w:hAnsi="Traditional Arabic" w:cs="Traditional Arabic" w:hint="cs"/>
          <w:color w:val="000000"/>
          <w:sz w:val="32"/>
          <w:szCs w:val="32"/>
          <w:rtl/>
        </w:rPr>
        <w:t>(</w:t>
      </w:r>
      <w:r w:rsidRPr="008308C0">
        <w:rPr>
          <w:rFonts w:ascii="Traditional Arabic" w:hAnsi="Traditional Arabic" w:cs="Traditional Arabic"/>
          <w:color w:val="000000"/>
          <w:sz w:val="32"/>
          <w:szCs w:val="32"/>
          <w:rtl/>
        </w:rPr>
        <w:t>ما رآه المسلمون حسنًا فهو عند اللَّه حسن</w:t>
      </w:r>
      <w:r>
        <w:rPr>
          <w:rFonts w:ascii="Traditional Arabic" w:hAnsi="Traditional Arabic" w:cs="Traditional Arabic" w:hint="cs"/>
          <w:color w:val="000000"/>
          <w:sz w:val="32"/>
          <w:szCs w:val="32"/>
          <w:rtl/>
        </w:rPr>
        <w:t>)</w:t>
      </w:r>
      <w:r>
        <w:rPr>
          <w:rStyle w:val="FootnoteReference"/>
          <w:rFonts w:ascii="Traditional Arabic" w:hAnsi="Traditional Arabic" w:cs="Traditional Arabic"/>
          <w:color w:val="000000"/>
          <w:sz w:val="32"/>
          <w:szCs w:val="32"/>
          <w:rtl/>
        </w:rPr>
        <w:footnoteReference w:id="14"/>
      </w:r>
      <w:r w:rsidRPr="008308C0">
        <w:rPr>
          <w:rFonts w:ascii="Traditional Arabic" w:hAnsi="Traditional Arabic" w:cs="Traditional Arabic"/>
          <w:color w:val="000000"/>
          <w:sz w:val="32"/>
          <w:szCs w:val="32"/>
          <w:rtl/>
        </w:rPr>
        <w:t xml:space="preserve"> يدل</w:t>
      </w:r>
      <w:r>
        <w:rPr>
          <w:rFonts w:ascii="Traditional Arabic" w:hAnsi="Traditional Arabic" w:cs="Traditional Arabic" w:hint="cs"/>
          <w:color w:val="000000"/>
          <w:sz w:val="32"/>
          <w:szCs w:val="32"/>
          <w:rtl/>
        </w:rPr>
        <w:t>ّ</w:t>
      </w:r>
      <w:r w:rsidRPr="008308C0">
        <w:rPr>
          <w:rFonts w:ascii="Traditional Arabic" w:hAnsi="Traditional Arabic" w:cs="Traditional Arabic"/>
          <w:color w:val="000000"/>
          <w:sz w:val="32"/>
          <w:szCs w:val="32"/>
          <w:rtl/>
        </w:rPr>
        <w:t xml:space="preserve"> أن</w:t>
      </w:r>
      <w:r>
        <w:rPr>
          <w:rFonts w:ascii="Traditional Arabic" w:hAnsi="Traditional Arabic" w:cs="Traditional Arabic" w:hint="cs"/>
          <w:color w:val="000000"/>
          <w:sz w:val="32"/>
          <w:szCs w:val="32"/>
          <w:rtl/>
        </w:rPr>
        <w:t>ّ</w:t>
      </w:r>
      <w:r w:rsidRPr="008308C0">
        <w:rPr>
          <w:rFonts w:ascii="Traditional Arabic" w:hAnsi="Traditional Arabic" w:cs="Traditional Arabic"/>
          <w:color w:val="000000"/>
          <w:sz w:val="32"/>
          <w:szCs w:val="32"/>
          <w:rtl/>
        </w:rPr>
        <w:t xml:space="preserve"> الأمر المتعارف عليه تعارفًا حسنًا بين المسلمين يعتبر من الأمور الحسنة التي يقر</w:t>
      </w:r>
      <w:r>
        <w:rPr>
          <w:rFonts w:ascii="Traditional Arabic" w:hAnsi="Traditional Arabic" w:cs="Traditional Arabic" w:hint="cs"/>
          <w:color w:val="000000"/>
          <w:sz w:val="32"/>
          <w:szCs w:val="32"/>
          <w:rtl/>
        </w:rPr>
        <w:t>ّ</w:t>
      </w:r>
      <w:r w:rsidRPr="008308C0">
        <w:rPr>
          <w:rFonts w:ascii="Traditional Arabic" w:hAnsi="Traditional Arabic" w:cs="Traditional Arabic"/>
          <w:color w:val="000000"/>
          <w:sz w:val="32"/>
          <w:szCs w:val="32"/>
          <w:rtl/>
        </w:rPr>
        <w:t>ها اللَّه تعالى، وما أقر</w:t>
      </w:r>
      <w:r>
        <w:rPr>
          <w:rFonts w:ascii="Traditional Arabic" w:hAnsi="Traditional Arabic" w:cs="Traditional Arabic" w:hint="cs"/>
          <w:color w:val="000000"/>
          <w:sz w:val="32"/>
          <w:szCs w:val="32"/>
          <w:rtl/>
        </w:rPr>
        <w:t>ّ</w:t>
      </w:r>
      <w:r w:rsidRPr="008308C0">
        <w:rPr>
          <w:rFonts w:ascii="Traditional Arabic" w:hAnsi="Traditional Arabic" w:cs="Traditional Arabic"/>
          <w:color w:val="000000"/>
          <w:sz w:val="32"/>
          <w:szCs w:val="32"/>
          <w:rtl/>
        </w:rPr>
        <w:t>ه الله تعالى فهو ح</w:t>
      </w:r>
      <w:r>
        <w:rPr>
          <w:rFonts w:ascii="Traditional Arabic" w:hAnsi="Traditional Arabic" w:cs="Traditional Arabic" w:hint="cs"/>
          <w:color w:val="000000"/>
          <w:sz w:val="32"/>
          <w:szCs w:val="32"/>
          <w:rtl/>
        </w:rPr>
        <w:t>ّ</w:t>
      </w:r>
      <w:r w:rsidRPr="008308C0">
        <w:rPr>
          <w:rFonts w:ascii="Traditional Arabic" w:hAnsi="Traditional Arabic" w:cs="Traditional Arabic"/>
          <w:color w:val="000000"/>
          <w:sz w:val="32"/>
          <w:szCs w:val="32"/>
          <w:rtl/>
        </w:rPr>
        <w:t>ق وحج</w:t>
      </w:r>
      <w:r>
        <w:rPr>
          <w:rFonts w:ascii="Traditional Arabic" w:hAnsi="Traditional Arabic" w:cs="Traditional Arabic" w:hint="cs"/>
          <w:color w:val="000000"/>
          <w:sz w:val="32"/>
          <w:szCs w:val="32"/>
          <w:rtl/>
        </w:rPr>
        <w:t>ّ</w:t>
      </w:r>
      <w:r w:rsidRPr="008308C0">
        <w:rPr>
          <w:rFonts w:ascii="Traditional Arabic" w:hAnsi="Traditional Arabic" w:cs="Traditional Arabic"/>
          <w:color w:val="000000"/>
          <w:sz w:val="32"/>
          <w:szCs w:val="32"/>
          <w:rtl/>
        </w:rPr>
        <w:t xml:space="preserve">ة ودليل، ولذا يعتبر </w:t>
      </w:r>
      <w:r w:rsidRPr="008308C0">
        <w:rPr>
          <w:rFonts w:ascii="Traditional Arabic" w:hAnsi="Traditional Arabic" w:cs="Traditional Arabic"/>
          <w:b/>
          <w:bCs/>
          <w:color w:val="000000"/>
          <w:sz w:val="32"/>
          <w:szCs w:val="32"/>
          <w:rtl/>
        </w:rPr>
        <w:t>الحنفي</w:t>
      </w:r>
      <w:r w:rsidRPr="008308C0">
        <w:rPr>
          <w:rFonts w:ascii="Traditional Arabic" w:hAnsi="Traditional Arabic" w:cs="Traditional Arabic" w:hint="cs"/>
          <w:b/>
          <w:bCs/>
          <w:color w:val="000000"/>
          <w:sz w:val="32"/>
          <w:szCs w:val="32"/>
          <w:rtl/>
        </w:rPr>
        <w:t>ّ</w:t>
      </w:r>
      <w:r w:rsidRPr="008308C0">
        <w:rPr>
          <w:rFonts w:ascii="Traditional Arabic" w:hAnsi="Traditional Arabic" w:cs="Traditional Arabic"/>
          <w:b/>
          <w:bCs/>
          <w:color w:val="000000"/>
          <w:sz w:val="32"/>
          <w:szCs w:val="32"/>
          <w:rtl/>
        </w:rPr>
        <w:t>ة</w:t>
      </w:r>
      <w:r w:rsidRPr="008308C0">
        <w:rPr>
          <w:rFonts w:ascii="Traditional Arabic" w:hAnsi="Traditional Arabic" w:cs="Traditional Arabic"/>
          <w:color w:val="000000"/>
          <w:sz w:val="32"/>
          <w:szCs w:val="32"/>
          <w:rtl/>
        </w:rPr>
        <w:t xml:space="preserve"> أن الثابت بالعرف ثابت بدليل شرعي</w:t>
      </w:r>
      <w:r>
        <w:rPr>
          <w:rFonts w:ascii="Traditional Arabic" w:hAnsi="Traditional Arabic" w:cs="Traditional Arabic" w:hint="cs"/>
          <w:color w:val="000000"/>
          <w:sz w:val="32"/>
          <w:szCs w:val="32"/>
          <w:rtl/>
        </w:rPr>
        <w:t>ّ</w:t>
      </w:r>
      <w:r w:rsidRPr="008308C0">
        <w:rPr>
          <w:rFonts w:ascii="Traditional Arabic" w:hAnsi="Traditional Arabic" w:cs="Traditional Arabic"/>
          <w:color w:val="000000"/>
          <w:sz w:val="32"/>
          <w:szCs w:val="32"/>
          <w:rtl/>
        </w:rPr>
        <w:t>، وأن</w:t>
      </w:r>
      <w:r>
        <w:rPr>
          <w:rFonts w:ascii="Traditional Arabic" w:hAnsi="Traditional Arabic" w:cs="Traditional Arabic" w:hint="cs"/>
          <w:color w:val="000000"/>
          <w:sz w:val="32"/>
          <w:szCs w:val="32"/>
          <w:rtl/>
        </w:rPr>
        <w:t>ّ</w:t>
      </w:r>
      <w:r w:rsidRPr="008308C0">
        <w:rPr>
          <w:rFonts w:ascii="Traditional Arabic" w:hAnsi="Traditional Arabic" w:cs="Traditional Arabic"/>
          <w:color w:val="000000"/>
          <w:sz w:val="32"/>
          <w:szCs w:val="32"/>
          <w:rtl/>
        </w:rPr>
        <w:t xml:space="preserve"> المعروف عرفًا كالمشروط شرطًا.</w:t>
      </w:r>
    </w:p>
    <w:p w:rsidR="006448D8" w:rsidRPr="008308C0" w:rsidRDefault="006448D8" w:rsidP="006448D8">
      <w:pPr>
        <w:autoSpaceDE w:val="0"/>
        <w:autoSpaceDN w:val="0"/>
        <w:adjustRightInd w:val="0"/>
        <w:jc w:val="both"/>
        <w:rPr>
          <w:rFonts w:ascii="Traditional Arabic" w:hAnsi="Traditional Arabic" w:cs="Traditional Arabic"/>
          <w:color w:val="000000"/>
          <w:sz w:val="32"/>
          <w:szCs w:val="32"/>
          <w:rtl/>
        </w:rPr>
      </w:pPr>
      <w:r w:rsidRPr="008308C0">
        <w:rPr>
          <w:rFonts w:ascii="Traditional Arabic" w:hAnsi="Traditional Arabic" w:cs="Traditional Arabic"/>
          <w:b/>
          <w:bCs/>
          <w:color w:val="000000"/>
          <w:sz w:val="32"/>
          <w:szCs w:val="32"/>
          <w:rtl/>
        </w:rPr>
        <w:t>أم</w:t>
      </w:r>
      <w:r>
        <w:rPr>
          <w:rFonts w:ascii="Traditional Arabic" w:hAnsi="Traditional Arabic" w:cs="Traditional Arabic" w:hint="cs"/>
          <w:b/>
          <w:bCs/>
          <w:color w:val="000000"/>
          <w:sz w:val="32"/>
          <w:szCs w:val="32"/>
          <w:rtl/>
        </w:rPr>
        <w:t>ّ</w:t>
      </w:r>
      <w:r w:rsidRPr="008308C0">
        <w:rPr>
          <w:rFonts w:ascii="Traditional Arabic" w:hAnsi="Traditional Arabic" w:cs="Traditional Arabic"/>
          <w:b/>
          <w:bCs/>
          <w:color w:val="000000"/>
          <w:sz w:val="32"/>
          <w:szCs w:val="32"/>
          <w:rtl/>
        </w:rPr>
        <w:t xml:space="preserve">ا المعقول: </w:t>
      </w:r>
      <w:r w:rsidRPr="008308C0">
        <w:rPr>
          <w:rFonts w:ascii="Traditional Arabic" w:hAnsi="Traditional Arabic" w:cs="Traditional Arabic"/>
          <w:color w:val="000000"/>
          <w:sz w:val="32"/>
          <w:szCs w:val="32"/>
          <w:rtl/>
        </w:rPr>
        <w:t>فنلاحظ أن</w:t>
      </w:r>
      <w:r>
        <w:rPr>
          <w:rFonts w:ascii="Traditional Arabic" w:hAnsi="Traditional Arabic" w:cs="Traditional Arabic" w:hint="cs"/>
          <w:color w:val="000000"/>
          <w:sz w:val="32"/>
          <w:szCs w:val="32"/>
          <w:rtl/>
        </w:rPr>
        <w:t>ّ</w:t>
      </w:r>
      <w:r w:rsidRPr="008308C0">
        <w:rPr>
          <w:rFonts w:ascii="Traditional Arabic" w:hAnsi="Traditional Arabic" w:cs="Traditional Arabic"/>
          <w:color w:val="000000"/>
          <w:sz w:val="32"/>
          <w:szCs w:val="32"/>
          <w:rtl/>
        </w:rPr>
        <w:t xml:space="preserve"> العرف له سلطان كبير على النفس، ويتمت</w:t>
      </w:r>
      <w:r>
        <w:rPr>
          <w:rFonts w:ascii="Traditional Arabic" w:hAnsi="Traditional Arabic" w:cs="Traditional Arabic" w:hint="cs"/>
          <w:color w:val="000000"/>
          <w:sz w:val="32"/>
          <w:szCs w:val="32"/>
          <w:rtl/>
        </w:rPr>
        <w:t>ّ</w:t>
      </w:r>
      <w:r w:rsidRPr="008308C0">
        <w:rPr>
          <w:rFonts w:ascii="Traditional Arabic" w:hAnsi="Traditional Arabic" w:cs="Traditional Arabic"/>
          <w:color w:val="000000"/>
          <w:sz w:val="32"/>
          <w:szCs w:val="32"/>
          <w:rtl/>
        </w:rPr>
        <w:t>ع بالاحترام العظيم في القبول، وهو طبيعة ثانية للناس، يرضون به بسهولة، ويحق</w:t>
      </w:r>
      <w:r>
        <w:rPr>
          <w:rFonts w:ascii="Traditional Arabic" w:hAnsi="Traditional Arabic" w:cs="Traditional Arabic" w:hint="cs"/>
          <w:color w:val="000000"/>
          <w:sz w:val="32"/>
          <w:szCs w:val="32"/>
          <w:rtl/>
        </w:rPr>
        <w:t>ّ</w:t>
      </w:r>
      <w:r w:rsidRPr="008308C0">
        <w:rPr>
          <w:rFonts w:ascii="Traditional Arabic" w:hAnsi="Traditional Arabic" w:cs="Traditional Arabic"/>
          <w:color w:val="000000"/>
          <w:sz w:val="32"/>
          <w:szCs w:val="32"/>
          <w:rtl/>
        </w:rPr>
        <w:t>ق مصالحهم ومنافعهم، والشريعة جاءت لتحقيق</w:t>
      </w:r>
      <w:r>
        <w:rPr>
          <w:rFonts w:ascii="Traditional Arabic" w:hAnsi="Traditional Arabic" w:cs="Traditional Arabic" w:hint="cs"/>
          <w:b/>
          <w:bCs/>
          <w:color w:val="000000"/>
          <w:sz w:val="44"/>
          <w:szCs w:val="44"/>
          <w:rtl/>
        </w:rPr>
        <w:t xml:space="preserve"> </w:t>
      </w:r>
      <w:r w:rsidRPr="008308C0">
        <w:rPr>
          <w:rFonts w:ascii="Traditional Arabic" w:hAnsi="Traditional Arabic" w:cs="Traditional Arabic"/>
          <w:color w:val="000000"/>
          <w:sz w:val="32"/>
          <w:szCs w:val="32"/>
          <w:rtl/>
        </w:rPr>
        <w:t>المصالح، فيكون العرف الصحيح مصدرًا ودليلًا وأصلًا من أصول الاستنباط.</w:t>
      </w:r>
    </w:p>
    <w:p w:rsidR="006448D8" w:rsidRPr="008308C0" w:rsidRDefault="006448D8" w:rsidP="006448D8">
      <w:pPr>
        <w:autoSpaceDE w:val="0"/>
        <w:autoSpaceDN w:val="0"/>
        <w:adjustRightInd w:val="0"/>
        <w:spacing w:before="240"/>
        <w:jc w:val="both"/>
        <w:rPr>
          <w:rFonts w:ascii="Traditional Arabic" w:hAnsi="Traditional Arabic" w:cs="Traditional Arabic"/>
          <w:color w:val="000000"/>
          <w:sz w:val="32"/>
          <w:szCs w:val="32"/>
          <w:rtl/>
        </w:rPr>
      </w:pPr>
      <w:r>
        <w:rPr>
          <w:rFonts w:ascii="Traditional Arabic" w:hAnsi="Traditional Arabic" w:cs="Traditional Arabic" w:hint="cs"/>
          <w:b/>
          <w:bCs/>
          <w:color w:val="000000"/>
          <w:sz w:val="32"/>
          <w:szCs w:val="32"/>
          <w:rtl/>
        </w:rPr>
        <w:t xml:space="preserve">2.4. </w:t>
      </w:r>
      <w:r w:rsidRPr="008308C0">
        <w:rPr>
          <w:rFonts w:ascii="Traditional Arabic" w:hAnsi="Traditional Arabic" w:cs="Traditional Arabic"/>
          <w:b/>
          <w:bCs/>
          <w:color w:val="000000"/>
          <w:sz w:val="32"/>
          <w:szCs w:val="32"/>
          <w:rtl/>
        </w:rPr>
        <w:t>القول الثاني:</w:t>
      </w:r>
      <w:r w:rsidRPr="008308C0">
        <w:rPr>
          <w:rFonts w:ascii="Traditional Arabic" w:hAnsi="Traditional Arabic" w:cs="Traditional Arabic"/>
          <w:color w:val="000000"/>
          <w:sz w:val="32"/>
          <w:szCs w:val="32"/>
          <w:rtl/>
        </w:rPr>
        <w:t xml:space="preserve"> أن</w:t>
      </w:r>
      <w:r>
        <w:rPr>
          <w:rFonts w:ascii="Traditional Arabic" w:hAnsi="Traditional Arabic" w:cs="Traditional Arabic" w:hint="cs"/>
          <w:color w:val="000000"/>
          <w:sz w:val="32"/>
          <w:szCs w:val="32"/>
          <w:rtl/>
        </w:rPr>
        <w:t>ّ</w:t>
      </w:r>
      <w:r w:rsidRPr="008308C0">
        <w:rPr>
          <w:rFonts w:ascii="Traditional Arabic" w:hAnsi="Traditional Arabic" w:cs="Traditional Arabic"/>
          <w:color w:val="000000"/>
          <w:sz w:val="32"/>
          <w:szCs w:val="32"/>
          <w:rtl/>
        </w:rPr>
        <w:t xml:space="preserve"> العرف ليس حج</w:t>
      </w:r>
      <w:r>
        <w:rPr>
          <w:rFonts w:ascii="Traditional Arabic" w:hAnsi="Traditional Arabic" w:cs="Traditional Arabic" w:hint="cs"/>
          <w:color w:val="000000"/>
          <w:sz w:val="32"/>
          <w:szCs w:val="32"/>
          <w:rtl/>
        </w:rPr>
        <w:t>ّ</w:t>
      </w:r>
      <w:r w:rsidRPr="008308C0">
        <w:rPr>
          <w:rFonts w:ascii="Traditional Arabic" w:hAnsi="Traditional Arabic" w:cs="Traditional Arabic"/>
          <w:color w:val="000000"/>
          <w:sz w:val="32"/>
          <w:szCs w:val="32"/>
          <w:rtl/>
        </w:rPr>
        <w:t>ة ودليلًا شرعيًّا إلا</w:t>
      </w:r>
      <w:r>
        <w:rPr>
          <w:rFonts w:ascii="Traditional Arabic" w:hAnsi="Traditional Arabic" w:cs="Traditional Arabic" w:hint="cs"/>
          <w:color w:val="000000"/>
          <w:sz w:val="32"/>
          <w:szCs w:val="32"/>
          <w:rtl/>
        </w:rPr>
        <w:t>ّ</w:t>
      </w:r>
      <w:r w:rsidRPr="008308C0">
        <w:rPr>
          <w:rFonts w:ascii="Traditional Arabic" w:hAnsi="Traditional Arabic" w:cs="Traditional Arabic"/>
          <w:color w:val="000000"/>
          <w:sz w:val="32"/>
          <w:szCs w:val="32"/>
          <w:rtl/>
        </w:rPr>
        <w:t xml:space="preserve"> إذا أرشد الشارع إلى اعتباره، وهو مذهب </w:t>
      </w:r>
      <w:r w:rsidRPr="008308C0">
        <w:rPr>
          <w:rFonts w:ascii="Traditional Arabic" w:hAnsi="Traditional Arabic" w:cs="Traditional Arabic"/>
          <w:b/>
          <w:bCs/>
          <w:color w:val="000000"/>
          <w:sz w:val="32"/>
          <w:szCs w:val="32"/>
          <w:rtl/>
        </w:rPr>
        <w:t>الشافعي</w:t>
      </w:r>
      <w:r>
        <w:rPr>
          <w:rFonts w:ascii="Traditional Arabic" w:hAnsi="Traditional Arabic" w:cs="Traditional Arabic" w:hint="cs"/>
          <w:b/>
          <w:bCs/>
          <w:color w:val="000000"/>
          <w:sz w:val="32"/>
          <w:szCs w:val="32"/>
          <w:rtl/>
        </w:rPr>
        <w:t>ّ</w:t>
      </w:r>
      <w:r w:rsidRPr="008308C0">
        <w:rPr>
          <w:rFonts w:ascii="Traditional Arabic" w:hAnsi="Traditional Arabic" w:cs="Traditional Arabic"/>
          <w:b/>
          <w:bCs/>
          <w:color w:val="000000"/>
          <w:sz w:val="32"/>
          <w:szCs w:val="32"/>
          <w:rtl/>
        </w:rPr>
        <w:t>ة</w:t>
      </w:r>
      <w:r w:rsidRPr="008308C0">
        <w:rPr>
          <w:rFonts w:ascii="Traditional Arabic" w:hAnsi="Traditional Arabic" w:cs="Traditional Arabic"/>
          <w:color w:val="000000"/>
          <w:sz w:val="32"/>
          <w:szCs w:val="32"/>
          <w:rtl/>
        </w:rPr>
        <w:t>، واحتج</w:t>
      </w:r>
      <w:r>
        <w:rPr>
          <w:rFonts w:ascii="Traditional Arabic" w:hAnsi="Traditional Arabic" w:cs="Traditional Arabic" w:hint="cs"/>
          <w:color w:val="000000"/>
          <w:sz w:val="32"/>
          <w:szCs w:val="32"/>
          <w:rtl/>
        </w:rPr>
        <w:t>ّ</w:t>
      </w:r>
      <w:r w:rsidRPr="008308C0">
        <w:rPr>
          <w:rFonts w:ascii="Traditional Arabic" w:hAnsi="Traditional Arabic" w:cs="Traditional Arabic"/>
          <w:color w:val="000000"/>
          <w:sz w:val="32"/>
          <w:szCs w:val="32"/>
          <w:rtl/>
        </w:rPr>
        <w:t>وا بأن</w:t>
      </w:r>
      <w:r>
        <w:rPr>
          <w:rFonts w:ascii="Traditional Arabic" w:hAnsi="Traditional Arabic" w:cs="Traditional Arabic" w:hint="cs"/>
          <w:color w:val="000000"/>
          <w:sz w:val="32"/>
          <w:szCs w:val="32"/>
          <w:rtl/>
        </w:rPr>
        <w:t>ّ</w:t>
      </w:r>
      <w:r w:rsidRPr="008308C0">
        <w:rPr>
          <w:rFonts w:ascii="Traditional Arabic" w:hAnsi="Traditional Arabic" w:cs="Traditional Arabic"/>
          <w:color w:val="000000"/>
          <w:sz w:val="32"/>
          <w:szCs w:val="32"/>
          <w:rtl/>
        </w:rPr>
        <w:t xml:space="preserve"> العادة لا تعتبر إلا</w:t>
      </w:r>
      <w:r>
        <w:rPr>
          <w:rFonts w:ascii="Traditional Arabic" w:hAnsi="Traditional Arabic" w:cs="Traditional Arabic" w:hint="cs"/>
          <w:color w:val="000000"/>
          <w:sz w:val="32"/>
          <w:szCs w:val="32"/>
          <w:rtl/>
        </w:rPr>
        <w:t>ّ</w:t>
      </w:r>
      <w:r w:rsidRPr="008308C0">
        <w:rPr>
          <w:rFonts w:ascii="Traditional Arabic" w:hAnsi="Traditional Arabic" w:cs="Traditional Arabic"/>
          <w:color w:val="000000"/>
          <w:sz w:val="32"/>
          <w:szCs w:val="32"/>
          <w:rtl/>
        </w:rPr>
        <w:t xml:space="preserve"> إذا جرى الشرع على قبولها، وأن</w:t>
      </w:r>
      <w:r>
        <w:rPr>
          <w:rFonts w:ascii="Traditional Arabic" w:hAnsi="Traditional Arabic" w:cs="Traditional Arabic" w:hint="cs"/>
          <w:color w:val="000000"/>
          <w:sz w:val="32"/>
          <w:szCs w:val="32"/>
          <w:rtl/>
        </w:rPr>
        <w:t>ّ</w:t>
      </w:r>
      <w:r w:rsidRPr="008308C0">
        <w:rPr>
          <w:rFonts w:ascii="Traditional Arabic" w:hAnsi="Traditional Arabic" w:cs="Traditional Arabic"/>
          <w:color w:val="000000"/>
          <w:sz w:val="32"/>
          <w:szCs w:val="32"/>
          <w:rtl/>
        </w:rPr>
        <w:t xml:space="preserve"> العرف دليل ظاهر يرجع إلى الأدل</w:t>
      </w:r>
      <w:r>
        <w:rPr>
          <w:rFonts w:ascii="Traditional Arabic" w:hAnsi="Traditional Arabic" w:cs="Traditional Arabic" w:hint="cs"/>
          <w:color w:val="000000"/>
          <w:sz w:val="32"/>
          <w:szCs w:val="32"/>
          <w:rtl/>
        </w:rPr>
        <w:t>ّ</w:t>
      </w:r>
      <w:r w:rsidRPr="008308C0">
        <w:rPr>
          <w:rFonts w:ascii="Traditional Arabic" w:hAnsi="Traditional Arabic" w:cs="Traditional Arabic"/>
          <w:color w:val="000000"/>
          <w:sz w:val="32"/>
          <w:szCs w:val="32"/>
          <w:rtl/>
        </w:rPr>
        <w:t>ة الصحيحة.</w:t>
      </w:r>
    </w:p>
    <w:p w:rsidR="006448D8" w:rsidRDefault="006448D8" w:rsidP="006448D8">
      <w:pPr>
        <w:autoSpaceDE w:val="0"/>
        <w:autoSpaceDN w:val="0"/>
        <w:adjustRightInd w:val="0"/>
        <w:jc w:val="both"/>
        <w:rPr>
          <w:rFonts w:ascii="Traditional Arabic" w:hAnsi="Traditional Arabic" w:cs="Traditional Arabic"/>
          <w:color w:val="000000"/>
          <w:sz w:val="32"/>
          <w:szCs w:val="32"/>
          <w:rtl/>
        </w:rPr>
      </w:pPr>
      <w:r w:rsidRPr="008308C0">
        <w:rPr>
          <w:rFonts w:ascii="Traditional Arabic" w:hAnsi="Traditional Arabic" w:cs="Traditional Arabic"/>
          <w:color w:val="000000"/>
          <w:sz w:val="32"/>
          <w:szCs w:val="32"/>
          <w:rtl/>
        </w:rPr>
        <w:lastRenderedPageBreak/>
        <w:t>ونلاحظ أن</w:t>
      </w:r>
      <w:r>
        <w:rPr>
          <w:rFonts w:ascii="Traditional Arabic" w:hAnsi="Traditional Arabic" w:cs="Traditional Arabic" w:hint="cs"/>
          <w:color w:val="000000"/>
          <w:sz w:val="32"/>
          <w:szCs w:val="32"/>
          <w:rtl/>
        </w:rPr>
        <w:t>ّ</w:t>
      </w:r>
      <w:r w:rsidRPr="008308C0">
        <w:rPr>
          <w:rFonts w:ascii="Traditional Arabic" w:hAnsi="Traditional Arabic" w:cs="Traditional Arabic"/>
          <w:color w:val="000000"/>
          <w:sz w:val="32"/>
          <w:szCs w:val="32"/>
          <w:rtl/>
        </w:rPr>
        <w:t xml:space="preserve"> جميع العلماء يحتج</w:t>
      </w:r>
      <w:r>
        <w:rPr>
          <w:rFonts w:ascii="Traditional Arabic" w:hAnsi="Traditional Arabic" w:cs="Traditional Arabic" w:hint="cs"/>
          <w:color w:val="000000"/>
          <w:sz w:val="32"/>
          <w:szCs w:val="32"/>
          <w:rtl/>
        </w:rPr>
        <w:t>ّ</w:t>
      </w:r>
      <w:r w:rsidRPr="008308C0">
        <w:rPr>
          <w:rFonts w:ascii="Traditional Arabic" w:hAnsi="Traditional Arabic" w:cs="Traditional Arabic"/>
          <w:color w:val="000000"/>
          <w:sz w:val="32"/>
          <w:szCs w:val="32"/>
          <w:rtl/>
        </w:rPr>
        <w:t>ون بالعرف</w:t>
      </w:r>
      <w:r>
        <w:rPr>
          <w:rFonts w:ascii="Traditional Arabic" w:hAnsi="Traditional Arabic" w:cs="Traditional Arabic" w:hint="cs"/>
          <w:color w:val="000000"/>
          <w:sz w:val="32"/>
          <w:szCs w:val="32"/>
          <w:rtl/>
        </w:rPr>
        <w:t>،</w:t>
      </w:r>
      <w:r w:rsidRPr="008308C0">
        <w:rPr>
          <w:rFonts w:ascii="Traditional Arabic" w:hAnsi="Traditional Arabic" w:cs="Traditional Arabic"/>
          <w:color w:val="000000"/>
          <w:sz w:val="32"/>
          <w:szCs w:val="32"/>
          <w:rtl/>
        </w:rPr>
        <w:t xml:space="preserve"> ويرجعون إلى عادات الناس في بناء الأحكام عليها وتفسير النصوص والوقائع على ضوئها، ووضع الفقهاء عد</w:t>
      </w:r>
      <w:r>
        <w:rPr>
          <w:rFonts w:ascii="Traditional Arabic" w:hAnsi="Traditional Arabic" w:cs="Traditional Arabic" w:hint="cs"/>
          <w:color w:val="000000"/>
          <w:sz w:val="32"/>
          <w:szCs w:val="32"/>
          <w:rtl/>
        </w:rPr>
        <w:t>ّ</w:t>
      </w:r>
      <w:r w:rsidRPr="008308C0">
        <w:rPr>
          <w:rFonts w:ascii="Traditional Arabic" w:hAnsi="Traditional Arabic" w:cs="Traditional Arabic"/>
          <w:color w:val="000000"/>
          <w:sz w:val="32"/>
          <w:szCs w:val="32"/>
          <w:rtl/>
        </w:rPr>
        <w:t>ة قواعد تعتمد على العرف والعادة، وإن</w:t>
      </w:r>
      <w:r>
        <w:rPr>
          <w:rFonts w:ascii="Traditional Arabic" w:hAnsi="Traditional Arabic" w:cs="Traditional Arabic" w:hint="cs"/>
          <w:color w:val="000000"/>
          <w:sz w:val="32"/>
          <w:szCs w:val="32"/>
          <w:rtl/>
        </w:rPr>
        <w:t>ّ</w:t>
      </w:r>
      <w:r w:rsidRPr="008308C0">
        <w:rPr>
          <w:rFonts w:ascii="Traditional Arabic" w:hAnsi="Traditional Arabic" w:cs="Traditional Arabic"/>
          <w:color w:val="000000"/>
          <w:sz w:val="32"/>
          <w:szCs w:val="32"/>
          <w:rtl/>
        </w:rPr>
        <w:t>ما اختلفوا في شروط العرف، وفي درجته التشريعية بين المصادر</w:t>
      </w:r>
      <w:r>
        <w:rPr>
          <w:rStyle w:val="FootnoteReference"/>
          <w:rFonts w:ascii="Traditional Arabic" w:hAnsi="Traditional Arabic" w:cs="Traditional Arabic"/>
          <w:color w:val="000000"/>
          <w:sz w:val="32"/>
          <w:szCs w:val="32"/>
          <w:rtl/>
        </w:rPr>
        <w:footnoteReference w:id="15"/>
      </w:r>
      <w:r w:rsidRPr="008308C0">
        <w:rPr>
          <w:rFonts w:ascii="Traditional Arabic" w:hAnsi="Traditional Arabic" w:cs="Traditional Arabic"/>
          <w:color w:val="000000"/>
          <w:sz w:val="32"/>
          <w:szCs w:val="32"/>
          <w:rtl/>
        </w:rPr>
        <w:t>.</w:t>
      </w:r>
    </w:p>
    <w:p w:rsidR="000D6782" w:rsidRDefault="000D6782"/>
    <w:sectPr w:rsidR="000D6782" w:rsidSect="00AF347D">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989" w:rsidRDefault="00100989" w:rsidP="006448D8">
      <w:r>
        <w:separator/>
      </w:r>
    </w:p>
  </w:endnote>
  <w:endnote w:type="continuationSeparator" w:id="0">
    <w:p w:rsidR="00100989" w:rsidRDefault="00100989" w:rsidP="00644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auto"/>
    <w:pitch w:val="variable"/>
    <w:sig w:usb0="8000202F" w:usb1="90000008"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swell_1">
    <w:panose1 w:val="000005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hAnsi="Traditional Arabic" w:cs="Traditional Arabic"/>
        <w:b/>
        <w:bCs/>
        <w:sz w:val="28"/>
        <w:szCs w:val="28"/>
        <w:rtl/>
      </w:rPr>
      <w:id w:val="1113560157"/>
      <w:docPartObj>
        <w:docPartGallery w:val="Page Numbers (Bottom of Page)"/>
        <w:docPartUnique/>
      </w:docPartObj>
    </w:sdtPr>
    <w:sdtEndPr>
      <w:rPr>
        <w:noProof/>
      </w:rPr>
    </w:sdtEndPr>
    <w:sdtContent>
      <w:p w:rsidR="00D327DF" w:rsidRPr="00D327DF" w:rsidRDefault="00D327DF">
        <w:pPr>
          <w:pStyle w:val="Footer"/>
          <w:jc w:val="right"/>
          <w:rPr>
            <w:rFonts w:ascii="Traditional Arabic" w:hAnsi="Traditional Arabic" w:cs="Traditional Arabic"/>
            <w:b/>
            <w:bCs/>
            <w:sz w:val="28"/>
            <w:szCs w:val="28"/>
          </w:rPr>
        </w:pPr>
        <w:r w:rsidRPr="00D327DF">
          <w:rPr>
            <w:rFonts w:ascii="Traditional Arabic" w:hAnsi="Traditional Arabic" w:cs="Traditional Arabic"/>
            <w:b/>
            <w:bCs/>
            <w:sz w:val="28"/>
            <w:szCs w:val="28"/>
          </w:rPr>
          <w:fldChar w:fldCharType="begin"/>
        </w:r>
        <w:r w:rsidRPr="00D327DF">
          <w:rPr>
            <w:rFonts w:ascii="Traditional Arabic" w:hAnsi="Traditional Arabic" w:cs="Traditional Arabic"/>
            <w:b/>
            <w:bCs/>
            <w:sz w:val="28"/>
            <w:szCs w:val="28"/>
          </w:rPr>
          <w:instrText xml:space="preserve"> PAGE   \* MERGEFORMAT </w:instrText>
        </w:r>
        <w:r w:rsidRPr="00D327DF">
          <w:rPr>
            <w:rFonts w:ascii="Traditional Arabic" w:hAnsi="Traditional Arabic" w:cs="Traditional Arabic"/>
            <w:b/>
            <w:bCs/>
            <w:sz w:val="28"/>
            <w:szCs w:val="28"/>
          </w:rPr>
          <w:fldChar w:fldCharType="separate"/>
        </w:r>
        <w:r>
          <w:rPr>
            <w:rFonts w:ascii="Traditional Arabic" w:hAnsi="Traditional Arabic" w:cs="Traditional Arabic"/>
            <w:b/>
            <w:bCs/>
            <w:noProof/>
            <w:sz w:val="28"/>
            <w:szCs w:val="28"/>
            <w:rtl/>
          </w:rPr>
          <w:t>1</w:t>
        </w:r>
        <w:r w:rsidRPr="00D327DF">
          <w:rPr>
            <w:rFonts w:ascii="Traditional Arabic" w:hAnsi="Traditional Arabic" w:cs="Traditional Arabic"/>
            <w:b/>
            <w:bCs/>
            <w:noProof/>
            <w:sz w:val="28"/>
            <w:szCs w:val="28"/>
          </w:rPr>
          <w:fldChar w:fldCharType="end"/>
        </w:r>
      </w:p>
    </w:sdtContent>
  </w:sdt>
  <w:p w:rsidR="00D327DF" w:rsidRDefault="00D327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989" w:rsidRDefault="00100989" w:rsidP="006448D8">
      <w:r>
        <w:separator/>
      </w:r>
    </w:p>
  </w:footnote>
  <w:footnote w:type="continuationSeparator" w:id="0">
    <w:p w:rsidR="00100989" w:rsidRDefault="00100989" w:rsidP="006448D8">
      <w:r>
        <w:continuationSeparator/>
      </w:r>
    </w:p>
  </w:footnote>
  <w:footnote w:id="1">
    <w:p w:rsidR="006448D8" w:rsidRPr="006D751A" w:rsidRDefault="006448D8" w:rsidP="006448D8">
      <w:pPr>
        <w:pStyle w:val="FootnoteText"/>
        <w:jc w:val="both"/>
        <w:rPr>
          <w:rFonts w:ascii="Traditional Arabic" w:hAnsi="Traditional Arabic" w:cs="Traditional Arabic"/>
          <w:sz w:val="28"/>
          <w:szCs w:val="28"/>
          <w:rtl/>
        </w:rPr>
      </w:pPr>
      <w:r w:rsidRPr="006D751A">
        <w:rPr>
          <w:rFonts w:ascii="Traditional Arabic" w:hAnsi="Traditional Arabic" w:cs="Traditional Arabic"/>
          <w:sz w:val="28"/>
          <w:szCs w:val="28"/>
        </w:rPr>
        <w:footnoteRef/>
      </w:r>
      <w:r w:rsidRPr="006D751A">
        <w:rPr>
          <w:rFonts w:ascii="Traditional Arabic" w:hAnsi="Traditional Arabic" w:cs="Traditional Arabic"/>
          <w:sz w:val="28"/>
          <w:szCs w:val="28"/>
          <w:rtl/>
        </w:rPr>
        <w:t xml:space="preserve"> </w:t>
      </w:r>
      <w:r w:rsidRPr="006D751A">
        <w:rPr>
          <w:rFonts w:ascii="Traditional Arabic" w:hAnsi="Traditional Arabic" w:cs="Traditional Arabic" w:hint="cs"/>
          <w:sz w:val="28"/>
          <w:szCs w:val="28"/>
          <w:rtl/>
        </w:rPr>
        <w:t xml:space="preserve">- </w:t>
      </w:r>
      <w:r w:rsidRPr="006D751A">
        <w:rPr>
          <w:rFonts w:ascii="Traditional Arabic" w:hAnsi="Traditional Arabic" w:cs="Traditional Arabic" w:hint="cs"/>
          <w:b/>
          <w:bCs/>
          <w:sz w:val="28"/>
          <w:szCs w:val="28"/>
          <w:u w:val="single"/>
          <w:rtl/>
        </w:rPr>
        <w:t>معجم مقاييس اللغة</w:t>
      </w:r>
      <w:r w:rsidRPr="006D751A">
        <w:rPr>
          <w:rFonts w:ascii="Traditional Arabic" w:hAnsi="Traditional Arabic" w:cs="Traditional Arabic" w:hint="cs"/>
          <w:sz w:val="28"/>
          <w:szCs w:val="28"/>
          <w:rtl/>
        </w:rPr>
        <w:t xml:space="preserve">، 6 أجزاء، تحقيق: </w:t>
      </w:r>
      <w:r w:rsidRPr="006D751A">
        <w:rPr>
          <w:rFonts w:ascii="Traditional Arabic" w:hAnsi="Traditional Arabic" w:cs="Traditional Arabic"/>
          <w:sz w:val="28"/>
          <w:szCs w:val="28"/>
          <w:rtl/>
        </w:rPr>
        <w:t>عبد السلام محمد هارون</w:t>
      </w:r>
      <w:r w:rsidRPr="006D751A">
        <w:rPr>
          <w:rFonts w:ascii="Traditional Arabic" w:hAnsi="Traditional Arabic" w:cs="Traditional Arabic" w:hint="cs"/>
          <w:sz w:val="28"/>
          <w:szCs w:val="28"/>
          <w:rtl/>
        </w:rPr>
        <w:t xml:space="preserve">، ط.د. (م.د. </w:t>
      </w:r>
      <w:r w:rsidRPr="006D751A">
        <w:rPr>
          <w:rFonts w:ascii="Traditional Arabic" w:hAnsi="Traditional Arabic" w:cs="Traditional Arabic"/>
          <w:sz w:val="28"/>
          <w:szCs w:val="28"/>
          <w:rtl/>
        </w:rPr>
        <w:t>دار الفكر</w:t>
      </w:r>
      <w:r w:rsidRPr="006D751A">
        <w:rPr>
          <w:rFonts w:ascii="Traditional Arabic" w:hAnsi="Traditional Arabic" w:cs="Traditional Arabic" w:hint="cs"/>
          <w:sz w:val="28"/>
          <w:szCs w:val="28"/>
          <w:rtl/>
        </w:rPr>
        <w:t xml:space="preserve">، </w:t>
      </w:r>
      <w:r w:rsidRPr="006D751A">
        <w:rPr>
          <w:rFonts w:ascii="Traditional Arabic" w:hAnsi="Traditional Arabic" w:cs="Traditional Arabic"/>
          <w:sz w:val="28"/>
          <w:szCs w:val="28"/>
          <w:rtl/>
        </w:rPr>
        <w:t>1399هـ - 1979م</w:t>
      </w:r>
      <w:r>
        <w:rPr>
          <w:rFonts w:ascii="Traditional Arabic" w:hAnsi="Traditional Arabic" w:cs="Traditional Arabic" w:hint="cs"/>
          <w:sz w:val="28"/>
          <w:szCs w:val="28"/>
          <w:rtl/>
        </w:rPr>
        <w:t xml:space="preserve">)، 4/281، </w:t>
      </w:r>
      <w:r w:rsidRPr="006D751A">
        <w:rPr>
          <w:rFonts w:ascii="Traditional Arabic" w:hAnsi="Traditional Arabic" w:cs="Traditional Arabic" w:hint="cs"/>
          <w:sz w:val="28"/>
          <w:szCs w:val="28"/>
          <w:rtl/>
        </w:rPr>
        <w:t>((عرف)).</w:t>
      </w:r>
    </w:p>
  </w:footnote>
  <w:footnote w:id="2">
    <w:p w:rsidR="006448D8" w:rsidRPr="00896F32" w:rsidRDefault="006448D8" w:rsidP="006448D8">
      <w:pPr>
        <w:pStyle w:val="FootnoteText"/>
        <w:jc w:val="both"/>
        <w:rPr>
          <w:rFonts w:ascii="Traditional Arabic" w:hAnsi="Traditional Arabic" w:cs="Traditional Arabic"/>
          <w:sz w:val="28"/>
          <w:szCs w:val="28"/>
          <w:rtl/>
        </w:rPr>
      </w:pPr>
      <w:r w:rsidRPr="00896F32">
        <w:rPr>
          <w:rFonts w:ascii="Traditional Arabic" w:hAnsi="Traditional Arabic" w:cs="Traditional Arabic"/>
          <w:sz w:val="28"/>
          <w:szCs w:val="28"/>
          <w:vertAlign w:val="superscript"/>
        </w:rPr>
        <w:footnoteRef/>
      </w:r>
      <w:r w:rsidRPr="00896F32">
        <w:rPr>
          <w:rFonts w:ascii="Traditional Arabic" w:hAnsi="Traditional Arabic" w:cs="Traditional Arabic"/>
          <w:sz w:val="28"/>
          <w:szCs w:val="28"/>
          <w:vertAlign w:val="superscript"/>
          <w:rtl/>
        </w:rPr>
        <w:t xml:space="preserve"> </w:t>
      </w:r>
      <w:r w:rsidRPr="00896F32">
        <w:rPr>
          <w:rFonts w:ascii="Traditional Arabic" w:hAnsi="Traditional Arabic" w:cs="Traditional Arabic" w:hint="cs"/>
          <w:sz w:val="28"/>
          <w:szCs w:val="28"/>
          <w:rtl/>
        </w:rPr>
        <w:t xml:space="preserve">- الراغب الأصفهاني، </w:t>
      </w:r>
      <w:r w:rsidRPr="00896F32">
        <w:rPr>
          <w:rFonts w:ascii="Traditional Arabic" w:hAnsi="Traditional Arabic" w:cs="Traditional Arabic" w:hint="cs"/>
          <w:b/>
          <w:bCs/>
          <w:sz w:val="28"/>
          <w:szCs w:val="28"/>
          <w:u w:val="single"/>
          <w:rtl/>
        </w:rPr>
        <w:t>المفردات في غريب القرآن</w:t>
      </w:r>
      <w:r w:rsidRPr="00896F32">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تحقيق:</w:t>
      </w:r>
      <w:r w:rsidRPr="00896F32">
        <w:rPr>
          <w:rFonts w:ascii="Traditional Arabic" w:hAnsi="Traditional Arabic" w:cs="Traditional Arabic"/>
          <w:sz w:val="28"/>
          <w:szCs w:val="28"/>
          <w:rtl/>
        </w:rPr>
        <w:t xml:space="preserve"> صفوان عدنان الداودي</w:t>
      </w:r>
      <w:r>
        <w:rPr>
          <w:rFonts w:ascii="Traditional Arabic" w:hAnsi="Traditional Arabic" w:cs="Traditional Arabic" w:hint="cs"/>
          <w:sz w:val="28"/>
          <w:szCs w:val="28"/>
          <w:rtl/>
        </w:rPr>
        <w:t xml:space="preserve">، </w:t>
      </w:r>
      <w:r w:rsidRPr="00896F32">
        <w:rPr>
          <w:rFonts w:ascii="Traditional Arabic" w:hAnsi="Traditional Arabic" w:cs="Traditional Arabic"/>
          <w:sz w:val="28"/>
          <w:szCs w:val="28"/>
          <w:rtl/>
        </w:rPr>
        <w:t>الطبعة الأولى</w:t>
      </w:r>
      <w:r>
        <w:rPr>
          <w:rFonts w:ascii="Traditional Arabic" w:hAnsi="Traditional Arabic" w:cs="Traditional Arabic" w:hint="cs"/>
          <w:sz w:val="28"/>
          <w:szCs w:val="28"/>
          <w:rtl/>
        </w:rPr>
        <w:t>، (</w:t>
      </w:r>
      <w:r w:rsidRPr="00896F32">
        <w:rPr>
          <w:rFonts w:ascii="Traditional Arabic" w:hAnsi="Traditional Arabic" w:cs="Traditional Arabic"/>
          <w:sz w:val="28"/>
          <w:szCs w:val="28"/>
          <w:rtl/>
        </w:rPr>
        <w:t>دمشق</w:t>
      </w:r>
      <w:r>
        <w:rPr>
          <w:rFonts w:ascii="Traditional Arabic" w:hAnsi="Traditional Arabic" w:cs="Traditional Arabic" w:hint="cs"/>
          <w:sz w:val="28"/>
          <w:szCs w:val="28"/>
          <w:rtl/>
        </w:rPr>
        <w:t>،</w:t>
      </w:r>
      <w:r w:rsidRPr="00896F32">
        <w:rPr>
          <w:rFonts w:ascii="Traditional Arabic" w:hAnsi="Traditional Arabic" w:cs="Traditional Arabic"/>
          <w:sz w:val="28"/>
          <w:szCs w:val="28"/>
          <w:rtl/>
        </w:rPr>
        <w:t xml:space="preserve"> بيروت</w:t>
      </w:r>
      <w:r>
        <w:rPr>
          <w:rFonts w:ascii="Traditional Arabic" w:hAnsi="Traditional Arabic" w:cs="Traditional Arabic" w:hint="cs"/>
          <w:sz w:val="28"/>
          <w:szCs w:val="28"/>
          <w:rtl/>
        </w:rPr>
        <w:t xml:space="preserve">: </w:t>
      </w:r>
      <w:r w:rsidRPr="00896F32">
        <w:rPr>
          <w:rFonts w:ascii="Traditional Arabic" w:hAnsi="Traditional Arabic" w:cs="Traditional Arabic"/>
          <w:sz w:val="28"/>
          <w:szCs w:val="28"/>
          <w:rtl/>
        </w:rPr>
        <w:t>دار القلم، الدار الشامية</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 xml:space="preserve">1412 </w:t>
      </w:r>
      <w:r>
        <w:rPr>
          <w:rFonts w:ascii="Traditional Arabic" w:hAnsi="Traditional Arabic" w:cs="Traditional Arabic" w:hint="cs"/>
          <w:sz w:val="28"/>
          <w:szCs w:val="28"/>
          <w:rtl/>
        </w:rPr>
        <w:t>هـ)، ص561، ((عرف)).</w:t>
      </w:r>
    </w:p>
  </w:footnote>
  <w:footnote w:id="3">
    <w:p w:rsidR="006448D8" w:rsidRPr="00AC2246" w:rsidRDefault="006448D8" w:rsidP="006448D8">
      <w:pPr>
        <w:pStyle w:val="FootnoteText"/>
        <w:jc w:val="both"/>
        <w:rPr>
          <w:rFonts w:ascii="Traditional Arabic" w:hAnsi="Traditional Arabic" w:cs="Traditional Arabic"/>
          <w:sz w:val="28"/>
          <w:szCs w:val="28"/>
        </w:rPr>
      </w:pPr>
      <w:r w:rsidRPr="00AC2246">
        <w:rPr>
          <w:rStyle w:val="FootnoteReference"/>
          <w:rFonts w:ascii="Traditional Arabic" w:hAnsi="Traditional Arabic" w:cs="Traditional Arabic"/>
          <w:sz w:val="28"/>
          <w:szCs w:val="28"/>
        </w:rPr>
        <w:footnoteRef/>
      </w:r>
      <w:r w:rsidRPr="00AC2246">
        <w:rPr>
          <w:rFonts w:ascii="Traditional Arabic" w:hAnsi="Traditional Arabic" w:cs="Traditional Arabic"/>
          <w:sz w:val="28"/>
          <w:szCs w:val="28"/>
          <w:rtl/>
        </w:rPr>
        <w:t xml:space="preserve"> </w:t>
      </w:r>
      <w:r w:rsidRPr="00AC2246">
        <w:rPr>
          <w:rFonts w:ascii="Traditional Arabic" w:hAnsi="Traditional Arabic" w:cs="Traditional Arabic"/>
          <w:sz w:val="28"/>
          <w:szCs w:val="28"/>
          <w:rtl/>
        </w:rPr>
        <w:t xml:space="preserve">- </w:t>
      </w:r>
      <w:r w:rsidRPr="00AC2246">
        <w:rPr>
          <w:rFonts w:ascii="Traditional Arabic" w:hAnsi="Traditional Arabic" w:cs="Traditional Arabic"/>
          <w:sz w:val="28"/>
          <w:szCs w:val="28"/>
          <w:rtl/>
        </w:rPr>
        <w:t xml:space="preserve">عمر بن عبد الكريم الجيدي، </w:t>
      </w:r>
      <w:r w:rsidRPr="00AC2246">
        <w:rPr>
          <w:rFonts w:ascii="Traditional Arabic" w:hAnsi="Traditional Arabic" w:cs="Traditional Arabic"/>
          <w:b/>
          <w:bCs/>
          <w:sz w:val="28"/>
          <w:szCs w:val="28"/>
          <w:u w:val="single"/>
          <w:rtl/>
        </w:rPr>
        <w:t>العرف والعمل في المذهب المالكي</w:t>
      </w:r>
      <w:r w:rsidRPr="00AC2246">
        <w:rPr>
          <w:rFonts w:ascii="Traditional Arabic" w:hAnsi="Traditional Arabic" w:cs="Traditional Arabic"/>
          <w:sz w:val="28"/>
          <w:szCs w:val="28"/>
          <w:rtl/>
        </w:rPr>
        <w:t>، ط.د. (اللجنة المشتركة لنشر إحياء التراث الإسلامي المغربية الإماراتية، 1404هـ/1984م)، ص31.</w:t>
      </w:r>
    </w:p>
  </w:footnote>
  <w:footnote w:id="4">
    <w:p w:rsidR="006448D8" w:rsidRPr="00AC2246" w:rsidRDefault="006448D8" w:rsidP="006448D8">
      <w:pPr>
        <w:pStyle w:val="FootnoteText"/>
        <w:jc w:val="both"/>
        <w:rPr>
          <w:rFonts w:ascii="Traditional Arabic" w:hAnsi="Traditional Arabic" w:cs="Traditional Arabic"/>
          <w:sz w:val="28"/>
          <w:szCs w:val="28"/>
          <w:rtl/>
        </w:rPr>
      </w:pPr>
      <w:r w:rsidRPr="00AC2246">
        <w:rPr>
          <w:rStyle w:val="FootnoteReference"/>
          <w:rFonts w:ascii="Traditional Arabic" w:hAnsi="Traditional Arabic" w:cs="Traditional Arabic"/>
          <w:sz w:val="28"/>
          <w:szCs w:val="28"/>
        </w:rPr>
        <w:footnoteRef/>
      </w:r>
      <w:r w:rsidRPr="00AC2246">
        <w:rPr>
          <w:rFonts w:ascii="Traditional Arabic" w:hAnsi="Traditional Arabic" w:cs="Traditional Arabic"/>
          <w:sz w:val="28"/>
          <w:szCs w:val="28"/>
          <w:rtl/>
        </w:rPr>
        <w:t xml:space="preserve"> </w:t>
      </w:r>
      <w:r w:rsidRPr="00AC2246">
        <w:rPr>
          <w:rFonts w:ascii="Traditional Arabic" w:hAnsi="Traditional Arabic" w:cs="Traditional Arabic"/>
          <w:sz w:val="28"/>
          <w:szCs w:val="28"/>
          <w:rtl/>
        </w:rPr>
        <w:t xml:space="preserve">- </w:t>
      </w:r>
      <w:r w:rsidRPr="00AC2246">
        <w:rPr>
          <w:rFonts w:ascii="Traditional Arabic" w:hAnsi="Traditional Arabic" w:cs="Traditional Arabic"/>
          <w:sz w:val="28"/>
          <w:szCs w:val="28"/>
          <w:rtl/>
        </w:rPr>
        <w:t xml:space="preserve">محمد مصطفى الزحيلي، </w:t>
      </w:r>
      <w:r w:rsidRPr="00AC2246">
        <w:rPr>
          <w:rFonts w:ascii="Traditional Arabic" w:hAnsi="Traditional Arabic" w:cs="Traditional Arabic"/>
          <w:b/>
          <w:bCs/>
          <w:sz w:val="28"/>
          <w:szCs w:val="28"/>
          <w:u w:val="single"/>
          <w:rtl/>
        </w:rPr>
        <w:t>الوجيز في أصول الفقه الإسلامي</w:t>
      </w:r>
      <w:r w:rsidRPr="00AC2246">
        <w:rPr>
          <w:rFonts w:ascii="Traditional Arabic" w:hAnsi="Traditional Arabic" w:cs="Traditional Arabic"/>
          <w:sz w:val="28"/>
          <w:szCs w:val="28"/>
          <w:rtl/>
        </w:rPr>
        <w:t>، جزآن، الطبعة: الثانية، (دمشق – سوريا: دار الخير للطباعة والنشر والتوزيع، 1427 هـ - 2006 م)، ج1، ص265.</w:t>
      </w:r>
    </w:p>
  </w:footnote>
  <w:footnote w:id="5">
    <w:p w:rsidR="006448D8" w:rsidRPr="00B82962" w:rsidRDefault="006448D8" w:rsidP="006448D8">
      <w:pPr>
        <w:pStyle w:val="FootnoteText"/>
        <w:rPr>
          <w:rFonts w:ascii="Traditional Arabic" w:hAnsi="Traditional Arabic" w:cs="Traditional Arabic"/>
          <w:sz w:val="28"/>
          <w:szCs w:val="28"/>
        </w:rPr>
      </w:pPr>
      <w:r w:rsidRPr="00B82962">
        <w:rPr>
          <w:rStyle w:val="FootnoteReference"/>
          <w:rFonts w:ascii="Traditional Arabic" w:hAnsi="Traditional Arabic" w:cs="Traditional Arabic"/>
          <w:sz w:val="28"/>
          <w:szCs w:val="28"/>
        </w:rPr>
        <w:footnoteRef/>
      </w:r>
      <w:r w:rsidRPr="00B82962">
        <w:rPr>
          <w:rFonts w:ascii="Traditional Arabic" w:hAnsi="Traditional Arabic" w:cs="Traditional Arabic"/>
          <w:sz w:val="28"/>
          <w:szCs w:val="28"/>
          <w:rtl/>
        </w:rPr>
        <w:t xml:space="preserve"> </w:t>
      </w:r>
      <w:r w:rsidRPr="00B82962">
        <w:rPr>
          <w:rFonts w:ascii="Traditional Arabic" w:hAnsi="Traditional Arabic" w:cs="Traditional Arabic"/>
          <w:sz w:val="28"/>
          <w:szCs w:val="28"/>
          <w:rtl/>
        </w:rPr>
        <w:t xml:space="preserve">- </w:t>
      </w:r>
      <w:r w:rsidRPr="00B82962">
        <w:rPr>
          <w:rFonts w:ascii="Traditional Arabic" w:hAnsi="Traditional Arabic" w:cs="Traditional Arabic"/>
          <w:sz w:val="28"/>
          <w:szCs w:val="28"/>
          <w:rtl/>
        </w:rPr>
        <w:t>وهبة الزحيلي، 2/828.</w:t>
      </w:r>
    </w:p>
  </w:footnote>
  <w:footnote w:id="6">
    <w:p w:rsidR="006448D8" w:rsidRPr="00AC2246" w:rsidRDefault="006448D8" w:rsidP="006448D8">
      <w:pPr>
        <w:pStyle w:val="FootnoteText"/>
        <w:jc w:val="both"/>
        <w:rPr>
          <w:rFonts w:ascii="Traditional Arabic" w:hAnsi="Traditional Arabic" w:cs="Traditional Arabic"/>
          <w:sz w:val="28"/>
          <w:szCs w:val="28"/>
          <w:rtl/>
        </w:rPr>
      </w:pPr>
      <w:r w:rsidRPr="00AC2246">
        <w:rPr>
          <w:rStyle w:val="FootnoteReference"/>
          <w:rFonts w:ascii="Traditional Arabic" w:hAnsi="Traditional Arabic" w:cs="Traditional Arabic"/>
          <w:sz w:val="28"/>
          <w:szCs w:val="28"/>
        </w:rPr>
        <w:footnoteRef/>
      </w:r>
      <w:r w:rsidRPr="00AC2246">
        <w:rPr>
          <w:rFonts w:ascii="Traditional Arabic" w:hAnsi="Traditional Arabic" w:cs="Traditional Arabic"/>
          <w:sz w:val="28"/>
          <w:szCs w:val="28"/>
          <w:rtl/>
        </w:rPr>
        <w:t xml:space="preserve"> </w:t>
      </w:r>
      <w:r w:rsidRPr="00AC2246">
        <w:rPr>
          <w:rFonts w:ascii="Traditional Arabic" w:hAnsi="Traditional Arabic" w:cs="Traditional Arabic"/>
          <w:sz w:val="28"/>
          <w:szCs w:val="28"/>
          <w:rtl/>
        </w:rPr>
        <w:t xml:space="preserve">- </w:t>
      </w:r>
      <w:r w:rsidRPr="00AC2246">
        <w:rPr>
          <w:rFonts w:ascii="Traditional Arabic" w:hAnsi="Traditional Arabic" w:cs="Traditional Arabic"/>
          <w:sz w:val="28"/>
          <w:szCs w:val="28"/>
          <w:rtl/>
        </w:rPr>
        <w:t xml:space="preserve">انظر: محمّد مصطفى شلبي، </w:t>
      </w:r>
      <w:r w:rsidRPr="00AC2246">
        <w:rPr>
          <w:rFonts w:ascii="Traditional Arabic" w:hAnsi="Traditional Arabic" w:cs="Traditional Arabic"/>
          <w:b/>
          <w:bCs/>
          <w:sz w:val="28"/>
          <w:szCs w:val="28"/>
          <w:u w:val="single"/>
          <w:rtl/>
        </w:rPr>
        <w:t>أصول الفقه الإسلامي</w:t>
      </w:r>
      <w:r w:rsidRPr="00AC2246">
        <w:rPr>
          <w:rFonts w:ascii="Traditional Arabic" w:hAnsi="Traditional Arabic" w:cs="Traditional Arabic"/>
          <w:sz w:val="28"/>
          <w:szCs w:val="28"/>
          <w:rtl/>
        </w:rPr>
        <w:t xml:space="preserve">، ص 328-329 ؛ وهبة الزحيلي، </w:t>
      </w:r>
      <w:r w:rsidRPr="00AC2246">
        <w:rPr>
          <w:rFonts w:ascii="Traditional Arabic" w:hAnsi="Traditional Arabic" w:cs="Traditional Arabic"/>
          <w:b/>
          <w:bCs/>
          <w:sz w:val="28"/>
          <w:szCs w:val="28"/>
          <w:u w:val="single"/>
          <w:rtl/>
        </w:rPr>
        <w:t>أصول الفقه الإسلامي</w:t>
      </w:r>
      <w:r w:rsidRPr="00AC2246">
        <w:rPr>
          <w:rFonts w:ascii="Traditional Arabic" w:hAnsi="Traditional Arabic" w:cs="Traditional Arabic"/>
          <w:sz w:val="28"/>
          <w:szCs w:val="28"/>
          <w:rtl/>
        </w:rPr>
        <w:t>، ج2، ص829.</w:t>
      </w:r>
    </w:p>
  </w:footnote>
  <w:footnote w:id="7">
    <w:p w:rsidR="006448D8" w:rsidRPr="00AC2246" w:rsidRDefault="006448D8" w:rsidP="006448D8">
      <w:pPr>
        <w:pStyle w:val="FootnoteText"/>
        <w:jc w:val="both"/>
        <w:rPr>
          <w:rFonts w:ascii="Traditional Arabic" w:hAnsi="Traditional Arabic" w:cs="Traditional Arabic"/>
          <w:sz w:val="28"/>
          <w:szCs w:val="28"/>
        </w:rPr>
      </w:pPr>
      <w:r w:rsidRPr="00AC2246">
        <w:rPr>
          <w:rStyle w:val="FootnoteReference"/>
          <w:rFonts w:ascii="Traditional Arabic" w:hAnsi="Traditional Arabic" w:cs="Traditional Arabic"/>
          <w:sz w:val="28"/>
          <w:szCs w:val="28"/>
        </w:rPr>
        <w:footnoteRef/>
      </w:r>
      <w:r w:rsidRPr="00AC2246">
        <w:rPr>
          <w:rFonts w:ascii="Traditional Arabic" w:hAnsi="Traditional Arabic" w:cs="Traditional Arabic"/>
          <w:sz w:val="28"/>
          <w:szCs w:val="28"/>
          <w:rtl/>
        </w:rPr>
        <w:t xml:space="preserve"> </w:t>
      </w:r>
      <w:r w:rsidRPr="00AC2246">
        <w:rPr>
          <w:rFonts w:ascii="Traditional Arabic" w:hAnsi="Traditional Arabic" w:cs="Traditional Arabic"/>
          <w:sz w:val="28"/>
          <w:szCs w:val="28"/>
          <w:rtl/>
        </w:rPr>
        <w:t xml:space="preserve">- </w:t>
      </w:r>
      <w:r w:rsidRPr="00AC2246">
        <w:rPr>
          <w:rFonts w:ascii="Traditional Arabic" w:hAnsi="Traditional Arabic" w:cs="Traditional Arabic"/>
          <w:sz w:val="28"/>
          <w:szCs w:val="28"/>
          <w:rtl/>
        </w:rPr>
        <w:t>عمر بن عبد الكريم الجيدي، ص97-98.</w:t>
      </w:r>
    </w:p>
  </w:footnote>
  <w:footnote w:id="8">
    <w:p w:rsidR="006448D8" w:rsidRPr="00AC2246" w:rsidRDefault="006448D8" w:rsidP="006448D8">
      <w:pPr>
        <w:pStyle w:val="FootnoteText"/>
        <w:jc w:val="both"/>
        <w:rPr>
          <w:rFonts w:ascii="Traditional Arabic" w:hAnsi="Traditional Arabic" w:cs="Traditional Arabic"/>
          <w:sz w:val="28"/>
          <w:szCs w:val="28"/>
          <w:rtl/>
        </w:rPr>
      </w:pPr>
      <w:r w:rsidRPr="00AC2246">
        <w:rPr>
          <w:rStyle w:val="FootnoteReference"/>
          <w:rFonts w:ascii="Traditional Arabic" w:hAnsi="Traditional Arabic" w:cs="Traditional Arabic"/>
          <w:sz w:val="28"/>
          <w:szCs w:val="28"/>
        </w:rPr>
        <w:footnoteRef/>
      </w:r>
      <w:r w:rsidRPr="00AC2246">
        <w:rPr>
          <w:rFonts w:ascii="Traditional Arabic" w:hAnsi="Traditional Arabic" w:cs="Traditional Arabic"/>
          <w:sz w:val="28"/>
          <w:szCs w:val="28"/>
          <w:rtl/>
        </w:rPr>
        <w:t xml:space="preserve"> </w:t>
      </w:r>
      <w:r w:rsidRPr="00AC2246">
        <w:rPr>
          <w:rFonts w:ascii="Traditional Arabic" w:hAnsi="Traditional Arabic" w:cs="Traditional Arabic"/>
          <w:sz w:val="28"/>
          <w:szCs w:val="28"/>
          <w:rtl/>
        </w:rPr>
        <w:t xml:space="preserve">- انظر: محمّد الزحيلي، 1/266؛ ومحمّد مصطفى شلبي، </w:t>
      </w:r>
      <w:r w:rsidRPr="00AC2246">
        <w:rPr>
          <w:rFonts w:ascii="Traditional Arabic" w:hAnsi="Traditional Arabic" w:cs="Traditional Arabic"/>
          <w:b/>
          <w:bCs/>
          <w:sz w:val="28"/>
          <w:szCs w:val="28"/>
          <w:u w:val="single"/>
          <w:rtl/>
        </w:rPr>
        <w:t>أصول الفقه الإسلامي</w:t>
      </w:r>
      <w:r w:rsidRPr="00AC2246">
        <w:rPr>
          <w:rFonts w:ascii="Traditional Arabic" w:hAnsi="Traditional Arabic" w:cs="Traditional Arabic"/>
          <w:sz w:val="28"/>
          <w:szCs w:val="28"/>
          <w:rtl/>
        </w:rPr>
        <w:t>، ص326.</w:t>
      </w:r>
    </w:p>
  </w:footnote>
  <w:footnote w:id="9">
    <w:p w:rsidR="006448D8" w:rsidRPr="00AC2246" w:rsidRDefault="006448D8" w:rsidP="006448D8">
      <w:pPr>
        <w:pStyle w:val="FootnoteText"/>
        <w:jc w:val="both"/>
        <w:rPr>
          <w:rFonts w:ascii="Traditional Arabic" w:hAnsi="Traditional Arabic" w:cs="Traditional Arabic"/>
          <w:sz w:val="28"/>
          <w:szCs w:val="28"/>
          <w:rtl/>
        </w:rPr>
      </w:pPr>
      <w:r w:rsidRPr="00AC2246">
        <w:rPr>
          <w:rStyle w:val="FootnoteReference"/>
          <w:rFonts w:ascii="Traditional Arabic" w:hAnsi="Traditional Arabic" w:cs="Traditional Arabic"/>
          <w:sz w:val="28"/>
          <w:szCs w:val="28"/>
        </w:rPr>
        <w:footnoteRef/>
      </w:r>
      <w:r w:rsidRPr="00AC2246">
        <w:rPr>
          <w:rFonts w:ascii="Traditional Arabic" w:hAnsi="Traditional Arabic" w:cs="Traditional Arabic"/>
          <w:sz w:val="28"/>
          <w:szCs w:val="28"/>
          <w:rtl/>
        </w:rPr>
        <w:t xml:space="preserve"> </w:t>
      </w:r>
      <w:r w:rsidRPr="00AC2246">
        <w:rPr>
          <w:rFonts w:ascii="Traditional Arabic" w:hAnsi="Traditional Arabic" w:cs="Traditional Arabic"/>
          <w:sz w:val="28"/>
          <w:szCs w:val="28"/>
          <w:rtl/>
        </w:rPr>
        <w:t xml:space="preserve">- </w:t>
      </w:r>
      <w:r w:rsidRPr="00AC2246">
        <w:rPr>
          <w:rFonts w:ascii="Traditional Arabic" w:hAnsi="Traditional Arabic" w:cs="Traditional Arabic"/>
          <w:sz w:val="28"/>
          <w:szCs w:val="28"/>
          <w:rtl/>
        </w:rPr>
        <w:t>عمر بن عبد الكريم الجيدي، ص96-97.</w:t>
      </w:r>
    </w:p>
  </w:footnote>
  <w:footnote w:id="10">
    <w:p w:rsidR="006448D8" w:rsidRPr="00AC2246" w:rsidRDefault="006448D8" w:rsidP="006448D8">
      <w:pPr>
        <w:pStyle w:val="FootnoteText"/>
        <w:jc w:val="both"/>
        <w:rPr>
          <w:rFonts w:ascii="Traditional Arabic" w:hAnsi="Traditional Arabic" w:cs="Traditional Arabic"/>
          <w:sz w:val="28"/>
          <w:szCs w:val="28"/>
        </w:rPr>
      </w:pPr>
      <w:r w:rsidRPr="00AC2246">
        <w:rPr>
          <w:rStyle w:val="FootnoteReference"/>
          <w:rFonts w:ascii="Traditional Arabic" w:hAnsi="Traditional Arabic" w:cs="Traditional Arabic"/>
          <w:sz w:val="28"/>
          <w:szCs w:val="28"/>
        </w:rPr>
        <w:footnoteRef/>
      </w:r>
      <w:r w:rsidRPr="00AC2246">
        <w:rPr>
          <w:rFonts w:ascii="Traditional Arabic" w:hAnsi="Traditional Arabic" w:cs="Traditional Arabic"/>
          <w:sz w:val="28"/>
          <w:szCs w:val="28"/>
          <w:rtl/>
        </w:rPr>
        <w:t xml:space="preserve"> </w:t>
      </w:r>
      <w:r w:rsidRPr="00AC2246">
        <w:rPr>
          <w:rFonts w:ascii="Traditional Arabic" w:hAnsi="Traditional Arabic" w:cs="Traditional Arabic"/>
          <w:sz w:val="28"/>
          <w:szCs w:val="28"/>
          <w:rtl/>
        </w:rPr>
        <w:t xml:space="preserve">- </w:t>
      </w:r>
      <w:r w:rsidRPr="00AC2246">
        <w:rPr>
          <w:rFonts w:ascii="Traditional Arabic" w:hAnsi="Traditional Arabic" w:cs="Traditional Arabic"/>
          <w:sz w:val="28"/>
          <w:szCs w:val="28"/>
          <w:rtl/>
        </w:rPr>
        <w:t>عمر بن عبد الكريم الجيدي، ص99.</w:t>
      </w:r>
    </w:p>
  </w:footnote>
  <w:footnote w:id="11">
    <w:p w:rsidR="006448D8" w:rsidRPr="00AC2246" w:rsidRDefault="006448D8" w:rsidP="006448D8">
      <w:pPr>
        <w:pStyle w:val="FootnoteText"/>
        <w:jc w:val="both"/>
        <w:rPr>
          <w:rFonts w:ascii="Traditional Arabic" w:hAnsi="Traditional Arabic" w:cs="Traditional Arabic"/>
          <w:sz w:val="28"/>
          <w:szCs w:val="28"/>
          <w:rtl/>
        </w:rPr>
      </w:pPr>
      <w:r w:rsidRPr="00AC2246">
        <w:rPr>
          <w:rStyle w:val="FootnoteReference"/>
          <w:rFonts w:ascii="Traditional Arabic" w:hAnsi="Traditional Arabic" w:cs="Traditional Arabic"/>
          <w:sz w:val="28"/>
          <w:szCs w:val="28"/>
        </w:rPr>
        <w:footnoteRef/>
      </w:r>
      <w:r w:rsidRPr="00AC2246">
        <w:rPr>
          <w:rFonts w:ascii="Traditional Arabic" w:hAnsi="Traditional Arabic" w:cs="Traditional Arabic"/>
          <w:sz w:val="28"/>
          <w:szCs w:val="28"/>
          <w:rtl/>
        </w:rPr>
        <w:t xml:space="preserve"> </w:t>
      </w:r>
      <w:r w:rsidRPr="00AC2246">
        <w:rPr>
          <w:rFonts w:ascii="Traditional Arabic" w:hAnsi="Traditional Arabic" w:cs="Traditional Arabic"/>
          <w:sz w:val="28"/>
          <w:szCs w:val="28"/>
          <w:rtl/>
        </w:rPr>
        <w:t xml:space="preserve">- </w:t>
      </w:r>
      <w:r w:rsidRPr="00AC2246">
        <w:rPr>
          <w:rFonts w:ascii="Traditional Arabic" w:hAnsi="Traditional Arabic" w:cs="Traditional Arabic"/>
          <w:sz w:val="28"/>
          <w:szCs w:val="28"/>
          <w:rtl/>
        </w:rPr>
        <w:t>محمّد الزحيلي، 1/266-267.</w:t>
      </w:r>
    </w:p>
  </w:footnote>
  <w:footnote w:id="12">
    <w:p w:rsidR="006448D8" w:rsidRPr="00AC2246" w:rsidRDefault="006448D8" w:rsidP="006448D8">
      <w:pPr>
        <w:pStyle w:val="FootnoteText"/>
        <w:jc w:val="both"/>
        <w:rPr>
          <w:rFonts w:ascii="Traditional Arabic" w:hAnsi="Traditional Arabic" w:cs="Traditional Arabic"/>
          <w:sz w:val="28"/>
          <w:szCs w:val="28"/>
          <w:rtl/>
        </w:rPr>
      </w:pPr>
      <w:r w:rsidRPr="00AC2246">
        <w:rPr>
          <w:rStyle w:val="FootnoteReference"/>
          <w:rFonts w:ascii="Traditional Arabic" w:hAnsi="Traditional Arabic" w:cs="Traditional Arabic"/>
          <w:sz w:val="28"/>
          <w:szCs w:val="28"/>
        </w:rPr>
        <w:footnoteRef/>
      </w:r>
      <w:r w:rsidRPr="00AC2246">
        <w:rPr>
          <w:rFonts w:ascii="Traditional Arabic" w:hAnsi="Traditional Arabic" w:cs="Traditional Arabic"/>
          <w:sz w:val="28"/>
          <w:szCs w:val="28"/>
          <w:rtl/>
        </w:rPr>
        <w:t xml:space="preserve"> </w:t>
      </w:r>
      <w:r w:rsidRPr="00AC2246">
        <w:rPr>
          <w:rFonts w:ascii="Traditional Arabic" w:hAnsi="Traditional Arabic" w:cs="Traditional Arabic"/>
          <w:sz w:val="28"/>
          <w:szCs w:val="28"/>
          <w:rtl/>
        </w:rPr>
        <w:t xml:space="preserve">- </w:t>
      </w:r>
      <w:r w:rsidRPr="00AC2246">
        <w:rPr>
          <w:rFonts w:ascii="Traditional Arabic" w:hAnsi="Traditional Arabic" w:cs="Traditional Arabic"/>
          <w:sz w:val="28"/>
          <w:szCs w:val="28"/>
          <w:rtl/>
        </w:rPr>
        <w:t>عمر بن عبد الكريم الجيدي، ص99.</w:t>
      </w:r>
    </w:p>
  </w:footnote>
  <w:footnote w:id="13">
    <w:p w:rsidR="006448D8" w:rsidRPr="005424AE" w:rsidRDefault="006448D8" w:rsidP="006448D8">
      <w:pPr>
        <w:pStyle w:val="FootnoteText"/>
        <w:jc w:val="both"/>
        <w:rPr>
          <w:rFonts w:ascii="Traditional Arabic" w:hAnsi="Traditional Arabic" w:cs="Traditional Arabic"/>
          <w:sz w:val="28"/>
          <w:szCs w:val="28"/>
          <w:rtl/>
        </w:rPr>
      </w:pPr>
      <w:r w:rsidRPr="005424AE">
        <w:rPr>
          <w:rFonts w:ascii="Traditional Arabic" w:hAnsi="Traditional Arabic" w:cs="Traditional Arabic"/>
          <w:sz w:val="28"/>
          <w:szCs w:val="28"/>
          <w:vertAlign w:val="superscript"/>
        </w:rPr>
        <w:footnoteRef/>
      </w:r>
      <w:r w:rsidRPr="005424AE">
        <w:rPr>
          <w:rFonts w:ascii="Traditional Arabic" w:hAnsi="Traditional Arabic" w:cs="Traditional Arabic"/>
          <w:sz w:val="28"/>
          <w:szCs w:val="28"/>
          <w:vertAlign w:val="superscript"/>
          <w:rtl/>
        </w:rPr>
        <w:t xml:space="preserve"> </w:t>
      </w:r>
      <w:r w:rsidRPr="005424AE">
        <w:rPr>
          <w:rFonts w:ascii="Traditional Arabic" w:hAnsi="Traditional Arabic" w:cs="Traditional Arabic" w:hint="cs"/>
          <w:sz w:val="28"/>
          <w:szCs w:val="28"/>
          <w:rtl/>
        </w:rPr>
        <w:t xml:space="preserve">- </w:t>
      </w:r>
      <w:r w:rsidRPr="005424AE">
        <w:rPr>
          <w:rFonts w:ascii="Traditional Arabic" w:hAnsi="Traditional Arabic" w:cs="Traditional Arabic" w:hint="cs"/>
          <w:sz w:val="28"/>
          <w:szCs w:val="28"/>
          <w:rtl/>
        </w:rPr>
        <w:t>وهبة الزحيلي، ج2، ص830.</w:t>
      </w:r>
    </w:p>
  </w:footnote>
  <w:footnote w:id="14">
    <w:p w:rsidR="006448D8" w:rsidRPr="00AC2246" w:rsidRDefault="006448D8" w:rsidP="006448D8">
      <w:pPr>
        <w:pStyle w:val="FootnoteText"/>
        <w:jc w:val="both"/>
        <w:rPr>
          <w:rFonts w:ascii="Traditional Arabic" w:hAnsi="Traditional Arabic" w:cs="Traditional Arabic"/>
          <w:sz w:val="28"/>
          <w:szCs w:val="28"/>
          <w:rtl/>
        </w:rPr>
      </w:pPr>
      <w:r w:rsidRPr="00AC2246">
        <w:rPr>
          <w:rStyle w:val="FootnoteReference"/>
          <w:rFonts w:ascii="Traditional Arabic" w:hAnsi="Traditional Arabic" w:cs="Traditional Arabic"/>
          <w:sz w:val="28"/>
          <w:szCs w:val="28"/>
        </w:rPr>
        <w:footnoteRef/>
      </w:r>
      <w:r w:rsidRPr="00AC2246">
        <w:rPr>
          <w:rFonts w:ascii="Traditional Arabic" w:hAnsi="Traditional Arabic" w:cs="Traditional Arabic"/>
          <w:sz w:val="28"/>
          <w:szCs w:val="28"/>
          <w:rtl/>
        </w:rPr>
        <w:t xml:space="preserve"> </w:t>
      </w:r>
      <w:r w:rsidRPr="00AC2246">
        <w:rPr>
          <w:rFonts w:ascii="Traditional Arabic" w:hAnsi="Traditional Arabic" w:cs="Traditional Arabic"/>
          <w:sz w:val="28"/>
          <w:szCs w:val="28"/>
          <w:rtl/>
        </w:rPr>
        <w:t xml:space="preserve">- </w:t>
      </w:r>
      <w:r w:rsidRPr="00AC2246">
        <w:rPr>
          <w:rFonts w:ascii="Traditional Arabic" w:hAnsi="Traditional Arabic" w:cs="Traditional Arabic"/>
          <w:sz w:val="28"/>
          <w:szCs w:val="28"/>
          <w:rtl/>
        </w:rPr>
        <w:t>موقوف عن ابن مسعود رضي الله عنه.</w:t>
      </w:r>
    </w:p>
  </w:footnote>
  <w:footnote w:id="15">
    <w:p w:rsidR="006448D8" w:rsidRPr="00AC2246" w:rsidRDefault="006448D8" w:rsidP="006448D8">
      <w:pPr>
        <w:pStyle w:val="FootnoteText"/>
        <w:jc w:val="both"/>
        <w:rPr>
          <w:rFonts w:ascii="Traditional Arabic" w:hAnsi="Traditional Arabic" w:cs="Traditional Arabic"/>
          <w:sz w:val="28"/>
          <w:szCs w:val="28"/>
          <w:rtl/>
        </w:rPr>
      </w:pPr>
      <w:r w:rsidRPr="00AC2246">
        <w:rPr>
          <w:rFonts w:ascii="Traditional Arabic" w:hAnsi="Traditional Arabic" w:cs="Traditional Arabic"/>
          <w:sz w:val="28"/>
          <w:szCs w:val="28"/>
          <w:vertAlign w:val="superscript"/>
        </w:rPr>
        <w:footnoteRef/>
      </w:r>
      <w:r w:rsidRPr="00AC2246">
        <w:rPr>
          <w:rFonts w:ascii="Traditional Arabic" w:hAnsi="Traditional Arabic" w:cs="Traditional Arabic"/>
          <w:sz w:val="28"/>
          <w:szCs w:val="28"/>
          <w:vertAlign w:val="superscript"/>
          <w:rtl/>
        </w:rPr>
        <w:t xml:space="preserve"> </w:t>
      </w:r>
      <w:r w:rsidRPr="00AC2246">
        <w:rPr>
          <w:rFonts w:ascii="Traditional Arabic" w:hAnsi="Traditional Arabic" w:cs="Traditional Arabic"/>
          <w:sz w:val="28"/>
          <w:szCs w:val="28"/>
          <w:rtl/>
        </w:rPr>
        <w:t xml:space="preserve">- </w:t>
      </w:r>
      <w:r w:rsidRPr="00AC2246">
        <w:rPr>
          <w:rFonts w:ascii="Traditional Arabic" w:hAnsi="Traditional Arabic" w:cs="Traditional Arabic"/>
          <w:sz w:val="28"/>
          <w:szCs w:val="28"/>
          <w:rtl/>
        </w:rPr>
        <w:t>محمّد الزحيلي، 1/267-268.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B95FFB"/>
    <w:multiLevelType w:val="multilevel"/>
    <w:tmpl w:val="2B8AC21C"/>
    <w:lvl w:ilvl="0">
      <w:start w:val="1"/>
      <w:numFmt w:val="decimal"/>
      <w:lvlText w:val="%1."/>
      <w:lvlJc w:val="left"/>
      <w:pPr>
        <w:ind w:left="360" w:hanging="360"/>
      </w:pPr>
      <w:rPr>
        <w:rFonts w:ascii="Traditional Arabic" w:hAnsi="Traditional Arabic" w:cs="Traditional Arabic"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8D8"/>
    <w:rsid w:val="000D6782"/>
    <w:rsid w:val="00100989"/>
    <w:rsid w:val="006448D8"/>
    <w:rsid w:val="00AF347D"/>
    <w:rsid w:val="00D327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BDA66-9DF7-4DFB-B125-CD485C22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8D8"/>
    <w:rPr>
      <w:lang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448D8"/>
    <w:rPr>
      <w:sz w:val="20"/>
      <w:szCs w:val="20"/>
    </w:rPr>
  </w:style>
  <w:style w:type="character" w:customStyle="1" w:styleId="FootnoteTextChar">
    <w:name w:val="Footnote Text Char"/>
    <w:basedOn w:val="DefaultParagraphFont"/>
    <w:link w:val="FootnoteText"/>
    <w:uiPriority w:val="99"/>
    <w:semiHidden/>
    <w:rsid w:val="006448D8"/>
    <w:rPr>
      <w:sz w:val="20"/>
      <w:szCs w:val="20"/>
      <w:lang w:bidi="ar-DZ"/>
    </w:rPr>
  </w:style>
  <w:style w:type="character" w:styleId="FootnoteReference">
    <w:name w:val="footnote reference"/>
    <w:basedOn w:val="DefaultParagraphFont"/>
    <w:uiPriority w:val="99"/>
    <w:semiHidden/>
    <w:unhideWhenUsed/>
    <w:rsid w:val="006448D8"/>
    <w:rPr>
      <w:vertAlign w:val="superscript"/>
    </w:rPr>
  </w:style>
  <w:style w:type="paragraph" w:styleId="ListParagraph">
    <w:name w:val="List Paragraph"/>
    <w:basedOn w:val="Normal"/>
    <w:uiPriority w:val="34"/>
    <w:qFormat/>
    <w:rsid w:val="006448D8"/>
    <w:pPr>
      <w:ind w:left="720"/>
      <w:contextualSpacing/>
    </w:pPr>
  </w:style>
  <w:style w:type="paragraph" w:styleId="Header">
    <w:name w:val="header"/>
    <w:basedOn w:val="Normal"/>
    <w:link w:val="HeaderChar"/>
    <w:uiPriority w:val="99"/>
    <w:unhideWhenUsed/>
    <w:rsid w:val="00D327DF"/>
    <w:pPr>
      <w:tabs>
        <w:tab w:val="center" w:pos="4153"/>
        <w:tab w:val="right" w:pos="8306"/>
      </w:tabs>
    </w:pPr>
  </w:style>
  <w:style w:type="character" w:customStyle="1" w:styleId="HeaderChar">
    <w:name w:val="Header Char"/>
    <w:basedOn w:val="DefaultParagraphFont"/>
    <w:link w:val="Header"/>
    <w:uiPriority w:val="99"/>
    <w:rsid w:val="00D327DF"/>
    <w:rPr>
      <w:lang w:bidi="ar-DZ"/>
    </w:rPr>
  </w:style>
  <w:style w:type="paragraph" w:styleId="Footer">
    <w:name w:val="footer"/>
    <w:basedOn w:val="Normal"/>
    <w:link w:val="FooterChar"/>
    <w:uiPriority w:val="99"/>
    <w:unhideWhenUsed/>
    <w:rsid w:val="00D327DF"/>
    <w:pPr>
      <w:tabs>
        <w:tab w:val="center" w:pos="4153"/>
        <w:tab w:val="right" w:pos="8306"/>
      </w:tabs>
    </w:pPr>
  </w:style>
  <w:style w:type="character" w:customStyle="1" w:styleId="FooterChar">
    <w:name w:val="Footer Char"/>
    <w:basedOn w:val="DefaultParagraphFont"/>
    <w:link w:val="Footer"/>
    <w:uiPriority w:val="99"/>
    <w:rsid w:val="00D327DF"/>
    <w:rPr>
      <w:lang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971</Words>
  <Characters>5538</Characters>
  <Application>Microsoft Office Word</Application>
  <DocSecurity>0</DocSecurity>
  <Lines>46</Lines>
  <Paragraphs>12</Paragraphs>
  <ScaleCrop>false</ScaleCrop>
  <Company/>
  <LinksUpToDate>false</LinksUpToDate>
  <CharactersWithSpaces>6497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azz6419@yahoo.com</dc:creator>
  <cp:keywords/>
  <dc:description/>
  <cp:lastModifiedBy>azz6419@yahoo.com</cp:lastModifiedBy>
  <cp:revision>2</cp:revision>
  <dcterms:created xsi:type="dcterms:W3CDTF">2020-04-17T16:59:00Z</dcterms:created>
  <dcterms:modified xsi:type="dcterms:W3CDTF">2020-04-17T17:01:00Z</dcterms:modified>
</cp:coreProperties>
</file>