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DCE35" w14:textId="77777777" w:rsidR="004510EF" w:rsidRDefault="00801994">
      <w:pPr>
        <w:spacing w:before="100" w:after="100" w:line="240" w:lineRule="auto"/>
        <w:rPr>
          <w:rFonts w:ascii="Times New Roman" w:eastAsia="Times New Roman" w:hAnsi="Times New Roman" w:cs="Times New Roman"/>
          <w:b/>
          <w:sz w:val="48"/>
        </w:rPr>
      </w:pPr>
      <w:r>
        <w:rPr>
          <w:rFonts w:ascii="Times New Roman" w:eastAsia="Times New Roman" w:hAnsi="Times New Roman" w:cs="Times New Roman"/>
          <w:b/>
          <w:sz w:val="48"/>
        </w:rPr>
        <w:t>Différence entre lexème et morphème</w:t>
      </w:r>
    </w:p>
    <w:p w14:paraId="479CD1DF" w14:textId="77777777" w:rsidR="004510EF" w:rsidRDefault="0080199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662C3359" w14:textId="5E99B316" w:rsidR="004510EF" w:rsidRDefault="004510EF">
      <w:pPr>
        <w:spacing w:after="0" w:line="240" w:lineRule="auto"/>
        <w:rPr>
          <w:rFonts w:ascii="Times New Roman" w:eastAsia="Times New Roman" w:hAnsi="Times New Roman" w:cs="Times New Roman"/>
          <w:sz w:val="24"/>
        </w:rPr>
      </w:pPr>
    </w:p>
    <w:p w14:paraId="48BAC748" w14:textId="77777777" w:rsidR="004510EF" w:rsidRDefault="00801994">
      <w:pPr>
        <w:spacing w:after="0" w:line="240" w:lineRule="auto"/>
        <w:rPr>
          <w:rFonts w:ascii="Times New Roman" w:eastAsia="Times New Roman" w:hAnsi="Times New Roman" w:cs="Times New Roman"/>
          <w:sz w:val="24"/>
        </w:rPr>
      </w:pPr>
      <w:r>
        <w:object w:dxaOrig="10800" w:dyaOrig="8168" w14:anchorId="48ADE742">
          <v:rect id="rectole0000000001" o:spid="_x0000_i1025" style="width:540pt;height:408.6pt" o:ole="" o:preferrelative="t" stroked="f">
            <v:imagedata r:id="rId5" o:title=""/>
          </v:rect>
          <o:OLEObject Type="Embed" ProgID="StaticMetafile" ShapeID="rectole0000000001" DrawAspect="Content" ObjectID="_1662141426" r:id="rId6"/>
        </w:object>
      </w:r>
    </w:p>
    <w:p w14:paraId="407BE8DA"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Lors de l'</w:t>
      </w:r>
      <w:r>
        <w:rPr>
          <w:rFonts w:ascii="Times New Roman" w:eastAsia="Times New Roman" w:hAnsi="Times New Roman" w:cs="Times New Roman"/>
          <w:b/>
          <w:sz w:val="24"/>
        </w:rPr>
        <w:t>étude linguistique d'une langue</w:t>
      </w:r>
      <w:r>
        <w:rPr>
          <w:rFonts w:ascii="Times New Roman" w:eastAsia="Times New Roman" w:hAnsi="Times New Roman" w:cs="Times New Roman"/>
          <w:sz w:val="24"/>
        </w:rPr>
        <w:t xml:space="preserve">, on apprend que les mots sont formés par des lexèmes et des morphèmes, c'est à dire des composants qui s'unissent pour adapter le discours aux nécessités de sens spécifique que nous voulons lui donner. Lorsque ces deux parties grammaticales s'unissent, elle forment une dérivation du mot original ( primitif) qui s'adapte au discours et peut être utilisé dans d'autres nuances de temps, de genre, de nombre tec. Dans et article nous allons vous expliquer </w:t>
      </w:r>
      <w:r>
        <w:rPr>
          <w:rFonts w:ascii="Times New Roman" w:eastAsia="Times New Roman" w:hAnsi="Times New Roman" w:cs="Times New Roman"/>
          <w:b/>
          <w:sz w:val="24"/>
        </w:rPr>
        <w:t>la différence entre lexème et morphème</w:t>
      </w:r>
      <w:r>
        <w:rPr>
          <w:rFonts w:ascii="Times New Roman" w:eastAsia="Times New Roman" w:hAnsi="Times New Roman" w:cs="Times New Roman"/>
          <w:sz w:val="24"/>
        </w:rPr>
        <w:t xml:space="preserve"> pour que vous connaissiez cet élément basique de la langue. </w:t>
      </w:r>
    </w:p>
    <w:p w14:paraId="3B43DD13" w14:textId="77777777" w:rsidR="00E55243" w:rsidRDefault="00E55243">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p>
    <w:p w14:paraId="47E5EEC6" w14:textId="77777777" w:rsidR="00E55243" w:rsidRDefault="00E55243">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p>
    <w:p w14:paraId="12758543" w14:textId="77777777" w:rsidR="00E55243" w:rsidRDefault="00E55243">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p>
    <w:p w14:paraId="525FF227" w14:textId="77777777" w:rsidR="00E55243" w:rsidRDefault="00E55243">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p>
    <w:p w14:paraId="498D5B87" w14:textId="77777777" w:rsidR="00E55243" w:rsidRDefault="00E55243">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p>
    <w:p w14:paraId="4D0B6E07" w14:textId="45D9A4A0" w:rsidR="004510EF" w:rsidRDefault="00E55243">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hyperlink r:id="rId7">
        <w:r w:rsidR="00801994">
          <w:rPr>
            <w:rFonts w:ascii="Times New Roman" w:eastAsia="Times New Roman" w:hAnsi="Times New Roman" w:cs="Times New Roman"/>
            <w:color w:val="0000FF"/>
            <w:sz w:val="24"/>
            <w:u w:val="single"/>
          </w:rPr>
          <w:t>Le lexème et ses types</w:t>
        </w:r>
      </w:hyperlink>
    </w:p>
    <w:p w14:paraId="4A88E992" w14:textId="77777777" w:rsidR="004510EF" w:rsidRDefault="00E55243">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hyperlink r:id="rId8">
        <w:r w:rsidR="00801994">
          <w:rPr>
            <w:rFonts w:ascii="Times New Roman" w:eastAsia="Times New Roman" w:hAnsi="Times New Roman" w:cs="Times New Roman"/>
            <w:color w:val="0000FF"/>
            <w:sz w:val="24"/>
            <w:u w:val="single"/>
          </w:rPr>
          <w:t>Le morphème et ses types</w:t>
        </w:r>
      </w:hyperlink>
    </w:p>
    <w:p w14:paraId="01755684" w14:textId="77777777" w:rsidR="004510EF" w:rsidRDefault="00E55243">
      <w:pPr>
        <w:numPr>
          <w:ilvl w:val="0"/>
          <w:numId w:val="1"/>
        </w:numPr>
        <w:tabs>
          <w:tab w:val="left" w:pos="720"/>
        </w:tabs>
        <w:spacing w:before="100" w:after="100" w:line="240" w:lineRule="auto"/>
        <w:ind w:left="720" w:hanging="360"/>
        <w:rPr>
          <w:rFonts w:ascii="Times New Roman" w:eastAsia="Times New Roman" w:hAnsi="Times New Roman" w:cs="Times New Roman"/>
          <w:sz w:val="24"/>
        </w:rPr>
      </w:pPr>
      <w:hyperlink r:id="rId9">
        <w:r w:rsidR="00801994">
          <w:rPr>
            <w:rFonts w:ascii="Times New Roman" w:eastAsia="Times New Roman" w:hAnsi="Times New Roman" w:cs="Times New Roman"/>
            <w:color w:val="0000FF"/>
            <w:sz w:val="24"/>
            <w:u w:val="single"/>
          </w:rPr>
          <w:t>Identifier les lexèmes et les morphèmes</w:t>
        </w:r>
      </w:hyperlink>
    </w:p>
    <w:p w14:paraId="0D84BC94" w14:textId="77777777" w:rsidR="004510EF" w:rsidRDefault="004510EF">
      <w:pPr>
        <w:spacing w:before="100" w:after="100" w:line="240" w:lineRule="auto"/>
        <w:rPr>
          <w:rFonts w:ascii="Times New Roman" w:eastAsia="Times New Roman" w:hAnsi="Times New Roman" w:cs="Times New Roman"/>
          <w:b/>
          <w:sz w:val="36"/>
        </w:rPr>
      </w:pPr>
    </w:p>
    <w:p w14:paraId="38433D34" w14:textId="77777777" w:rsidR="004510EF" w:rsidRDefault="00801994">
      <w:pPr>
        <w:spacing w:before="100" w:after="100" w:line="240" w:lineRule="auto"/>
        <w:rPr>
          <w:rFonts w:ascii="Times New Roman" w:eastAsia="Times New Roman" w:hAnsi="Times New Roman" w:cs="Times New Roman"/>
          <w:b/>
          <w:sz w:val="36"/>
        </w:rPr>
      </w:pPr>
      <w:r>
        <w:rPr>
          <w:rFonts w:ascii="Times New Roman" w:eastAsia="Times New Roman" w:hAnsi="Times New Roman" w:cs="Times New Roman"/>
          <w:b/>
          <w:sz w:val="36"/>
        </w:rPr>
        <w:t xml:space="preserve">Le lexème et ses types </w:t>
      </w:r>
    </w:p>
    <w:p w14:paraId="068FC527"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Comme nous l'avons dit précédemment, la plupart des mots sont formés par des lexèmes et des morphèmes. Nous allons nous centrer sur la définition des lexèmes pour que vous compreniez de quoi il s'agit. lorsque nous parlons de "lexème" nous faisons référence à une unité linguistique qui possède </w:t>
      </w:r>
      <w:r>
        <w:rPr>
          <w:rFonts w:ascii="Times New Roman" w:eastAsia="Times New Roman" w:hAnsi="Times New Roman" w:cs="Times New Roman"/>
          <w:b/>
          <w:sz w:val="24"/>
        </w:rPr>
        <w:t>une signification lexicale,</w:t>
      </w:r>
      <w:r>
        <w:rPr>
          <w:rFonts w:ascii="Times New Roman" w:eastAsia="Times New Roman" w:hAnsi="Times New Roman" w:cs="Times New Roman"/>
          <w:sz w:val="24"/>
        </w:rPr>
        <w:t xml:space="preserve"> c'est à dire qui offre une idée concrète à la personne qui reçoit cette information. </w:t>
      </w:r>
    </w:p>
    <w:p w14:paraId="548B2F73"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Par exemple, les préposition "à" , "par" etc. ne sont pas des lexèmes car ils n'ont de signification lexicale en soi, ne signifient rien utilisé seul,e t doivent toujours être accompagnés d'une mot pour les compléter. En d'autre termes </w:t>
      </w:r>
      <w:r>
        <w:rPr>
          <w:rFonts w:ascii="Times New Roman" w:eastAsia="Times New Roman" w:hAnsi="Times New Roman" w:cs="Times New Roman"/>
          <w:b/>
          <w:sz w:val="24"/>
        </w:rPr>
        <w:t>le lexème est la racine d'une mot, sa base lexicale</w:t>
      </w:r>
      <w:r>
        <w:rPr>
          <w:rFonts w:ascii="Times New Roman" w:eastAsia="Times New Roman" w:hAnsi="Times New Roman" w:cs="Times New Roman"/>
          <w:sz w:val="24"/>
        </w:rPr>
        <w:t xml:space="preserve">. C'est a forme d'un mot réduite à son maximum pour qu'il garde une signification. </w:t>
      </w:r>
    </w:p>
    <w:p w14:paraId="7AA83726"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On trouve deux types de lexèmes, en fonction de s'il sont accompagnés d'un morphème. </w:t>
      </w:r>
    </w:p>
    <w:p w14:paraId="2258ADFC" w14:textId="77777777" w:rsidR="004510EF" w:rsidRDefault="00801994">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Lexème libre : </w:t>
      </w:r>
      <w:r>
        <w:rPr>
          <w:rFonts w:ascii="Times New Roman" w:eastAsia="Times New Roman" w:hAnsi="Times New Roman" w:cs="Times New Roman"/>
          <w:sz w:val="24"/>
        </w:rPr>
        <w:t>c'est un lexème qui peut être utilisé seul, qui n'est pas accompagné d'un morphème et qui signifie quelque chose en soi. Par exemple des mots comme arbre, nourriture, voiture.... sont des lexèmes libres.</w:t>
      </w:r>
    </w:p>
    <w:p w14:paraId="3F1755B8" w14:textId="77777777" w:rsidR="004510EF" w:rsidRDefault="00801994">
      <w:pPr>
        <w:numPr>
          <w:ilvl w:val="0"/>
          <w:numId w:val="2"/>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Lexème lié ou radical : </w:t>
      </w:r>
      <w:r>
        <w:rPr>
          <w:rFonts w:ascii="Times New Roman" w:eastAsia="Times New Roman" w:hAnsi="Times New Roman" w:cs="Times New Roman"/>
          <w:sz w:val="24"/>
        </w:rPr>
        <w:t>C'est un lexème qui doit être utilisé par un morphème pour signifier quelque chose, car sa base seul ne peut être utilisée. Par exemple les mot "aimer", "aime", "aimant", "aimable" ont tous pour base le lexème "aim-"</w:t>
      </w:r>
    </w:p>
    <w:p w14:paraId="7D403E05" w14:textId="77777777" w:rsidR="004510EF" w:rsidRDefault="00801994">
      <w:pPr>
        <w:spacing w:before="100" w:after="100" w:line="240" w:lineRule="auto"/>
        <w:rPr>
          <w:rFonts w:ascii="Times New Roman" w:eastAsia="Times New Roman" w:hAnsi="Times New Roman" w:cs="Times New Roman"/>
          <w:b/>
          <w:sz w:val="36"/>
        </w:rPr>
      </w:pPr>
      <w:r>
        <w:rPr>
          <w:rFonts w:ascii="Times New Roman" w:eastAsia="Times New Roman" w:hAnsi="Times New Roman" w:cs="Times New Roman"/>
          <w:b/>
          <w:sz w:val="36"/>
        </w:rPr>
        <w:t>Le morphème et ses types</w:t>
      </w:r>
    </w:p>
    <w:p w14:paraId="24983F47"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Le morphème</w:t>
      </w:r>
      <w:r>
        <w:rPr>
          <w:rFonts w:ascii="Times New Roman" w:eastAsia="Times New Roman" w:hAnsi="Times New Roman" w:cs="Times New Roman"/>
          <w:sz w:val="24"/>
        </w:rPr>
        <w:t xml:space="preserve"> accompagne toujours un lexème, car en lui-même il ne possède pas de ses lexical. Il s'agit d'une unité minimale qui exprime </w:t>
      </w:r>
      <w:r>
        <w:rPr>
          <w:rFonts w:ascii="Times New Roman" w:eastAsia="Times New Roman" w:hAnsi="Times New Roman" w:cs="Times New Roman"/>
          <w:b/>
          <w:sz w:val="24"/>
        </w:rPr>
        <w:t>une signification grammaticale</w:t>
      </w:r>
      <w:r>
        <w:rPr>
          <w:rFonts w:ascii="Times New Roman" w:eastAsia="Times New Roman" w:hAnsi="Times New Roman" w:cs="Times New Roman"/>
          <w:sz w:val="24"/>
        </w:rPr>
        <w:t xml:space="preserve"> pour modifier ou compléter un lexème ( "dans-ant" signifie que quelqu'un exécute l'action de danser. C'est le morphème "-ant" qui modifie le lexème "dans-"</w:t>
      </w:r>
    </w:p>
    <w:p w14:paraId="7FC04B33"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Comme pour les lexèmes, il existe plusieurs </w:t>
      </w:r>
      <w:r>
        <w:rPr>
          <w:rFonts w:ascii="Times New Roman" w:eastAsia="Times New Roman" w:hAnsi="Times New Roman" w:cs="Times New Roman"/>
          <w:b/>
          <w:sz w:val="24"/>
        </w:rPr>
        <w:t xml:space="preserve">sortes de morphèmes, </w:t>
      </w:r>
      <w:r>
        <w:rPr>
          <w:rFonts w:ascii="Times New Roman" w:eastAsia="Times New Roman" w:hAnsi="Times New Roman" w:cs="Times New Roman"/>
          <w:sz w:val="24"/>
        </w:rPr>
        <w:t xml:space="preserve">qui se classifient en fonction de la modification qu'ils apportent à la racine du mot ( le lexème) </w:t>
      </w:r>
    </w:p>
    <w:p w14:paraId="0F11DD84"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Morphèmes flexionnels : </w:t>
      </w:r>
    </w:p>
    <w:p w14:paraId="3B6BB957"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Ils se divisent en plusieurs types : </w:t>
      </w:r>
    </w:p>
    <w:p w14:paraId="2EB214C6" w14:textId="77777777" w:rsidR="004510EF" w:rsidRDefault="00801994">
      <w:pPr>
        <w:numPr>
          <w:ilvl w:val="0"/>
          <w:numId w:val="3"/>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De genre</w:t>
      </w:r>
      <w:r>
        <w:rPr>
          <w:rFonts w:ascii="Times New Roman" w:eastAsia="Times New Roman" w:hAnsi="Times New Roman" w:cs="Times New Roman"/>
          <w:sz w:val="24"/>
        </w:rPr>
        <w:t xml:space="preserve"> : lorsqu'il spécifie un genre ( féminin ou masculin ) , par exemple chat-tte</w:t>
      </w:r>
    </w:p>
    <w:p w14:paraId="00D3C56D" w14:textId="77777777" w:rsidR="004510EF" w:rsidRDefault="00801994">
      <w:pPr>
        <w:numPr>
          <w:ilvl w:val="0"/>
          <w:numId w:val="3"/>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De nombre : </w:t>
      </w:r>
      <w:r>
        <w:rPr>
          <w:rFonts w:ascii="Times New Roman" w:eastAsia="Times New Roman" w:hAnsi="Times New Roman" w:cs="Times New Roman"/>
          <w:sz w:val="24"/>
        </w:rPr>
        <w:t>lorsqu'il transforme le mot en pluriel ou singulier, comme chat-tte-s</w:t>
      </w:r>
    </w:p>
    <w:p w14:paraId="5749A3BD" w14:textId="77777777" w:rsidR="004510EF" w:rsidRDefault="00801994">
      <w:pPr>
        <w:numPr>
          <w:ilvl w:val="0"/>
          <w:numId w:val="3"/>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 xml:space="preserve">verbaux : </w:t>
      </w:r>
      <w:r>
        <w:rPr>
          <w:rFonts w:ascii="Times New Roman" w:eastAsia="Times New Roman" w:hAnsi="Times New Roman" w:cs="Times New Roman"/>
          <w:sz w:val="24"/>
        </w:rPr>
        <w:t>Lorqu'il s'ajoute à unverbe pour indiquer des information comme le temps, le mode, la personne ou le nombre. Exemple : dans-sons, dans-ant</w:t>
      </w:r>
    </w:p>
    <w:p w14:paraId="3F1B6BE5"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Morphèmes dérivationnels </w:t>
      </w:r>
    </w:p>
    <w:p w14:paraId="1A06F427"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Ce sont ceux qui s'unissent au lexème comme préfixes ou suffixes pour créer de nouveaux mots dans le langage. </w:t>
      </w:r>
    </w:p>
    <w:p w14:paraId="17D14C58" w14:textId="77777777" w:rsidR="004510EF" w:rsidRDefault="00801994">
      <w:pPr>
        <w:numPr>
          <w:ilvl w:val="0"/>
          <w:numId w:val="4"/>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Préfixes</w:t>
      </w:r>
      <w:r>
        <w:rPr>
          <w:rFonts w:ascii="Times New Roman" w:eastAsia="Times New Roman" w:hAnsi="Times New Roman" w:cs="Times New Roman"/>
          <w:sz w:val="24"/>
        </w:rPr>
        <w:t>: Il se situe avant le lexème : pré-histoire, anti-capitaliste, re-naître etc</w:t>
      </w:r>
    </w:p>
    <w:p w14:paraId="536A8D15" w14:textId="77777777" w:rsidR="004510EF" w:rsidRDefault="00801994">
      <w:pPr>
        <w:numPr>
          <w:ilvl w:val="0"/>
          <w:numId w:val="4"/>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Suffixes</w:t>
      </w:r>
      <w:r>
        <w:rPr>
          <w:rFonts w:ascii="Times New Roman" w:eastAsia="Times New Roman" w:hAnsi="Times New Roman" w:cs="Times New Roman"/>
          <w:sz w:val="24"/>
        </w:rPr>
        <w:t>: Ce sont les morphèmes situés après le lexème, comme par exemple camion-neur, rar-issime. heureu-sement</w:t>
      </w:r>
    </w:p>
    <w:p w14:paraId="39B3328D" w14:textId="77777777" w:rsidR="004510EF" w:rsidRDefault="00801994">
      <w:pPr>
        <w:spacing w:before="100" w:after="100" w:line="240" w:lineRule="auto"/>
        <w:rPr>
          <w:rFonts w:ascii="Times New Roman" w:eastAsia="Times New Roman" w:hAnsi="Times New Roman" w:cs="Times New Roman"/>
          <w:b/>
          <w:sz w:val="36"/>
        </w:rPr>
      </w:pPr>
      <w:r>
        <w:rPr>
          <w:rFonts w:ascii="Times New Roman" w:eastAsia="Times New Roman" w:hAnsi="Times New Roman" w:cs="Times New Roman"/>
          <w:b/>
          <w:sz w:val="36"/>
        </w:rPr>
        <w:t xml:space="preserve">Identifier les lexèmes et les morphèmes </w:t>
      </w:r>
    </w:p>
    <w:p w14:paraId="2AA70F7C"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Si vous avez du mal à i</w:t>
      </w:r>
      <w:r>
        <w:rPr>
          <w:rFonts w:ascii="Times New Roman" w:eastAsia="Times New Roman" w:hAnsi="Times New Roman" w:cs="Times New Roman"/>
          <w:b/>
          <w:sz w:val="24"/>
        </w:rPr>
        <w:t>dentifier les lexèmes et les morphèmes</w:t>
      </w:r>
      <w:r>
        <w:rPr>
          <w:rFonts w:ascii="Times New Roman" w:eastAsia="Times New Roman" w:hAnsi="Times New Roman" w:cs="Times New Roman"/>
          <w:sz w:val="24"/>
        </w:rPr>
        <w:t xml:space="preserve">, nous allons vous donner quelques trucs qui vous aideront à les déterminer. Vous devez </w:t>
      </w:r>
      <w:r>
        <w:rPr>
          <w:rFonts w:ascii="Times New Roman" w:eastAsia="Times New Roman" w:hAnsi="Times New Roman" w:cs="Times New Roman"/>
          <w:b/>
          <w:sz w:val="24"/>
        </w:rPr>
        <w:t>comparer le mot à</w:t>
      </w:r>
      <w:r>
        <w:rPr>
          <w:rFonts w:ascii="Times New Roman" w:eastAsia="Times New Roman" w:hAnsi="Times New Roman" w:cs="Times New Roman"/>
          <w:sz w:val="24"/>
        </w:rPr>
        <w:t xml:space="preserve"> d'autre mots de la même famille et identifier la partie quie se repète, et qui sera donc le lexème. </w:t>
      </w:r>
    </w:p>
    <w:p w14:paraId="6609CDBA"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Par exemple pour le mot "camionneur ": </w:t>
      </w:r>
    </w:p>
    <w:p w14:paraId="212655ED" w14:textId="77777777" w:rsidR="004510EF" w:rsidRDefault="00801994">
      <w:pPr>
        <w:numPr>
          <w:ilvl w:val="0"/>
          <w:numId w:val="5"/>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Camion</w:t>
      </w:r>
    </w:p>
    <w:p w14:paraId="56BB3A84" w14:textId="77777777" w:rsidR="004510EF" w:rsidRDefault="00801994">
      <w:pPr>
        <w:numPr>
          <w:ilvl w:val="0"/>
          <w:numId w:val="5"/>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Camion</w:t>
      </w:r>
      <w:r>
        <w:rPr>
          <w:rFonts w:ascii="Times New Roman" w:eastAsia="Times New Roman" w:hAnsi="Times New Roman" w:cs="Times New Roman"/>
          <w:sz w:val="24"/>
        </w:rPr>
        <w:t>nette</w:t>
      </w:r>
    </w:p>
    <w:p w14:paraId="67C0B67D" w14:textId="77777777" w:rsidR="004510EF" w:rsidRDefault="00801994">
      <w:pPr>
        <w:numPr>
          <w:ilvl w:val="0"/>
          <w:numId w:val="5"/>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Camion</w:t>
      </w:r>
      <w:r>
        <w:rPr>
          <w:rFonts w:ascii="Times New Roman" w:eastAsia="Times New Roman" w:hAnsi="Times New Roman" w:cs="Times New Roman"/>
          <w:sz w:val="24"/>
        </w:rPr>
        <w:t>s</w:t>
      </w:r>
    </w:p>
    <w:p w14:paraId="6725BFC3"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Aquí vemos que la raíz que se repite en las tres palabras son "camión" así que esa será la raíz, es decir, el lexema y la parte que la acompaña será el morfema. Vamos a otro ejemplo para que te quede más claro, ahora, intentaremos analizar el lexema y morfema de la palabra "deshacer":</w:t>
      </w:r>
    </w:p>
    <w:p w14:paraId="2E3A7A53"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Nous voyons que la racine commune à tous ces mots est "camion", donc le lexème, et les parties qui l'accompagne seront les morphèmes. Autre exemple , en prenant le mot "défaire": </w:t>
      </w:r>
    </w:p>
    <w:p w14:paraId="14739DDE" w14:textId="77777777" w:rsidR="004510EF" w:rsidRDefault="00801994">
      <w:pPr>
        <w:numPr>
          <w:ilvl w:val="0"/>
          <w:numId w:val="6"/>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fai</w:t>
      </w:r>
      <w:r>
        <w:rPr>
          <w:rFonts w:ascii="Times New Roman" w:eastAsia="Times New Roman" w:hAnsi="Times New Roman" w:cs="Times New Roman"/>
          <w:sz w:val="24"/>
        </w:rPr>
        <w:t>re</w:t>
      </w:r>
    </w:p>
    <w:p w14:paraId="327C0DB7" w14:textId="77777777" w:rsidR="004510EF" w:rsidRDefault="00801994">
      <w:pPr>
        <w:numPr>
          <w:ilvl w:val="0"/>
          <w:numId w:val="6"/>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Fais</w:t>
      </w:r>
      <w:r>
        <w:rPr>
          <w:rFonts w:ascii="Times New Roman" w:eastAsia="Times New Roman" w:hAnsi="Times New Roman" w:cs="Times New Roman"/>
          <w:sz w:val="24"/>
        </w:rPr>
        <w:t>ons</w:t>
      </w:r>
    </w:p>
    <w:p w14:paraId="5C26E492" w14:textId="77777777" w:rsidR="004510EF" w:rsidRDefault="00801994">
      <w:pPr>
        <w:numPr>
          <w:ilvl w:val="0"/>
          <w:numId w:val="6"/>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b/>
          <w:sz w:val="24"/>
        </w:rPr>
        <w:t>Fai</w:t>
      </w:r>
      <w:r>
        <w:rPr>
          <w:rFonts w:ascii="Times New Roman" w:eastAsia="Times New Roman" w:hAnsi="Times New Roman" w:cs="Times New Roman"/>
          <w:sz w:val="24"/>
        </w:rPr>
        <w:t>s</w:t>
      </w:r>
    </w:p>
    <w:p w14:paraId="5B1B8CA1" w14:textId="77777777" w:rsidR="004510EF" w:rsidRDefault="00801994">
      <w:pPr>
        <w:numPr>
          <w:ilvl w:val="0"/>
          <w:numId w:val="6"/>
        </w:numPr>
        <w:tabs>
          <w:tab w:val="left" w:pos="720"/>
        </w:tabs>
        <w:spacing w:before="100" w:after="10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dé</w:t>
      </w:r>
      <w:r>
        <w:rPr>
          <w:rFonts w:ascii="Times New Roman" w:eastAsia="Times New Roman" w:hAnsi="Times New Roman" w:cs="Times New Roman"/>
          <w:b/>
          <w:sz w:val="24"/>
        </w:rPr>
        <w:t>fai</w:t>
      </w:r>
      <w:r>
        <w:rPr>
          <w:rFonts w:ascii="Times New Roman" w:eastAsia="Times New Roman" w:hAnsi="Times New Roman" w:cs="Times New Roman"/>
          <w:sz w:val="24"/>
        </w:rPr>
        <w:t xml:space="preserve">re </w:t>
      </w:r>
    </w:p>
    <w:p w14:paraId="4AEEE34A"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Nous voyons que la partie qui se répète et "fai"et que les autres parties sont donc des morphèmes. </w:t>
      </w:r>
    </w:p>
    <w:p w14:paraId="49926FD0"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Si vous souhaitez lire plus d'articles semblables à </w:t>
      </w:r>
      <w:r>
        <w:rPr>
          <w:rFonts w:ascii="Times New Roman" w:eastAsia="Times New Roman" w:hAnsi="Times New Roman" w:cs="Times New Roman"/>
          <w:b/>
          <w:sz w:val="24"/>
        </w:rPr>
        <w:t>Différence entre lexème et morphème</w:t>
      </w:r>
      <w:r>
        <w:rPr>
          <w:rFonts w:ascii="Times New Roman" w:eastAsia="Times New Roman" w:hAnsi="Times New Roman" w:cs="Times New Roman"/>
          <w:sz w:val="24"/>
        </w:rPr>
        <w:t>, nous vous recommandons de consulter la catégorie.</w:t>
      </w:r>
    </w:p>
    <w:p w14:paraId="11D867EA" w14:textId="77777777" w:rsidR="004510EF" w:rsidRDefault="004510EF">
      <w:pPr>
        <w:spacing w:before="100" w:after="100" w:line="240" w:lineRule="auto"/>
        <w:rPr>
          <w:rFonts w:ascii="Times New Roman" w:eastAsia="Times New Roman" w:hAnsi="Times New Roman" w:cs="Times New Roman"/>
          <w:sz w:val="24"/>
        </w:rPr>
      </w:pPr>
    </w:p>
    <w:p w14:paraId="36173E52" w14:textId="77777777" w:rsidR="004510EF" w:rsidRDefault="004510EF">
      <w:pPr>
        <w:spacing w:before="100" w:after="100" w:line="240" w:lineRule="auto"/>
        <w:rPr>
          <w:rFonts w:ascii="Times New Roman" w:eastAsia="Times New Roman" w:hAnsi="Times New Roman" w:cs="Times New Roman"/>
          <w:sz w:val="24"/>
        </w:rPr>
      </w:pPr>
    </w:p>
    <w:p w14:paraId="34BEA01D" w14:textId="77777777" w:rsidR="004510EF" w:rsidRDefault="004510EF">
      <w:pPr>
        <w:spacing w:before="100" w:after="100" w:line="240" w:lineRule="auto"/>
        <w:rPr>
          <w:rFonts w:ascii="Times New Roman" w:eastAsia="Times New Roman" w:hAnsi="Times New Roman" w:cs="Times New Roman"/>
          <w:sz w:val="24"/>
        </w:rPr>
      </w:pPr>
    </w:p>
    <w:p w14:paraId="10114796" w14:textId="77777777" w:rsidR="004510EF" w:rsidRDefault="004510EF">
      <w:pPr>
        <w:spacing w:before="100" w:after="100" w:line="240" w:lineRule="auto"/>
        <w:rPr>
          <w:rFonts w:ascii="Times New Roman" w:eastAsia="Times New Roman" w:hAnsi="Times New Roman" w:cs="Times New Roman"/>
          <w:sz w:val="24"/>
        </w:rPr>
      </w:pPr>
    </w:p>
    <w:p w14:paraId="01F4112D" w14:textId="77777777" w:rsidR="004510EF" w:rsidRDefault="004510EF">
      <w:pPr>
        <w:spacing w:before="100" w:after="100" w:line="240" w:lineRule="auto"/>
        <w:rPr>
          <w:rFonts w:ascii="Times New Roman" w:eastAsia="Times New Roman" w:hAnsi="Times New Roman" w:cs="Times New Roman"/>
          <w:sz w:val="24"/>
        </w:rPr>
      </w:pPr>
    </w:p>
    <w:p w14:paraId="0B4389FF" w14:textId="77777777" w:rsidR="004510EF" w:rsidRDefault="004510EF">
      <w:pPr>
        <w:spacing w:before="100" w:after="100" w:line="240" w:lineRule="auto"/>
        <w:rPr>
          <w:rFonts w:ascii="Times New Roman" w:eastAsia="Times New Roman" w:hAnsi="Times New Roman" w:cs="Times New Roman"/>
          <w:sz w:val="24"/>
        </w:rPr>
      </w:pPr>
    </w:p>
    <w:p w14:paraId="3911BA48" w14:textId="77777777" w:rsidR="004510EF" w:rsidRDefault="004510EF">
      <w:pPr>
        <w:spacing w:before="100" w:after="100" w:line="240" w:lineRule="auto"/>
        <w:rPr>
          <w:rFonts w:ascii="Times New Roman" w:eastAsia="Times New Roman" w:hAnsi="Times New Roman" w:cs="Times New Roman"/>
          <w:sz w:val="24"/>
        </w:rPr>
      </w:pPr>
    </w:p>
    <w:p w14:paraId="782420EE" w14:textId="77777777" w:rsidR="004510EF" w:rsidRDefault="00801994">
      <w:pPr>
        <w:spacing w:before="100" w:after="480" w:line="240" w:lineRule="auto"/>
        <w:jc w:val="center"/>
        <w:rPr>
          <w:rFonts w:ascii="Times New Roman" w:eastAsia="Times New Roman" w:hAnsi="Times New Roman" w:cs="Times New Roman"/>
          <w:b/>
          <w:sz w:val="48"/>
        </w:rPr>
      </w:pPr>
      <w:r>
        <w:rPr>
          <w:rFonts w:ascii="Arial" w:eastAsia="Arial" w:hAnsi="Arial" w:cs="Arial"/>
          <w:b/>
          <w:sz w:val="48"/>
        </w:rPr>
        <w:t>Monèmes, morphèmes et lexèmes.</w:t>
      </w:r>
      <w:r>
        <w:rPr>
          <w:rFonts w:ascii="Times New Roman" w:eastAsia="Times New Roman" w:hAnsi="Times New Roman" w:cs="Times New Roman"/>
          <w:b/>
          <w:sz w:val="48"/>
        </w:rPr>
        <w:br/>
      </w:r>
    </w:p>
    <w:p w14:paraId="1D1031A4" w14:textId="77777777" w:rsidR="004510EF" w:rsidRDefault="00801994">
      <w:pPr>
        <w:keepNext/>
        <w:keepLines/>
        <w:spacing w:before="200" w:after="0" w:line="276" w:lineRule="auto"/>
        <w:rPr>
          <w:rFonts w:ascii="Cambria" w:eastAsia="Cambria" w:hAnsi="Cambria" w:cs="Cambria"/>
          <w:b/>
          <w:color w:val="4F81BD"/>
        </w:rPr>
      </w:pPr>
      <w:r>
        <w:rPr>
          <w:rFonts w:ascii="Arial" w:eastAsia="Arial" w:hAnsi="Arial" w:cs="Arial"/>
          <w:b/>
          <w:color w:val="4F81BD"/>
        </w:rPr>
        <w:t>1. Analyse fonctionnaliste (Martinet)</w:t>
      </w:r>
    </w:p>
    <w:p w14:paraId="114D18B4" w14:textId="77777777" w:rsidR="004510EF" w:rsidRDefault="00801994">
      <w:pPr>
        <w:spacing w:before="100" w:after="240" w:line="240" w:lineRule="auto"/>
        <w:rPr>
          <w:rFonts w:ascii="Times New Roman" w:eastAsia="Times New Roman" w:hAnsi="Times New Roman" w:cs="Times New Roman"/>
          <w:sz w:val="24"/>
        </w:rPr>
      </w:pPr>
      <w:r>
        <w:rPr>
          <w:rFonts w:ascii="Times New Roman" w:eastAsia="Times New Roman" w:hAnsi="Times New Roman" w:cs="Times New Roman"/>
          <w:sz w:val="24"/>
        </w:rPr>
        <w:br/>
      </w:r>
      <w:r>
        <w:rPr>
          <w:rFonts w:ascii="Times New Roman" w:eastAsia="Times New Roman" w:hAnsi="Times New Roman" w:cs="Times New Roman"/>
          <w:sz w:val="24"/>
        </w:rPr>
        <w:br/>
        <w:t xml:space="preserve">L'école fonctionnaliste réfléchit à la fonction des unités. Si le phonème est une unité distinctive, le </w:t>
      </w:r>
      <w:r>
        <w:rPr>
          <w:rFonts w:ascii="Times New Roman" w:eastAsia="Times New Roman" w:hAnsi="Times New Roman" w:cs="Times New Roman"/>
          <w:b/>
          <w:sz w:val="24"/>
        </w:rPr>
        <w:t xml:space="preserve">monème </w:t>
      </w:r>
      <w:r>
        <w:rPr>
          <w:rFonts w:ascii="Times New Roman" w:eastAsia="Times New Roman" w:hAnsi="Times New Roman" w:cs="Times New Roman"/>
          <w:sz w:val="24"/>
        </w:rPr>
        <w:t xml:space="preserve">(unité minimale de sens) est une unité significative. Le monème se répartit en deux types d'unités les </w:t>
      </w:r>
      <w:r>
        <w:rPr>
          <w:rFonts w:ascii="Times New Roman" w:eastAsia="Times New Roman" w:hAnsi="Times New Roman" w:cs="Times New Roman"/>
          <w:b/>
          <w:sz w:val="24"/>
        </w:rPr>
        <w:t>lexèmes</w:t>
      </w:r>
      <w:r>
        <w:rPr>
          <w:rFonts w:ascii="Times New Roman" w:eastAsia="Times New Roman" w:hAnsi="Times New Roman" w:cs="Times New Roman"/>
          <w:sz w:val="24"/>
        </w:rPr>
        <w:t xml:space="preserve"> et les </w:t>
      </w:r>
      <w:r>
        <w:rPr>
          <w:rFonts w:ascii="Times New Roman" w:eastAsia="Times New Roman" w:hAnsi="Times New Roman" w:cs="Times New Roman"/>
          <w:b/>
          <w:sz w:val="24"/>
        </w:rPr>
        <w:t>morphèmes</w:t>
      </w:r>
      <w:r>
        <w:rPr>
          <w:rFonts w:ascii="Times New Roman" w:eastAsia="Times New Roman" w:hAnsi="Times New Roman" w:cs="Times New Roman"/>
          <w:sz w:val="24"/>
        </w:rPr>
        <w:t>, toutes deux porteuses de sens.</w:t>
      </w:r>
    </w:p>
    <w:p w14:paraId="55B966BD" w14:textId="77777777" w:rsidR="004510EF" w:rsidRDefault="00801994">
      <w:pPr>
        <w:spacing w:before="100" w:after="100" w:line="240" w:lineRule="auto"/>
        <w:rPr>
          <w:rFonts w:ascii="Times New Roman" w:eastAsia="Times New Roman" w:hAnsi="Times New Roman" w:cs="Times New Roman"/>
          <w:sz w:val="24"/>
        </w:rPr>
      </w:pPr>
      <w:r>
        <w:object w:dxaOrig="10930" w:dyaOrig="6768" w14:anchorId="528DA78A">
          <v:rect id="rectole0000000002" o:spid="_x0000_i1026" style="width:546.6pt;height:338.4pt" o:ole="" o:preferrelative="t" stroked="f">
            <v:imagedata r:id="rId10" o:title=""/>
          </v:rect>
          <o:OLEObject Type="Embed" ProgID="StaticMetafile" ShapeID="rectole0000000002" DrawAspect="Content" ObjectID="_1662141427" r:id="rId11"/>
        </w:object>
      </w:r>
    </w:p>
    <w:p w14:paraId="44A74716"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br/>
      </w:r>
      <w:r>
        <w:rPr>
          <w:rFonts w:ascii="Times New Roman" w:eastAsia="Times New Roman" w:hAnsi="Times New Roman" w:cs="Times New Roman"/>
          <w:sz w:val="24"/>
        </w:rPr>
        <w:br/>
        <w:t xml:space="preserve">Lorsque les distinctions de catégories de genre, de nombre, de temps, d'aspect ou de mode ne sont pas marquées par un morphème spécifique, on parle de </w:t>
      </w:r>
      <w:r>
        <w:rPr>
          <w:rFonts w:ascii="Times New Roman" w:eastAsia="Times New Roman" w:hAnsi="Times New Roman" w:cs="Times New Roman"/>
          <w:b/>
          <w:sz w:val="24"/>
        </w:rPr>
        <w:t xml:space="preserve">morphème Ø </w:t>
      </w:r>
      <w:r>
        <w:rPr>
          <w:rFonts w:ascii="Times New Roman" w:eastAsia="Times New Roman" w:hAnsi="Times New Roman" w:cs="Times New Roman"/>
          <w:sz w:val="24"/>
        </w:rPr>
        <w:t xml:space="preserve">(morphème zéro) à condition que ce morphème soit perçu comme opposé à des marques possibles sur le même axe paradigmatique. </w:t>
      </w:r>
      <w:r>
        <w:rPr>
          <w:rFonts w:ascii="Times New Roman" w:eastAsia="Times New Roman" w:hAnsi="Times New Roman" w:cs="Times New Roman"/>
          <w:sz w:val="24"/>
        </w:rPr>
        <w:br/>
      </w:r>
      <w:r>
        <w:rPr>
          <w:rFonts w:ascii="Times New Roman" w:eastAsia="Times New Roman" w:hAnsi="Times New Roman" w:cs="Times New Roman"/>
          <w:sz w:val="24"/>
        </w:rPr>
        <w:br/>
        <w:t xml:space="preserve">ex. Dans </w:t>
      </w:r>
      <w:r>
        <w:rPr>
          <w:rFonts w:ascii="Times New Roman" w:eastAsia="Times New Roman" w:hAnsi="Times New Roman" w:cs="Times New Roman"/>
          <w:i/>
          <w:color w:val="990000"/>
          <w:sz w:val="24"/>
        </w:rPr>
        <w:t>mange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à l'impératif, le morphème </w:t>
      </w:r>
      <w:r>
        <w:rPr>
          <w:rFonts w:ascii="Times New Roman" w:eastAsia="Times New Roman" w:hAnsi="Times New Roman" w:cs="Times New Roman"/>
          <w:b/>
          <w:sz w:val="24"/>
        </w:rPr>
        <w:t>Ø</w:t>
      </w:r>
      <w:r>
        <w:rPr>
          <w:rFonts w:ascii="Times New Roman" w:eastAsia="Times New Roman" w:hAnsi="Times New Roman" w:cs="Times New Roman"/>
          <w:sz w:val="24"/>
        </w:rPr>
        <w:t xml:space="preserve"> de la terminaison verbale s'oppose sur un axe paradigmatique au morphème marqué </w:t>
      </w:r>
      <w:r>
        <w:rPr>
          <w:rFonts w:ascii="Times New Roman" w:eastAsia="Times New Roman" w:hAnsi="Times New Roman" w:cs="Times New Roman"/>
          <w:i/>
          <w:color w:val="990000"/>
          <w:sz w:val="24"/>
        </w:rPr>
        <w:t xml:space="preserve">/ons/ </w:t>
      </w:r>
      <w:r>
        <w:rPr>
          <w:rFonts w:ascii="Times New Roman" w:eastAsia="Times New Roman" w:hAnsi="Times New Roman" w:cs="Times New Roman"/>
          <w:color w:val="000000"/>
          <w:sz w:val="24"/>
        </w:rPr>
        <w:t xml:space="preserve">de la forme au pluriel </w:t>
      </w:r>
      <w:r>
        <w:rPr>
          <w:rFonts w:ascii="Times New Roman" w:eastAsia="Times New Roman" w:hAnsi="Times New Roman" w:cs="Times New Roman"/>
          <w:i/>
          <w:color w:val="990000"/>
          <w:sz w:val="24"/>
        </w:rPr>
        <w:t>mange</w:t>
      </w:r>
      <w:r>
        <w:rPr>
          <w:rFonts w:ascii="Times New Roman" w:eastAsia="Times New Roman" w:hAnsi="Times New Roman" w:cs="Times New Roman"/>
          <w:b/>
          <w:i/>
          <w:color w:val="990000"/>
          <w:sz w:val="24"/>
          <w:u w:val="single"/>
        </w:rPr>
        <w:t>ons</w:t>
      </w:r>
      <w:r>
        <w:rPr>
          <w:rFonts w:ascii="Times New Roman" w:eastAsia="Times New Roman" w:hAnsi="Times New Roman" w:cs="Times New Roman"/>
          <w:i/>
          <w:color w:val="990000"/>
          <w:sz w:val="24"/>
        </w:rPr>
        <w:t xml:space="preserve"> </w:t>
      </w:r>
    </w:p>
    <w:p w14:paraId="605EFC72"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Dans un lexème comme </w:t>
      </w:r>
      <w:r>
        <w:rPr>
          <w:rFonts w:ascii="Times New Roman" w:eastAsia="Times New Roman" w:hAnsi="Times New Roman" w:cs="Times New Roman"/>
          <w:i/>
          <w:color w:val="800000"/>
          <w:sz w:val="24"/>
        </w:rPr>
        <w:t>locataire</w:t>
      </w:r>
      <w:r>
        <w:rPr>
          <w:rFonts w:ascii="Times New Roman" w:eastAsia="Times New Roman" w:hAnsi="Times New Roman" w:cs="Times New Roman"/>
          <w:color w:val="000000"/>
          <w:sz w:val="24"/>
        </w:rPr>
        <w:t xml:space="preserve">, rien ne marque hors contexte s'il s'agit d'un féminin ou d'un masculin, et dans une unité comme </w:t>
      </w:r>
      <w:r>
        <w:rPr>
          <w:rFonts w:ascii="Times New Roman" w:eastAsia="Times New Roman" w:hAnsi="Times New Roman" w:cs="Times New Roman"/>
          <w:i/>
          <w:color w:val="800000"/>
          <w:sz w:val="24"/>
        </w:rPr>
        <w:t>époux</w:t>
      </w:r>
      <w:r>
        <w:rPr>
          <w:rFonts w:ascii="Times New Roman" w:eastAsia="Times New Roman" w:hAnsi="Times New Roman" w:cs="Times New Roman"/>
          <w:color w:val="000000"/>
          <w:sz w:val="24"/>
        </w:rPr>
        <w:t>, la distinction singulier / pluriel n'est pas marquée. Dans ce cas, comme il n'y a pas d'opposition entre un morphème zéro et des marques possibles sur un même axe, on ne parle pas de morphème zéro mais d'</w:t>
      </w:r>
      <w:r>
        <w:rPr>
          <w:rFonts w:ascii="Times New Roman" w:eastAsia="Times New Roman" w:hAnsi="Times New Roman" w:cs="Times New Roman"/>
          <w:b/>
          <w:color w:val="000000"/>
          <w:sz w:val="24"/>
        </w:rPr>
        <w:t>absence de marque</w:t>
      </w:r>
      <w:r>
        <w:rPr>
          <w:rFonts w:ascii="Times New Roman" w:eastAsia="Times New Roman" w:hAnsi="Times New Roman" w:cs="Times New Roman"/>
          <w:color w:val="000000"/>
          <w:sz w:val="24"/>
        </w:rPr>
        <w:t xml:space="preserve">. </w:t>
      </w:r>
    </w:p>
    <w:p w14:paraId="37077902" w14:textId="77777777" w:rsidR="004510EF" w:rsidRDefault="00801994">
      <w:pPr>
        <w:keepNext/>
        <w:keepLines/>
        <w:spacing w:before="200" w:after="0" w:line="276" w:lineRule="auto"/>
        <w:rPr>
          <w:rFonts w:ascii="Cambria" w:eastAsia="Cambria" w:hAnsi="Cambria" w:cs="Cambria"/>
          <w:b/>
          <w:color w:val="4F81BD"/>
        </w:rPr>
      </w:pPr>
      <w:r>
        <w:rPr>
          <w:rFonts w:ascii="Cambria" w:eastAsia="Cambria" w:hAnsi="Cambria" w:cs="Cambria"/>
          <w:b/>
          <w:color w:val="4F81BD"/>
        </w:rPr>
        <w:br/>
      </w:r>
      <w:r>
        <w:rPr>
          <w:rFonts w:ascii="Arial" w:eastAsia="Arial" w:hAnsi="Arial" w:cs="Arial"/>
          <w:b/>
          <w:color w:val="4F81BD"/>
        </w:rPr>
        <w:t>2. Analyse du distributionnalisme (Bloomfield)</w:t>
      </w:r>
    </w:p>
    <w:p w14:paraId="34BA022A"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Le distributionnalisme plonge ses racines dans l'anthropologie dont les adeptes étudient des langues qu'ils ne comprennent pas, comme celles des indiens d'Amérique. Ce qui prime, ce n'est pas le sens auquel renvoient les formes, mais la distribution de ces formes sur un axe paradigmatique, et le fait qu'elles soient autonomisables ou dépendantes d'autres formes sur le syntagme. Toutes les unités, qu'elles soient lexicales ou grammaticales sont assimilées au </w:t>
      </w:r>
      <w:r>
        <w:rPr>
          <w:rFonts w:ascii="Times New Roman" w:eastAsia="Times New Roman" w:hAnsi="Times New Roman" w:cs="Times New Roman"/>
          <w:b/>
          <w:sz w:val="24"/>
        </w:rPr>
        <w:t xml:space="preserve">morphème </w:t>
      </w:r>
      <w:r>
        <w:rPr>
          <w:rFonts w:ascii="Times New Roman" w:eastAsia="Times New Roman" w:hAnsi="Times New Roman" w:cs="Times New Roman"/>
          <w:sz w:val="24"/>
        </w:rPr>
        <w:t>qui se trouve être l'unité minimale. Le sens des unités est considéré comme un phénomène annexe.</w:t>
      </w:r>
    </w:p>
    <w:p w14:paraId="5EF1E730" w14:textId="77777777" w:rsidR="004510EF" w:rsidRDefault="00801994">
      <w:pPr>
        <w:spacing w:before="100" w:after="100" w:line="240" w:lineRule="auto"/>
        <w:rPr>
          <w:rFonts w:ascii="Times New Roman" w:eastAsia="Times New Roman" w:hAnsi="Times New Roman" w:cs="Times New Roman"/>
          <w:sz w:val="24"/>
        </w:rPr>
      </w:pPr>
      <w:r>
        <w:object w:dxaOrig="12200" w:dyaOrig="4359" w14:anchorId="1F614DCC">
          <v:rect id="rectole0000000003" o:spid="_x0000_i1027" style="width:610.2pt;height:217.8pt" o:ole="" o:preferrelative="t" stroked="f">
            <v:imagedata r:id="rId12" o:title=""/>
          </v:rect>
          <o:OLEObject Type="Embed" ProgID="StaticMetafile" ShapeID="rectole0000000003" DrawAspect="Content" ObjectID="_1662141428" r:id="rId13"/>
        </w:object>
      </w:r>
    </w:p>
    <w:p w14:paraId="013F05CA"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En dehors de la notion d'affixe, forme liée au morphème, le distributionnalisme introduit les </w:t>
      </w:r>
      <w:r>
        <w:rPr>
          <w:rFonts w:ascii="Times New Roman" w:eastAsia="Times New Roman" w:hAnsi="Times New Roman" w:cs="Times New Roman"/>
          <w:b/>
          <w:sz w:val="24"/>
        </w:rPr>
        <w:t xml:space="preserve">clitiques </w:t>
      </w:r>
      <w:r>
        <w:rPr>
          <w:rFonts w:ascii="Times New Roman" w:eastAsia="Times New Roman" w:hAnsi="Times New Roman" w:cs="Times New Roman"/>
          <w:sz w:val="24"/>
        </w:rPr>
        <w:t>(pronoms personnels atones en grammaire traditionnelle),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plus liés au syntagme et à la phrase, comme </w:t>
      </w:r>
      <w:r>
        <w:rPr>
          <w:rFonts w:ascii="Times New Roman" w:eastAsia="Times New Roman" w:hAnsi="Times New Roman" w:cs="Times New Roman"/>
          <w:color w:val="800000"/>
          <w:sz w:val="24"/>
        </w:rPr>
        <w:t>je</w:t>
      </w:r>
      <w:r>
        <w:rPr>
          <w:rFonts w:ascii="Times New Roman" w:eastAsia="Times New Roman" w:hAnsi="Times New Roman" w:cs="Times New Roman"/>
          <w:sz w:val="24"/>
        </w:rPr>
        <w:t xml:space="preserve"> et t</w:t>
      </w:r>
      <w:r>
        <w:rPr>
          <w:rFonts w:ascii="Times New Roman" w:eastAsia="Times New Roman" w:hAnsi="Times New Roman" w:cs="Times New Roman"/>
          <w:color w:val="804040"/>
          <w:sz w:val="24"/>
        </w:rPr>
        <w:t>e</w:t>
      </w:r>
      <w:r>
        <w:rPr>
          <w:rFonts w:ascii="Times New Roman" w:eastAsia="Times New Roman" w:hAnsi="Times New Roman" w:cs="Times New Roman"/>
          <w:sz w:val="24"/>
        </w:rPr>
        <w:t xml:space="preserve"> dans :</w:t>
      </w:r>
    </w:p>
    <w:p w14:paraId="69CDD8B1"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b/>
          <w:i/>
          <w:color w:val="800000"/>
          <w:sz w:val="24"/>
        </w:rPr>
        <w:t>Je</w:t>
      </w:r>
      <w:r>
        <w:rPr>
          <w:rFonts w:ascii="Times New Roman" w:eastAsia="Times New Roman" w:hAnsi="Times New Roman" w:cs="Times New Roman"/>
          <w:color w:val="800000"/>
          <w:sz w:val="24"/>
        </w:rPr>
        <w:t xml:space="preserve"> viens.</w:t>
      </w:r>
      <w:r>
        <w:rPr>
          <w:rFonts w:ascii="Times New Roman" w:eastAsia="Times New Roman" w:hAnsi="Times New Roman" w:cs="Times New Roman"/>
          <w:color w:val="800000"/>
          <w:sz w:val="24"/>
        </w:rPr>
        <w:br/>
        <w:t xml:space="preserve">Ça </w:t>
      </w:r>
      <w:r>
        <w:rPr>
          <w:rFonts w:ascii="Times New Roman" w:eastAsia="Times New Roman" w:hAnsi="Times New Roman" w:cs="Times New Roman"/>
          <w:b/>
          <w:i/>
          <w:color w:val="800000"/>
          <w:sz w:val="24"/>
        </w:rPr>
        <w:t>te</w:t>
      </w:r>
      <w:r>
        <w:rPr>
          <w:rFonts w:ascii="Times New Roman" w:eastAsia="Times New Roman" w:hAnsi="Times New Roman" w:cs="Times New Roman"/>
          <w:color w:val="800000"/>
          <w:sz w:val="24"/>
        </w:rPr>
        <w:t xml:space="preserve"> regarde.</w:t>
      </w:r>
    </w:p>
    <w:p w14:paraId="18FEF4FE" w14:textId="77777777" w:rsidR="004510EF" w:rsidRDefault="00801994">
      <w:pPr>
        <w:spacing w:before="100" w:after="240" w:line="240" w:lineRule="auto"/>
        <w:rPr>
          <w:rFonts w:ascii="Times New Roman" w:eastAsia="Times New Roman" w:hAnsi="Times New Roman" w:cs="Times New Roman"/>
          <w:sz w:val="24"/>
        </w:rPr>
      </w:pPr>
      <w:r>
        <w:rPr>
          <w:rFonts w:ascii="Times New Roman" w:eastAsia="Times New Roman" w:hAnsi="Times New Roman" w:cs="Times New Roman"/>
          <w:sz w:val="24"/>
        </w:rPr>
        <w:t>Ils ont comme spécificité de ne pas être prédicatifs, c'est-à-dire de ne pas pouvoir être autonomisés pour faire phrase.</w:t>
      </w:r>
      <w:r>
        <w:rPr>
          <w:rFonts w:ascii="Times New Roman" w:eastAsia="Times New Roman" w:hAnsi="Times New Roman" w:cs="Times New Roman"/>
          <w:sz w:val="24"/>
        </w:rPr>
        <w:br/>
      </w:r>
      <w:r>
        <w:rPr>
          <w:rFonts w:ascii="Times New Roman" w:eastAsia="Times New Roman" w:hAnsi="Times New Roman" w:cs="Times New Roman"/>
          <w:sz w:val="24"/>
        </w:rPr>
        <w:br/>
        <w:t xml:space="preserve">C'est également le cas pour les </w:t>
      </w:r>
      <w:r>
        <w:rPr>
          <w:rFonts w:ascii="Times New Roman" w:eastAsia="Times New Roman" w:hAnsi="Times New Roman" w:cs="Times New Roman"/>
          <w:b/>
          <w:sz w:val="24"/>
        </w:rPr>
        <w:t>connecteurs</w:t>
      </w:r>
      <w:r>
        <w:rPr>
          <w:rFonts w:ascii="Times New Roman" w:eastAsia="Times New Roman" w:hAnsi="Times New Roman" w:cs="Times New Roman"/>
          <w:sz w:val="24"/>
        </w:rPr>
        <w:t xml:space="preserve"> (</w:t>
      </w:r>
      <w:r>
        <w:rPr>
          <w:rFonts w:ascii="Times New Roman" w:eastAsia="Times New Roman" w:hAnsi="Times New Roman" w:cs="Times New Roman"/>
          <w:color w:val="804040"/>
          <w:sz w:val="24"/>
        </w:rPr>
        <w:t>de</w:t>
      </w:r>
      <w:r>
        <w:rPr>
          <w:rFonts w:ascii="Times New Roman" w:eastAsia="Times New Roman" w:hAnsi="Times New Roman" w:cs="Times New Roman"/>
          <w:sz w:val="24"/>
        </w:rPr>
        <w:t xml:space="preserve">, </w:t>
      </w:r>
      <w:r>
        <w:rPr>
          <w:rFonts w:ascii="Times New Roman" w:eastAsia="Times New Roman" w:hAnsi="Times New Roman" w:cs="Times New Roman"/>
          <w:color w:val="804040"/>
          <w:sz w:val="24"/>
        </w:rPr>
        <w:t>en</w:t>
      </w:r>
      <w:r>
        <w:rPr>
          <w:rFonts w:ascii="Times New Roman" w:eastAsia="Times New Roman" w:hAnsi="Times New Roman" w:cs="Times New Roman"/>
          <w:sz w:val="24"/>
        </w:rPr>
        <w:t xml:space="preserve">, </w:t>
      </w:r>
      <w:r>
        <w:rPr>
          <w:rFonts w:ascii="Times New Roman" w:eastAsia="Times New Roman" w:hAnsi="Times New Roman" w:cs="Times New Roman"/>
          <w:color w:val="804040"/>
          <w:sz w:val="24"/>
        </w:rPr>
        <w:t>sur</w:t>
      </w:r>
      <w:r>
        <w:rPr>
          <w:rFonts w:ascii="Times New Roman" w:eastAsia="Times New Roman" w:hAnsi="Times New Roman" w:cs="Times New Roman"/>
          <w:sz w:val="24"/>
        </w:rPr>
        <w:t xml:space="preserve">, </w:t>
      </w:r>
      <w:r>
        <w:rPr>
          <w:rFonts w:ascii="Times New Roman" w:eastAsia="Times New Roman" w:hAnsi="Times New Roman" w:cs="Times New Roman"/>
          <w:color w:val="804040"/>
          <w:sz w:val="24"/>
        </w:rPr>
        <w:t>et, si...</w:t>
      </w:r>
      <w:r>
        <w:rPr>
          <w:rFonts w:ascii="Times New Roman" w:eastAsia="Times New Roman" w:hAnsi="Times New Roman" w:cs="Times New Roman"/>
          <w:sz w:val="24"/>
        </w:rPr>
        <w:t>) :</w:t>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Times New Roman" w:eastAsia="Times New Roman" w:hAnsi="Times New Roman" w:cs="Times New Roman"/>
          <w:color w:val="800000"/>
          <w:sz w:val="24"/>
        </w:rPr>
        <w:t xml:space="preserve">chapeau </w:t>
      </w:r>
      <w:r>
        <w:rPr>
          <w:rFonts w:ascii="Times New Roman" w:eastAsia="Times New Roman" w:hAnsi="Times New Roman" w:cs="Times New Roman"/>
          <w:b/>
          <w:i/>
          <w:color w:val="800000"/>
          <w:sz w:val="24"/>
        </w:rPr>
        <w:t>de</w:t>
      </w:r>
      <w:r>
        <w:rPr>
          <w:rFonts w:ascii="Times New Roman" w:eastAsia="Times New Roman" w:hAnsi="Times New Roman" w:cs="Times New Roman"/>
          <w:color w:val="800000"/>
          <w:sz w:val="24"/>
        </w:rPr>
        <w:t xml:space="preserve"> paille</w:t>
      </w:r>
      <w:r>
        <w:rPr>
          <w:rFonts w:ascii="Times New Roman" w:eastAsia="Times New Roman" w:hAnsi="Times New Roman" w:cs="Times New Roman"/>
          <w:color w:val="800000"/>
          <w:sz w:val="24"/>
        </w:rPr>
        <w:br/>
        <w:t xml:space="preserve">J'y vais </w:t>
      </w:r>
      <w:r>
        <w:rPr>
          <w:rFonts w:ascii="Times New Roman" w:eastAsia="Times New Roman" w:hAnsi="Times New Roman" w:cs="Times New Roman"/>
          <w:b/>
          <w:i/>
          <w:color w:val="800000"/>
          <w:sz w:val="24"/>
        </w:rPr>
        <w:t>si</w:t>
      </w:r>
      <w:r>
        <w:rPr>
          <w:rFonts w:ascii="Times New Roman" w:eastAsia="Times New Roman" w:hAnsi="Times New Roman" w:cs="Times New Roman"/>
          <w:color w:val="800000"/>
          <w:sz w:val="24"/>
        </w:rPr>
        <w:t xml:space="preserve"> tu viens.</w:t>
      </w:r>
      <w:r>
        <w:rPr>
          <w:rFonts w:ascii="Times New Roman" w:eastAsia="Times New Roman" w:hAnsi="Times New Roman" w:cs="Times New Roman"/>
          <w:sz w:val="24"/>
        </w:rPr>
        <w:br/>
      </w:r>
    </w:p>
    <w:p w14:paraId="0809686D"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On appelle </w:t>
      </w:r>
      <w:r>
        <w:rPr>
          <w:rFonts w:ascii="Times New Roman" w:eastAsia="Times New Roman" w:hAnsi="Times New Roman" w:cs="Times New Roman"/>
          <w:b/>
          <w:color w:val="000000"/>
          <w:sz w:val="24"/>
        </w:rPr>
        <w:t xml:space="preserve">morphe </w:t>
      </w:r>
      <w:r>
        <w:rPr>
          <w:rFonts w:ascii="Times New Roman" w:eastAsia="Times New Roman" w:hAnsi="Times New Roman" w:cs="Times New Roman"/>
          <w:color w:val="000000"/>
          <w:sz w:val="24"/>
        </w:rPr>
        <w:t>la réalisation graphique ou phonique d'un morphème, un peu comme le phone est la réalisation phonique du phonème.</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Les constituants immédiats d'un morphème sont également des morphes.</w:t>
      </w:r>
    </w:p>
    <w:p w14:paraId="6BF7E141" w14:textId="77777777" w:rsidR="004510EF" w:rsidRDefault="00801994">
      <w:pPr>
        <w:numPr>
          <w:ilvl w:val="0"/>
          <w:numId w:val="7"/>
        </w:numPr>
        <w:tabs>
          <w:tab w:val="left" w:pos="720"/>
        </w:tabs>
        <w:spacing w:before="100" w:after="100" w:line="240" w:lineRule="auto"/>
        <w:ind w:left="720" w:hanging="360"/>
        <w:rPr>
          <w:rFonts w:ascii="Calibri" w:eastAsia="Calibri" w:hAnsi="Calibri" w:cs="Calibri"/>
        </w:rPr>
      </w:pPr>
      <w:r>
        <w:rPr>
          <w:rFonts w:ascii="Calibri" w:eastAsia="Calibri" w:hAnsi="Calibri" w:cs="Calibri"/>
          <w:color w:val="000000"/>
        </w:rPr>
        <w:t xml:space="preserve">Par exemple, le morphème </w:t>
      </w:r>
      <w:r>
        <w:rPr>
          <w:rFonts w:ascii="Calibri" w:eastAsia="Calibri" w:hAnsi="Calibri" w:cs="Calibri"/>
          <w:color w:val="804040"/>
        </w:rPr>
        <w:t>au</w:t>
      </w:r>
      <w:r>
        <w:rPr>
          <w:rFonts w:ascii="Calibri" w:eastAsia="Calibri" w:hAnsi="Calibri" w:cs="Calibri"/>
          <w:color w:val="000000"/>
        </w:rPr>
        <w:t xml:space="preserve"> est constitué des morphes </w:t>
      </w:r>
      <w:r>
        <w:rPr>
          <w:rFonts w:ascii="Calibri" w:eastAsia="Calibri" w:hAnsi="Calibri" w:cs="Calibri"/>
          <w:color w:val="804040"/>
        </w:rPr>
        <w:t>à</w:t>
      </w:r>
      <w:r>
        <w:rPr>
          <w:rFonts w:ascii="Calibri" w:eastAsia="Calibri" w:hAnsi="Calibri" w:cs="Calibri"/>
          <w:color w:val="000000"/>
        </w:rPr>
        <w:t xml:space="preserve"> et </w:t>
      </w:r>
      <w:r>
        <w:rPr>
          <w:rFonts w:ascii="Calibri" w:eastAsia="Calibri" w:hAnsi="Calibri" w:cs="Calibri"/>
          <w:color w:val="804040"/>
        </w:rPr>
        <w:t>le</w:t>
      </w:r>
      <w:r>
        <w:rPr>
          <w:rFonts w:ascii="Calibri" w:eastAsia="Calibri" w:hAnsi="Calibri" w:cs="Calibri"/>
          <w:color w:val="000000"/>
        </w:rPr>
        <w:t xml:space="preserve">. </w:t>
      </w:r>
    </w:p>
    <w:p w14:paraId="1F897BA4" w14:textId="77777777" w:rsidR="004510EF" w:rsidRDefault="00801994">
      <w:pPr>
        <w:numPr>
          <w:ilvl w:val="0"/>
          <w:numId w:val="7"/>
        </w:numPr>
        <w:tabs>
          <w:tab w:val="left" w:pos="720"/>
        </w:tabs>
        <w:spacing w:before="100" w:after="100" w:line="240" w:lineRule="auto"/>
        <w:ind w:left="720" w:hanging="360"/>
        <w:rPr>
          <w:rFonts w:ascii="Calibri" w:eastAsia="Calibri" w:hAnsi="Calibri" w:cs="Calibri"/>
        </w:rPr>
      </w:pPr>
      <w:r>
        <w:rPr>
          <w:rFonts w:ascii="Calibri" w:eastAsia="Calibri" w:hAnsi="Calibri" w:cs="Calibri"/>
          <w:color w:val="000000"/>
        </w:rPr>
        <w:t xml:space="preserve">Par ailleurs, </w:t>
      </w:r>
      <w:r>
        <w:rPr>
          <w:rFonts w:ascii="Calibri" w:eastAsia="Calibri" w:hAnsi="Calibri" w:cs="Calibri"/>
          <w:color w:val="804040"/>
        </w:rPr>
        <w:t>v-</w:t>
      </w:r>
      <w:r>
        <w:rPr>
          <w:rFonts w:ascii="Calibri" w:eastAsia="Calibri" w:hAnsi="Calibri" w:cs="Calibri"/>
          <w:color w:val="000000"/>
        </w:rPr>
        <w:t xml:space="preserve"> dans </w:t>
      </w:r>
      <w:r>
        <w:rPr>
          <w:rFonts w:ascii="Calibri" w:eastAsia="Calibri" w:hAnsi="Calibri" w:cs="Calibri"/>
          <w:color w:val="804040"/>
        </w:rPr>
        <w:t>va</w:t>
      </w:r>
      <w:r>
        <w:rPr>
          <w:rFonts w:ascii="Calibri" w:eastAsia="Calibri" w:hAnsi="Calibri" w:cs="Calibri"/>
          <w:color w:val="000000"/>
        </w:rPr>
        <w:t xml:space="preserve">, </w:t>
      </w:r>
      <w:r>
        <w:rPr>
          <w:rFonts w:ascii="Calibri" w:eastAsia="Calibri" w:hAnsi="Calibri" w:cs="Calibri"/>
          <w:color w:val="804040"/>
        </w:rPr>
        <w:t>all-</w:t>
      </w:r>
      <w:r>
        <w:rPr>
          <w:rFonts w:ascii="Calibri" w:eastAsia="Calibri" w:hAnsi="Calibri" w:cs="Calibri"/>
          <w:color w:val="000000"/>
        </w:rPr>
        <w:t xml:space="preserve"> dans </w:t>
      </w:r>
      <w:r>
        <w:rPr>
          <w:rFonts w:ascii="Calibri" w:eastAsia="Calibri" w:hAnsi="Calibri" w:cs="Calibri"/>
          <w:color w:val="804040"/>
        </w:rPr>
        <w:t>allons</w:t>
      </w:r>
      <w:r>
        <w:rPr>
          <w:rFonts w:ascii="Calibri" w:eastAsia="Calibri" w:hAnsi="Calibri" w:cs="Calibri"/>
          <w:color w:val="000000"/>
        </w:rPr>
        <w:t xml:space="preserve">, </w:t>
      </w:r>
      <w:r>
        <w:rPr>
          <w:rFonts w:ascii="Calibri" w:eastAsia="Calibri" w:hAnsi="Calibri" w:cs="Calibri"/>
          <w:color w:val="804040"/>
        </w:rPr>
        <w:t>i-</w:t>
      </w:r>
      <w:r>
        <w:rPr>
          <w:rFonts w:ascii="Calibri" w:eastAsia="Calibri" w:hAnsi="Calibri" w:cs="Calibri"/>
          <w:color w:val="000000"/>
        </w:rPr>
        <w:t xml:space="preserve"> dans</w:t>
      </w:r>
      <w:r>
        <w:rPr>
          <w:rFonts w:ascii="Calibri" w:eastAsia="Calibri" w:hAnsi="Calibri" w:cs="Calibri"/>
          <w:color w:val="804040"/>
        </w:rPr>
        <w:t xml:space="preserve"> irai </w:t>
      </w:r>
      <w:r>
        <w:rPr>
          <w:rFonts w:ascii="Calibri" w:eastAsia="Calibri" w:hAnsi="Calibri" w:cs="Calibri"/>
          <w:color w:val="000000"/>
        </w:rPr>
        <w:t xml:space="preserve">sont des </w:t>
      </w:r>
      <w:r>
        <w:rPr>
          <w:rFonts w:ascii="Calibri" w:eastAsia="Calibri" w:hAnsi="Calibri" w:cs="Calibri"/>
          <w:b/>
          <w:color w:val="000000"/>
        </w:rPr>
        <w:t>allomorphes</w:t>
      </w:r>
      <w:r>
        <w:rPr>
          <w:rFonts w:ascii="Calibri" w:eastAsia="Calibri" w:hAnsi="Calibri" w:cs="Calibri"/>
          <w:color w:val="000000"/>
        </w:rPr>
        <w:t xml:space="preserve"> du verbe </w:t>
      </w:r>
      <w:r>
        <w:rPr>
          <w:rFonts w:ascii="Calibri" w:eastAsia="Calibri" w:hAnsi="Calibri" w:cs="Calibri"/>
          <w:color w:val="804040"/>
        </w:rPr>
        <w:t>aller</w:t>
      </w:r>
      <w:r>
        <w:rPr>
          <w:rFonts w:ascii="Calibri" w:eastAsia="Calibri" w:hAnsi="Calibri" w:cs="Calibri"/>
          <w:color w:val="000000"/>
        </w:rPr>
        <w:t>.</w:t>
      </w:r>
    </w:p>
    <w:p w14:paraId="78591452" w14:textId="77777777" w:rsidR="004510EF" w:rsidRDefault="00801994">
      <w:pPr>
        <w:spacing w:before="100" w:after="240" w:line="240" w:lineRule="auto"/>
        <w:rPr>
          <w:rFonts w:ascii="Times New Roman" w:eastAsia="Times New Roman" w:hAnsi="Times New Roman" w:cs="Times New Roman"/>
          <w:sz w:val="24"/>
        </w:rPr>
      </w:pPr>
      <w:r>
        <w:rPr>
          <w:rFonts w:ascii="Times New Roman" w:eastAsia="Times New Roman" w:hAnsi="Times New Roman" w:cs="Times New Roman"/>
          <w:sz w:val="24"/>
        </w:rPr>
        <w:br/>
      </w:r>
    </w:p>
    <w:p w14:paraId="0C6D9483"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br/>
        <w:t>On peut faire une synthèse des deux modèles de la façon suivante :</w:t>
      </w:r>
    </w:p>
    <w:tbl>
      <w:tblPr>
        <w:tblW w:w="0" w:type="auto"/>
        <w:jc w:val="center"/>
        <w:tblCellMar>
          <w:left w:w="10" w:type="dxa"/>
          <w:right w:w="10" w:type="dxa"/>
        </w:tblCellMar>
        <w:tblLook w:val="0000" w:firstRow="0" w:lastRow="0" w:firstColumn="0" w:lastColumn="0" w:noHBand="0" w:noVBand="0"/>
      </w:tblPr>
      <w:tblGrid>
        <w:gridCol w:w="1522"/>
        <w:gridCol w:w="3460"/>
        <w:gridCol w:w="2543"/>
        <w:gridCol w:w="1515"/>
      </w:tblGrid>
      <w:tr w:rsidR="004510EF" w14:paraId="2FE83E93" w14:textId="77777777">
        <w:trPr>
          <w:gridAfter w:val="1"/>
          <w:wAfter w:w="2290" w:type="dxa"/>
          <w:trHeight w:val="1"/>
          <w:jc w:val="center"/>
        </w:trPr>
        <w:tc>
          <w:tcPr>
            <w:tcW w:w="1542"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2E72FD8" w14:textId="77777777" w:rsidR="004510EF" w:rsidRDefault="004510EF">
            <w:pPr>
              <w:spacing w:after="200" w:line="276" w:lineRule="auto"/>
              <w:rPr>
                <w:rFonts w:ascii="Calibri" w:eastAsia="Calibri" w:hAnsi="Calibri" w:cs="Calibri"/>
              </w:rPr>
            </w:pPr>
          </w:p>
        </w:tc>
        <w:tc>
          <w:tcPr>
            <w:tcW w:w="4536" w:type="dxa"/>
            <w:tcBorders>
              <w:top w:val="single" w:sz="0" w:space="0" w:color="000000"/>
              <w:left w:val="single" w:sz="0" w:space="0" w:color="000000"/>
              <w:bottom w:val="single" w:sz="0" w:space="0" w:color="000000"/>
              <w:right w:val="single" w:sz="0" w:space="0" w:color="000000"/>
            </w:tcBorders>
            <w:shd w:val="clear" w:color="auto" w:fill="FF00FF"/>
            <w:tcMar>
              <w:left w:w="7" w:type="dxa"/>
              <w:right w:w="7" w:type="dxa"/>
            </w:tcMar>
          </w:tcPr>
          <w:p w14:paraId="5A234B88" w14:textId="77777777" w:rsidR="004510EF" w:rsidRDefault="00801994">
            <w:pPr>
              <w:spacing w:before="100" w:after="100" w:line="240" w:lineRule="auto"/>
              <w:jc w:val="center"/>
            </w:pPr>
            <w:r>
              <w:rPr>
                <w:rFonts w:ascii="Times New Roman" w:eastAsia="Times New Roman" w:hAnsi="Times New Roman" w:cs="Times New Roman"/>
                <w:b/>
                <w:color w:val="FFFFFF"/>
                <w:sz w:val="24"/>
              </w:rPr>
              <w:t>FORMEL</w:t>
            </w:r>
          </w:p>
        </w:tc>
        <w:tc>
          <w:tcPr>
            <w:tcW w:w="3003" w:type="dxa"/>
            <w:tcBorders>
              <w:top w:val="single" w:sz="0" w:space="0" w:color="000000"/>
              <w:left w:val="single" w:sz="0" w:space="0" w:color="000000"/>
              <w:bottom w:val="single" w:sz="0" w:space="0" w:color="000000"/>
              <w:right w:val="single" w:sz="0" w:space="0" w:color="000000"/>
            </w:tcBorders>
            <w:shd w:val="clear" w:color="auto" w:fill="FF00FF"/>
            <w:tcMar>
              <w:left w:w="7" w:type="dxa"/>
              <w:right w:w="7" w:type="dxa"/>
            </w:tcMar>
            <w:vAlign w:val="center"/>
          </w:tcPr>
          <w:p w14:paraId="171586FC" w14:textId="77777777" w:rsidR="004510EF" w:rsidRDefault="00801994">
            <w:pPr>
              <w:spacing w:before="100" w:after="100" w:line="240" w:lineRule="auto"/>
              <w:jc w:val="center"/>
            </w:pPr>
            <w:r>
              <w:rPr>
                <w:rFonts w:ascii="Times New Roman" w:eastAsia="Times New Roman" w:hAnsi="Times New Roman" w:cs="Times New Roman"/>
                <w:b/>
                <w:color w:val="FFFFFF"/>
                <w:sz w:val="24"/>
              </w:rPr>
              <w:t>SÉMANTIQUE</w:t>
            </w:r>
          </w:p>
        </w:tc>
      </w:tr>
      <w:tr w:rsidR="004510EF" w14:paraId="2F51764F" w14:textId="77777777">
        <w:trPr>
          <w:gridAfter w:val="1"/>
          <w:wAfter w:w="2290" w:type="dxa"/>
          <w:trHeight w:val="1"/>
          <w:jc w:val="center"/>
        </w:trPr>
        <w:tc>
          <w:tcPr>
            <w:tcW w:w="1542" w:type="dxa"/>
            <w:tcBorders>
              <w:top w:val="single" w:sz="0" w:space="0" w:color="000000"/>
              <w:left w:val="single" w:sz="0" w:space="0" w:color="000000"/>
              <w:bottom w:val="single" w:sz="0" w:space="0" w:color="000000"/>
              <w:right w:val="single" w:sz="0" w:space="0" w:color="000000"/>
            </w:tcBorders>
            <w:shd w:val="clear" w:color="auto" w:fill="8080C0"/>
            <w:tcMar>
              <w:left w:w="7" w:type="dxa"/>
              <w:right w:w="7" w:type="dxa"/>
            </w:tcMar>
          </w:tcPr>
          <w:p w14:paraId="7BB55CC0" w14:textId="77777777" w:rsidR="004510EF" w:rsidRDefault="00801994">
            <w:pPr>
              <w:spacing w:before="100" w:after="100" w:line="240" w:lineRule="auto"/>
              <w:jc w:val="center"/>
            </w:pPr>
            <w:r>
              <w:rPr>
                <w:rFonts w:ascii="Times New Roman" w:eastAsia="Times New Roman" w:hAnsi="Times New Roman" w:cs="Times New Roman"/>
                <w:b/>
                <w:color w:val="FFFFFF"/>
                <w:sz w:val="24"/>
              </w:rPr>
              <w:t>LEXÈME</w:t>
            </w:r>
          </w:p>
        </w:tc>
        <w:tc>
          <w:tcPr>
            <w:tcW w:w="4536" w:type="dxa"/>
            <w:tcBorders>
              <w:top w:val="single" w:sz="0" w:space="0" w:color="000000"/>
              <w:left w:val="single" w:sz="0" w:space="0" w:color="000000"/>
              <w:bottom w:val="single" w:sz="0" w:space="0" w:color="000000"/>
              <w:right w:val="single" w:sz="0" w:space="0" w:color="000000"/>
            </w:tcBorders>
            <w:shd w:val="clear" w:color="auto" w:fill="FFD0E8"/>
            <w:tcMar>
              <w:left w:w="7" w:type="dxa"/>
              <w:right w:w="7" w:type="dxa"/>
            </w:tcMar>
            <w:vAlign w:val="center"/>
          </w:tcPr>
          <w:p w14:paraId="77B4194C" w14:textId="77777777" w:rsidR="004510EF" w:rsidRDefault="00801994">
            <w:pPr>
              <w:spacing w:after="200" w:line="276" w:lineRule="auto"/>
              <w:rPr>
                <w:rFonts w:ascii="Calibri" w:eastAsia="Calibri" w:hAnsi="Calibri" w:cs="Calibri"/>
              </w:rPr>
            </w:pPr>
            <w:r>
              <w:rPr>
                <w:rFonts w:ascii="Calibri" w:eastAsia="Calibri" w:hAnsi="Calibri" w:cs="Calibri"/>
                <w:b/>
                <w:color w:val="0080C0"/>
              </w:rPr>
              <w:t>autonomisable</w:t>
            </w:r>
            <w:r>
              <w:rPr>
                <w:rFonts w:ascii="Calibri" w:eastAsia="Calibri" w:hAnsi="Calibri" w:cs="Calibri"/>
                <w:b/>
                <w:color w:val="0080C0"/>
              </w:rPr>
              <w:br/>
            </w:r>
            <w:r>
              <w:rPr>
                <w:rFonts w:ascii="Calibri" w:eastAsia="Calibri" w:hAnsi="Calibri" w:cs="Calibri"/>
              </w:rPr>
              <w:t xml:space="preserve">Prédicatif en ce qu'il peut faire phrase à lui seul. </w:t>
            </w:r>
          </w:p>
          <w:p w14:paraId="533B7A02" w14:textId="77777777" w:rsidR="004510EF" w:rsidRDefault="00801994">
            <w:pPr>
              <w:spacing w:before="100" w:after="100" w:line="240" w:lineRule="auto"/>
            </w:pPr>
            <w:r>
              <w:rPr>
                <w:rFonts w:ascii="Times New Roman" w:eastAsia="Times New Roman" w:hAnsi="Times New Roman" w:cs="Times New Roman"/>
                <w:sz w:val="24"/>
              </w:rPr>
              <w:t xml:space="preserve">ex. </w:t>
            </w:r>
            <w:r>
              <w:rPr>
                <w:rFonts w:ascii="Times New Roman" w:eastAsia="Times New Roman" w:hAnsi="Times New Roman" w:cs="Times New Roman"/>
                <w:sz w:val="24"/>
              </w:rPr>
              <w:br/>
            </w:r>
            <w:r>
              <w:rPr>
                <w:rFonts w:ascii="Times New Roman" w:eastAsia="Times New Roman" w:hAnsi="Times New Roman" w:cs="Times New Roman"/>
                <w:color w:val="800000"/>
                <w:sz w:val="24"/>
              </w:rPr>
              <w:t>- Qu'est-ce que tu veux comme fruit : pomme ou orange?</w:t>
            </w:r>
            <w:r>
              <w:rPr>
                <w:rFonts w:ascii="Times New Roman" w:eastAsia="Times New Roman" w:hAnsi="Times New Roman" w:cs="Times New Roman"/>
                <w:color w:val="800000"/>
                <w:sz w:val="24"/>
              </w:rPr>
              <w:br/>
              <w:t xml:space="preserve">- </w:t>
            </w:r>
            <w:r>
              <w:rPr>
                <w:rFonts w:ascii="Times New Roman" w:eastAsia="Times New Roman" w:hAnsi="Times New Roman" w:cs="Times New Roman"/>
                <w:b/>
                <w:i/>
                <w:color w:val="800000"/>
                <w:sz w:val="24"/>
              </w:rPr>
              <w:t xml:space="preserve">Orange </w:t>
            </w:r>
            <w:r>
              <w:rPr>
                <w:rFonts w:ascii="Times New Roman" w:eastAsia="Times New Roman" w:hAnsi="Times New Roman" w:cs="Times New Roman"/>
                <w:color w:val="800000"/>
                <w:sz w:val="24"/>
              </w:rPr>
              <w:t>!</w:t>
            </w:r>
          </w:p>
        </w:tc>
        <w:tc>
          <w:tcPr>
            <w:tcW w:w="3003" w:type="dxa"/>
            <w:tcBorders>
              <w:top w:val="single" w:sz="0" w:space="0" w:color="000000"/>
              <w:left w:val="single" w:sz="0" w:space="0" w:color="000000"/>
              <w:bottom w:val="single" w:sz="0" w:space="0" w:color="000000"/>
              <w:right w:val="single" w:sz="0" w:space="0" w:color="000000"/>
            </w:tcBorders>
            <w:shd w:val="clear" w:color="auto" w:fill="FFD0E8"/>
            <w:tcMar>
              <w:left w:w="7" w:type="dxa"/>
              <w:right w:w="7" w:type="dxa"/>
            </w:tcMar>
          </w:tcPr>
          <w:p w14:paraId="2BC4933E" w14:textId="77777777" w:rsidR="004510EF" w:rsidRDefault="00801994">
            <w:pPr>
              <w:spacing w:after="200" w:line="276" w:lineRule="auto"/>
              <w:rPr>
                <w:rFonts w:ascii="Calibri" w:eastAsia="Calibri" w:hAnsi="Calibri" w:cs="Calibri"/>
              </w:rPr>
            </w:pPr>
            <w:r>
              <w:rPr>
                <w:rFonts w:ascii="Calibri" w:eastAsia="Calibri" w:hAnsi="Calibri" w:cs="Calibri"/>
                <w:b/>
                <w:color w:val="0080C0"/>
              </w:rPr>
              <w:t>Percept</w:t>
            </w:r>
          </w:p>
        </w:tc>
      </w:tr>
      <w:tr w:rsidR="004510EF" w14:paraId="1C8D1A03" w14:textId="77777777">
        <w:trPr>
          <w:gridAfter w:val="1"/>
          <w:wAfter w:w="2290" w:type="dxa"/>
          <w:trHeight w:val="1"/>
          <w:jc w:val="center"/>
        </w:trPr>
        <w:tc>
          <w:tcPr>
            <w:tcW w:w="1542" w:type="dxa"/>
            <w:vMerge w:val="restart"/>
            <w:tcBorders>
              <w:top w:val="single" w:sz="0" w:space="0" w:color="000000"/>
              <w:left w:val="single" w:sz="0" w:space="0" w:color="000000"/>
              <w:bottom w:val="single" w:sz="0" w:space="0" w:color="000000"/>
              <w:right w:val="single" w:sz="0" w:space="0" w:color="000000"/>
            </w:tcBorders>
            <w:shd w:val="clear" w:color="auto" w:fill="8080C0"/>
            <w:tcMar>
              <w:left w:w="7" w:type="dxa"/>
              <w:right w:w="7" w:type="dxa"/>
            </w:tcMar>
          </w:tcPr>
          <w:p w14:paraId="633484CC" w14:textId="77777777" w:rsidR="004510EF" w:rsidRDefault="00801994">
            <w:pPr>
              <w:spacing w:before="100" w:after="100" w:line="240" w:lineRule="auto"/>
              <w:jc w:val="center"/>
            </w:pPr>
            <w:r>
              <w:rPr>
                <w:rFonts w:ascii="Times New Roman" w:eastAsia="Times New Roman" w:hAnsi="Times New Roman" w:cs="Times New Roman"/>
                <w:b/>
                <w:color w:val="FFFFFF"/>
                <w:sz w:val="24"/>
              </w:rPr>
              <w:t>MORPHÈME</w:t>
            </w:r>
          </w:p>
        </w:tc>
        <w:tc>
          <w:tcPr>
            <w:tcW w:w="4536" w:type="dxa"/>
            <w:tcBorders>
              <w:top w:val="single" w:sz="0" w:space="0" w:color="000000"/>
              <w:left w:val="single" w:sz="0" w:space="0" w:color="000000"/>
              <w:bottom w:val="single" w:sz="0" w:space="0" w:color="000000"/>
              <w:right w:val="single" w:sz="0" w:space="0" w:color="000000"/>
            </w:tcBorders>
            <w:shd w:val="clear" w:color="auto" w:fill="FFD0E8"/>
            <w:tcMar>
              <w:left w:w="7" w:type="dxa"/>
              <w:right w:w="7" w:type="dxa"/>
            </w:tcMar>
            <w:vAlign w:val="center"/>
          </w:tcPr>
          <w:p w14:paraId="70D7669D" w14:textId="77777777" w:rsidR="004510EF" w:rsidRDefault="00801994">
            <w:pPr>
              <w:spacing w:after="200" w:line="276" w:lineRule="auto"/>
              <w:rPr>
                <w:rFonts w:ascii="Calibri" w:eastAsia="Calibri" w:hAnsi="Calibri" w:cs="Calibri"/>
              </w:rPr>
            </w:pPr>
            <w:r>
              <w:rPr>
                <w:rFonts w:ascii="Calibri" w:eastAsia="Calibri" w:hAnsi="Calibri" w:cs="Calibri"/>
                <w:b/>
                <w:color w:val="0080C0"/>
              </w:rPr>
              <w:t>Dépendant</w:t>
            </w:r>
            <w:r>
              <w:rPr>
                <w:rFonts w:ascii="Calibri" w:eastAsia="Calibri" w:hAnsi="Calibri" w:cs="Calibri"/>
                <w:b/>
                <w:color w:val="0080C0"/>
              </w:rPr>
              <w:br/>
            </w:r>
            <w:r>
              <w:rPr>
                <w:rFonts w:ascii="Calibri" w:eastAsia="Calibri" w:hAnsi="Calibri" w:cs="Calibri"/>
              </w:rPr>
              <w:t>- du mot -&gt; affixe (</w:t>
            </w:r>
            <w:r>
              <w:rPr>
                <w:rFonts w:ascii="Calibri" w:eastAsia="Calibri" w:hAnsi="Calibri" w:cs="Calibri"/>
                <w:color w:val="800000"/>
              </w:rPr>
              <w:t>-ait</w:t>
            </w:r>
            <w:r>
              <w:rPr>
                <w:rFonts w:ascii="Calibri" w:eastAsia="Calibri" w:hAnsi="Calibri" w:cs="Calibri"/>
              </w:rPr>
              <w:t>) ou (</w:t>
            </w:r>
            <w:r>
              <w:rPr>
                <w:rFonts w:ascii="Calibri" w:eastAsia="Calibri" w:hAnsi="Calibri" w:cs="Calibri"/>
                <w:color w:val="800000"/>
              </w:rPr>
              <w:t>able</w:t>
            </w:r>
            <w:r>
              <w:rPr>
                <w:rFonts w:ascii="Calibri" w:eastAsia="Calibri" w:hAnsi="Calibri" w:cs="Calibri"/>
              </w:rPr>
              <w:t>)</w:t>
            </w:r>
            <w:r>
              <w:rPr>
                <w:rFonts w:ascii="Calibri" w:eastAsia="Calibri" w:hAnsi="Calibri" w:cs="Calibri"/>
              </w:rPr>
              <w:br/>
              <w:t>- de la phrase -&gt; clitiques (</w:t>
            </w:r>
            <w:r>
              <w:rPr>
                <w:rFonts w:ascii="Calibri" w:eastAsia="Calibri" w:hAnsi="Calibri" w:cs="Calibri"/>
                <w:color w:val="804040"/>
              </w:rPr>
              <w:t>je</w:t>
            </w:r>
            <w:r>
              <w:rPr>
                <w:rFonts w:ascii="Calibri" w:eastAsia="Calibri" w:hAnsi="Calibri" w:cs="Calibri"/>
              </w:rPr>
              <w:t xml:space="preserve">, </w:t>
            </w:r>
            <w:r>
              <w:rPr>
                <w:rFonts w:ascii="Calibri" w:eastAsia="Calibri" w:hAnsi="Calibri" w:cs="Calibri"/>
                <w:color w:val="804040"/>
              </w:rPr>
              <w:t>me</w:t>
            </w:r>
            <w:r>
              <w:rPr>
                <w:rFonts w:ascii="Calibri" w:eastAsia="Calibri" w:hAnsi="Calibri" w:cs="Calibri"/>
              </w:rPr>
              <w:t>) et connecteurs (</w:t>
            </w:r>
            <w:r>
              <w:rPr>
                <w:rFonts w:ascii="Calibri" w:eastAsia="Calibri" w:hAnsi="Calibri" w:cs="Calibri"/>
                <w:color w:val="804040"/>
              </w:rPr>
              <w:t>si</w:t>
            </w:r>
            <w:r>
              <w:rPr>
                <w:rFonts w:ascii="Calibri" w:eastAsia="Calibri" w:hAnsi="Calibri" w:cs="Calibri"/>
              </w:rPr>
              <w:t xml:space="preserve">, </w:t>
            </w:r>
            <w:r>
              <w:rPr>
                <w:rFonts w:ascii="Calibri" w:eastAsia="Calibri" w:hAnsi="Calibri" w:cs="Calibri"/>
                <w:color w:val="800000"/>
              </w:rPr>
              <w:t>de, en</w:t>
            </w:r>
            <w:r>
              <w:rPr>
                <w:rFonts w:ascii="Calibri" w:eastAsia="Calibri" w:hAnsi="Calibri" w:cs="Calibri"/>
              </w:rPr>
              <w:t>)</w:t>
            </w:r>
          </w:p>
        </w:tc>
        <w:tc>
          <w:tcPr>
            <w:tcW w:w="3003" w:type="dxa"/>
            <w:tcBorders>
              <w:top w:val="single" w:sz="0" w:space="0" w:color="000000"/>
              <w:left w:val="single" w:sz="0" w:space="0" w:color="000000"/>
              <w:bottom w:val="single" w:sz="0" w:space="0" w:color="000000"/>
              <w:right w:val="single" w:sz="0" w:space="0" w:color="000000"/>
            </w:tcBorders>
            <w:shd w:val="clear" w:color="auto" w:fill="FFD0E8"/>
            <w:tcMar>
              <w:left w:w="7" w:type="dxa"/>
              <w:right w:w="7" w:type="dxa"/>
            </w:tcMar>
          </w:tcPr>
          <w:p w14:paraId="12889371" w14:textId="77777777" w:rsidR="004510EF" w:rsidRDefault="00801994">
            <w:pPr>
              <w:spacing w:after="200" w:line="276" w:lineRule="auto"/>
              <w:rPr>
                <w:rFonts w:ascii="Calibri" w:eastAsia="Calibri" w:hAnsi="Calibri" w:cs="Calibri"/>
              </w:rPr>
            </w:pPr>
            <w:r>
              <w:rPr>
                <w:rFonts w:ascii="Calibri" w:eastAsia="Calibri" w:hAnsi="Calibri" w:cs="Calibri"/>
                <w:b/>
                <w:color w:val="0080C0"/>
              </w:rPr>
              <w:t>catégorie</w:t>
            </w:r>
            <w:r>
              <w:rPr>
                <w:rFonts w:ascii="Calibri" w:eastAsia="Calibri" w:hAnsi="Calibri" w:cs="Calibri"/>
                <w:b/>
                <w:color w:val="0080C0"/>
              </w:rPr>
              <w:br/>
            </w:r>
            <w:r>
              <w:rPr>
                <w:rFonts w:ascii="Calibri" w:eastAsia="Calibri" w:hAnsi="Calibri" w:cs="Calibri"/>
              </w:rPr>
              <w:t>(non empirique-&gt; temps, quantité, possibilité, déplacement)</w:t>
            </w:r>
          </w:p>
        </w:tc>
      </w:tr>
      <w:tr w:rsidR="004510EF" w14:paraId="45D6D44B" w14:textId="77777777">
        <w:trPr>
          <w:trHeight w:val="1"/>
          <w:jc w:val="center"/>
        </w:trPr>
        <w:tc>
          <w:tcPr>
            <w:tcW w:w="1542" w:type="dxa"/>
            <w:vMerge/>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C2BB543" w14:textId="77777777" w:rsidR="004510EF" w:rsidRDefault="004510EF">
            <w:pPr>
              <w:spacing w:after="200" w:line="276" w:lineRule="auto"/>
              <w:rPr>
                <w:rFonts w:ascii="Calibri" w:eastAsia="Calibri" w:hAnsi="Calibri" w:cs="Calibri"/>
              </w:rPr>
            </w:pPr>
          </w:p>
        </w:tc>
        <w:tc>
          <w:tcPr>
            <w:tcW w:w="4536" w:type="dxa"/>
            <w:tcBorders>
              <w:top w:val="single" w:sz="0" w:space="0" w:color="000000"/>
              <w:left w:val="single" w:sz="0" w:space="0" w:color="000000"/>
              <w:bottom w:val="single" w:sz="0" w:space="0" w:color="000000"/>
              <w:right w:val="single" w:sz="0" w:space="0" w:color="000000"/>
            </w:tcBorders>
            <w:shd w:val="clear" w:color="auto" w:fill="FFD0E8"/>
            <w:tcMar>
              <w:left w:w="7" w:type="dxa"/>
              <w:right w:w="7" w:type="dxa"/>
            </w:tcMar>
            <w:vAlign w:val="center"/>
          </w:tcPr>
          <w:p w14:paraId="63D5B2D0" w14:textId="77777777" w:rsidR="004510EF" w:rsidRDefault="00801994">
            <w:pPr>
              <w:spacing w:after="200" w:line="276" w:lineRule="auto"/>
              <w:rPr>
                <w:rFonts w:ascii="Calibri" w:eastAsia="Calibri" w:hAnsi="Calibri" w:cs="Calibri"/>
              </w:rPr>
            </w:pPr>
            <w:r>
              <w:rPr>
                <w:rFonts w:ascii="Calibri" w:eastAsia="Calibri" w:hAnsi="Calibri" w:cs="Calibri"/>
                <w:b/>
                <w:color w:val="0080C0"/>
              </w:rPr>
              <w:t>autonomisable</w:t>
            </w:r>
            <w:r>
              <w:rPr>
                <w:rFonts w:ascii="Calibri" w:eastAsia="Calibri" w:hAnsi="Calibri" w:cs="Calibri"/>
                <w:b/>
                <w:color w:val="0080C0"/>
              </w:rPr>
              <w:br/>
            </w:r>
            <w:r>
              <w:rPr>
                <w:rFonts w:ascii="Calibri" w:eastAsia="Calibri" w:hAnsi="Calibri" w:cs="Calibri"/>
              </w:rPr>
              <w:t>(</w:t>
            </w:r>
            <w:r>
              <w:rPr>
                <w:rFonts w:ascii="Calibri" w:eastAsia="Calibri" w:hAnsi="Calibri" w:cs="Calibri"/>
                <w:color w:val="800000"/>
              </w:rPr>
              <w:t>lui, moi, là</w:t>
            </w:r>
            <w:r>
              <w:rPr>
                <w:rFonts w:ascii="Calibri" w:eastAsia="Calibri" w:hAnsi="Calibri" w:cs="Calibri"/>
              </w:rPr>
              <w:t>)</w:t>
            </w:r>
          </w:p>
        </w:tc>
        <w:tc>
          <w:tcPr>
            <w:tcW w:w="3003" w:type="dxa"/>
            <w:tcBorders>
              <w:top w:val="single" w:sz="0" w:space="0" w:color="000000"/>
              <w:left w:val="single" w:sz="0" w:space="0" w:color="000000"/>
              <w:bottom w:val="single" w:sz="0" w:space="0" w:color="000000"/>
              <w:right w:val="single" w:sz="0" w:space="0" w:color="000000"/>
            </w:tcBorders>
            <w:shd w:val="clear" w:color="auto" w:fill="FFD0E8"/>
            <w:tcMar>
              <w:left w:w="7" w:type="dxa"/>
              <w:right w:w="7" w:type="dxa"/>
            </w:tcMar>
            <w:vAlign w:val="center"/>
          </w:tcPr>
          <w:p w14:paraId="1839CFEC" w14:textId="77777777" w:rsidR="004510EF" w:rsidRDefault="00801994">
            <w:pPr>
              <w:spacing w:after="200" w:line="276" w:lineRule="auto"/>
              <w:rPr>
                <w:rFonts w:ascii="Calibri" w:eastAsia="Calibri" w:hAnsi="Calibri" w:cs="Calibri"/>
              </w:rPr>
            </w:pPr>
            <w:r>
              <w:rPr>
                <w:rFonts w:ascii="Calibri" w:eastAsia="Calibri" w:hAnsi="Calibri" w:cs="Calibri"/>
              </w:rPr>
              <w:t>ex. "</w:t>
            </w:r>
            <w:r>
              <w:rPr>
                <w:rFonts w:ascii="Calibri" w:eastAsia="Calibri" w:hAnsi="Calibri" w:cs="Calibri"/>
                <w:i/>
                <w:color w:val="800000"/>
              </w:rPr>
              <w:t>moi</w:t>
            </w:r>
            <w:r>
              <w:rPr>
                <w:rFonts w:ascii="Calibri" w:eastAsia="Calibri" w:hAnsi="Calibri" w:cs="Calibri"/>
              </w:rPr>
              <w:t>" qui ne renvoie pas à du perceptible mais à celui qui parle.</w:t>
            </w:r>
          </w:p>
        </w:tc>
        <w:tc>
          <w:tcPr>
            <w:tcW w:w="2290"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7CEA5BF6" w14:textId="77777777" w:rsidR="004510EF" w:rsidRDefault="004510EF">
            <w:pPr>
              <w:spacing w:after="200" w:line="276" w:lineRule="auto"/>
              <w:rPr>
                <w:rFonts w:ascii="Calibri" w:eastAsia="Calibri" w:hAnsi="Calibri" w:cs="Calibri"/>
              </w:rPr>
            </w:pPr>
          </w:p>
        </w:tc>
      </w:tr>
    </w:tbl>
    <w:p w14:paraId="5D9B18B0" w14:textId="77777777" w:rsidR="004510EF" w:rsidRDefault="004510EF">
      <w:pPr>
        <w:spacing w:before="100" w:after="100" w:line="240" w:lineRule="auto"/>
        <w:rPr>
          <w:rFonts w:ascii="Times New Roman" w:eastAsia="Times New Roman" w:hAnsi="Times New Roman" w:cs="Times New Roman"/>
          <w:sz w:val="24"/>
        </w:rPr>
      </w:pPr>
    </w:p>
    <w:p w14:paraId="220EF0CE" w14:textId="77777777" w:rsidR="004510EF" w:rsidRDefault="00801994">
      <w:pPr>
        <w:numPr>
          <w:ilvl w:val="0"/>
          <w:numId w:val="8"/>
        </w:numPr>
        <w:tabs>
          <w:tab w:val="left" w:pos="720"/>
        </w:tabs>
        <w:spacing w:before="100" w:after="100" w:line="240" w:lineRule="auto"/>
        <w:ind w:left="720" w:hanging="360"/>
        <w:rPr>
          <w:rFonts w:ascii="Calibri" w:eastAsia="Calibri" w:hAnsi="Calibri" w:cs="Calibri"/>
        </w:rPr>
      </w:pPr>
      <w:r>
        <w:rPr>
          <w:rFonts w:ascii="Calibri" w:eastAsia="Calibri" w:hAnsi="Calibri" w:cs="Calibri"/>
        </w:rPr>
        <w:t xml:space="preserve">Les lexèmes seront étudiés en </w:t>
      </w:r>
      <w:r>
        <w:rPr>
          <w:rFonts w:ascii="Calibri" w:eastAsia="Calibri" w:hAnsi="Calibri" w:cs="Calibri"/>
          <w:b/>
          <w:color w:val="000080"/>
        </w:rPr>
        <w:t>lexicologie</w:t>
      </w:r>
      <w:r>
        <w:rPr>
          <w:rFonts w:ascii="Calibri" w:eastAsia="Calibri" w:hAnsi="Calibri" w:cs="Calibri"/>
        </w:rPr>
        <w:t>.</w:t>
      </w:r>
    </w:p>
    <w:p w14:paraId="3238D2A6" w14:textId="77777777" w:rsidR="004510EF" w:rsidRDefault="00801994">
      <w:pPr>
        <w:numPr>
          <w:ilvl w:val="0"/>
          <w:numId w:val="8"/>
        </w:numPr>
        <w:tabs>
          <w:tab w:val="left" w:pos="720"/>
        </w:tabs>
        <w:spacing w:before="100" w:after="100" w:line="240" w:lineRule="auto"/>
        <w:ind w:left="720" w:hanging="360"/>
        <w:rPr>
          <w:rFonts w:ascii="Calibri" w:eastAsia="Calibri" w:hAnsi="Calibri" w:cs="Calibri"/>
        </w:rPr>
      </w:pPr>
      <w:r>
        <w:rPr>
          <w:rFonts w:ascii="Calibri" w:eastAsia="Calibri" w:hAnsi="Calibri" w:cs="Calibri"/>
        </w:rPr>
        <w:t xml:space="preserve">Les morphèmes sont l'objet d'étude de la </w:t>
      </w:r>
      <w:r>
        <w:rPr>
          <w:rFonts w:ascii="Calibri" w:eastAsia="Calibri" w:hAnsi="Calibri" w:cs="Calibri"/>
          <w:b/>
          <w:color w:val="000080"/>
        </w:rPr>
        <w:t>morphologie</w:t>
      </w:r>
      <w:r>
        <w:rPr>
          <w:rFonts w:ascii="Calibri" w:eastAsia="Calibri" w:hAnsi="Calibri" w:cs="Calibri"/>
        </w:rPr>
        <w:t>.</w:t>
      </w:r>
    </w:p>
    <w:p w14:paraId="48F5EC8B" w14:textId="77777777" w:rsidR="004510EF" w:rsidRDefault="00801994">
      <w:pPr>
        <w:numPr>
          <w:ilvl w:val="0"/>
          <w:numId w:val="8"/>
        </w:numPr>
        <w:tabs>
          <w:tab w:val="left" w:pos="720"/>
        </w:tabs>
        <w:spacing w:before="100" w:after="100" w:line="240" w:lineRule="auto"/>
        <w:ind w:left="720" w:hanging="360"/>
        <w:rPr>
          <w:rFonts w:ascii="Calibri" w:eastAsia="Calibri" w:hAnsi="Calibri" w:cs="Calibri"/>
        </w:rPr>
      </w:pPr>
      <w:r>
        <w:rPr>
          <w:rFonts w:ascii="Calibri" w:eastAsia="Calibri" w:hAnsi="Calibri" w:cs="Calibri"/>
        </w:rPr>
        <w:t xml:space="preserve">La </w:t>
      </w:r>
      <w:r>
        <w:rPr>
          <w:rFonts w:ascii="Calibri" w:eastAsia="Calibri" w:hAnsi="Calibri" w:cs="Calibri"/>
          <w:b/>
          <w:color w:val="000080"/>
        </w:rPr>
        <w:t>syntaxe</w:t>
      </w:r>
      <w:r>
        <w:rPr>
          <w:rFonts w:ascii="Calibri" w:eastAsia="Calibri" w:hAnsi="Calibri" w:cs="Calibri"/>
        </w:rPr>
        <w:t xml:space="preserve"> s'occupe des combinaisons des formes sur l'axe syntagmatique.</w:t>
      </w:r>
    </w:p>
    <w:p w14:paraId="1D8059DA" w14:textId="77777777" w:rsidR="004510EF" w:rsidRDefault="00801994">
      <w:pPr>
        <w:numPr>
          <w:ilvl w:val="0"/>
          <w:numId w:val="8"/>
        </w:numPr>
        <w:tabs>
          <w:tab w:val="left" w:pos="720"/>
        </w:tabs>
        <w:spacing w:before="100" w:after="100" w:line="240" w:lineRule="auto"/>
        <w:ind w:left="720" w:hanging="360"/>
        <w:rPr>
          <w:rFonts w:ascii="Calibri" w:eastAsia="Calibri" w:hAnsi="Calibri" w:cs="Calibri"/>
        </w:rPr>
      </w:pPr>
      <w:r>
        <w:rPr>
          <w:rFonts w:ascii="Calibri" w:eastAsia="Calibri" w:hAnsi="Calibri" w:cs="Calibri"/>
        </w:rPr>
        <w:t xml:space="preserve">Les choses n'étant pas toujours aussi tranchées, les clitiques et les connecteurs seront analysés en </w:t>
      </w:r>
      <w:r>
        <w:rPr>
          <w:rFonts w:ascii="Calibri" w:eastAsia="Calibri" w:hAnsi="Calibri" w:cs="Calibri"/>
          <w:b/>
          <w:color w:val="000080"/>
        </w:rPr>
        <w:t>morphosyntaxe</w:t>
      </w:r>
      <w:r>
        <w:rPr>
          <w:rFonts w:ascii="Calibri" w:eastAsia="Calibri" w:hAnsi="Calibri" w:cs="Calibri"/>
        </w:rPr>
        <w:t>.</w:t>
      </w:r>
    </w:p>
    <w:p w14:paraId="6003D35D" w14:textId="77777777" w:rsidR="004510EF" w:rsidRDefault="00801994">
      <w:pPr>
        <w:spacing w:before="100" w:after="240" w:line="240" w:lineRule="auto"/>
        <w:rPr>
          <w:rFonts w:ascii="Times New Roman" w:eastAsia="Times New Roman" w:hAnsi="Times New Roman" w:cs="Times New Roman"/>
          <w:sz w:val="24"/>
        </w:rPr>
      </w:pPr>
      <w:r>
        <w:rPr>
          <w:rFonts w:ascii="Times New Roman" w:eastAsia="Times New Roman" w:hAnsi="Times New Roman" w:cs="Times New Roman"/>
          <w:sz w:val="24"/>
        </w:rPr>
        <w:br/>
      </w:r>
    </w:p>
    <w:p w14:paraId="0DD08874" w14:textId="77777777" w:rsidR="004510EF" w:rsidRDefault="00801994">
      <w:pPr>
        <w:keepNext/>
        <w:keepLines/>
        <w:spacing w:before="200" w:after="0" w:line="276" w:lineRule="auto"/>
        <w:rPr>
          <w:rFonts w:ascii="Cambria" w:eastAsia="Cambria" w:hAnsi="Cambria" w:cs="Cambria"/>
          <w:b/>
          <w:color w:val="4F81BD"/>
        </w:rPr>
      </w:pPr>
      <w:r>
        <w:rPr>
          <w:rFonts w:ascii="Arial" w:eastAsia="Arial" w:hAnsi="Arial" w:cs="Arial"/>
          <w:b/>
          <w:color w:val="4F81BD"/>
        </w:rPr>
        <w:t>3. Les stratégies d'analyse</w:t>
      </w:r>
    </w:p>
    <w:tbl>
      <w:tblPr>
        <w:tblW w:w="0" w:type="auto"/>
        <w:jc w:val="center"/>
        <w:tblCellMar>
          <w:left w:w="10" w:type="dxa"/>
          <w:right w:w="10" w:type="dxa"/>
        </w:tblCellMar>
        <w:tblLook w:val="0000" w:firstRow="0" w:lastRow="0" w:firstColumn="0" w:lastColumn="0" w:noHBand="0" w:noVBand="0"/>
      </w:tblPr>
      <w:tblGrid>
        <w:gridCol w:w="4369"/>
        <w:gridCol w:w="3748"/>
      </w:tblGrid>
      <w:tr w:rsidR="004510EF" w14:paraId="5FE80F34" w14:textId="77777777">
        <w:trPr>
          <w:trHeight w:val="1"/>
          <w:jc w:val="center"/>
        </w:trPr>
        <w:tc>
          <w:tcPr>
            <w:tcW w:w="39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140F92AD" w14:textId="77777777" w:rsidR="004510EF" w:rsidRDefault="00801994">
            <w:pPr>
              <w:spacing w:before="100" w:after="100" w:line="240" w:lineRule="auto"/>
              <w:jc w:val="center"/>
            </w:pPr>
            <w:r>
              <w:rPr>
                <w:rFonts w:ascii="Times New Roman" w:eastAsia="Times New Roman" w:hAnsi="Times New Roman" w:cs="Times New Roman"/>
                <w:b/>
                <w:sz w:val="27"/>
              </w:rPr>
              <w:t>Onomasiologie</w:t>
            </w:r>
          </w:p>
        </w:tc>
        <w:tc>
          <w:tcPr>
            <w:tcW w:w="339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347AA3BB" w14:textId="77777777" w:rsidR="004510EF" w:rsidRDefault="00801994">
            <w:pPr>
              <w:spacing w:before="100" w:after="100" w:line="240" w:lineRule="auto"/>
              <w:jc w:val="center"/>
            </w:pPr>
            <w:r>
              <w:rPr>
                <w:rFonts w:ascii="Times New Roman" w:eastAsia="Times New Roman" w:hAnsi="Times New Roman" w:cs="Times New Roman"/>
                <w:b/>
                <w:sz w:val="27"/>
              </w:rPr>
              <w:t>Sémasiologie</w:t>
            </w:r>
          </w:p>
        </w:tc>
      </w:tr>
      <w:tr w:rsidR="004510EF" w14:paraId="4796B8FD" w14:textId="77777777">
        <w:trPr>
          <w:trHeight w:val="1"/>
          <w:jc w:val="center"/>
        </w:trPr>
        <w:tc>
          <w:tcPr>
            <w:tcW w:w="393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649C28A9" w14:textId="77777777" w:rsidR="004510EF" w:rsidRDefault="00801994">
            <w:pPr>
              <w:spacing w:before="100" w:after="100" w:line="240" w:lineRule="auto"/>
              <w:jc w:val="center"/>
              <w:rPr>
                <w:rFonts w:ascii="Calibri" w:eastAsia="Calibri" w:hAnsi="Calibri" w:cs="Calibri"/>
              </w:rPr>
            </w:pPr>
            <w:r>
              <w:object w:dxaOrig="4359" w:dyaOrig="3194" w14:anchorId="72F25DD4">
                <v:rect id="rectole0000000004" o:spid="_x0000_i1028" style="width:217.8pt;height:159.6pt" o:ole="" o:preferrelative="t" stroked="f">
                  <v:imagedata r:id="rId14" o:title=""/>
                </v:rect>
                <o:OLEObject Type="Embed" ProgID="StaticMetafile" ShapeID="rectole0000000004" DrawAspect="Content" ObjectID="_1662141429" r:id="rId15"/>
              </w:object>
            </w:r>
          </w:p>
        </w:tc>
        <w:tc>
          <w:tcPr>
            <w:tcW w:w="3395"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vAlign w:val="center"/>
          </w:tcPr>
          <w:p w14:paraId="55D0D560" w14:textId="77777777" w:rsidR="004510EF" w:rsidRDefault="00801994">
            <w:pPr>
              <w:spacing w:before="100" w:after="100" w:line="240" w:lineRule="auto"/>
              <w:jc w:val="center"/>
              <w:rPr>
                <w:rFonts w:ascii="Calibri" w:eastAsia="Calibri" w:hAnsi="Calibri" w:cs="Calibri"/>
              </w:rPr>
            </w:pPr>
            <w:r>
              <w:object w:dxaOrig="3730" w:dyaOrig="2016" w14:anchorId="57067C3C">
                <v:rect id="rectole0000000005" o:spid="_x0000_i1029" style="width:186.6pt;height:100.8pt" o:ole="" o:preferrelative="t" stroked="f">
                  <v:imagedata r:id="rId16" o:title=""/>
                </v:rect>
                <o:OLEObject Type="Embed" ProgID="StaticMetafile" ShapeID="rectole0000000005" DrawAspect="Content" ObjectID="_1662141430" r:id="rId17"/>
              </w:object>
            </w:r>
          </w:p>
        </w:tc>
      </w:tr>
    </w:tbl>
    <w:p w14:paraId="7C439813" w14:textId="77777777" w:rsidR="004510EF" w:rsidRDefault="00801994">
      <w:pPr>
        <w:spacing w:before="100" w:after="100" w:line="240" w:lineRule="auto"/>
        <w:rPr>
          <w:rFonts w:ascii="Times New Roman" w:eastAsia="Times New Roman" w:hAnsi="Times New Roman" w:cs="Times New Roman"/>
          <w:sz w:val="24"/>
        </w:rPr>
      </w:pPr>
      <w:r>
        <w:rPr>
          <w:rFonts w:ascii="Times New Roman" w:eastAsia="Times New Roman" w:hAnsi="Times New Roman" w:cs="Times New Roman"/>
          <w:sz w:val="24"/>
        </w:rPr>
        <w:t> </w:t>
      </w:r>
    </w:p>
    <w:p w14:paraId="482E0CC2" w14:textId="77777777" w:rsidR="004510EF" w:rsidRDefault="004510EF">
      <w:pPr>
        <w:spacing w:before="100" w:after="100" w:line="240" w:lineRule="auto"/>
        <w:rPr>
          <w:rFonts w:ascii="Times New Roman" w:eastAsia="Times New Roman" w:hAnsi="Times New Roman" w:cs="Times New Roman"/>
          <w:sz w:val="24"/>
        </w:rPr>
      </w:pPr>
    </w:p>
    <w:p w14:paraId="29AC520F" w14:textId="77777777" w:rsidR="004510EF" w:rsidRDefault="004510EF">
      <w:pPr>
        <w:spacing w:after="200" w:line="276" w:lineRule="auto"/>
        <w:rPr>
          <w:rFonts w:ascii="Calibri" w:eastAsia="Calibri" w:hAnsi="Calibri" w:cs="Calibri"/>
        </w:rPr>
      </w:pPr>
    </w:p>
    <w:sectPr w:rsidR="00451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C4D20"/>
    <w:multiLevelType w:val="multilevel"/>
    <w:tmpl w:val="0C5A1F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9A1040"/>
    <w:multiLevelType w:val="multilevel"/>
    <w:tmpl w:val="46021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0A1F70"/>
    <w:multiLevelType w:val="multilevel"/>
    <w:tmpl w:val="80B05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3912DB"/>
    <w:multiLevelType w:val="multilevel"/>
    <w:tmpl w:val="413C2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FA0A37"/>
    <w:multiLevelType w:val="multilevel"/>
    <w:tmpl w:val="07D6E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B66AEF"/>
    <w:multiLevelType w:val="multilevel"/>
    <w:tmpl w:val="2F867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292C1B"/>
    <w:multiLevelType w:val="multilevel"/>
    <w:tmpl w:val="87CC4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4F49FF"/>
    <w:multiLevelType w:val="multilevel"/>
    <w:tmpl w:val="1AB6F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4510EF"/>
    <w:rsid w:val="004510EF"/>
    <w:rsid w:val="00801994"/>
    <w:rsid w:val="00E552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28F4"/>
  <w15:docId w15:val="{0C0F3820-03FA-4544-9FCA-6E44B48B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ducation.toutcomment.com/article/difference-entre-lexeme-et-morpheme-12097.html" TargetMode="Externa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toutcomment.com/article/difference-entre-lexeme-et-morpheme-12097.html" TargetMode="External"/><Relationship Id="rId12" Type="http://schemas.openxmlformats.org/officeDocument/2006/relationships/image" Target="media/image3.png"/><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toutcomment.com/article/difference-entre-lexeme-et-morpheme-12097.html" TargetMode="Externa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1289</Words>
  <Characters>7095</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khadoudj allouchi</cp:lastModifiedBy>
  <cp:revision>3</cp:revision>
  <dcterms:created xsi:type="dcterms:W3CDTF">2020-09-15T08:08:00Z</dcterms:created>
  <dcterms:modified xsi:type="dcterms:W3CDTF">2020-09-20T20:11:00Z</dcterms:modified>
</cp:coreProperties>
</file>