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C97DB" w14:textId="77777777" w:rsidR="005A3F66" w:rsidRDefault="005A3F66" w:rsidP="00495351">
      <w:pPr>
        <w:keepNext/>
        <w:widowControl w:val="0"/>
        <w:spacing w:after="0" w:line="42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9FA3FC" w14:textId="77777777" w:rsidR="006E6F13" w:rsidRDefault="006E6F13" w:rsidP="00495351">
      <w:pPr>
        <w:keepNext/>
        <w:widowControl w:val="0"/>
        <w:spacing w:after="0" w:line="42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876B53" w14:textId="3162C7F3" w:rsidR="00495351" w:rsidRPr="005621DA" w:rsidRDefault="00495351" w:rsidP="00495351">
      <w:pPr>
        <w:keepNext/>
        <w:widowControl w:val="0"/>
        <w:spacing w:after="0" w:line="420" w:lineRule="exact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621DA">
        <w:rPr>
          <w:rFonts w:ascii="Times New Roman" w:eastAsia="Calibri" w:hAnsi="Times New Roman" w:cs="Times New Roman"/>
          <w:sz w:val="28"/>
          <w:szCs w:val="28"/>
        </w:rPr>
        <w:t xml:space="preserve">Intitulé : </w:t>
      </w:r>
      <w:r w:rsidRPr="005621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Dossier d’exécution (DEX) </w:t>
      </w:r>
    </w:p>
    <w:p w14:paraId="512D4A8F" w14:textId="4D4BE991" w:rsidR="00495351" w:rsidRPr="005621DA" w:rsidRDefault="005A3F66" w:rsidP="00495351">
      <w:pPr>
        <w:keepNext/>
        <w:spacing w:after="0" w:line="420" w:lineRule="exact"/>
        <w:ind w:right="-5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21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5351" w:rsidRPr="005621DA">
        <w:rPr>
          <w:rFonts w:ascii="Times New Roman" w:eastAsia="Calibri" w:hAnsi="Times New Roman" w:cs="Times New Roman"/>
          <w:sz w:val="28"/>
          <w:szCs w:val="28"/>
        </w:rPr>
        <w:t xml:space="preserve">Unité </w:t>
      </w:r>
      <w:proofErr w:type="gramStart"/>
      <w:r w:rsidR="00495351" w:rsidRPr="005621DA">
        <w:rPr>
          <w:rFonts w:ascii="Times New Roman" w:eastAsia="Calibri" w:hAnsi="Times New Roman" w:cs="Times New Roman"/>
          <w:sz w:val="28"/>
          <w:szCs w:val="28"/>
        </w:rPr>
        <w:t>d’enseignement:</w:t>
      </w:r>
      <w:proofErr w:type="gramEnd"/>
      <w:r w:rsidR="00495351" w:rsidRPr="005621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5351" w:rsidRPr="005621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UEF 2 – Projet 2 -  </w:t>
      </w:r>
    </w:p>
    <w:p w14:paraId="51923002" w14:textId="77777777" w:rsidR="00495351" w:rsidRPr="005621DA" w:rsidRDefault="00495351" w:rsidP="00495351">
      <w:pPr>
        <w:keepNext/>
        <w:spacing w:after="0" w:line="420" w:lineRule="exact"/>
        <w:ind w:right="-58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5621DA">
        <w:rPr>
          <w:rFonts w:ascii="Times New Roman" w:eastAsia="Calibri" w:hAnsi="Times New Roman" w:cs="Times New Roman"/>
          <w:b/>
          <w:bCs/>
          <w:sz w:val="28"/>
          <w:szCs w:val="28"/>
        </w:rPr>
        <w:t>Semestre 2</w:t>
      </w:r>
    </w:p>
    <w:p w14:paraId="70489151" w14:textId="77777777" w:rsidR="00495351" w:rsidRPr="005621DA" w:rsidRDefault="00495351" w:rsidP="00495351">
      <w:pPr>
        <w:keepNext/>
        <w:widowControl w:val="0"/>
        <w:spacing w:after="0" w:line="420" w:lineRule="exac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21DA">
        <w:rPr>
          <w:rFonts w:ascii="Times New Roman" w:eastAsia="Calibri" w:hAnsi="Times New Roman" w:cs="Times New Roman"/>
          <w:sz w:val="28"/>
          <w:szCs w:val="28"/>
        </w:rPr>
        <w:t xml:space="preserve">Nombre de </w:t>
      </w:r>
      <w:proofErr w:type="gramStart"/>
      <w:r w:rsidRPr="005621DA">
        <w:rPr>
          <w:rFonts w:ascii="Times New Roman" w:eastAsia="Calibri" w:hAnsi="Times New Roman" w:cs="Times New Roman"/>
          <w:sz w:val="28"/>
          <w:szCs w:val="28"/>
        </w:rPr>
        <w:t>Crédits:</w:t>
      </w:r>
      <w:proofErr w:type="gramEnd"/>
      <w:r w:rsidRPr="005621D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621DA">
        <w:rPr>
          <w:rFonts w:ascii="Times New Roman" w:eastAsia="Calibri" w:hAnsi="Times New Roman" w:cs="Times New Roman"/>
          <w:b/>
          <w:bCs/>
          <w:sz w:val="28"/>
          <w:szCs w:val="28"/>
        </w:rPr>
        <w:t>12</w:t>
      </w:r>
      <w:r w:rsidRPr="005621DA">
        <w:rPr>
          <w:rFonts w:ascii="Times New Roman" w:eastAsia="Calibri" w:hAnsi="Times New Roman" w:cs="Times New Roman"/>
          <w:sz w:val="28"/>
          <w:szCs w:val="28"/>
        </w:rPr>
        <w:t xml:space="preserve">          Coefficient : </w:t>
      </w:r>
      <w:r w:rsidRPr="005621DA">
        <w:rPr>
          <w:rFonts w:ascii="Times New Roman" w:eastAsia="Calibri" w:hAnsi="Times New Roman" w:cs="Times New Roman"/>
          <w:b/>
          <w:bCs/>
          <w:sz w:val="28"/>
          <w:szCs w:val="28"/>
        </w:rPr>
        <w:t>06</w:t>
      </w:r>
    </w:p>
    <w:p w14:paraId="7AB989CA" w14:textId="77777777" w:rsidR="00495351" w:rsidRPr="005621DA" w:rsidRDefault="00495351" w:rsidP="00495351">
      <w:pPr>
        <w:keepNext/>
        <w:widowControl w:val="0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5621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Atelier </w:t>
      </w:r>
      <w:r w:rsidRPr="005621DA">
        <w:rPr>
          <w:rFonts w:ascii="Times New Roman" w:eastAsia="Times New Roman" w:hAnsi="Times New Roman" w:cs="Times New Roman"/>
          <w:sz w:val="28"/>
          <w:szCs w:val="28"/>
        </w:rPr>
        <w:t xml:space="preserve">(nombre d’heures par semaine) :  </w:t>
      </w:r>
      <w:r w:rsidRPr="005621DA">
        <w:rPr>
          <w:rFonts w:ascii="Times New Roman" w:eastAsia="Times New Roman" w:hAnsi="Times New Roman" w:cs="Times New Roman"/>
          <w:b/>
          <w:bCs/>
          <w:sz w:val="28"/>
          <w:szCs w:val="28"/>
        </w:rPr>
        <w:t>09 h</w:t>
      </w:r>
    </w:p>
    <w:tbl>
      <w:tblPr>
        <w:tblpPr w:leftFromText="180" w:rightFromText="180" w:vertAnchor="page" w:horzAnchor="margin" w:tblpY="4835"/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23"/>
        <w:gridCol w:w="3957"/>
      </w:tblGrid>
      <w:tr w:rsidR="00F467E4" w14:paraId="6DA8623B" w14:textId="77777777" w:rsidTr="00F467E4">
        <w:trPr>
          <w:cantSplit/>
          <w:trHeight w:val="280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4EA0" w14:textId="77777777" w:rsidR="00F467E4" w:rsidRDefault="00F467E4" w:rsidP="00F467E4">
            <w:pPr>
              <w:spacing w:after="0" w:line="240" w:lineRule="auto"/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  <w:t>UEF1(O/P)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12E3" w14:textId="19C9E073" w:rsidR="00F467E4" w:rsidRDefault="00F467E4" w:rsidP="00F467E4">
            <w:pPr>
              <w:spacing w:after="0" w:line="240" w:lineRule="auto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Mode d’</w:t>
            </w:r>
            <w:r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évaluation</w:t>
            </w:r>
          </w:p>
        </w:tc>
      </w:tr>
      <w:tr w:rsidR="00F467E4" w14:paraId="211BB4A6" w14:textId="77777777" w:rsidTr="00F467E4">
        <w:trPr>
          <w:cantSplit/>
          <w:trHeight w:val="280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747B" w14:textId="77777777" w:rsidR="00F467E4" w:rsidRDefault="00F467E4" w:rsidP="00F467E4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/>
              </w:rPr>
              <w:t>Matière 1</w:t>
            </w:r>
            <w:r>
              <w:rPr>
                <w:rFonts w:ascii="Arial" w:eastAsia="SimSun" w:hAnsi="Arial" w:cs="Times New Roman"/>
                <w:smallCaps/>
                <w:color w:val="002060"/>
                <w:sz w:val="24"/>
                <w:szCs w:val="24"/>
                <w:lang w:eastAsia="zh-CN"/>
              </w:rPr>
              <w:t xml:space="preserve"> : </w:t>
            </w:r>
            <w:r>
              <w:rPr>
                <w:rFonts w:ascii="Arial" w:eastAsia="SimSun" w:hAnsi="Arial" w:cs="Times New Roman"/>
                <w:sz w:val="24"/>
                <w:szCs w:val="24"/>
                <w:lang w:eastAsia="zh-CN"/>
              </w:rPr>
              <w:t>Dossier d’exécution (DEX)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870C" w14:textId="77777777" w:rsidR="00F467E4" w:rsidRDefault="00F467E4" w:rsidP="00F467E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Times New Roman"/>
                <w:b/>
                <w:sz w:val="24"/>
                <w:szCs w:val="24"/>
                <w:lang w:eastAsia="zh-CN"/>
              </w:rPr>
              <w:t>100 % travaux</w:t>
            </w:r>
          </w:p>
        </w:tc>
      </w:tr>
      <w:tr w:rsidR="00F467E4" w14:paraId="26E6F2ED" w14:textId="77777777" w:rsidTr="00F467E4">
        <w:trPr>
          <w:cantSplit/>
          <w:trHeight w:val="280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FD40" w14:textId="77777777" w:rsidR="00F467E4" w:rsidRDefault="00F467E4" w:rsidP="00F467E4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Matière2 : </w:t>
            </w:r>
            <w:r>
              <w:rPr>
                <w:rFonts w:ascii="Arial" w:eastAsia="SimSun" w:hAnsi="Arial" w:cs="Times New Roman"/>
                <w:sz w:val="24"/>
                <w:szCs w:val="24"/>
                <w:lang w:eastAsia="zh-CN"/>
              </w:rPr>
              <w:t>Initiation aux détails et Corps d’Etat secondaires (CES</w:t>
            </w:r>
            <w:r>
              <w:rPr>
                <w:rFonts w:ascii="Arial" w:eastAsia="SimSun" w:hAnsi="Arial" w:cs="Times New Roman"/>
                <w:color w:val="00206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5BE3" w14:textId="77777777" w:rsidR="00F467E4" w:rsidRDefault="00F467E4" w:rsidP="00F467E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Times New Roman"/>
                <w:b/>
                <w:sz w:val="24"/>
                <w:szCs w:val="24"/>
                <w:lang w:eastAsia="zh-CN"/>
              </w:rPr>
              <w:t>100 % travaux</w:t>
            </w:r>
          </w:p>
        </w:tc>
      </w:tr>
    </w:tbl>
    <w:p w14:paraId="402A7AEB" w14:textId="77777777" w:rsidR="00F467E4" w:rsidRDefault="00F467E4" w:rsidP="00495351">
      <w:pPr>
        <w:keepNext/>
        <w:spacing w:before="120" w:after="0" w:line="360" w:lineRule="auto"/>
        <w:ind w:right="-57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</w:p>
    <w:p w14:paraId="08C0D7A4" w14:textId="05023150" w:rsidR="00495351" w:rsidRPr="005621DA" w:rsidRDefault="00495351" w:rsidP="00495351">
      <w:pPr>
        <w:keepNext/>
        <w:spacing w:before="120" w:after="0" w:line="360" w:lineRule="auto"/>
        <w:ind w:right="-57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5621D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OBJECTIF GENERAL DU LA MATIERE D’ENSEIGNEMENT : </w:t>
      </w:r>
    </w:p>
    <w:p w14:paraId="691D723C" w14:textId="77777777" w:rsidR="00495351" w:rsidRPr="005621DA" w:rsidRDefault="00495351" w:rsidP="00495351">
      <w:pPr>
        <w:keepNext/>
        <w:keepLines/>
        <w:numPr>
          <w:ilvl w:val="0"/>
          <w:numId w:val="6"/>
        </w:numPr>
        <w:spacing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621DA">
        <w:rPr>
          <w:rFonts w:ascii="Times New Roman" w:eastAsia="Calibri" w:hAnsi="Times New Roman" w:cs="Times New Roman"/>
          <w:bCs/>
          <w:sz w:val="24"/>
          <w:szCs w:val="24"/>
        </w:rPr>
        <w:t xml:space="preserve">Assimilation des divers moyens et des connaissances utiles pour pouvoir passer de l’idée formulée architecturalement à sa réalisation, </w:t>
      </w:r>
    </w:p>
    <w:p w14:paraId="29B468D3" w14:textId="67AE1578" w:rsidR="00495351" w:rsidRPr="005621DA" w:rsidRDefault="00495351" w:rsidP="00495351">
      <w:pPr>
        <w:keepNext/>
        <w:keepLines/>
        <w:numPr>
          <w:ilvl w:val="0"/>
          <w:numId w:val="6"/>
        </w:numPr>
        <w:spacing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621DA">
        <w:rPr>
          <w:rFonts w:ascii="Times New Roman" w:eastAsia="Calibri" w:hAnsi="Times New Roman" w:cs="Times New Roman"/>
          <w:bCs/>
          <w:sz w:val="24"/>
          <w:szCs w:val="24"/>
        </w:rPr>
        <w:t>Maîtriser</w:t>
      </w:r>
      <w:r w:rsidRPr="005621DA">
        <w:rPr>
          <w:rFonts w:ascii="Times New Roman" w:eastAsia="Calibri" w:hAnsi="Times New Roman" w:cs="Times New Roman"/>
          <w:bCs/>
          <w:sz w:val="24"/>
          <w:szCs w:val="24"/>
        </w:rPr>
        <w:t xml:space="preserve"> des différentes façons de rendre réalisable un projet : plan d’exécution, choix des matériaux, définitions des caractéristiques structurelles et constructives, description des ouvrages, documents écrits exigés par la réglementation. </w:t>
      </w:r>
    </w:p>
    <w:p w14:paraId="09263841" w14:textId="6E28CB19" w:rsidR="00495351" w:rsidRPr="005621DA" w:rsidRDefault="00495351" w:rsidP="00495351">
      <w:pPr>
        <w:keepNext/>
        <w:spacing w:before="120" w:after="0" w:line="360" w:lineRule="auto"/>
        <w:ind w:right="-57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5621D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OBJECTIFS SPECIFIQUE (</w:t>
      </w:r>
      <w:r w:rsidRPr="005621D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D’APPRENTISSAGE</w:t>
      </w:r>
      <w:proofErr w:type="gramStart"/>
      <w:r w:rsidRPr="005621D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)</w:t>
      </w:r>
      <w:r w:rsidRPr="005621D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:</w:t>
      </w:r>
      <w:proofErr w:type="gramEnd"/>
      <w:r w:rsidRPr="005621D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1A48C1AC" w14:textId="77777777" w:rsidR="00495351" w:rsidRPr="005621DA" w:rsidRDefault="00495351" w:rsidP="00495351">
      <w:pPr>
        <w:keepNext/>
        <w:numPr>
          <w:ilvl w:val="0"/>
          <w:numId w:val="2"/>
        </w:numPr>
        <w:spacing w:after="0" w:line="240" w:lineRule="auto"/>
        <w:ind w:left="425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sz w:val="24"/>
          <w:szCs w:val="24"/>
        </w:rPr>
        <w:t>Apprentissage de l’élaboration d’un dossier d’exécution à travers l’instauration d’un dialogue entre la conception architecturale (formes et fonctions) et la dimension constructive du projet au sen large du terme.</w:t>
      </w:r>
    </w:p>
    <w:p w14:paraId="743AB5D4" w14:textId="77777777" w:rsidR="00495351" w:rsidRPr="005621DA" w:rsidRDefault="00495351" w:rsidP="00495351">
      <w:pPr>
        <w:keepNext/>
        <w:numPr>
          <w:ilvl w:val="0"/>
          <w:numId w:val="2"/>
        </w:numPr>
        <w:spacing w:after="0" w:line="240" w:lineRule="auto"/>
        <w:ind w:left="425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sz w:val="24"/>
          <w:szCs w:val="24"/>
        </w:rPr>
        <w:t xml:space="preserve">Engagement vers la matérialité en adéquation avec la conception du projet </w:t>
      </w:r>
    </w:p>
    <w:p w14:paraId="0B5E77C3" w14:textId="77777777" w:rsidR="00495351" w:rsidRPr="005621DA" w:rsidRDefault="00495351" w:rsidP="00495351">
      <w:pPr>
        <w:keepNext/>
        <w:numPr>
          <w:ilvl w:val="0"/>
          <w:numId w:val="2"/>
        </w:numPr>
        <w:spacing w:after="0" w:line="240" w:lineRule="auto"/>
        <w:ind w:left="425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sz w:val="24"/>
          <w:szCs w:val="24"/>
        </w:rPr>
        <w:t xml:space="preserve">Initiation à la conception du détail technique et architectural. </w:t>
      </w:r>
    </w:p>
    <w:p w14:paraId="79B74D4B" w14:textId="77777777" w:rsidR="00495351" w:rsidRDefault="00495351" w:rsidP="00495351">
      <w:pPr>
        <w:keepNext/>
        <w:widowControl w:val="0"/>
        <w:numPr>
          <w:ilvl w:val="0"/>
          <w:numId w:val="2"/>
        </w:numPr>
        <w:spacing w:after="0" w:line="240" w:lineRule="auto"/>
        <w:ind w:left="425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sz w:val="24"/>
          <w:szCs w:val="24"/>
        </w:rPr>
        <w:t xml:space="preserve">Maîtrise de l’intégration des différentes installations des équipements de plomberie </w:t>
      </w:r>
      <w:r w:rsidRPr="005621DA">
        <w:rPr>
          <w:rFonts w:ascii="Times New Roman" w:eastAsia="Calibri" w:hAnsi="Times New Roman" w:cs="Times New Roman"/>
          <w:sz w:val="24"/>
          <w:szCs w:val="24"/>
        </w:rPr>
        <w:lastRenderedPageBreak/>
        <w:t>sanitaire, de chauffage, de climatisations, d’électricité et de ventilation et leur prise en</w:t>
      </w:r>
    </w:p>
    <w:p w14:paraId="42251D20" w14:textId="221E267D" w:rsidR="00495351" w:rsidRPr="005621DA" w:rsidRDefault="00495351" w:rsidP="00495351">
      <w:pPr>
        <w:keepNext/>
        <w:widowControl w:val="0"/>
        <w:numPr>
          <w:ilvl w:val="0"/>
          <w:numId w:val="2"/>
        </w:numPr>
        <w:spacing w:after="0" w:line="240" w:lineRule="auto"/>
        <w:ind w:left="425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621DA">
        <w:rPr>
          <w:rFonts w:ascii="Times New Roman" w:eastAsia="Calibri" w:hAnsi="Times New Roman" w:cs="Times New Roman"/>
          <w:sz w:val="24"/>
          <w:szCs w:val="24"/>
        </w:rPr>
        <w:t>charge</w:t>
      </w:r>
      <w:proofErr w:type="gramEnd"/>
      <w:r w:rsidRPr="005621DA">
        <w:rPr>
          <w:rFonts w:ascii="Times New Roman" w:eastAsia="Calibri" w:hAnsi="Times New Roman" w:cs="Times New Roman"/>
          <w:sz w:val="24"/>
          <w:szCs w:val="24"/>
        </w:rPr>
        <w:t xml:space="preserve"> – en amont -  dans la conception du projet. </w:t>
      </w:r>
    </w:p>
    <w:p w14:paraId="24DB31B0" w14:textId="77777777" w:rsidR="00495351" w:rsidRPr="005621DA" w:rsidRDefault="00495351" w:rsidP="00495351">
      <w:pPr>
        <w:keepNext/>
        <w:spacing w:before="120" w:after="0" w:line="360" w:lineRule="auto"/>
        <w:ind w:right="-57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80DF758" w14:textId="77777777" w:rsidR="00495351" w:rsidRPr="005621DA" w:rsidRDefault="00495351" w:rsidP="00495351">
      <w:pPr>
        <w:keepNext/>
        <w:spacing w:before="120" w:after="0" w:line="360" w:lineRule="auto"/>
        <w:ind w:right="-57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5621D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CONTENU DE LA MATIERE D’ENSEIGNEMENT</w:t>
      </w:r>
    </w:p>
    <w:p w14:paraId="1AD6AC9C" w14:textId="77777777" w:rsidR="00495351" w:rsidRPr="005621DA" w:rsidRDefault="00495351" w:rsidP="00495351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5621DA">
        <w:rPr>
          <w:rFonts w:ascii="Times New Roman" w:eastAsia="Calibri" w:hAnsi="Times New Roman" w:cs="Times New Roman"/>
          <w:spacing w:val="-4"/>
          <w:sz w:val="24"/>
          <w:szCs w:val="24"/>
        </w:rPr>
        <w:t>En continuité avec les phases précédentes (semestre 1) et après avoir élaboré un avant-</w:t>
      </w:r>
      <w:proofErr w:type="gramStart"/>
      <w:r w:rsidRPr="005621DA">
        <w:rPr>
          <w:rFonts w:ascii="Times New Roman" w:eastAsia="Calibri" w:hAnsi="Times New Roman" w:cs="Times New Roman"/>
          <w:spacing w:val="-4"/>
          <w:sz w:val="24"/>
          <w:szCs w:val="24"/>
        </w:rPr>
        <w:t>projet,  le</w:t>
      </w:r>
      <w:proofErr w:type="gramEnd"/>
      <w:r w:rsidRPr="005621D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travail continue - </w:t>
      </w:r>
      <w:r w:rsidRPr="005621DA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sur le même </w:t>
      </w:r>
      <w:proofErr w:type="spellStart"/>
      <w:r w:rsidRPr="005621DA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thèmeetle</w:t>
      </w:r>
      <w:proofErr w:type="spellEnd"/>
      <w:r w:rsidRPr="005621DA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même terrain </w:t>
      </w:r>
      <w:r w:rsidRPr="005621D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- par l’élaboration d’un dossier d’exécution (DEX) (documents graphiques et pièces écrites). </w:t>
      </w:r>
      <w:r w:rsidRPr="005621DA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Le contenu du projet 2 du semestre 2 est la conception d’un projet réalisable dont la procédure a tenu compte de tous les paramètres intervenant dans l’acte de bâtir</w:t>
      </w:r>
      <w:r w:rsidRPr="005621D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. </w:t>
      </w:r>
    </w:p>
    <w:p w14:paraId="38A894A5" w14:textId="77777777" w:rsidR="00495351" w:rsidRPr="005621DA" w:rsidRDefault="00495351" w:rsidP="00495351">
      <w:pPr>
        <w:keepNext/>
        <w:widowControl w:val="0"/>
        <w:spacing w:before="120"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62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Phase 1 - Dossier d’exécution (</w:t>
      </w:r>
      <w:proofErr w:type="gramStart"/>
      <w:r w:rsidRPr="00562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Architecture)  (</w:t>
      </w:r>
      <w:proofErr w:type="gramEnd"/>
      <w:r w:rsidRPr="00562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8 Semaines)</w:t>
      </w:r>
    </w:p>
    <w:p w14:paraId="365B4BB8" w14:textId="77777777" w:rsidR="00495351" w:rsidRPr="005621DA" w:rsidRDefault="00495351" w:rsidP="00495351">
      <w:pPr>
        <w:keepNext/>
        <w:keepLines/>
        <w:numPr>
          <w:ilvl w:val="0"/>
          <w:numId w:val="4"/>
        </w:numPr>
        <w:tabs>
          <w:tab w:val="num" w:pos="426"/>
        </w:tabs>
        <w:spacing w:after="0" w:line="240" w:lineRule="auto"/>
        <w:ind w:left="567" w:hanging="425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sz w:val="24"/>
          <w:szCs w:val="24"/>
        </w:rPr>
        <w:t xml:space="preserve">Plan de situation (Ech :1/5000, 1/2000, 1/1000) </w:t>
      </w:r>
    </w:p>
    <w:p w14:paraId="67749A26" w14:textId="77777777" w:rsidR="00495351" w:rsidRPr="005621DA" w:rsidRDefault="00495351" w:rsidP="00495351">
      <w:pPr>
        <w:keepNext/>
        <w:keepLines/>
        <w:numPr>
          <w:ilvl w:val="0"/>
          <w:numId w:val="4"/>
        </w:numPr>
        <w:tabs>
          <w:tab w:val="num" w:pos="426"/>
        </w:tabs>
        <w:spacing w:after="0" w:line="240" w:lineRule="auto"/>
        <w:ind w:left="567" w:hanging="425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sz w:val="24"/>
          <w:szCs w:val="24"/>
        </w:rPr>
        <w:t>Plan de masse (Ech : 1/500, 1/200)</w:t>
      </w:r>
    </w:p>
    <w:p w14:paraId="7F4A8881" w14:textId="77777777" w:rsidR="00495351" w:rsidRPr="005621DA" w:rsidRDefault="00495351" w:rsidP="00495351">
      <w:pPr>
        <w:keepNext/>
        <w:keepLines/>
        <w:numPr>
          <w:ilvl w:val="0"/>
          <w:numId w:val="4"/>
        </w:numPr>
        <w:tabs>
          <w:tab w:val="num" w:pos="426"/>
        </w:tabs>
        <w:spacing w:after="0" w:line="240" w:lineRule="auto"/>
        <w:ind w:left="567" w:hanging="425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sz w:val="24"/>
          <w:szCs w:val="24"/>
        </w:rPr>
        <w:t>Plan d’implantation (1/100, 1/200)</w:t>
      </w:r>
    </w:p>
    <w:p w14:paraId="6963C1DC" w14:textId="77777777" w:rsidR="00495351" w:rsidRPr="005621DA" w:rsidRDefault="00495351" w:rsidP="00495351">
      <w:pPr>
        <w:keepNext/>
        <w:keepLines/>
        <w:numPr>
          <w:ilvl w:val="0"/>
          <w:numId w:val="4"/>
        </w:numPr>
        <w:tabs>
          <w:tab w:val="num" w:pos="426"/>
        </w:tabs>
        <w:spacing w:after="0" w:line="240" w:lineRule="auto"/>
        <w:ind w:left="567" w:hanging="425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sz w:val="24"/>
          <w:szCs w:val="24"/>
        </w:rPr>
        <w:t>Plan de terrassement (1/100, 1/200)</w:t>
      </w:r>
    </w:p>
    <w:p w14:paraId="3310FEA6" w14:textId="77777777" w:rsidR="00495351" w:rsidRPr="005621DA" w:rsidRDefault="00495351" w:rsidP="00495351">
      <w:pPr>
        <w:keepNext/>
        <w:keepLines/>
        <w:numPr>
          <w:ilvl w:val="0"/>
          <w:numId w:val="4"/>
        </w:numPr>
        <w:tabs>
          <w:tab w:val="num" w:pos="426"/>
        </w:tabs>
        <w:spacing w:after="0" w:line="240" w:lineRule="auto"/>
        <w:ind w:left="567" w:hanging="425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sz w:val="24"/>
          <w:szCs w:val="24"/>
        </w:rPr>
        <w:t>Plan de tous les niveaux (Ech : 1/50)</w:t>
      </w:r>
    </w:p>
    <w:p w14:paraId="2E05E519" w14:textId="77777777" w:rsidR="00495351" w:rsidRPr="005621DA" w:rsidRDefault="00495351" w:rsidP="00495351">
      <w:pPr>
        <w:keepNext/>
        <w:keepLines/>
        <w:numPr>
          <w:ilvl w:val="0"/>
          <w:numId w:val="4"/>
        </w:numPr>
        <w:tabs>
          <w:tab w:val="num" w:pos="426"/>
        </w:tabs>
        <w:spacing w:after="0" w:line="240" w:lineRule="auto"/>
        <w:ind w:left="567" w:hanging="425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sz w:val="24"/>
          <w:szCs w:val="24"/>
        </w:rPr>
        <w:t>Toutes les façades (Ech : 1/50)</w:t>
      </w:r>
    </w:p>
    <w:p w14:paraId="3332ABCD" w14:textId="77777777" w:rsidR="00495351" w:rsidRPr="005621DA" w:rsidRDefault="00495351" w:rsidP="00495351">
      <w:pPr>
        <w:keepNext/>
        <w:keepLines/>
        <w:numPr>
          <w:ilvl w:val="0"/>
          <w:numId w:val="4"/>
        </w:numPr>
        <w:tabs>
          <w:tab w:val="num" w:pos="426"/>
        </w:tabs>
        <w:spacing w:after="0" w:line="240" w:lineRule="auto"/>
        <w:ind w:left="567" w:hanging="425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sz w:val="24"/>
          <w:szCs w:val="24"/>
        </w:rPr>
        <w:t>Minimum 2 coupes utiles dont une sur escalier (Ech : 1/50)</w:t>
      </w:r>
    </w:p>
    <w:p w14:paraId="39F5A865" w14:textId="77777777" w:rsidR="00495351" w:rsidRPr="005621DA" w:rsidRDefault="00495351" w:rsidP="00495351">
      <w:pPr>
        <w:keepNext/>
        <w:keepLines/>
        <w:widowControl w:val="0"/>
        <w:numPr>
          <w:ilvl w:val="0"/>
          <w:numId w:val="4"/>
        </w:numPr>
        <w:tabs>
          <w:tab w:val="num" w:pos="426"/>
        </w:tabs>
        <w:spacing w:after="0" w:line="240" w:lineRule="auto"/>
        <w:ind w:left="567" w:hanging="425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5621DA">
        <w:rPr>
          <w:rFonts w:ascii="Times New Roman" w:eastAsia="Calibri" w:hAnsi="Times New Roman" w:cs="Times New Roman"/>
          <w:sz w:val="24"/>
          <w:szCs w:val="24"/>
          <w:lang w:val="nl-NL"/>
        </w:rPr>
        <w:t>Plan de structure (coffrage) (Ech : 1/50)</w:t>
      </w:r>
    </w:p>
    <w:p w14:paraId="204A0B20" w14:textId="77777777" w:rsidR="00495351" w:rsidRPr="005621DA" w:rsidRDefault="00495351" w:rsidP="00495351">
      <w:pPr>
        <w:keepNext/>
        <w:keepLines/>
        <w:widowControl w:val="0"/>
        <w:numPr>
          <w:ilvl w:val="0"/>
          <w:numId w:val="4"/>
        </w:numPr>
        <w:tabs>
          <w:tab w:val="num" w:pos="426"/>
        </w:tabs>
        <w:spacing w:after="0" w:line="240" w:lineRule="auto"/>
        <w:ind w:left="567" w:hanging="425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sz w:val="24"/>
          <w:szCs w:val="24"/>
        </w:rPr>
        <w:t xml:space="preserve">Plan </w:t>
      </w:r>
      <w:proofErr w:type="gramStart"/>
      <w:r w:rsidRPr="005621DA">
        <w:rPr>
          <w:rFonts w:ascii="Times New Roman" w:eastAsia="Calibri" w:hAnsi="Times New Roman" w:cs="Times New Roman"/>
          <w:sz w:val="24"/>
          <w:szCs w:val="24"/>
        </w:rPr>
        <w:t>de  fondations</w:t>
      </w:r>
      <w:proofErr w:type="gramEnd"/>
      <w:r w:rsidRPr="005621DA">
        <w:rPr>
          <w:rFonts w:ascii="Times New Roman" w:eastAsia="Calibri" w:hAnsi="Times New Roman" w:cs="Times New Roman"/>
          <w:sz w:val="24"/>
          <w:szCs w:val="24"/>
        </w:rPr>
        <w:t xml:space="preserve"> (Ech : 1/50)</w:t>
      </w:r>
    </w:p>
    <w:p w14:paraId="53999BB2" w14:textId="77777777" w:rsidR="00495351" w:rsidRPr="005621DA" w:rsidRDefault="00495351" w:rsidP="00495351">
      <w:pPr>
        <w:keepNext/>
        <w:keepLines/>
        <w:widowControl w:val="0"/>
        <w:numPr>
          <w:ilvl w:val="0"/>
          <w:numId w:val="4"/>
        </w:numPr>
        <w:tabs>
          <w:tab w:val="num" w:pos="426"/>
        </w:tabs>
        <w:spacing w:after="0" w:line="240" w:lineRule="auto"/>
        <w:ind w:left="567" w:hanging="425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sz w:val="24"/>
          <w:szCs w:val="24"/>
        </w:rPr>
        <w:t>Plan de toiture (Ech : 1/50)</w:t>
      </w:r>
    </w:p>
    <w:p w14:paraId="46F6EA09" w14:textId="77777777" w:rsidR="00495351" w:rsidRPr="005621DA" w:rsidRDefault="00495351" w:rsidP="00495351">
      <w:pPr>
        <w:keepNext/>
        <w:keepLines/>
        <w:widowControl w:val="0"/>
        <w:numPr>
          <w:ilvl w:val="0"/>
          <w:numId w:val="4"/>
        </w:numPr>
        <w:tabs>
          <w:tab w:val="num" w:pos="426"/>
        </w:tabs>
        <w:spacing w:after="0" w:line="240" w:lineRule="auto"/>
        <w:ind w:left="567" w:hanging="425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5621DA">
        <w:rPr>
          <w:rFonts w:ascii="Times New Roman" w:eastAsia="Calibri" w:hAnsi="Times New Roman" w:cs="Times New Roman"/>
          <w:spacing w:val="-6"/>
          <w:sz w:val="24"/>
          <w:szCs w:val="24"/>
        </w:rPr>
        <w:t>Détails techniques de constructions et détails d’architecture (Ech : 1/20, 1/10, 1/5, 1/2)</w:t>
      </w:r>
    </w:p>
    <w:p w14:paraId="097D241A" w14:textId="77777777" w:rsidR="00495351" w:rsidRPr="005621DA" w:rsidRDefault="00495351" w:rsidP="00495351">
      <w:pPr>
        <w:keepNext/>
        <w:keepLines/>
        <w:widowControl w:val="0"/>
        <w:numPr>
          <w:ilvl w:val="0"/>
          <w:numId w:val="4"/>
        </w:numPr>
        <w:tabs>
          <w:tab w:val="num" w:pos="426"/>
        </w:tabs>
        <w:spacing w:after="0" w:line="240" w:lineRule="auto"/>
        <w:ind w:left="567" w:hanging="425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sz w:val="24"/>
          <w:szCs w:val="24"/>
        </w:rPr>
        <w:t>Tableau de menuiserie (Ech :1/20)</w:t>
      </w:r>
    </w:p>
    <w:p w14:paraId="20DEC234" w14:textId="77777777" w:rsidR="00495351" w:rsidRPr="005621DA" w:rsidRDefault="00495351" w:rsidP="00495351">
      <w:pPr>
        <w:keepNext/>
        <w:keepLines/>
        <w:widowControl w:val="0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62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Phase </w:t>
      </w:r>
      <w:proofErr w:type="gramStart"/>
      <w:r w:rsidRPr="00562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  -</w:t>
      </w:r>
      <w:proofErr w:type="gramEnd"/>
      <w:r w:rsidRPr="00562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Pr="005621DA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562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8 semaines)   -   Affichage 1   -   (Coefficient 2)</w:t>
      </w:r>
    </w:p>
    <w:p w14:paraId="1CCD06AE" w14:textId="77777777" w:rsidR="00495351" w:rsidRPr="005621DA" w:rsidRDefault="00495351" w:rsidP="00495351">
      <w:pPr>
        <w:keepNext/>
        <w:widowControl w:val="0"/>
        <w:spacing w:before="120" w:after="0" w:line="240" w:lineRule="auto"/>
        <w:jc w:val="both"/>
        <w:outlineLvl w:val="4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r w:rsidRPr="005621DA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u w:val="single"/>
        </w:rPr>
        <w:t xml:space="preserve">Phase 2 - Dossier d’exécution (CES, </w:t>
      </w:r>
      <w:proofErr w:type="gramStart"/>
      <w:r w:rsidRPr="005621DA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u w:val="single"/>
        </w:rPr>
        <w:t>VRD  et</w:t>
      </w:r>
      <w:proofErr w:type="gramEnd"/>
      <w:r w:rsidRPr="005621DA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u w:val="single"/>
        </w:rPr>
        <w:t xml:space="preserve"> documents écrits)</w:t>
      </w:r>
      <w:r w:rsidRPr="005621DA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  (6 Semaines)</w:t>
      </w:r>
    </w:p>
    <w:p w14:paraId="00860720" w14:textId="77777777" w:rsidR="00495351" w:rsidRPr="005621DA" w:rsidRDefault="00495351" w:rsidP="00495351">
      <w:pPr>
        <w:keepNext/>
        <w:keepLines/>
        <w:numPr>
          <w:ilvl w:val="0"/>
          <w:numId w:val="4"/>
        </w:numPr>
        <w:tabs>
          <w:tab w:val="num" w:pos="426"/>
        </w:tabs>
        <w:spacing w:after="0" w:line="240" w:lineRule="auto"/>
        <w:ind w:left="567" w:hanging="425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sz w:val="24"/>
          <w:szCs w:val="24"/>
        </w:rPr>
        <w:t>CES (Assainissement intérieur, AEP, gaz, chauffage, climatisation, électricité, téléphone, réseaux internet, paratonnerre)</w:t>
      </w:r>
    </w:p>
    <w:p w14:paraId="30CBF5CC" w14:textId="77777777" w:rsidR="00495351" w:rsidRPr="005621DA" w:rsidRDefault="00495351" w:rsidP="00495351">
      <w:pPr>
        <w:keepNext/>
        <w:keepLines/>
        <w:numPr>
          <w:ilvl w:val="0"/>
          <w:numId w:val="4"/>
        </w:numPr>
        <w:tabs>
          <w:tab w:val="num" w:pos="426"/>
        </w:tabs>
        <w:spacing w:after="0" w:line="240" w:lineRule="auto"/>
        <w:ind w:left="567" w:hanging="425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sz w:val="24"/>
          <w:szCs w:val="24"/>
        </w:rPr>
        <w:t>VRD (Assainissement extérieur, AEP, gaz, électricité, téléphone)</w:t>
      </w:r>
    </w:p>
    <w:p w14:paraId="1BA15C2B" w14:textId="77777777" w:rsidR="00495351" w:rsidRPr="005621DA" w:rsidRDefault="00495351" w:rsidP="00495351">
      <w:pPr>
        <w:keepNext/>
        <w:keepLines/>
        <w:numPr>
          <w:ilvl w:val="0"/>
          <w:numId w:val="4"/>
        </w:numPr>
        <w:tabs>
          <w:tab w:val="num" w:pos="426"/>
        </w:tabs>
        <w:spacing w:after="0" w:line="240" w:lineRule="auto"/>
        <w:ind w:left="567" w:hanging="425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sz w:val="24"/>
          <w:szCs w:val="24"/>
        </w:rPr>
        <w:t>Cahier des charges comportant :</w:t>
      </w:r>
    </w:p>
    <w:p w14:paraId="1859A06C" w14:textId="77777777" w:rsidR="00495351" w:rsidRPr="005621DA" w:rsidRDefault="00495351" w:rsidP="00495351">
      <w:pPr>
        <w:keepNext/>
        <w:keepLines/>
        <w:widowControl w:val="0"/>
        <w:numPr>
          <w:ilvl w:val="0"/>
          <w:numId w:val="3"/>
        </w:numPr>
        <w:tabs>
          <w:tab w:val="num" w:pos="1134"/>
        </w:tabs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sz w:val="24"/>
          <w:szCs w:val="24"/>
        </w:rPr>
        <w:t xml:space="preserve">Cahiers des prescriptions spéciales (CPS) </w:t>
      </w:r>
    </w:p>
    <w:p w14:paraId="416C134F" w14:textId="77777777" w:rsidR="00495351" w:rsidRPr="005621DA" w:rsidRDefault="00495351" w:rsidP="00495351">
      <w:pPr>
        <w:keepNext/>
        <w:keepLines/>
        <w:widowControl w:val="0"/>
        <w:numPr>
          <w:ilvl w:val="0"/>
          <w:numId w:val="3"/>
        </w:numPr>
        <w:tabs>
          <w:tab w:val="num" w:pos="1134"/>
        </w:tabs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sz w:val="24"/>
          <w:szCs w:val="24"/>
        </w:rPr>
        <w:t xml:space="preserve">Cahiers des prescriptions techniques (CPT) </w:t>
      </w:r>
    </w:p>
    <w:p w14:paraId="6A2D8524" w14:textId="77777777" w:rsidR="00495351" w:rsidRPr="005621DA" w:rsidRDefault="00495351" w:rsidP="00495351">
      <w:pPr>
        <w:keepNext/>
        <w:keepLines/>
        <w:widowControl w:val="0"/>
        <w:numPr>
          <w:ilvl w:val="0"/>
          <w:numId w:val="3"/>
        </w:numPr>
        <w:tabs>
          <w:tab w:val="num" w:pos="1134"/>
        </w:tabs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sz w:val="24"/>
          <w:szCs w:val="24"/>
        </w:rPr>
        <w:t>Cahiers des prescriptions communes (CPC)</w:t>
      </w:r>
    </w:p>
    <w:p w14:paraId="6F59AA84" w14:textId="77777777" w:rsidR="00495351" w:rsidRPr="005621DA" w:rsidRDefault="00495351" w:rsidP="00495351">
      <w:pPr>
        <w:keepNext/>
        <w:keepLines/>
        <w:widowControl w:val="0"/>
        <w:numPr>
          <w:ilvl w:val="0"/>
          <w:numId w:val="3"/>
        </w:numPr>
        <w:tabs>
          <w:tab w:val="num" w:pos="1134"/>
        </w:tabs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sz w:val="24"/>
          <w:szCs w:val="24"/>
        </w:rPr>
        <w:t>Devis descriptif</w:t>
      </w:r>
    </w:p>
    <w:p w14:paraId="5DEF6E21" w14:textId="77777777" w:rsidR="00495351" w:rsidRPr="005621DA" w:rsidRDefault="00495351" w:rsidP="00495351">
      <w:pPr>
        <w:keepNext/>
        <w:keepLines/>
        <w:widowControl w:val="0"/>
        <w:numPr>
          <w:ilvl w:val="0"/>
          <w:numId w:val="3"/>
        </w:numPr>
        <w:tabs>
          <w:tab w:val="num" w:pos="1134"/>
        </w:tabs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sz w:val="24"/>
          <w:szCs w:val="24"/>
        </w:rPr>
        <w:t>Bordereau des prix unitaires</w:t>
      </w:r>
    </w:p>
    <w:p w14:paraId="4560E2A5" w14:textId="77777777" w:rsidR="00495351" w:rsidRPr="005621DA" w:rsidRDefault="00495351" w:rsidP="00495351">
      <w:pPr>
        <w:keepNext/>
        <w:keepLines/>
        <w:widowControl w:val="0"/>
        <w:numPr>
          <w:ilvl w:val="0"/>
          <w:numId w:val="3"/>
        </w:numPr>
        <w:tabs>
          <w:tab w:val="num" w:pos="1134"/>
        </w:tabs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sz w:val="24"/>
          <w:szCs w:val="24"/>
        </w:rPr>
        <w:t>Devis quantitatif et estimatif</w:t>
      </w:r>
    </w:p>
    <w:p w14:paraId="30E3BB0B" w14:textId="77777777" w:rsidR="00495351" w:rsidRPr="005621DA" w:rsidRDefault="00495351" w:rsidP="00495351">
      <w:pPr>
        <w:keepNext/>
        <w:keepLines/>
        <w:widowControl w:val="0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62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Phase </w:t>
      </w:r>
      <w:proofErr w:type="gramStart"/>
      <w:r w:rsidRPr="00562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  -</w:t>
      </w:r>
      <w:proofErr w:type="gramEnd"/>
      <w:r w:rsidRPr="00562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Pr="005621DA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562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6 semaines)   -   Affichage 2   -   (Coefficient 3)</w:t>
      </w:r>
    </w:p>
    <w:p w14:paraId="2B8B6C70" w14:textId="77777777" w:rsidR="00495351" w:rsidRPr="005621DA" w:rsidRDefault="00495351" w:rsidP="00495351">
      <w:pPr>
        <w:keepNext/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5621D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Travaux en parallèle </w:t>
      </w:r>
      <w:r w:rsidRPr="005621DA">
        <w:rPr>
          <w:rFonts w:ascii="Times New Roman" w:eastAsia="Calibri" w:hAnsi="Times New Roman" w:cs="Times New Roman"/>
          <w:sz w:val="24"/>
          <w:szCs w:val="24"/>
        </w:rPr>
        <w:t xml:space="preserve">: Parallèlement aux travaux d’atelier, d’autres outils pédagogiques sont prévus comme suit : </w:t>
      </w:r>
    </w:p>
    <w:p w14:paraId="1ECBDD8E" w14:textId="77777777" w:rsidR="00495351" w:rsidRPr="005621DA" w:rsidRDefault="00495351" w:rsidP="00495351">
      <w:pPr>
        <w:keepNext/>
        <w:widowControl w:val="0"/>
        <w:numPr>
          <w:ilvl w:val="0"/>
          <w:numId w:val="5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5621DA">
        <w:rPr>
          <w:rFonts w:ascii="Times New Roman" w:eastAsia="Times New Roman" w:hAnsi="Times New Roman" w:cs="Times New Roman"/>
          <w:sz w:val="24"/>
          <w:szCs w:val="24"/>
          <w:u w:val="single"/>
        </w:rPr>
        <w:t>Loges :</w:t>
      </w:r>
      <w:r w:rsidRPr="005621DA">
        <w:rPr>
          <w:rFonts w:ascii="Times New Roman" w:eastAsia="Times New Roman" w:hAnsi="Times New Roman" w:cs="Times New Roman"/>
          <w:sz w:val="24"/>
          <w:szCs w:val="24"/>
        </w:rPr>
        <w:t xml:space="preserve"> Il s’agit de travaux - en relation avec le contenu de la matière - demandés aux étudiants pendant une journée d’atelier </w:t>
      </w:r>
    </w:p>
    <w:p w14:paraId="0DFF5466" w14:textId="77777777" w:rsidR="00495351" w:rsidRPr="005621DA" w:rsidRDefault="00495351" w:rsidP="00495351">
      <w:pPr>
        <w:keepNext/>
        <w:widowControl w:val="0"/>
        <w:numPr>
          <w:ilvl w:val="0"/>
          <w:numId w:val="5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621DA">
        <w:rPr>
          <w:rFonts w:ascii="Times New Roman" w:eastAsia="Times New Roman" w:hAnsi="Times New Roman" w:cs="Times New Roman"/>
          <w:sz w:val="24"/>
          <w:szCs w:val="24"/>
          <w:u w:val="single"/>
        </w:rPr>
        <w:t>Visites des chantiers</w:t>
      </w:r>
      <w:r w:rsidRPr="005621DA">
        <w:rPr>
          <w:rFonts w:ascii="Times New Roman" w:eastAsia="Times New Roman" w:hAnsi="Times New Roman" w:cs="Times New Roman"/>
          <w:sz w:val="24"/>
          <w:szCs w:val="24"/>
        </w:rPr>
        <w:t xml:space="preserve"> en cours de réalisation sanctionnées par des rapports de chantiers </w:t>
      </w:r>
      <w:r w:rsidRPr="005621DA">
        <w:rPr>
          <w:rFonts w:ascii="Times New Roman" w:eastAsia="Times New Roman" w:hAnsi="Times New Roman" w:cs="Times New Roman"/>
          <w:sz w:val="24"/>
          <w:szCs w:val="24"/>
        </w:rPr>
        <w:lastRenderedPageBreak/>
        <w:t>qui feront l’objet d’une évaluation par les enseignants.</w:t>
      </w:r>
    </w:p>
    <w:p w14:paraId="17558F4B" w14:textId="77777777" w:rsidR="00495351" w:rsidRPr="005621DA" w:rsidRDefault="00495351" w:rsidP="00495351">
      <w:pPr>
        <w:keepNext/>
        <w:keepLines/>
        <w:widowControl w:val="0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562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Travaux  -</w:t>
      </w:r>
      <w:proofErr w:type="gramEnd"/>
      <w:r w:rsidRPr="00562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(Coefficient 1)</w:t>
      </w:r>
    </w:p>
    <w:p w14:paraId="4866F99A" w14:textId="77777777" w:rsidR="00495351" w:rsidRPr="005621DA" w:rsidRDefault="00495351" w:rsidP="00495351">
      <w:pPr>
        <w:keepNext/>
        <w:spacing w:after="0" w:line="360" w:lineRule="auto"/>
        <w:ind w:right="-58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5621D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Mode d’évaluation</w:t>
      </w:r>
    </w:p>
    <w:p w14:paraId="31825C1E" w14:textId="77777777" w:rsidR="00495351" w:rsidRPr="005621DA" w:rsidRDefault="00495351" w:rsidP="00495351">
      <w:pPr>
        <w:keepNext/>
        <w:autoSpaceDE w:val="0"/>
        <w:autoSpaceDN w:val="0"/>
        <w:adjustRightInd w:val="0"/>
        <w:spacing w:after="0" w:line="360" w:lineRule="auto"/>
        <w:ind w:right="-58"/>
        <w:rPr>
          <w:rFonts w:ascii="Calibri" w:eastAsia="Calibri" w:hAnsi="Calibri" w:cs="Arial"/>
        </w:rPr>
      </w:pP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3984"/>
      </w:tblGrid>
      <w:tr w:rsidR="00495351" w:rsidRPr="005621DA" w14:paraId="5D094F7A" w14:textId="77777777" w:rsidTr="00412FB7">
        <w:tc>
          <w:tcPr>
            <w:tcW w:w="4238" w:type="dxa"/>
          </w:tcPr>
          <w:p w14:paraId="7114B633" w14:textId="77777777" w:rsidR="00495351" w:rsidRPr="005621DA" w:rsidRDefault="00495351" w:rsidP="00412FB7">
            <w:pPr>
              <w:keepNext/>
              <w:spacing w:after="0" w:line="360" w:lineRule="auto"/>
              <w:ind w:right="-58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5621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Nature du contrôle</w:t>
            </w:r>
          </w:p>
        </w:tc>
        <w:tc>
          <w:tcPr>
            <w:tcW w:w="3984" w:type="dxa"/>
          </w:tcPr>
          <w:p w14:paraId="429EB16C" w14:textId="77777777" w:rsidR="00495351" w:rsidRPr="005621DA" w:rsidRDefault="00495351" w:rsidP="00412FB7">
            <w:pPr>
              <w:keepNext/>
              <w:spacing w:after="0" w:line="360" w:lineRule="auto"/>
              <w:ind w:right="-58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5621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Pondération en %</w:t>
            </w:r>
          </w:p>
        </w:tc>
      </w:tr>
      <w:tr w:rsidR="00495351" w:rsidRPr="005621DA" w14:paraId="26083021" w14:textId="77777777" w:rsidTr="00412FB7">
        <w:tc>
          <w:tcPr>
            <w:tcW w:w="4238" w:type="dxa"/>
            <w:vAlign w:val="center"/>
          </w:tcPr>
          <w:p w14:paraId="493AF3F4" w14:textId="77777777" w:rsidR="00495351" w:rsidRPr="005621DA" w:rsidRDefault="00495351" w:rsidP="00412FB7">
            <w:pPr>
              <w:keepNext/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1DA">
              <w:rPr>
                <w:rFonts w:ascii="Times New Roman" w:eastAsia="Calibri" w:hAnsi="Times New Roman" w:cs="Times New Roman"/>
                <w:sz w:val="28"/>
                <w:szCs w:val="28"/>
              </w:rPr>
              <w:t>Examen</w:t>
            </w:r>
          </w:p>
        </w:tc>
        <w:tc>
          <w:tcPr>
            <w:tcW w:w="3984" w:type="dxa"/>
          </w:tcPr>
          <w:p w14:paraId="75ADC269" w14:textId="77777777" w:rsidR="00495351" w:rsidRPr="005621DA" w:rsidRDefault="00495351" w:rsidP="00412FB7">
            <w:pPr>
              <w:keepNext/>
              <w:spacing w:after="0" w:line="360" w:lineRule="auto"/>
              <w:ind w:right="-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1DA">
              <w:rPr>
                <w:rFonts w:ascii="Times New Roman" w:eastAsia="Calibri" w:hAnsi="Times New Roman" w:cs="Times New Roman"/>
                <w:sz w:val="28"/>
                <w:szCs w:val="28"/>
              </w:rPr>
              <w:t>00 %</w:t>
            </w:r>
          </w:p>
        </w:tc>
      </w:tr>
      <w:tr w:rsidR="00495351" w:rsidRPr="005621DA" w14:paraId="6468D282" w14:textId="77777777" w:rsidTr="00412FB7">
        <w:tc>
          <w:tcPr>
            <w:tcW w:w="4238" w:type="dxa"/>
            <w:vAlign w:val="center"/>
          </w:tcPr>
          <w:p w14:paraId="232B30BD" w14:textId="77777777" w:rsidR="00495351" w:rsidRPr="005621DA" w:rsidRDefault="00495351" w:rsidP="00412FB7">
            <w:pPr>
              <w:keepNext/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1DA">
              <w:rPr>
                <w:rFonts w:ascii="Times New Roman" w:eastAsia="Calibri" w:hAnsi="Times New Roman" w:cs="Times New Roman"/>
                <w:sz w:val="28"/>
                <w:szCs w:val="28"/>
              </w:rPr>
              <w:t>Continu</w:t>
            </w:r>
          </w:p>
        </w:tc>
        <w:tc>
          <w:tcPr>
            <w:tcW w:w="3984" w:type="dxa"/>
          </w:tcPr>
          <w:p w14:paraId="4AF998D4" w14:textId="77777777" w:rsidR="00495351" w:rsidRPr="005621DA" w:rsidRDefault="00495351" w:rsidP="00412FB7">
            <w:pPr>
              <w:keepNext/>
              <w:spacing w:after="0" w:line="360" w:lineRule="auto"/>
              <w:ind w:right="-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21DA">
              <w:rPr>
                <w:rFonts w:ascii="Times New Roman" w:eastAsia="Calibri" w:hAnsi="Times New Roman" w:cs="Times New Roman"/>
                <w:sz w:val="28"/>
                <w:szCs w:val="28"/>
              </w:rPr>
              <w:t>100 %</w:t>
            </w:r>
          </w:p>
        </w:tc>
      </w:tr>
      <w:tr w:rsidR="00495351" w:rsidRPr="005621DA" w14:paraId="4F4B5A1E" w14:textId="77777777" w:rsidTr="00412FB7">
        <w:tc>
          <w:tcPr>
            <w:tcW w:w="4238" w:type="dxa"/>
          </w:tcPr>
          <w:p w14:paraId="2460A8BC" w14:textId="77777777" w:rsidR="00495351" w:rsidRPr="005621DA" w:rsidRDefault="00495351" w:rsidP="00412FB7">
            <w:pPr>
              <w:keepNext/>
              <w:spacing w:after="0" w:line="360" w:lineRule="auto"/>
              <w:ind w:right="-58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5621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3984" w:type="dxa"/>
          </w:tcPr>
          <w:p w14:paraId="2B35F02B" w14:textId="77777777" w:rsidR="00495351" w:rsidRPr="005621DA" w:rsidRDefault="00495351" w:rsidP="00412FB7">
            <w:pPr>
              <w:keepNext/>
              <w:spacing w:after="0" w:line="360" w:lineRule="auto"/>
              <w:ind w:right="-58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5621D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</w:tbl>
    <w:p w14:paraId="18CD0917" w14:textId="77777777" w:rsidR="00495351" w:rsidRPr="005621DA" w:rsidRDefault="00495351" w:rsidP="00495351">
      <w:pPr>
        <w:keepNext/>
        <w:spacing w:after="0" w:line="360" w:lineRule="auto"/>
        <w:ind w:right="-58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CE2892E" w14:textId="77777777" w:rsidR="00495351" w:rsidRPr="005621DA" w:rsidRDefault="00495351" w:rsidP="00495351">
      <w:pPr>
        <w:keepNext/>
        <w:spacing w:after="0" w:line="360" w:lineRule="auto"/>
        <w:ind w:right="-58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5621D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Références &amp; Bibliographie </w:t>
      </w:r>
    </w:p>
    <w:p w14:paraId="69B56AAC" w14:textId="77777777" w:rsidR="00495351" w:rsidRPr="005621DA" w:rsidRDefault="00495351" w:rsidP="00495351">
      <w:pPr>
        <w:keepNext/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</w:pP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Les architectes et la construction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 xml:space="preserve">. Entretiens avec Paul Chemetov, Henri Ciriani, Stanislas Fiszer, Christian Hauvette, Georges Maurios, Jean Nouvel, Gilles Perraudin et Roland, </w:t>
      </w:r>
      <w:hyperlink r:id="rId7" w:history="1">
        <w:r w:rsidRPr="005621DA">
          <w:rPr>
            <w:rFonts w:ascii="Times New Roman" w:eastAsia="Calibri" w:hAnsi="Times New Roman" w:cs="Times New Roman"/>
            <w:noProof/>
            <w:color w:val="000000"/>
            <w:spacing w:val="-3"/>
            <w:sz w:val="24"/>
            <w:szCs w:val="24"/>
          </w:rPr>
          <w:t>C. Simmon et</w:t>
        </w:r>
      </w:hyperlink>
      <w:hyperlink r:id="rId8" w:history="1">
        <w:r w:rsidRPr="005621DA">
          <w:rPr>
            <w:rFonts w:ascii="Times New Roman" w:eastAsia="Calibri" w:hAnsi="Times New Roman" w:cs="Times New Roman"/>
            <w:noProof/>
            <w:color w:val="000000"/>
            <w:spacing w:val="-3"/>
            <w:sz w:val="24"/>
            <w:szCs w:val="24"/>
          </w:rPr>
          <w:t>V. Picon-Lefebvre</w:t>
        </w:r>
      </w:hyperlink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 xml:space="preserve">, </w:t>
      </w:r>
      <w:hyperlink r:id="rId9" w:history="1">
        <w:r w:rsidRPr="005621DA">
          <w:rPr>
            <w:rFonts w:ascii="Times New Roman" w:eastAsia="Calibri" w:hAnsi="Times New Roman" w:cs="Times New Roman"/>
            <w:noProof/>
            <w:color w:val="000000"/>
            <w:spacing w:val="-3"/>
            <w:sz w:val="24"/>
            <w:szCs w:val="24"/>
          </w:rPr>
          <w:t>Parenthèses</w:t>
        </w:r>
      </w:hyperlink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,  2014</w:t>
      </w:r>
    </w:p>
    <w:p w14:paraId="6FCA34D4" w14:textId="77777777" w:rsidR="00495351" w:rsidRPr="005621DA" w:rsidRDefault="00495351" w:rsidP="00495351">
      <w:pPr>
        <w:keepNext/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</w:pP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La conception du détail en architecture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, A. Edward, Modulo, 2012</w:t>
      </w:r>
    </w:p>
    <w:p w14:paraId="3B599BE2" w14:textId="77777777" w:rsidR="00495351" w:rsidRPr="005621DA" w:rsidRDefault="00495351" w:rsidP="00495351">
      <w:pPr>
        <w:keepNext/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b/>
          <w:bCs/>
          <w:sz w:val="24"/>
          <w:szCs w:val="24"/>
        </w:rPr>
        <w:t>Guide technique et pratique de la construction</w:t>
      </w:r>
      <w:r w:rsidRPr="005621D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0" w:history="1">
        <w:r w:rsidRPr="005621DA">
          <w:rPr>
            <w:rFonts w:ascii="Times New Roman" w:eastAsia="Calibri" w:hAnsi="Times New Roman" w:cs="Times New Roman"/>
            <w:sz w:val="24"/>
            <w:szCs w:val="24"/>
          </w:rPr>
          <w:t xml:space="preserve">Francis D. K. </w:t>
        </w:r>
        <w:proofErr w:type="spellStart"/>
        <w:r w:rsidRPr="005621DA">
          <w:rPr>
            <w:rFonts w:ascii="Times New Roman" w:eastAsia="Calibri" w:hAnsi="Times New Roman" w:cs="Times New Roman"/>
            <w:sz w:val="24"/>
            <w:szCs w:val="24"/>
          </w:rPr>
          <w:t>Ching</w:t>
        </w:r>
        <w:proofErr w:type="spellEnd"/>
      </w:hyperlink>
      <w:r w:rsidRPr="005621D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1" w:history="1">
        <w:r w:rsidRPr="005621DA">
          <w:rPr>
            <w:rFonts w:ascii="Times New Roman" w:eastAsia="Calibri" w:hAnsi="Times New Roman" w:cs="Times New Roman"/>
            <w:sz w:val="24"/>
            <w:szCs w:val="24"/>
          </w:rPr>
          <w:t>Jean-François Perrault</w:t>
        </w:r>
      </w:hyperlink>
      <w:r w:rsidRPr="005621D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2" w:history="1">
        <w:r w:rsidRPr="005621DA">
          <w:rPr>
            <w:rFonts w:ascii="Times New Roman" w:eastAsia="Calibri" w:hAnsi="Times New Roman" w:cs="Times New Roman"/>
            <w:sz w:val="24"/>
            <w:szCs w:val="24"/>
          </w:rPr>
          <w:t>Modulo</w:t>
        </w:r>
      </w:hyperlink>
      <w:r w:rsidRPr="005621DA">
        <w:rPr>
          <w:rFonts w:ascii="Times New Roman" w:eastAsia="Calibri" w:hAnsi="Times New Roman" w:cs="Times New Roman"/>
          <w:sz w:val="24"/>
          <w:szCs w:val="24"/>
        </w:rPr>
        <w:t>, 2016</w:t>
      </w:r>
    </w:p>
    <w:p w14:paraId="77BDF21C" w14:textId="77777777" w:rsidR="00495351" w:rsidRPr="005621DA" w:rsidRDefault="00495351" w:rsidP="00495351">
      <w:pPr>
        <w:keepNext/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</w:pP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fldChar w:fldCharType="begin"/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instrText xml:space="preserve"> HYPERLINK "https://www.dunod.com/sciences-techniques/elements-projets-construction" </w:instrTex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fldChar w:fldCharType="separate"/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Les éléments des projets de constructio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n – 11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  <w:vertAlign w:val="superscript"/>
        </w:rPr>
        <w:t>ème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 xml:space="preserve"> édition, E. Neufert, DUNOD,  2014</w:t>
      </w:r>
    </w:p>
    <w:p w14:paraId="4CFE012D" w14:textId="77777777" w:rsidR="00495351" w:rsidRPr="005621DA" w:rsidRDefault="00495351" w:rsidP="00495351">
      <w:pPr>
        <w:keepNext/>
        <w:widowControl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</w:pP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fldChar w:fldCharType="end"/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Techniques et détails de construction en architecture d'i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ntérieur – 2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  <w:vertAlign w:val="superscript"/>
        </w:rPr>
        <w:t>ème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 xml:space="preserve"> édition,  Matériaux, éléments et structures, conception, réalisation, finitions,  </w:t>
      </w:r>
      <w:hyperlink r:id="rId13" w:history="1">
        <w:r w:rsidRPr="005621DA">
          <w:rPr>
            <w:rFonts w:ascii="Times New Roman" w:eastAsia="Calibri" w:hAnsi="Times New Roman" w:cs="Times New Roman"/>
            <w:noProof/>
            <w:color w:val="000000"/>
            <w:spacing w:val="-3"/>
            <w:sz w:val="24"/>
            <w:szCs w:val="24"/>
          </w:rPr>
          <w:t>D. Plunkett</w:t>
        </w:r>
      </w:hyperlink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, DUNOD,  2015</w:t>
      </w:r>
    </w:p>
    <w:p w14:paraId="477FEF7E" w14:textId="77777777" w:rsidR="00495351" w:rsidRPr="005621DA" w:rsidRDefault="00495351" w:rsidP="00495351">
      <w:pPr>
        <w:keepNext/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Technologie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de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2"/>
          <w:sz w:val="24"/>
          <w:szCs w:val="24"/>
        </w:rPr>
        <w:t>la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construction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des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bâtiments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,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J.PUTATI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(ed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4"/>
          <w:sz w:val="24"/>
          <w:szCs w:val="24"/>
        </w:rPr>
        <w:t>EYROLLES)</w:t>
      </w:r>
    </w:p>
    <w:p w14:paraId="12138DF1" w14:textId="77777777" w:rsidR="00495351" w:rsidRPr="005621DA" w:rsidRDefault="00495351" w:rsidP="00495351">
      <w:pPr>
        <w:keepNext/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La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technique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du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bâtiment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tous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corps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2"/>
          <w:sz w:val="24"/>
          <w:szCs w:val="24"/>
        </w:rPr>
        <w:t>d'état</w:t>
      </w:r>
      <w:r w:rsidRPr="005621DA">
        <w:rPr>
          <w:rFonts w:ascii="Times New Roman" w:eastAsia="Calibri" w:hAnsi="Times New Roman" w:cs="Times New Roman"/>
          <w:noProof/>
          <w:color w:val="000000"/>
          <w:spacing w:val="-2"/>
          <w:sz w:val="24"/>
          <w:szCs w:val="24"/>
        </w:rPr>
        <w:t>,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H.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Duthu,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Le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Moniteur,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Paris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1994</w:t>
      </w:r>
    </w:p>
    <w:p w14:paraId="13390FE0" w14:textId="77777777" w:rsidR="00495351" w:rsidRPr="005621DA" w:rsidRDefault="00495351" w:rsidP="00495351">
      <w:pPr>
        <w:keepNext/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Réussir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1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2"/>
          <w:sz w:val="24"/>
          <w:szCs w:val="24"/>
        </w:rPr>
        <w:t>la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1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qualité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1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dans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1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2"/>
          <w:sz w:val="24"/>
          <w:szCs w:val="24"/>
        </w:rPr>
        <w:t>la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1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construction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,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Socotec,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Le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Moniteur,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Paris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1991</w:t>
      </w:r>
    </w:p>
    <w:p w14:paraId="0F22B621" w14:textId="77777777" w:rsidR="00495351" w:rsidRPr="005621DA" w:rsidRDefault="00495351" w:rsidP="00495351">
      <w:pPr>
        <w:keepNext/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Détails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d'architecture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,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Mittag,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Eyrolles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Paris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 xml:space="preserve">1983 </w:t>
      </w:r>
    </w:p>
    <w:p w14:paraId="41B1DAD8" w14:textId="77777777" w:rsidR="00495351" w:rsidRPr="005621DA" w:rsidRDefault="00495351" w:rsidP="00495351">
      <w:pPr>
        <w:keepNext/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Pratique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de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2"/>
          <w:sz w:val="24"/>
          <w:szCs w:val="24"/>
        </w:rPr>
        <w:t>la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construction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du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bâtiment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,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Mittag,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Eyrolles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Paris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1989</w:t>
      </w:r>
    </w:p>
    <w:p w14:paraId="5F25558D" w14:textId="77777777" w:rsidR="00495351" w:rsidRPr="005621DA" w:rsidRDefault="00495351" w:rsidP="00495351">
      <w:pPr>
        <w:keepNext/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Guide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Veritas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du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3"/>
          <w:sz w:val="24"/>
          <w:szCs w:val="24"/>
        </w:rPr>
        <w:t>bâtiment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,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Le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Moniteur,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Paris</w:t>
      </w:r>
      <w:r w:rsidRPr="005621DA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621DA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>2000</w:t>
      </w:r>
    </w:p>
    <w:p w14:paraId="364FEE32" w14:textId="77777777" w:rsidR="00495351" w:rsidRPr="005621DA" w:rsidRDefault="00495351" w:rsidP="00495351">
      <w:pPr>
        <w:keepNext/>
        <w:widowControl w:val="0"/>
        <w:spacing w:after="0" w:line="240" w:lineRule="auto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6"/>
          <w:sz w:val="24"/>
          <w:szCs w:val="24"/>
        </w:rPr>
        <w:t>La représentation des structures constructives</w:t>
      </w:r>
      <w:r w:rsidRPr="005621DA">
        <w:rPr>
          <w:rFonts w:ascii="Times New Roman" w:eastAsia="Calibri" w:hAnsi="Times New Roman" w:cs="Times New Roman"/>
          <w:noProof/>
          <w:color w:val="000000"/>
          <w:spacing w:val="-6"/>
          <w:sz w:val="24"/>
          <w:szCs w:val="24"/>
        </w:rPr>
        <w:t>, Gheorghiu A., Dragomir V., Eyrolles 1968</w:t>
      </w:r>
    </w:p>
    <w:p w14:paraId="3371C430" w14:textId="77777777" w:rsidR="00495351" w:rsidRPr="005621DA" w:rsidRDefault="00495351" w:rsidP="00495351">
      <w:pPr>
        <w:keepNext/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b/>
          <w:bCs/>
          <w:sz w:val="24"/>
          <w:szCs w:val="24"/>
        </w:rPr>
        <w:t>Atlas de la construction industrielle</w:t>
      </w:r>
      <w:r w:rsidRPr="005621DA">
        <w:rPr>
          <w:rFonts w:ascii="Times New Roman" w:eastAsia="Calibri" w:hAnsi="Times New Roman" w:cs="Times New Roman"/>
          <w:sz w:val="24"/>
          <w:szCs w:val="24"/>
        </w:rPr>
        <w:t xml:space="preserve">, W. </w:t>
      </w:r>
      <w:proofErr w:type="spellStart"/>
      <w:r w:rsidRPr="005621DA">
        <w:rPr>
          <w:rFonts w:ascii="Times New Roman" w:eastAsia="Calibri" w:hAnsi="Times New Roman" w:cs="Times New Roman"/>
          <w:sz w:val="24"/>
          <w:szCs w:val="24"/>
        </w:rPr>
        <w:t>Henn</w:t>
      </w:r>
      <w:proofErr w:type="spellEnd"/>
      <w:r w:rsidRPr="005621DA">
        <w:rPr>
          <w:rFonts w:ascii="Times New Roman" w:eastAsia="Calibri" w:hAnsi="Times New Roman" w:cs="Times New Roman"/>
          <w:sz w:val="24"/>
          <w:szCs w:val="24"/>
        </w:rPr>
        <w:t>, DUNOD, Paris, 1966</w:t>
      </w:r>
    </w:p>
    <w:p w14:paraId="2E803EFA" w14:textId="77777777" w:rsidR="00495351" w:rsidRPr="005621DA" w:rsidRDefault="00495351" w:rsidP="00495351">
      <w:pPr>
        <w:keepNext/>
        <w:widowControl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pacing w:val="-6"/>
          <w:sz w:val="24"/>
          <w:szCs w:val="24"/>
        </w:rPr>
      </w:pPr>
      <w:r w:rsidRPr="005621DA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5621DA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"https://www.eyrolles.com/BTP/Livre/facades-legeres-en-detail-9782281141474" </w:instrText>
      </w:r>
      <w:r w:rsidRPr="005621DA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5621DA">
        <w:rPr>
          <w:rFonts w:ascii="Times New Roman" w:eastAsia="Calibri" w:hAnsi="Times New Roman" w:cs="Times New Roman"/>
          <w:b/>
          <w:bCs/>
          <w:noProof/>
          <w:color w:val="000000"/>
          <w:spacing w:val="-6"/>
          <w:sz w:val="24"/>
          <w:szCs w:val="24"/>
        </w:rPr>
        <w:t>Façades légères en détail</w:t>
      </w:r>
      <w:r w:rsidRPr="005621DA">
        <w:rPr>
          <w:rFonts w:ascii="Times New Roman" w:eastAsia="Calibri" w:hAnsi="Times New Roman" w:cs="Times New Roman"/>
          <w:noProof/>
          <w:color w:val="000000"/>
          <w:spacing w:val="-6"/>
          <w:sz w:val="24"/>
          <w:szCs w:val="24"/>
        </w:rPr>
        <w:t xml:space="preserve">, </w:t>
      </w:r>
      <w:hyperlink r:id="rId14" w:history="1">
        <w:r w:rsidRPr="005621DA">
          <w:rPr>
            <w:rFonts w:ascii="Times New Roman" w:eastAsia="Calibri" w:hAnsi="Times New Roman" w:cs="Times New Roman"/>
            <w:noProof/>
            <w:color w:val="000000"/>
            <w:spacing w:val="-6"/>
            <w:sz w:val="24"/>
            <w:szCs w:val="24"/>
          </w:rPr>
          <w:t>P. Martin</w:t>
        </w:r>
      </w:hyperlink>
      <w:r w:rsidRPr="005621DA">
        <w:rPr>
          <w:rFonts w:ascii="Times New Roman" w:eastAsia="Calibri" w:hAnsi="Times New Roman" w:cs="Times New Roman"/>
          <w:noProof/>
          <w:color w:val="000000"/>
          <w:spacing w:val="-6"/>
          <w:sz w:val="24"/>
          <w:szCs w:val="24"/>
        </w:rPr>
        <w:t>, Le Moniteur, 2017.</w:t>
      </w:r>
    </w:p>
    <w:p w14:paraId="08FCD8FC" w14:textId="77777777" w:rsidR="00495351" w:rsidRPr="005621DA" w:rsidRDefault="00495351" w:rsidP="00495351">
      <w:pPr>
        <w:keepNext/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5621DA">
        <w:rPr>
          <w:rFonts w:ascii="Times New Roman" w:eastAsia="Calibri" w:hAnsi="Times New Roman" w:cs="Times New Roman"/>
          <w:b/>
          <w:bCs/>
          <w:sz w:val="24"/>
          <w:szCs w:val="24"/>
        </w:rPr>
        <w:t>Traité des installations sanitaires et thermiques</w:t>
      </w:r>
      <w:r w:rsidRPr="005621DA">
        <w:rPr>
          <w:rFonts w:ascii="Times New Roman" w:eastAsia="Calibri" w:hAnsi="Times New Roman" w:cs="Times New Roman"/>
          <w:noProof/>
          <w:color w:val="000000"/>
          <w:spacing w:val="-6"/>
          <w:sz w:val="24"/>
          <w:szCs w:val="24"/>
        </w:rPr>
        <w:t xml:space="preserve">, </w:t>
      </w:r>
      <w:hyperlink r:id="rId15" w:history="1">
        <w:r w:rsidRPr="005621DA">
          <w:rPr>
            <w:rFonts w:ascii="Times New Roman" w:eastAsia="Calibri" w:hAnsi="Times New Roman" w:cs="Times New Roman"/>
            <w:noProof/>
            <w:color w:val="000000"/>
            <w:spacing w:val="-6"/>
            <w:sz w:val="24"/>
            <w:szCs w:val="24"/>
          </w:rPr>
          <w:t>P. Agostini</w:t>
        </w:r>
      </w:hyperlink>
      <w:r w:rsidRPr="005621DA">
        <w:rPr>
          <w:rFonts w:ascii="Times New Roman" w:eastAsia="Calibri" w:hAnsi="Times New Roman" w:cs="Times New Roman"/>
          <w:noProof/>
          <w:color w:val="000000"/>
          <w:spacing w:val="-6"/>
          <w:sz w:val="24"/>
          <w:szCs w:val="24"/>
        </w:rPr>
        <w:t xml:space="preserve">, </w:t>
      </w:r>
      <w:hyperlink r:id="rId16" w:history="1">
        <w:r w:rsidRPr="005621DA">
          <w:rPr>
            <w:rFonts w:ascii="Times New Roman" w:eastAsia="Calibri" w:hAnsi="Times New Roman" w:cs="Times New Roman"/>
            <w:noProof/>
            <w:color w:val="000000"/>
            <w:spacing w:val="-6"/>
            <w:sz w:val="24"/>
            <w:szCs w:val="24"/>
          </w:rPr>
          <w:t>H. Charlent</w:t>
        </w:r>
      </w:hyperlink>
      <w:r w:rsidRPr="005621DA">
        <w:rPr>
          <w:rFonts w:ascii="Times New Roman" w:eastAsia="Calibri" w:hAnsi="Times New Roman" w:cs="Times New Roman"/>
          <w:noProof/>
          <w:color w:val="000000"/>
          <w:spacing w:val="-6"/>
          <w:sz w:val="24"/>
          <w:szCs w:val="24"/>
        </w:rPr>
        <w:t>, DUNOD,</w:t>
      </w:r>
      <w:r w:rsidRPr="005621DA">
        <w:rPr>
          <w:rFonts w:ascii="Times New Roman" w:eastAsia="Calibri" w:hAnsi="Times New Roman" w:cs="Times New Roman"/>
          <w:sz w:val="24"/>
          <w:szCs w:val="24"/>
        </w:rPr>
        <w:t xml:space="preserve"> 2018</w:t>
      </w:r>
    </w:p>
    <w:p w14:paraId="671CFF0E" w14:textId="77777777" w:rsidR="00495351" w:rsidRPr="005621DA" w:rsidRDefault="00495351" w:rsidP="00495351">
      <w:pPr>
        <w:keepNext/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21DA">
        <w:rPr>
          <w:rFonts w:ascii="Times New Roman" w:eastAsia="Calibri" w:hAnsi="Times New Roman" w:cs="Times New Roman"/>
          <w:b/>
          <w:bCs/>
          <w:sz w:val="24"/>
          <w:szCs w:val="24"/>
        </w:rPr>
        <w:t>L'isolation thermique-acoustique</w:t>
      </w:r>
      <w:r w:rsidRPr="005621D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7" w:history="1">
        <w:r w:rsidRPr="005621DA">
          <w:rPr>
            <w:rFonts w:ascii="Times New Roman" w:eastAsia="Calibri" w:hAnsi="Times New Roman" w:cs="Times New Roman"/>
            <w:sz w:val="24"/>
            <w:szCs w:val="24"/>
          </w:rPr>
          <w:t>J.-L. Beaumier</w:t>
        </w:r>
      </w:hyperlink>
      <w:r w:rsidRPr="005621D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8" w:history="1">
        <w:r w:rsidRPr="005621DA">
          <w:rPr>
            <w:rFonts w:ascii="Times New Roman" w:eastAsia="Calibri" w:hAnsi="Times New Roman" w:cs="Times New Roman"/>
            <w:sz w:val="24"/>
            <w:szCs w:val="24"/>
          </w:rPr>
          <w:t>F. Janin</w:t>
        </w:r>
      </w:hyperlink>
      <w:r w:rsidRPr="005621DA">
        <w:rPr>
          <w:rFonts w:ascii="Times New Roman" w:eastAsia="Calibri" w:hAnsi="Times New Roman" w:cs="Times New Roman"/>
          <w:sz w:val="24"/>
          <w:szCs w:val="24"/>
        </w:rPr>
        <w:t>, Eyrolles, 2017</w:t>
      </w:r>
    </w:p>
    <w:p w14:paraId="6F9FD9AC" w14:textId="5E71AF2D" w:rsidR="00B01C05" w:rsidRDefault="00495351" w:rsidP="00495351">
      <w:r w:rsidRPr="005621DA">
        <w:rPr>
          <w:rFonts w:ascii="Times New Roman" w:eastAsia="Calibri" w:hAnsi="Times New Roman" w:cs="Times New Roman"/>
          <w:b/>
          <w:bCs/>
          <w:sz w:val="24"/>
          <w:szCs w:val="24"/>
        </w:rPr>
        <w:t>Mise en œuvre des réseaux techniques</w:t>
      </w:r>
      <w:r w:rsidRPr="005621DA">
        <w:rPr>
          <w:rFonts w:ascii="Times New Roman" w:eastAsia="Calibri" w:hAnsi="Times New Roman" w:cs="Times New Roman"/>
          <w:sz w:val="24"/>
          <w:szCs w:val="24"/>
        </w:rPr>
        <w:t xml:space="preserve"> de distribution : </w:t>
      </w:r>
      <w:r w:rsidRPr="005621DA">
        <w:rPr>
          <w:rFonts w:ascii="Times New Roman" w:eastAsia="Calibri" w:hAnsi="Times New Roman" w:cs="Times New Roman"/>
          <w:kern w:val="32"/>
          <w:sz w:val="24"/>
          <w:szCs w:val="24"/>
        </w:rPr>
        <w:t xml:space="preserve">Eau, électricité, gaz, froid, télécommunications,  </w:t>
      </w:r>
      <w:hyperlink r:id="rId19" w:history="1">
        <w:r w:rsidRPr="005621DA">
          <w:rPr>
            <w:rFonts w:ascii="Times New Roman" w:eastAsia="Calibri" w:hAnsi="Times New Roman" w:cs="Times New Roman"/>
            <w:sz w:val="24"/>
            <w:szCs w:val="24"/>
          </w:rPr>
          <w:t xml:space="preserve">Jean-Pierre </w:t>
        </w:r>
        <w:proofErr w:type="spellStart"/>
        <w:r w:rsidRPr="005621DA">
          <w:rPr>
            <w:rFonts w:ascii="Times New Roman" w:eastAsia="Calibri" w:hAnsi="Times New Roman" w:cs="Times New Roman"/>
            <w:sz w:val="24"/>
            <w:szCs w:val="24"/>
          </w:rPr>
          <w:t>Gyéjacquot</w:t>
        </w:r>
        <w:proofErr w:type="spellEnd"/>
      </w:hyperlink>
      <w:r w:rsidRPr="005621D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20" w:history="1">
        <w:r w:rsidRPr="005621DA">
          <w:rPr>
            <w:rFonts w:ascii="Times New Roman" w:eastAsia="Calibri" w:hAnsi="Times New Roman" w:cs="Times New Roman"/>
            <w:sz w:val="24"/>
            <w:szCs w:val="24"/>
          </w:rPr>
          <w:t>Le Moniteur</w:t>
        </w:r>
      </w:hyperlink>
      <w:r w:rsidRPr="005621DA">
        <w:rPr>
          <w:rFonts w:ascii="Times New Roman" w:eastAsia="Calibri" w:hAnsi="Times New Roman" w:cs="Times New Roman"/>
          <w:sz w:val="24"/>
          <w:szCs w:val="24"/>
        </w:rPr>
        <w:t>,  2016</w:t>
      </w:r>
    </w:p>
    <w:sectPr w:rsidR="00B01C05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F8C81" w14:textId="77777777" w:rsidR="00010533" w:rsidRDefault="00010533" w:rsidP="006E6F13">
      <w:pPr>
        <w:spacing w:after="0" w:line="240" w:lineRule="auto"/>
      </w:pPr>
      <w:r>
        <w:separator/>
      </w:r>
    </w:p>
  </w:endnote>
  <w:endnote w:type="continuationSeparator" w:id="0">
    <w:p w14:paraId="5D080897" w14:textId="77777777" w:rsidR="00010533" w:rsidRDefault="00010533" w:rsidP="006E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5E61A" w14:textId="7C04026A" w:rsidR="006E6F13" w:rsidRPr="006E6F13" w:rsidRDefault="006E6F13">
    <w:pPr>
      <w:pStyle w:val="Footer"/>
      <w:rPr>
        <w:b/>
        <w:bCs/>
        <w:sz w:val="18"/>
        <w:szCs w:val="18"/>
      </w:rPr>
    </w:pPr>
    <w:proofErr w:type="spellStart"/>
    <w:r w:rsidRPr="006E6F13">
      <w:rPr>
        <w:b/>
        <w:bCs/>
        <w:sz w:val="18"/>
        <w:szCs w:val="18"/>
      </w:rPr>
      <w:t>Annee</w:t>
    </w:r>
    <w:proofErr w:type="spellEnd"/>
    <w:r w:rsidRPr="006E6F13">
      <w:rPr>
        <w:b/>
        <w:bCs/>
        <w:sz w:val="18"/>
        <w:szCs w:val="18"/>
      </w:rPr>
      <w:t xml:space="preserve"> universitaire 2019-2020</w:t>
    </w:r>
    <w:r w:rsidRPr="006E6F13"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 xml:space="preserve">                              </w:t>
    </w:r>
    <w:r w:rsidRPr="006E6F13">
      <w:rPr>
        <w:b/>
        <w:bCs/>
        <w:sz w:val="18"/>
        <w:szCs w:val="18"/>
      </w:rPr>
      <w:t xml:space="preserve">Enseignantes : BENAISSA </w:t>
    </w:r>
    <w:proofErr w:type="spellStart"/>
    <w:r w:rsidRPr="006E6F13">
      <w:rPr>
        <w:b/>
        <w:bCs/>
        <w:sz w:val="18"/>
        <w:szCs w:val="18"/>
      </w:rPr>
      <w:t>Nadjette</w:t>
    </w:r>
    <w:proofErr w:type="spellEnd"/>
    <w:r w:rsidRPr="006E6F13">
      <w:rPr>
        <w:b/>
        <w:bCs/>
        <w:sz w:val="18"/>
        <w:szCs w:val="18"/>
      </w:rPr>
      <w:t xml:space="preserve">, TAYEB </w:t>
    </w:r>
    <w:proofErr w:type="spellStart"/>
    <w:r w:rsidRPr="006E6F13">
      <w:rPr>
        <w:b/>
        <w:bCs/>
        <w:sz w:val="18"/>
        <w:szCs w:val="18"/>
      </w:rPr>
      <w:t>Keltoum</w:t>
    </w:r>
    <w:proofErr w:type="spellEnd"/>
    <w:r w:rsidRPr="006E6F13">
      <w:rPr>
        <w:b/>
        <w:bCs/>
        <w:sz w:val="18"/>
        <w:szCs w:val="18"/>
      </w:rPr>
      <w:t>, TIBERMACINE Souhila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B0754" w14:textId="77777777" w:rsidR="00010533" w:rsidRDefault="00010533" w:rsidP="006E6F13">
      <w:pPr>
        <w:spacing w:after="0" w:line="240" w:lineRule="auto"/>
      </w:pPr>
      <w:r>
        <w:separator/>
      </w:r>
    </w:p>
  </w:footnote>
  <w:footnote w:type="continuationSeparator" w:id="0">
    <w:p w14:paraId="41122C78" w14:textId="77777777" w:rsidR="00010533" w:rsidRDefault="00010533" w:rsidP="006E6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C7C51" w14:textId="4B9FF5AB" w:rsidR="006E6F13" w:rsidRPr="006E6F13" w:rsidRDefault="006E6F13" w:rsidP="006E6F13">
    <w:pPr>
      <w:tabs>
        <w:tab w:val="center" w:pos="4536"/>
        <w:tab w:val="right" w:pos="9072"/>
      </w:tabs>
      <w:spacing w:after="0" w:line="240" w:lineRule="auto"/>
      <w:rPr>
        <w:b/>
        <w:bCs/>
        <w:lang w:bidi="ar-DZ"/>
      </w:rPr>
    </w:pPr>
    <w:bookmarkStart w:id="1" w:name="_Hlk34574686"/>
    <w:r w:rsidRPr="006E6F13">
      <w:rPr>
        <w:b/>
        <w:bCs/>
        <w:lang w:bidi="ar-DZ"/>
      </w:rPr>
      <w:t xml:space="preserve">Université Mohamed </w:t>
    </w:r>
    <w:proofErr w:type="spellStart"/>
    <w:r w:rsidRPr="006E6F13">
      <w:rPr>
        <w:b/>
        <w:bCs/>
        <w:lang w:bidi="ar-DZ"/>
      </w:rPr>
      <w:t>Khider</w:t>
    </w:r>
    <w:proofErr w:type="spellEnd"/>
    <w:r w:rsidRPr="006E6F13">
      <w:rPr>
        <w:b/>
        <w:bCs/>
        <w:lang w:bidi="ar-DZ"/>
      </w:rPr>
      <w:t xml:space="preserve"> Biskra                                            </w:t>
    </w:r>
    <w:r w:rsidRPr="006E6F13">
      <w:rPr>
        <w:b/>
        <w:bCs/>
        <w:lang w:bidi="ar-DZ"/>
      </w:rPr>
      <w:t>Faculté des sciences et de la technologie</w:t>
    </w:r>
  </w:p>
  <w:p w14:paraId="68526E22" w14:textId="3B576A63" w:rsidR="006E6F13" w:rsidRPr="006E6F13" w:rsidRDefault="006E6F13" w:rsidP="006E6F13">
    <w:pPr>
      <w:tabs>
        <w:tab w:val="center" w:pos="4536"/>
        <w:tab w:val="right" w:pos="9072"/>
      </w:tabs>
      <w:spacing w:after="0" w:line="240" w:lineRule="auto"/>
      <w:rPr>
        <w:b/>
        <w:bCs/>
        <w:rtl/>
        <w:lang w:bidi="ar-DZ"/>
      </w:rPr>
    </w:pPr>
    <w:r w:rsidRPr="006E6F13">
      <w:rPr>
        <w:b/>
        <w:bCs/>
        <w:lang w:bidi="ar-DZ"/>
      </w:rPr>
      <w:t>Matière atelier du projet</w:t>
    </w:r>
    <w:r w:rsidRPr="006E6F13">
      <w:rPr>
        <w:rFonts w:hint="cs"/>
        <w:b/>
        <w:bCs/>
        <w:rtl/>
        <w:lang w:bidi="ar-DZ"/>
      </w:rPr>
      <w:t xml:space="preserve">                                                                                </w:t>
    </w:r>
    <w:r w:rsidRPr="006E6F13">
      <w:rPr>
        <w:b/>
        <w:bCs/>
        <w:lang w:bidi="ar-DZ"/>
      </w:rPr>
      <w:t>1ere année Master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B52B0"/>
    <w:multiLevelType w:val="hybridMultilevel"/>
    <w:tmpl w:val="F636247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C4136"/>
    <w:multiLevelType w:val="hybridMultilevel"/>
    <w:tmpl w:val="D7B276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57848"/>
    <w:multiLevelType w:val="hybridMultilevel"/>
    <w:tmpl w:val="56EC1C64"/>
    <w:lvl w:ilvl="0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05156D"/>
    <w:multiLevelType w:val="hybridMultilevel"/>
    <w:tmpl w:val="3B26A8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A6FB4"/>
    <w:multiLevelType w:val="hybridMultilevel"/>
    <w:tmpl w:val="17C09A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51"/>
    <w:rsid w:val="00010533"/>
    <w:rsid w:val="00495351"/>
    <w:rsid w:val="005A3F66"/>
    <w:rsid w:val="006E6F13"/>
    <w:rsid w:val="00B01C05"/>
    <w:rsid w:val="00F4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9EA54"/>
  <w15:chartTrackingRefBased/>
  <w15:docId w15:val="{735B061D-2692-4E2C-836F-1F05D04D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351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F13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6E6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F13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yrolles.com/Accueil/Auteur/virginie-picon-lefebvre-116331" TargetMode="External"/><Relationship Id="rId13" Type="http://schemas.openxmlformats.org/officeDocument/2006/relationships/hyperlink" Target="https://www.dunod.com/livres-drew-plunkett" TargetMode="External"/><Relationship Id="rId18" Type="http://schemas.openxmlformats.org/officeDocument/2006/relationships/hyperlink" Target="https://www.eyrolles.com/Accueil/Auteur/franck-janin-141614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eyrolles.com/Accueil/Auteur/cyrille-simmonet-125456" TargetMode="External"/><Relationship Id="rId12" Type="http://schemas.openxmlformats.org/officeDocument/2006/relationships/hyperlink" Target="https://www.eyrolles.com/Accueil/Editeur/2907/modulo-editeur.php" TargetMode="External"/><Relationship Id="rId17" Type="http://schemas.openxmlformats.org/officeDocument/2006/relationships/hyperlink" Target="https://www.eyrolles.com/Accueil/Auteur/jean-louis-beaumier-721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yrolles.com/Accueil/Auteur/henri-charlent-6917" TargetMode="External"/><Relationship Id="rId20" Type="http://schemas.openxmlformats.org/officeDocument/2006/relationships/hyperlink" Target="https://www.eyrolles.com/Accueil/Editeur/1759/le-moniteur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yrolles.com/Accueil/Auteur/jean-francois-perrault-136815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eyrolles.com/Accueil/Auteur/patrick-agostini-9524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yrolles.com/Accueil/Auteur/francis-d-k-ching-57021" TargetMode="External"/><Relationship Id="rId19" Type="http://schemas.openxmlformats.org/officeDocument/2006/relationships/hyperlink" Target="https://www.eyrolles.com/Accueil/Auteur/jean-pierre-gyejacquot-1282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yrolles.com/Accueil/Editeur/289/parentheses.php" TargetMode="External"/><Relationship Id="rId14" Type="http://schemas.openxmlformats.org/officeDocument/2006/relationships/hyperlink" Target="https://www.eyrolles.com/Accueil/Auteur/pierre-martin-11372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2020-03-09T12:07:00Z</dcterms:created>
  <dcterms:modified xsi:type="dcterms:W3CDTF">2020-03-09T12:29:00Z</dcterms:modified>
</cp:coreProperties>
</file>