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5D" w:rsidRDefault="0058295D" w:rsidP="0058295D">
      <w:pPr>
        <w:pStyle w:val="En-tte"/>
        <w:ind w:left="-709"/>
      </w:pPr>
      <w:r>
        <w:t>Université M. KHIDER                                                                                                    2019/2020</w:t>
      </w:r>
    </w:p>
    <w:p w:rsidR="0058295D" w:rsidRDefault="0058295D" w:rsidP="0058295D">
      <w:pPr>
        <w:pStyle w:val="En-tte"/>
        <w:ind w:left="-709"/>
      </w:pPr>
      <w:r>
        <w:t>Faculté S.E.S.N.V.</w:t>
      </w:r>
    </w:p>
    <w:p w:rsidR="0058295D" w:rsidRDefault="0058295D" w:rsidP="0058295D">
      <w:pPr>
        <w:pStyle w:val="En-tte"/>
        <w:ind w:left="-709"/>
      </w:pPr>
      <w:proofErr w:type="spellStart"/>
      <w:r>
        <w:t>Déprt</w:t>
      </w:r>
      <w:proofErr w:type="spellEnd"/>
      <w:r>
        <w:t>. Mathématiques.</w:t>
      </w:r>
    </w:p>
    <w:p w:rsidR="0058295D" w:rsidRDefault="0058295D" w:rsidP="0058295D">
      <w:pPr>
        <w:pStyle w:val="En-tte"/>
        <w:ind w:left="-709"/>
      </w:pPr>
      <w:r>
        <w:t>Licence 3</w:t>
      </w:r>
      <w:r w:rsidRPr="0058295D">
        <w:rPr>
          <w:vertAlign w:val="superscript"/>
        </w:rPr>
        <w:t>ème</w:t>
      </w:r>
      <w:r>
        <w:t xml:space="preserve"> année, Statistique </w:t>
      </w:r>
      <w:proofErr w:type="spellStart"/>
      <w:r>
        <w:t>Inférentielle</w:t>
      </w:r>
      <w:proofErr w:type="spellEnd"/>
      <w:r>
        <w:t xml:space="preserve">.                        </w:t>
      </w:r>
    </w:p>
    <w:p w:rsidR="0058295D" w:rsidRDefault="0058295D" w:rsidP="0058295D">
      <w:pPr>
        <w:pStyle w:val="En-tte"/>
        <w:ind w:left="-709"/>
        <w:jc w:val="center"/>
        <w:rPr>
          <w:b/>
          <w:bCs/>
          <w:sz w:val="28"/>
          <w:szCs w:val="28"/>
          <w:u w:val="single"/>
        </w:rPr>
      </w:pPr>
    </w:p>
    <w:p w:rsidR="001C44C9" w:rsidRPr="0058295D" w:rsidRDefault="001C44C9" w:rsidP="0058295D">
      <w:pPr>
        <w:pStyle w:val="En-tte"/>
        <w:ind w:left="-709"/>
        <w:jc w:val="center"/>
      </w:pPr>
      <w:r w:rsidRPr="0058295D">
        <w:rPr>
          <w:b/>
          <w:bCs/>
          <w:sz w:val="28"/>
          <w:szCs w:val="28"/>
          <w:u w:val="single"/>
        </w:rPr>
        <w:t>T.D.   N° -7-</w:t>
      </w:r>
    </w:p>
    <w:p w:rsidR="001C44C9" w:rsidRDefault="001C44C9" w:rsidP="001C44C9">
      <w:pPr>
        <w:pStyle w:val="Paragraphedeliste"/>
        <w:jc w:val="center"/>
        <w:rPr>
          <w:b/>
          <w:bCs/>
          <w:sz w:val="28"/>
          <w:szCs w:val="28"/>
          <w:u w:val="single"/>
        </w:rPr>
      </w:pPr>
    </w:p>
    <w:p w:rsidR="001C44C9" w:rsidRDefault="001C44C9" w:rsidP="001C44C9">
      <w:pPr>
        <w:autoSpaceDE w:val="0"/>
        <w:autoSpaceDN w:val="0"/>
        <w:adjustRightInd w:val="0"/>
        <w:spacing w:after="0" w:line="240" w:lineRule="auto"/>
        <w:rPr>
          <w:rFonts w:ascii="SFTI1200" w:hAnsi="SFTI1200" w:cs="SFTI1200"/>
          <w:sz w:val="24"/>
          <w:szCs w:val="24"/>
        </w:rPr>
      </w:pPr>
      <w:r>
        <w:rPr>
          <w:rFonts w:ascii="SFRM1200" w:hAnsi="SFRM1200" w:cs="SFRM1200"/>
          <w:b/>
          <w:bCs/>
          <w:sz w:val="24"/>
          <w:szCs w:val="24"/>
          <w:u w:val="single"/>
        </w:rPr>
        <w:t>Partie</w:t>
      </w:r>
      <w:r w:rsidRPr="003820F8">
        <w:rPr>
          <w:rFonts w:ascii="SFRM1200" w:hAnsi="SFRM1200" w:cs="SFRM1200"/>
          <w:b/>
          <w:bCs/>
          <w:sz w:val="24"/>
          <w:szCs w:val="24"/>
          <w:u w:val="single"/>
        </w:rPr>
        <w:t xml:space="preserve"> 1:</w:t>
      </w:r>
      <w:r>
        <w:rPr>
          <w:rFonts w:ascii="SFRM1200" w:hAnsi="SFRM1200" w:cs="SFRM1200"/>
          <w:b/>
          <w:bCs/>
          <w:sz w:val="24"/>
          <w:szCs w:val="24"/>
          <w:u w:val="single"/>
        </w:rPr>
        <w:t xml:space="preserve"> </w:t>
      </w:r>
      <w:r>
        <w:rPr>
          <w:rFonts w:ascii="SFTI1200" w:hAnsi="SFTI1200" w:cs="SFTI1200"/>
          <w:sz w:val="24"/>
          <w:szCs w:val="24"/>
        </w:rPr>
        <w:t>(Qualité des estimateurs dans les modèles de Poisson et de la loi exponentielle)</w:t>
      </w:r>
    </w:p>
    <w:p w:rsidR="001C44C9" w:rsidRDefault="001C44C9" w:rsidP="001C44C9">
      <w:pPr>
        <w:autoSpaceDE w:val="0"/>
        <w:autoSpaceDN w:val="0"/>
        <w:adjustRightInd w:val="0"/>
        <w:spacing w:after="0" w:line="240" w:lineRule="auto"/>
        <w:rPr>
          <w:rFonts w:ascii="SFTI1200" w:hAnsi="SFTI1200" w:cs="SFTI1200"/>
          <w:sz w:val="24"/>
          <w:szCs w:val="24"/>
        </w:rPr>
      </w:pPr>
    </w:p>
    <w:p w:rsidR="001C44C9" w:rsidRDefault="001C44C9" w:rsidP="001C44C9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>On considère deux modèles :</w:t>
      </w:r>
    </w:p>
    <w:p w:rsidR="001C44C9" w:rsidRDefault="001C44C9" w:rsidP="001C44C9">
      <w:pPr>
        <w:widowControl w:val="0"/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 - Celui de la loi de Poisson </w:t>
      </w:r>
      <w:r w:rsidRPr="000077A4">
        <w:rPr>
          <w:rFonts w:ascii="SFRM1200" w:hAnsi="SFRM1200" w:cs="SFRM1200"/>
          <w:sz w:val="24"/>
          <w:szCs w:val="24"/>
        </w:rPr>
        <w:t>(</w:t>
      </w:r>
      <m:oMath>
        <m:r>
          <m:rPr>
            <m:scr m:val="double-struck"/>
          </m:rPr>
          <w:rPr>
            <w:rFonts w:ascii="Cambria Math" w:hAnsi="Cambria Math" w:cs="SFRM1200"/>
            <w:sz w:val="24"/>
            <w:szCs w:val="24"/>
          </w:rPr>
          <m:t xml:space="preserve">N, </m:t>
        </m:r>
        <m:r>
          <m:rPr>
            <m:scr m:val="script"/>
            <m:sty m:val="bi"/>
          </m:rPr>
          <w:rPr>
            <w:rFonts w:ascii="Cambria Math" w:hAnsi="Cambria Math" w:cs="SFRM1200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SFRM1200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SFRM1200"/>
                <w:sz w:val="24"/>
                <w:szCs w:val="24"/>
              </w:rPr>
              <m:t>N</m:t>
            </m:r>
          </m:e>
        </m:d>
        <m:r>
          <m:rPr>
            <m:sty m:val="bi"/>
          </m:rPr>
          <w:rPr>
            <w:rFonts w:ascii="Cambria Math" w:hAnsi="Cambria Math" w:cs="SFRM1200"/>
            <w:sz w:val="24"/>
            <w:szCs w:val="24"/>
          </w:rPr>
          <m:t xml:space="preserve">, </m:t>
        </m:r>
      </m:oMath>
      <w:proofErr w:type="gramStart"/>
      <w:r>
        <w:rPr>
          <w:rFonts w:ascii="cmsy10" w:hAnsi="cmsy10" w:cs="cmsy10"/>
          <w:sz w:val="24"/>
          <w:szCs w:val="24"/>
        </w:rPr>
        <w:t>f</w:t>
      </w:r>
      <w:r w:rsidRPr="007E4CD3">
        <w:rPr>
          <w:rFonts w:ascii="cmsy10" w:hAnsi="cmsy10" w:cs="cmsy10"/>
          <w:i/>
          <w:iCs/>
          <w:sz w:val="24"/>
          <w:szCs w:val="24"/>
        </w:rPr>
        <w:t>P</w:t>
      </w:r>
      <w:r>
        <w:rPr>
          <w:rFonts w:ascii="cmr12" w:hAnsi="cmr12" w:cs="cmr12"/>
          <w:sz w:val="24"/>
          <w:szCs w:val="24"/>
        </w:rPr>
        <w:t>(</w:t>
      </w:r>
      <w:proofErr w:type="gramEnd"/>
      <m:oMath>
        <m:r>
          <w:rPr>
            <w:rFonts w:ascii="Cambria Math" w:hAnsi="Cambria Math" w:cs="cmmi12"/>
            <w:sz w:val="24"/>
            <w:szCs w:val="24"/>
          </w:rPr>
          <m:t>λ</m:t>
        </m:r>
      </m:oMath>
      <w:r>
        <w:rPr>
          <w:rFonts w:ascii="cmr12" w:hAnsi="cmr12" w:cs="cmr12"/>
          <w:sz w:val="24"/>
          <w:szCs w:val="24"/>
        </w:rPr>
        <w:t>):</w:t>
      </w:r>
      <m:oMath>
        <m:r>
          <w:rPr>
            <w:rFonts w:ascii="Cambria Math" w:hAnsi="Cambria Math" w:cs="cmmi12"/>
            <w:sz w:val="24"/>
            <w:szCs w:val="24"/>
          </w:rPr>
          <m:t>λ</m:t>
        </m:r>
      </m:oMath>
      <w:r>
        <w:rPr>
          <w:rFonts w:ascii="cmmi12" w:hAnsi="cmmi12" w:cs="cmmi12"/>
          <w:sz w:val="24"/>
          <w:szCs w:val="24"/>
        </w:rPr>
        <w:t></w:t>
      </w:r>
      <w:r>
        <w:rPr>
          <w:rFonts w:ascii="cmmi12" w:hAnsi="cmmi12" w:cs="cmmi12"/>
          <w:sz w:val="24"/>
          <w:szCs w:val="24"/>
        </w:rPr>
        <w:t></w:t>
      </w:r>
      <w:r>
        <w:rPr>
          <w:rFonts w:ascii="cmmi12" w:hAnsi="cmmi12" w:cs="cmmi12"/>
          <w:sz w:val="24"/>
          <w:szCs w:val="24"/>
        </w:rPr>
        <w:t></w:t>
      </w:r>
      <w:r>
        <w:rPr>
          <w:rFonts w:ascii="cmr12" w:hAnsi="cmr12" w:cs="cmr12"/>
          <w:sz w:val="24"/>
          <w:szCs w:val="24"/>
        </w:rPr>
        <w:t>0</w:t>
      </w:r>
      <w:r>
        <w:rPr>
          <w:rFonts w:ascii="cmsy10" w:hAnsi="cmsy10" w:cs="cmsy10"/>
          <w:sz w:val="24"/>
          <w:szCs w:val="24"/>
        </w:rPr>
        <w:t>g</w:t>
      </w:r>
      <w:r w:rsidRPr="000077A4">
        <w:rPr>
          <w:rFonts w:ascii="SFRM1200" w:hAnsi="SFRM1200" w:cs="SFRM1200"/>
          <w:sz w:val="24"/>
          <w:szCs w:val="24"/>
        </w:rPr>
        <w:t xml:space="preserve">) </w:t>
      </w:r>
      <w:r>
        <w:rPr>
          <w:rFonts w:ascii="SFRM1200" w:hAnsi="SFRM1200" w:cs="SFRM1200"/>
          <w:sz w:val="24"/>
          <w:szCs w:val="24"/>
        </w:rPr>
        <w:t xml:space="preserve">, où </w:t>
      </w:r>
      <m:oMath>
        <m:r>
          <w:rPr>
            <w:rFonts w:ascii="Cambria Math" w:hAnsi="Cambria Math" w:cs="SFRM12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SFRM1200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SFRM1200"/>
                <w:sz w:val="24"/>
                <w:szCs w:val="24"/>
              </w:rPr>
              <m:t>λ</m:t>
            </m:r>
          </m:e>
        </m:d>
        <m:r>
          <w:rPr>
            <w:rFonts w:ascii="Cambria Math" w:hAnsi="Cambria Math" w:cs="SFRM1200"/>
            <w:sz w:val="24"/>
            <w:szCs w:val="24"/>
          </w:rPr>
          <m:t xml:space="preserve">  </m:t>
        </m:r>
      </m:oMath>
      <w:r>
        <w:rPr>
          <w:rFonts w:ascii="SFRM1200" w:hAnsi="SFRM1200" w:cs="SFRM1200"/>
          <w:sz w:val="24"/>
          <w:szCs w:val="24"/>
        </w:rPr>
        <w:t xml:space="preserve">désigne la loi de Poisson de paramètre </w:t>
      </w:r>
      <m:oMath>
        <m:r>
          <m:rPr>
            <m:sty m:val="p"/>
          </m:rPr>
          <w:rPr>
            <w:rFonts w:ascii="Cambria Math" w:hAnsi="Cambria Math" w:cs="SFRM1200"/>
            <w:sz w:val="24"/>
            <w:szCs w:val="24"/>
          </w:rPr>
          <m:t>λ</m:t>
        </m:r>
        <m:r>
          <w:rPr>
            <w:rFonts w:ascii="Cambria Math" w:hAnsi="Cambria Math" w:cs="SFRM1200"/>
            <w:sz w:val="24"/>
            <w:szCs w:val="24"/>
          </w:rPr>
          <m:t xml:space="preserve"> </m:t>
        </m:r>
      </m:oMath>
      <w:r>
        <w:rPr>
          <w:rFonts w:ascii="SFRM1200" w:eastAsiaTheme="minorEastAsia" w:hAnsi="SFRM1200" w:cs="SFRM1200"/>
          <w:sz w:val="24"/>
          <w:szCs w:val="24"/>
        </w:rPr>
        <w:t xml:space="preserve">et </w:t>
      </w:r>
      <m:oMath>
        <m:r>
          <m:rPr>
            <m:scr m:val="script"/>
            <m:sty m:val="bi"/>
          </m:rPr>
          <w:rPr>
            <w:rFonts w:ascii="Cambria Math" w:hAnsi="Cambria Math" w:cs="SFRM1200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SFRM1200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SFRM1200"/>
                <w:sz w:val="24"/>
                <w:szCs w:val="24"/>
              </w:rPr>
              <m:t>N</m:t>
            </m:r>
          </m:e>
        </m:d>
      </m:oMath>
      <w:r>
        <w:rPr>
          <w:rFonts w:ascii="SFRM1200" w:eastAsiaTheme="minorEastAsia" w:hAnsi="SFRM1200" w:cs="SFRM1200"/>
          <w:b/>
          <w:bCs/>
          <w:sz w:val="24"/>
          <w:szCs w:val="24"/>
        </w:rPr>
        <w:t xml:space="preserve"> </w:t>
      </w:r>
      <w:r w:rsidRPr="004329E8">
        <w:rPr>
          <w:rFonts w:ascii="SFRM1200" w:eastAsiaTheme="minorEastAsia" w:hAnsi="SFRM1200" w:cs="SFRM1200"/>
          <w:bCs/>
          <w:sz w:val="24"/>
          <w:szCs w:val="24"/>
        </w:rPr>
        <w:t>l’ensemble des parties de</w:t>
      </w:r>
      <w:r>
        <w:rPr>
          <w:rFonts w:ascii="SFRM1200" w:eastAsiaTheme="minorEastAsia" w:hAnsi="SFRM1200" w:cs="SFRM1200"/>
          <w:b/>
          <w:bCs/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 w:cs="SFRM1200"/>
            <w:sz w:val="24"/>
            <w:szCs w:val="24"/>
          </w:rPr>
          <m:t>N.</m:t>
        </m:r>
      </m:oMath>
    </w:p>
    <w:p w:rsidR="001C44C9" w:rsidRDefault="001C44C9" w:rsidP="001C44C9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- Celui de la loi exponentielle </w:t>
      </w:r>
      <w:r>
        <w:rPr>
          <w:rFonts w:ascii="cmr12" w:hAnsi="cmr12" w:cs="cmr12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msbm10"/>
                <w:i/>
                <w:sz w:val="24"/>
                <w:szCs w:val="24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msbm1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msbm10"/>
                <w:sz w:val="24"/>
                <w:szCs w:val="24"/>
              </w:rPr>
              <m:t>+</m:t>
            </m:r>
          </m:sub>
        </m:sSub>
        <m:sSub>
          <m:sSubPr>
            <m:ctrlPr>
              <w:rPr>
                <w:rFonts w:ascii="Cambria Math" w:hAnsi="Cambria Math" w:cs="msbm10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 w:cs="msbm10"/>
                <w:sz w:val="24"/>
                <w:szCs w:val="24"/>
              </w:rPr>
              <m:t>,B</m:t>
            </m:r>
          </m:e>
          <m:sub>
            <m:sSub>
              <m:sSubPr>
                <m:ctrlPr>
                  <w:rPr>
                    <w:rFonts w:ascii="Cambria Math" w:hAnsi="Cambria Math" w:cs="msbm10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 w:cs="msbm1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msbm10"/>
                    <w:sz w:val="24"/>
                    <w:szCs w:val="24"/>
                  </w:rPr>
                  <m:t>+</m:t>
                </m:r>
              </m:sub>
            </m:sSub>
          </m:sub>
        </m:sSub>
      </m:oMath>
      <w:r>
        <w:rPr>
          <w:rFonts w:ascii="cmmi12" w:hAnsi="cmmi12" w:cs="cmmi12"/>
          <w:sz w:val="24"/>
          <w:szCs w:val="24"/>
        </w:rPr>
        <w:t></w:t>
      </w:r>
      <w:r>
        <w:rPr>
          <w:rFonts w:ascii="cmsy10" w:hAnsi="cmsy10" w:cs="cmsy10"/>
          <w:sz w:val="24"/>
          <w:szCs w:val="24"/>
        </w:rPr>
        <w:t xml:space="preserve">f </w:t>
      </w:r>
      <w:proofErr w:type="gramStart"/>
      <w:r w:rsidRPr="004329E8">
        <w:rPr>
          <w:rFonts w:ascii="cmsy10" w:hAnsi="cmsy10" w:cs="cmsy10"/>
          <w:b/>
          <w:sz w:val="24"/>
          <w:szCs w:val="24"/>
        </w:rPr>
        <w:t>E</w:t>
      </w:r>
      <w:r>
        <w:rPr>
          <w:rFonts w:ascii="cmr12" w:hAnsi="cmr12" w:cs="cmr12"/>
          <w:sz w:val="24"/>
          <w:szCs w:val="24"/>
        </w:rPr>
        <w:t>(</w:t>
      </w:r>
      <w:proofErr w:type="gramEnd"/>
      <m:oMath>
        <m:r>
          <w:rPr>
            <w:rFonts w:ascii="Cambria Math" w:hAnsi="Cambria Math" w:cs="cmmi12"/>
            <w:sz w:val="24"/>
            <w:szCs w:val="24"/>
          </w:rPr>
          <m:t>λ</m:t>
        </m:r>
      </m:oMath>
      <w:r>
        <w:rPr>
          <w:rFonts w:ascii="cmr12" w:hAnsi="cmr12" w:cs="cmr12"/>
          <w:sz w:val="24"/>
          <w:szCs w:val="24"/>
        </w:rPr>
        <w:t>)</w:t>
      </w:r>
      <w:r>
        <w:rPr>
          <w:rFonts w:ascii="SFRM1200" w:hAnsi="SFRM1200" w:cs="SFRM1200"/>
          <w:sz w:val="24"/>
          <w:szCs w:val="24"/>
        </w:rPr>
        <w:t xml:space="preserve"> </w:t>
      </w:r>
      <m:oMath>
        <m:r>
          <w:rPr>
            <w:rFonts w:ascii="Cambria Math" w:hAnsi="Cambria Math" w:cs="cmsy10"/>
            <w:sz w:val="24"/>
            <w:szCs w:val="24"/>
          </w:rPr>
          <m:t xml:space="preserve"> : </m:t>
        </m:r>
        <m:r>
          <w:rPr>
            <w:rFonts w:ascii="Cambria Math" w:hAnsi="Cambria Math" w:cs="cmmi12"/>
            <w:sz w:val="24"/>
            <w:szCs w:val="24"/>
          </w:rPr>
          <m:t>λ</m:t>
        </m:r>
        <m:r>
          <w:rPr>
            <w:rFonts w:ascii="Cambria Math" w:eastAsiaTheme="minorEastAsia" w:hAnsi="Cambria Math" w:cs="cmsy10"/>
            <w:sz w:val="24"/>
            <w:szCs w:val="24"/>
          </w:rPr>
          <m:t>&gt;</m:t>
        </m:r>
        <m:r>
          <m:rPr>
            <m:sty m:val="p"/>
          </m:rPr>
          <w:rPr>
            <w:rFonts w:ascii="Cambria Math" w:hAnsi="Cambria Math" w:cs="cmr12"/>
            <w:sz w:val="24"/>
            <w:szCs w:val="24"/>
          </w:rPr>
          <m:t>0</m:t>
        </m:r>
      </m:oMath>
      <w:r>
        <w:rPr>
          <w:rFonts w:ascii="cmsy10" w:hAnsi="cmsy10" w:cs="cmsy10"/>
          <w:sz w:val="24"/>
          <w:szCs w:val="24"/>
        </w:rPr>
        <w:t>g</w:t>
      </w:r>
      <w:r>
        <w:rPr>
          <w:rFonts w:ascii="SFRM1200" w:hAnsi="SFRM1200" w:cs="SFRM1200"/>
          <w:sz w:val="24"/>
          <w:szCs w:val="24"/>
        </w:rPr>
        <w:t xml:space="preserve">, où </w:t>
      </w:r>
      <w:r w:rsidRPr="004329E8">
        <w:rPr>
          <w:rFonts w:ascii="cmsy10" w:hAnsi="cmsy10" w:cs="cmsy10"/>
          <w:b/>
          <w:sz w:val="24"/>
          <w:szCs w:val="24"/>
        </w:rPr>
        <w:t>E</w:t>
      </w:r>
      <w:r>
        <w:rPr>
          <w:rFonts w:ascii="cmr12" w:hAnsi="cmr12" w:cs="cmr12"/>
          <w:sz w:val="24"/>
          <w:szCs w:val="24"/>
        </w:rPr>
        <w:t>(</w:t>
      </w:r>
      <m:oMath>
        <m:r>
          <w:rPr>
            <w:rFonts w:ascii="Cambria Math" w:hAnsi="Cambria Math" w:cs="cmmi12"/>
            <w:sz w:val="24"/>
            <w:szCs w:val="24"/>
          </w:rPr>
          <m:t>λ</m:t>
        </m:r>
      </m:oMath>
      <w:r>
        <w:rPr>
          <w:rFonts w:ascii="cmr12" w:hAnsi="cmr12" w:cs="cmr12"/>
          <w:sz w:val="24"/>
          <w:szCs w:val="24"/>
        </w:rPr>
        <w:t>)</w:t>
      </w:r>
      <w:r>
        <w:rPr>
          <w:rFonts w:ascii="Calibri" w:hAnsi="Calibri" w:cs="cmr12"/>
          <w:sz w:val="24"/>
          <w:szCs w:val="24"/>
        </w:rPr>
        <w:t xml:space="preserve"> </w:t>
      </w:r>
      <w:r>
        <w:rPr>
          <w:rFonts w:ascii="SFRM1200" w:hAnsi="SFRM1200" w:cs="SFRM1200"/>
          <w:sz w:val="24"/>
          <w:szCs w:val="24"/>
        </w:rPr>
        <w:t>désigne la</w:t>
      </w:r>
    </w:p>
    <w:p w:rsidR="001C44C9" w:rsidRDefault="001C44C9" w:rsidP="001C44C9">
      <w:pPr>
        <w:autoSpaceDE w:val="0"/>
        <w:autoSpaceDN w:val="0"/>
        <w:adjustRightInd w:val="0"/>
        <w:spacing w:after="0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loi exponentielle de </w:t>
      </w:r>
      <w:proofErr w:type="gramStart"/>
      <w:r>
        <w:rPr>
          <w:rFonts w:ascii="SFRM1200" w:hAnsi="SFRM1200" w:cs="SFRM1200"/>
          <w:sz w:val="24"/>
          <w:szCs w:val="24"/>
        </w:rPr>
        <w:t xml:space="preserve">paramètre </w:t>
      </w:r>
      <w:proofErr w:type="gramEnd"/>
      <m:oMath>
        <m:r>
          <w:rPr>
            <w:rFonts w:ascii="Cambria Math" w:hAnsi="Cambria Math" w:cs="cmmi12"/>
            <w:sz w:val="24"/>
            <w:szCs w:val="24"/>
          </w:rPr>
          <m:t>λ</m:t>
        </m:r>
      </m:oMath>
      <w:r>
        <w:rPr>
          <w:rFonts w:ascii="SFRM1200" w:hAnsi="SFRM1200" w:cs="SFRM1200"/>
          <w:sz w:val="24"/>
          <w:szCs w:val="24"/>
        </w:rPr>
        <w:t>.</w:t>
      </w:r>
    </w:p>
    <w:p w:rsidR="001C44C9" w:rsidRDefault="001C44C9" w:rsidP="001C44C9">
      <w:pPr>
        <w:autoSpaceDE w:val="0"/>
        <w:autoSpaceDN w:val="0"/>
        <w:adjustRightInd w:val="0"/>
        <w:spacing w:after="0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Pour chacun de ces modèles, répondre à l’ensemble des questions suivantes : </w:t>
      </w:r>
    </w:p>
    <w:p w:rsidR="001C44C9" w:rsidRDefault="001C44C9" w:rsidP="001C44C9">
      <w:pPr>
        <w:autoSpaceDE w:val="0"/>
        <w:autoSpaceDN w:val="0"/>
        <w:adjustRightInd w:val="0"/>
        <w:spacing w:after="0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>1) Rappeler l’expression de l’estimateur du maximum de vraisemblance dans ce</w:t>
      </w:r>
    </w:p>
    <w:p w:rsidR="001C44C9" w:rsidRDefault="001C44C9" w:rsidP="001C44C9">
      <w:pPr>
        <w:autoSpaceDE w:val="0"/>
        <w:autoSpaceDN w:val="0"/>
        <w:adjustRightInd w:val="0"/>
        <w:spacing w:after="0"/>
        <w:rPr>
          <w:rFonts w:ascii="SFRM1200" w:hAnsi="SFRM1200" w:cs="SFRM1200"/>
          <w:sz w:val="24"/>
          <w:szCs w:val="24"/>
        </w:rPr>
      </w:pPr>
      <w:proofErr w:type="gramStart"/>
      <w:r>
        <w:rPr>
          <w:rFonts w:ascii="SFRM1200" w:hAnsi="SFRM1200" w:cs="SFRM1200"/>
          <w:sz w:val="24"/>
          <w:szCs w:val="24"/>
        </w:rPr>
        <w:t>modèle</w:t>
      </w:r>
      <w:proofErr w:type="gramEnd"/>
      <w:r>
        <w:rPr>
          <w:rFonts w:ascii="SFRM1200" w:hAnsi="SFRM1200" w:cs="SFRM1200"/>
          <w:sz w:val="24"/>
          <w:szCs w:val="24"/>
        </w:rPr>
        <w:t xml:space="preserve"> (on a vu qu’il est également estimateur par la méthode des moments).</w:t>
      </w:r>
    </w:p>
    <w:p w:rsidR="001C44C9" w:rsidRDefault="001C44C9" w:rsidP="001C44C9">
      <w:pPr>
        <w:autoSpaceDE w:val="0"/>
        <w:autoSpaceDN w:val="0"/>
        <w:adjustRightInd w:val="0"/>
        <w:spacing w:after="0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>2) Étudier la consistance, le biais et le risque quadratique de cet estimateur.</w:t>
      </w:r>
    </w:p>
    <w:p w:rsidR="001C44C9" w:rsidRDefault="001C44C9" w:rsidP="001C44C9">
      <w:pPr>
        <w:autoSpaceDE w:val="0"/>
        <w:autoSpaceDN w:val="0"/>
        <w:adjustRightInd w:val="0"/>
        <w:spacing w:after="0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>3) Si cet estimateur est biaisé, est-il asymptotiquement sans biais ? Donner, si</w:t>
      </w:r>
    </w:p>
    <w:p w:rsidR="001C44C9" w:rsidRDefault="001C44C9" w:rsidP="001C44C9">
      <w:pPr>
        <w:autoSpaceDE w:val="0"/>
        <w:autoSpaceDN w:val="0"/>
        <w:adjustRightInd w:val="0"/>
        <w:spacing w:after="0"/>
        <w:rPr>
          <w:rFonts w:ascii="SFRM1200" w:hAnsi="SFRM1200" w:cs="SFRM1200"/>
          <w:sz w:val="24"/>
          <w:szCs w:val="24"/>
        </w:rPr>
      </w:pPr>
      <w:proofErr w:type="gramStart"/>
      <w:r>
        <w:rPr>
          <w:rFonts w:ascii="SFRM1200" w:hAnsi="SFRM1200" w:cs="SFRM1200"/>
          <w:sz w:val="24"/>
          <w:szCs w:val="24"/>
        </w:rPr>
        <w:t>nécessaire</w:t>
      </w:r>
      <w:proofErr w:type="gramEnd"/>
      <w:r>
        <w:rPr>
          <w:rFonts w:ascii="SFRM1200" w:hAnsi="SFRM1200" w:cs="SFRM1200"/>
          <w:sz w:val="24"/>
          <w:szCs w:val="24"/>
        </w:rPr>
        <w:t>, un estimateur sans biais. Est-il consistant ?</w:t>
      </w:r>
    </w:p>
    <w:p w:rsidR="001C44C9" w:rsidRDefault="001C44C9" w:rsidP="001C44C9">
      <w:pPr>
        <w:tabs>
          <w:tab w:val="left" w:pos="1185"/>
        </w:tabs>
        <w:spacing w:after="120" w:line="240" w:lineRule="auto"/>
        <w:rPr>
          <w:b/>
          <w:i/>
          <w:sz w:val="28"/>
          <w:szCs w:val="28"/>
          <w:u w:val="single"/>
        </w:rPr>
      </w:pPr>
    </w:p>
    <w:p w:rsidR="001C44C9" w:rsidRPr="0072350D" w:rsidRDefault="001C44C9" w:rsidP="001C44C9">
      <w:pPr>
        <w:tabs>
          <w:tab w:val="left" w:pos="1185"/>
        </w:tabs>
        <w:spacing w:after="120" w:line="240" w:lineRule="auto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  <w:u w:val="single"/>
        </w:rPr>
        <w:t>Partie 2</w:t>
      </w:r>
      <w:r w:rsidRPr="00104738">
        <w:rPr>
          <w:b/>
          <w:i/>
          <w:sz w:val="28"/>
          <w:szCs w:val="28"/>
          <w:u w:val="single"/>
        </w:rPr>
        <w:t> </w:t>
      </w:r>
      <w:r w:rsidRPr="00104738">
        <w:rPr>
          <w:bCs/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</w:t>
      </w:r>
      <w:r>
        <w:rPr>
          <w:rFonts w:ascii="SFTI1200" w:hAnsi="SFTI1200" w:cs="SFTI1200"/>
          <w:sz w:val="24"/>
          <w:szCs w:val="24"/>
        </w:rPr>
        <w:t>(Comparaison d’estimateurs dans un modèle uniforme)</w:t>
      </w:r>
    </w:p>
    <w:p w:rsidR="001C44C9" w:rsidRDefault="001C44C9" w:rsidP="001C44C9">
      <w:pPr>
        <w:autoSpaceDE w:val="0"/>
        <w:autoSpaceDN w:val="0"/>
        <w:adjustRightInd w:val="0"/>
        <w:spacing w:after="0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On considère le modèle uniforme </w:t>
      </w:r>
      <w:proofErr w:type="spellStart"/>
      <w:proofErr w:type="gramStart"/>
      <w:r>
        <w:rPr>
          <w:rFonts w:ascii="cmsy10" w:hAnsi="cmsy10" w:cs="cmsy10"/>
          <w:sz w:val="24"/>
          <w:szCs w:val="24"/>
        </w:rPr>
        <w:t>fU</w:t>
      </w:r>
      <w:proofErr w:type="spellEnd"/>
      <w:r>
        <w:rPr>
          <w:rFonts w:ascii="cmr8" w:hAnsi="cmr8" w:cs="cmr8"/>
          <w:sz w:val="16"/>
          <w:szCs w:val="16"/>
        </w:rPr>
        <w:t>[</w:t>
      </w:r>
      <w:proofErr w:type="gramEnd"/>
      <m:oMath>
        <m:r>
          <w:rPr>
            <w:rFonts w:ascii="Cambria Math" w:hAnsi="Cambria Math" w:cs="cmr8"/>
            <w:sz w:val="16"/>
            <w:szCs w:val="16"/>
          </w:rPr>
          <m:t>0,</m:t>
        </m:r>
        <m:r>
          <w:rPr>
            <w:rFonts w:ascii="Cambria Math" w:hAnsi="Cambria Math" w:cs="cmmi8"/>
            <w:sz w:val="16"/>
            <w:szCs w:val="16"/>
          </w:rPr>
          <m:t>θ</m:t>
        </m:r>
      </m:oMath>
      <w:r>
        <w:rPr>
          <w:rFonts w:ascii="cmr8" w:hAnsi="cmr8" w:cs="cmr8"/>
          <w:sz w:val="16"/>
          <w:szCs w:val="16"/>
        </w:rPr>
        <w:t>]</w:t>
      </w:r>
      <w:r>
        <w:rPr>
          <w:rFonts w:ascii="cmr12" w:hAnsi="cmr12" w:cs="cmr12"/>
          <w:sz w:val="24"/>
          <w:szCs w:val="24"/>
        </w:rPr>
        <w:t>:</w:t>
      </w:r>
      <m:oMath>
        <m:r>
          <w:rPr>
            <w:rFonts w:ascii="Cambria Math" w:hAnsi="Cambria Math" w:cs="cmmi12"/>
            <w:sz w:val="24"/>
            <w:szCs w:val="24"/>
          </w:rPr>
          <m:t>θ&gt;0</m:t>
        </m:r>
      </m:oMath>
      <w:r>
        <w:rPr>
          <w:rFonts w:ascii="cmsy10" w:hAnsi="cmsy10" w:cs="cmsy10"/>
          <w:sz w:val="24"/>
          <w:szCs w:val="24"/>
        </w:rPr>
        <w:t>g</w:t>
      </w:r>
      <w:r>
        <w:rPr>
          <w:rFonts w:ascii="SFRM1200" w:hAnsi="SFRM1200" w:cs="SFRM1200"/>
          <w:sz w:val="24"/>
          <w:szCs w:val="24"/>
        </w:rPr>
        <w:t xml:space="preserve">. Soit 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8261E7">
        <w:rPr>
          <w:rFonts w:ascii="cmmi12" w:hAnsi="cmmi12" w:cs="cmmi12"/>
          <w:bCs/>
          <w:sz w:val="24"/>
          <w:szCs w:val="24"/>
        </w:rPr>
        <w:t></w:t>
      </w:r>
      <w:r w:rsidRPr="008261E7">
        <w:rPr>
          <w:rFonts w:ascii="cmmi12" w:hAnsi="cmmi12" w:cs="cmmi12"/>
          <w:bCs/>
          <w:sz w:val="24"/>
          <w:szCs w:val="24"/>
        </w:rPr>
        <w:t></w:t>
      </w:r>
      <w:r w:rsidRPr="008261E7">
        <w:rPr>
          <w:rFonts w:ascii="cmmi12" w:hAnsi="cmmi12" w:cs="cmmi12"/>
          <w:bCs/>
          <w:sz w:val="24"/>
          <w:szCs w:val="24"/>
        </w:rPr>
        <w:t></w:t>
      </w:r>
      <w:r w:rsidRPr="008261E7">
        <w:rPr>
          <w:rFonts w:ascii="cmmi12" w:hAnsi="cmmi12" w:cs="cmmi12"/>
          <w:bCs/>
          <w:sz w:val="24"/>
          <w:szCs w:val="24"/>
        </w:rPr>
        <w:t></w:t>
      </w:r>
      <w:r w:rsidRPr="008261E7">
        <w:rPr>
          <w:rFonts w:ascii="cmmi12" w:hAnsi="cmmi12" w:cs="cmmi12"/>
          <w:bCs/>
          <w:sz w:val="24"/>
          <w:szCs w:val="24"/>
        </w:rPr>
        <w:t></w:t>
      </w:r>
      <w:r w:rsidRPr="008261E7">
        <w:rPr>
          <w:rFonts w:ascii="cmmi12" w:hAnsi="cmmi12" w:cs="cmmi12"/>
          <w:bCs/>
          <w:sz w:val="24"/>
          <w:szCs w:val="24"/>
        </w:rPr>
        <w:t></w:t>
      </w:r>
      <w:r w:rsidRPr="008261E7">
        <w:rPr>
          <w:rFonts w:ascii="cmmi12" w:hAnsi="cmmi12" w:cs="cmmi12"/>
          <w:bCs/>
          <w:sz w:val="24"/>
          <w:szCs w:val="24"/>
        </w:rPr>
        <w:t></w:t>
      </w:r>
      <w:r w:rsidRPr="008261E7">
        <w:rPr>
          <w:rFonts w:ascii="cmmi12" w:hAnsi="cmmi12" w:cs="cmmi12"/>
          <w:bCs/>
          <w:sz w:val="24"/>
          <w:szCs w:val="24"/>
        </w:rPr>
        <w:t></w:t>
      </w:r>
      <w:r w:rsidRPr="008261E7">
        <w:rPr>
          <w:rFonts w:ascii="cmmi12" w:hAnsi="cmmi12" w:cs="cmmi12"/>
          <w:bCs/>
          <w:sz w:val="24"/>
          <w:szCs w:val="24"/>
        </w:rPr>
        <w:t>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>
        <w:rPr>
          <w:rFonts w:ascii="cmmi8" w:hAnsi="cmmi8" w:cs="cmmi8"/>
          <w:sz w:val="16"/>
          <w:szCs w:val="16"/>
        </w:rPr>
        <w:t></w:t>
      </w:r>
      <w:r>
        <w:rPr>
          <w:rFonts w:ascii="SFRM1200" w:hAnsi="SFRM1200" w:cs="SFRM1200"/>
          <w:sz w:val="24"/>
          <w:szCs w:val="24"/>
        </w:rPr>
        <w:t>d’un échantillon issu de ce modèle et</w:t>
      </w:r>
      <w:r w:rsidRPr="001814A1">
        <w:rPr>
          <w:rFonts w:ascii="SFRM1200" w:hAnsi="SFRM1200" w:cs="SFRM1200"/>
          <w:sz w:val="24"/>
          <w:szCs w:val="24"/>
        </w:rPr>
        <w:t xml:space="preserve"> </w:t>
      </w:r>
      <w:r>
        <w:rPr>
          <w:rFonts w:ascii="SFRM1200" w:hAnsi="SFRM1200" w:cs="SFRM12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1,n</m:t>
            </m:r>
          </m:sub>
        </m:sSub>
      </m:oMath>
      <w:r w:rsidRPr="001814A1">
        <w:rPr>
          <w:rFonts w:ascii="SFRM1200" w:hAnsi="SFRM1200" w:cs="SFRM1200"/>
          <w:sz w:val="24"/>
          <w:szCs w:val="24"/>
        </w:rPr>
        <w:t xml:space="preserve">= </w:t>
      </w:r>
      <m:oMath>
        <m:r>
          <w:rPr>
            <w:rFonts w:ascii="Cambria Math" w:hAnsi="Cambria Math" w:cs="SFRM1200"/>
            <w:sz w:val="24"/>
            <w:szCs w:val="24"/>
          </w:rPr>
          <m:t>min</m:t>
        </m:r>
        <m:d>
          <m:dPr>
            <m:begChr m:val="{"/>
            <m:endChr m:val="}"/>
            <m:ctrlPr>
              <w:rPr>
                <w:rFonts w:ascii="Cambria Math" w:hAnsi="Cambria Math" w:cs="SFRM1200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cmmi12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d>
      </m:oMath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SFRM1200" w:hAnsi="SFRM1200" w:cs="SFRM1200"/>
          <w:sz w:val="24"/>
          <w:szCs w:val="24"/>
        </w:rPr>
        <w:t xml:space="preserve">et </w:t>
      </w:r>
      <m:oMath>
        <m:r>
          <w:rPr>
            <w:rFonts w:ascii="Cambria Math" w:hAnsi="Cambria Math" w:cs="SFRM120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n,n</m:t>
            </m:r>
          </m:sub>
        </m:sSub>
      </m:oMath>
      <w:r w:rsidRPr="001814A1">
        <w:rPr>
          <w:rFonts w:ascii="SFRM1200" w:hAnsi="SFRM1200" w:cs="SFRM1200"/>
          <w:sz w:val="24"/>
          <w:szCs w:val="24"/>
        </w:rPr>
        <w:t xml:space="preserve">= </w:t>
      </w:r>
      <m:oMath>
        <m:r>
          <w:rPr>
            <w:rFonts w:ascii="Cambria Math" w:hAnsi="Cambria Math" w:cs="SFRM1200"/>
            <w:sz w:val="24"/>
            <w:szCs w:val="24"/>
          </w:rPr>
          <m:t>max</m:t>
        </m:r>
        <m:d>
          <m:dPr>
            <m:begChr m:val="{"/>
            <m:endChr m:val="}"/>
            <m:ctrlPr>
              <w:rPr>
                <w:rFonts w:ascii="Cambria Math" w:hAnsi="Cambria Math" w:cs="SFRM1200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cmmi12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SFRM1200"/>
            <w:sz w:val="24"/>
            <w:szCs w:val="24"/>
          </w:rPr>
          <m:t xml:space="preserve"> </m:t>
        </m:r>
      </m:oMath>
      <w:r>
        <w:rPr>
          <w:rFonts w:ascii="SFRM1200" w:hAnsi="SFRM1200" w:cs="SFRM1200"/>
          <w:sz w:val="24"/>
          <w:szCs w:val="24"/>
        </w:rPr>
        <w:t>respectivement la première et la dernière statistique d’ordre.</w:t>
      </w:r>
    </w:p>
    <w:p w:rsidR="001C44C9" w:rsidRDefault="001C44C9" w:rsidP="001C44C9">
      <w:pPr>
        <w:autoSpaceDE w:val="0"/>
        <w:autoSpaceDN w:val="0"/>
        <w:adjustRightInd w:val="0"/>
        <w:spacing w:after="0"/>
        <w:rPr>
          <w:rFonts w:ascii="SFRM1200" w:eastAsiaTheme="minorEastAsia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On propose les estimateurs suivants pour le paramètre </w:t>
      </w:r>
      <m:oMath>
        <m:r>
          <w:rPr>
            <w:rFonts w:ascii="Cambria Math" w:hAnsi="Cambria Math" w:cs="cmmi12"/>
            <w:sz w:val="24"/>
            <w:szCs w:val="24"/>
          </w:rPr>
          <m:t>θ.</m:t>
        </m:r>
      </m:oMath>
    </w:p>
    <w:p w:rsidR="001C44C9" w:rsidRDefault="001C44C9" w:rsidP="001C44C9">
      <w:pPr>
        <w:autoSpaceDE w:val="0"/>
        <w:autoSpaceDN w:val="0"/>
        <w:adjustRightInd w:val="0"/>
        <w:spacing w:after="0"/>
        <w:rPr>
          <w:rFonts w:ascii="SFRM1200" w:hAnsi="SFRM1200" w:cs="SFRM1200"/>
          <w:sz w:val="24"/>
          <w:szCs w:val="24"/>
        </w:rPr>
      </w:pPr>
    </w:p>
    <w:p w:rsidR="001C44C9" w:rsidRPr="00A0443B" w:rsidRDefault="0058295D" w:rsidP="001C44C9">
      <w:pPr>
        <w:autoSpaceDE w:val="0"/>
        <w:autoSpaceDN w:val="0"/>
        <w:adjustRightInd w:val="0"/>
        <w:spacing w:after="0" w:line="360" w:lineRule="auto"/>
        <w:jc w:val="center"/>
        <w:rPr>
          <w:rFonts w:ascii="SFRM1200" w:eastAsiaTheme="minorEastAsia" w:hAnsi="SFRM1200" w:cs="SFRM1200"/>
          <w:sz w:val="24"/>
          <w:szCs w:val="24"/>
        </w:rPr>
      </w:pPr>
      <m:oMath>
        <m:acc>
          <m:accPr>
            <m:ctrlPr>
              <w:rPr>
                <w:rFonts w:ascii="Cambria Math" w:hAnsi="Cambria Math" w:cs="SFRM1200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SFRM1200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SFRM1200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SFRM1200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1C44C9">
        <w:rPr>
          <w:rFonts w:ascii="SFRM1200" w:eastAsiaTheme="minorEastAsia" w:hAnsi="SFRM1200" w:cs="SFRM1200"/>
          <w:sz w:val="24"/>
          <w:szCs w:val="24"/>
        </w:rPr>
        <w:t>=</w:t>
      </w:r>
      <m:oMath>
        <m:r>
          <w:rPr>
            <w:rFonts w:ascii="Cambria Math" w:eastAsiaTheme="minorEastAsia" w:hAnsi="Cambria Math" w:cs="SFRM120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SFRM1200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SFRM120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SFRM1200"/>
                <w:sz w:val="24"/>
                <w:szCs w:val="24"/>
              </w:rPr>
              <m:t>n,n</m:t>
            </m:r>
          </m:sub>
        </m:sSub>
      </m:oMath>
    </w:p>
    <w:p w:rsidR="001C44C9" w:rsidRPr="00A0443B" w:rsidRDefault="0058295D" w:rsidP="001C44C9">
      <w:pPr>
        <w:autoSpaceDE w:val="0"/>
        <w:autoSpaceDN w:val="0"/>
        <w:adjustRightInd w:val="0"/>
        <w:spacing w:after="0" w:line="360" w:lineRule="auto"/>
        <w:jc w:val="center"/>
        <w:rPr>
          <w:rFonts w:ascii="SFRM1200" w:eastAsiaTheme="minorEastAsia" w:hAnsi="SFRM1200" w:cs="SFRM1200"/>
          <w:sz w:val="24"/>
          <w:szCs w:val="24"/>
        </w:rPr>
      </w:pPr>
      <m:oMath>
        <m:acc>
          <m:accPr>
            <m:ctrlPr>
              <w:rPr>
                <w:rFonts w:ascii="Cambria Math" w:hAnsi="Cambria Math" w:cs="SFRM1200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SFRM1200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SFRM1200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SFRM1200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1C44C9">
        <w:rPr>
          <w:rFonts w:ascii="SFRM1200" w:eastAsiaTheme="minorEastAsia" w:hAnsi="SFRM1200" w:cs="SFRM1200"/>
          <w:sz w:val="24"/>
          <w:szCs w:val="24"/>
        </w:rPr>
        <w:t>=</w:t>
      </w:r>
      <m:oMath>
        <m:r>
          <w:rPr>
            <w:rFonts w:ascii="Cambria Math" w:eastAsiaTheme="minorEastAsia" w:hAnsi="Cambria Math" w:cs="SFRM1200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SFRM1200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SFRM1200"/>
                <w:sz w:val="24"/>
                <w:szCs w:val="24"/>
              </w:rPr>
              <m:t>n+1</m:t>
            </m:r>
          </m:num>
          <m:den>
            <m:r>
              <w:rPr>
                <w:rFonts w:ascii="Cambria Math" w:eastAsiaTheme="minorEastAsia" w:hAnsi="Cambria Math" w:cs="SFRM1200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SFRM1200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SFRM1200"/>
                <w:sz w:val="24"/>
                <w:szCs w:val="24"/>
              </w:rPr>
              <m:t xml:space="preserve"> X</m:t>
            </m:r>
          </m:e>
          <m:sub>
            <m:r>
              <w:rPr>
                <w:rFonts w:ascii="Cambria Math" w:hAnsi="Cambria Math" w:cs="SFRM1200"/>
                <w:sz w:val="24"/>
                <w:szCs w:val="24"/>
              </w:rPr>
              <m:t>n,n</m:t>
            </m:r>
          </m:sub>
        </m:sSub>
      </m:oMath>
    </w:p>
    <w:p w:rsidR="001C44C9" w:rsidRPr="00A0443B" w:rsidRDefault="0058295D" w:rsidP="001C44C9">
      <w:pPr>
        <w:autoSpaceDE w:val="0"/>
        <w:autoSpaceDN w:val="0"/>
        <w:adjustRightInd w:val="0"/>
        <w:spacing w:after="0" w:line="360" w:lineRule="auto"/>
        <w:jc w:val="center"/>
        <w:rPr>
          <w:rFonts w:ascii="SFRM1200" w:eastAsiaTheme="minorEastAsia" w:hAnsi="SFRM1200" w:cs="SFRM1200"/>
          <w:sz w:val="24"/>
          <w:szCs w:val="24"/>
        </w:rPr>
      </w:pPr>
      <m:oMath>
        <m:acc>
          <m:accPr>
            <m:ctrlPr>
              <w:rPr>
                <w:rFonts w:ascii="Cambria Math" w:hAnsi="Cambria Math" w:cs="SFRM1200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SFRM1200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SFRM1200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SFRM1200"/>
                    <w:sz w:val="24"/>
                    <w:szCs w:val="24"/>
                  </w:rPr>
                  <m:t>3</m:t>
                </m:r>
              </m:sub>
            </m:sSub>
          </m:e>
        </m:acc>
      </m:oMath>
      <w:r w:rsidR="001C44C9">
        <w:rPr>
          <w:rFonts w:ascii="SFRM1200" w:eastAsiaTheme="minorEastAsia" w:hAnsi="SFRM1200" w:cs="SFRM1200"/>
          <w:sz w:val="24"/>
          <w:szCs w:val="24"/>
        </w:rPr>
        <w:t>=</w:t>
      </w:r>
      <m:oMath>
        <m:r>
          <w:rPr>
            <w:rFonts w:ascii="Cambria Math" w:eastAsiaTheme="minorEastAsia" w:hAnsi="Cambria Math" w:cs="SFRM120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SFRM1200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SFRM120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SFRM1200"/>
                <w:sz w:val="24"/>
                <w:szCs w:val="24"/>
              </w:rPr>
              <m:t xml:space="preserve">1,n </m:t>
            </m:r>
          </m:sub>
        </m:sSub>
      </m:oMath>
      <w:r w:rsidR="001C44C9">
        <w:rPr>
          <w:rFonts w:ascii="SFRM1200" w:hAnsi="SFRM1200" w:cs="SFRM1200"/>
          <w:sz w:val="24"/>
          <w:szCs w:val="24"/>
        </w:rPr>
        <w:t xml:space="preserve">+ </w:t>
      </w:r>
      <m:oMath>
        <m:sSub>
          <m:sSubPr>
            <m:ctrlPr>
              <w:rPr>
                <w:rFonts w:ascii="Cambria Math" w:hAnsi="Cambria Math" w:cs="SFRM1200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SFRM120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SFRM1200"/>
                <w:sz w:val="24"/>
                <w:szCs w:val="24"/>
              </w:rPr>
              <m:t>n,n</m:t>
            </m:r>
          </m:sub>
        </m:sSub>
      </m:oMath>
    </w:p>
    <w:p w:rsidR="001C44C9" w:rsidRDefault="0058295D" w:rsidP="001C44C9">
      <w:pPr>
        <w:autoSpaceDE w:val="0"/>
        <w:autoSpaceDN w:val="0"/>
        <w:adjustRightInd w:val="0"/>
        <w:spacing w:after="0" w:line="360" w:lineRule="auto"/>
        <w:jc w:val="center"/>
        <w:rPr>
          <w:rFonts w:ascii="SFRM1200" w:eastAsiaTheme="minorEastAsia" w:hAnsi="SFRM1200" w:cs="SFRM1200"/>
          <w:sz w:val="24"/>
          <w:szCs w:val="24"/>
        </w:rPr>
      </w:pPr>
      <m:oMath>
        <m:acc>
          <m:accPr>
            <m:ctrlPr>
              <w:rPr>
                <w:rFonts w:ascii="Cambria Math" w:hAnsi="Cambria Math" w:cs="SFRM1200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SFRM1200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SFRM1200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SFRM1200"/>
                    <w:sz w:val="24"/>
                    <w:szCs w:val="24"/>
                  </w:rPr>
                  <m:t>4</m:t>
                </m:r>
              </m:sub>
            </m:sSub>
          </m:e>
        </m:acc>
      </m:oMath>
      <w:r w:rsidR="001C44C9">
        <w:rPr>
          <w:rFonts w:ascii="SFRM1200" w:eastAsiaTheme="minorEastAsia" w:hAnsi="SFRM1200" w:cs="SFRM1200"/>
          <w:sz w:val="24"/>
          <w:szCs w:val="24"/>
        </w:rPr>
        <w:t>=</w:t>
      </w:r>
      <m:oMath>
        <m:r>
          <w:rPr>
            <w:rFonts w:ascii="Cambria Math" w:eastAsiaTheme="minorEastAsia" w:hAnsi="Cambria Math" w:cs="SFRM1200"/>
            <w:sz w:val="24"/>
            <w:szCs w:val="24"/>
          </w:rPr>
          <m:t xml:space="preserve">2 </m:t>
        </m:r>
        <m:acc>
          <m:accPr>
            <m:chr m:val="̅"/>
            <m:ctrlPr>
              <w:rPr>
                <w:rFonts w:ascii="Cambria Math" w:eastAsiaTheme="minorEastAsia" w:hAnsi="Cambria Math" w:cs="SFRM1200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SFRM1200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SFRM1200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SFRM1200"/>
                    <w:sz w:val="24"/>
                    <w:szCs w:val="24"/>
                  </w:rPr>
                  <m:t>n</m:t>
                </m:r>
              </m:sub>
            </m:sSub>
          </m:e>
        </m:acc>
      </m:oMath>
    </w:p>
    <w:p w:rsidR="001C44C9" w:rsidRPr="00A0443B" w:rsidRDefault="001C44C9" w:rsidP="001C44C9">
      <w:pPr>
        <w:autoSpaceDE w:val="0"/>
        <w:autoSpaceDN w:val="0"/>
        <w:adjustRightInd w:val="0"/>
        <w:spacing w:after="0" w:line="360" w:lineRule="auto"/>
        <w:jc w:val="center"/>
        <w:rPr>
          <w:rFonts w:ascii="SFRM1200" w:eastAsiaTheme="minorEastAsia" w:hAnsi="SFRM1200" w:cs="SFRM1200"/>
          <w:sz w:val="24"/>
          <w:szCs w:val="24"/>
        </w:rPr>
      </w:pPr>
    </w:p>
    <w:p w:rsidR="001C44C9" w:rsidRPr="00A0443B" w:rsidRDefault="001C44C9" w:rsidP="001C44C9">
      <w:pPr>
        <w:autoSpaceDE w:val="0"/>
        <w:autoSpaceDN w:val="0"/>
        <w:adjustRightInd w:val="0"/>
        <w:spacing w:after="0"/>
        <w:rPr>
          <w:rFonts w:ascii="SFRM1200" w:eastAsiaTheme="minorEastAsia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Où </w:t>
      </w:r>
      <m:oMath>
        <m:acc>
          <m:accPr>
            <m:chr m:val="̅"/>
            <m:ctrlPr>
              <w:rPr>
                <w:rFonts w:ascii="Cambria Math" w:eastAsiaTheme="minorEastAsia" w:hAnsi="Cambria Math" w:cs="SFRM1200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SFRM1200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SFRM1200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SFRM1200"/>
                    <w:sz w:val="24"/>
                    <w:szCs w:val="24"/>
                  </w:rPr>
                  <m:t>n</m:t>
                </m:r>
              </m:sub>
            </m:sSub>
          </m:e>
        </m:acc>
      </m:oMath>
      <w:r>
        <w:rPr>
          <w:rFonts w:ascii="SFRM1200" w:hAnsi="SFRM1200" w:cs="SFRM1200"/>
          <w:sz w:val="24"/>
          <w:szCs w:val="24"/>
        </w:rPr>
        <w:t>est l’estimateur de la moyenne empirique.</w:t>
      </w:r>
    </w:p>
    <w:p w:rsidR="001C44C9" w:rsidRDefault="0058295D" w:rsidP="001C44C9">
      <w:pPr>
        <w:autoSpaceDE w:val="0"/>
        <w:autoSpaceDN w:val="0"/>
        <w:adjustRightInd w:val="0"/>
        <w:spacing w:after="0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     </w:t>
      </w:r>
      <w:bookmarkStart w:id="0" w:name="_GoBack"/>
      <w:bookmarkEnd w:id="0"/>
      <w:r w:rsidR="001C44C9">
        <w:rPr>
          <w:rFonts w:ascii="SFRM1200" w:hAnsi="SFRM1200" w:cs="SFRM1200"/>
          <w:sz w:val="24"/>
          <w:szCs w:val="24"/>
        </w:rPr>
        <w:t>1) Pour chacun d’entre eux, étudier la consistance, le biais et donner l’expression</w:t>
      </w:r>
    </w:p>
    <w:p w:rsidR="001C44C9" w:rsidRDefault="001C44C9" w:rsidP="001C44C9">
      <w:pPr>
        <w:autoSpaceDE w:val="0"/>
        <w:autoSpaceDN w:val="0"/>
        <w:adjustRightInd w:val="0"/>
        <w:spacing w:after="0"/>
        <w:rPr>
          <w:rFonts w:ascii="SFRM1200" w:hAnsi="SFRM1200" w:cs="SFRM1200"/>
          <w:sz w:val="24"/>
          <w:szCs w:val="24"/>
        </w:rPr>
      </w:pPr>
      <w:proofErr w:type="gramStart"/>
      <w:r>
        <w:rPr>
          <w:rFonts w:ascii="SFRM1200" w:hAnsi="SFRM1200" w:cs="SFRM1200"/>
          <w:sz w:val="24"/>
          <w:szCs w:val="24"/>
        </w:rPr>
        <w:t>de</w:t>
      </w:r>
      <w:proofErr w:type="gramEnd"/>
      <w:r>
        <w:rPr>
          <w:rFonts w:ascii="SFRM1200" w:hAnsi="SFRM1200" w:cs="SFRM1200"/>
          <w:sz w:val="24"/>
          <w:szCs w:val="24"/>
        </w:rPr>
        <w:t xml:space="preserve"> son risque quadratique.</w:t>
      </w:r>
    </w:p>
    <w:p w:rsidR="001C44C9" w:rsidRPr="0058295D" w:rsidRDefault="001C44C9" w:rsidP="0058295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SFRM1200" w:hAnsi="SFRM1200" w:cs="SFRM1200"/>
          <w:sz w:val="24"/>
          <w:szCs w:val="24"/>
        </w:rPr>
      </w:pPr>
      <w:r w:rsidRPr="0058295D">
        <w:rPr>
          <w:rFonts w:ascii="SFRM1200" w:hAnsi="SFRM1200" w:cs="SFRM1200"/>
          <w:sz w:val="24"/>
          <w:szCs w:val="24"/>
        </w:rPr>
        <w:t xml:space="preserve">Comparer les fonctions de risque quadratique. Que </w:t>
      </w:r>
      <w:proofErr w:type="spellStart"/>
      <w:proofErr w:type="gramStart"/>
      <w:r w:rsidRPr="0058295D">
        <w:rPr>
          <w:rFonts w:ascii="SFRM1200" w:hAnsi="SFRM1200" w:cs="SFRM1200"/>
          <w:sz w:val="24"/>
          <w:szCs w:val="24"/>
        </w:rPr>
        <w:t>peut on</w:t>
      </w:r>
      <w:proofErr w:type="spellEnd"/>
      <w:proofErr w:type="gramEnd"/>
      <w:r w:rsidRPr="0058295D">
        <w:rPr>
          <w:rFonts w:ascii="SFRM1200" w:hAnsi="SFRM1200" w:cs="SFRM1200"/>
          <w:sz w:val="24"/>
          <w:szCs w:val="24"/>
        </w:rPr>
        <w:t xml:space="preserve"> conclure ?</w:t>
      </w:r>
    </w:p>
    <w:p w:rsidR="00FD43F1" w:rsidRDefault="00FD43F1"/>
    <w:sectPr w:rsidR="00FD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RM12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TI12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sy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mr12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mmi12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msbm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mr8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mmi8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ED4"/>
    <w:multiLevelType w:val="hybridMultilevel"/>
    <w:tmpl w:val="3384CBF8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A3DFA"/>
    <w:multiLevelType w:val="hybridMultilevel"/>
    <w:tmpl w:val="92461EB6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C9"/>
    <w:rsid w:val="001C44C9"/>
    <w:rsid w:val="0058295D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C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44C9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4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8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C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44C9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4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8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PC-AIB</dc:creator>
  <cp:lastModifiedBy>PC-AIB</cp:lastModifiedBy>
  <cp:revision>2</cp:revision>
  <dcterms:created xsi:type="dcterms:W3CDTF">2020-04-28T12:55:00Z</dcterms:created>
  <dcterms:modified xsi:type="dcterms:W3CDTF">2020-04-28T13:11:00Z</dcterms:modified>
</cp:coreProperties>
</file>