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5F" w:rsidRPr="008C3516" w:rsidRDefault="008C3516">
      <w:pPr>
        <w:rPr>
          <w:rFonts w:hint="cs"/>
          <w:b/>
          <w:bCs/>
          <w:u w:val="single"/>
          <w:rtl/>
          <w:lang w:bidi="ar-DZ"/>
        </w:rPr>
      </w:pPr>
      <w:r w:rsidRPr="008C3516">
        <w:rPr>
          <w:rFonts w:hint="cs"/>
          <w:b/>
          <w:bCs/>
          <w:u w:val="single"/>
          <w:rtl/>
          <w:lang w:bidi="ar-DZ"/>
        </w:rPr>
        <w:t>قائمة بحوث مقياس انضمة التسيير و التسيير الجبائي</w:t>
      </w:r>
    </w:p>
    <w:p w:rsidR="008C3516" w:rsidRDefault="008C3516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1- مفاهيم حول انظمة التسيير </w:t>
      </w:r>
    </w:p>
    <w:p w:rsidR="008C3516" w:rsidRDefault="008C3516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2- الاطار المفاهيمي للتسيير الجبائي</w:t>
      </w:r>
    </w:p>
    <w:p w:rsidR="008C3516" w:rsidRDefault="008C3516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3- منهجية التسيير الجبائي</w:t>
      </w:r>
    </w:p>
    <w:p w:rsidR="008C3516" w:rsidRDefault="008C3516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4- التصريحات (الالتزامات) الجبائية</w:t>
      </w:r>
    </w:p>
    <w:p w:rsidR="008C3516" w:rsidRDefault="008C3516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5- انظمة المعلومات الجبائية </w:t>
      </w:r>
    </w:p>
    <w:p w:rsidR="008C3516" w:rsidRDefault="008C3516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6- المخاطر الجبائية</w:t>
      </w:r>
    </w:p>
    <w:p w:rsidR="008C3516" w:rsidRDefault="008C3516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7- اثر التسيير الجبائي على تنافسية المؤسسة</w:t>
      </w:r>
    </w:p>
    <w:p w:rsidR="008C3516" w:rsidRDefault="008C3516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8- اثر التسيير الجبائي على الاداء المالي للمؤسسة</w:t>
      </w:r>
    </w:p>
    <w:p w:rsidR="008C3516" w:rsidRDefault="008C3516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9- السياسات الجبائية</w:t>
      </w:r>
    </w:p>
    <w:p w:rsidR="008C3516" w:rsidRDefault="008C3516">
      <w:pPr>
        <w:rPr>
          <w:rFonts w:hint="cs"/>
          <w:lang w:bidi="ar-DZ"/>
        </w:rPr>
      </w:pPr>
      <w:r>
        <w:rPr>
          <w:rFonts w:hint="cs"/>
          <w:rtl/>
          <w:lang w:bidi="ar-DZ"/>
        </w:rPr>
        <w:t>10- استراتيجيات تسيير المخاطر الجبائية</w:t>
      </w:r>
    </w:p>
    <w:sectPr w:rsidR="008C3516" w:rsidSect="001E7F2D">
      <w:pgSz w:w="11907" w:h="16840" w:code="9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8C3516"/>
    <w:rsid w:val="001E7F2D"/>
    <w:rsid w:val="002245CC"/>
    <w:rsid w:val="004D3712"/>
    <w:rsid w:val="004F35BA"/>
    <w:rsid w:val="00644E5F"/>
    <w:rsid w:val="008C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5CC"/>
    <w:pPr>
      <w:jc w:val="right"/>
    </w:pPr>
  </w:style>
  <w:style w:type="paragraph" w:styleId="Titre1">
    <w:name w:val="heading 1"/>
    <w:basedOn w:val="Normal"/>
    <w:next w:val="Normal"/>
    <w:link w:val="Titre1Car"/>
    <w:uiPriority w:val="9"/>
    <w:qFormat/>
    <w:rsid w:val="00224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4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2245CC"/>
    <w:rPr>
      <w:b/>
      <w:bCs/>
    </w:rPr>
  </w:style>
  <w:style w:type="character" w:styleId="Accentuation">
    <w:name w:val="Emphasis"/>
    <w:basedOn w:val="Policepardfaut"/>
    <w:uiPriority w:val="20"/>
    <w:qFormat/>
    <w:rsid w:val="002245CC"/>
    <w:rPr>
      <w:i/>
      <w:iCs/>
    </w:rPr>
  </w:style>
  <w:style w:type="paragraph" w:styleId="Sansinterligne">
    <w:name w:val="No Spacing"/>
    <w:link w:val="SansinterligneCar"/>
    <w:uiPriority w:val="1"/>
    <w:qFormat/>
    <w:rsid w:val="002245CC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245CC"/>
  </w:style>
  <w:style w:type="paragraph" w:styleId="Paragraphedeliste">
    <w:name w:val="List Paragraph"/>
    <w:basedOn w:val="Normal"/>
    <w:uiPriority w:val="34"/>
    <w:qFormat/>
    <w:rsid w:val="00224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2020-06-08T20:49:00Z</dcterms:created>
  <dcterms:modified xsi:type="dcterms:W3CDTF">2020-06-08T20:55:00Z</dcterms:modified>
</cp:coreProperties>
</file>