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783" w:rsidRDefault="00B06783" w:rsidP="00B06783"/>
    <w:p w:rsidR="00B06783" w:rsidRDefault="00B06783" w:rsidP="00B06783"/>
    <w:p w:rsidR="00B06783" w:rsidRDefault="00B06783" w:rsidP="00B06783"/>
    <w:p w:rsidR="00B06783" w:rsidRDefault="00B06783" w:rsidP="00B06783"/>
    <w:p w:rsidR="000B7BC7" w:rsidRPr="00B06783" w:rsidRDefault="002C07F5" w:rsidP="00B06783">
      <w:r>
        <w:t>Selon l’offre de formation</w:t>
      </w:r>
      <w:r w:rsidR="00B06783">
        <w:t xml:space="preserve"> Master ; la matière</w:t>
      </w:r>
      <w:r w:rsidR="004C0B9B">
        <w:t> :</w:t>
      </w:r>
    </w:p>
    <w:p w:rsidR="00FD6CBF" w:rsidRDefault="00FD6CBF">
      <w:r w:rsidRPr="00FD6CBF">
        <w:rPr>
          <w:b/>
          <w:bCs/>
        </w:rPr>
        <w:t xml:space="preserve"> PROGRAMMATION URBAINE ET </w:t>
      </w:r>
      <w:proofErr w:type="gramStart"/>
      <w:r w:rsidRPr="00FD6CBF">
        <w:rPr>
          <w:b/>
          <w:bCs/>
        </w:rPr>
        <w:t xml:space="preserve">ARCHITECTURALE </w:t>
      </w:r>
      <w:r w:rsidR="000B7BC7">
        <w:rPr>
          <w:b/>
          <w:bCs/>
        </w:rPr>
        <w:t>,</w:t>
      </w:r>
      <w:r w:rsidRPr="00FD6CBF">
        <w:rPr>
          <w:b/>
          <w:bCs/>
        </w:rPr>
        <w:t>UNITE</w:t>
      </w:r>
      <w:proofErr w:type="gramEnd"/>
      <w:r w:rsidRPr="00FD6CBF">
        <w:rPr>
          <w:b/>
          <w:bCs/>
        </w:rPr>
        <w:t xml:space="preserve"> D’ENSEIGNEMENT : UEF 1</w:t>
      </w:r>
    </w:p>
    <w:p w:rsidR="00FD6CBF" w:rsidRDefault="00FD6CBF">
      <w:pPr>
        <w:rPr>
          <w:sz w:val="16"/>
          <w:szCs w:val="16"/>
        </w:rPr>
      </w:pPr>
      <w:r w:rsidRPr="00FD6CBF">
        <w:rPr>
          <w:sz w:val="18"/>
          <w:szCs w:val="18"/>
        </w:rPr>
        <w:t xml:space="preserve"> </w:t>
      </w:r>
      <w:r w:rsidRPr="000B7BC7">
        <w:rPr>
          <w:sz w:val="16"/>
          <w:szCs w:val="16"/>
        </w:rPr>
        <w:t>MATIERE 1 - SEMESTRE 1 NOMBRE DE CREDITS : 03 COEFFICIENT : 02</w:t>
      </w:r>
    </w:p>
    <w:p w:rsidR="00B06783" w:rsidRPr="00B06783" w:rsidRDefault="00B06783">
      <w:pPr>
        <w:rPr>
          <w:sz w:val="24"/>
          <w:szCs w:val="24"/>
        </w:rPr>
      </w:pPr>
      <w:r w:rsidRPr="00B06783">
        <w:rPr>
          <w:sz w:val="24"/>
          <w:szCs w:val="24"/>
        </w:rPr>
        <w:t>Comporte ce qui suit</w:t>
      </w:r>
      <w:r>
        <w:rPr>
          <w:sz w:val="24"/>
          <w:szCs w:val="24"/>
        </w:rPr>
        <w:t> :</w:t>
      </w:r>
      <w:r w:rsidRPr="00B06783">
        <w:rPr>
          <w:sz w:val="24"/>
          <w:szCs w:val="24"/>
        </w:rPr>
        <w:t xml:space="preserve"> </w:t>
      </w:r>
    </w:p>
    <w:p w:rsidR="000B7BC7" w:rsidRPr="000B7BC7" w:rsidRDefault="00FD6CBF">
      <w:pPr>
        <w:rPr>
          <w:sz w:val="24"/>
          <w:szCs w:val="24"/>
        </w:rPr>
      </w:pPr>
      <w:r w:rsidRPr="000B7BC7">
        <w:rPr>
          <w:b/>
          <w:bCs/>
          <w:sz w:val="24"/>
          <w:szCs w:val="24"/>
        </w:rPr>
        <w:t>OBJECTIF GENERAL DU LA MATIERE D’ENSEIGNEMENT</w:t>
      </w:r>
      <w:r w:rsidRPr="000B7BC7">
        <w:rPr>
          <w:sz w:val="24"/>
          <w:szCs w:val="24"/>
        </w:rPr>
        <w:t xml:space="preserve"> : </w:t>
      </w:r>
    </w:p>
    <w:p w:rsidR="00B06783" w:rsidRDefault="00FD6CBF" w:rsidP="004C0B9B">
      <w:pPr>
        <w:ind w:firstLine="708"/>
      </w:pPr>
      <w:r>
        <w:t>Maitrise</w:t>
      </w:r>
      <w:r w:rsidR="000B7BC7">
        <w:t>r</w:t>
      </w:r>
      <w:r>
        <w:t xml:space="preserve"> de la programmation comme outil de la conception et comme un instrument de réflexion dans la pratique architecturale</w:t>
      </w:r>
      <w:r w:rsidR="004C0B9B">
        <w:t xml:space="preserve"> .En effet, cette matière permet à l’étudiant ma stérant d’approcher  </w:t>
      </w:r>
      <w:r>
        <w:t xml:space="preserve"> la phase </w:t>
      </w:r>
      <w:r w:rsidR="004C0B9B">
        <w:t>programmation, et ce pour qu’il puisse avoir une vision critique de tout programme de n’impo</w:t>
      </w:r>
      <w:r w:rsidR="00F03B53">
        <w:t>rte quelle opération d’une part</w:t>
      </w:r>
      <w:bookmarkStart w:id="0" w:name="_GoBack"/>
      <w:bookmarkEnd w:id="0"/>
      <w:r w:rsidR="004C0B9B">
        <w:t xml:space="preserve"> et d’autre part</w:t>
      </w:r>
      <w:r w:rsidR="00F03B53">
        <w:t>,</w:t>
      </w:r>
      <w:r w:rsidR="004C0B9B">
        <w:t xml:space="preserve"> il pourra approcher le projet archit</w:t>
      </w:r>
      <w:r w:rsidR="00F03B53">
        <w:t>ectural non seulement du coté quantitatif</w:t>
      </w:r>
      <w:r w:rsidR="004C0B9B">
        <w:t xml:space="preserve"> mais aussi qualitatif. </w:t>
      </w:r>
    </w:p>
    <w:p w:rsidR="00B06783" w:rsidRDefault="00FD6CBF" w:rsidP="00B06783">
      <w:r w:rsidRPr="00B06783">
        <w:rPr>
          <w:u w:val="single"/>
        </w:rPr>
        <w:t>OBJECTIFS SPECIFIQUE (D’APPRENTISSAGE</w:t>
      </w:r>
      <w:r>
        <w:t xml:space="preserve">) : </w:t>
      </w:r>
    </w:p>
    <w:p w:rsidR="000B7BC7" w:rsidRDefault="00FD6CBF" w:rsidP="00B06783">
      <w:r>
        <w:t xml:space="preserve">Développement de la réflexion critique sur le contexte d’évolution des pratiques de programmation et les différentes méthodes qu’elle suppose au-delà de la quantification </w:t>
      </w:r>
      <w:proofErr w:type="gramStart"/>
      <w:r>
        <w:t xml:space="preserve">spatiale </w:t>
      </w:r>
      <w:r w:rsidR="000001CD">
        <w:t>,c</w:t>
      </w:r>
      <w:r>
        <w:t>adrage</w:t>
      </w:r>
      <w:proofErr w:type="gramEnd"/>
      <w:r>
        <w:t xml:space="preserve"> de l’acte de programmation dans les différentes échelles d’intervention dans le projet architectural </w:t>
      </w:r>
    </w:p>
    <w:p w:rsidR="000B7BC7" w:rsidRDefault="00FD6CBF" w:rsidP="000B7BC7">
      <w:r w:rsidRPr="00593CD5">
        <w:rPr>
          <w:u w:val="single"/>
        </w:rPr>
        <w:t>CONTENU DE LA MATIERE D’ENSEIGNEMENT</w:t>
      </w:r>
      <w:r w:rsidR="000B7BC7">
        <w:t> :</w:t>
      </w:r>
    </w:p>
    <w:p w:rsidR="00593CD5" w:rsidRDefault="00593CD5" w:rsidP="000B7BC7">
      <w:pPr>
        <w:ind w:firstLine="708"/>
      </w:pPr>
    </w:p>
    <w:p w:rsidR="00270FB1" w:rsidRDefault="00FD6CBF" w:rsidP="000B7BC7">
      <w:pPr>
        <w:ind w:firstLine="708"/>
      </w:pPr>
      <w:r>
        <w:t>La programmation architecturale et urbaine est une matière développée pour soutenir certains aspects des travaux d’atelier</w:t>
      </w:r>
      <w:r w:rsidR="00CD4B14">
        <w:t xml:space="preserve"> projet en S1. C’est des cours </w:t>
      </w:r>
      <w:r w:rsidR="00593CD5">
        <w:t>magistraux qui</w:t>
      </w:r>
      <w:r>
        <w:t xml:space="preserve"> </w:t>
      </w:r>
      <w:r w:rsidR="00593CD5">
        <w:t>mettent l’accent</w:t>
      </w:r>
      <w:r>
        <w:t xml:space="preserve"> sur l’acte de programmation comme phase essentielle </w:t>
      </w:r>
      <w:r w:rsidR="00593CD5">
        <w:t>devançant la</w:t>
      </w:r>
      <w:r>
        <w:t xml:space="preserve"> conception architecturale selon différentes échelles. Le</w:t>
      </w:r>
      <w:r w:rsidR="00593CD5">
        <w:t>s</w:t>
      </w:r>
      <w:r>
        <w:t xml:space="preserve"> cours comporte</w:t>
      </w:r>
      <w:r w:rsidR="00593CD5">
        <w:t>nt</w:t>
      </w:r>
      <w:r>
        <w:t xml:space="preserve"> deux parties : La première partie expose une réflexion à caractère généalogique qui consiste à repérer sommairement dans la genèse des idées et des pratiques de l’acte de programmation, des références susceptibles d'expliquer les conditions actuelles d'exercice de la programmation selon ses échelles et ses procédés diversifiés. La seconde partie a pour objectif d'appréhender et de faire comprendre les modes pratiques de l’ac</w:t>
      </w:r>
      <w:r w:rsidR="00593CD5">
        <w:t>te de programmation comme une phase cherchant à ficeler un projet autre qu’architectural ; à savoir économique, culturel, politique à fin d’arriver à des solutions stratégiques couronnée par le programme.  Donc arriver expliciter</w:t>
      </w:r>
      <w:r>
        <w:t xml:space="preserve"> fonction de la nature du projet qu’elle sous- tend.</w:t>
      </w:r>
    </w:p>
    <w:p w:rsidR="00B06783" w:rsidRDefault="00B06783" w:rsidP="000B7BC7">
      <w:pPr>
        <w:ind w:firstLine="708"/>
      </w:pPr>
    </w:p>
    <w:p w:rsidR="00B06783" w:rsidRDefault="00B06783" w:rsidP="00B06783"/>
    <w:p w:rsidR="00B06783" w:rsidRDefault="00B06783" w:rsidP="00B06783"/>
    <w:p w:rsidR="00B06783" w:rsidRDefault="00B06783" w:rsidP="00B06783"/>
    <w:p w:rsidR="00B06783" w:rsidRDefault="00B06783" w:rsidP="00B06783"/>
    <w:p w:rsidR="00B06783" w:rsidRDefault="00B06783" w:rsidP="00B06783"/>
    <w:p w:rsidR="00B06783" w:rsidRDefault="00B06783" w:rsidP="00B06783"/>
    <w:p w:rsidR="00593CD5" w:rsidRDefault="00B06783" w:rsidP="00B06783">
      <w:r w:rsidRPr="00B06783">
        <w:rPr>
          <w:b/>
          <w:bCs/>
          <w:u w:val="single"/>
        </w:rPr>
        <w:t>Cours 1</w:t>
      </w:r>
      <w:r>
        <w:t xml:space="preserve"> </w:t>
      </w:r>
      <w:proofErr w:type="gramStart"/>
      <w:r>
        <w:t>:  La</w:t>
      </w:r>
      <w:proofErr w:type="gramEnd"/>
      <w:r>
        <w:t xml:space="preserve"> Programmation versus programme </w:t>
      </w:r>
    </w:p>
    <w:p w:rsidR="00593CD5" w:rsidRDefault="00B06783" w:rsidP="00B06783">
      <w:r>
        <w:sym w:font="Symbol" w:char="F0B7"/>
      </w:r>
      <w:r>
        <w:t xml:space="preserve"> Qu’est-ce que la programmation ? Genèse de la pratique </w:t>
      </w:r>
    </w:p>
    <w:p w:rsidR="00593CD5" w:rsidRDefault="00B06783" w:rsidP="00B06783">
      <w:r>
        <w:sym w:font="Symbol" w:char="F0B7"/>
      </w:r>
      <w:r>
        <w:t xml:space="preserve"> Qu’est-ce qu’un programme ? Types de programmes pour un projet architectural </w:t>
      </w:r>
    </w:p>
    <w:p w:rsidR="00B06783" w:rsidRDefault="00B06783" w:rsidP="00B06783">
      <w:r>
        <w:sym w:font="Symbol" w:char="F0B7"/>
      </w:r>
      <w:r>
        <w:t xml:space="preserve"> Intérêt et consistance de la programmation pour le processus de projet </w:t>
      </w:r>
    </w:p>
    <w:p w:rsidR="00593CD5" w:rsidRDefault="00593CD5" w:rsidP="00B06783">
      <w:pPr>
        <w:rPr>
          <w:b/>
          <w:bCs/>
          <w:u w:val="single"/>
        </w:rPr>
      </w:pPr>
    </w:p>
    <w:p w:rsidR="00593CD5" w:rsidRDefault="00B06783" w:rsidP="00B06783">
      <w:r w:rsidRPr="00B06783">
        <w:rPr>
          <w:b/>
          <w:bCs/>
          <w:u w:val="single"/>
        </w:rPr>
        <w:t xml:space="preserve">Cours </w:t>
      </w:r>
      <w:proofErr w:type="gramStart"/>
      <w:r w:rsidRPr="00B06783">
        <w:rPr>
          <w:b/>
          <w:bCs/>
          <w:u w:val="single"/>
        </w:rPr>
        <w:t>2</w:t>
      </w:r>
      <w:r>
        <w:t>:</w:t>
      </w:r>
      <w:proofErr w:type="gramEnd"/>
      <w:r>
        <w:t xml:space="preserve">   genèse des procèdes de programmation</w:t>
      </w:r>
    </w:p>
    <w:p w:rsidR="00593CD5" w:rsidRDefault="00B06783" w:rsidP="00B06783">
      <w:r>
        <w:t xml:space="preserve"> </w:t>
      </w:r>
      <w:r>
        <w:sym w:font="Symbol" w:char="F0B7"/>
      </w:r>
      <w:r>
        <w:t xml:space="preserve"> La programmation planifiée </w:t>
      </w:r>
    </w:p>
    <w:p w:rsidR="00593CD5" w:rsidRDefault="00B06783" w:rsidP="00B06783">
      <w:r>
        <w:sym w:font="Symbol" w:char="F0B7"/>
      </w:r>
      <w:r>
        <w:t xml:space="preserve"> La programmation normée </w:t>
      </w:r>
    </w:p>
    <w:p w:rsidR="00593CD5" w:rsidRDefault="00B06783" w:rsidP="00B06783">
      <w:r>
        <w:sym w:font="Symbol" w:char="F0B7"/>
      </w:r>
      <w:r>
        <w:t xml:space="preserve"> La programmation stratégique </w:t>
      </w:r>
    </w:p>
    <w:p w:rsidR="00B06783" w:rsidRDefault="00B06783" w:rsidP="00B06783">
      <w:r>
        <w:sym w:font="Symbol" w:char="F0B7"/>
      </w:r>
      <w:r>
        <w:t xml:space="preserve"> La programmation concertée et participative </w:t>
      </w:r>
    </w:p>
    <w:p w:rsidR="00593CD5" w:rsidRDefault="00B06783" w:rsidP="00B06783">
      <w:r w:rsidRPr="00B06783">
        <w:rPr>
          <w:b/>
          <w:bCs/>
          <w:u w:val="single"/>
        </w:rPr>
        <w:t xml:space="preserve">Cours </w:t>
      </w:r>
      <w:proofErr w:type="gramStart"/>
      <w:r w:rsidRPr="00B06783">
        <w:rPr>
          <w:b/>
          <w:bCs/>
          <w:u w:val="single"/>
        </w:rPr>
        <w:t>3</w:t>
      </w:r>
      <w:r>
        <w:t>:</w:t>
      </w:r>
      <w:proofErr w:type="gramEnd"/>
      <w:r>
        <w:t xml:space="preserve">  Les échelles de programmation </w:t>
      </w:r>
    </w:p>
    <w:p w:rsidR="00593CD5" w:rsidRDefault="00B06783" w:rsidP="00B06783">
      <w:r>
        <w:sym w:font="Symbol" w:char="F0B7"/>
      </w:r>
      <w:r>
        <w:t xml:space="preserve"> La programmation architecturale (fonctionnelle –opérationnelle) </w:t>
      </w:r>
    </w:p>
    <w:p w:rsidR="00593CD5" w:rsidRDefault="00B06783" w:rsidP="00B06783">
      <w:r>
        <w:sym w:font="Symbol" w:char="F0B7"/>
      </w:r>
      <w:r>
        <w:t xml:space="preserve"> La programmation urbaine (territoriale-ville -quartier) </w:t>
      </w:r>
    </w:p>
    <w:p w:rsidR="00B06783" w:rsidRDefault="00B06783" w:rsidP="00B06783">
      <w:r>
        <w:sym w:font="Symbol" w:char="F0B7"/>
      </w:r>
      <w:r>
        <w:t xml:space="preserve"> La programmation mixte (projet d’habitat-Grands équipements) </w:t>
      </w:r>
    </w:p>
    <w:p w:rsidR="00593CD5" w:rsidRDefault="00B06783" w:rsidP="00B06783">
      <w:r w:rsidRPr="00B06783">
        <w:rPr>
          <w:b/>
          <w:bCs/>
          <w:u w:val="single"/>
        </w:rPr>
        <w:t>Cours 4</w:t>
      </w:r>
      <w:r>
        <w:t xml:space="preserve"> : les références de la programmation spatiale pour le projet d’architecture </w:t>
      </w:r>
    </w:p>
    <w:p w:rsidR="00593CD5" w:rsidRDefault="00B06783" w:rsidP="00B06783">
      <w:r>
        <w:sym w:font="Symbol" w:char="F0B7"/>
      </w:r>
      <w:r>
        <w:t xml:space="preserve"> Les référentiels anthropomorphiques du dimensionnement spatial </w:t>
      </w:r>
    </w:p>
    <w:p w:rsidR="00593CD5" w:rsidRDefault="00B06783" w:rsidP="00B06783">
      <w:r>
        <w:sym w:font="Symbol" w:char="F0B7"/>
      </w:r>
      <w:r>
        <w:t xml:space="preserve"> Les référentiels techniques et réglementaires (les règlements sanitaires et hygiéniques- de confort et d’équipements-constructives –urbains) </w:t>
      </w:r>
    </w:p>
    <w:p w:rsidR="00B06783" w:rsidRDefault="00B06783" w:rsidP="00B06783">
      <w:r>
        <w:sym w:font="Symbol" w:char="F0B7"/>
      </w:r>
      <w:r>
        <w:t xml:space="preserve"> Les notions de surface dans un programme spatial selon les usages des espaces </w:t>
      </w:r>
    </w:p>
    <w:p w:rsidR="00593CD5" w:rsidRDefault="00B06783" w:rsidP="00593CD5">
      <w:r w:rsidRPr="00B06783">
        <w:rPr>
          <w:b/>
          <w:bCs/>
          <w:u w:val="single"/>
        </w:rPr>
        <w:t>Cours 5 :</w:t>
      </w:r>
      <w:r>
        <w:t xml:space="preserve"> La programmation spatiale</w:t>
      </w:r>
      <w:r w:rsidR="00593CD5">
        <w:t xml:space="preserve"> : Méthode ergonomique basique :</w:t>
      </w:r>
    </w:p>
    <w:p w:rsidR="00593CD5" w:rsidRDefault="00593CD5" w:rsidP="00593CD5">
      <w:r>
        <w:t>-</w:t>
      </w:r>
      <w:r w:rsidR="00B06783">
        <w:t>dimensionne</w:t>
      </w:r>
      <w:r>
        <w:t xml:space="preserve">ment des unités fonctionnelles </w:t>
      </w:r>
    </w:p>
    <w:p w:rsidR="00593CD5" w:rsidRDefault="00593CD5" w:rsidP="00593CD5">
      <w:r>
        <w:t>-</w:t>
      </w:r>
      <w:r w:rsidR="00B06783">
        <w:t xml:space="preserve"> détermin</w:t>
      </w:r>
      <w:r>
        <w:t xml:space="preserve">ation des surfaces habitables </w:t>
      </w:r>
    </w:p>
    <w:p w:rsidR="00B06783" w:rsidRDefault="00593CD5" w:rsidP="00593CD5">
      <w:r>
        <w:t>-</w:t>
      </w:r>
      <w:r w:rsidR="00B06783">
        <w:t xml:space="preserve">calcul des circulations des services annexes (locaux techniques, place de parking, espace verts,) </w:t>
      </w:r>
    </w:p>
    <w:p w:rsidR="00593CD5" w:rsidRDefault="00B06783" w:rsidP="00593CD5">
      <w:r w:rsidRPr="00B06783">
        <w:rPr>
          <w:b/>
          <w:bCs/>
          <w:u w:val="single"/>
        </w:rPr>
        <w:t>Cours 6</w:t>
      </w:r>
      <w:r>
        <w:t xml:space="preserve"> : les références et méthodes de la programmation urbaine Seuil de dimensionnement des entités urbaines (quartier-unités de voisinage grou</w:t>
      </w:r>
      <w:r w:rsidR="00593CD5">
        <w:t xml:space="preserve">pement d’habitation-résidence) </w:t>
      </w:r>
    </w:p>
    <w:p w:rsidR="00593CD5" w:rsidRDefault="00593CD5" w:rsidP="00593CD5">
      <w:r>
        <w:t>-</w:t>
      </w:r>
      <w:r w:rsidR="00B06783">
        <w:t xml:space="preserve"> indicateurs usuels des fo</w:t>
      </w:r>
      <w:r>
        <w:t xml:space="preserve">rmes urbaines (COSCES-DENSITE) </w:t>
      </w:r>
    </w:p>
    <w:p w:rsidR="00D67487" w:rsidRDefault="00593CD5" w:rsidP="00593CD5">
      <w:r>
        <w:t>-</w:t>
      </w:r>
      <w:r w:rsidR="00B06783">
        <w:t xml:space="preserve"> Les règles d’aménagements urbains </w:t>
      </w:r>
      <w:r w:rsidR="00D67487">
        <w:t xml:space="preserve">(recul et prospects) </w:t>
      </w:r>
    </w:p>
    <w:p w:rsidR="00D67487" w:rsidRDefault="00D67487" w:rsidP="00593CD5">
      <w:r>
        <w:t xml:space="preserve">-Les grilles d’équipements </w:t>
      </w:r>
    </w:p>
    <w:p w:rsidR="00B06783" w:rsidRDefault="00D67487" w:rsidP="00593CD5">
      <w:r>
        <w:t>-</w:t>
      </w:r>
      <w:r w:rsidR="00B06783">
        <w:t xml:space="preserve"> La programmation urbaine dans le cadre des instruments d’aménagements urbains : GPU-PDAU-POS </w:t>
      </w:r>
    </w:p>
    <w:p w:rsidR="00B31357" w:rsidRDefault="00B06783" w:rsidP="00B06783">
      <w:r w:rsidRPr="00B06783">
        <w:rPr>
          <w:b/>
          <w:bCs/>
          <w:u w:val="single"/>
        </w:rPr>
        <w:t xml:space="preserve">Cours </w:t>
      </w:r>
      <w:proofErr w:type="gramStart"/>
      <w:r w:rsidRPr="00B06783">
        <w:rPr>
          <w:b/>
          <w:bCs/>
          <w:u w:val="single"/>
        </w:rPr>
        <w:t>7:</w:t>
      </w:r>
      <w:proofErr w:type="gramEnd"/>
      <w:r>
        <w:t xml:space="preserve"> la programmation mixte </w:t>
      </w:r>
    </w:p>
    <w:p w:rsidR="00B31357" w:rsidRDefault="00B06783" w:rsidP="00B06783">
      <w:r>
        <w:lastRenderedPageBreak/>
        <w:sym w:font="Symbol" w:char="F0B7"/>
      </w:r>
      <w:r>
        <w:t xml:space="preserve"> Les modes de productions et les programmes surfaciques étatiques en Algérie </w:t>
      </w:r>
    </w:p>
    <w:p w:rsidR="00B31357" w:rsidRDefault="00B06783" w:rsidP="00B06783">
      <w:r>
        <w:sym w:font="Symbol" w:char="F0B7"/>
      </w:r>
      <w:r>
        <w:t xml:space="preserve"> Méthode de la programmation urbaine et spatiale pour les projets d’habitat selon les types (promotionnel, social, social aidé,…) : détermination des surfaces d’emprises du bâtis, des voiries et annexes de service, nombre de logements, types de bâtiments, type de groupement. </w:t>
      </w:r>
    </w:p>
    <w:p w:rsidR="00B31357" w:rsidRDefault="00B06783" w:rsidP="00B06783">
      <w:r>
        <w:sym w:font="Symbol" w:char="F0B7"/>
      </w:r>
      <w:r>
        <w:t xml:space="preserve"> Méthode de la programmation urbaine et spatiale pour les projets de grands équipements : </w:t>
      </w:r>
    </w:p>
    <w:p w:rsidR="00B31357" w:rsidRDefault="00B06783" w:rsidP="00B06783">
      <w:r>
        <w:sym w:font="Symbol" w:char="F0B7"/>
      </w:r>
      <w:r>
        <w:t xml:space="preserve"> </w:t>
      </w:r>
      <w:proofErr w:type="gramStart"/>
      <w:r>
        <w:t>le</w:t>
      </w:r>
      <w:proofErr w:type="gramEnd"/>
      <w:r>
        <w:t xml:space="preserve"> programme selon la taille et l’aire d’influence de l’équipement (son échelle) ; </w:t>
      </w:r>
    </w:p>
    <w:p w:rsidR="00AD7993" w:rsidRDefault="00B06783" w:rsidP="00B06783">
      <w:r>
        <w:sym w:font="Symbol" w:char="F0B7"/>
      </w:r>
      <w:r>
        <w:t xml:space="preserve"> </w:t>
      </w:r>
      <w:proofErr w:type="gramStart"/>
      <w:r>
        <w:t>le</w:t>
      </w:r>
      <w:proofErr w:type="gramEnd"/>
      <w:r>
        <w:t xml:space="preserve"> financement : fiches technique d’inscription, de réévaluation, de restructuration. </w:t>
      </w:r>
    </w:p>
    <w:p w:rsidR="00B31357" w:rsidRDefault="00B06783" w:rsidP="00B06783">
      <w:r w:rsidRPr="00AD7993">
        <w:rPr>
          <w:b/>
          <w:bCs/>
          <w:u w:val="single"/>
        </w:rPr>
        <w:t>Cours 8</w:t>
      </w:r>
      <w:r>
        <w:t xml:space="preserve"> : la programmation opérationnelle des interventions architecturales (réhabilitation</w:t>
      </w:r>
      <w:r w:rsidR="00B31357">
        <w:t xml:space="preserve">-requalification-reconversion) </w:t>
      </w:r>
    </w:p>
    <w:p w:rsidR="00B31357" w:rsidRDefault="00B31357" w:rsidP="00B06783">
      <w:r>
        <w:t>-</w:t>
      </w:r>
      <w:r w:rsidR="00B06783">
        <w:t xml:space="preserve"> Cadrage institutionnelle et</w:t>
      </w:r>
      <w:r>
        <w:t xml:space="preserve"> réglementaire </w:t>
      </w:r>
    </w:p>
    <w:p w:rsidR="00B06783" w:rsidRDefault="00B31357" w:rsidP="00B06783">
      <w:r>
        <w:t>-</w:t>
      </w:r>
      <w:r w:rsidR="0058551E">
        <w:t xml:space="preserve"> Les contextes d’actions : Le diagnostic technique - estimation des couts de réalisation-définition du protocole d’action</w:t>
      </w:r>
    </w:p>
    <w:p w:rsidR="005F10DC" w:rsidRDefault="005F10DC" w:rsidP="00B06783"/>
    <w:p w:rsidR="004043D6" w:rsidRDefault="004043D6" w:rsidP="00B06783">
      <w:r w:rsidRPr="004043D6">
        <w:rPr>
          <w:b/>
          <w:bCs/>
        </w:rPr>
        <w:t>REFERENCES &amp; BIBLIOGRAPHIE</w:t>
      </w:r>
      <w:r>
        <w:t xml:space="preserve"> </w:t>
      </w:r>
    </w:p>
    <w:p w:rsidR="004043D6" w:rsidRDefault="004043D6" w:rsidP="00B06783">
      <w:r>
        <w:t xml:space="preserve">-Allégret, Jacques. 1998. L’Encadrement et la formulation de la commande architecturale, études de cas, Paris : Plan urbanisme, construction, architecture (PUCA). </w:t>
      </w:r>
    </w:p>
    <w:p w:rsidR="004043D6" w:rsidRDefault="004043D6" w:rsidP="00B06783">
      <w:r>
        <w:t xml:space="preserve">-Duarte Paulette, </w:t>
      </w:r>
      <w:proofErr w:type="spellStart"/>
      <w:r>
        <w:t>Novarina</w:t>
      </w:r>
      <w:proofErr w:type="spellEnd"/>
      <w:r>
        <w:t xml:space="preserve"> Gilles, Seigneur et Natacha, Roux Jean-Michel, 2008, Réflexions sur les outils du projet à grande échelle, habiter les berges, PUCA </w:t>
      </w:r>
      <w:proofErr w:type="spellStart"/>
      <w:r>
        <w:t>Lecureuil</w:t>
      </w:r>
      <w:proofErr w:type="spellEnd"/>
      <w:r>
        <w:t xml:space="preserve"> Jacques, 2001.</w:t>
      </w:r>
    </w:p>
    <w:p w:rsidR="004043D6" w:rsidRDefault="004043D6" w:rsidP="00B06783">
      <w:r>
        <w:t xml:space="preserve">-La programmation urbaine, Nécessité et enjeux, Méthode et application, Le Moniteur </w:t>
      </w:r>
    </w:p>
    <w:p w:rsidR="004043D6" w:rsidRDefault="004043D6" w:rsidP="00B06783">
      <w:r>
        <w:t>-</w:t>
      </w:r>
      <w:proofErr w:type="spellStart"/>
      <w:r>
        <w:t>Neufert.E</w:t>
      </w:r>
      <w:proofErr w:type="spellEnd"/>
      <w:r>
        <w:t>, Les éléments des projets de construction. 10e édition-</w:t>
      </w:r>
      <w:proofErr w:type="spellStart"/>
      <w:r>
        <w:t>Dunod</w:t>
      </w:r>
      <w:proofErr w:type="spellEnd"/>
      <w:r>
        <w:t xml:space="preserve"> 2014 Mission Interministérielle pour la Qualité des Constructions Publiques (MIQCP</w:t>
      </w:r>
      <w:proofErr w:type="gramStart"/>
      <w:r>
        <w:t>),</w:t>
      </w:r>
      <w:proofErr w:type="gramEnd"/>
      <w:r>
        <w:t xml:space="preserve">1994. </w:t>
      </w:r>
    </w:p>
    <w:p w:rsidR="004043D6" w:rsidRDefault="004043D6" w:rsidP="00B06783">
      <w:r>
        <w:t>-Programmation des constructions publiques, Paris, le Moniteur Mission Interministérielle pour la Qualité des Constructions Publiques Mission Interministérielle pour la Qualité des Constructions Publiques (MIQCP) 2008.</w:t>
      </w:r>
    </w:p>
    <w:p w:rsidR="004043D6" w:rsidRDefault="004043D6" w:rsidP="00B06783">
      <w:r>
        <w:t xml:space="preserve">-Guide de sensibilisation à la programmation, la Défense site www.archi.fr/MIQCP/. Zetlaoui-Léger, Jodelle. 2002. </w:t>
      </w:r>
    </w:p>
    <w:p w:rsidR="004043D6" w:rsidRDefault="004043D6" w:rsidP="00B06783">
      <w:r>
        <w:t>-Modalités d’application de démarches programmatiques concertées et participatives pour des projets de proximité, Paris : Délégation ministérielle de la ville/ Université Paris-12 Val-de-Marne. Zetlaoui-Leger Jodelle, 2008.</w:t>
      </w:r>
    </w:p>
    <w:p w:rsidR="004043D6" w:rsidRDefault="004043D6" w:rsidP="00B06783">
      <w:r>
        <w:t>- La programmation architecturale et urbaine, émergence et évolutions d’une fonction –</w:t>
      </w:r>
    </w:p>
    <w:p w:rsidR="004043D6" w:rsidRDefault="004043D6" w:rsidP="00B06783">
      <w:r>
        <w:t xml:space="preserve">- Les Cahiers de la recherche architecturale et urbaine [En ligne], 24/25 | 2009, mis en ligne le 01 septembre 2017, consulté le 14 février 2018. </w:t>
      </w:r>
    </w:p>
    <w:p w:rsidR="004043D6" w:rsidRDefault="004043D6" w:rsidP="005F10DC">
      <w:r>
        <w:t xml:space="preserve">-URL : http://journals.openedition.org/crau/312 Zetlaoui-Léger, Jodelle. 2009. « L’exercice de la programmation architecturale et urbaine en France », in </w:t>
      </w:r>
      <w:proofErr w:type="spellStart"/>
      <w:r>
        <w:t>Biau</w:t>
      </w:r>
      <w:proofErr w:type="spellEnd"/>
      <w:r>
        <w:t xml:space="preserve">, Véronique et Tapie, -La Fabrication de la ville, Paris </w:t>
      </w:r>
      <w:r w:rsidR="005F10DC">
        <w:t>Guy (</w:t>
      </w:r>
      <w:proofErr w:type="spellStart"/>
      <w:r w:rsidR="005F10DC">
        <w:t>dir</w:t>
      </w:r>
      <w:proofErr w:type="spellEnd"/>
      <w:r w:rsidR="005F10DC">
        <w:t>.</w:t>
      </w:r>
      <w:proofErr w:type="gramStart"/>
      <w:r w:rsidR="005F10DC">
        <w:t xml:space="preserve">), </w:t>
      </w:r>
      <w:r>
        <w:t>:</w:t>
      </w:r>
      <w:proofErr w:type="gramEnd"/>
      <w:r>
        <w:t xml:space="preserve"> Parenthèses, p. 87-101. </w:t>
      </w:r>
    </w:p>
    <w:p w:rsidR="004043D6" w:rsidRPr="00B06783" w:rsidRDefault="004043D6" w:rsidP="005F10DC">
      <w:r>
        <w:t xml:space="preserve">- « introduction à l’urbanisme opérationnel et la composition urbaine » </w:t>
      </w:r>
      <w:r w:rsidR="005F10DC">
        <w:t xml:space="preserve">Zuchelli.A, 1984 </w:t>
      </w:r>
      <w:r>
        <w:t>volume 3- OPU</w:t>
      </w:r>
    </w:p>
    <w:p w:rsidR="00270FB1" w:rsidRDefault="00270FB1">
      <w:pPr>
        <w:rPr>
          <w:b/>
          <w:bCs/>
          <w:sz w:val="28"/>
          <w:szCs w:val="28"/>
          <w:u w:val="single"/>
        </w:rPr>
      </w:pPr>
    </w:p>
    <w:p w:rsidR="00270FB1" w:rsidRDefault="00270FB1">
      <w:pPr>
        <w:rPr>
          <w:b/>
          <w:bCs/>
          <w:sz w:val="28"/>
          <w:szCs w:val="28"/>
          <w:u w:val="single"/>
        </w:rPr>
      </w:pPr>
    </w:p>
    <w:p w:rsidR="00B3766A" w:rsidRDefault="00B3766A"/>
    <w:sectPr w:rsidR="00B37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92BF4"/>
    <w:multiLevelType w:val="multilevel"/>
    <w:tmpl w:val="D9C606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6A"/>
    <w:rsid w:val="000001CD"/>
    <w:rsid w:val="000B7BC7"/>
    <w:rsid w:val="00270FB1"/>
    <w:rsid w:val="002C07F5"/>
    <w:rsid w:val="004043D6"/>
    <w:rsid w:val="0045195D"/>
    <w:rsid w:val="004C0B9B"/>
    <w:rsid w:val="004F36A1"/>
    <w:rsid w:val="00535EB2"/>
    <w:rsid w:val="0058551E"/>
    <w:rsid w:val="00593CD5"/>
    <w:rsid w:val="005F10DC"/>
    <w:rsid w:val="008D7394"/>
    <w:rsid w:val="009C4FD3"/>
    <w:rsid w:val="00A7092E"/>
    <w:rsid w:val="00AD7993"/>
    <w:rsid w:val="00B06783"/>
    <w:rsid w:val="00B149D3"/>
    <w:rsid w:val="00B31357"/>
    <w:rsid w:val="00B3766A"/>
    <w:rsid w:val="00BB37E0"/>
    <w:rsid w:val="00C65AA1"/>
    <w:rsid w:val="00CD4B14"/>
    <w:rsid w:val="00D67487"/>
    <w:rsid w:val="00D90AF9"/>
    <w:rsid w:val="00E62565"/>
    <w:rsid w:val="00EB33F2"/>
    <w:rsid w:val="00F03B53"/>
    <w:rsid w:val="00FD6C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EABAA-C254-4430-8F7D-BFFA4BB6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7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1011</Words>
  <Characters>5561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2020-12-03T09:11:00Z</dcterms:created>
  <dcterms:modified xsi:type="dcterms:W3CDTF">2020-12-03T20:19:00Z</dcterms:modified>
</cp:coreProperties>
</file>