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Simplified Arabic" w:eastAsiaTheme="minorHAnsi" w:hAnsi="Simplified Arabic" w:cs="Simplified Arabic"/>
          <w:b/>
          <w:bCs/>
          <w:sz w:val="48"/>
          <w:szCs w:val="48"/>
          <w:rtl/>
          <w:lang w:eastAsia="en-US"/>
        </w:rPr>
        <w:id w:val="-204101022"/>
        <w:docPartObj>
          <w:docPartGallery w:val="Cover Pages"/>
          <w:docPartUnique/>
        </w:docPartObj>
      </w:sdtPr>
      <w:sdtEndPr>
        <w:rPr>
          <w:b w:val="0"/>
          <w:bCs w:val="0"/>
          <w:sz w:val="32"/>
          <w:szCs w:val="32"/>
          <w:lang w:val="en-US"/>
        </w:rPr>
      </w:sdtEndPr>
      <w:sdtContent>
        <w:p w:rsidR="00061192" w:rsidRPr="00C53AEE" w:rsidRDefault="00061192" w:rsidP="005B6617">
          <w:pPr>
            <w:shd w:val="clear" w:color="auto" w:fill="BFBFBF" w:themeFill="background1" w:themeFillShade="BF"/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8"/>
              <w:szCs w:val="48"/>
              <w:rtl/>
              <w:lang w:eastAsia="en-US"/>
            </w:rPr>
            <w:t>جامعة محمد خيضر - بسكرة</w:t>
          </w:r>
        </w:p>
        <w:p w:rsidR="00E90D3D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proofErr w:type="gramStart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كلية</w:t>
          </w:r>
          <w:proofErr w:type="gramEnd"/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 xml:space="preserve"> الحقوق والعلوم السياسية</w:t>
          </w:r>
        </w:p>
        <w:p w:rsidR="00061192" w:rsidRPr="00C53AEE" w:rsidRDefault="00061192" w:rsidP="005B6617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40"/>
              <w:szCs w:val="40"/>
              <w:rtl/>
              <w:lang w:eastAsia="en-US" w:bidi="ar-DZ"/>
            </w:rPr>
            <w:t>قسم الحقوق</w:t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  <w:r w:rsidRPr="00C53AEE">
            <w:rPr>
              <w:rFonts w:ascii="Simplified Arabic" w:eastAsiaTheme="minorHAnsi" w:hAnsi="Simplified Arabic" w:cs="Simplified Arabic"/>
              <w:noProof/>
              <w:sz w:val="22"/>
              <w:szCs w:val="22"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7E2C4CBE" wp14:editId="04890618">
                <wp:simplePos x="0" y="0"/>
                <wp:positionH relativeFrom="column">
                  <wp:posOffset>157447</wp:posOffset>
                </wp:positionH>
                <wp:positionV relativeFrom="paragraph">
                  <wp:posOffset>1838</wp:posOffset>
                </wp:positionV>
                <wp:extent cx="6087979" cy="2911642"/>
                <wp:effectExtent l="0" t="0" r="8255" b="3175"/>
                <wp:wrapNone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9574" cy="29171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061192" w:rsidRPr="00C53AEE" w:rsidRDefault="00061192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rtl/>
              <w:lang w:eastAsia="en-US" w:bidi="ar-DZ"/>
            </w:rPr>
          </w:pPr>
        </w:p>
        <w:p w:rsidR="00E90D3D" w:rsidRPr="00C53AEE" w:rsidRDefault="00692C61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  <w:r w:rsidRPr="00C53AEE">
            <w:rPr>
              <w:rFonts w:ascii="Simplified Arabic" w:hAnsi="Simplified Arabic" w:cs="Simplified Arabic"/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F6C3A87" wp14:editId="760E4932">
                    <wp:simplePos x="0" y="0"/>
                    <wp:positionH relativeFrom="column">
                      <wp:posOffset>154940</wp:posOffset>
                    </wp:positionH>
                    <wp:positionV relativeFrom="paragraph">
                      <wp:posOffset>212563</wp:posOffset>
                    </wp:positionV>
                    <wp:extent cx="6096000" cy="1590675"/>
                    <wp:effectExtent l="57150" t="38100" r="95250" b="123825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96000" cy="1590675"/>
                            </a:xfrm>
                            <a:prstGeom prst="rect">
                              <a:avLst/>
                            </a:prstGeom>
                            <a:ln/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8166D" w:rsidRPr="00061192" w:rsidRDefault="0098166D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6"/>
                                    <w:szCs w:val="6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</w:p>
                              <w:p w:rsidR="0098166D" w:rsidRPr="00061192" w:rsidRDefault="00692C61" w:rsidP="00061192">
                                <w:pPr>
                                  <w:jc w:val="center"/>
                                  <w:rPr>
                                    <w:rFonts w:eastAsiaTheme="minorHAnsi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مقياس: </w:t>
                                </w:r>
                                <w:proofErr w:type="gramStart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مجتمع</w:t>
                                </w:r>
                                <w:proofErr w:type="gramEnd"/>
                                <w:r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 xml:space="preserve"> </w:t>
                                </w:r>
                                <w:r w:rsidR="0098166D" w:rsidRPr="00061192">
                                  <w:rPr>
                                    <w:rFonts w:eastAsiaTheme="minorHAnsi" w:hint="cs"/>
                                    <w:b/>
                                    <w:bCs/>
                                    <w:color w:val="EEECE1" w:themeColor="background2"/>
                                    <w:sz w:val="110"/>
                                    <w:szCs w:val="110"/>
                                    <w:rtl/>
                                    <w:lang w:eastAsia="en-US" w:bidi="ar-DZ"/>
                                    <w14:shadow w14:blurRad="50800" w14:dist="0" w14:dir="0" w14:sx="100000" w14:sy="100000" w14:kx="0" w14:ky="0" w14:algn="tl">
                                      <w14:srgbClr w14:val="000000"/>
                                    </w14:shadow>
                                    <w14:textOutline w14:w="17780" w14:cap="flat" w14:cmpd="sng" w14:algn="ctr">
                                      <w14:solidFill>
                                        <w14:srgbClr w14:val="FFFFFF"/>
                                      </w14:solidFill>
                                      <w14:prstDash w14:val="solid"/>
                                      <w14:miter w14:lim="0"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000000">
                                              <w14:tint w14:val="92000"/>
                                              <w14:shade w14:val="100000"/>
                                              <w14:satMod w14:val="150000"/>
                                            </w14:srgbClr>
                                          </w14:gs>
                                          <w14:gs w14:pos="49000">
                                            <w14:srgbClr w14:val="000000">
                                              <w14:tint w14:val="89000"/>
                                              <w14:shade w14:val="90000"/>
                                              <w14:satMod w14:val="150000"/>
                                            </w14:srgbClr>
                                          </w14:gs>
                                          <w14:gs w14:pos="50000">
                                            <w14:srgbClr w14:val="000000">
                                              <w14:tint w14:val="100000"/>
                                              <w14:shade w14:val="75000"/>
                                              <w14:satMod w14:val="150000"/>
                                            </w14:srgbClr>
                                          </w14:gs>
                                          <w14:gs w14:pos="95000">
                                            <w14:srgbClr w14:val="000000">
                                              <w14:shade w14:val="47000"/>
                                              <w14:satMod w14:val="150000"/>
                                            </w14:srgbClr>
                                          </w14:gs>
                                          <w14:gs w14:pos="100000">
                                            <w14:srgbClr w14:val="000000">
                                              <w14:shade w14:val="39000"/>
                                              <w14:satMod w14:val="150000"/>
                                            </w14:srgb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دولي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12.2pt;margin-top:16.75pt;width:480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" fillcolor="#9a4906 [1641]" stroked="f">
                    <v:fill color2="#f68a32 [3017]" rotate="t" angle="180" colors="0 #cb6c1d;52429f #ff8f2a;1 #ff8f26" focus="100%" type="gradient">
                      <o:fill v:ext="view" type="gradientUnscaled"/>
                    </v:fill>
                    <v:shadow on="t" color="black" opacity="22937f" origin=",.5" offset="0,.63889mm"/>
                    <v:textbox>
                      <w:txbxContent>
                        <w:p w:rsidR="0098166D" w:rsidRPr="00061192" w:rsidRDefault="0098166D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6"/>
                              <w:szCs w:val="6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  <w:p w:rsidR="0098166D" w:rsidRPr="00061192" w:rsidRDefault="00692C61" w:rsidP="00061192">
                          <w:pPr>
                            <w:jc w:val="center"/>
                            <w:rPr>
                              <w:rFonts w:eastAsiaTheme="minorHAnsi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مقياس: </w:t>
                          </w:r>
                          <w:proofErr w:type="gramStart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مجتمع</w:t>
                          </w:r>
                          <w:proofErr w:type="gramEnd"/>
                          <w:r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</w:t>
                          </w:r>
                          <w:r w:rsidR="0098166D" w:rsidRPr="00061192">
                            <w:rPr>
                              <w:rFonts w:eastAsiaTheme="minorHAnsi" w:hint="cs"/>
                              <w:b/>
                              <w:bCs/>
                              <w:color w:val="EEECE1" w:themeColor="background2"/>
                              <w:sz w:val="110"/>
                              <w:szCs w:val="110"/>
                              <w:rtl/>
                              <w:lang w:eastAsia="en-US" w:bidi="ar-DZ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دولي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E90D3D" w:rsidRPr="00C53AEE" w:rsidRDefault="00E90D3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E90D3D" w:rsidRPr="00C53AEE" w:rsidRDefault="00E90D3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sz w:val="22"/>
              <w:szCs w:val="22"/>
              <w:lang w:eastAsia="en-US"/>
            </w:rPr>
          </w:pP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2"/>
              <w:szCs w:val="2"/>
              <w:rtl/>
              <w:lang w:val="en-US" w:eastAsia="en-US"/>
            </w:rPr>
          </w:pPr>
        </w:p>
        <w:p w:rsidR="00061192" w:rsidRPr="00C53AEE" w:rsidRDefault="00061192" w:rsidP="005B6617">
          <w:pPr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محاضرات القيت على طلبة السنة الاولى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ليسانس – حقوق</w:t>
          </w: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061192" w:rsidRPr="00692C61" w:rsidRDefault="00692C61" w:rsidP="00692C61">
          <w:pPr>
            <w:spacing w:line="276" w:lineRule="auto"/>
            <w:jc w:val="center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692C61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shd w:val="clear" w:color="auto" w:fill="92CDDC" w:themeFill="accent5" w:themeFillTint="99"/>
              <w:rtl/>
              <w:lang w:val="en-US" w:eastAsia="en-US"/>
            </w:rPr>
            <w:t>السداسي: الاول</w:t>
          </w:r>
        </w:p>
        <w:p w:rsidR="00061192" w:rsidRPr="00C53AEE" w:rsidRDefault="00061192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98166D" w:rsidRPr="00C53AEE" w:rsidRDefault="0098166D" w:rsidP="0098166D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3B44FD" w:rsidRPr="00C53AEE" w:rsidRDefault="003B44FD" w:rsidP="005B6617">
          <w:pPr>
            <w:bidi w:val="0"/>
            <w:spacing w:line="276" w:lineRule="auto"/>
            <w:jc w:val="both"/>
            <w:rPr>
              <w:rFonts w:ascii="Simplified Arabic" w:eastAsiaTheme="minorHAnsi" w:hAnsi="Simplified Arabic" w:cs="Simplified Arabic"/>
              <w:sz w:val="32"/>
              <w:szCs w:val="32"/>
              <w:rtl/>
              <w:lang w:val="en-US" w:eastAsia="en-US"/>
            </w:rPr>
          </w:pPr>
        </w:p>
        <w:p w:rsidR="00E90D3D" w:rsidRPr="00C53AEE" w:rsidRDefault="005B6617" w:rsidP="005B6617">
          <w:pPr>
            <w:shd w:val="clear" w:color="auto" w:fill="BFBFBF" w:themeFill="background1" w:themeFillShade="BF"/>
            <w:spacing w:line="276" w:lineRule="auto"/>
            <w:jc w:val="both"/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</w:pPr>
          <w:r w:rsidRPr="00C53AEE">
            <w:rPr>
              <w:rFonts w:ascii="Simplified Arabic" w:eastAsiaTheme="minorHAnsi" w:hAnsi="Simplified Arabic" w:cs="Simplified Arabic" w:hint="cs"/>
              <w:b/>
              <w:bCs/>
              <w:sz w:val="32"/>
              <w:szCs w:val="32"/>
              <w:rtl/>
              <w:lang w:val="en-US" w:eastAsia="en-US"/>
            </w:rPr>
            <w:t xml:space="preserve">                                                       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 xml:space="preserve">اعداد </w:t>
          </w:r>
          <w:r w:rsidR="006C1703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الأستاذ</w:t>
          </w:r>
          <w:r w:rsidR="003B44FD" w:rsidRPr="00C53AEE">
            <w:rPr>
              <w:rFonts w:ascii="Simplified Arabic" w:eastAsiaTheme="minorHAnsi" w:hAnsi="Simplified Arabic" w:cs="Simplified Arabic"/>
              <w:b/>
              <w:bCs/>
              <w:sz w:val="32"/>
              <w:szCs w:val="32"/>
              <w:rtl/>
              <w:lang w:val="en-US" w:eastAsia="en-US"/>
            </w:rPr>
            <w:t>: مرزوقي عبد الحليم</w:t>
          </w:r>
        </w:p>
      </w:sdtContent>
    </w:sdt>
    <w:p w:rsidR="005B6617" w:rsidRPr="00C53AEE" w:rsidRDefault="005B6617" w:rsidP="005B6617">
      <w:pPr>
        <w:spacing w:line="276" w:lineRule="auto"/>
        <w:jc w:val="both"/>
        <w:rPr>
          <w:rFonts w:ascii="Simplified Arabic" w:eastAsiaTheme="minorHAnsi" w:hAnsi="Simplified Arabic" w:cs="Simplified Arabic"/>
          <w:b/>
          <w:bCs/>
          <w:sz w:val="40"/>
          <w:szCs w:val="40"/>
          <w:u w:val="single"/>
          <w:rtl/>
          <w:lang w:eastAsia="en-US" w:bidi="ar-DZ"/>
        </w:rPr>
      </w:pPr>
    </w:p>
    <w:p w:rsidR="00C555FF" w:rsidRPr="00C53AEE" w:rsidRDefault="00C555FF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</w:pPr>
    </w:p>
    <w:p w:rsidR="00CD3A8E" w:rsidRPr="00692C61" w:rsidRDefault="00692C61" w:rsidP="0098166D">
      <w:pPr>
        <w:shd w:val="clear" w:color="auto" w:fill="BFBFBF" w:themeFill="background1" w:themeFillShade="BF"/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52"/>
          <w:szCs w:val="52"/>
          <w:rtl/>
          <w:lang w:val="en-US" w:eastAsia="en-US"/>
        </w:rPr>
      </w:pPr>
      <w:r w:rsidRPr="00692C61">
        <w:rPr>
          <w:rFonts w:ascii="Simplified Arabic" w:eastAsiaTheme="minorHAnsi" w:hAnsi="Simplified Arabic" w:cs="Simplified Arabic" w:hint="cs"/>
          <w:sz w:val="52"/>
          <w:szCs w:val="52"/>
          <w:rtl/>
          <w:lang w:val="en-US" w:eastAsia="en-US"/>
        </w:rPr>
        <w:lastRenderedPageBreak/>
        <w:t>الدرس رقم: 02</w:t>
      </w:r>
    </w:p>
    <w:p w:rsidR="003E6A5D" w:rsidRPr="00C53AEE" w:rsidRDefault="00E90D3D" w:rsidP="0098166D">
      <w:pPr>
        <w:spacing w:line="276" w:lineRule="auto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lang w:val="en-US" w:eastAsia="en-US"/>
        </w:rPr>
      </w:pPr>
      <w:proofErr w:type="gramStart"/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/>
        </w:rPr>
        <w:t>التطور</w:t>
      </w:r>
      <w:proofErr w:type="gramEnd"/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/>
        </w:rPr>
        <w:t xml:space="preserve"> التا</w:t>
      </w:r>
      <w:bookmarkStart w:id="0" w:name="_GoBack"/>
      <w:bookmarkEnd w:id="0"/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/>
        </w:rPr>
        <w:t>ريخي للمجتمع الدولي</w:t>
      </w:r>
      <w:r w:rsidR="0098166D" w:rsidRPr="00C53AEE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val="en-US" w:eastAsia="en-US"/>
        </w:rPr>
        <w:t>:</w:t>
      </w:r>
    </w:p>
    <w:p w:rsidR="00E90D3D" w:rsidRPr="00C53AEE" w:rsidRDefault="0098166D" w:rsidP="003E6A5D">
      <w:pPr>
        <w:pStyle w:val="Paragraphedeliste"/>
        <w:numPr>
          <w:ilvl w:val="0"/>
          <w:numId w:val="32"/>
        </w:numPr>
        <w:spacing w:line="276" w:lineRule="auto"/>
        <w:ind w:left="423"/>
        <w:jc w:val="center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>المجتمع الدولي خلال العصور القديمة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تهدف الدراسة التاريخية للمجتمع الدولي إلى ت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حديد مدى تأثير مختلف الحضارات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التحولات القديم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ة أو </w:t>
      </w:r>
      <w:proofErr w:type="gramStart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الحديثة</w:t>
      </w:r>
      <w:proofErr w:type="gramEnd"/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على المجتمع الدولي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/>
        </w:rPr>
        <w:t>و مدى مساهمتهما في صياغة و إنشاء قواعد الق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انون الدولي.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تحديد بداية المجتمع الدولي و ظهوره في ش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كل منظم ليست عملية سهلة و دقيقة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فهناك من يرجع بداية ظهور المجتمع الدولي إلى 3000 سنة قبل الميلاد،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البعض إلى سنوات متأخرة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كذ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الحال بالنسبة للمجتمع الدولي المعاصر.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نظرا لهذه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الاختلافات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كان لابد من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تقسيم لمختلف المراحل التي صاحبت تطور المجتمع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 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خلاله القانون الدولي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مع مراعاة تسلسل العصور التاريخية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المعروفة،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بداية من العصر القديم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العصر الوسيط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ثم العصور الحديثة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وبالت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</w:t>
      </w:r>
      <w:r w:rsidR="00D0099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لي تقسيما يلعب فيه عامل الزمن دورا مهما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98166D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بداية بالعصور القديمة اين كان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يعيش في شكل جماعات وفي وضعية املتها عدة عوامل خاصة عند الانسان القديم، ولكن لقيام تلك الجماعات لابد من توفر عناصر الجمع بين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افرادها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وهنا تظهر اهمية الماء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وفرة الغذاء، والامان، من الطبيعة ومن اعداء الانسان البدائي كالحيوانات المفترسة وغيرها، وقد لعب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اكتشاف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الانسان الزراعة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مع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المسطحات المائية دورا محوريا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ظهور جماعات إنسانية مستقرة في مساحات إقليمي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محددة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خضعت لسلطة عليا واحدة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 xml:space="preserve"> 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تلك الجماعات الإنسانية تطورت وشكل بعضها مختلف ا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لحضارات في العصر القديم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إلا أن العلاقات التي كانت قائمة بين هذه الحضارات كانت عارضة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غالبا ما تمليها مصاعب الحياة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غر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يزة التعايش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الاجتماعي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ومواجهة متطلبات الحياة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"/>
        <w:t>(1)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5B6617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ضرورة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العيش في شكل منظم تحكمه عادات و تقاليد أكثر من قوانين مشرعة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 ما هو سائد الآ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-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ذلك لا ينفي ان الانسان القديم حاول تنظيم حياته</w:t>
      </w:r>
      <w:r w:rsidR="0006704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1177E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وهو ما تدل عليه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وجود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 الشعوب القديمة.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اولا: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حضارة ما بين النهرين: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حدود (3100</w:t>
      </w:r>
      <w:r w:rsidR="005B6617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 م) و جدت أثار تدل على إبرام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اتفاقية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 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E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nnatum</w:t>
      </w:r>
      <w:proofErr w:type="spellEnd"/>
      <w:r w:rsidR="008374E6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حاكم دولة مدينة 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lagash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ممثل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ي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شعب( </w:t>
      </w:r>
      <w:proofErr w:type="spellStart"/>
      <w:r w:rsidR="008374E6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U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mma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 و التي نصت على وجوب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الحدود بين الدولتين ،كما تضمنت شروط التحكيم كوسيلة حل أي  نزاع يثور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شأ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تطبيق نصوص المعاهدة ،و قد تم التأكيد على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احترام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هذه المعاهدة و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بها مؤكدا بالقسم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بالآلهة</w:t>
      </w:r>
      <w:r w:rsidR="00F84DA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2"/>
        <w:t>(2)</w:t>
      </w:r>
    </w:p>
    <w:p w:rsidR="00E90D3D" w:rsidRPr="00C53AEE" w:rsidRDefault="00067049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ثانيا: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الحضارة المصرية: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هذه العلاقات مبنية في الاساس على توازن القوة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وعدم السماح للغير بالتفوق والسيطرة</w:t>
      </w:r>
      <w:r w:rsidR="006D5CB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3"/>
        <w:t>(1)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ورغم ذلك فقد</w:t>
      </w:r>
      <w:r w:rsidR="006D5CBB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أبرم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الفراعنة عدة معاهدات مع ملوك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قادة الشعوب المجاورة لهم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كانت إما معاهدة تبعية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تحالف أو حماية</w:t>
      </w:r>
      <w:r w:rsidR="004B51BF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يمكن التدليل على ذ</w:t>
      </w:r>
      <w:r w:rsidR="005E1EE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 بالمعاهدة التي أبرمت بين الحيث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يين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الفرعون المصري رمسيس الثاني عام (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 w:bidi="ar-DZ"/>
        </w:rPr>
        <w:t>1279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 م)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التي حررت باللغة البابلي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ة لغة الديبلوماسية في ذلك العهد</w:t>
      </w:r>
      <w:r w:rsidR="00D3128B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4"/>
        <w:t>(2)</w:t>
      </w:r>
    </w:p>
    <w:p w:rsidR="00E90D3D" w:rsidRPr="00C53AEE" w:rsidRDefault="00067049" w:rsidP="003E6A5D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وتنص هذه الاتفاقية على مجموعة من المبادئ والاحكام اهمها اقامة تحالف </w:t>
      </w:r>
      <w:r w:rsidR="00F84DA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بينهما ضد العدوان الخارجي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واحلال السلام والصداقة بين الطرفين،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كذا مبدأ تسليم اللاجئين السياسيين لبلادهم</w:t>
      </w:r>
      <w:r w:rsidR="006D5CBB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شرط عدم توق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يع عقاب عليهم، والضمان دائما هو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القسم بالآلهة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بعدم الخروج عنها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D3128B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>ثالثا: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الصين القديمة :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بحث الفيلسوف "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كونفوشيوس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"(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551 ق م- 479 ق م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فكرة </w:t>
      </w:r>
      <w:r w:rsidR="004E27B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اتحاد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الشعوب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نادى بإنشاء منظمة دولية شبه منظمة الأمم المتحدة حيث تبعث الدول إليها بمندوبين يمثلونها و تختارهم من بين أكثر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المواطنين فضيلة، و أكثرهم كفاءة</w:t>
      </w:r>
      <w:r w:rsidR="00763CE6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5"/>
        <w:t>(3)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كما بحث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الفيلسوف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"لاو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تزو"(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eastAsia="en-US"/>
        </w:rPr>
        <w:t>604 ق م- 531 ق م)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في الحد من الحروب و العقوبات الدولية التي يكمن توقيعها على المخالفين 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عرفت الصين علاقات مع روما البعيدة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كذا نظام التمثيل الديبلوماسي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نجد في الفلسفة الصينية القديمة ما يعطي الحق في حكم العالم (الشعوب الأخرى)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لإبن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الجنة و هو الحاكم الصيني العادل الحكيم.</w:t>
      </w:r>
    </w:p>
    <w:p w:rsidR="00981D41" w:rsidRPr="00C53AEE" w:rsidRDefault="00D3128B" w:rsidP="005B6617">
      <w:pPr>
        <w:spacing w:line="276" w:lineRule="auto"/>
        <w:ind w:hanging="2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رابعا: 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الحضارة الهندية: 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فلم تخل من وجود أشكال التعاون و لكن بالطرق السلمية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من" شريعة </w:t>
      </w:r>
      <w:proofErr w:type="spell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lang w:eastAsia="en-US"/>
        </w:rPr>
        <w:t>manu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الهندي (1000ق م) و التي عملت على إقامة علاقات تعاون مع جيرانها ،كما بحثت هذه الشريعة عدة جوانب منها ما يسمى اليوم قانون الحرب و القانون الإنساني ،حيث نصت على عدم تحطيم الحقول الزراعية و قطع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الأشجار،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أوجبت على المحارب أن لا يقتل عدوا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استسلم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لا أسير حرب و لا عدوا نائما، وكلها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قيم تطورت فيما بعد لتصبح مبادئ للقانون الدولي 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العام الحديث</w:t>
      </w:r>
      <w:r w:rsidR="00E90289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522194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للعلاقات الدولية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D3128B" w:rsidRPr="00C53AEE" w:rsidRDefault="00981D41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أما مجال القانون الديبلوماسي يرى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مانو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"أن الفن الديبلوماسي يتمثل في المهارة في تجنب الحرب و تدعيم السلم و من يرفع يده في وجه سفير دولة أخرى يتعرض للهلاك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والابادة لأن السفير محمي من الآلهة</w:t>
      </w:r>
      <w:r w:rsidR="00A96FAC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6"/>
        <w:t>(4)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2801FC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أما أوروبا</w:t>
      </w:r>
      <w:r w:rsidR="002801FC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u w:val="single"/>
          <w:rtl/>
          <w:lang w:val="en-US" w:eastAsia="en-US" w:bidi="ar-DZ"/>
        </w:rPr>
        <w:t xml:space="preserve"> </w:t>
      </w:r>
      <w:r w:rsidR="002801F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فإنها شهدت علاقات أكثر تطورا في العصور القديمة خاصة دول الرومان والاغريق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فمثلا دول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سبارطا</w:t>
      </w:r>
      <w:proofErr w:type="spellEnd"/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و "أثينا" اليونانيتين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نيرا" و "بولوني" الرومانيتين كانت بمثابة و حدات سياسية مزدهرة و تم فيها تطبــــيق نوع من أنــــواع الأنظمـــــــ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ــة الاتحاديـــــــــة بينها، 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من أشــــــــهر تــــلك الأنظمــــــــــــــة (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الأنفكسيونـــــــــــــــــي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>anphyctionie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8F0A7D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7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كان يضم مندوبي 12 قبيلة في اجتماعات تعقد بصفة دورية للتشاور في المسائل التجارية ،و شؤون الملاحة، و تسوية المنازعات بين المدن عن طريق التحكيم ،ليخلف تجمع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دليان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تنظيم "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الأنفكسيوني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حيث صار يضم 200 مندوب عن مدن (470 ق م) و كانت تسيطر عليه مدينة" أثينا".</w:t>
      </w:r>
    </w:p>
    <w:p w:rsidR="00010ABA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كما عرفت المدن اليونانية نظام الحياد و حرمة السفراء، و افتداء أسرى الحرب و حماية الأجنبي و أمواله و حريته التجارية، وكل هذه القيم تطورت الى مبادئ للقانون الدولي العام الحديث والعلاقات الدولية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8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2</w:t>
      </w:r>
      <w:r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pStyle w:val="Paragraphedeliste"/>
        <w:spacing w:line="276" w:lineRule="auto"/>
        <w:ind w:left="-2" w:firstLine="425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وكما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عرف اليونانيون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"فكرة الحرب العادلة"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لأنه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قال أرسطو "لا يجوز لمدينة يونانية أن تمارس سياسة الغزو،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والفتح ضد مدينة يونانية أخرى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ذلك لأ</w:t>
      </w:r>
      <w:r w:rsidR="00A96FAC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ن اليونانيين أحرارا في الطبيعة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لكن في علاقاته مع الشعوب الأخرى فإن اليونان يمكن أن تشن حروبا و فتوحات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انطلاقا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من تفوقها البشري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كما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اعتقد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قبلهم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الصينيون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مما يعني أن فكرة الفتوحات بمفهومه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 السياسي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،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والعسكري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قديمة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>،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ولكن في مفهومها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الديني ظهرت فقط بظهور الإسلام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9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3</w:t>
      </w:r>
      <w:r w:rsidR="00746B25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40148F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 فالشعوب الاخرى لا تستحق الاستفادة من اساليب التعامل الدولية لانهم برابرة، لليونانيين الحق في استعبادهم واخضاعهم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0"/>
        <w:t>(</w:t>
      </w:r>
      <w:r w:rsidR="00E05C67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4</w:t>
      </w:r>
      <w:r w:rsidR="0040148F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  <w:t xml:space="preserve">اما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الرومان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بدورهم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اقتبسوا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الكثير من المبادئ التي طورها اليونانيون ،و أضافوا لها مما شكل مع الزمن فلسفة رومانية تختلف إلى حد ما عن الفلسفة الإغريقية،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فقد أقرت مبدأ السيادة و أن الشعب هو صاحب السلطة، و الإمبراطور مجرد وكيل للشعب و هو مسؤول أمامه،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عمل الرومان على تطوير مجموعة قواعد قانونية سميت "قانون الشعوب" بسبب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اختلاط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الرومان بالشعوب المختلفة لسانا و عقيدة و لونا.</w:t>
      </w:r>
    </w:p>
    <w:p w:rsidR="00981D41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كما أصدر الرومان "قانون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الفيتال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و الذي حرصت من خلاله روما أن تطبع علاقاتها مع غيرها بطابع ديني لتجلب بركة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الآلهة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كان يشرف على تطبيقه 20 رجل دين عرفوا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باسم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الإخوة "فيتال</w:t>
      </w:r>
      <w:proofErr w:type="spellStart"/>
      <w:r w:rsidR="00406D1E" w:rsidRPr="00C53AEE">
        <w:rPr>
          <w:rFonts w:ascii="Simplified Arabic" w:eastAsiaTheme="minorHAnsi" w:hAnsi="Simplified Arabic" w:cs="Simplified Arabic"/>
          <w:sz w:val="32"/>
          <w:szCs w:val="32"/>
          <w:lang w:eastAsia="en-US" w:bidi="ar-DZ"/>
        </w:rPr>
        <w:t>Fetiales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 يقومون</w:t>
      </w:r>
      <w:r w:rsidRPr="00C53AEE">
        <w:rPr>
          <w:rFonts w:ascii="Simplified Arabic" w:eastAsiaTheme="minorHAnsi" w:hAnsi="Simplified Arabic" w:cs="Simplified Arabic"/>
          <w:sz w:val="32"/>
          <w:szCs w:val="32"/>
          <w:lang w:val="en-US" w:eastAsia="en-US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بوظيفتهم عند إعلان الحرب و السلم و عند إعلان المعاهدات مثل أن هؤلاء يقررون إن كان هناك سبب عادل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لإعلان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الحرب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يمارسون السلطة الدينية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>عند إعلانه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1"/>
        <w:t>(</w:t>
      </w:r>
      <w:r w:rsidR="00010ABA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1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أو عند عقد السلم و من أشهر من عالجوا موضوع الحرب"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spell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أوغستين</w:t>
      </w:r>
      <w:proofErr w:type="spell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الذي ميز بين الحرب العادلة و غير العادلة في كتابه (مدينة).</w:t>
      </w:r>
    </w:p>
    <w:p w:rsidR="00010ABA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كغيرهم شعر الشعب الروماني بالتفوق و بالتالي لم تكن علاقاته بالشعوب الأخرى قائمة على المساواة بل على العنف و القسوة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الاستعباد</w:t>
      </w:r>
      <w:r w:rsidR="000200B5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</w:t>
      </w:r>
      <w:r w:rsidR="00010AB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هو ما أطلق عليه وصف النظام العبودي.</w:t>
      </w:r>
    </w:p>
    <w:p w:rsidR="00E90D3D" w:rsidRPr="00C53AEE" w:rsidRDefault="00010AB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تظهر</w:t>
      </w:r>
      <w:proofErr w:type="gramEnd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مساهمة الرومان في التنظيم الدولي و المجتمع الدولي مختلفة عن اليونان، و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الصين،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الحضارات الأخرى، فهم ساهموا بتقنيات عسكرية و قانونية و إدارية، ووضعوا فكرة "قانون الشعوب" التي أصبحت في القرون الموالية من مصادر القانون الدولي.</w:t>
      </w:r>
    </w:p>
    <w:p w:rsidR="00E90D3D" w:rsidRPr="00C53AEE" w:rsidRDefault="00010ABA" w:rsidP="005B6617">
      <w:pPr>
        <w:spacing w:line="276" w:lineRule="auto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ab/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كما ظهرت اليهودية بكتبها المقدسة</w:t>
      </w:r>
      <w:r w:rsidR="00E90D3D" w:rsidRPr="00C53AEE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"كالتثنية" الذي يعتبر أقدم ا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لقواعد المكتوبة بالنسبة للحرب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هي قواعد تتسم بالقسوة ،و تمجد العنف و أسلوب الحرب لدرجة أنهم أطلقوا على إلههم "رب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الانتقام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" فلقد تضمن الإصحاح الخامس عشر من سفر </w:t>
      </w:r>
      <w:r w:rsidR="00406D1E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"صموئيل"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أمرا صريحا من رب اليهود(....و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لا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تعفوا عنهم رجلا،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طفلا، رضيعا،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جملا،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حمارا...).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 الحق يقال أن اليهود لم ينشئوا أثارا مثالية في العلاقات الدولية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بسبب تمسكهم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بالانعزالية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، 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تغالبهم على الشعوب الأخرى و قسوتهم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رفضهم الدخول في علاقات سلمية مع بعض الشعوب الأجنبية.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مما سبق يمكن القول أن شعوب العصور القديمة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لم ترق الى درجة تشكيل مجتمع دولي حقيقي لعدة اعتبارات منها عائق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شعور </w:t>
      </w:r>
      <w:r w:rsidR="00981D4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التفوق،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 بالتالي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بالتبعية ايجاد قواعد حقيقية ل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لقانون الدولي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ولاعتبار ان ذلك يتطلب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شرطين رئيسيين :</w:t>
      </w:r>
    </w:p>
    <w:p w:rsidR="00365E2A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استعداد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الوحدات السياسية القائمة للتسليم بأن لكل منها وضعا مساويا للوحدات الأخرى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قيام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اتصالات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كافية بين تلك الوحدات لوضع إطار قانوني يحكم علاقاتها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ربما </w:t>
      </w:r>
      <w:r w:rsidR="00AA57B2" w:rsidRPr="00C53AEE">
        <w:rPr>
          <w:rFonts w:ascii="Simplified Arabic" w:eastAsiaTheme="minorHAnsi" w:hAnsi="Simplified Arabic" w:cs="Simplified Arabic" w:hint="cs"/>
          <w:sz w:val="32"/>
          <w:szCs w:val="32"/>
          <w:rtl/>
          <w:lang w:val="en-US" w:eastAsia="en-US" w:bidi="ar-DZ"/>
        </w:rPr>
        <w:tab/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يرجع</w:t>
      </w:r>
      <w:proofErr w:type="gramEnd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السبب في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عدم توفر الشرطين إلى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lastRenderedPageBreak/>
        <w:t xml:space="preserve">- </w:t>
      </w:r>
      <w:proofErr w:type="gramStart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العزلة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النسبية التي كانت تعيش في ظلها المجتمعات القديمة بسبب صعوبة المواصلات و قلة التبادل التجاري،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الاقتصادي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والثقافي و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الميل نحو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الاكتفاء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الذاتي.</w:t>
      </w:r>
    </w:p>
    <w:p w:rsidR="00E90D3D" w:rsidRPr="00C53AEE" w:rsidRDefault="00365E2A" w:rsidP="00AA57B2">
      <w:pPr>
        <w:spacing w:line="276" w:lineRule="auto"/>
        <w:ind w:left="282" w:hanging="284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الانفصال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التام بين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الجماعات الإنسانية من حيث الدين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اللغة،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الجنس و القيم الأخلاقية و أسلوب الحياة و نظرة كل جماعة إلى الجماعات الأخرى نظرة تعال و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ازدراء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E90D3D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إن القواعد التي أفرزتها الحضارات القديمة لم تكن مشتركة بينها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بحيث ينطبق عليها مفهوم قانون دولي موحد،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بل فقط تشكل قواعد إقليمية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AA57B2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و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لكن دون إنكار بشكل نهائي مساهمتها المحدودة في تكوين بعض القواعد الدولية</w:t>
      </w:r>
      <w:r w:rsidR="00365E2A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،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التي تستخلص مما سبق بيانه </w:t>
      </w:r>
      <w:proofErr w:type="gramStart"/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مثل</w:t>
      </w:r>
      <w:r w:rsidR="00406D1E" w:rsidRPr="00C53AEE">
        <w:rPr>
          <w:rStyle w:val="Appelnotedebasdep"/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footnoteReference w:customMarkFollows="1" w:id="12"/>
        <w:t>(1)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:</w:t>
      </w:r>
      <w:proofErr w:type="gramEnd"/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proofErr w:type="gramStart"/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قيام</w:t>
      </w:r>
      <w:proofErr w:type="gramEnd"/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علاقات متبادلة بين هذه الجماعات تتضمن بعض الحقوق و الواجبات المتبادلة</w:t>
      </w: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.</w:t>
      </w:r>
    </w:p>
    <w:p w:rsidR="00E90D3D" w:rsidRPr="00C53AEE" w:rsidRDefault="00365E2A" w:rsidP="005B6617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وجوب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الالتزام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بالمعاهدات.</w:t>
      </w:r>
    </w:p>
    <w:p w:rsidR="0098166D" w:rsidRPr="00C53AEE" w:rsidRDefault="00365E2A" w:rsidP="0098166D">
      <w:pPr>
        <w:spacing w:line="276" w:lineRule="auto"/>
        <w:ind w:firstLine="708"/>
        <w:jc w:val="both"/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</w:pPr>
      <w:r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-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الاعتراف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للمبعوثين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الديبلوماسيين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</w:t>
      </w:r>
      <w:r w:rsidR="008A5381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>بامتيازات</w:t>
      </w:r>
      <w:r w:rsidR="00E90D3D" w:rsidRPr="00C53AEE">
        <w:rPr>
          <w:rFonts w:ascii="Simplified Arabic" w:eastAsiaTheme="minorHAnsi" w:hAnsi="Simplified Arabic" w:cs="Simplified Arabic"/>
          <w:sz w:val="32"/>
          <w:szCs w:val="32"/>
          <w:rtl/>
          <w:lang w:val="en-US" w:eastAsia="en-US" w:bidi="ar-DZ"/>
        </w:rPr>
        <w:t xml:space="preserve"> و حصانات معينة.</w:t>
      </w:r>
    </w:p>
    <w:p w:rsidR="00597C44" w:rsidRPr="00C53AEE" w:rsidRDefault="00746B25" w:rsidP="00C53AEE">
      <w:pPr>
        <w:jc w:val="both"/>
        <w:rPr>
          <w:rFonts w:ascii="Simplified Arabic" w:hAnsi="Simplified Arabic" w:cs="Simplified Arabic"/>
          <w:lang w:val="en-US"/>
        </w:rPr>
      </w:pPr>
      <w:r w:rsidRPr="00C53AEE">
        <w:rPr>
          <w:rFonts w:ascii="Simplified Arabic" w:hAnsi="Simplified Arabic" w:cs="Simplified Arab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22C9B" wp14:editId="3C9610AC">
                <wp:simplePos x="0" y="0"/>
                <wp:positionH relativeFrom="column">
                  <wp:posOffset>33773</wp:posOffset>
                </wp:positionH>
                <wp:positionV relativeFrom="paragraph">
                  <wp:posOffset>149077</wp:posOffset>
                </wp:positionV>
                <wp:extent cx="6517758" cy="64858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758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166D" w:rsidRPr="00C53AEE" w:rsidRDefault="0098166D" w:rsidP="00C53AE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ABF8F" w:themeFill="accent6" w:themeFillTint="99"/>
                              <w:rPr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قائمة</w:t>
                            </w:r>
                            <w:proofErr w:type="gramEnd"/>
                            <w:r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val="en-US"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المراجع</w:t>
                            </w:r>
                            <w:r w:rsidR="00C53AEE" w:rsidRPr="00C53AEE">
                              <w:rPr>
                                <w:rFonts w:hint="cs"/>
                                <w:b/>
                                <w:color w:val="EEECE1" w:themeColor="background2"/>
                                <w:sz w:val="56"/>
                                <w:szCs w:val="56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2.65pt;margin-top:11.75pt;width:513.2pt;height:5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" filled="f" stroked="f">
                <v:textbox>
                  <w:txbxContent>
                    <w:p w:rsidR="0098166D" w:rsidRPr="00C53AEE" w:rsidRDefault="0098166D" w:rsidP="00C53AE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ABF8F" w:themeFill="accent6" w:themeFillTint="99"/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proofErr w:type="gramStart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قائمة</w:t>
                      </w:r>
                      <w:proofErr w:type="gramEnd"/>
                      <w:r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val="en-US"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المراجع</w:t>
                      </w:r>
                      <w:r w:rsidR="00C53AEE" w:rsidRPr="00C53AEE">
                        <w:rPr>
                          <w:rFonts w:hint="cs"/>
                          <w:b/>
                          <w:color w:val="EEECE1" w:themeColor="background2"/>
                          <w:sz w:val="56"/>
                          <w:szCs w:val="56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597C44" w:rsidRPr="00C53AEE" w:rsidRDefault="00597C44" w:rsidP="005B6617">
      <w:pPr>
        <w:jc w:val="both"/>
        <w:rPr>
          <w:rFonts w:ascii="Simplified Arabic" w:hAnsi="Simplified Arabic" w:cs="Simplified Arabic"/>
          <w:lang w:val="en-US"/>
        </w:rPr>
      </w:pPr>
    </w:p>
    <w:p w:rsidR="00746B25" w:rsidRPr="00C53AEE" w:rsidRDefault="00746B25" w:rsidP="005B6617">
      <w:pPr>
        <w:jc w:val="both"/>
        <w:rPr>
          <w:rFonts w:ascii="Simplified Arabic" w:hAnsi="Simplified Arabic" w:cs="Simplified Arabic"/>
          <w:rtl/>
          <w:lang w:val="en-US"/>
        </w:rPr>
      </w:pPr>
    </w:p>
    <w:p w:rsidR="00746B25" w:rsidRPr="00C53AEE" w:rsidRDefault="00F42F7B" w:rsidP="00F42F7B">
      <w:pPr>
        <w:pStyle w:val="Paragraphedeliste"/>
        <w:numPr>
          <w:ilvl w:val="0"/>
          <w:numId w:val="29"/>
        </w:numPr>
        <w:ind w:left="423"/>
        <w:jc w:val="both"/>
        <w:rPr>
          <w:rFonts w:ascii="Simplified Arabic" w:hAnsi="Simplified Arabic" w:cs="Simplified Arabic"/>
          <w:sz w:val="32"/>
          <w:szCs w:val="32"/>
          <w:rtl/>
          <w:lang w:val="en-US"/>
        </w:rPr>
      </w:pPr>
      <w:r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 xml:space="preserve"> </w:t>
      </w:r>
      <w:r w:rsidR="00F26DB8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ميثاق الامم المتحدة.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تونسي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بن عامر،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1998.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جهاد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عودة،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النظام الدولي: نظريات وإشكالات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الهدى، مصر، ط1، 2005.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جوزيف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فرانكل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العلاقات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ترجمة: غازي عبد الرحمان القصيبي، دار تهامة، جدة، المملكة العربية السعودية، ط2، 1984.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حسين عمر، </w:t>
      </w:r>
      <w:proofErr w:type="gramStart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دليل</w:t>
      </w:r>
      <w:proofErr w:type="gramEnd"/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 xml:space="preserve">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الفكر العربي، القاهرة،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رياض صالح ابو العطا،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اثراء للنشر، عمان ، الاردن، ط1،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عبد الرحمان لحرش،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العلوم، عنابة، الجزائر، 2007.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lastRenderedPageBreak/>
        <w:t xml:space="preserve"> عبد الكريم عوض خليفة،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دار الجامعة الجديدة، الاسكندرية، مصر،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lef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عثمان </w:t>
      </w:r>
      <w:proofErr w:type="spell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بقنيش</w:t>
      </w:r>
      <w:proofErr w:type="spell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الجامعية،الجزائر،2012.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علي خليل اسماعيل الحديثي،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القانون الدولي العام: المبادئ والاصول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ج1، دار النهضة العربية، دب ن، 2010.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  <w:tab w:val="right" w:pos="707"/>
          <w:tab w:val="right" w:pos="849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عمر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سعد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الله، احمد بن ناصر،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2000.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قانون المجتمع الدولي المعاصر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الجزائر، 2009.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مبروك غضبان،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 والمنظمات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ديوان المطبوعات الجامعية، الجزائر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،1994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707"/>
          <w:tab w:val="left" w:pos="5544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="00F42F7B"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القسم الاول، ديوان المطبوعات الجامعية، الجزائر، 1994. 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r w:rsidR="00F42F7B" w:rsidRPr="00C53AEE">
        <w:rPr>
          <w:rFonts w:ascii="Simplified Arabic" w:hAnsi="Simplified Arabic" w:cs="Simplified Arabic" w:hint="cs"/>
          <w:sz w:val="32"/>
          <w:szCs w:val="32"/>
          <w:rtl/>
          <w:lang w:val="en-US"/>
        </w:rPr>
        <w:t>ـــــــــــــــــــــــــــــــــــــــــــــــــــــــــــــــــــــــــــــــــــ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المجتمع الدولي: الاصول والتطور والاشخاص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القسم الثاني، ديوان المطبوعات الجامعية، الجزائر، 1994.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محمد المجذوب،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التنظيم الدولي: النظرية العامة والمنظمات الدولية والاقليمية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الدار الجامعية، بيروت، د س ن.</w:t>
      </w:r>
    </w:p>
    <w:p w:rsidR="00AA6A6C" w:rsidRPr="00C53AEE" w:rsidRDefault="00AA6A6C" w:rsidP="00F42F7B">
      <w:pPr>
        <w:pStyle w:val="Paragraphedeliste"/>
        <w:numPr>
          <w:ilvl w:val="0"/>
          <w:numId w:val="29"/>
        </w:numPr>
        <w:tabs>
          <w:tab w:val="right" w:pos="565"/>
        </w:tabs>
        <w:ind w:left="423"/>
        <w:jc w:val="both"/>
        <w:rPr>
          <w:rFonts w:ascii="Simplified Arabic" w:hAnsi="Simplified Arabic" w:cs="Simplified Arabic"/>
          <w:sz w:val="32"/>
          <w:szCs w:val="32"/>
          <w:lang w:val="en-US"/>
        </w:rPr>
      </w:pP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</w:t>
      </w:r>
      <w:proofErr w:type="gramStart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محمود</w:t>
      </w:r>
      <w:proofErr w:type="gramEnd"/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 xml:space="preserve"> مرشحة، </w:t>
      </w:r>
      <w:r w:rsidRPr="00C53AE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val="en-US"/>
        </w:rPr>
        <w:t>الوجيز في المنظمات الدولية</w:t>
      </w:r>
      <w:r w:rsidRPr="00C53AEE">
        <w:rPr>
          <w:rFonts w:ascii="Simplified Arabic" w:hAnsi="Simplified Arabic" w:cs="Simplified Arabic"/>
          <w:sz w:val="32"/>
          <w:szCs w:val="32"/>
          <w:rtl/>
          <w:lang w:val="en-US"/>
        </w:rPr>
        <w:t>، منشورات جامعة حلب، كلية الحقوق، 2009/2010</w:t>
      </w:r>
    </w:p>
    <w:p w:rsidR="0040148F" w:rsidRPr="00C53AEE" w:rsidRDefault="0040148F" w:rsidP="005B6617">
      <w:pPr>
        <w:pStyle w:val="Paragraphedeliste"/>
        <w:tabs>
          <w:tab w:val="left" w:pos="5544"/>
        </w:tabs>
        <w:ind w:left="423"/>
        <w:rPr>
          <w:rFonts w:ascii="Simplified Arabic" w:hAnsi="Simplified Arabic" w:cs="Simplified Arabic"/>
          <w:sz w:val="32"/>
          <w:szCs w:val="32"/>
          <w:lang w:val="en-US"/>
        </w:rPr>
      </w:pPr>
    </w:p>
    <w:sectPr w:rsidR="0040148F" w:rsidRPr="00C53AEE" w:rsidSect="00061192">
      <w:headerReference w:type="default" r:id="rId10"/>
      <w:footerReference w:type="default" r:id="rId11"/>
      <w:footnotePr>
        <w:numRestart w:val="eachPage"/>
      </w:footnotePr>
      <w:pgSz w:w="11906" w:h="16838"/>
      <w:pgMar w:top="851" w:right="1701" w:bottom="851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3D" w:rsidRDefault="00E4113D" w:rsidP="00E90D3D">
      <w:r>
        <w:separator/>
      </w:r>
    </w:p>
  </w:endnote>
  <w:endnote w:type="continuationSeparator" w:id="0">
    <w:p w:rsidR="00E4113D" w:rsidRDefault="00E4113D" w:rsidP="00E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377474903"/>
      <w:docPartObj>
        <w:docPartGallery w:val="Page Numbers (Bottom of Page)"/>
        <w:docPartUnique/>
      </w:docPartObj>
    </w:sdtPr>
    <w:sdtEndPr/>
    <w:sdtContent>
      <w:p w:rsidR="0098166D" w:rsidRDefault="0098166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C61">
          <w:rPr>
            <w:noProof/>
            <w:rtl/>
          </w:rPr>
          <w:t>1</w:t>
        </w:r>
        <w:r>
          <w:fldChar w:fldCharType="end"/>
        </w:r>
      </w:p>
    </w:sdtContent>
  </w:sdt>
  <w:p w:rsidR="0098166D" w:rsidRDefault="009816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3D" w:rsidRDefault="00E4113D" w:rsidP="00E90D3D">
      <w:r>
        <w:separator/>
      </w:r>
    </w:p>
  </w:footnote>
  <w:footnote w:type="continuationSeparator" w:id="0">
    <w:p w:rsidR="00E4113D" w:rsidRDefault="00E4113D" w:rsidP="00E90D3D">
      <w:r>
        <w:continuationSeparator/>
      </w:r>
    </w:p>
  </w:footnote>
  <w:footnote w:id="1">
    <w:p w:rsidR="0098166D" w:rsidRDefault="0098166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عزام محمد علي </w:t>
      </w:r>
      <w:proofErr w:type="spellStart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الجويلي</w:t>
      </w:r>
      <w:proofErr w:type="spellEnd"/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العلاقات الدولية</w:t>
      </w:r>
      <w:r w:rsidRPr="00F84DAD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مكتبة الوفاء، الاسكندرية، ط 1، 2015، ص </w:t>
      </w:r>
      <w:r>
        <w:rPr>
          <w:rFonts w:hint="cs"/>
          <w:rtl/>
        </w:rPr>
        <w:t>06.</w:t>
      </w:r>
    </w:p>
  </w:footnote>
  <w:footnote w:id="2">
    <w:p w:rsidR="0098166D" w:rsidRDefault="0098166D" w:rsidP="00F84DAD">
      <w:pPr>
        <w:pStyle w:val="Notedebasdepage"/>
      </w:pPr>
      <w:r w:rsidRPr="00F84DAD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 w:rsidRPr="00F84DAD">
        <w:rPr>
          <w:sz w:val="40"/>
          <w:szCs w:val="40"/>
          <w:rtl/>
        </w:rPr>
        <w:t xml:space="preserve"> 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 w:rsidRPr="004B51BF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 الجزائر، 1998، ص 09.</w:t>
      </w:r>
    </w:p>
  </w:footnote>
  <w:footnote w:id="3">
    <w:p w:rsidR="0098166D" w:rsidRDefault="0098166D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(1) 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هايل عبد المولى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طشطوش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مقدمة في العلاقات الدولية</w:t>
      </w:r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د </w:t>
      </w:r>
      <w:proofErr w:type="spellStart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د</w:t>
      </w:r>
      <w:proofErr w:type="spellEnd"/>
      <w:r w:rsidRPr="00D3128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ن، 2010، ص 10.</w:t>
      </w:r>
      <w:r>
        <w:rPr>
          <w:rFonts w:hint="cs"/>
          <w:rtl/>
        </w:rPr>
        <w:t xml:space="preserve"> </w:t>
      </w:r>
    </w:p>
  </w:footnote>
  <w:footnote w:id="4">
    <w:p w:rsidR="0098166D" w:rsidRDefault="0098166D">
      <w:pPr>
        <w:pStyle w:val="Notedebasdepage"/>
      </w:pPr>
      <w:r w:rsidRPr="00D3128B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>(2)</w:t>
      </w:r>
      <w:r>
        <w:rPr>
          <w:rtl/>
        </w:rPr>
        <w:t xml:space="preserve"> </w:t>
      </w:r>
      <w:r>
        <w:rPr>
          <w:rFonts w:hint="cs"/>
          <w:rtl/>
        </w:rPr>
        <w:t xml:space="preserve">  </w:t>
      </w:r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بن </w:t>
      </w:r>
      <w:proofErr w:type="gramStart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عامر</w:t>
      </w:r>
      <w:proofErr w:type="gramEnd"/>
      <w:r w:rsidRPr="006D5CBB"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تونسي، المرجع السابق، ص10.</w:t>
      </w:r>
    </w:p>
  </w:footnote>
  <w:footnote w:id="5">
    <w:p w:rsidR="0098166D" w:rsidRPr="00763CE6" w:rsidRDefault="0098166D">
      <w:pPr>
        <w:pStyle w:val="Notedebasdepage"/>
        <w:rPr>
          <w:rFonts w:ascii="Sakkal Majalla" w:eastAsiaTheme="minorHAnsi" w:hAnsi="Sakkal Majalla" w:cs="Sakkal Majalla"/>
          <w:sz w:val="28"/>
          <w:szCs w:val="28"/>
          <w:rtl/>
          <w:lang w:bidi="ar-DZ"/>
        </w:rPr>
      </w:pPr>
      <w:r w:rsidRPr="00763CE6">
        <w:rPr>
          <w:rFonts w:ascii="Sakkal Majalla" w:eastAsiaTheme="minorHAnsi" w:hAnsi="Sakkal Majalla" w:cs="Sakkal Majalla"/>
          <w:sz w:val="28"/>
          <w:szCs w:val="28"/>
          <w:rtl/>
          <w:lang w:bidi="ar-DZ"/>
        </w:rPr>
        <w:t xml:space="preserve">(3) 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 عثمان </w:t>
      </w:r>
      <w:proofErr w:type="spellStart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بقنيش</w:t>
      </w:r>
      <w:proofErr w:type="spellEnd"/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 xml:space="preserve">، </w:t>
      </w:r>
      <w:r w:rsidRPr="00EF6892">
        <w:rPr>
          <w:rFonts w:ascii="Sakkal Majalla" w:eastAsiaTheme="minorHAnsi" w:hAnsi="Sakkal Majalla" w:cs="Sakkal Majalla" w:hint="cs"/>
          <w:b/>
          <w:bCs/>
          <w:sz w:val="28"/>
          <w:szCs w:val="28"/>
          <w:u w:val="single"/>
          <w:rtl/>
          <w:lang w:bidi="ar-DZ"/>
        </w:rPr>
        <w:t>قانون المجتمع الدولي المعاصر</w:t>
      </w:r>
      <w:r>
        <w:rPr>
          <w:rFonts w:ascii="Sakkal Majalla" w:eastAsiaTheme="minorHAnsi" w:hAnsi="Sakkal Majalla" w:cs="Sakkal Majalla" w:hint="cs"/>
          <w:sz w:val="28"/>
          <w:szCs w:val="28"/>
          <w:rtl/>
          <w:lang w:bidi="ar-DZ"/>
        </w:rPr>
        <w:t>، ديوان المطبوعات الجامعية،الجزائر،2012، ص13.</w:t>
      </w:r>
    </w:p>
  </w:footnote>
  <w:footnote w:id="6">
    <w:p w:rsidR="0098166D" w:rsidRPr="00A96FAC" w:rsidRDefault="0098166D" w:rsidP="00A96FAC">
      <w:pPr>
        <w:pStyle w:val="Notedebasdepage"/>
        <w:rPr>
          <w:sz w:val="24"/>
          <w:szCs w:val="24"/>
        </w:rPr>
      </w:pPr>
      <w:r w:rsidRPr="00A96FAC">
        <w:rPr>
          <w:rStyle w:val="Appelnotedebasdep"/>
          <w:sz w:val="24"/>
          <w:szCs w:val="24"/>
          <w:rtl/>
        </w:rPr>
        <w:t>(4)</w:t>
      </w:r>
      <w:r w:rsidRPr="00A96FAC">
        <w:rPr>
          <w:sz w:val="24"/>
          <w:szCs w:val="24"/>
          <w:rtl/>
        </w:rPr>
        <w:t xml:space="preserve"> </w:t>
      </w:r>
      <w:r w:rsidRPr="00A96FAC">
        <w:rPr>
          <w:rFonts w:hint="cs"/>
          <w:sz w:val="24"/>
          <w:szCs w:val="24"/>
          <w:rtl/>
        </w:rPr>
        <w:t xml:space="preserve"> </w:t>
      </w:r>
      <w:proofErr w:type="gramStart"/>
      <w:r w:rsidRPr="00A96FAC">
        <w:rPr>
          <w:rFonts w:hint="cs"/>
          <w:sz w:val="24"/>
          <w:szCs w:val="24"/>
          <w:rtl/>
        </w:rPr>
        <w:t>المرجع</w:t>
      </w:r>
      <w:proofErr w:type="gramEnd"/>
      <w:r w:rsidRPr="00A96FAC">
        <w:rPr>
          <w:rFonts w:hint="cs"/>
          <w:sz w:val="24"/>
          <w:szCs w:val="24"/>
          <w:rtl/>
        </w:rPr>
        <w:t xml:space="preserve"> نفسه، ص </w:t>
      </w:r>
      <w:r>
        <w:rPr>
          <w:rFonts w:hint="cs"/>
          <w:sz w:val="24"/>
          <w:szCs w:val="24"/>
          <w:rtl/>
        </w:rPr>
        <w:t>13.</w:t>
      </w:r>
    </w:p>
  </w:footnote>
  <w:footnote w:id="7">
    <w:p w:rsidR="0098166D" w:rsidRPr="00E05C67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 xml:space="preserve">(1)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جوزيف </w:t>
      </w:r>
      <w:proofErr w:type="spellStart"/>
      <w:r w:rsidRPr="00E05C67">
        <w:rPr>
          <w:rFonts w:ascii="Sakkal Majalla" w:hAnsi="Sakkal Majalla" w:cs="Sakkal Majalla" w:hint="cs"/>
          <w:sz w:val="28"/>
          <w:szCs w:val="28"/>
          <w:rtl/>
        </w:rPr>
        <w:t>فرانكل</w:t>
      </w:r>
      <w:proofErr w:type="spellEnd"/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9A52BF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العلاقات الدولية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>، ترجمة: غازي عبد الرحمان القصيبي، دار تهامة، جدة، المملكة العربية السعودية، ط2، 1984، ص19.</w:t>
      </w:r>
    </w:p>
  </w:footnote>
  <w:footnote w:id="8">
    <w:p w:rsidR="0098166D" w:rsidRPr="00E05C67" w:rsidRDefault="0098166D" w:rsidP="00E05C67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>
        <w:rPr>
          <w:rFonts w:ascii="Sakkal Majalla" w:hAnsi="Sakkal Majalla" w:cs="Sakkal Majalla" w:hint="cs"/>
          <w:sz w:val="28"/>
          <w:szCs w:val="28"/>
          <w:rtl/>
        </w:rPr>
        <w:t>2</w:t>
      </w:r>
      <w:r w:rsidRPr="00E05C67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Pr="00E05C6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والاشخاص،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القسم الاول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6C1703">
        <w:rPr>
          <w:rFonts w:ascii="Sakkal Majalla" w:hAnsi="Sakkal Majalla" w:cs="Sakkal Majalla"/>
          <w:sz w:val="28"/>
          <w:szCs w:val="28"/>
          <w:rtl/>
        </w:rPr>
        <w:t>ديوان المطبوعات الجامعية، الجزائر، 1994</w:t>
      </w:r>
      <w:r>
        <w:rPr>
          <w:rFonts w:ascii="Sakkal Majalla" w:hAnsi="Sakkal Majalla" w:cs="Sakkal Majalla" w:hint="cs"/>
          <w:sz w:val="28"/>
          <w:szCs w:val="28"/>
          <w:rtl/>
        </w:rPr>
        <w:t>، ص34.</w:t>
      </w:r>
    </w:p>
  </w:footnote>
  <w:footnote w:id="9">
    <w:p w:rsidR="0098166D" w:rsidRPr="006C1703" w:rsidRDefault="0098166D" w:rsidP="002145BC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Fonts w:ascii="Sakkal Majalla" w:hAnsi="Sakkal Majalla" w:cs="Sakkal Majalla"/>
          <w:sz w:val="28"/>
          <w:szCs w:val="28"/>
          <w:rtl/>
        </w:rPr>
        <w:t>(</w:t>
      </w:r>
      <w:r>
        <w:rPr>
          <w:rFonts w:hint="cs"/>
          <w:rtl/>
        </w:rPr>
        <w:t>3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مبروك غضبان، </w:t>
      </w:r>
      <w:r w:rsidRPr="002145B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المجتمع الدولي: الاصول والتطور والاشخاص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، القسم الاول، </w:t>
      </w:r>
      <w:r>
        <w:rPr>
          <w:rFonts w:ascii="Sakkal Majalla" w:hAnsi="Sakkal Majalla" w:cs="Sakkal Majalla" w:hint="cs"/>
          <w:sz w:val="28"/>
          <w:szCs w:val="28"/>
          <w:rtl/>
        </w:rPr>
        <w:t>المرجع نفسه</w:t>
      </w:r>
      <w:r w:rsidRPr="006C1703">
        <w:rPr>
          <w:rFonts w:ascii="Sakkal Majalla" w:hAnsi="Sakkal Majalla" w:cs="Sakkal Majalla"/>
          <w:sz w:val="28"/>
          <w:szCs w:val="28"/>
          <w:rtl/>
        </w:rPr>
        <w:t>، ص 35.</w:t>
      </w:r>
    </w:p>
  </w:footnote>
  <w:footnote w:id="10">
    <w:p w:rsidR="0098166D" w:rsidRPr="006C1703" w:rsidRDefault="0098166D" w:rsidP="00E05C67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E05C67">
        <w:rPr>
          <w:rtl/>
        </w:rPr>
        <w:t>(</w:t>
      </w:r>
      <w:r>
        <w:rPr>
          <w:rFonts w:hint="cs"/>
          <w:rtl/>
        </w:rPr>
        <w:t>4</w:t>
      </w:r>
      <w:r w:rsidRPr="00E05C67">
        <w:rPr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السابق، ص12.</w:t>
      </w:r>
    </w:p>
  </w:footnote>
  <w:footnote w:id="11">
    <w:p w:rsidR="0098166D" w:rsidRPr="006C1703" w:rsidRDefault="0098166D" w:rsidP="00DF18F3">
      <w:pPr>
        <w:pStyle w:val="Notedebasdepage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(</w:t>
      </w:r>
      <w:r>
        <w:rPr>
          <w:rStyle w:val="Appelnotedebasdep"/>
          <w:rFonts w:ascii="Sakkal Majalla" w:hAnsi="Sakkal Majalla" w:cs="Sakkal Majalla" w:hint="cs"/>
          <w:sz w:val="28"/>
          <w:szCs w:val="28"/>
          <w:rtl/>
        </w:rPr>
        <w:t>1</w:t>
      </w:r>
      <w:r w:rsidRPr="006C1703">
        <w:rPr>
          <w:rStyle w:val="Appelnotedebasdep"/>
          <w:rFonts w:ascii="Sakkal Majalla" w:hAnsi="Sakkal Majalla" w:cs="Sakkal Majalla"/>
          <w:sz w:val="28"/>
          <w:szCs w:val="28"/>
          <w:rtl/>
        </w:rPr>
        <w:t>)</w:t>
      </w:r>
      <w:r w:rsidRPr="006C170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C1703">
        <w:rPr>
          <w:rFonts w:ascii="Sakkal Majalla" w:hAnsi="Sakkal Majalla" w:cs="Sakkal Majalla"/>
          <w:sz w:val="28"/>
          <w:szCs w:val="28"/>
          <w:lang w:val="fr-FR"/>
        </w:rPr>
        <w:t xml:space="preserve">  </w:t>
      </w:r>
      <w:proofErr w:type="gramStart"/>
      <w:r w:rsidRPr="006C1703">
        <w:rPr>
          <w:rFonts w:ascii="Sakkal Majalla" w:hAnsi="Sakkal Majalla" w:cs="Sakkal Majalla"/>
          <w:sz w:val="28"/>
          <w:szCs w:val="28"/>
          <w:rtl/>
        </w:rPr>
        <w:t>تونسي</w:t>
      </w:r>
      <w:proofErr w:type="gramEnd"/>
      <w:r w:rsidRPr="006C1703">
        <w:rPr>
          <w:rFonts w:ascii="Sakkal Majalla" w:hAnsi="Sakkal Majalla" w:cs="Sakkal Majalla"/>
          <w:sz w:val="28"/>
          <w:szCs w:val="28"/>
          <w:rtl/>
        </w:rPr>
        <w:t xml:space="preserve"> بن عامر، المرجع السابق</w:t>
      </w:r>
      <w:r w:rsidRPr="006C1703">
        <w:rPr>
          <w:rFonts w:ascii="Sakkal Majalla" w:hAnsi="Sakkal Majalla" w:cs="Sakkal Majalla"/>
          <w:sz w:val="28"/>
          <w:szCs w:val="28"/>
          <w:rtl/>
          <w:lang w:val="fr-FR" w:bidi="ar-DZ"/>
        </w:rPr>
        <w:t>، 13.</w:t>
      </w:r>
    </w:p>
  </w:footnote>
  <w:footnote w:id="12">
    <w:p w:rsidR="0098166D" w:rsidRPr="00D32BDD" w:rsidRDefault="0098166D">
      <w:pPr>
        <w:pStyle w:val="Notedebasdepage"/>
        <w:rPr>
          <w:rFonts w:ascii="Sakkal Majalla" w:hAnsi="Sakkal Majalla" w:cs="Sakkal Majalla"/>
          <w:sz w:val="28"/>
          <w:szCs w:val="28"/>
        </w:rPr>
      </w:pPr>
      <w:r w:rsidRPr="00D32BDD">
        <w:rPr>
          <w:rFonts w:ascii="Sakkal Majalla" w:hAnsi="Sakkal Majalla" w:cs="Sakkal Majalla"/>
          <w:rtl/>
        </w:rPr>
        <w:t>(1)</w:t>
      </w:r>
      <w:r w:rsidRPr="00D32BDD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D32BDD">
        <w:rPr>
          <w:rFonts w:ascii="Sakkal Majalla" w:hAnsi="Sakkal Majalla" w:cs="Sakkal Majalla" w:hint="cs"/>
          <w:sz w:val="28"/>
          <w:szCs w:val="28"/>
          <w:rtl/>
        </w:rPr>
        <w:t xml:space="preserve"> عبد الرحمان لحرش، المرجع السابق، ص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akkal Majalla" w:eastAsia="Calibri" w:hAnsi="Sakkal Majalla" w:cs="Sakkal Majalla"/>
        <w:sz w:val="32"/>
        <w:szCs w:val="32"/>
        <w:lang w:val="en-US" w:bidi="ar-DZ"/>
      </w:rPr>
      <w:alias w:val="Titre"/>
      <w:id w:val="145443960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166D" w:rsidRDefault="0098166D" w:rsidP="004E27BE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proofErr w:type="gramStart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>قانون</w:t>
        </w:r>
        <w:proofErr w:type="gramEnd"/>
        <w:r>
          <w:rPr>
            <w:rFonts w:ascii="Sakkal Majalla" w:eastAsia="Calibri" w:hAnsi="Sakkal Majalla" w:cs="Sakkal Majalla"/>
            <w:sz w:val="32"/>
            <w:szCs w:val="32"/>
            <w:rtl/>
            <w:lang w:bidi="ar-DZ"/>
          </w:rPr>
          <w:t xml:space="preserve"> المجتمع الدولي</w:t>
        </w:r>
      </w:p>
    </w:sdtContent>
  </w:sdt>
  <w:p w:rsidR="0098166D" w:rsidRDefault="009816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6A3"/>
    <w:multiLevelType w:val="hybridMultilevel"/>
    <w:tmpl w:val="04768390"/>
    <w:lvl w:ilvl="0" w:tplc="96CA2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85F7E"/>
    <w:multiLevelType w:val="hybridMultilevel"/>
    <w:tmpl w:val="3FDE7ED2"/>
    <w:lvl w:ilvl="0" w:tplc="040C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>
    <w:nsid w:val="105D0374"/>
    <w:multiLevelType w:val="hybridMultilevel"/>
    <w:tmpl w:val="5D70FDB8"/>
    <w:lvl w:ilvl="0" w:tplc="040C0009">
      <w:start w:val="1"/>
      <w:numFmt w:val="bullet"/>
      <w:lvlText w:val=""/>
      <w:lvlJc w:val="left"/>
      <w:pPr>
        <w:ind w:left="351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</w:abstractNum>
  <w:abstractNum w:abstractNumId="3">
    <w:nsid w:val="121B5349"/>
    <w:multiLevelType w:val="hybridMultilevel"/>
    <w:tmpl w:val="540850F8"/>
    <w:lvl w:ilvl="0" w:tplc="1A3A80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DE025F"/>
    <w:multiLevelType w:val="hybridMultilevel"/>
    <w:tmpl w:val="275E9D6E"/>
    <w:lvl w:ilvl="0" w:tplc="040C000B">
      <w:start w:val="1"/>
      <w:numFmt w:val="bullet"/>
      <w:lvlText w:val=""/>
      <w:lvlJc w:val="left"/>
      <w:pPr>
        <w:ind w:left="10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5">
    <w:nsid w:val="1E02737E"/>
    <w:multiLevelType w:val="hybridMultilevel"/>
    <w:tmpl w:val="6ACEF6FA"/>
    <w:lvl w:ilvl="0" w:tplc="A9022F1A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626F4"/>
    <w:multiLevelType w:val="hybridMultilevel"/>
    <w:tmpl w:val="8826873A"/>
    <w:lvl w:ilvl="0" w:tplc="2EDAC1FC">
      <w:start w:val="2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A31A9"/>
    <w:multiLevelType w:val="hybridMultilevel"/>
    <w:tmpl w:val="280CB146"/>
    <w:lvl w:ilvl="0" w:tplc="AA8C2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B04D0"/>
    <w:multiLevelType w:val="hybridMultilevel"/>
    <w:tmpl w:val="7CDEB9E8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363C4ECB"/>
    <w:multiLevelType w:val="hybridMultilevel"/>
    <w:tmpl w:val="BC14C8C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47C62"/>
    <w:multiLevelType w:val="hybridMultilevel"/>
    <w:tmpl w:val="E7F688AA"/>
    <w:lvl w:ilvl="0" w:tplc="29B20BBE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>
    <w:nsid w:val="3E807F6C"/>
    <w:multiLevelType w:val="hybridMultilevel"/>
    <w:tmpl w:val="54801032"/>
    <w:lvl w:ilvl="0" w:tplc="37B229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FA502A"/>
    <w:multiLevelType w:val="hybridMultilevel"/>
    <w:tmpl w:val="1AE402EC"/>
    <w:lvl w:ilvl="0" w:tplc="5010D3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715F65"/>
    <w:multiLevelType w:val="hybridMultilevel"/>
    <w:tmpl w:val="CEE2615A"/>
    <w:lvl w:ilvl="0" w:tplc="040C000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58" w:hanging="360"/>
      </w:pPr>
      <w:rPr>
        <w:rFonts w:ascii="Wingdings" w:hAnsi="Wingdings" w:hint="default"/>
      </w:rPr>
    </w:lvl>
  </w:abstractNum>
  <w:abstractNum w:abstractNumId="14">
    <w:nsid w:val="44681914"/>
    <w:multiLevelType w:val="hybridMultilevel"/>
    <w:tmpl w:val="0952CB5A"/>
    <w:lvl w:ilvl="0" w:tplc="ECEA5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140E8"/>
    <w:multiLevelType w:val="hybridMultilevel"/>
    <w:tmpl w:val="D5469C5C"/>
    <w:lvl w:ilvl="0" w:tplc="19CE61BE">
      <w:start w:val="1"/>
      <w:numFmt w:val="arabicAlpha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6D2ACD"/>
    <w:multiLevelType w:val="hybridMultilevel"/>
    <w:tmpl w:val="505C5CFA"/>
    <w:lvl w:ilvl="0" w:tplc="D700D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F2E6B"/>
    <w:multiLevelType w:val="hybridMultilevel"/>
    <w:tmpl w:val="D06C6D10"/>
    <w:lvl w:ilvl="0" w:tplc="040C000D">
      <w:start w:val="1"/>
      <w:numFmt w:val="bullet"/>
      <w:lvlText w:val=""/>
      <w:lvlJc w:val="left"/>
      <w:pPr>
        <w:ind w:left="17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18">
    <w:nsid w:val="4D3B2333"/>
    <w:multiLevelType w:val="hybridMultilevel"/>
    <w:tmpl w:val="6BBA4D12"/>
    <w:lvl w:ilvl="0" w:tplc="C532C49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>
    <w:nsid w:val="524862F2"/>
    <w:multiLevelType w:val="hybridMultilevel"/>
    <w:tmpl w:val="01C40612"/>
    <w:lvl w:ilvl="0" w:tplc="AA4CB952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3F626A"/>
    <w:multiLevelType w:val="hybridMultilevel"/>
    <w:tmpl w:val="E81AC7C8"/>
    <w:lvl w:ilvl="0" w:tplc="BD76E9AC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4C3D7A"/>
    <w:multiLevelType w:val="hybridMultilevel"/>
    <w:tmpl w:val="0414EE78"/>
    <w:lvl w:ilvl="0" w:tplc="3A7CFA76">
      <w:start w:val="1"/>
      <w:numFmt w:val="decimal"/>
      <w:lvlText w:val="%1-"/>
      <w:lvlJc w:val="left"/>
      <w:pPr>
        <w:ind w:left="783" w:hanging="360"/>
      </w:pPr>
      <w:rPr>
        <w:rFonts w:hint="default"/>
        <w:b/>
        <w:bCs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">
    <w:nsid w:val="6302072E"/>
    <w:multiLevelType w:val="hybridMultilevel"/>
    <w:tmpl w:val="2E0277A8"/>
    <w:lvl w:ilvl="0" w:tplc="B4D024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B0668"/>
    <w:multiLevelType w:val="hybridMultilevel"/>
    <w:tmpl w:val="C3BA6CD8"/>
    <w:lvl w:ilvl="0" w:tplc="ECEA571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>
    <w:nsid w:val="6A23157C"/>
    <w:multiLevelType w:val="hybridMultilevel"/>
    <w:tmpl w:val="A2E01E9E"/>
    <w:lvl w:ilvl="0" w:tplc="ECEA5714">
      <w:numFmt w:val="bullet"/>
      <w:lvlText w:val="-"/>
      <w:lvlJc w:val="left"/>
      <w:pPr>
        <w:ind w:left="71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5">
    <w:nsid w:val="6E0E4DA5"/>
    <w:multiLevelType w:val="hybridMultilevel"/>
    <w:tmpl w:val="1616D218"/>
    <w:lvl w:ilvl="0" w:tplc="040C000D">
      <w:start w:val="1"/>
      <w:numFmt w:val="bullet"/>
      <w:lvlText w:val=""/>
      <w:lvlJc w:val="left"/>
      <w:pPr>
        <w:ind w:left="2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6">
    <w:nsid w:val="6FF13AB7"/>
    <w:multiLevelType w:val="hybridMultilevel"/>
    <w:tmpl w:val="ED8EF0F0"/>
    <w:lvl w:ilvl="0" w:tplc="A0F2DF44">
      <w:start w:val="1"/>
      <w:numFmt w:val="decimal"/>
      <w:lvlText w:val="%1-"/>
      <w:lvlJc w:val="left"/>
      <w:pPr>
        <w:ind w:left="10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8" w:hanging="360"/>
      </w:pPr>
    </w:lvl>
    <w:lvl w:ilvl="2" w:tplc="040C001B" w:tentative="1">
      <w:start w:val="1"/>
      <w:numFmt w:val="lowerRoman"/>
      <w:lvlText w:val="%3."/>
      <w:lvlJc w:val="right"/>
      <w:pPr>
        <w:ind w:left="2518" w:hanging="180"/>
      </w:pPr>
    </w:lvl>
    <w:lvl w:ilvl="3" w:tplc="040C000F" w:tentative="1">
      <w:start w:val="1"/>
      <w:numFmt w:val="decimal"/>
      <w:lvlText w:val="%4."/>
      <w:lvlJc w:val="left"/>
      <w:pPr>
        <w:ind w:left="3238" w:hanging="360"/>
      </w:pPr>
    </w:lvl>
    <w:lvl w:ilvl="4" w:tplc="040C0019" w:tentative="1">
      <w:start w:val="1"/>
      <w:numFmt w:val="lowerLetter"/>
      <w:lvlText w:val="%5."/>
      <w:lvlJc w:val="left"/>
      <w:pPr>
        <w:ind w:left="3958" w:hanging="360"/>
      </w:pPr>
    </w:lvl>
    <w:lvl w:ilvl="5" w:tplc="040C001B" w:tentative="1">
      <w:start w:val="1"/>
      <w:numFmt w:val="lowerRoman"/>
      <w:lvlText w:val="%6."/>
      <w:lvlJc w:val="right"/>
      <w:pPr>
        <w:ind w:left="4678" w:hanging="180"/>
      </w:pPr>
    </w:lvl>
    <w:lvl w:ilvl="6" w:tplc="040C000F" w:tentative="1">
      <w:start w:val="1"/>
      <w:numFmt w:val="decimal"/>
      <w:lvlText w:val="%7."/>
      <w:lvlJc w:val="left"/>
      <w:pPr>
        <w:ind w:left="5398" w:hanging="360"/>
      </w:pPr>
    </w:lvl>
    <w:lvl w:ilvl="7" w:tplc="040C0019" w:tentative="1">
      <w:start w:val="1"/>
      <w:numFmt w:val="lowerLetter"/>
      <w:lvlText w:val="%8."/>
      <w:lvlJc w:val="left"/>
      <w:pPr>
        <w:ind w:left="6118" w:hanging="360"/>
      </w:pPr>
    </w:lvl>
    <w:lvl w:ilvl="8" w:tplc="040C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>
    <w:nsid w:val="747F741A"/>
    <w:multiLevelType w:val="hybridMultilevel"/>
    <w:tmpl w:val="0A64E134"/>
    <w:lvl w:ilvl="0" w:tplc="0C044628">
      <w:start w:val="5"/>
      <w:numFmt w:val="bullet"/>
      <w:lvlText w:val="-"/>
      <w:lvlJc w:val="left"/>
      <w:pPr>
        <w:ind w:left="1785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>
    <w:nsid w:val="75602C81"/>
    <w:multiLevelType w:val="hybridMultilevel"/>
    <w:tmpl w:val="306C1664"/>
    <w:lvl w:ilvl="0" w:tplc="198C4FEA">
      <w:start w:val="1"/>
      <w:numFmt w:val="arabicAlpha"/>
      <w:lvlText w:val="%1-"/>
      <w:lvlJc w:val="left"/>
      <w:pPr>
        <w:ind w:left="1069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32B82"/>
    <w:multiLevelType w:val="hybridMultilevel"/>
    <w:tmpl w:val="B8563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4C055F"/>
    <w:multiLevelType w:val="hybridMultilevel"/>
    <w:tmpl w:val="502ADC40"/>
    <w:lvl w:ilvl="0" w:tplc="32AA2838">
      <w:start w:val="1"/>
      <w:numFmt w:val="arabicAlpha"/>
      <w:lvlText w:val="%1-"/>
      <w:lvlJc w:val="left"/>
      <w:pPr>
        <w:ind w:left="11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78" w:hanging="360"/>
      </w:pPr>
    </w:lvl>
    <w:lvl w:ilvl="2" w:tplc="040C001B" w:tentative="1">
      <w:start w:val="1"/>
      <w:numFmt w:val="lowerRoman"/>
      <w:lvlText w:val="%3."/>
      <w:lvlJc w:val="right"/>
      <w:pPr>
        <w:ind w:left="2598" w:hanging="180"/>
      </w:pPr>
    </w:lvl>
    <w:lvl w:ilvl="3" w:tplc="040C000F" w:tentative="1">
      <w:start w:val="1"/>
      <w:numFmt w:val="decimal"/>
      <w:lvlText w:val="%4."/>
      <w:lvlJc w:val="left"/>
      <w:pPr>
        <w:ind w:left="3318" w:hanging="360"/>
      </w:pPr>
    </w:lvl>
    <w:lvl w:ilvl="4" w:tplc="040C0019" w:tentative="1">
      <w:start w:val="1"/>
      <w:numFmt w:val="lowerLetter"/>
      <w:lvlText w:val="%5."/>
      <w:lvlJc w:val="left"/>
      <w:pPr>
        <w:ind w:left="4038" w:hanging="360"/>
      </w:pPr>
    </w:lvl>
    <w:lvl w:ilvl="5" w:tplc="040C001B" w:tentative="1">
      <w:start w:val="1"/>
      <w:numFmt w:val="lowerRoman"/>
      <w:lvlText w:val="%6."/>
      <w:lvlJc w:val="right"/>
      <w:pPr>
        <w:ind w:left="4758" w:hanging="180"/>
      </w:pPr>
    </w:lvl>
    <w:lvl w:ilvl="6" w:tplc="040C000F" w:tentative="1">
      <w:start w:val="1"/>
      <w:numFmt w:val="decimal"/>
      <w:lvlText w:val="%7."/>
      <w:lvlJc w:val="left"/>
      <w:pPr>
        <w:ind w:left="5478" w:hanging="360"/>
      </w:pPr>
    </w:lvl>
    <w:lvl w:ilvl="7" w:tplc="040C0019" w:tentative="1">
      <w:start w:val="1"/>
      <w:numFmt w:val="lowerLetter"/>
      <w:lvlText w:val="%8."/>
      <w:lvlJc w:val="left"/>
      <w:pPr>
        <w:ind w:left="6198" w:hanging="360"/>
      </w:pPr>
    </w:lvl>
    <w:lvl w:ilvl="8" w:tplc="040C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1">
    <w:nsid w:val="7BEE3486"/>
    <w:multiLevelType w:val="hybridMultilevel"/>
    <w:tmpl w:val="68B8E330"/>
    <w:lvl w:ilvl="0" w:tplc="6C207F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6B6030"/>
    <w:multiLevelType w:val="hybridMultilevel"/>
    <w:tmpl w:val="696EFC02"/>
    <w:lvl w:ilvl="0" w:tplc="45961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4"/>
  </w:num>
  <w:num w:numId="4">
    <w:abstractNumId w:val="3"/>
  </w:num>
  <w:num w:numId="5">
    <w:abstractNumId w:val="16"/>
  </w:num>
  <w:num w:numId="6">
    <w:abstractNumId w:val="7"/>
  </w:num>
  <w:num w:numId="7">
    <w:abstractNumId w:val="15"/>
  </w:num>
  <w:num w:numId="8">
    <w:abstractNumId w:val="21"/>
  </w:num>
  <w:num w:numId="9">
    <w:abstractNumId w:val="28"/>
  </w:num>
  <w:num w:numId="10">
    <w:abstractNumId w:val="30"/>
  </w:num>
  <w:num w:numId="11">
    <w:abstractNumId w:val="24"/>
  </w:num>
  <w:num w:numId="12">
    <w:abstractNumId w:val="13"/>
  </w:num>
  <w:num w:numId="13">
    <w:abstractNumId w:val="1"/>
  </w:num>
  <w:num w:numId="14">
    <w:abstractNumId w:val="17"/>
  </w:num>
  <w:num w:numId="15">
    <w:abstractNumId w:val="27"/>
  </w:num>
  <w:num w:numId="16">
    <w:abstractNumId w:val="26"/>
  </w:num>
  <w:num w:numId="17">
    <w:abstractNumId w:val="23"/>
  </w:num>
  <w:num w:numId="18">
    <w:abstractNumId w:val="8"/>
  </w:num>
  <w:num w:numId="19">
    <w:abstractNumId w:val="25"/>
  </w:num>
  <w:num w:numId="20">
    <w:abstractNumId w:val="18"/>
  </w:num>
  <w:num w:numId="21">
    <w:abstractNumId w:val="4"/>
  </w:num>
  <w:num w:numId="22">
    <w:abstractNumId w:val="9"/>
  </w:num>
  <w:num w:numId="23">
    <w:abstractNumId w:val="31"/>
  </w:num>
  <w:num w:numId="24">
    <w:abstractNumId w:val="0"/>
  </w:num>
  <w:num w:numId="25">
    <w:abstractNumId w:val="6"/>
  </w:num>
  <w:num w:numId="26">
    <w:abstractNumId w:val="29"/>
  </w:num>
  <w:num w:numId="27">
    <w:abstractNumId w:val="22"/>
  </w:num>
  <w:num w:numId="28">
    <w:abstractNumId w:val="19"/>
  </w:num>
  <w:num w:numId="29">
    <w:abstractNumId w:val="10"/>
  </w:num>
  <w:num w:numId="30">
    <w:abstractNumId w:val="5"/>
  </w:num>
  <w:num w:numId="31">
    <w:abstractNumId w:val="12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D"/>
    <w:rsid w:val="00010ABA"/>
    <w:rsid w:val="000200B5"/>
    <w:rsid w:val="00030B6C"/>
    <w:rsid w:val="000462DD"/>
    <w:rsid w:val="00050347"/>
    <w:rsid w:val="00053934"/>
    <w:rsid w:val="000567B9"/>
    <w:rsid w:val="000610F5"/>
    <w:rsid w:val="00061192"/>
    <w:rsid w:val="00062BB0"/>
    <w:rsid w:val="00063BC2"/>
    <w:rsid w:val="00067049"/>
    <w:rsid w:val="000754F4"/>
    <w:rsid w:val="00076BF4"/>
    <w:rsid w:val="00085DC3"/>
    <w:rsid w:val="00085FDD"/>
    <w:rsid w:val="000961F6"/>
    <w:rsid w:val="000A798D"/>
    <w:rsid w:val="000B3B7E"/>
    <w:rsid w:val="000B75E8"/>
    <w:rsid w:val="000C70A4"/>
    <w:rsid w:val="000D1898"/>
    <w:rsid w:val="000D359D"/>
    <w:rsid w:val="001074F2"/>
    <w:rsid w:val="001177EE"/>
    <w:rsid w:val="00117D0A"/>
    <w:rsid w:val="00125839"/>
    <w:rsid w:val="0013045C"/>
    <w:rsid w:val="00136C63"/>
    <w:rsid w:val="00137160"/>
    <w:rsid w:val="00144345"/>
    <w:rsid w:val="0015299D"/>
    <w:rsid w:val="001667A2"/>
    <w:rsid w:val="0017348C"/>
    <w:rsid w:val="00173908"/>
    <w:rsid w:val="00180E20"/>
    <w:rsid w:val="00181DDB"/>
    <w:rsid w:val="001A170B"/>
    <w:rsid w:val="001A4260"/>
    <w:rsid w:val="001B2A22"/>
    <w:rsid w:val="001B516E"/>
    <w:rsid w:val="001C2DAA"/>
    <w:rsid w:val="001F2720"/>
    <w:rsid w:val="001F6E0C"/>
    <w:rsid w:val="002017CF"/>
    <w:rsid w:val="002062BB"/>
    <w:rsid w:val="002145BC"/>
    <w:rsid w:val="00216D60"/>
    <w:rsid w:val="002208D0"/>
    <w:rsid w:val="002239B3"/>
    <w:rsid w:val="00232510"/>
    <w:rsid w:val="00242F67"/>
    <w:rsid w:val="00260575"/>
    <w:rsid w:val="00262D2B"/>
    <w:rsid w:val="00264407"/>
    <w:rsid w:val="0027004E"/>
    <w:rsid w:val="002801FC"/>
    <w:rsid w:val="00283162"/>
    <w:rsid w:val="0028791C"/>
    <w:rsid w:val="0029438B"/>
    <w:rsid w:val="00297F91"/>
    <w:rsid w:val="002B1A14"/>
    <w:rsid w:val="002D0897"/>
    <w:rsid w:val="00307D8D"/>
    <w:rsid w:val="00307F33"/>
    <w:rsid w:val="00313CA2"/>
    <w:rsid w:val="00317198"/>
    <w:rsid w:val="00341129"/>
    <w:rsid w:val="00351E21"/>
    <w:rsid w:val="00365E2A"/>
    <w:rsid w:val="00385378"/>
    <w:rsid w:val="003A3002"/>
    <w:rsid w:val="003A4161"/>
    <w:rsid w:val="003B33DC"/>
    <w:rsid w:val="003B44FD"/>
    <w:rsid w:val="003C47AE"/>
    <w:rsid w:val="003C6780"/>
    <w:rsid w:val="003C766A"/>
    <w:rsid w:val="003D0850"/>
    <w:rsid w:val="003E5678"/>
    <w:rsid w:val="003E6A5D"/>
    <w:rsid w:val="0040148F"/>
    <w:rsid w:val="00401659"/>
    <w:rsid w:val="00405BA1"/>
    <w:rsid w:val="00406D1E"/>
    <w:rsid w:val="0041007D"/>
    <w:rsid w:val="0041479E"/>
    <w:rsid w:val="00426637"/>
    <w:rsid w:val="00446A18"/>
    <w:rsid w:val="00446BE2"/>
    <w:rsid w:val="0046651B"/>
    <w:rsid w:val="00466FD8"/>
    <w:rsid w:val="004A3FE6"/>
    <w:rsid w:val="004B487F"/>
    <w:rsid w:val="004B51BF"/>
    <w:rsid w:val="004C01BF"/>
    <w:rsid w:val="004D633F"/>
    <w:rsid w:val="004E27BE"/>
    <w:rsid w:val="004E3F2C"/>
    <w:rsid w:val="004E4A76"/>
    <w:rsid w:val="00517C7C"/>
    <w:rsid w:val="00522194"/>
    <w:rsid w:val="00545FE5"/>
    <w:rsid w:val="00556FB4"/>
    <w:rsid w:val="00562125"/>
    <w:rsid w:val="0059593F"/>
    <w:rsid w:val="00597C1A"/>
    <w:rsid w:val="00597C44"/>
    <w:rsid w:val="005B6617"/>
    <w:rsid w:val="005B75E8"/>
    <w:rsid w:val="005C6A6A"/>
    <w:rsid w:val="005D6ED1"/>
    <w:rsid w:val="005E1EEB"/>
    <w:rsid w:val="005E529F"/>
    <w:rsid w:val="005F18B3"/>
    <w:rsid w:val="005F4ADC"/>
    <w:rsid w:val="00601068"/>
    <w:rsid w:val="00601C38"/>
    <w:rsid w:val="00603D2B"/>
    <w:rsid w:val="00621D39"/>
    <w:rsid w:val="00645F40"/>
    <w:rsid w:val="00650934"/>
    <w:rsid w:val="006701FA"/>
    <w:rsid w:val="00680FEF"/>
    <w:rsid w:val="00692C61"/>
    <w:rsid w:val="00693F94"/>
    <w:rsid w:val="00695F73"/>
    <w:rsid w:val="006A2D35"/>
    <w:rsid w:val="006B42AD"/>
    <w:rsid w:val="006C0CB7"/>
    <w:rsid w:val="006C1703"/>
    <w:rsid w:val="006D5CBB"/>
    <w:rsid w:val="006E09F6"/>
    <w:rsid w:val="006E1EEC"/>
    <w:rsid w:val="00702C95"/>
    <w:rsid w:val="0071607C"/>
    <w:rsid w:val="00746B25"/>
    <w:rsid w:val="00755D14"/>
    <w:rsid w:val="00763CE6"/>
    <w:rsid w:val="007726B7"/>
    <w:rsid w:val="00794399"/>
    <w:rsid w:val="00796988"/>
    <w:rsid w:val="007A4AD3"/>
    <w:rsid w:val="007A57BB"/>
    <w:rsid w:val="007B0813"/>
    <w:rsid w:val="007B1FB4"/>
    <w:rsid w:val="007C2C92"/>
    <w:rsid w:val="007D03DC"/>
    <w:rsid w:val="007E3690"/>
    <w:rsid w:val="008009A2"/>
    <w:rsid w:val="0081024F"/>
    <w:rsid w:val="0081096E"/>
    <w:rsid w:val="00814360"/>
    <w:rsid w:val="0081527A"/>
    <w:rsid w:val="00831ABF"/>
    <w:rsid w:val="0083247C"/>
    <w:rsid w:val="008374E6"/>
    <w:rsid w:val="00853415"/>
    <w:rsid w:val="00853480"/>
    <w:rsid w:val="0085782B"/>
    <w:rsid w:val="0088380D"/>
    <w:rsid w:val="008862E4"/>
    <w:rsid w:val="00886B3B"/>
    <w:rsid w:val="0089045A"/>
    <w:rsid w:val="008951E1"/>
    <w:rsid w:val="0089571A"/>
    <w:rsid w:val="00895845"/>
    <w:rsid w:val="00897097"/>
    <w:rsid w:val="008A5381"/>
    <w:rsid w:val="008B0468"/>
    <w:rsid w:val="008B6B38"/>
    <w:rsid w:val="008C35DC"/>
    <w:rsid w:val="008D3A8F"/>
    <w:rsid w:val="008D445D"/>
    <w:rsid w:val="008E0CC2"/>
    <w:rsid w:val="008F0A7D"/>
    <w:rsid w:val="008F2450"/>
    <w:rsid w:val="00914FB4"/>
    <w:rsid w:val="00916EF0"/>
    <w:rsid w:val="0092094C"/>
    <w:rsid w:val="0092529E"/>
    <w:rsid w:val="00931D36"/>
    <w:rsid w:val="00947149"/>
    <w:rsid w:val="00954BC6"/>
    <w:rsid w:val="00960736"/>
    <w:rsid w:val="00962EF7"/>
    <w:rsid w:val="0098166D"/>
    <w:rsid w:val="00981D41"/>
    <w:rsid w:val="00986C24"/>
    <w:rsid w:val="00991282"/>
    <w:rsid w:val="00996B42"/>
    <w:rsid w:val="009A52BF"/>
    <w:rsid w:val="009A76B5"/>
    <w:rsid w:val="009B6511"/>
    <w:rsid w:val="009C0F33"/>
    <w:rsid w:val="009C7011"/>
    <w:rsid w:val="009D0A2D"/>
    <w:rsid w:val="009D463D"/>
    <w:rsid w:val="009E04C1"/>
    <w:rsid w:val="009F1927"/>
    <w:rsid w:val="009F1D91"/>
    <w:rsid w:val="00A62494"/>
    <w:rsid w:val="00A73E54"/>
    <w:rsid w:val="00A7493D"/>
    <w:rsid w:val="00A77957"/>
    <w:rsid w:val="00A86666"/>
    <w:rsid w:val="00A9665E"/>
    <w:rsid w:val="00A96FAC"/>
    <w:rsid w:val="00AA57B2"/>
    <w:rsid w:val="00AA6A6C"/>
    <w:rsid w:val="00AB3222"/>
    <w:rsid w:val="00AC0D54"/>
    <w:rsid w:val="00AC4A34"/>
    <w:rsid w:val="00AC6668"/>
    <w:rsid w:val="00AE08D0"/>
    <w:rsid w:val="00AE3BD9"/>
    <w:rsid w:val="00AE7920"/>
    <w:rsid w:val="00AF0D21"/>
    <w:rsid w:val="00AF494F"/>
    <w:rsid w:val="00AF60A8"/>
    <w:rsid w:val="00B0045B"/>
    <w:rsid w:val="00B00866"/>
    <w:rsid w:val="00B0731A"/>
    <w:rsid w:val="00B10197"/>
    <w:rsid w:val="00B152B3"/>
    <w:rsid w:val="00B279B1"/>
    <w:rsid w:val="00B55353"/>
    <w:rsid w:val="00B57D61"/>
    <w:rsid w:val="00B60CDF"/>
    <w:rsid w:val="00B61C95"/>
    <w:rsid w:val="00B739E4"/>
    <w:rsid w:val="00B75901"/>
    <w:rsid w:val="00B80E90"/>
    <w:rsid w:val="00BA3F04"/>
    <w:rsid w:val="00BB0A79"/>
    <w:rsid w:val="00BD41AB"/>
    <w:rsid w:val="00BD59E6"/>
    <w:rsid w:val="00BE4980"/>
    <w:rsid w:val="00BF4A14"/>
    <w:rsid w:val="00C21E3C"/>
    <w:rsid w:val="00C359B4"/>
    <w:rsid w:val="00C40B22"/>
    <w:rsid w:val="00C42B0B"/>
    <w:rsid w:val="00C436F1"/>
    <w:rsid w:val="00C53AEE"/>
    <w:rsid w:val="00C555FF"/>
    <w:rsid w:val="00C5581E"/>
    <w:rsid w:val="00C73422"/>
    <w:rsid w:val="00C81017"/>
    <w:rsid w:val="00C8392A"/>
    <w:rsid w:val="00C91049"/>
    <w:rsid w:val="00C967D3"/>
    <w:rsid w:val="00CA07B9"/>
    <w:rsid w:val="00CA3127"/>
    <w:rsid w:val="00CB0D20"/>
    <w:rsid w:val="00CC3A67"/>
    <w:rsid w:val="00CD20C8"/>
    <w:rsid w:val="00CD3A8E"/>
    <w:rsid w:val="00CD5E35"/>
    <w:rsid w:val="00CE09CB"/>
    <w:rsid w:val="00CE2055"/>
    <w:rsid w:val="00CE303A"/>
    <w:rsid w:val="00CF2C5B"/>
    <w:rsid w:val="00D0099F"/>
    <w:rsid w:val="00D03182"/>
    <w:rsid w:val="00D10B16"/>
    <w:rsid w:val="00D168A2"/>
    <w:rsid w:val="00D202AA"/>
    <w:rsid w:val="00D3128B"/>
    <w:rsid w:val="00D32BDD"/>
    <w:rsid w:val="00D32CE5"/>
    <w:rsid w:val="00D5359C"/>
    <w:rsid w:val="00D547C4"/>
    <w:rsid w:val="00D612A9"/>
    <w:rsid w:val="00D66E18"/>
    <w:rsid w:val="00D808EF"/>
    <w:rsid w:val="00D969E0"/>
    <w:rsid w:val="00DB1A67"/>
    <w:rsid w:val="00DE24FA"/>
    <w:rsid w:val="00DE351F"/>
    <w:rsid w:val="00DE5FBE"/>
    <w:rsid w:val="00DF18F3"/>
    <w:rsid w:val="00E00A48"/>
    <w:rsid w:val="00E04321"/>
    <w:rsid w:val="00E05C67"/>
    <w:rsid w:val="00E13305"/>
    <w:rsid w:val="00E346FC"/>
    <w:rsid w:val="00E35762"/>
    <w:rsid w:val="00E35D39"/>
    <w:rsid w:val="00E4113D"/>
    <w:rsid w:val="00E74E70"/>
    <w:rsid w:val="00E83725"/>
    <w:rsid w:val="00E83E2B"/>
    <w:rsid w:val="00E90289"/>
    <w:rsid w:val="00E90D3D"/>
    <w:rsid w:val="00EA1B9E"/>
    <w:rsid w:val="00EA3F94"/>
    <w:rsid w:val="00EA4CEC"/>
    <w:rsid w:val="00EB0D51"/>
    <w:rsid w:val="00EB380A"/>
    <w:rsid w:val="00EC2432"/>
    <w:rsid w:val="00EC5968"/>
    <w:rsid w:val="00ED540D"/>
    <w:rsid w:val="00EE5F88"/>
    <w:rsid w:val="00EF139F"/>
    <w:rsid w:val="00EF2F69"/>
    <w:rsid w:val="00EF61D8"/>
    <w:rsid w:val="00EF6892"/>
    <w:rsid w:val="00F05D32"/>
    <w:rsid w:val="00F13D6B"/>
    <w:rsid w:val="00F23FE5"/>
    <w:rsid w:val="00F25C55"/>
    <w:rsid w:val="00F26DB8"/>
    <w:rsid w:val="00F26EDA"/>
    <w:rsid w:val="00F42F7B"/>
    <w:rsid w:val="00F57CAF"/>
    <w:rsid w:val="00F674CC"/>
    <w:rsid w:val="00F815B9"/>
    <w:rsid w:val="00F8408D"/>
    <w:rsid w:val="00F84DAD"/>
    <w:rsid w:val="00F86AB8"/>
    <w:rsid w:val="00FA1276"/>
    <w:rsid w:val="00FA1B72"/>
    <w:rsid w:val="00FA25FB"/>
    <w:rsid w:val="00FA7674"/>
    <w:rsid w:val="00FB1954"/>
    <w:rsid w:val="00FB2D0A"/>
    <w:rsid w:val="00FB4739"/>
    <w:rsid w:val="00FB6544"/>
    <w:rsid w:val="00FD0E1E"/>
    <w:rsid w:val="00FD214F"/>
    <w:rsid w:val="00FE1032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2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E90D3D"/>
    <w:rPr>
      <w:rFonts w:cs="Times New Roman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E90D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basedOn w:val="Policepardfaut"/>
    <w:semiHidden/>
    <w:rsid w:val="00E90D3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90D3D"/>
    <w:pPr>
      <w:tabs>
        <w:tab w:val="center" w:pos="4536"/>
        <w:tab w:val="right" w:pos="9072"/>
      </w:tabs>
      <w:bidi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90D3D"/>
  </w:style>
  <w:style w:type="paragraph" w:styleId="Textedebulles">
    <w:name w:val="Balloon Text"/>
    <w:basedOn w:val="Normal"/>
    <w:link w:val="TextedebullesCar"/>
    <w:uiPriority w:val="99"/>
    <w:semiHidden/>
    <w:unhideWhenUsed/>
    <w:rsid w:val="00E90D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0D3D"/>
    <w:rPr>
      <w:rFonts w:ascii="Tahoma" w:eastAsia="Times New Roman" w:hAnsi="Tahoma" w:cs="Tahoma"/>
      <w:sz w:val="16"/>
      <w:szCs w:val="16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E27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27BE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Paragraphedeliste">
    <w:name w:val="List Paragraph"/>
    <w:basedOn w:val="Normal"/>
    <w:uiPriority w:val="34"/>
    <w:qFormat/>
    <w:rsid w:val="009B65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341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C4F5-B7A0-495E-84EC-F2790D29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3151</TotalTime>
  <Pages>1</Pages>
  <Words>1526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قانون المجتمع الدولي</vt:lpstr>
    </vt:vector>
  </TitlesOfParts>
  <Company/>
  <LinksUpToDate>false</LinksUpToDate>
  <CharactersWithSpaces>9903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قانون المجتمع الدولي</dc:title>
  <dc:creator>H.MERZOUGUI</dc:creator>
  <cp:lastModifiedBy>H.MERZOUGUI</cp:lastModifiedBy>
  <cp:revision>111</cp:revision>
  <cp:lastPrinted>2016-11-26T18:48:00Z</cp:lastPrinted>
  <dcterms:created xsi:type="dcterms:W3CDTF">2016-02-10T19:12:00Z</dcterms:created>
  <dcterms:modified xsi:type="dcterms:W3CDTF">2020-12-11T20:47:00Z</dcterms:modified>
</cp:coreProperties>
</file>