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74" w:rsidRDefault="00B23874" w:rsidP="00B23874">
      <w:pPr>
        <w:rPr>
          <w:rFonts w:asciiTheme="majorBidi" w:hAnsiTheme="majorBidi" w:cstheme="majorBidi"/>
          <w:sz w:val="28"/>
          <w:szCs w:val="28"/>
        </w:rPr>
      </w:pPr>
      <w:r>
        <w:rPr>
          <w:rFonts w:asciiTheme="majorBidi" w:hAnsiTheme="majorBidi" w:cstheme="majorBidi"/>
          <w:sz w:val="28"/>
          <w:szCs w:val="28"/>
        </w:rPr>
        <w:t xml:space="preserve">Université Mohamed </w:t>
      </w:r>
      <w:proofErr w:type="spellStart"/>
      <w:r>
        <w:rPr>
          <w:rFonts w:asciiTheme="majorBidi" w:hAnsiTheme="majorBidi" w:cstheme="majorBidi"/>
          <w:sz w:val="28"/>
          <w:szCs w:val="28"/>
        </w:rPr>
        <w:t>Khider</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Biskra</w:t>
      </w:r>
      <w:proofErr w:type="gramEnd"/>
      <w:r>
        <w:rPr>
          <w:rFonts w:asciiTheme="majorBidi" w:hAnsiTheme="majorBidi" w:cstheme="majorBidi"/>
          <w:sz w:val="28"/>
          <w:szCs w:val="28"/>
        </w:rPr>
        <w:t xml:space="preserve"> )              Année universitaire : 2020/2021</w:t>
      </w:r>
    </w:p>
    <w:p w:rsidR="00B23874" w:rsidRDefault="00B23874" w:rsidP="00B23874">
      <w:pPr>
        <w:rPr>
          <w:rFonts w:asciiTheme="majorBidi" w:hAnsiTheme="majorBidi" w:cstheme="majorBidi"/>
          <w:sz w:val="28"/>
          <w:szCs w:val="28"/>
        </w:rPr>
      </w:pPr>
      <w:r>
        <w:rPr>
          <w:rFonts w:asciiTheme="majorBidi" w:hAnsiTheme="majorBidi" w:cstheme="majorBidi"/>
          <w:sz w:val="28"/>
          <w:szCs w:val="28"/>
        </w:rPr>
        <w:t xml:space="preserve"> Filière de Français                                              Semestre 01  </w:t>
      </w:r>
    </w:p>
    <w:p w:rsidR="00B23874" w:rsidRDefault="00B23874" w:rsidP="00B23874">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Niveau : 3LMD</w:t>
      </w:r>
    </w:p>
    <w:p w:rsidR="00B23874" w:rsidRDefault="00B23874" w:rsidP="00B23874">
      <w:pPr>
        <w:rPr>
          <w:rFonts w:asciiTheme="majorBidi" w:hAnsiTheme="majorBidi" w:cstheme="majorBidi"/>
          <w:sz w:val="28"/>
          <w:szCs w:val="28"/>
        </w:rPr>
      </w:pPr>
      <w:r>
        <w:rPr>
          <w:rFonts w:asciiTheme="majorBidi" w:hAnsiTheme="majorBidi" w:cstheme="majorBidi"/>
          <w:sz w:val="28"/>
          <w:szCs w:val="28"/>
        </w:rPr>
        <w:t xml:space="preserve">                                                                             Module : Psychologie cognitive</w:t>
      </w:r>
    </w:p>
    <w:p w:rsidR="00B23874" w:rsidRDefault="00B23874" w:rsidP="00B23874">
      <w:pPr>
        <w:rPr>
          <w:rFonts w:asciiTheme="majorBidi" w:hAnsiTheme="majorBidi" w:cstheme="majorBidi"/>
          <w:sz w:val="28"/>
          <w:szCs w:val="28"/>
        </w:rPr>
      </w:pPr>
      <w:r>
        <w:rPr>
          <w:rFonts w:asciiTheme="majorBidi" w:hAnsiTheme="majorBidi" w:cstheme="majorBidi"/>
          <w:sz w:val="28"/>
          <w:szCs w:val="28"/>
        </w:rPr>
        <w:t>…………………………………………………………………………………….</w:t>
      </w:r>
    </w:p>
    <w:p w:rsidR="00B23874" w:rsidRDefault="00B23874" w:rsidP="00B23874">
      <w:pPr>
        <w:rPr>
          <w:rFonts w:asciiTheme="majorBidi" w:hAnsiTheme="majorBidi" w:cstheme="majorBidi"/>
          <w:sz w:val="28"/>
          <w:szCs w:val="28"/>
        </w:rPr>
      </w:pPr>
      <w:r w:rsidRPr="00460BC0">
        <w:rPr>
          <w:rFonts w:asciiTheme="majorBidi" w:hAnsiTheme="majorBidi" w:cstheme="majorBidi"/>
          <w:sz w:val="28"/>
          <w:szCs w:val="28"/>
          <w:highlight w:val="yellow"/>
        </w:rPr>
        <w:t>Cours no 1</w:t>
      </w:r>
    </w:p>
    <w:p w:rsidR="00B23874" w:rsidRDefault="00B23874" w:rsidP="00B23874">
      <w:pPr>
        <w:rPr>
          <w:rFonts w:asciiTheme="majorBidi" w:hAnsiTheme="majorBidi" w:cstheme="majorBidi"/>
          <w:sz w:val="28"/>
          <w:szCs w:val="28"/>
        </w:rPr>
      </w:pPr>
      <w:r w:rsidRPr="00DD6C80">
        <w:rPr>
          <w:rFonts w:asciiTheme="majorBidi" w:hAnsiTheme="majorBidi" w:cstheme="majorBidi"/>
          <w:sz w:val="28"/>
          <w:szCs w:val="28"/>
        </w:rPr>
        <w:t>Qu’est ce que la psychologie cognitive ?</w:t>
      </w:r>
    </w:p>
    <w:p w:rsidR="00B23874" w:rsidRPr="00DD6C80" w:rsidRDefault="00B23874" w:rsidP="00B23874">
      <w:pPr>
        <w:rPr>
          <w:rFonts w:asciiTheme="majorBidi" w:hAnsiTheme="majorBidi" w:cstheme="majorBidi"/>
          <w:sz w:val="28"/>
          <w:szCs w:val="28"/>
        </w:rPr>
      </w:pPr>
      <w:r>
        <w:rPr>
          <w:rFonts w:asciiTheme="majorBidi" w:hAnsiTheme="majorBidi" w:cstheme="majorBidi"/>
          <w:sz w:val="28"/>
          <w:szCs w:val="28"/>
        </w:rPr>
        <w:t>Définitions</w:t>
      </w:r>
    </w:p>
    <w:p w:rsidR="00B23874" w:rsidRPr="00DD6C80" w:rsidRDefault="00B23874" w:rsidP="00B23874">
      <w:pPr>
        <w:rPr>
          <w:rFonts w:asciiTheme="majorBidi" w:hAnsiTheme="majorBidi" w:cstheme="majorBidi"/>
          <w:sz w:val="24"/>
          <w:szCs w:val="24"/>
        </w:rPr>
      </w:pPr>
      <w:r w:rsidRPr="00DD6C80">
        <w:rPr>
          <w:rFonts w:asciiTheme="majorBidi" w:hAnsiTheme="majorBidi" w:cstheme="majorBidi"/>
          <w:sz w:val="24"/>
          <w:szCs w:val="24"/>
        </w:rPr>
        <w:t xml:space="preserve">  </w:t>
      </w:r>
      <w:r>
        <w:rPr>
          <w:rFonts w:asciiTheme="majorBidi" w:hAnsiTheme="majorBidi" w:cstheme="majorBidi"/>
          <w:sz w:val="24"/>
          <w:szCs w:val="24"/>
        </w:rPr>
        <w:t xml:space="preserve">1) </w:t>
      </w:r>
      <w:r w:rsidRPr="00DD6C80">
        <w:rPr>
          <w:rFonts w:asciiTheme="majorBidi" w:hAnsiTheme="majorBidi" w:cstheme="majorBidi"/>
          <w:sz w:val="24"/>
          <w:szCs w:val="24"/>
        </w:rPr>
        <w:t xml:space="preserve"> La psychologie cognitive est une étude scientifique des fonctions cognitives humaines : la mémoire, le langage, la perception, le raisonnement, la résolution d’un problème … Pour accéder à cette «  boîte noire  », comprendre les processus cognitifs et prédire les comportements des êtres humains, la méthode de la psychologie cognitive consiste à utiliser des  modèles de fonctionnement mental. Ces modèles mentaux s’appuient sur les acquis des sciences cognitives et s’utilisent aussi en ergonomie.</w:t>
      </w:r>
    </w:p>
    <w:p w:rsidR="00B23874" w:rsidRDefault="00B23874" w:rsidP="00B23874">
      <w:pPr>
        <w:rPr>
          <w:rFonts w:asciiTheme="majorBidi" w:hAnsiTheme="majorBidi" w:cstheme="majorBidi"/>
          <w:sz w:val="24"/>
          <w:szCs w:val="24"/>
        </w:rPr>
      </w:pPr>
      <w:r>
        <w:rPr>
          <w:rFonts w:asciiTheme="majorBidi" w:hAnsiTheme="majorBidi" w:cstheme="majorBidi"/>
          <w:sz w:val="24"/>
          <w:szCs w:val="24"/>
        </w:rPr>
        <w:t xml:space="preserve">     2)  La psychologie cognitive cherche à décrire scientifiquement la manière dont l’esprit fonctionne. Il existe plusieurs disciplines dont l’objectif est l’étude de l’esprit d’une manière ou d’une autre : la psychologie clinique, la psychologie sociale, la psychologie du développement, la psychologie différentielle et la psychologie cognitive. Cette dernière, s’attache à  comprendre les processus mentaux associés aux connaissances pour générer des prédictions comportementales. L’expérimentation et la modélisation sont donc les outils privilégiés de la psychologie cognitive, laquelle occupe une place centrale parmi les «  sciences cognitives ».</w:t>
      </w:r>
    </w:p>
    <w:p w:rsidR="00B23874" w:rsidRPr="00DD6C80" w:rsidRDefault="00B23874" w:rsidP="00B23874">
      <w:pPr>
        <w:rPr>
          <w:rFonts w:asciiTheme="majorBidi" w:hAnsiTheme="majorBidi" w:cstheme="majorBidi"/>
          <w:sz w:val="28"/>
          <w:szCs w:val="28"/>
        </w:rPr>
      </w:pPr>
      <w:r>
        <w:rPr>
          <w:rFonts w:asciiTheme="majorBidi" w:hAnsiTheme="majorBidi" w:cstheme="majorBidi"/>
          <w:sz w:val="24"/>
          <w:szCs w:val="24"/>
        </w:rPr>
        <w:t xml:space="preserve"> </w:t>
      </w:r>
      <w:r w:rsidRPr="00DD6C80">
        <w:rPr>
          <w:rFonts w:asciiTheme="majorBidi" w:hAnsiTheme="majorBidi" w:cstheme="majorBidi"/>
          <w:sz w:val="28"/>
          <w:szCs w:val="28"/>
        </w:rPr>
        <w:t>Genèse de la psychologie cognitive</w:t>
      </w:r>
    </w:p>
    <w:p w:rsidR="00B23874" w:rsidRDefault="00B23874" w:rsidP="00B23874">
      <w:pPr>
        <w:rPr>
          <w:rFonts w:asciiTheme="majorBidi" w:hAnsiTheme="majorBidi" w:cstheme="majorBidi"/>
          <w:sz w:val="24"/>
          <w:szCs w:val="24"/>
        </w:rPr>
      </w:pPr>
      <w:r>
        <w:rPr>
          <w:rFonts w:asciiTheme="majorBidi" w:hAnsiTheme="majorBidi" w:cstheme="majorBidi"/>
          <w:sz w:val="24"/>
          <w:szCs w:val="24"/>
        </w:rPr>
        <w:t xml:space="preserve">Les débuts de la psychologie cognitive datent sans doute de l’année 1956 lors d’une réflexion sur l’intelligence menée par Herbert Simon  (économiste et sociologue), </w:t>
      </w:r>
      <w:proofErr w:type="spellStart"/>
      <w:r>
        <w:rPr>
          <w:rFonts w:asciiTheme="majorBidi" w:hAnsiTheme="majorBidi" w:cstheme="majorBidi"/>
          <w:sz w:val="24"/>
          <w:szCs w:val="24"/>
        </w:rPr>
        <w:t>Noam</w:t>
      </w:r>
      <w:proofErr w:type="spellEnd"/>
      <w:r>
        <w:rPr>
          <w:rFonts w:asciiTheme="majorBidi" w:hAnsiTheme="majorBidi" w:cstheme="majorBidi"/>
          <w:sz w:val="24"/>
          <w:szCs w:val="24"/>
        </w:rPr>
        <w:t xml:space="preserve"> Chomsky </w:t>
      </w:r>
      <w:proofErr w:type="gramStart"/>
      <w:r>
        <w:rPr>
          <w:rFonts w:asciiTheme="majorBidi" w:hAnsiTheme="majorBidi" w:cstheme="majorBidi"/>
          <w:sz w:val="24"/>
          <w:szCs w:val="24"/>
        </w:rPr>
        <w:t>( linguiste</w:t>
      </w:r>
      <w:proofErr w:type="gramEnd"/>
      <w:r>
        <w:rPr>
          <w:rFonts w:asciiTheme="majorBidi" w:hAnsiTheme="majorBidi" w:cstheme="majorBidi"/>
          <w:sz w:val="24"/>
          <w:szCs w:val="24"/>
        </w:rPr>
        <w:t xml:space="preserve"> ), Marvin </w:t>
      </w:r>
      <w:proofErr w:type="spellStart"/>
      <w:r>
        <w:rPr>
          <w:rFonts w:asciiTheme="majorBidi" w:hAnsiTheme="majorBidi" w:cstheme="majorBidi"/>
          <w:sz w:val="24"/>
          <w:szCs w:val="24"/>
        </w:rPr>
        <w:t>Minsky</w:t>
      </w:r>
      <w:proofErr w:type="spellEnd"/>
      <w:r>
        <w:rPr>
          <w:rFonts w:asciiTheme="majorBidi" w:hAnsiTheme="majorBidi" w:cstheme="majorBidi"/>
          <w:sz w:val="24"/>
          <w:szCs w:val="24"/>
        </w:rPr>
        <w:t xml:space="preserve"> et  John Mc </w:t>
      </w:r>
      <w:proofErr w:type="spellStart"/>
      <w:r>
        <w:rPr>
          <w:rFonts w:asciiTheme="majorBidi" w:hAnsiTheme="majorBidi" w:cstheme="majorBidi"/>
          <w:sz w:val="24"/>
          <w:szCs w:val="24"/>
        </w:rPr>
        <w:t>Carthy</w:t>
      </w:r>
      <w:proofErr w:type="spellEnd"/>
      <w:r>
        <w:rPr>
          <w:rFonts w:asciiTheme="majorBidi" w:hAnsiTheme="majorBidi" w:cstheme="majorBidi"/>
          <w:sz w:val="24"/>
          <w:szCs w:val="24"/>
        </w:rPr>
        <w:t xml:space="preserve">   ( tous deux pionniers de l’intelligence artificielle ). Selon eux l’intelligence humaine pourrait être comparable à celle d’un ordinateur.  </w:t>
      </w:r>
    </w:p>
    <w:p w:rsidR="00B23874" w:rsidRDefault="00B23874" w:rsidP="00B23874">
      <w:pPr>
        <w:rPr>
          <w:rFonts w:asciiTheme="majorBidi" w:hAnsiTheme="majorBidi" w:cstheme="majorBidi"/>
          <w:sz w:val="24"/>
          <w:szCs w:val="24"/>
        </w:rPr>
      </w:pPr>
      <w:r>
        <w:rPr>
          <w:rFonts w:asciiTheme="majorBidi" w:hAnsiTheme="majorBidi" w:cstheme="majorBidi"/>
          <w:sz w:val="24"/>
          <w:szCs w:val="24"/>
        </w:rPr>
        <w:t xml:space="preserve">symbolique </w:t>
      </w:r>
      <w:proofErr w:type="gramStart"/>
      <w:r>
        <w:rPr>
          <w:rFonts w:asciiTheme="majorBidi" w:hAnsiTheme="majorBidi" w:cstheme="majorBidi"/>
          <w:sz w:val="24"/>
          <w:szCs w:val="24"/>
        </w:rPr>
        <w:t>( computation</w:t>
      </w:r>
      <w:proofErr w:type="gramEnd"/>
      <w:r>
        <w:rPr>
          <w:rFonts w:asciiTheme="majorBidi" w:hAnsiTheme="majorBidi" w:cstheme="majorBidi"/>
          <w:sz w:val="24"/>
          <w:szCs w:val="24"/>
        </w:rPr>
        <w:t xml:space="preserve">). Cette dernière là aussi, Herbert, Simon et Alan </w:t>
      </w:r>
      <w:proofErr w:type="spellStart"/>
      <w:r>
        <w:rPr>
          <w:rFonts w:asciiTheme="majorBidi" w:hAnsiTheme="majorBidi" w:cstheme="majorBidi"/>
          <w:sz w:val="24"/>
          <w:szCs w:val="24"/>
        </w:rPr>
        <w:t>Nerwel</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mathématicien</w:t>
      </w:r>
      <w:proofErr w:type="gramEnd"/>
      <w:r>
        <w:rPr>
          <w:rFonts w:asciiTheme="majorBidi" w:hAnsiTheme="majorBidi" w:cstheme="majorBidi"/>
          <w:sz w:val="24"/>
          <w:szCs w:val="24"/>
        </w:rPr>
        <w:t xml:space="preserve"> ) présentent « </w:t>
      </w:r>
      <w:proofErr w:type="spellStart"/>
      <w:r>
        <w:rPr>
          <w:rFonts w:asciiTheme="majorBidi" w:hAnsiTheme="majorBidi" w:cstheme="majorBidi"/>
          <w:sz w:val="24"/>
          <w:szCs w:val="24"/>
        </w:rPr>
        <w:t>Logic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theorist</w:t>
      </w:r>
      <w:proofErr w:type="spellEnd"/>
      <w:r>
        <w:rPr>
          <w:rFonts w:asciiTheme="majorBidi" w:hAnsiTheme="majorBidi" w:cstheme="majorBidi"/>
          <w:sz w:val="24"/>
          <w:szCs w:val="24"/>
        </w:rPr>
        <w:t xml:space="preserve"> » , un programme informatique de démonstration automatique de théorèmes, relevant de l’intelligence artificielle. Alors naît un postulat : ‘’  Pour décrire la représentation mentale, il serait possible d’utiliser un langage formel ‘’. En 1960, «  l’entrée dans la boîte noire » se concrétise avec la création du Centre of Cognitif Psychologie à Harvard. Ses fondateurs sont </w:t>
      </w:r>
      <w:proofErr w:type="spellStart"/>
      <w:r>
        <w:rPr>
          <w:rFonts w:asciiTheme="majorBidi" w:hAnsiTheme="majorBidi" w:cstheme="majorBidi"/>
          <w:sz w:val="24"/>
          <w:szCs w:val="24"/>
        </w:rPr>
        <w:t>Noam</w:t>
      </w:r>
      <w:proofErr w:type="spellEnd"/>
      <w:r>
        <w:rPr>
          <w:rFonts w:asciiTheme="majorBidi" w:hAnsiTheme="majorBidi" w:cstheme="majorBidi"/>
          <w:sz w:val="24"/>
          <w:szCs w:val="24"/>
        </w:rPr>
        <w:t xml:space="preserve"> Chomsky et </w:t>
      </w:r>
      <w:proofErr w:type="spellStart"/>
      <w:r>
        <w:rPr>
          <w:rFonts w:asciiTheme="majorBidi" w:hAnsiTheme="majorBidi" w:cstheme="majorBidi"/>
          <w:sz w:val="24"/>
          <w:szCs w:val="24"/>
        </w:rPr>
        <w:t>Jerôme</w:t>
      </w:r>
      <w:proofErr w:type="spellEnd"/>
      <w:r>
        <w:rPr>
          <w:rFonts w:asciiTheme="majorBidi" w:hAnsiTheme="majorBidi" w:cstheme="majorBidi"/>
          <w:sz w:val="24"/>
          <w:szCs w:val="24"/>
        </w:rPr>
        <w:t xml:space="preserve"> Seymour Bruner… </w:t>
      </w:r>
      <w:r>
        <w:rPr>
          <w:rFonts w:asciiTheme="majorBidi" w:hAnsiTheme="majorBidi" w:cstheme="majorBidi"/>
          <w:sz w:val="24"/>
          <w:szCs w:val="24"/>
        </w:rPr>
        <w:tab/>
      </w:r>
      <w:r w:rsidRPr="003D0380">
        <w:rPr>
          <w:rFonts w:asciiTheme="majorBidi" w:hAnsiTheme="majorBidi" w:cstheme="majorBidi"/>
          <w:b/>
          <w:bCs/>
          <w:sz w:val="24"/>
          <w:szCs w:val="24"/>
          <w:highlight w:val="yellow"/>
        </w:rPr>
        <w:t>Source </w:t>
      </w:r>
      <w:proofErr w:type="gramStart"/>
      <w:r w:rsidRPr="00651549">
        <w:rPr>
          <w:rFonts w:asciiTheme="majorBidi" w:hAnsiTheme="majorBidi" w:cstheme="majorBidi"/>
          <w:sz w:val="24"/>
          <w:szCs w:val="24"/>
          <w:highlight w:val="yellow"/>
        </w:rPr>
        <w:t>:  Site</w:t>
      </w:r>
      <w:proofErr w:type="gramEnd"/>
      <w:r w:rsidRPr="00651549">
        <w:rPr>
          <w:rFonts w:asciiTheme="majorBidi" w:hAnsiTheme="majorBidi" w:cstheme="majorBidi"/>
          <w:sz w:val="24"/>
          <w:szCs w:val="24"/>
          <w:highlight w:val="yellow"/>
        </w:rPr>
        <w:t xml:space="preserve"> internet :www.usabilis.Com/ définition- psychologie cognitive</w:t>
      </w:r>
      <w:r>
        <w:rPr>
          <w:rFonts w:asciiTheme="majorBidi" w:hAnsiTheme="majorBidi" w:cstheme="majorBidi"/>
          <w:sz w:val="24"/>
          <w:szCs w:val="24"/>
        </w:rPr>
        <w:t xml:space="preserve"> </w:t>
      </w:r>
    </w:p>
    <w:p w:rsidR="00351497" w:rsidRDefault="00351497"/>
    <w:sectPr w:rsidR="00351497" w:rsidSect="003514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B23874"/>
    <w:rsid w:val="00351497"/>
    <w:rsid w:val="00B238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2226</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2020-12-13T18:48:00Z</dcterms:created>
  <dcterms:modified xsi:type="dcterms:W3CDTF">2020-12-13T18:49:00Z</dcterms:modified>
</cp:coreProperties>
</file>