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6AE" w:rsidRDefault="004E76AE" w:rsidP="004E76AE">
      <w:pPr>
        <w:jc w:val="right"/>
        <w:rPr>
          <w:rFonts w:ascii="Times New Roman" w:eastAsia="Times New Roman" w:hAnsi="Times New Roman" w:cs="Times New Roman"/>
          <w:sz w:val="36"/>
          <w:szCs w:val="36"/>
          <w:lang w:eastAsia="fr-FR"/>
        </w:rPr>
      </w:pPr>
      <w:r>
        <w:rPr>
          <w:rFonts w:ascii="Times New Roman" w:eastAsia="Times New Roman" w:hAnsi="Times New Roman" w:cs="Times New Roman"/>
          <w:sz w:val="36"/>
          <w:szCs w:val="36"/>
          <w:highlight w:val="yellow"/>
          <w:rtl/>
          <w:lang w:eastAsia="fr-FR"/>
        </w:rPr>
        <w:t>الدرس الثالث: تحديات العولمة الثقافية</w:t>
      </w:r>
    </w:p>
    <w:p w:rsidR="004E76AE" w:rsidRDefault="004E76AE" w:rsidP="004E76AE">
      <w:pPr>
        <w:jc w:val="right"/>
        <w:rPr>
          <w:rFonts w:ascii="Times New Roman" w:eastAsia="Times New Roman" w:hAnsi="Times New Roman" w:cs="Times New Roman"/>
          <w:sz w:val="32"/>
          <w:szCs w:val="32"/>
          <w:rtl/>
          <w:lang w:eastAsia="fr-FR"/>
        </w:rPr>
      </w:pPr>
    </w:p>
    <w:p w:rsidR="004E76AE" w:rsidRDefault="004E76AE" w:rsidP="004E76AE">
      <w:pPr>
        <w:jc w:val="right"/>
        <w:rPr>
          <w:sz w:val="32"/>
          <w:szCs w:val="32"/>
          <w:rtl/>
        </w:rPr>
      </w:pPr>
      <w:r>
        <w:rPr>
          <w:rFonts w:ascii="Times New Roman" w:eastAsia="Times New Roman" w:hAnsi="Times New Roman" w:cs="Times New Roman"/>
          <w:sz w:val="32"/>
          <w:szCs w:val="32"/>
          <w:rtl/>
          <w:lang w:eastAsia="fr-FR"/>
        </w:rPr>
        <w:t xml:space="preserve"> يعتقد الأشخاص الذين يؤمنون بهذا الموقف أن هناك ثقافة معينة (خاصة الثقافة الأمريكية) تسيطر على العالم.</w:t>
      </w:r>
      <w:r>
        <w:rPr>
          <w:rFonts w:ascii="Arial" w:eastAsia="Times New Roman" w:hAnsi="Arial" w:cs="Arial"/>
          <w:color w:val="333333"/>
          <w:sz w:val="24"/>
          <w:szCs w:val="24"/>
          <w:rtl/>
          <w:lang w:eastAsia="fr-FR"/>
        </w:rPr>
        <w:t xml:space="preserve"> </w:t>
      </w:r>
      <w:r>
        <w:rPr>
          <w:sz w:val="32"/>
          <w:szCs w:val="32"/>
          <w:rtl/>
        </w:rPr>
        <w:t>الهوية في معناها المجرَّد هي جملة علامات وخصائص من أجناس مختلفة، تستقلُّ بها الذات عن الآخر، فبغياب هذه العلامات والخصائص تغيب الذات وتذوب في الآخر، وبحضورها تحضر.</w:t>
      </w:r>
      <w:r>
        <w:rPr>
          <w:rtl/>
        </w:rPr>
        <w:t xml:space="preserve"> </w:t>
      </w:r>
      <w:r>
        <w:t>(</w:t>
      </w:r>
      <w:r>
        <w:rPr>
          <w:sz w:val="32"/>
          <w:szCs w:val="32"/>
        </w:rPr>
        <w:t>.</w:t>
      </w:r>
    </w:p>
    <w:p w:rsidR="004E76AE" w:rsidRDefault="004E76AE" w:rsidP="004E76AE">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 xml:space="preserve">ومن ثمَّ يمكن القول: إن الهوية هي الكيفية التي يُعَرِّف الناس بها ذواتهم أو أُمَّتهم، وتُتَّخذ اللغة والثقافة والدين أشكالاً لها؛ فهي تنأى بطبعها عن الأحادية والصفاء، وتنحو منحى تعدديًّا تكامليًّا إذا أُحسن تدبيرها، ومنحى صداميًّا إذا أُهملت وأُسيء فهمها، تستطيع أن تكون عامل توحيد وتنمية، كما يمكن أن تتحوَّل إلى عامل تفكيك وتمزيق للنسيج الاجتماعي، الذي تؤسِّسه عادة اللغة </w:t>
      </w:r>
      <w:proofErr w:type="gramStart"/>
      <w:r>
        <w:rPr>
          <w:rFonts w:ascii="Times New Roman" w:eastAsia="Times New Roman" w:hAnsi="Times New Roman" w:cs="Times New Roman"/>
          <w:sz w:val="32"/>
          <w:szCs w:val="32"/>
          <w:rtl/>
          <w:lang w:eastAsia="fr-FR"/>
        </w:rPr>
        <w:t>الموحدة.</w:t>
      </w:r>
      <w:hyperlink r:id="rId5" w:anchor="a2" w:history="1">
        <w:r>
          <w:rPr>
            <w:rStyle w:val="Lienhypertexte"/>
            <w:rFonts w:ascii="Times New Roman" w:eastAsia="Times New Roman" w:hAnsi="Times New Roman" w:cs="Times New Roman"/>
            <w:sz w:val="32"/>
            <w:szCs w:val="32"/>
            <w:lang w:eastAsia="fr-FR"/>
          </w:rPr>
          <w:t>(</w:t>
        </w:r>
        <w:proofErr w:type="gramEnd"/>
        <w:r>
          <w:rPr>
            <w:rStyle w:val="Lienhypertexte"/>
            <w:rFonts w:ascii="Times New Roman" w:eastAsia="Times New Roman" w:hAnsi="Times New Roman" w:cs="Times New Roman"/>
            <w:sz w:val="32"/>
            <w:szCs w:val="32"/>
            <w:lang w:eastAsia="fr-FR"/>
          </w:rPr>
          <w:t>2)</w:t>
        </w:r>
      </w:hyperlink>
      <w:r>
        <w:rPr>
          <w:rFonts w:ascii="Times New Roman" w:eastAsia="Times New Roman" w:hAnsi="Times New Roman" w:cs="Times New Roman"/>
          <w:sz w:val="32"/>
          <w:szCs w:val="32"/>
          <w:lang w:eastAsia="fr-FR"/>
        </w:rPr>
        <w:t>.</w:t>
      </w:r>
    </w:p>
    <w:p w:rsidR="004E76AE" w:rsidRDefault="004E76AE" w:rsidP="004E76AE">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والعولمة يتفاوت فهم الأفراد لمضامينها المختلفة؛ فالاقتصادي يفهم العولمة بخلاف عالم السياسة، كما أن عالم الاجتماع يفهمها فهمًا قد يختلف فيه عن المهتم بالشؤون الثقافية</w:t>
      </w:r>
      <w:r>
        <w:rPr>
          <w:rFonts w:ascii="Times New Roman" w:eastAsia="Times New Roman" w:hAnsi="Times New Roman" w:cs="Times New Roman"/>
          <w:sz w:val="32"/>
          <w:szCs w:val="32"/>
          <w:lang w:eastAsia="fr-FR"/>
        </w:rPr>
        <w:t>.</w:t>
      </w:r>
    </w:p>
    <w:p w:rsidR="004E76AE" w:rsidRDefault="004E76AE" w:rsidP="004E76AE">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 xml:space="preserve">في مفهومها الاقتصادي؛ عبارة عن تحوُّل نوعي عن اقتصاد يتَّصف بكل بساطة بأنه دولي، والاقتصاد </w:t>
      </w:r>
      <w:proofErr w:type="spellStart"/>
      <w:r>
        <w:rPr>
          <w:rFonts w:ascii="Times New Roman" w:eastAsia="Times New Roman" w:hAnsi="Times New Roman" w:cs="Times New Roman"/>
          <w:sz w:val="32"/>
          <w:szCs w:val="32"/>
          <w:rtl/>
          <w:lang w:eastAsia="fr-FR"/>
        </w:rPr>
        <w:t>المدوَّل</w:t>
      </w:r>
      <w:proofErr w:type="spellEnd"/>
      <w:r>
        <w:rPr>
          <w:rFonts w:ascii="Times New Roman" w:eastAsia="Times New Roman" w:hAnsi="Times New Roman" w:cs="Times New Roman"/>
          <w:sz w:val="32"/>
          <w:szCs w:val="32"/>
          <w:rtl/>
          <w:lang w:eastAsia="fr-FR"/>
        </w:rPr>
        <w:t>: هو اقتصاد تظل الاقتصاديات القومية المنفصلة فيه مسيطرة، على الرغم من اتساع النشاط بين الدول</w:t>
      </w:r>
      <w:hyperlink r:id="rId6" w:anchor="a3" w:history="1">
        <w:r>
          <w:rPr>
            <w:rStyle w:val="Lienhypertexte"/>
            <w:rFonts w:ascii="Times New Roman" w:eastAsia="Times New Roman" w:hAnsi="Times New Roman" w:cs="Times New Roman"/>
            <w:sz w:val="32"/>
            <w:szCs w:val="32"/>
            <w:lang w:eastAsia="fr-FR"/>
          </w:rPr>
          <w:t>(3)</w:t>
        </w:r>
      </w:hyperlink>
      <w:r>
        <w:rPr>
          <w:rFonts w:ascii="Times New Roman" w:eastAsia="Times New Roman" w:hAnsi="Times New Roman" w:cs="Times New Roman"/>
          <w:sz w:val="32"/>
          <w:szCs w:val="32"/>
          <w:lang w:eastAsia="fr-FR"/>
        </w:rPr>
        <w:t>.</w:t>
      </w:r>
    </w:p>
    <w:p w:rsidR="004E76AE" w:rsidRDefault="004E76AE" w:rsidP="004E76AE">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وتعني في جانبها السياسي؛ الاتجاه المتواصل نحو تعددية تُؤَدِّي فيها المنظمات الدولية دورًا رئيسًا لتشكيل بنية عابرة للقوميات، وظهور شبكة من المنظمات غير الحكومية المحلية والدولية التي تراقب عمل الحكومات وتؤثِّر فيه</w:t>
      </w:r>
      <w:hyperlink r:id="rId7" w:anchor="a4" w:history="1">
        <w:r>
          <w:rPr>
            <w:rStyle w:val="Lienhypertexte"/>
            <w:rFonts w:ascii="Times New Roman" w:eastAsia="Times New Roman" w:hAnsi="Times New Roman" w:cs="Times New Roman"/>
            <w:sz w:val="32"/>
            <w:szCs w:val="32"/>
            <w:lang w:eastAsia="fr-FR"/>
          </w:rPr>
          <w:t>(4)</w:t>
        </w:r>
      </w:hyperlink>
      <w:r>
        <w:rPr>
          <w:rFonts w:ascii="Times New Roman" w:eastAsia="Times New Roman" w:hAnsi="Times New Roman" w:cs="Times New Roman"/>
          <w:sz w:val="32"/>
          <w:szCs w:val="32"/>
          <w:lang w:eastAsia="fr-FR"/>
        </w:rPr>
        <w:t>.</w:t>
      </w:r>
    </w:p>
    <w:p w:rsidR="004E76AE" w:rsidRDefault="004E76AE" w:rsidP="004E76AE">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وفي معناها الثقافي؛ هي مرحلة من مراحل التفكير الإنساني في العالم المعاصر، بدأت بالحداثة، وما بعد الحداثة، والعالمية، ثم العولمة، ونحن الآن في مرحلة الأمركة، ثم تأتي بعد ذلك مرحلة الكوكبة -نسبة إلى كوكب الأرض-ثم يتطلعون بعد ذلك إلى مرحلة الكونية</w:t>
      </w:r>
      <w:hyperlink r:id="rId8" w:anchor="a5" w:history="1">
        <w:r>
          <w:rPr>
            <w:rStyle w:val="Lienhypertexte"/>
            <w:rFonts w:ascii="Times New Roman" w:eastAsia="Times New Roman" w:hAnsi="Times New Roman" w:cs="Times New Roman"/>
            <w:sz w:val="32"/>
            <w:szCs w:val="32"/>
            <w:lang w:eastAsia="fr-FR"/>
          </w:rPr>
          <w:t>(5)</w:t>
        </w:r>
      </w:hyperlink>
      <w:r>
        <w:rPr>
          <w:rFonts w:ascii="Times New Roman" w:eastAsia="Times New Roman" w:hAnsi="Times New Roman" w:cs="Times New Roman"/>
          <w:sz w:val="32"/>
          <w:szCs w:val="32"/>
          <w:lang w:eastAsia="fr-FR"/>
        </w:rPr>
        <w:t>.</w:t>
      </w:r>
    </w:p>
    <w:p w:rsidR="004E76AE" w:rsidRDefault="004E76AE" w:rsidP="004E76AE">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ولعل التركيز على البعد الاقتصادي في تعريف العولمة نابع من كونها نتاجًا لتطور النظام الرأسمالي وحاجته إلى التوسع المستمر في الأسواق، وعلى الرغم من غلبة البعد الاقتصادي على أغلب تعريفات العولمة، فإن دلالة المصطلح في تطورها استقرت على أنها ظاهرة تتداخل فيها أمور الاقتصاد والسياسة والثقافة والاجتماع والسلوك، ويكون الانتماء فيها إلى العالم كله عبر الحدود السياسية الدولية، ويحدث فيها تحولات على مختلف الصور تؤثر في حياة الإنسان في كوكب الأرض أينما كان</w:t>
      </w:r>
      <w:r>
        <w:rPr>
          <w:rFonts w:ascii="Times New Roman" w:eastAsia="Times New Roman" w:hAnsi="Times New Roman" w:cs="Times New Roman"/>
          <w:sz w:val="32"/>
          <w:szCs w:val="32"/>
          <w:lang w:eastAsia="fr-FR"/>
        </w:rPr>
        <w:t>.</w:t>
      </w:r>
    </w:p>
    <w:p w:rsidR="004E76AE" w:rsidRDefault="004E76AE" w:rsidP="004E76AE">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b/>
          <w:bCs/>
          <w:sz w:val="32"/>
          <w:szCs w:val="32"/>
          <w:rtl/>
          <w:lang w:eastAsia="fr-FR"/>
        </w:rPr>
        <w:lastRenderedPageBreak/>
        <w:t>ثقافة العولمة</w:t>
      </w:r>
    </w:p>
    <w:p w:rsidR="004E76AE" w:rsidRDefault="004E76AE" w:rsidP="004E76AE">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فكرة العولمة تمتد جذورها الأولى من خمسة قرون بظهور فكرة الدولة القومية محل فكرة الدولة الإقطاعية. ومع زيادة التقدم أصبحت الدولة لا تستوعب حجم السوق فظهرت الشركات متعددة الجنسيات، وحلَّت في مجال السوق محل الدولة تدريجيًّا، وتشير التقديرات إلى أن عدد الشركات المتعددة الجنسيات يناهز 65 ألف شركة</w:t>
      </w:r>
      <w:hyperlink r:id="rId9" w:anchor="a6" w:history="1">
        <w:r>
          <w:rPr>
            <w:rStyle w:val="Lienhypertexte"/>
            <w:rFonts w:ascii="Times New Roman" w:eastAsia="Times New Roman" w:hAnsi="Times New Roman" w:cs="Times New Roman"/>
            <w:sz w:val="32"/>
            <w:szCs w:val="32"/>
            <w:lang w:eastAsia="fr-FR"/>
          </w:rPr>
          <w:t>(6)</w:t>
        </w:r>
      </w:hyperlink>
      <w:r>
        <w:rPr>
          <w:rFonts w:ascii="Times New Roman" w:eastAsia="Times New Roman" w:hAnsi="Times New Roman" w:cs="Times New Roman"/>
          <w:sz w:val="32"/>
          <w:szCs w:val="32"/>
          <w:lang w:eastAsia="fr-FR"/>
        </w:rPr>
        <w:t>.</w:t>
      </w:r>
    </w:p>
    <w:p w:rsidR="004E76AE" w:rsidRDefault="004E76AE" w:rsidP="004E76AE">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ويُقصد بثقافة العولمة الإطار المعرفي الذي يجعل النظام الرأسمالي مقبولاً من سائر الشعوب، ولا يكون في هذه الحالة في صورة ظاهرة تتمثل في إخضاع عقل هذه الشعوب لتقبل النظام الرأسمالي فحسب؛ بل إعلانًا للتكيُّف من قبل مفكرين استراتيجيين مخططين لوضع دعامات فكر بعينه ييسر تقبُّل فكرة الانخراط في حركة الرأسمال وسيرورته كما يحلو للغرب أن يسيره</w:t>
      </w:r>
      <w:hyperlink r:id="rId10" w:anchor="a7" w:history="1">
        <w:r>
          <w:rPr>
            <w:rStyle w:val="Lienhypertexte"/>
            <w:rFonts w:ascii="Times New Roman" w:eastAsia="Times New Roman" w:hAnsi="Times New Roman" w:cs="Times New Roman"/>
            <w:sz w:val="32"/>
            <w:szCs w:val="32"/>
            <w:lang w:eastAsia="fr-FR"/>
          </w:rPr>
          <w:t>(7)</w:t>
        </w:r>
      </w:hyperlink>
      <w:r>
        <w:rPr>
          <w:rFonts w:ascii="Times New Roman" w:eastAsia="Times New Roman" w:hAnsi="Times New Roman" w:cs="Times New Roman"/>
          <w:sz w:val="32"/>
          <w:szCs w:val="32"/>
          <w:lang w:eastAsia="fr-FR"/>
        </w:rPr>
        <w:t>.</w:t>
      </w:r>
    </w:p>
    <w:p w:rsidR="004E76AE" w:rsidRDefault="004E76AE" w:rsidP="004E76AE">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والكلام في ثقافة العولمة متشعب، ومن الصعب حصره أو الإلمام به؛ ولكن يمكن القول: إن الإطار الفكري أو الثقافي لأفكار دعم الرأسمالية يعمل بدأب على إقناع الشعوب بموافقته للعقل؛ لأنه يحقق رغبات الأفراد بحرية مطلقة</w:t>
      </w:r>
      <w:r>
        <w:rPr>
          <w:rFonts w:ascii="Times New Roman" w:eastAsia="Times New Roman" w:hAnsi="Times New Roman" w:cs="Times New Roman"/>
          <w:sz w:val="32"/>
          <w:szCs w:val="32"/>
          <w:lang w:eastAsia="fr-FR"/>
        </w:rPr>
        <w:t>.</w:t>
      </w:r>
    </w:p>
    <w:p w:rsidR="004E76AE" w:rsidRDefault="004E76AE" w:rsidP="004E76AE">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 xml:space="preserve">وإذا كان مثقفو الغرب ومفكروهم أصحاب المواقع الراسخة المؤثرة في الثقافة في العالم المعاصر ينشدون ثقافة بلا حدود تواكب الاتجاه </w:t>
      </w:r>
      <w:proofErr w:type="spellStart"/>
      <w:r>
        <w:rPr>
          <w:rFonts w:ascii="Times New Roman" w:eastAsia="Times New Roman" w:hAnsi="Times New Roman" w:cs="Times New Roman"/>
          <w:sz w:val="32"/>
          <w:szCs w:val="32"/>
          <w:rtl/>
          <w:lang w:eastAsia="fr-FR"/>
        </w:rPr>
        <w:t>العولمي</w:t>
      </w:r>
      <w:proofErr w:type="spellEnd"/>
      <w:r>
        <w:rPr>
          <w:rFonts w:ascii="Times New Roman" w:eastAsia="Times New Roman" w:hAnsi="Times New Roman" w:cs="Times New Roman"/>
          <w:sz w:val="32"/>
          <w:szCs w:val="32"/>
          <w:rtl/>
          <w:lang w:eastAsia="fr-FR"/>
        </w:rPr>
        <w:t>، وتسايره كما يبدو في الرؤيا الثقافية في الغرب، فإنهم في حقيقة الأمر يصنعون مبررات سيطرة الثقافة الغربية بلا حدود، "وهو الأمر الذي قطع شوطًا مهمًّا من الإنجاز على أرض الواقع، في ظل اتجاه متزايد نحو عالم بلا حدود ثقافية</w:t>
      </w:r>
      <w:r>
        <w:rPr>
          <w:rFonts w:ascii="Times New Roman" w:eastAsia="Times New Roman" w:hAnsi="Times New Roman" w:cs="Times New Roman"/>
          <w:sz w:val="32"/>
          <w:szCs w:val="32"/>
          <w:lang w:eastAsia="fr-FR"/>
        </w:rPr>
        <w:t>"</w:t>
      </w:r>
      <w:hyperlink r:id="rId11" w:anchor="a8" w:history="1">
        <w:r>
          <w:rPr>
            <w:rStyle w:val="Lienhypertexte"/>
            <w:rFonts w:ascii="Times New Roman" w:eastAsia="Times New Roman" w:hAnsi="Times New Roman" w:cs="Times New Roman"/>
            <w:sz w:val="32"/>
            <w:szCs w:val="32"/>
            <w:lang w:eastAsia="fr-FR"/>
          </w:rPr>
          <w:t>(8)</w:t>
        </w:r>
      </w:hyperlink>
      <w:r>
        <w:rPr>
          <w:rFonts w:ascii="Times New Roman" w:eastAsia="Times New Roman" w:hAnsi="Times New Roman" w:cs="Times New Roman"/>
          <w:sz w:val="32"/>
          <w:szCs w:val="32"/>
          <w:lang w:eastAsia="fr-FR"/>
        </w:rPr>
        <w:t>.</w:t>
      </w:r>
    </w:p>
    <w:p w:rsidR="004E76AE" w:rsidRDefault="004E76AE" w:rsidP="004E76AE">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وهذه الفكرة -فكرة ثقافة بلا حدود-تواكب العولمة التي يروِّج لها مفكرو الغرب؛ خاصة في الولايات المتحدة، تبزغ في العالم في الوقت نفسه الذي يحافظون فيه على مقومات الدولة القومية؛ لأنها أساس "الوحدة الرئيسة والمحورية في النظام السياسي العالمي المعاصر</w:t>
      </w:r>
      <w:r>
        <w:rPr>
          <w:rFonts w:ascii="Times New Roman" w:eastAsia="Times New Roman" w:hAnsi="Times New Roman" w:cs="Times New Roman"/>
          <w:sz w:val="32"/>
          <w:szCs w:val="32"/>
          <w:lang w:eastAsia="fr-FR"/>
        </w:rPr>
        <w:t>"</w:t>
      </w:r>
      <w:hyperlink r:id="rId12" w:anchor="a9" w:history="1">
        <w:r>
          <w:rPr>
            <w:rStyle w:val="Lienhypertexte"/>
            <w:rFonts w:ascii="Times New Roman" w:eastAsia="Times New Roman" w:hAnsi="Times New Roman" w:cs="Times New Roman"/>
            <w:sz w:val="32"/>
            <w:szCs w:val="32"/>
            <w:lang w:eastAsia="fr-FR"/>
          </w:rPr>
          <w:t>(9)</w:t>
        </w:r>
      </w:hyperlink>
      <w:r>
        <w:rPr>
          <w:rFonts w:ascii="Times New Roman" w:eastAsia="Times New Roman" w:hAnsi="Times New Roman" w:cs="Times New Roman"/>
          <w:sz w:val="32"/>
          <w:szCs w:val="32"/>
          <w:lang w:eastAsia="fr-FR"/>
        </w:rPr>
        <w:t>.</w:t>
      </w:r>
    </w:p>
    <w:p w:rsidR="004E76AE" w:rsidRDefault="004E76AE" w:rsidP="004E76AE">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 xml:space="preserve">إن الضغوط تتوالى من أجل فرض أسس ثقافية نمطية تستغل دعاوى الديمقراطية والمشاركة، والمكاشفة، وحقوق الإنسان إلى غير ذلك من العناصر التي يمكن أن تشكِّل قواعد صالحة للتطوير والتحوير؛ لو أنها صيغت في إطار المنظومة الثقافية الوطنية؛ بينما تعمل أدوات الاتصال والمعلومات جاهدة من أجل غرس قيم وتمجيد ما يعتبر ثقافة عالمية جديرة </w:t>
      </w:r>
      <w:proofErr w:type="gramStart"/>
      <w:r>
        <w:rPr>
          <w:rFonts w:ascii="Times New Roman" w:eastAsia="Times New Roman" w:hAnsi="Times New Roman" w:cs="Times New Roman"/>
          <w:sz w:val="32"/>
          <w:szCs w:val="32"/>
          <w:rtl/>
          <w:lang w:eastAsia="fr-FR"/>
        </w:rPr>
        <w:t>بالاعتبار.</w:t>
      </w:r>
      <w:hyperlink r:id="rId13" w:anchor="a10" w:history="1">
        <w:r>
          <w:rPr>
            <w:rStyle w:val="Lienhypertexte"/>
            <w:rFonts w:ascii="Times New Roman" w:eastAsia="Times New Roman" w:hAnsi="Times New Roman" w:cs="Times New Roman"/>
            <w:sz w:val="32"/>
            <w:szCs w:val="32"/>
            <w:lang w:eastAsia="fr-FR"/>
          </w:rPr>
          <w:t>(</w:t>
        </w:r>
        <w:proofErr w:type="gramEnd"/>
        <w:r>
          <w:rPr>
            <w:rStyle w:val="Lienhypertexte"/>
            <w:rFonts w:ascii="Times New Roman" w:eastAsia="Times New Roman" w:hAnsi="Times New Roman" w:cs="Times New Roman"/>
            <w:sz w:val="32"/>
            <w:szCs w:val="32"/>
            <w:lang w:eastAsia="fr-FR"/>
          </w:rPr>
          <w:t>10)</w:t>
        </w:r>
      </w:hyperlink>
      <w:r>
        <w:rPr>
          <w:rFonts w:ascii="Times New Roman" w:eastAsia="Times New Roman" w:hAnsi="Times New Roman" w:cs="Times New Roman"/>
          <w:sz w:val="32"/>
          <w:szCs w:val="32"/>
          <w:lang w:eastAsia="fr-FR"/>
        </w:rPr>
        <w:t>.</w:t>
      </w:r>
    </w:p>
    <w:p w:rsidR="004E76AE" w:rsidRDefault="004E76AE" w:rsidP="004E76AE">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b/>
          <w:bCs/>
          <w:sz w:val="32"/>
          <w:szCs w:val="32"/>
          <w:rtl/>
          <w:lang w:eastAsia="fr-FR"/>
        </w:rPr>
        <w:t>العولمة بين المؤيدين والمعارضين:</w:t>
      </w:r>
    </w:p>
    <w:p w:rsidR="004E76AE" w:rsidRDefault="004E76AE" w:rsidP="004E76AE">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 xml:space="preserve">اللافت للنظر والفكر معًا أن قضايا العولمة وإشكالياتها طُرحت كظاهرة، والظاهرة لا فكاك منها، فهي تتلبس المهتمين بها فتشغلهم؛ خاصة إذا كانت الظاهرة تدور حول قضايا تهم كل </w:t>
      </w:r>
      <w:r>
        <w:rPr>
          <w:rFonts w:ascii="Times New Roman" w:eastAsia="Times New Roman" w:hAnsi="Times New Roman" w:cs="Times New Roman"/>
          <w:sz w:val="32"/>
          <w:szCs w:val="32"/>
          <w:rtl/>
          <w:lang w:eastAsia="fr-FR"/>
        </w:rPr>
        <w:lastRenderedPageBreak/>
        <w:t>الموجودين في المحافل الاقتصادية والاجتماعية والسياسية والثقافية والإعلامية، فضلاً عن المنتديات الوطنية في الوطن الواحد أو خارجه؛ بحيث لا تنفك عن قضاياه</w:t>
      </w:r>
      <w:r>
        <w:rPr>
          <w:rFonts w:ascii="Times New Roman" w:eastAsia="Times New Roman" w:hAnsi="Times New Roman" w:cs="Times New Roman"/>
          <w:sz w:val="32"/>
          <w:szCs w:val="32"/>
          <w:lang w:eastAsia="fr-FR"/>
        </w:rPr>
        <w:t>.</w:t>
      </w:r>
    </w:p>
    <w:p w:rsidR="004E76AE" w:rsidRDefault="004E76AE" w:rsidP="004E76AE">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b/>
          <w:bCs/>
          <w:sz w:val="32"/>
          <w:szCs w:val="32"/>
          <w:rtl/>
          <w:lang w:eastAsia="fr-FR"/>
        </w:rPr>
        <w:t>ومن هنا كان هناك مَنْ يدعو إلى العولمة والأخذ بها، وفريق آخر يحذِّر من خطرها على هويتنا وثقافتنا والبعد عنها</w:t>
      </w:r>
      <w:r>
        <w:rPr>
          <w:rFonts w:ascii="Times New Roman" w:eastAsia="Times New Roman" w:hAnsi="Times New Roman" w:cs="Times New Roman"/>
          <w:sz w:val="32"/>
          <w:szCs w:val="32"/>
          <w:lang w:eastAsia="fr-FR"/>
        </w:rPr>
        <w:t>.</w:t>
      </w:r>
    </w:p>
    <w:p w:rsidR="004E76AE" w:rsidRDefault="004E76AE" w:rsidP="004E76AE">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b/>
          <w:bCs/>
          <w:sz w:val="32"/>
          <w:szCs w:val="32"/>
          <w:u w:val="single"/>
          <w:rtl/>
          <w:lang w:eastAsia="fr-FR"/>
        </w:rPr>
        <w:t>أولاً: المؤيدون للعولمة</w:t>
      </w:r>
      <w:r>
        <w:rPr>
          <w:rFonts w:ascii="Times New Roman" w:eastAsia="Times New Roman" w:hAnsi="Times New Roman" w:cs="Times New Roman"/>
          <w:sz w:val="32"/>
          <w:szCs w:val="32"/>
          <w:lang w:eastAsia="fr-FR"/>
        </w:rPr>
        <w:br/>
      </w:r>
      <w:r>
        <w:rPr>
          <w:rFonts w:ascii="Times New Roman" w:eastAsia="Times New Roman" w:hAnsi="Times New Roman" w:cs="Times New Roman" w:hint="cs"/>
          <w:sz w:val="32"/>
          <w:szCs w:val="32"/>
          <w:rtl/>
          <w:lang w:eastAsia="fr-FR"/>
        </w:rPr>
        <w:t xml:space="preserve">لا شكَّ أن الذين يؤيدون فكرة العولمة، والأخذ </w:t>
      </w:r>
      <w:proofErr w:type="spellStart"/>
      <w:r>
        <w:rPr>
          <w:rFonts w:ascii="Times New Roman" w:eastAsia="Times New Roman" w:hAnsi="Times New Roman" w:cs="Times New Roman" w:hint="cs"/>
          <w:sz w:val="32"/>
          <w:szCs w:val="32"/>
          <w:rtl/>
          <w:lang w:eastAsia="fr-FR"/>
        </w:rPr>
        <w:t>بإيجابياتها</w:t>
      </w:r>
      <w:proofErr w:type="spellEnd"/>
      <w:r>
        <w:rPr>
          <w:rFonts w:ascii="Times New Roman" w:eastAsia="Times New Roman" w:hAnsi="Times New Roman" w:cs="Times New Roman" w:hint="cs"/>
          <w:sz w:val="32"/>
          <w:szCs w:val="32"/>
          <w:rtl/>
          <w:lang w:eastAsia="fr-FR"/>
        </w:rPr>
        <w:t xml:space="preserve"> يستندون إلى أنها أحدثت نقلة نوعية في عالم المعلومات في كل ميادين المعرفة، وقرَّبت المسافات، واختصرت الزمن، وكما يقول الدكتور "حامد عمار": لا مناص من وضع أنفسنا في توجهات العالم الذي نضطرب فيه ومعه، ومن الاشتباك مع القوى الحاشدة التي تشكل حركته؛ وليس من المستغرب -بل إنه من المطلوب-أن يتساءل المرء مع تدفق تيارات العولمة، وما بعد التصنيع، وما بعد الحداثة، هل نحن -واقعًا ووعدًا-بإزاء عالم جديد حقًّا؟ وهل هو عالم -كما يدِّعي أقطابه-مُبشِّر في أحد وجهي عملته بالعيش المشترك وبحقوق الإنسان، وبالعدل الاجتماعي؟ وهل نحن متجهون نحن التلاقح الخصب بين الحضارات؛ من أجل تأسيس ثقافة "التنوع الإنساني المبدع</w:t>
      </w:r>
      <w:r>
        <w:rPr>
          <w:rFonts w:ascii="Times New Roman" w:eastAsia="Times New Roman" w:hAnsi="Times New Roman" w:cs="Times New Roman"/>
          <w:sz w:val="32"/>
          <w:szCs w:val="32"/>
          <w:lang w:eastAsia="fr-FR"/>
        </w:rPr>
        <w:t>"</w:t>
      </w:r>
      <w:hyperlink r:id="rId14" w:anchor="a11" w:history="1">
        <w:r>
          <w:rPr>
            <w:rStyle w:val="Lienhypertexte"/>
            <w:rFonts w:ascii="Times New Roman" w:eastAsia="Times New Roman" w:hAnsi="Times New Roman" w:cs="Times New Roman"/>
            <w:sz w:val="32"/>
            <w:szCs w:val="32"/>
            <w:lang w:eastAsia="fr-FR"/>
          </w:rPr>
          <w:t>(11)</w:t>
        </w:r>
      </w:hyperlink>
      <w:r>
        <w:rPr>
          <w:rFonts w:ascii="Times New Roman" w:eastAsia="Times New Roman" w:hAnsi="Times New Roman" w:cs="Times New Roman"/>
          <w:sz w:val="32"/>
          <w:szCs w:val="32"/>
          <w:lang w:eastAsia="fr-FR"/>
        </w:rPr>
        <w:t>.</w:t>
      </w:r>
    </w:p>
    <w:p w:rsidR="004E76AE" w:rsidRDefault="004E76AE" w:rsidP="004E76AE">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 xml:space="preserve">إن العولمة بهذا المعنى تشبه القطار، وهو قطار </w:t>
      </w:r>
      <w:proofErr w:type="spellStart"/>
      <w:r>
        <w:rPr>
          <w:rFonts w:ascii="Times New Roman" w:eastAsia="Times New Roman" w:hAnsi="Times New Roman" w:cs="Times New Roman"/>
          <w:sz w:val="32"/>
          <w:szCs w:val="32"/>
          <w:rtl/>
          <w:lang w:eastAsia="fr-FR"/>
        </w:rPr>
        <w:t>برغماتي</w:t>
      </w:r>
      <w:proofErr w:type="spellEnd"/>
      <w:r>
        <w:rPr>
          <w:rFonts w:ascii="Times New Roman" w:eastAsia="Times New Roman" w:hAnsi="Times New Roman" w:cs="Times New Roman"/>
          <w:sz w:val="32"/>
          <w:szCs w:val="32"/>
          <w:rtl/>
          <w:lang w:eastAsia="fr-FR"/>
        </w:rPr>
        <w:t xml:space="preserve"> قوي يحكم على من يمر به أن يركب فيه، وإلا بقي وحده منفردًا لا يحمله شيء إلى حيث يريد، وكأن ذلك الذي يتخلف عن الركب يتحدى المعايير الدولية في سباق العولمة؛ بل يتحدى ذلك الحلم الرأسمالي الذي يبدو في العقل الأميركي نبوءة إنسانية مقدسة</w:t>
      </w:r>
      <w:hyperlink r:id="rId15" w:anchor="a12" w:history="1">
        <w:r>
          <w:rPr>
            <w:rStyle w:val="Lienhypertexte"/>
            <w:rFonts w:ascii="Times New Roman" w:eastAsia="Times New Roman" w:hAnsi="Times New Roman" w:cs="Times New Roman"/>
            <w:sz w:val="32"/>
            <w:szCs w:val="32"/>
            <w:lang w:eastAsia="fr-FR"/>
          </w:rPr>
          <w:t>(12)</w:t>
        </w:r>
      </w:hyperlink>
      <w:r>
        <w:rPr>
          <w:rFonts w:ascii="Times New Roman" w:eastAsia="Times New Roman" w:hAnsi="Times New Roman" w:cs="Times New Roman"/>
          <w:sz w:val="32"/>
          <w:szCs w:val="32"/>
          <w:lang w:eastAsia="fr-FR"/>
        </w:rPr>
        <w:t>.</w:t>
      </w:r>
    </w:p>
    <w:p w:rsidR="004E76AE" w:rsidRDefault="004E76AE" w:rsidP="004E76AE">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ويذهب بعضهم إلى أن العولمة أدَّت إلى وحدة القيم الثقافية؛ فمن يقرأ "</w:t>
      </w:r>
      <w:proofErr w:type="spellStart"/>
      <w:r>
        <w:rPr>
          <w:rFonts w:ascii="Times New Roman" w:eastAsia="Times New Roman" w:hAnsi="Times New Roman" w:cs="Times New Roman"/>
          <w:sz w:val="32"/>
          <w:szCs w:val="32"/>
          <w:rtl/>
          <w:lang w:eastAsia="fr-FR"/>
        </w:rPr>
        <w:t>همنغواي</w:t>
      </w:r>
      <w:proofErr w:type="spellEnd"/>
      <w:r>
        <w:rPr>
          <w:rFonts w:ascii="Times New Roman" w:eastAsia="Times New Roman" w:hAnsi="Times New Roman" w:cs="Times New Roman"/>
          <w:sz w:val="32"/>
          <w:szCs w:val="32"/>
          <w:rtl/>
          <w:lang w:eastAsia="fr-FR"/>
        </w:rPr>
        <w:t xml:space="preserve">" الأميركي، </w:t>
      </w:r>
      <w:proofErr w:type="spellStart"/>
      <w:r>
        <w:rPr>
          <w:rFonts w:ascii="Times New Roman" w:eastAsia="Times New Roman" w:hAnsi="Times New Roman" w:cs="Times New Roman"/>
          <w:sz w:val="32"/>
          <w:szCs w:val="32"/>
          <w:rtl/>
          <w:lang w:eastAsia="fr-FR"/>
        </w:rPr>
        <w:t>و"تشيكوف</w:t>
      </w:r>
      <w:proofErr w:type="spellEnd"/>
      <w:r>
        <w:rPr>
          <w:rFonts w:ascii="Times New Roman" w:eastAsia="Times New Roman" w:hAnsi="Times New Roman" w:cs="Times New Roman"/>
          <w:sz w:val="32"/>
          <w:szCs w:val="32"/>
          <w:rtl/>
          <w:lang w:eastAsia="fr-FR"/>
        </w:rPr>
        <w:t xml:space="preserve">" الروسي، و"طاغور" الهندي، </w:t>
      </w:r>
      <w:proofErr w:type="spellStart"/>
      <w:r>
        <w:rPr>
          <w:rFonts w:ascii="Times New Roman" w:eastAsia="Times New Roman" w:hAnsi="Times New Roman" w:cs="Times New Roman"/>
          <w:sz w:val="32"/>
          <w:szCs w:val="32"/>
          <w:rtl/>
          <w:lang w:eastAsia="fr-FR"/>
        </w:rPr>
        <w:t>و"غونتر</w:t>
      </w:r>
      <w:proofErr w:type="spellEnd"/>
      <w:r>
        <w:rPr>
          <w:rFonts w:ascii="Times New Roman" w:eastAsia="Times New Roman" w:hAnsi="Times New Roman" w:cs="Times New Roman"/>
          <w:sz w:val="32"/>
          <w:szCs w:val="32"/>
          <w:rtl/>
          <w:lang w:eastAsia="fr-FR"/>
        </w:rPr>
        <w:t xml:space="preserve"> غراس" الألماني، و"برناردشو" الأيرلندي و"نجيب محفوظ" المصري؛ وكلهم أبدعوا في ظل مجتمعات وظروف ثقافية مختلفة يُدرك على الفور على الرغم من اختلاف اللغة والهوية والقومية أنهم اشتركوا في الدفاع عن قيم ثقافية واحدة</w:t>
      </w:r>
      <w:hyperlink r:id="rId16" w:anchor="a13" w:history="1">
        <w:r>
          <w:rPr>
            <w:rStyle w:val="Lienhypertexte"/>
            <w:rFonts w:ascii="Times New Roman" w:eastAsia="Times New Roman" w:hAnsi="Times New Roman" w:cs="Times New Roman"/>
            <w:sz w:val="32"/>
            <w:szCs w:val="32"/>
            <w:lang w:eastAsia="fr-FR"/>
          </w:rPr>
          <w:t>(13)</w:t>
        </w:r>
      </w:hyperlink>
      <w:r>
        <w:rPr>
          <w:rFonts w:ascii="Times New Roman" w:eastAsia="Times New Roman" w:hAnsi="Times New Roman" w:cs="Times New Roman"/>
          <w:sz w:val="32"/>
          <w:szCs w:val="32"/>
          <w:lang w:eastAsia="fr-FR"/>
        </w:rPr>
        <w:t>.</w:t>
      </w:r>
    </w:p>
    <w:p w:rsidR="004E76AE" w:rsidRDefault="004E76AE" w:rsidP="004E76AE">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 xml:space="preserve">والمؤيدون للعولمة يستندون إلى أنه "ليس بوسع أحد أن يغفل الدور الحاسم للحاسبات الإلكترونية كسمة مميزة لثورة المعلومات الهائلة؛ التي اصطبغ بها النظام الدولي المعاصر في السنوات القليلة الماضية؛ خاصة في مجال الدفاع وبناء القدرات العسكرية للدول، وقد تميزت هذه الثورة بأربع </w:t>
      </w:r>
      <w:proofErr w:type="gramStart"/>
      <w:r>
        <w:rPr>
          <w:rFonts w:ascii="Times New Roman" w:eastAsia="Times New Roman" w:hAnsi="Times New Roman" w:cs="Times New Roman"/>
          <w:sz w:val="32"/>
          <w:szCs w:val="32"/>
          <w:rtl/>
          <w:lang w:eastAsia="fr-FR"/>
        </w:rPr>
        <w:t>سمات:</w:t>
      </w:r>
      <w:r>
        <w:rPr>
          <w:rFonts w:ascii="Times New Roman" w:eastAsia="Times New Roman" w:hAnsi="Times New Roman" w:cs="Times New Roman"/>
          <w:sz w:val="32"/>
          <w:szCs w:val="32"/>
          <w:lang w:eastAsia="fr-FR"/>
        </w:rPr>
        <w:t>:</w:t>
      </w:r>
      <w:proofErr w:type="gramEnd"/>
    </w:p>
    <w:p w:rsidR="004E76AE" w:rsidRDefault="004E76AE" w:rsidP="004E76AE">
      <w:pPr>
        <w:pStyle w:val="Paragraphedeliste"/>
        <w:numPr>
          <w:ilvl w:val="0"/>
          <w:numId w:val="1"/>
        </w:num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 xml:space="preserve">ساعدت في اختصار المدى الزمني الذي يفصل بين كل ثورة صناعية وأخرى. </w:t>
      </w:r>
      <w:r>
        <w:rPr>
          <w:rFonts w:ascii="Times New Roman" w:eastAsia="Times New Roman" w:hAnsi="Times New Roman" w:cs="Times New Roman"/>
          <w:sz w:val="32"/>
          <w:szCs w:val="32"/>
          <w:lang w:eastAsia="fr-FR"/>
        </w:rPr>
        <w:t>.</w:t>
      </w:r>
      <w:r>
        <w:rPr>
          <w:rFonts w:ascii="Times New Roman" w:eastAsia="Times New Roman" w:hAnsi="Times New Roman" w:cs="Times New Roman" w:hint="cs"/>
          <w:sz w:val="32"/>
          <w:szCs w:val="32"/>
          <w:rtl/>
          <w:lang w:eastAsia="fr-FR"/>
        </w:rPr>
        <w:t>1-</w:t>
      </w:r>
    </w:p>
    <w:p w:rsidR="004E76AE" w:rsidRDefault="004E76AE" w:rsidP="004E76AE">
      <w:pPr>
        <w:pStyle w:val="Paragraphedeliste"/>
        <w:numPr>
          <w:ilvl w:val="0"/>
          <w:numId w:val="1"/>
        </w:num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2-الاعتماد على نتائج العقل البشري وعلى حصيلة الخبرة والمعرفة التقنية؛ فيحدد ثمن القيمة بالمعرفة والتكنولوجيا المستخدمة وليس على المواد الخام.</w:t>
      </w:r>
    </w:p>
    <w:p w:rsidR="004E76AE" w:rsidRDefault="004E76AE" w:rsidP="004E76AE">
      <w:pPr>
        <w:pStyle w:val="Paragraphedeliste"/>
        <w:numPr>
          <w:ilvl w:val="0"/>
          <w:numId w:val="1"/>
        </w:num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lastRenderedPageBreak/>
        <w:t>3-مواكبة هذا التطور تستلزم استثمارًا في مجالات بعينها؛ خاصة التي تتعلق بأمور التعليم وتطوير المهارات البشرية، وتنمية قدرات تستطيع التعامل والتكيف مع هذه الثورة.</w:t>
      </w:r>
    </w:p>
    <w:p w:rsidR="004E76AE" w:rsidRDefault="004E76AE" w:rsidP="004E76AE">
      <w:pPr>
        <w:pStyle w:val="Paragraphedeliste"/>
        <w:numPr>
          <w:ilvl w:val="0"/>
          <w:numId w:val="1"/>
        </w:num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4-في خلال ذلك يتحتم استغلال الطاقات البديلة، والاستفادة من الطاقة الشمسية، واقتحام مجال الهندسة الوراثية وتكنولوجيا إنتاج الطعام الرخيص بكميات وفيرة.</w:t>
      </w:r>
      <w:r>
        <w:rPr>
          <w:rFonts w:ascii="Times New Roman" w:eastAsia="Times New Roman" w:hAnsi="Times New Roman" w:cs="Times New Roman"/>
          <w:sz w:val="32"/>
          <w:szCs w:val="32"/>
          <w:lang w:eastAsia="fr-FR"/>
        </w:rPr>
        <w:t>"</w:t>
      </w:r>
      <w:hyperlink r:id="rId17" w:anchor="a14" w:history="1">
        <w:r>
          <w:rPr>
            <w:rStyle w:val="Lienhypertexte"/>
            <w:rFonts w:ascii="Times New Roman" w:eastAsia="Times New Roman" w:hAnsi="Times New Roman" w:cs="Times New Roman"/>
            <w:sz w:val="32"/>
            <w:szCs w:val="32"/>
            <w:lang w:eastAsia="fr-FR"/>
          </w:rPr>
          <w:t>(14)</w:t>
        </w:r>
      </w:hyperlink>
      <w:r>
        <w:rPr>
          <w:rFonts w:ascii="Times New Roman" w:eastAsia="Times New Roman" w:hAnsi="Times New Roman" w:cs="Times New Roman"/>
          <w:sz w:val="32"/>
          <w:szCs w:val="32"/>
          <w:lang w:eastAsia="fr-FR"/>
        </w:rPr>
        <w:t>.</w:t>
      </w:r>
    </w:p>
    <w:p w:rsidR="004E76AE" w:rsidRDefault="004E76AE" w:rsidP="004E76AE">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 xml:space="preserve">ومن المؤكد أن أبرز المظاهر السياسية للعولمة النزوع إلى الديمقراطية؛ فمما لا شكَّ فيه أن ثمة حالة من التطور الديمقراطي على المستوى العالمي أخذت تجد تطبيقات متعدِّدة لها في الدول المختلفة بما في ذلك بعض دول العالم </w:t>
      </w:r>
      <w:proofErr w:type="gramStart"/>
      <w:r>
        <w:rPr>
          <w:rFonts w:ascii="Times New Roman" w:eastAsia="Times New Roman" w:hAnsi="Times New Roman" w:cs="Times New Roman"/>
          <w:sz w:val="32"/>
          <w:szCs w:val="32"/>
          <w:rtl/>
          <w:lang w:eastAsia="fr-FR"/>
        </w:rPr>
        <w:t>الثالث .</w:t>
      </w:r>
      <w:proofErr w:type="gramEnd"/>
      <w:r>
        <w:rPr>
          <w:rtl/>
        </w:rPr>
        <w:fldChar w:fldCharType="begin"/>
      </w:r>
      <w:r>
        <w:rPr>
          <w:rtl/>
        </w:rPr>
        <w:instrText xml:space="preserve"> </w:instrText>
      </w:r>
      <w:r>
        <w:instrText>HYPERLINK "https://studies.aljazeera.net/ar/issues/2015/01/201512895243715948.html" \l "a15</w:instrText>
      </w:r>
      <w:r>
        <w:rPr>
          <w:rtl/>
        </w:rPr>
        <w:instrText xml:space="preserve">" </w:instrText>
      </w:r>
      <w:r>
        <w:rPr>
          <w:rtl/>
        </w:rPr>
        <w:fldChar w:fldCharType="separate"/>
      </w:r>
      <w:r>
        <w:rPr>
          <w:rStyle w:val="Lienhypertexte"/>
          <w:rFonts w:ascii="Times New Roman" w:eastAsia="Times New Roman" w:hAnsi="Times New Roman" w:cs="Times New Roman"/>
          <w:sz w:val="32"/>
          <w:szCs w:val="32"/>
          <w:lang w:eastAsia="fr-FR"/>
        </w:rPr>
        <w:t>(15)</w:t>
      </w:r>
      <w:r>
        <w:rPr>
          <w:rtl/>
        </w:rPr>
        <w:fldChar w:fldCharType="end"/>
      </w:r>
      <w:r>
        <w:rPr>
          <w:rFonts w:ascii="Times New Roman" w:eastAsia="Times New Roman" w:hAnsi="Times New Roman" w:cs="Times New Roman"/>
          <w:sz w:val="32"/>
          <w:szCs w:val="32"/>
          <w:lang w:eastAsia="fr-FR"/>
        </w:rPr>
        <w:t>.</w:t>
      </w:r>
    </w:p>
    <w:p w:rsidR="004E76AE" w:rsidRDefault="004E76AE" w:rsidP="004E76AE">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وبناءً على ما سبق يرى هؤلاء المتفائلون أن العولمة أمر واقع؛ فهي في رأيهم ليست فكرة من الأفكار التي تطرح لمجرد النقاش والحوار والجدل، ثم تنتهي فورتها؛ وهذا الأمر الواقع برأيهم يحتم طريقة واقعية في التفكير؛ لأن العولمة، فيما يذهبون، آخر أبناء الحضارة الغربية، التي يجب على العالم أن يحصد مكاسبها؛ خاصة أن القطار الغربي ورأسه وقاطرته الولايات المتحدة الأميركية يصرُّ على تسيير المسيرة البشرية العالمية.</w:t>
      </w:r>
    </w:p>
    <w:p w:rsidR="004E76AE" w:rsidRDefault="004E76AE" w:rsidP="004E76AE">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b/>
          <w:bCs/>
          <w:sz w:val="32"/>
          <w:szCs w:val="32"/>
          <w:u w:val="single"/>
          <w:rtl/>
          <w:lang w:eastAsia="fr-FR"/>
        </w:rPr>
        <w:t>ثانيًا</w:t>
      </w:r>
      <w:r>
        <w:rPr>
          <w:rFonts w:ascii="Times New Roman" w:eastAsia="Times New Roman" w:hAnsi="Times New Roman" w:cs="Times New Roman"/>
          <w:b/>
          <w:bCs/>
          <w:sz w:val="32"/>
          <w:szCs w:val="32"/>
          <w:u w:val="single"/>
          <w:lang w:eastAsia="fr-FR"/>
        </w:rPr>
        <w:t xml:space="preserve">: </w:t>
      </w:r>
      <w:r>
        <w:rPr>
          <w:rFonts w:ascii="Times New Roman" w:eastAsia="Times New Roman" w:hAnsi="Times New Roman" w:cs="Times New Roman" w:hint="cs"/>
          <w:b/>
          <w:bCs/>
          <w:sz w:val="32"/>
          <w:szCs w:val="32"/>
          <w:u w:val="single"/>
          <w:rtl/>
          <w:lang w:eastAsia="fr-FR"/>
        </w:rPr>
        <w:t>المعارضون للعولمة</w:t>
      </w:r>
      <w:r>
        <w:rPr>
          <w:rFonts w:ascii="Times New Roman" w:eastAsia="Times New Roman" w:hAnsi="Times New Roman" w:cs="Times New Roman"/>
          <w:sz w:val="32"/>
          <w:szCs w:val="32"/>
          <w:lang w:eastAsia="fr-FR"/>
        </w:rPr>
        <w:br/>
      </w:r>
      <w:r>
        <w:rPr>
          <w:rFonts w:ascii="Times New Roman" w:eastAsia="Times New Roman" w:hAnsi="Times New Roman" w:cs="Times New Roman" w:hint="cs"/>
          <w:sz w:val="32"/>
          <w:szCs w:val="32"/>
          <w:rtl/>
          <w:lang w:eastAsia="fr-FR"/>
        </w:rPr>
        <w:t>يبني المعارضون للعولمة رؤاهم على ما تجلبه العولمة من تغيير البنية الأساسية لكل مكونات الحياة على المستوى السياسي والاقتصادي، والاجتماعي، والإعلامي، والثقافي؛ ومن هنا ظهر خطاب معارض للعولمة كاشف لمثالبها، وشارك فيه باحثون ومفكرون من مختلف أنحاء العالم.</w:t>
      </w:r>
    </w:p>
    <w:p w:rsidR="004E76AE" w:rsidRDefault="004E76AE" w:rsidP="004E76AE">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 xml:space="preserve">ولعل أكثر الكِتابات تشاؤمًا من العولمة، كتاب: (فخ العولمة) </w:t>
      </w:r>
      <w:proofErr w:type="gramStart"/>
      <w:r>
        <w:rPr>
          <w:rFonts w:ascii="Times New Roman" w:eastAsia="Times New Roman" w:hAnsi="Times New Roman" w:cs="Times New Roman"/>
          <w:sz w:val="32"/>
          <w:szCs w:val="32"/>
          <w:rtl/>
          <w:lang w:eastAsia="fr-FR"/>
        </w:rPr>
        <w:t>لـ"</w:t>
      </w:r>
      <w:proofErr w:type="gramEnd"/>
      <w:r>
        <w:rPr>
          <w:rFonts w:ascii="Times New Roman" w:eastAsia="Times New Roman" w:hAnsi="Times New Roman" w:cs="Times New Roman"/>
          <w:sz w:val="32"/>
          <w:szCs w:val="32"/>
          <w:rtl/>
          <w:lang w:eastAsia="fr-FR"/>
        </w:rPr>
        <w:t xml:space="preserve">بيتر مارتن" </w:t>
      </w:r>
      <w:proofErr w:type="spellStart"/>
      <w:r>
        <w:rPr>
          <w:rFonts w:ascii="Times New Roman" w:eastAsia="Times New Roman" w:hAnsi="Times New Roman" w:cs="Times New Roman"/>
          <w:sz w:val="32"/>
          <w:szCs w:val="32"/>
          <w:rtl/>
          <w:lang w:eastAsia="fr-FR"/>
        </w:rPr>
        <w:t>و"هارالد</w:t>
      </w:r>
      <w:proofErr w:type="spellEnd"/>
      <w:r>
        <w:rPr>
          <w:rFonts w:ascii="Times New Roman" w:eastAsia="Times New Roman" w:hAnsi="Times New Roman" w:cs="Times New Roman"/>
          <w:sz w:val="32"/>
          <w:szCs w:val="32"/>
          <w:rtl/>
          <w:lang w:eastAsia="fr-FR"/>
        </w:rPr>
        <w:t xml:space="preserve"> شومان</w:t>
      </w:r>
      <w:r>
        <w:rPr>
          <w:rFonts w:ascii="Times New Roman" w:eastAsia="Times New Roman" w:hAnsi="Times New Roman" w:cs="Times New Roman"/>
          <w:sz w:val="32"/>
          <w:szCs w:val="32"/>
          <w:lang w:eastAsia="fr-FR"/>
        </w:rPr>
        <w:t>"</w:t>
      </w:r>
      <w:hyperlink r:id="rId18" w:anchor="a16" w:history="1">
        <w:r>
          <w:rPr>
            <w:rStyle w:val="Lienhypertexte"/>
            <w:rFonts w:ascii="Times New Roman" w:eastAsia="Times New Roman" w:hAnsi="Times New Roman" w:cs="Times New Roman"/>
            <w:sz w:val="32"/>
            <w:szCs w:val="32"/>
            <w:lang w:eastAsia="fr-FR"/>
          </w:rPr>
          <w:t>(16)</w:t>
        </w:r>
      </w:hyperlink>
      <w:r>
        <w:rPr>
          <w:rFonts w:ascii="Times New Roman" w:eastAsia="Times New Roman" w:hAnsi="Times New Roman" w:cs="Times New Roman"/>
          <w:sz w:val="32"/>
          <w:szCs w:val="32"/>
          <w:rtl/>
          <w:lang w:eastAsia="fr-FR"/>
        </w:rPr>
        <w:t>؛ فقد فنَّد العولمة في مختلف أبعادها الاقتصادية والاجتماعية والسياسية والبيئية والإعلامية، وحاولا التأكيد على أن العولمة في مختلف أبعادها ستزيد معدلات البطالة وانخفاض الأجور، واتساع الهوية بين الفقراء والأغنياء، وتقليص دور الدولة في مجال الخدمات كالصحة والتعليم، ونحو ذلك.</w:t>
      </w:r>
    </w:p>
    <w:p w:rsidR="004E76AE" w:rsidRDefault="004E76AE" w:rsidP="004E76AE">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ولا يرون في العولمة إلا الهجمة الجهنمية للرأسمالية لكي تنهي التاريخ لمصلحتها، إنها هجمة لإبعاد الحضارات الأخرى بكل إنجازاتها العلمية والمادية والإنسانية لتفريغ الكون من كل الحضارات إلا حضارة الرأسمالية الأخيرة؛ "وأول مظاهر العولمة هو عولمة السياسة بمعنى إخضاع الجميع لسياسة القوى العظمى والقطب الأوحد في العالم؛ وهو الولايات المتحدة الأميركية.</w:t>
      </w:r>
      <w:r>
        <w:rPr>
          <w:rFonts w:ascii="Times New Roman" w:eastAsia="Times New Roman" w:hAnsi="Times New Roman" w:cs="Times New Roman"/>
          <w:sz w:val="32"/>
          <w:szCs w:val="32"/>
          <w:lang w:eastAsia="fr-FR"/>
        </w:rPr>
        <w:t>"</w:t>
      </w:r>
      <w:hyperlink r:id="rId19" w:anchor="a17" w:history="1">
        <w:r>
          <w:rPr>
            <w:rStyle w:val="Lienhypertexte"/>
            <w:rFonts w:ascii="Times New Roman" w:eastAsia="Times New Roman" w:hAnsi="Times New Roman" w:cs="Times New Roman"/>
            <w:sz w:val="32"/>
            <w:szCs w:val="32"/>
            <w:lang w:eastAsia="fr-FR"/>
          </w:rPr>
          <w:t>(17)</w:t>
        </w:r>
      </w:hyperlink>
      <w:r>
        <w:rPr>
          <w:rFonts w:ascii="Times New Roman" w:eastAsia="Times New Roman" w:hAnsi="Times New Roman" w:cs="Times New Roman"/>
          <w:sz w:val="32"/>
          <w:szCs w:val="32"/>
          <w:lang w:eastAsia="fr-FR"/>
        </w:rPr>
        <w:t>.</w:t>
      </w:r>
    </w:p>
    <w:p w:rsidR="004E76AE" w:rsidRDefault="004E76AE" w:rsidP="004E76AE">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lastRenderedPageBreak/>
        <w:t>ويذهب بعضهم إلى أن "العولمة ليست مجرد هيمنة الغرب على بقية العالم، إنها تؤثر في الولايات المتحدة كما تؤثر في البلدان الأخرى</w:t>
      </w:r>
      <w:r>
        <w:rPr>
          <w:rFonts w:ascii="Times New Roman" w:eastAsia="Times New Roman" w:hAnsi="Times New Roman" w:cs="Times New Roman"/>
          <w:sz w:val="32"/>
          <w:szCs w:val="32"/>
          <w:lang w:eastAsia="fr-FR"/>
        </w:rPr>
        <w:t>"</w:t>
      </w:r>
      <w:hyperlink r:id="rId20" w:anchor="a18" w:history="1">
        <w:r>
          <w:rPr>
            <w:rStyle w:val="Lienhypertexte"/>
            <w:rFonts w:ascii="Times New Roman" w:eastAsia="Times New Roman" w:hAnsi="Times New Roman" w:cs="Times New Roman"/>
            <w:sz w:val="32"/>
            <w:szCs w:val="32"/>
            <w:lang w:eastAsia="fr-FR"/>
          </w:rPr>
          <w:t>(18)</w:t>
        </w:r>
      </w:hyperlink>
      <w:r>
        <w:rPr>
          <w:rFonts w:ascii="Times New Roman" w:eastAsia="Times New Roman" w:hAnsi="Times New Roman" w:cs="Times New Roman"/>
          <w:sz w:val="32"/>
          <w:szCs w:val="32"/>
          <w:rtl/>
          <w:lang w:eastAsia="fr-FR"/>
        </w:rPr>
        <w:t>، والعولمة أشد خطورة على الدول الضعيفة، فهي مرتبطة بتهميش الدول المفككة؛ لأنها تستمد هويتها من الاعتراف الدولي الذي تقبض عليه الهيمنة الأميركية، ومن دار في فلكها من الدول الأوروبية؛ فهؤلاء هم الذين يمنحون شهادات ميلاد الدول ووفاتها.</w:t>
      </w:r>
      <w:hyperlink r:id="rId21" w:anchor="a19" w:history="1">
        <w:r>
          <w:rPr>
            <w:rStyle w:val="Lienhypertexte"/>
            <w:rFonts w:ascii="Times New Roman" w:eastAsia="Times New Roman" w:hAnsi="Times New Roman" w:cs="Times New Roman"/>
            <w:sz w:val="32"/>
            <w:szCs w:val="32"/>
            <w:lang w:eastAsia="fr-FR"/>
          </w:rPr>
          <w:t>(19)</w:t>
        </w:r>
      </w:hyperlink>
      <w:r>
        <w:rPr>
          <w:rFonts w:ascii="Times New Roman" w:eastAsia="Times New Roman" w:hAnsi="Times New Roman" w:cs="Times New Roman"/>
          <w:sz w:val="32"/>
          <w:szCs w:val="32"/>
          <w:lang w:eastAsia="fr-FR"/>
        </w:rPr>
        <w:t>.</w:t>
      </w:r>
    </w:p>
    <w:p w:rsidR="004E76AE" w:rsidRDefault="004E76AE" w:rsidP="004E76AE">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 xml:space="preserve">     ولعل أشد ألوان العولمة خطرًا وأبعدها أثرًا -كما يراها المعارضون- هي عولمة الثقافة على معنى فرض ثقافة أمة على سائر الأمم، أو ثقافة الأمة القوية الغالبة على الأمم الضعيفة المغلوبة، بعبارة أخرى صريحة: فرض الثقافة الأميركية على العالم كله: شرقيِّه وغربيِّه، مسلمِه ونصرانية، موحِّده ووثنيّه، ملتزمة وإباحية، ووسيلته إلى هذا الغرض الأدوات والآليات الجبارة عابرة القارات والمحيطات من أجهزة الإعلام والتأثير بالكلمة المقروءة والمسموعة والمرئية بالصوت والصورة والبث المباشر وشبكات المعلومات العالمية (الإنترنت) وغيرها.</w:t>
      </w:r>
      <w:hyperlink r:id="rId22" w:anchor="a20" w:history="1">
        <w:r>
          <w:rPr>
            <w:rStyle w:val="Lienhypertexte"/>
            <w:rFonts w:ascii="Times New Roman" w:eastAsia="Times New Roman" w:hAnsi="Times New Roman" w:cs="Times New Roman"/>
            <w:sz w:val="32"/>
            <w:szCs w:val="32"/>
            <w:lang w:eastAsia="fr-FR"/>
          </w:rPr>
          <w:t>(20)</w:t>
        </w:r>
      </w:hyperlink>
      <w:r>
        <w:rPr>
          <w:rFonts w:ascii="Times New Roman" w:eastAsia="Times New Roman" w:hAnsi="Times New Roman" w:cs="Times New Roman"/>
          <w:sz w:val="32"/>
          <w:szCs w:val="32"/>
          <w:lang w:eastAsia="fr-FR"/>
        </w:rPr>
        <w:t>.</w:t>
      </w:r>
    </w:p>
    <w:p w:rsidR="004E76AE" w:rsidRDefault="004E76AE" w:rsidP="004E76AE">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 xml:space="preserve">  ويرى بعضهم أن العولمة الثقافية أخطر من العولمة الاقتصادية؛ بل هي التي تمهِّد لها: تحرث لها الأرض، وتفتح لها الأبواب، وتسوق منتجاتها بين الشعوب حتى تسوغ عندها؛ بل تهواها وتركض وراءها.</w:t>
      </w:r>
      <w:r>
        <w:rPr>
          <w:rtl/>
        </w:rPr>
        <w:t xml:space="preserve"> </w:t>
      </w:r>
      <w:r>
        <w:t>(</w:t>
      </w:r>
      <w:r>
        <w:rPr>
          <w:rFonts w:ascii="Times New Roman" w:eastAsia="Times New Roman" w:hAnsi="Times New Roman" w:cs="Times New Roman"/>
          <w:sz w:val="32"/>
          <w:szCs w:val="32"/>
          <w:lang w:eastAsia="fr-FR"/>
        </w:rPr>
        <w:t>.</w:t>
      </w:r>
    </w:p>
    <w:p w:rsidR="004E76AE" w:rsidRDefault="004E76AE" w:rsidP="004E76AE">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b/>
          <w:bCs/>
          <w:sz w:val="32"/>
          <w:szCs w:val="32"/>
          <w:rtl/>
          <w:lang w:eastAsia="fr-FR"/>
        </w:rPr>
        <w:t>ويمثل الإعلام إحدى الركائز الأساسية التي قامت عليها العولمة، ويؤكد "فوكو ياما" ذلك بقوله: إن العولمة تعتمد على ثلاثة أسس؛ هي:</w:t>
      </w:r>
    </w:p>
    <w:p w:rsidR="004E76AE" w:rsidRDefault="004E76AE" w:rsidP="004E76AE">
      <w:pPr>
        <w:numPr>
          <w:ilvl w:val="0"/>
          <w:numId w:val="2"/>
        </w:num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تكنولوجيا المعلومات والإعلام. *</w:t>
      </w:r>
    </w:p>
    <w:p w:rsidR="004E76AE" w:rsidRDefault="004E76AE" w:rsidP="004E76AE">
      <w:pPr>
        <w:pStyle w:val="Paragraphedeliste"/>
        <w:numPr>
          <w:ilvl w:val="0"/>
          <w:numId w:val="2"/>
        </w:numPr>
        <w:spacing w:line="720" w:lineRule="auto"/>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حرية التجارة الدولية في مرحلة ما بعد الشركات متعددة الجنسيات.</w:t>
      </w:r>
    </w:p>
    <w:p w:rsidR="004E76AE" w:rsidRDefault="004E76AE" w:rsidP="004E76AE">
      <w:pPr>
        <w:pStyle w:val="Paragraphedeliste"/>
        <w:numPr>
          <w:ilvl w:val="0"/>
          <w:numId w:val="2"/>
        </w:num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 xml:space="preserve">اقتصاد السوق وحرية الحركة في الأسواق </w:t>
      </w:r>
      <w:proofErr w:type="gramStart"/>
      <w:r>
        <w:rPr>
          <w:rFonts w:ascii="Times New Roman" w:eastAsia="Times New Roman" w:hAnsi="Times New Roman" w:cs="Times New Roman"/>
          <w:sz w:val="32"/>
          <w:szCs w:val="32"/>
          <w:rtl/>
          <w:lang w:eastAsia="fr-FR"/>
        </w:rPr>
        <w:t>العالمية .</w:t>
      </w:r>
      <w:proofErr w:type="gramEnd"/>
      <w:hyperlink r:id="rId23" w:anchor="a22" w:history="1">
        <w:r>
          <w:rPr>
            <w:rStyle w:val="Lienhypertexte"/>
            <w:rFonts w:ascii="Times New Roman" w:eastAsia="Times New Roman" w:hAnsi="Times New Roman" w:cs="Times New Roman"/>
            <w:sz w:val="32"/>
            <w:szCs w:val="32"/>
            <w:lang w:eastAsia="fr-FR"/>
          </w:rPr>
          <w:t>(22)</w:t>
        </w:r>
      </w:hyperlink>
      <w:r>
        <w:rPr>
          <w:rFonts w:ascii="Times New Roman" w:eastAsia="Times New Roman" w:hAnsi="Times New Roman" w:cs="Times New Roman"/>
          <w:sz w:val="32"/>
          <w:szCs w:val="32"/>
          <w:lang w:eastAsia="fr-FR"/>
        </w:rPr>
        <w:t>.</w:t>
      </w:r>
      <w:r>
        <w:rPr>
          <w:rFonts w:ascii="Times New Roman" w:eastAsia="Times New Roman" w:hAnsi="Times New Roman" w:cs="Times New Roman" w:hint="cs"/>
          <w:sz w:val="32"/>
          <w:szCs w:val="32"/>
          <w:rtl/>
          <w:lang w:eastAsia="fr-FR"/>
        </w:rPr>
        <w:t>*</w:t>
      </w:r>
    </w:p>
    <w:p w:rsidR="004E76AE" w:rsidRDefault="004E76AE" w:rsidP="004E76AE">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b/>
          <w:bCs/>
          <w:sz w:val="32"/>
          <w:szCs w:val="32"/>
          <w:rtl/>
          <w:lang w:eastAsia="fr-FR"/>
        </w:rPr>
        <w:t xml:space="preserve">كيف </w:t>
      </w:r>
      <w:proofErr w:type="spellStart"/>
      <w:r>
        <w:rPr>
          <w:rFonts w:ascii="Times New Roman" w:eastAsia="Times New Roman" w:hAnsi="Times New Roman" w:cs="Times New Roman"/>
          <w:b/>
          <w:bCs/>
          <w:sz w:val="32"/>
          <w:szCs w:val="32"/>
          <w:rtl/>
          <w:lang w:eastAsia="fr-FR"/>
        </w:rPr>
        <w:t>نواجهه</w:t>
      </w:r>
      <w:proofErr w:type="spellEnd"/>
      <w:r>
        <w:rPr>
          <w:rFonts w:ascii="Times New Roman" w:eastAsia="Times New Roman" w:hAnsi="Times New Roman" w:cs="Times New Roman"/>
          <w:b/>
          <w:bCs/>
          <w:sz w:val="32"/>
          <w:szCs w:val="32"/>
          <w:rtl/>
          <w:lang w:eastAsia="fr-FR"/>
        </w:rPr>
        <w:t xml:space="preserve"> العولمة؟</w:t>
      </w:r>
    </w:p>
    <w:p w:rsidR="004E76AE" w:rsidRDefault="004E76AE" w:rsidP="004E76AE">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ليس من الحكمة أن نتعامل مع العولمة بمنطق الرفض المطلق، أو القبول المطلق؛ فالعولمة عملية تاريخية، وبذلك يعد منطقًا متهافتًا ما يدعو إليه بعضهم من ضرورة محاربة العولمة بشكل عام، فهل يمكن مثلاً محاربة شبكة المعلومات الدولية (الإنترنت) من خلال إصدار قرار بالامتناع عن التعامل معها؟ وهل يمكن الامتناع عن التعامل مع منظمة التجارة العالمية على الرغم من سلبياتها المتعددة؟ وغير ذلك من المؤسسات العالمية التي لا يمكن الانغلاق دونها</w:t>
      </w:r>
      <w:r>
        <w:rPr>
          <w:rFonts w:ascii="Times New Roman" w:eastAsia="Times New Roman" w:hAnsi="Times New Roman" w:cs="Times New Roman"/>
          <w:sz w:val="32"/>
          <w:szCs w:val="32"/>
          <w:lang w:eastAsia="fr-FR"/>
        </w:rPr>
        <w:t>.</w:t>
      </w:r>
    </w:p>
    <w:p w:rsidR="004E76AE" w:rsidRDefault="004E76AE" w:rsidP="004E76AE">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lastRenderedPageBreak/>
        <w:t xml:space="preserve">إن الرفض المطلق للعولمة لن يُمكِّن الدول والمجتمعات من تجنُّب </w:t>
      </w:r>
      <w:proofErr w:type="spellStart"/>
      <w:r>
        <w:rPr>
          <w:rFonts w:ascii="Times New Roman" w:eastAsia="Times New Roman" w:hAnsi="Times New Roman" w:cs="Times New Roman"/>
          <w:sz w:val="32"/>
          <w:szCs w:val="32"/>
          <w:rtl/>
          <w:lang w:eastAsia="fr-FR"/>
        </w:rPr>
        <w:t>مخاطرها</w:t>
      </w:r>
      <w:proofErr w:type="spellEnd"/>
      <w:r>
        <w:rPr>
          <w:rFonts w:ascii="Times New Roman" w:eastAsia="Times New Roman" w:hAnsi="Times New Roman" w:cs="Times New Roman"/>
          <w:sz w:val="32"/>
          <w:szCs w:val="32"/>
          <w:rtl/>
          <w:lang w:eastAsia="fr-FR"/>
        </w:rPr>
        <w:t>، كما أن القبول المطلق لها لن يمكِّنها من الاستفادة التامَّة منها، "علينا نحن العرب والمسلمين أن نسأل أنفسنا سؤالاً صريحًا، وأن تكون إجابتنا عنه واضحة: هل نحن في معركة ضد التطورات المصاحبة للتحول نحو "الكوكبة أو العولمة"؟ وهل لدينا بديل نعرفه، ونريد أن نثبت عليه؟</w:t>
      </w:r>
      <w:r>
        <w:rPr>
          <w:rFonts w:ascii="Times New Roman" w:eastAsia="Times New Roman" w:hAnsi="Times New Roman" w:cs="Times New Roman"/>
          <w:sz w:val="32"/>
          <w:szCs w:val="32"/>
          <w:lang w:eastAsia="fr-FR"/>
        </w:rPr>
        <w:t>"</w:t>
      </w:r>
      <w:hyperlink r:id="rId24" w:anchor="a23" w:history="1">
        <w:r>
          <w:rPr>
            <w:rStyle w:val="Lienhypertexte"/>
            <w:rFonts w:ascii="Times New Roman" w:eastAsia="Times New Roman" w:hAnsi="Times New Roman" w:cs="Times New Roman"/>
            <w:sz w:val="32"/>
            <w:szCs w:val="32"/>
            <w:lang w:eastAsia="fr-FR"/>
          </w:rPr>
          <w:t>(23)</w:t>
        </w:r>
      </w:hyperlink>
      <w:r>
        <w:rPr>
          <w:rFonts w:ascii="Times New Roman" w:eastAsia="Times New Roman" w:hAnsi="Times New Roman" w:cs="Times New Roman"/>
          <w:sz w:val="32"/>
          <w:szCs w:val="32"/>
          <w:lang w:eastAsia="fr-FR"/>
        </w:rPr>
        <w:t>.</w:t>
      </w:r>
    </w:p>
    <w:p w:rsidR="004E76AE" w:rsidRDefault="004E76AE" w:rsidP="004E76AE">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b/>
          <w:bCs/>
          <w:sz w:val="32"/>
          <w:szCs w:val="32"/>
          <w:rtl/>
          <w:lang w:eastAsia="fr-FR"/>
        </w:rPr>
        <w:t>وهناك وسائل عديدة لمواجهة خطر العولمة في المجالات المتعدد:</w:t>
      </w:r>
    </w:p>
    <w:p w:rsidR="004E76AE" w:rsidRDefault="004E76AE" w:rsidP="004E76AE">
      <w:pPr>
        <w:ind w:left="360"/>
        <w:jc w:val="right"/>
        <w:rPr>
          <w:rFonts w:ascii="Times New Roman" w:eastAsia="Times New Roman" w:hAnsi="Times New Roman" w:cs="Times New Roman"/>
          <w:sz w:val="32"/>
          <w:szCs w:val="32"/>
          <w:lang w:eastAsia="fr-FR"/>
        </w:rPr>
      </w:pPr>
      <w:r>
        <w:rPr>
          <w:rFonts w:ascii="Times New Roman" w:eastAsia="Times New Roman" w:hAnsi="Times New Roman" w:cs="Times New Roman"/>
          <w:b/>
          <w:bCs/>
          <w:sz w:val="32"/>
          <w:szCs w:val="32"/>
          <w:rtl/>
          <w:lang w:eastAsia="fr-FR"/>
        </w:rPr>
        <w:t>ففي مجال العقيدة والأخلاق؛</w:t>
      </w:r>
      <w:r>
        <w:rPr>
          <w:rFonts w:ascii="Times New Roman" w:eastAsia="Times New Roman" w:hAnsi="Times New Roman" w:cs="Times New Roman"/>
          <w:sz w:val="32"/>
          <w:szCs w:val="32"/>
          <w:rtl/>
          <w:lang w:eastAsia="fr-FR"/>
        </w:rPr>
        <w:t xml:space="preserve"> يمكن تعزيز الهوية بأقوى عناصرها، وهي العودة إلى مبادئ الإسلام، وتربية الأمة عليه بعقيدته القائمة على توحيد الله سبحانه وتعالى؛ التي تجعل المسلم في عزة معنوية عالية، وبشريعته السمحة وأخلاقه وقيمه الروحية؛ فالهزيمة الحقيقية هي الهزيمة النفسية من الداخل؛ حيث يتشرب المنهزم كل ما يأتيه من المنتصر، أما إذا عُزِّزت الهوية ولم تستسلم من الداخل؛ فإنها تستعصي ولا تقبل الذوبان، وإبراز إيجابيات الإسلام وعالميته، وعدالته، وحضارته، وثقافته، وتاريخه للمسلمين قبل غيرهم، </w:t>
      </w:r>
      <w:proofErr w:type="spellStart"/>
      <w:r>
        <w:rPr>
          <w:rFonts w:ascii="Times New Roman" w:eastAsia="Times New Roman" w:hAnsi="Times New Roman" w:cs="Times New Roman"/>
          <w:sz w:val="32"/>
          <w:szCs w:val="32"/>
          <w:rtl/>
          <w:lang w:eastAsia="fr-FR"/>
        </w:rPr>
        <w:t>ليستلهموا</w:t>
      </w:r>
      <w:proofErr w:type="spellEnd"/>
      <w:r>
        <w:rPr>
          <w:rFonts w:ascii="Times New Roman" w:eastAsia="Times New Roman" w:hAnsi="Times New Roman" w:cs="Times New Roman"/>
          <w:sz w:val="32"/>
          <w:szCs w:val="32"/>
          <w:rtl/>
          <w:lang w:eastAsia="fr-FR"/>
        </w:rPr>
        <w:t xml:space="preserve"> أمجادهم ويعتزوا بهويتهم، فقد استيقظت أوروبا في القرن الحادي عشر الميلادي على رؤية النهضة العلمية الإسلامية الباهرة، وسرعان ما أخذ كثيرون من شبابها يطلبون معرفتها فرحلوا إلى مدن الأندلس؛ يريدون التثقف بعلومها، وتعلموا العربية، وتتلمذوا على علمائها، وانكبوا على ترجمة نفائسها العلمية والفلسفية إلى اللاتينية، وقد أضاءت هذه الترجمات لهم مسالكهم إلى نهضتهم العلمية الحديثة</w:t>
      </w:r>
      <w:r>
        <w:rPr>
          <w:rFonts w:ascii="Times New Roman" w:eastAsia="Times New Roman" w:hAnsi="Times New Roman" w:cs="Times New Roman"/>
          <w:sz w:val="32"/>
          <w:szCs w:val="32"/>
          <w:lang w:eastAsia="fr-FR"/>
        </w:rPr>
        <w:t>.</w:t>
      </w:r>
    </w:p>
    <w:p w:rsidR="004E76AE" w:rsidRDefault="004E76AE" w:rsidP="004E76AE">
      <w:pPr>
        <w:ind w:left="360"/>
        <w:jc w:val="right"/>
        <w:rPr>
          <w:rFonts w:ascii="Times New Roman" w:eastAsia="Times New Roman" w:hAnsi="Times New Roman" w:cs="Times New Roman"/>
          <w:sz w:val="32"/>
          <w:szCs w:val="32"/>
          <w:lang w:eastAsia="fr-FR"/>
        </w:rPr>
      </w:pPr>
      <w:r>
        <w:rPr>
          <w:rFonts w:ascii="Times New Roman" w:eastAsia="Times New Roman" w:hAnsi="Times New Roman" w:cs="Times New Roman"/>
          <w:b/>
          <w:bCs/>
          <w:sz w:val="32"/>
          <w:szCs w:val="32"/>
          <w:rtl/>
          <w:lang w:eastAsia="fr-FR"/>
        </w:rPr>
        <w:t>وفي المجال السياسي؛</w:t>
      </w:r>
      <w:r>
        <w:rPr>
          <w:rFonts w:ascii="Times New Roman" w:eastAsia="Times New Roman" w:hAnsi="Times New Roman" w:cs="Times New Roman"/>
          <w:sz w:val="32"/>
          <w:szCs w:val="32"/>
          <w:rtl/>
          <w:lang w:eastAsia="fr-FR"/>
        </w:rPr>
        <w:t> يمكن التعامل مع العولمة من خلال:</w:t>
      </w:r>
    </w:p>
    <w:p w:rsidR="004E76AE" w:rsidRDefault="004E76AE" w:rsidP="004E76AE">
      <w:pPr>
        <w:ind w:left="1080"/>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*إصلاح الأوضاع الداخلية: فالأوضاع الداخلية في العديد من دول العالم الثالث -ومنها الدول العربية-لا تؤهلها للتعامل بفاعلية مع متطلبات عصر العولمة وتحدياته؛ مما يحتم ضرورة الشروع في عملية الإصلاح الداخلي. إن الإصلاح السياسي القائم على تحقيق تحول ديمقراطي حقيقي بصورة تدريجية وتراكمية، يحقق العدالة الاجتماعية، ويكافح ظواهر الفساد السياسي والإداري، يعتبر هو المدخل الحقيقي لبناء دولة المؤسسات، وتحقيق سيادة القانون، ويرشّد عملية صنع السياسات والقرارات.</w:t>
      </w:r>
    </w:p>
    <w:p w:rsidR="004E76AE" w:rsidRDefault="004E76AE" w:rsidP="004E76AE">
      <w:pPr>
        <w:pStyle w:val="Paragraphedeliste"/>
        <w:numPr>
          <w:ilvl w:val="1"/>
          <w:numId w:val="3"/>
        </w:num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 xml:space="preserve">*تطوير سياسات التكامل الإقليمي: إن تطوير سياسات التكامل الإقليمي بين دول العالم الثالث، أصبح ضرورة؛ وذلك نظرًا إلى عمق التحديات التي تطرحها العولمة على هذه الدول، ومحدودية قدرتها على التعامل معها فرادى؛ فأغلب دول العالم الثالث -وعلى رأسها الدول العربية-لا تنقصها هياكل التكامل ولا التصورات والأفكار والبرامج؛ ولكن الذي ينقصها هو إرادة </w:t>
      </w:r>
      <w:r>
        <w:rPr>
          <w:rFonts w:ascii="Times New Roman" w:eastAsia="Times New Roman" w:hAnsi="Times New Roman" w:cs="Times New Roman"/>
          <w:sz w:val="32"/>
          <w:szCs w:val="32"/>
          <w:rtl/>
          <w:lang w:eastAsia="fr-FR"/>
        </w:rPr>
        <w:lastRenderedPageBreak/>
        <w:t>التكامل، بما تتضمنه من معاني الحرص والعمل المشترك على تذليل المشكلات والعقبات التي تعيق التكامل.</w:t>
      </w:r>
    </w:p>
    <w:p w:rsidR="004E76AE" w:rsidRDefault="004E76AE" w:rsidP="004E76AE">
      <w:pPr>
        <w:ind w:left="360"/>
        <w:jc w:val="right"/>
        <w:rPr>
          <w:rFonts w:ascii="Times New Roman" w:eastAsia="Times New Roman" w:hAnsi="Times New Roman" w:cs="Times New Roman"/>
          <w:sz w:val="32"/>
          <w:szCs w:val="32"/>
          <w:lang w:eastAsia="fr-FR"/>
        </w:rPr>
      </w:pPr>
      <w:r>
        <w:rPr>
          <w:rFonts w:ascii="Times New Roman" w:eastAsia="Times New Roman" w:hAnsi="Times New Roman" w:cs="Times New Roman"/>
          <w:b/>
          <w:bCs/>
          <w:sz w:val="32"/>
          <w:szCs w:val="32"/>
          <w:rtl/>
          <w:lang w:eastAsia="fr-FR"/>
        </w:rPr>
        <w:t>وفي المجال الاقتصادي</w:t>
      </w:r>
      <w:r>
        <w:rPr>
          <w:rFonts w:ascii="Times New Roman" w:eastAsia="Times New Roman" w:hAnsi="Times New Roman" w:cs="Times New Roman"/>
          <w:sz w:val="32"/>
          <w:szCs w:val="32"/>
          <w:rtl/>
          <w:lang w:eastAsia="fr-FR"/>
        </w:rPr>
        <w:t>:</w:t>
      </w:r>
    </w:p>
    <w:p w:rsidR="004E76AE" w:rsidRDefault="004E76AE" w:rsidP="004E76AE">
      <w:pPr>
        <w:ind w:left="360"/>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lang w:eastAsia="fr-FR"/>
        </w:rPr>
        <w:t xml:space="preserve"> </w:t>
      </w:r>
      <w:r>
        <w:rPr>
          <w:rFonts w:ascii="Times New Roman" w:eastAsia="Times New Roman" w:hAnsi="Times New Roman" w:cs="Times New Roman" w:hint="cs"/>
          <w:sz w:val="32"/>
          <w:szCs w:val="32"/>
          <w:rtl/>
          <w:lang w:eastAsia="fr-FR"/>
        </w:rPr>
        <w:t>إن لم تقم مجموعة عربية متضامنة، تنسق خططها التنموية وسياستها الاقتصادية، فإن الوطن العربي لن يستطيع مواجهة المنافسة وميول الهيمنة السائدة على الصعيد الدولي؛ "فالمستقبل الذي ينتظر الدول العربية والإسلامية سواء أكان مستقبلاً مشرقًا أم مظلمًا إنما يعتمد في المقام الأول على مدى فعالية الاستراتيجية الاقتصادية التي تتبناها هذه الدول</w:t>
      </w:r>
      <w:r>
        <w:rPr>
          <w:rFonts w:ascii="Times New Roman" w:eastAsia="Times New Roman" w:hAnsi="Times New Roman" w:cs="Times New Roman"/>
          <w:sz w:val="32"/>
          <w:szCs w:val="32"/>
          <w:lang w:eastAsia="fr-FR"/>
        </w:rPr>
        <w:t>"(</w:t>
      </w:r>
      <w:r>
        <w:rPr>
          <w:rFonts w:ascii="Times New Roman" w:eastAsia="Times New Roman" w:hAnsi="Times New Roman" w:cs="Times New Roman" w:hint="cs"/>
          <w:sz w:val="32"/>
          <w:szCs w:val="32"/>
          <w:rtl/>
          <w:lang w:eastAsia="fr-FR"/>
        </w:rPr>
        <w:t>24</w:t>
      </w:r>
      <w:r>
        <w:rPr>
          <w:rFonts w:ascii="Times New Roman" w:eastAsia="Times New Roman" w:hAnsi="Times New Roman" w:cs="Times New Roman"/>
          <w:sz w:val="32"/>
          <w:szCs w:val="32"/>
          <w:lang w:eastAsia="fr-FR"/>
        </w:rPr>
        <w:t xml:space="preserve">). </w:t>
      </w:r>
      <w:r>
        <w:rPr>
          <w:rFonts w:ascii="Times New Roman" w:eastAsia="Times New Roman" w:hAnsi="Times New Roman" w:cs="Times New Roman" w:hint="cs"/>
          <w:sz w:val="32"/>
          <w:szCs w:val="32"/>
          <w:rtl/>
          <w:lang w:eastAsia="fr-FR"/>
        </w:rPr>
        <w:t>وللوصول إلى درجة مناسبة في مواجهة سلبيات العولمة في المجال الاقتصادي يمكن التركيز على ما يلي:</w:t>
      </w:r>
    </w:p>
    <w:p w:rsidR="004E76AE" w:rsidRDefault="004E76AE" w:rsidP="004E76AE">
      <w:pPr>
        <w:ind w:left="1080"/>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*تحقيق تنمية عربية نشطة ومتوازنة ومستقلة لا تهدف إلى التقليل من مخاطر تحديات العولمة فحسب؛ بل تعمل على رفع مستوى غالبية الناس أيضًا.</w:t>
      </w:r>
    </w:p>
    <w:p w:rsidR="004E76AE" w:rsidRDefault="004E76AE" w:rsidP="004E76AE">
      <w:pPr>
        <w:ind w:left="1080"/>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*إنشاء سوق عربية مشتركة: فقضية إقامة هذه السوق تستند إلى تعميق مفهوم الهوية العربية والانتماء القومي، وضرورة دعم الأمن القومي العربي، إلى جانب المصلحة الاقتصادية المشتركة؛ فهذه السوق يجب أن تقام تدريجيًّا بين الأقطار العربية، أو بين بعضها كمرحلة انتقالية؛ لأنها سوف تعمل على توحيد هذه الأقطار، وتعزز الأمن الاقتصادي العربي؛ ومن ثَمَّ تعزز الأمن القومي العربي.</w:t>
      </w:r>
    </w:p>
    <w:p w:rsidR="004E76AE" w:rsidRDefault="004E76AE" w:rsidP="004E76AE">
      <w:pPr>
        <w:ind w:left="360"/>
        <w:jc w:val="right"/>
        <w:rPr>
          <w:rFonts w:ascii="Times New Roman" w:eastAsia="Times New Roman" w:hAnsi="Times New Roman" w:cs="Times New Roman"/>
          <w:sz w:val="32"/>
          <w:szCs w:val="32"/>
          <w:lang w:eastAsia="fr-FR"/>
        </w:rPr>
      </w:pPr>
      <w:r>
        <w:rPr>
          <w:rFonts w:ascii="Times New Roman" w:eastAsia="Times New Roman" w:hAnsi="Times New Roman" w:cs="Times New Roman"/>
          <w:b/>
          <w:bCs/>
          <w:sz w:val="32"/>
          <w:szCs w:val="32"/>
          <w:rtl/>
          <w:lang w:eastAsia="fr-FR"/>
        </w:rPr>
        <w:t>وعلى المستوى الثقافي</w:t>
      </w:r>
      <w:r>
        <w:rPr>
          <w:rFonts w:ascii="Times New Roman" w:eastAsia="Times New Roman" w:hAnsi="Times New Roman" w:cs="Times New Roman"/>
          <w:sz w:val="32"/>
          <w:szCs w:val="32"/>
          <w:lang w:eastAsia="fr-FR"/>
        </w:rPr>
        <w:t xml:space="preserve">: </w:t>
      </w:r>
      <w:r>
        <w:rPr>
          <w:rFonts w:ascii="Times New Roman" w:eastAsia="Times New Roman" w:hAnsi="Times New Roman" w:cs="Times New Roman" w:hint="cs"/>
          <w:sz w:val="32"/>
          <w:szCs w:val="32"/>
          <w:rtl/>
          <w:lang w:eastAsia="fr-FR"/>
        </w:rPr>
        <w:t>*الاتجاه إلى تحديد ثقافتنا، وإغناء هويتنا، والدفاع عن خصوصيتنا، ومقاومة الغزو الثقافي الذي يمارسه المالكون للعلم والتكنولوجيا، وهذا لا يقل عن حاجتنا إلى اكتساب الأسس والأدوات التي لابُدَّ منها لممارسة التحديث ودخول عصر العلم والتكنولوجيا.</w:t>
      </w:r>
    </w:p>
    <w:p w:rsidR="004E76AE" w:rsidRDefault="004E76AE" w:rsidP="004E76AE">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*نحن في حاجة إلى التحديث؛ أي إلى الانخراط في عصر العلم والتكنولوجيا كفاعلين مساهمين، ولكننا في الوقت نفسه في حاجة إلى مقاومة الاختراق وحماية هويتنا وخصوصيتنا الثقافية من الانحلال والتلاشي تحت تأثير موجات الغزو الذي يمارس علينا وعلى العالم أجمع بوسائل العلم والتكنولوجيا، وليست هاتان الحاجتان الضروريتان متعارضتين بل متكاملتين.</w:t>
      </w:r>
    </w:p>
    <w:p w:rsidR="004E76AE" w:rsidRDefault="004E76AE" w:rsidP="004E76AE">
      <w:pPr>
        <w:jc w:val="right"/>
        <w:rPr>
          <w:rFonts w:ascii="Times New Roman" w:eastAsia="Times New Roman" w:hAnsi="Times New Roman" w:cs="Times New Roman"/>
          <w:sz w:val="32"/>
          <w:szCs w:val="32"/>
          <w:rtl/>
          <w:lang w:eastAsia="fr-FR"/>
        </w:rPr>
      </w:pPr>
    </w:p>
    <w:p w:rsidR="004E76AE" w:rsidRDefault="004E76AE" w:rsidP="004E76AE">
      <w:pPr>
        <w:jc w:val="right"/>
        <w:rPr>
          <w:rFonts w:ascii="Times New Roman" w:eastAsia="Times New Roman" w:hAnsi="Times New Roman" w:cs="Times New Roman"/>
          <w:sz w:val="32"/>
          <w:szCs w:val="32"/>
          <w:rtl/>
          <w:lang w:eastAsia="fr-FR"/>
        </w:rPr>
      </w:pPr>
    </w:p>
    <w:p w:rsidR="004E76AE" w:rsidRDefault="004E76AE" w:rsidP="004E76AE">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b/>
          <w:bCs/>
          <w:sz w:val="32"/>
          <w:szCs w:val="32"/>
          <w:rtl/>
          <w:lang w:eastAsia="fr-FR"/>
        </w:rPr>
        <w:t>خلاصات</w:t>
      </w:r>
    </w:p>
    <w:p w:rsidR="004E76AE" w:rsidRDefault="004E76AE" w:rsidP="004E76AE">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lastRenderedPageBreak/>
        <w:t>*إن نجاح أي بلد من البلدان النامية في الحفاظ على الهوية والدفاع عن الخصوصية، مشروط بمدى عمق عملية الانخراط الواعي في عصر العلم والتكنولوجيا، والوسيلة في كل ذلك هي اعتماد الإمكانيات التي توفرها العولمة نفسها، أعني الجوانب الإيجابية منها.</w:t>
      </w:r>
    </w:p>
    <w:p w:rsidR="004E76AE" w:rsidRDefault="004E76AE" w:rsidP="004E76AE">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*لست مجبرًا أن أكون أميركيًّا أو فرنسيًّا، أو غير ذلك؛ بل يجب أن أحافظ على هويتي وثقافتي وعاداتي وأخلاقي، مع الاستفادة بالطفرة العلمية الناتجة عن العولمة، ويمكن تحقيق ذلك من خلال صياغة استراتيجية عربية للتعامل مع العلم والتكنولوجيا الحديثة، وإعادة النظر في المناهج الدراسية والجامعية على نحو يهدف إلى تأصيل الملامح الحضارية في الشخصية العربية لمواجهة تحولات عالم اليوم.</w:t>
      </w:r>
    </w:p>
    <w:p w:rsidR="004E76AE" w:rsidRDefault="004E76AE" w:rsidP="004E76AE">
      <w:pPr>
        <w:ind w:left="360"/>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*التنسيق والتعاون بصورة متكاملة في وزارات التربية والتعليم العالي والثقافة والإعلام، والأوقاف والشؤون الإسلامية، والعدل؛ وذلك للمحافظة على الهوية الإسلامية من أي مؤثرات سلبية.</w:t>
      </w:r>
    </w:p>
    <w:p w:rsidR="004E76AE" w:rsidRDefault="004E76AE" w:rsidP="004E76AE">
      <w:pPr>
        <w:ind w:left="360"/>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*ضرورة خلق إعلام ناضج يبني الإنسان العربي الواعي والقادر على أن يكون فاعلاً في حوار الثقافات، ومصونًا ضد أخطار العولمة، ومحافظًا على هوية الأمة وقيمها.</w:t>
      </w:r>
    </w:p>
    <w:p w:rsidR="004E76AE" w:rsidRDefault="004E76AE" w:rsidP="004E76AE">
      <w:pPr>
        <w:ind w:left="360"/>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*ضمان الحرية الثقافية وتدعيمها؛ حيث إن حرية الثقافة وإنْ كانت تنبع من العدالة في توزيع الإمكانات والإبداعات الإنسانية على الأفراد، فإنها في الوقت نفسه عامل أساس في إغناء الحياة الثقافية وزيادة عطائها؛ ولكن لا يجوز فهم الحرية على أنها فتح للباب أمام كل تعبير، وقبول كل فكر؛ ولكن الحرية المقصودة هي الحرية المنضبطة بضوابط.</w:t>
      </w:r>
    </w:p>
    <w:p w:rsidR="004E76AE" w:rsidRDefault="004E76AE" w:rsidP="004E76AE">
      <w:pPr>
        <w:ind w:left="360"/>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 xml:space="preserve">*التعرف على العولمة الثقافية، والكشف عن مواطن القوة والضعف فيها، ودراسة سلبياتها </w:t>
      </w:r>
      <w:proofErr w:type="spellStart"/>
      <w:r>
        <w:rPr>
          <w:rFonts w:ascii="Times New Roman" w:eastAsia="Times New Roman" w:hAnsi="Times New Roman" w:cs="Times New Roman"/>
          <w:sz w:val="32"/>
          <w:szCs w:val="32"/>
          <w:rtl/>
          <w:lang w:eastAsia="fr-FR"/>
        </w:rPr>
        <w:t>وإيجابياتها</w:t>
      </w:r>
      <w:proofErr w:type="spellEnd"/>
      <w:r>
        <w:rPr>
          <w:rFonts w:ascii="Times New Roman" w:eastAsia="Times New Roman" w:hAnsi="Times New Roman" w:cs="Times New Roman"/>
          <w:sz w:val="32"/>
          <w:szCs w:val="32"/>
          <w:rtl/>
          <w:lang w:eastAsia="fr-FR"/>
        </w:rPr>
        <w:t xml:space="preserve"> برؤية منفتحة، غايتها البحث والدراسة العلمية، وفى الوقت نفسه نعرِّف تلك الثقافات العالمية بما لنا من تراث وتقاليد وقيم اجتماعية عريقة.</w:t>
      </w:r>
    </w:p>
    <w:p w:rsidR="004E76AE" w:rsidRDefault="004E76AE" w:rsidP="004E76AE">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lang w:eastAsia="fr-FR"/>
        </w:rPr>
        <w:t>___________________________________</w:t>
      </w:r>
    </w:p>
    <w:p w:rsidR="004E76AE" w:rsidRDefault="004E76AE" w:rsidP="004E76AE">
      <w:pPr>
        <w:jc w:val="right"/>
        <w:rPr>
          <w:rFonts w:ascii="Times New Roman" w:eastAsia="Times New Roman" w:hAnsi="Times New Roman" w:cs="Times New Roman"/>
          <w:b/>
          <w:bCs/>
          <w:sz w:val="32"/>
          <w:szCs w:val="32"/>
          <w:lang w:eastAsia="fr-FR"/>
        </w:rPr>
      </w:pPr>
      <w:r>
        <w:rPr>
          <w:rFonts w:ascii="Times New Roman" w:eastAsia="Times New Roman" w:hAnsi="Times New Roman" w:cs="Times New Roman"/>
          <w:b/>
          <w:bCs/>
          <w:sz w:val="32"/>
          <w:szCs w:val="32"/>
          <w:highlight w:val="magenta"/>
          <w:rtl/>
          <w:lang w:eastAsia="fr-FR"/>
        </w:rPr>
        <w:t>الهوامش والمراجع:</w:t>
      </w:r>
    </w:p>
    <w:p w:rsidR="004E76AE" w:rsidRDefault="004E76AE" w:rsidP="004E76AE">
      <w:pPr>
        <w:jc w:val="right"/>
        <w:rPr>
          <w:rFonts w:ascii="Times New Roman" w:eastAsia="Times New Roman" w:hAnsi="Times New Roman" w:cs="Times New Roman"/>
          <w:sz w:val="32"/>
          <w:szCs w:val="32"/>
          <w:rtl/>
          <w:lang w:eastAsia="fr-FR"/>
        </w:rPr>
      </w:pPr>
      <w:r>
        <w:rPr>
          <w:rFonts w:ascii="Times New Roman" w:eastAsia="Times New Roman" w:hAnsi="Times New Roman" w:cs="Times New Roman"/>
          <w:sz w:val="32"/>
          <w:szCs w:val="32"/>
          <w:lang w:eastAsia="fr-FR"/>
        </w:rPr>
        <w:br/>
      </w:r>
      <w:r>
        <w:rPr>
          <w:rFonts w:ascii="Times New Roman" w:eastAsia="Times New Roman" w:hAnsi="Times New Roman" w:cs="Times New Roman" w:hint="cs"/>
          <w:sz w:val="32"/>
          <w:szCs w:val="32"/>
          <w:rtl/>
          <w:lang w:eastAsia="fr-FR"/>
        </w:rPr>
        <w:t xml:space="preserve">1-عبد العلي </w:t>
      </w:r>
      <w:proofErr w:type="spellStart"/>
      <w:r>
        <w:rPr>
          <w:rFonts w:ascii="Times New Roman" w:eastAsia="Times New Roman" w:hAnsi="Times New Roman" w:cs="Times New Roman" w:hint="cs"/>
          <w:sz w:val="32"/>
          <w:szCs w:val="32"/>
          <w:rtl/>
          <w:lang w:eastAsia="fr-FR"/>
        </w:rPr>
        <w:t>الودغيري</w:t>
      </w:r>
      <w:proofErr w:type="spellEnd"/>
      <w:r>
        <w:rPr>
          <w:rFonts w:ascii="Times New Roman" w:eastAsia="Times New Roman" w:hAnsi="Times New Roman" w:cs="Times New Roman" w:hint="cs"/>
          <w:sz w:val="32"/>
          <w:szCs w:val="32"/>
          <w:rtl/>
          <w:lang w:eastAsia="fr-FR"/>
        </w:rPr>
        <w:t>، اللغة والدين والهوية، الدار البيضاء، مطبعة النجاح الجديدة، 2000، ص67</w:t>
      </w:r>
      <w:r>
        <w:rPr>
          <w:rFonts w:ascii="Times New Roman" w:eastAsia="Times New Roman" w:hAnsi="Times New Roman" w:cs="Times New Roman"/>
          <w:sz w:val="32"/>
          <w:szCs w:val="32"/>
          <w:lang w:eastAsia="fr-FR"/>
        </w:rPr>
        <w:br/>
      </w:r>
      <w:r>
        <w:rPr>
          <w:rFonts w:ascii="Times New Roman" w:eastAsia="Times New Roman" w:hAnsi="Times New Roman" w:cs="Times New Roman" w:hint="cs"/>
          <w:sz w:val="32"/>
          <w:szCs w:val="32"/>
          <w:rtl/>
          <w:lang w:eastAsia="fr-FR"/>
        </w:rPr>
        <w:t xml:space="preserve">2-رشيد </w:t>
      </w:r>
      <w:proofErr w:type="spellStart"/>
      <w:r>
        <w:rPr>
          <w:rFonts w:ascii="Times New Roman" w:eastAsia="Times New Roman" w:hAnsi="Times New Roman" w:cs="Times New Roman" w:hint="cs"/>
          <w:sz w:val="32"/>
          <w:szCs w:val="32"/>
          <w:rtl/>
          <w:lang w:eastAsia="fr-FR"/>
        </w:rPr>
        <w:t>بلحبيب</w:t>
      </w:r>
      <w:proofErr w:type="spellEnd"/>
      <w:r>
        <w:rPr>
          <w:rFonts w:ascii="Times New Roman" w:eastAsia="Times New Roman" w:hAnsi="Times New Roman" w:cs="Times New Roman" w:hint="cs"/>
          <w:sz w:val="32"/>
          <w:szCs w:val="32"/>
          <w:rtl/>
          <w:lang w:eastAsia="fr-FR"/>
        </w:rPr>
        <w:t>، الهويات اللغوية في المغرب من التعايش إلى التصادم، ضمن كتاب اللغة والهوية في الوطن العربي، إشكاليات تاريخية وثقافية وسياسية، المركز العربي للأبحاث ودراسة السياسات، الطبعة الأولى، بيروت يناير/كانون الثاني 2013، ص247، 248</w:t>
      </w:r>
      <w:r>
        <w:rPr>
          <w:rFonts w:ascii="Times New Roman" w:eastAsia="Times New Roman" w:hAnsi="Times New Roman" w:cs="Times New Roman"/>
          <w:sz w:val="32"/>
          <w:szCs w:val="32"/>
          <w:lang w:eastAsia="fr-FR"/>
        </w:rPr>
        <w:br/>
      </w:r>
      <w:r>
        <w:rPr>
          <w:rFonts w:ascii="Times New Roman" w:eastAsia="Times New Roman" w:hAnsi="Times New Roman" w:cs="Times New Roman" w:hint="cs"/>
          <w:sz w:val="32"/>
          <w:szCs w:val="32"/>
          <w:rtl/>
          <w:lang w:eastAsia="fr-FR"/>
        </w:rPr>
        <w:t xml:space="preserve">3-إيان كلارك، العولمة والتفكك، مركز الإمارات والدراسات والبحوث الاستراتيجية، أبو </w:t>
      </w:r>
      <w:r>
        <w:rPr>
          <w:rFonts w:ascii="Times New Roman" w:eastAsia="Times New Roman" w:hAnsi="Times New Roman" w:cs="Times New Roman" w:hint="cs"/>
          <w:sz w:val="32"/>
          <w:szCs w:val="32"/>
          <w:rtl/>
          <w:lang w:eastAsia="fr-FR"/>
        </w:rPr>
        <w:lastRenderedPageBreak/>
        <w:t>ظبي، الطبعة الأولى، 2003، ص38</w:t>
      </w:r>
      <w:r>
        <w:rPr>
          <w:rFonts w:ascii="Times New Roman" w:eastAsia="Times New Roman" w:hAnsi="Times New Roman" w:cs="Times New Roman"/>
          <w:sz w:val="32"/>
          <w:szCs w:val="32"/>
          <w:lang w:eastAsia="fr-FR"/>
        </w:rPr>
        <w:br/>
      </w:r>
      <w:r>
        <w:rPr>
          <w:rFonts w:ascii="Times New Roman" w:eastAsia="Times New Roman" w:hAnsi="Times New Roman" w:cs="Times New Roman" w:hint="cs"/>
          <w:sz w:val="32"/>
          <w:szCs w:val="32"/>
          <w:rtl/>
          <w:lang w:eastAsia="fr-FR"/>
        </w:rPr>
        <w:t>4-وليد عبد الحي، انعكاسات العولمة على الوطن العربي، مركز الجزيرة للدراسات، الدار العربية للعلوم ناشرون، ضمن سلسلة أوراق الجزيرة 21، بيروت، الطبعة الأولى، 2011، ص33</w:t>
      </w:r>
      <w:r>
        <w:rPr>
          <w:rFonts w:ascii="Times New Roman" w:eastAsia="Times New Roman" w:hAnsi="Times New Roman" w:cs="Times New Roman"/>
          <w:sz w:val="32"/>
          <w:szCs w:val="32"/>
          <w:lang w:eastAsia="fr-FR"/>
        </w:rPr>
        <w:br/>
      </w:r>
      <w:r>
        <w:rPr>
          <w:rFonts w:ascii="Times New Roman" w:eastAsia="Times New Roman" w:hAnsi="Times New Roman" w:cs="Times New Roman" w:hint="cs"/>
          <w:sz w:val="32"/>
          <w:szCs w:val="32"/>
          <w:rtl/>
          <w:lang w:eastAsia="fr-FR"/>
        </w:rPr>
        <w:t>5-فضل الله محمد إسماعيل، العولمة السياسية انعكاساتها وكيفية التعامل معها، بستان المعرفة، الطبعة الأولى، 1999، ص10</w:t>
      </w:r>
      <w:r>
        <w:rPr>
          <w:rFonts w:ascii="Times New Roman" w:eastAsia="Times New Roman" w:hAnsi="Times New Roman" w:cs="Times New Roman"/>
          <w:sz w:val="32"/>
          <w:szCs w:val="32"/>
          <w:lang w:eastAsia="fr-FR"/>
        </w:rPr>
        <w:br/>
      </w:r>
      <w:r>
        <w:rPr>
          <w:rFonts w:ascii="Times New Roman" w:eastAsia="Times New Roman" w:hAnsi="Times New Roman" w:cs="Times New Roman" w:hint="cs"/>
          <w:sz w:val="32"/>
          <w:szCs w:val="32"/>
          <w:rtl/>
          <w:lang w:eastAsia="fr-FR"/>
        </w:rPr>
        <w:t>6-حميد الجميلي، الشركات متعددة الجنسية ودورها في الإنتاج الدولي، مجلة أخبار النفط والصناعة ، العدد 401 فبراير، أبو ظبي، 2004، ص 2</w:t>
      </w:r>
      <w:r>
        <w:rPr>
          <w:rFonts w:ascii="Times New Roman" w:eastAsia="Times New Roman" w:hAnsi="Times New Roman" w:cs="Times New Roman"/>
          <w:sz w:val="32"/>
          <w:szCs w:val="32"/>
          <w:lang w:eastAsia="fr-FR"/>
        </w:rPr>
        <w:br/>
      </w:r>
      <w:r>
        <w:rPr>
          <w:rFonts w:ascii="Times New Roman" w:eastAsia="Times New Roman" w:hAnsi="Times New Roman" w:cs="Times New Roman" w:hint="cs"/>
          <w:sz w:val="32"/>
          <w:szCs w:val="32"/>
          <w:rtl/>
          <w:lang w:eastAsia="fr-FR"/>
        </w:rPr>
        <w:t>7-السيد أحمد فرج، العولمة والإسلام والعرب، دار الوفاء، المنصورة، الطبعة الأولى، 1424هـ- 2004، ص39</w:t>
      </w:r>
      <w:r>
        <w:rPr>
          <w:rFonts w:ascii="Times New Roman" w:eastAsia="Times New Roman" w:hAnsi="Times New Roman" w:cs="Times New Roman"/>
          <w:sz w:val="32"/>
          <w:szCs w:val="32"/>
          <w:lang w:eastAsia="fr-FR"/>
        </w:rPr>
        <w:br/>
      </w:r>
      <w:r>
        <w:rPr>
          <w:rFonts w:ascii="Times New Roman" w:eastAsia="Times New Roman" w:hAnsi="Times New Roman" w:cs="Times New Roman" w:hint="cs"/>
          <w:sz w:val="32"/>
          <w:szCs w:val="32"/>
          <w:rtl/>
          <w:lang w:eastAsia="fr-FR"/>
        </w:rPr>
        <w:t>8-عبد الخالق عبد الله، العولمة، عالم الفكر، أكتوبر/تشرين الأول 1999، عدد 2، ص81</w:t>
      </w:r>
      <w:r>
        <w:rPr>
          <w:rFonts w:ascii="Times New Roman" w:eastAsia="Times New Roman" w:hAnsi="Times New Roman" w:cs="Times New Roman"/>
          <w:sz w:val="32"/>
          <w:szCs w:val="32"/>
          <w:lang w:eastAsia="fr-FR"/>
        </w:rPr>
        <w:br/>
      </w:r>
      <w:r>
        <w:rPr>
          <w:rFonts w:ascii="Times New Roman" w:eastAsia="Times New Roman" w:hAnsi="Times New Roman" w:cs="Times New Roman" w:hint="cs"/>
          <w:sz w:val="32"/>
          <w:szCs w:val="32"/>
          <w:rtl/>
          <w:lang w:eastAsia="fr-FR"/>
        </w:rPr>
        <w:t>9-هالة مصطفى، العولمة ودور جديد للدولة، مجلة السياسة الدولية، العدد 134، سنة 1998، ص47</w:t>
      </w:r>
      <w:r>
        <w:rPr>
          <w:rFonts w:ascii="Times New Roman" w:eastAsia="Times New Roman" w:hAnsi="Times New Roman" w:cs="Times New Roman"/>
          <w:sz w:val="32"/>
          <w:szCs w:val="32"/>
          <w:lang w:eastAsia="fr-FR"/>
        </w:rPr>
        <w:br/>
      </w:r>
      <w:r>
        <w:rPr>
          <w:rFonts w:ascii="Times New Roman" w:eastAsia="Times New Roman" w:hAnsi="Times New Roman" w:cs="Times New Roman" w:hint="cs"/>
          <w:sz w:val="32"/>
          <w:szCs w:val="32"/>
          <w:rtl/>
          <w:lang w:eastAsia="fr-FR"/>
        </w:rPr>
        <w:t>10-عبد الباسط عبد المعطي، العولمة والتحولات المجتمعية في الوطن العربي، مكتبة مدبولي، القاهرة، الطبعة الأولى، 1999، ص93</w:t>
      </w:r>
      <w:r>
        <w:rPr>
          <w:rFonts w:ascii="Times New Roman" w:eastAsia="Times New Roman" w:hAnsi="Times New Roman" w:cs="Times New Roman"/>
          <w:sz w:val="32"/>
          <w:szCs w:val="32"/>
          <w:lang w:eastAsia="fr-FR"/>
        </w:rPr>
        <w:t>.</w:t>
      </w:r>
      <w:r>
        <w:rPr>
          <w:rFonts w:ascii="Times New Roman" w:eastAsia="Times New Roman" w:hAnsi="Times New Roman" w:cs="Times New Roman"/>
          <w:sz w:val="32"/>
          <w:szCs w:val="32"/>
          <w:lang w:eastAsia="fr-FR"/>
        </w:rPr>
        <w:br/>
      </w:r>
      <w:r>
        <w:rPr>
          <w:rFonts w:ascii="Times New Roman" w:eastAsia="Times New Roman" w:hAnsi="Times New Roman" w:cs="Times New Roman" w:hint="cs"/>
          <w:sz w:val="32"/>
          <w:szCs w:val="32"/>
          <w:rtl/>
          <w:lang w:eastAsia="fr-FR"/>
        </w:rPr>
        <w:t>11-حامد عمار، مواجهة العولمة في التعليم والثقافة، الهيئة المصرية العامة للكتاب، 2006، ص36</w:t>
      </w:r>
      <w:r>
        <w:rPr>
          <w:rFonts w:ascii="Times New Roman" w:eastAsia="Times New Roman" w:hAnsi="Times New Roman" w:cs="Times New Roman"/>
          <w:sz w:val="32"/>
          <w:szCs w:val="32"/>
          <w:lang w:eastAsia="fr-FR"/>
        </w:rPr>
        <w:br/>
      </w:r>
      <w:r>
        <w:rPr>
          <w:rFonts w:ascii="Times New Roman" w:eastAsia="Times New Roman" w:hAnsi="Times New Roman" w:cs="Times New Roman" w:hint="cs"/>
          <w:sz w:val="32"/>
          <w:szCs w:val="32"/>
          <w:rtl/>
          <w:lang w:eastAsia="fr-FR"/>
        </w:rPr>
        <w:t>12-العولمة والإسلام والعرب، مرجع سابق، ص136</w:t>
      </w:r>
      <w:r>
        <w:rPr>
          <w:rFonts w:ascii="Times New Roman" w:eastAsia="Times New Roman" w:hAnsi="Times New Roman" w:cs="Times New Roman"/>
          <w:sz w:val="32"/>
          <w:szCs w:val="32"/>
          <w:lang w:eastAsia="fr-FR"/>
        </w:rPr>
        <w:br/>
      </w:r>
      <w:r>
        <w:rPr>
          <w:rFonts w:ascii="Times New Roman" w:eastAsia="Times New Roman" w:hAnsi="Times New Roman" w:cs="Times New Roman" w:hint="cs"/>
          <w:sz w:val="32"/>
          <w:szCs w:val="32"/>
          <w:rtl/>
          <w:lang w:eastAsia="fr-FR"/>
        </w:rPr>
        <w:t>13-فتحي عبد الفتاح، صناعة الغد بين العلم والخرافة، الهيئة المصرية العامة للكتاب، 2001، ص41</w:t>
      </w:r>
      <w:r>
        <w:rPr>
          <w:rFonts w:ascii="Times New Roman" w:eastAsia="Times New Roman" w:hAnsi="Times New Roman" w:cs="Times New Roman"/>
          <w:sz w:val="32"/>
          <w:szCs w:val="32"/>
          <w:lang w:eastAsia="fr-FR"/>
        </w:rPr>
        <w:br/>
      </w:r>
      <w:r>
        <w:rPr>
          <w:rFonts w:ascii="Times New Roman" w:eastAsia="Times New Roman" w:hAnsi="Times New Roman" w:cs="Times New Roman" w:hint="cs"/>
          <w:sz w:val="32"/>
          <w:szCs w:val="32"/>
          <w:rtl/>
          <w:lang w:eastAsia="fr-FR"/>
        </w:rPr>
        <w:t>14-أحمد سيد مصطفى، المدير وتحديات العولمة: إدارة جديدة لعالم جديد، الطبعة الأولى، 2001، ص36</w:t>
      </w:r>
      <w:r>
        <w:rPr>
          <w:rFonts w:ascii="Times New Roman" w:eastAsia="Times New Roman" w:hAnsi="Times New Roman" w:cs="Times New Roman"/>
          <w:sz w:val="32"/>
          <w:szCs w:val="32"/>
          <w:lang w:eastAsia="fr-FR"/>
        </w:rPr>
        <w:br/>
      </w:r>
      <w:r>
        <w:rPr>
          <w:rFonts w:ascii="Times New Roman" w:eastAsia="Times New Roman" w:hAnsi="Times New Roman" w:cs="Times New Roman" w:hint="cs"/>
          <w:sz w:val="32"/>
          <w:szCs w:val="32"/>
          <w:rtl/>
          <w:lang w:eastAsia="fr-FR"/>
        </w:rPr>
        <w:t>15-العولمة السياسية وانعكاساتها وكيفية التعامل معها، مرجع سابق، ص24</w:t>
      </w:r>
      <w:r>
        <w:rPr>
          <w:rFonts w:ascii="Times New Roman" w:eastAsia="Times New Roman" w:hAnsi="Times New Roman" w:cs="Times New Roman"/>
          <w:sz w:val="32"/>
          <w:szCs w:val="32"/>
          <w:lang w:eastAsia="fr-FR"/>
        </w:rPr>
        <w:br/>
      </w:r>
      <w:r>
        <w:rPr>
          <w:rFonts w:ascii="Times New Roman" w:eastAsia="Times New Roman" w:hAnsi="Times New Roman" w:cs="Times New Roman" w:hint="cs"/>
          <w:sz w:val="32"/>
          <w:szCs w:val="32"/>
          <w:rtl/>
          <w:lang w:eastAsia="fr-FR"/>
        </w:rPr>
        <w:t>16ترجمة وتقديم: د. عدنان عباس على، ومراجعة د. رمزي زكي، سلسلة عالم المعرفة (295)، الكويت، 2003</w:t>
      </w:r>
      <w:r>
        <w:rPr>
          <w:rFonts w:ascii="Times New Roman" w:eastAsia="Times New Roman" w:hAnsi="Times New Roman" w:cs="Times New Roman"/>
          <w:sz w:val="32"/>
          <w:szCs w:val="32"/>
          <w:lang w:eastAsia="fr-FR"/>
        </w:rPr>
        <w:br/>
      </w:r>
      <w:r>
        <w:rPr>
          <w:rFonts w:ascii="Times New Roman" w:eastAsia="Times New Roman" w:hAnsi="Times New Roman" w:cs="Times New Roman" w:hint="cs"/>
          <w:sz w:val="32"/>
          <w:szCs w:val="32"/>
          <w:rtl/>
          <w:lang w:eastAsia="fr-FR"/>
        </w:rPr>
        <w:t>17-يوسف القرضاوي، المسلمون والعولمة، دار التوزيع والنشر الإسلامية، 2000، ص21</w:t>
      </w:r>
      <w:r>
        <w:rPr>
          <w:rFonts w:ascii="Times New Roman" w:eastAsia="Times New Roman" w:hAnsi="Times New Roman" w:cs="Times New Roman"/>
          <w:sz w:val="32"/>
          <w:szCs w:val="32"/>
          <w:lang w:eastAsia="fr-FR"/>
        </w:rPr>
        <w:t>.</w:t>
      </w:r>
      <w:r>
        <w:rPr>
          <w:rFonts w:ascii="Times New Roman" w:eastAsia="Times New Roman" w:hAnsi="Times New Roman" w:cs="Times New Roman"/>
          <w:sz w:val="32"/>
          <w:szCs w:val="32"/>
          <w:lang w:eastAsia="fr-FR"/>
        </w:rPr>
        <w:br/>
      </w:r>
      <w:r>
        <w:rPr>
          <w:rFonts w:ascii="Times New Roman" w:eastAsia="Times New Roman" w:hAnsi="Times New Roman" w:cs="Times New Roman" w:hint="cs"/>
          <w:sz w:val="32"/>
          <w:szCs w:val="32"/>
          <w:rtl/>
          <w:lang w:eastAsia="fr-FR"/>
        </w:rPr>
        <w:t xml:space="preserve">18-أنتوني </w:t>
      </w:r>
      <w:proofErr w:type="spellStart"/>
      <w:r>
        <w:rPr>
          <w:rFonts w:ascii="Times New Roman" w:eastAsia="Times New Roman" w:hAnsi="Times New Roman" w:cs="Times New Roman" w:hint="cs"/>
          <w:sz w:val="32"/>
          <w:szCs w:val="32"/>
          <w:rtl/>
          <w:lang w:eastAsia="fr-FR"/>
        </w:rPr>
        <w:t>غيدنز</w:t>
      </w:r>
      <w:proofErr w:type="spellEnd"/>
      <w:r>
        <w:rPr>
          <w:rFonts w:ascii="Times New Roman" w:eastAsia="Times New Roman" w:hAnsi="Times New Roman" w:cs="Times New Roman" w:hint="cs"/>
          <w:sz w:val="32"/>
          <w:szCs w:val="32"/>
          <w:rtl/>
          <w:lang w:eastAsia="fr-FR"/>
        </w:rPr>
        <w:t xml:space="preserve">، عالم منفلت: كيف تعيد العولمة صياغة حياتنا، ترجمة: محمد محيي الدين، </w:t>
      </w:r>
      <w:proofErr w:type="spellStart"/>
      <w:r>
        <w:rPr>
          <w:rFonts w:ascii="Times New Roman" w:eastAsia="Times New Roman" w:hAnsi="Times New Roman" w:cs="Times New Roman" w:hint="cs"/>
          <w:sz w:val="32"/>
          <w:szCs w:val="32"/>
          <w:rtl/>
          <w:lang w:eastAsia="fr-FR"/>
        </w:rPr>
        <w:t>ميريت</w:t>
      </w:r>
      <w:proofErr w:type="spellEnd"/>
      <w:r>
        <w:rPr>
          <w:rFonts w:ascii="Times New Roman" w:eastAsia="Times New Roman" w:hAnsi="Times New Roman" w:cs="Times New Roman" w:hint="cs"/>
          <w:sz w:val="32"/>
          <w:szCs w:val="32"/>
          <w:rtl/>
          <w:lang w:eastAsia="fr-FR"/>
        </w:rPr>
        <w:t xml:space="preserve"> للنشر والمعلومات، القاهرة، الطبعة الأولى، 2000، ص14</w:t>
      </w:r>
      <w:r>
        <w:rPr>
          <w:rFonts w:ascii="Times New Roman" w:eastAsia="Times New Roman" w:hAnsi="Times New Roman" w:cs="Times New Roman"/>
          <w:sz w:val="32"/>
          <w:szCs w:val="32"/>
          <w:lang w:eastAsia="fr-FR"/>
        </w:rPr>
        <w:br/>
      </w:r>
      <w:r>
        <w:rPr>
          <w:rFonts w:ascii="Times New Roman" w:eastAsia="Times New Roman" w:hAnsi="Times New Roman" w:cs="Times New Roman" w:hint="cs"/>
          <w:sz w:val="32"/>
          <w:szCs w:val="32"/>
          <w:rtl/>
          <w:lang w:eastAsia="fr-FR"/>
        </w:rPr>
        <w:t>19-العولمة والإسلام والعرب، مرجع سابق، ص142</w:t>
      </w:r>
      <w:r>
        <w:rPr>
          <w:rFonts w:ascii="Times New Roman" w:eastAsia="Times New Roman" w:hAnsi="Times New Roman" w:cs="Times New Roman"/>
          <w:sz w:val="32"/>
          <w:szCs w:val="32"/>
          <w:lang w:eastAsia="fr-FR"/>
        </w:rPr>
        <w:br/>
      </w:r>
      <w:r>
        <w:rPr>
          <w:rFonts w:ascii="Times New Roman" w:eastAsia="Times New Roman" w:hAnsi="Times New Roman" w:cs="Times New Roman" w:hint="cs"/>
          <w:sz w:val="32"/>
          <w:szCs w:val="32"/>
          <w:rtl/>
          <w:lang w:eastAsia="fr-FR"/>
        </w:rPr>
        <w:t>20-المسلمون والعولمة، مرجع سابق، ص46</w:t>
      </w:r>
      <w:r>
        <w:rPr>
          <w:rFonts w:ascii="Times New Roman" w:eastAsia="Times New Roman" w:hAnsi="Times New Roman" w:cs="Times New Roman"/>
          <w:sz w:val="32"/>
          <w:szCs w:val="32"/>
          <w:lang w:eastAsia="fr-FR"/>
        </w:rPr>
        <w:br/>
      </w:r>
      <w:r>
        <w:rPr>
          <w:rFonts w:ascii="Times New Roman" w:eastAsia="Times New Roman" w:hAnsi="Times New Roman" w:cs="Times New Roman" w:hint="cs"/>
          <w:sz w:val="32"/>
          <w:szCs w:val="32"/>
          <w:rtl/>
          <w:lang w:eastAsia="fr-FR"/>
        </w:rPr>
        <w:t>21-السابق، ص56</w:t>
      </w:r>
      <w:r>
        <w:rPr>
          <w:rFonts w:ascii="Times New Roman" w:eastAsia="Times New Roman" w:hAnsi="Times New Roman" w:cs="Times New Roman"/>
          <w:sz w:val="32"/>
          <w:szCs w:val="32"/>
          <w:lang w:eastAsia="fr-FR"/>
        </w:rPr>
        <w:br/>
      </w:r>
      <w:r>
        <w:rPr>
          <w:rFonts w:ascii="Times New Roman" w:eastAsia="Times New Roman" w:hAnsi="Times New Roman" w:cs="Times New Roman" w:hint="cs"/>
          <w:sz w:val="32"/>
          <w:szCs w:val="32"/>
          <w:rtl/>
          <w:lang w:eastAsia="fr-FR"/>
        </w:rPr>
        <w:t>22-سعيد بخيره، العولمة وحرية الإعلام، ظافر للطباعة، الزقازيق، 2000، ص37</w:t>
      </w:r>
      <w:r>
        <w:rPr>
          <w:rFonts w:ascii="Times New Roman" w:eastAsia="Times New Roman" w:hAnsi="Times New Roman" w:cs="Times New Roman"/>
          <w:sz w:val="32"/>
          <w:szCs w:val="32"/>
          <w:lang w:eastAsia="fr-FR"/>
        </w:rPr>
        <w:br/>
      </w:r>
      <w:r>
        <w:rPr>
          <w:rFonts w:ascii="Times New Roman" w:eastAsia="Times New Roman" w:hAnsi="Times New Roman" w:cs="Times New Roman" w:hint="cs"/>
          <w:sz w:val="32"/>
          <w:szCs w:val="32"/>
          <w:rtl/>
          <w:lang w:eastAsia="fr-FR"/>
        </w:rPr>
        <w:lastRenderedPageBreak/>
        <w:t>23-أحمد كمال أبو المجد، العولمة والهوية ودور الأديان، مجلة المسلم المعاصر، العدد (91)، السنة الثالثة والعشرون، ص14، 15</w:t>
      </w:r>
      <w:r>
        <w:rPr>
          <w:rFonts w:ascii="Times New Roman" w:eastAsia="Times New Roman" w:hAnsi="Times New Roman" w:cs="Times New Roman"/>
          <w:sz w:val="32"/>
          <w:szCs w:val="32"/>
          <w:lang w:eastAsia="fr-FR"/>
        </w:rPr>
        <w:br/>
      </w:r>
      <w:r>
        <w:rPr>
          <w:rFonts w:ascii="Times New Roman" w:eastAsia="Times New Roman" w:hAnsi="Times New Roman" w:cs="Times New Roman" w:hint="cs"/>
          <w:sz w:val="32"/>
          <w:szCs w:val="32"/>
          <w:rtl/>
          <w:lang w:eastAsia="fr-FR"/>
        </w:rPr>
        <w:t>24-بهاء شاهين، العولمة والتجارة الإلكترونية رؤية إسلامية، مكتبة الفاروق، القاهرة، الطبعة الأولى، 2000، ص39</w:t>
      </w:r>
    </w:p>
    <w:p w:rsidR="004E76AE" w:rsidRDefault="004E76AE" w:rsidP="004E76AE">
      <w:pPr>
        <w:jc w:val="right"/>
        <w:rPr>
          <w:rFonts w:ascii="Times New Roman" w:eastAsia="Times New Roman" w:hAnsi="Times New Roman" w:cs="Times New Roman"/>
          <w:b/>
          <w:bCs/>
          <w:sz w:val="32"/>
          <w:szCs w:val="32"/>
          <w:lang w:eastAsia="fr-FR"/>
        </w:rPr>
      </w:pPr>
    </w:p>
    <w:p w:rsidR="004E76AE" w:rsidRDefault="004E76AE" w:rsidP="004E76AE">
      <w:pPr>
        <w:jc w:val="right"/>
        <w:rPr>
          <w:rFonts w:ascii="Times New Roman" w:eastAsia="Times New Roman" w:hAnsi="Times New Roman" w:cs="Times New Roman"/>
          <w:sz w:val="32"/>
          <w:szCs w:val="32"/>
          <w:lang w:eastAsia="fr-FR"/>
        </w:rPr>
      </w:pPr>
    </w:p>
    <w:p w:rsidR="004E76AE" w:rsidRDefault="004E76AE" w:rsidP="004E76AE">
      <w:pPr>
        <w:jc w:val="right"/>
        <w:rPr>
          <w:rFonts w:ascii="Times New Roman" w:eastAsia="Times New Roman" w:hAnsi="Times New Roman" w:cs="Times New Roman"/>
          <w:b/>
          <w:bCs/>
          <w:color w:val="0563C1" w:themeColor="hyperlink"/>
          <w:sz w:val="32"/>
          <w:szCs w:val="32"/>
          <w:u w:val="single"/>
          <w:lang w:eastAsia="fr-FR"/>
        </w:rPr>
      </w:pPr>
      <w:hyperlink r:id="rId25" w:history="1">
        <w:r>
          <w:rPr>
            <w:rFonts w:ascii="Times New Roman" w:eastAsia="Times New Roman" w:hAnsi="Times New Roman" w:cs="Times New Roman"/>
            <w:color w:val="0563C1" w:themeColor="hyperlink"/>
            <w:sz w:val="32"/>
            <w:szCs w:val="32"/>
            <w:u w:val="single"/>
            <w:lang w:eastAsia="fr-FR"/>
          </w:rPr>
          <w:br/>
        </w:r>
      </w:hyperlink>
    </w:p>
    <w:p w:rsidR="00C941CE" w:rsidRDefault="00C941CE">
      <w:bookmarkStart w:id="0" w:name="_GoBack"/>
      <w:bookmarkEnd w:id="0"/>
    </w:p>
    <w:sectPr w:rsidR="00C941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FF4D8A"/>
    <w:multiLevelType w:val="multilevel"/>
    <w:tmpl w:val="5E346BA0"/>
    <w:lvl w:ilvl="0">
      <w:start w:val="1"/>
      <w:numFmt w:val="bullet"/>
      <w:lvlText w:val=""/>
      <w:lvlJc w:val="left"/>
      <w:pPr>
        <w:tabs>
          <w:tab w:val="num" w:pos="720"/>
        </w:tabs>
        <w:ind w:left="720" w:hanging="363"/>
      </w:pPr>
      <w:rPr>
        <w:rFonts w:ascii="Symbol" w:hAnsi="Symbol" w:cs="Symbol" w:hint="default"/>
        <w:b w:val="0"/>
        <w:bCs w:val="0"/>
        <w:i w:val="0"/>
        <w:iCs w:val="0"/>
        <w:strike w:val="0"/>
        <w:dstrike w:val="0"/>
        <w:sz w:val="20"/>
        <w:szCs w:val="20"/>
        <w:u w:val="none"/>
        <w:effect w:val="none"/>
      </w:rPr>
    </w:lvl>
    <w:lvl w:ilvl="1">
      <w:start w:val="1"/>
      <w:numFmt w:val="bullet"/>
      <w:lvlText w:val=""/>
      <w:lvlJc w:val="left"/>
      <w:pPr>
        <w:tabs>
          <w:tab w:val="num" w:pos="1440"/>
        </w:tabs>
        <w:ind w:left="1440" w:hanging="363"/>
      </w:pPr>
      <w:rPr>
        <w:rFonts w:ascii="Symbol" w:hAnsi="Symbol" w:hint="default"/>
        <w:sz w:val="20"/>
      </w:rPr>
    </w:lvl>
    <w:lvl w:ilvl="2">
      <w:start w:val="1"/>
      <w:numFmt w:val="bullet"/>
      <w:lvlText w:val=""/>
      <w:lvlJc w:val="left"/>
      <w:pPr>
        <w:tabs>
          <w:tab w:val="num" w:pos="2160"/>
        </w:tabs>
        <w:ind w:left="2160" w:hanging="363"/>
      </w:pPr>
      <w:rPr>
        <w:rFonts w:ascii="Symbol" w:hAnsi="Symbol" w:hint="default"/>
        <w:sz w:val="20"/>
      </w:rPr>
    </w:lvl>
    <w:lvl w:ilvl="3">
      <w:start w:val="1"/>
      <w:numFmt w:val="bullet"/>
      <w:lvlText w:val=""/>
      <w:lvlJc w:val="left"/>
      <w:pPr>
        <w:tabs>
          <w:tab w:val="num" w:pos="2880"/>
        </w:tabs>
        <w:ind w:left="2880" w:hanging="363"/>
      </w:pPr>
      <w:rPr>
        <w:rFonts w:ascii="Symbol" w:hAnsi="Symbol" w:hint="default"/>
        <w:sz w:val="20"/>
      </w:rPr>
    </w:lvl>
    <w:lvl w:ilvl="4">
      <w:start w:val="1"/>
      <w:numFmt w:val="bullet"/>
      <w:lvlText w:val=""/>
      <w:lvlJc w:val="left"/>
      <w:pPr>
        <w:tabs>
          <w:tab w:val="num" w:pos="3600"/>
        </w:tabs>
        <w:ind w:left="3600" w:hanging="363"/>
      </w:pPr>
      <w:rPr>
        <w:rFonts w:ascii="Symbol" w:hAnsi="Symbol" w:hint="default"/>
        <w:sz w:val="20"/>
      </w:rPr>
    </w:lvl>
    <w:lvl w:ilvl="5">
      <w:start w:val="1"/>
      <w:numFmt w:val="bullet"/>
      <w:lvlText w:val=""/>
      <w:lvlJc w:val="left"/>
      <w:pPr>
        <w:tabs>
          <w:tab w:val="num" w:pos="4320"/>
        </w:tabs>
        <w:ind w:left="4320" w:hanging="363"/>
      </w:pPr>
      <w:rPr>
        <w:rFonts w:ascii="Symbol" w:hAnsi="Symbol" w:hint="default"/>
        <w:sz w:val="20"/>
      </w:rPr>
    </w:lvl>
    <w:lvl w:ilvl="6">
      <w:start w:val="1"/>
      <w:numFmt w:val="bullet"/>
      <w:lvlText w:val=""/>
      <w:lvlJc w:val="left"/>
      <w:pPr>
        <w:tabs>
          <w:tab w:val="num" w:pos="5040"/>
        </w:tabs>
        <w:ind w:left="5040" w:hanging="363"/>
      </w:pPr>
      <w:rPr>
        <w:rFonts w:ascii="Symbol" w:hAnsi="Symbol" w:hint="default"/>
        <w:sz w:val="20"/>
      </w:rPr>
    </w:lvl>
    <w:lvl w:ilvl="7">
      <w:start w:val="1"/>
      <w:numFmt w:val="bullet"/>
      <w:lvlText w:val=""/>
      <w:lvlJc w:val="left"/>
      <w:pPr>
        <w:tabs>
          <w:tab w:val="num" w:pos="5760"/>
        </w:tabs>
        <w:ind w:left="5760" w:hanging="363"/>
      </w:pPr>
      <w:rPr>
        <w:rFonts w:ascii="Symbol" w:hAnsi="Symbol" w:hint="default"/>
        <w:sz w:val="20"/>
      </w:rPr>
    </w:lvl>
    <w:lvl w:ilvl="8">
      <w:start w:val="1"/>
      <w:numFmt w:val="bullet"/>
      <w:lvlText w:val=""/>
      <w:lvlJc w:val="left"/>
      <w:pPr>
        <w:tabs>
          <w:tab w:val="num" w:pos="6480"/>
        </w:tabs>
        <w:ind w:left="6480" w:hanging="363"/>
      </w:pPr>
      <w:rPr>
        <w:rFonts w:ascii="Symbol" w:hAnsi="Symbol" w:hint="default"/>
        <w:sz w:val="20"/>
      </w:rPr>
    </w:lvl>
  </w:abstractNum>
  <w:abstractNum w:abstractNumId="1">
    <w:nsid w:val="390C351B"/>
    <w:multiLevelType w:val="multilevel"/>
    <w:tmpl w:val="873EF3F0"/>
    <w:lvl w:ilvl="0">
      <w:start w:val="1"/>
      <w:numFmt w:val="none"/>
      <w:lvlText w:val=""/>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3742863"/>
    <w:multiLevelType w:val="multilevel"/>
    <w:tmpl w:val="68888B3A"/>
    <w:lvl w:ilvl="0">
      <w:start w:val="1"/>
      <w:numFmt w:val="bullet"/>
      <w:lvlText w:val=""/>
      <w:lvlJc w:val="left"/>
      <w:pPr>
        <w:tabs>
          <w:tab w:val="num" w:pos="720"/>
        </w:tabs>
        <w:ind w:left="720" w:hanging="360"/>
      </w:pPr>
      <w:rPr>
        <w:rFonts w:ascii="Symbol" w:hAnsi="Symbol" w:hint="default"/>
        <w:sz w:val="20"/>
        <w:lang w:bidi="ar-SA"/>
      </w:rPr>
    </w:lvl>
    <w:lvl w:ilvl="1">
      <w:start w:val="1"/>
      <w:numFmt w:val="bullet"/>
      <w:lvlText w:val="o"/>
      <w:lvlJc w:val="left"/>
      <w:pPr>
        <w:tabs>
          <w:tab w:val="num" w:pos="1440"/>
        </w:tabs>
        <w:ind w:left="1440" w:hanging="360"/>
      </w:pPr>
      <w:rPr>
        <w:rFonts w:ascii="Courier New" w:hAnsi="Courier New" w:cs="Courier New" w:hint="default"/>
        <w:strike w:val="0"/>
        <w:dstrike w:val="0"/>
        <w:sz w:val="20"/>
        <w:szCs w:val="20"/>
        <w:u w:val="none"/>
        <w:effect w:val="none"/>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vlJc w:val="left"/>
        <w:pPr>
          <w:tabs>
            <w:tab w:val="num" w:pos="720"/>
          </w:tabs>
          <w:ind w:left="737" w:hanging="377"/>
        </w:pPr>
        <w:rPr>
          <w:rFonts w:ascii="Sitka Text" w:hAnsi="Sitka Text" w:cs="Symbol" w:hint="default"/>
          <w:b w:val="0"/>
          <w:bCs w:val="0"/>
          <w:i w:val="0"/>
          <w:iCs w:val="0"/>
          <w:caps/>
          <w:strike w:val="0"/>
          <w:dstrike w:val="0"/>
          <w:vanish/>
          <w:webHidden w:val="0"/>
          <w:sz w:val="20"/>
          <w:szCs w:val="20"/>
          <w:u w:val="none"/>
          <w:effect w:val="none"/>
          <w:specVanish w:val="0"/>
        </w:rPr>
      </w:lvl>
    </w:lvlOverride>
    <w:lvlOverride w:ilvl="1">
      <w:lvl w:ilvl="1">
        <w:start w:va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2160" w:hanging="360"/>
        </w:pPr>
        <w:rPr>
          <w:rFonts w:ascii="Symbol" w:hAnsi="Symbol" w:hint="default"/>
          <w:sz w:val="20"/>
        </w:rPr>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start w:val="1"/>
        <w:numFmt w:val="bullet"/>
        <w:lvlText w:val=""/>
        <w:lvlJc w:val="left"/>
        <w:pPr>
          <w:tabs>
            <w:tab w:val="num" w:pos="3600"/>
          </w:tabs>
          <w:ind w:left="3600" w:hanging="360"/>
        </w:pPr>
        <w:rPr>
          <w:rFonts w:ascii="Symbol" w:hAnsi="Symbol" w:hint="default"/>
          <w:sz w:val="20"/>
        </w:rPr>
      </w:lvl>
    </w:lvlOverride>
    <w:lvlOverride w:ilvl="5">
      <w:lvl w:ilvl="5">
        <w:start w:val="1"/>
        <w:numFmt w:val="bullet"/>
        <w:lvlText w:val=""/>
        <w:lvlJc w:val="left"/>
        <w:pPr>
          <w:tabs>
            <w:tab w:val="num" w:pos="4320"/>
          </w:tabs>
          <w:ind w:left="4320" w:hanging="360"/>
        </w:pPr>
        <w:rPr>
          <w:rFonts w:ascii="Symbol" w:hAnsi="Symbol" w:hint="default"/>
          <w:sz w:val="20"/>
        </w:rPr>
      </w:lvl>
    </w:lvlOverride>
    <w:lvlOverride w:ilvl="6">
      <w:lvl w:ilvl="6">
        <w:start w:val="1"/>
        <w:numFmt w:val="bullet"/>
        <w:lvlText w:val=""/>
        <w:lvlJc w:val="left"/>
        <w:pPr>
          <w:tabs>
            <w:tab w:val="num" w:pos="5040"/>
          </w:tabs>
          <w:ind w:left="5040" w:hanging="360"/>
        </w:pPr>
        <w:rPr>
          <w:rFonts w:ascii="Symbol" w:hAnsi="Symbol" w:hint="default"/>
          <w:sz w:val="20"/>
        </w:rPr>
      </w:lvl>
    </w:lvlOverride>
    <w:lvlOverride w:ilvl="7">
      <w:lvl w:ilvl="7">
        <w:start w:val="1"/>
        <w:numFmt w:val="bullet"/>
        <w:lvlText w:val=""/>
        <w:lvlJc w:val="left"/>
        <w:pPr>
          <w:tabs>
            <w:tab w:val="num" w:pos="5760"/>
          </w:tabs>
          <w:ind w:left="5760" w:hanging="360"/>
        </w:pPr>
        <w:rPr>
          <w:rFonts w:ascii="Symbol" w:hAnsi="Symbol" w:hint="default"/>
          <w:sz w:val="20"/>
        </w:rPr>
      </w:lvl>
    </w:lvlOverride>
    <w:lvlOverride w:ilvl="8">
      <w:lvl w:ilvl="8">
        <w:start w:val="1"/>
        <w:numFmt w:val="bullet"/>
        <w:lvlText w:val=""/>
        <w:lvlJc w:val="left"/>
        <w:pPr>
          <w:tabs>
            <w:tab w:val="num" w:pos="6480"/>
          </w:tabs>
          <w:ind w:left="6480" w:hanging="360"/>
        </w:pPr>
        <w:rPr>
          <w:rFonts w:ascii="Symbol" w:hAnsi="Symbol" w:hint="default"/>
          <w:sz w:val="20"/>
        </w:rPr>
      </w:lvl>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6AE"/>
    <w:rsid w:val="004E76AE"/>
    <w:rsid w:val="00C941C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39588-7502-48A9-AC94-444C3C72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6AE"/>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E76AE"/>
    <w:rPr>
      <w:color w:val="0563C1" w:themeColor="hyperlink"/>
      <w:u w:val="single"/>
    </w:rPr>
  </w:style>
  <w:style w:type="paragraph" w:styleId="Paragraphedeliste">
    <w:name w:val="List Paragraph"/>
    <w:basedOn w:val="Normal"/>
    <w:uiPriority w:val="34"/>
    <w:qFormat/>
    <w:rsid w:val="004E7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27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ies.aljazeera.net/ar/issues/2015/01/201512895243715948.html" TargetMode="External"/><Relationship Id="rId13" Type="http://schemas.openxmlformats.org/officeDocument/2006/relationships/hyperlink" Target="https://studies.aljazeera.net/ar/issues/2015/01/201512895243715948.html" TargetMode="External"/><Relationship Id="rId18" Type="http://schemas.openxmlformats.org/officeDocument/2006/relationships/hyperlink" Target="https://studies.aljazeera.net/ar/issues/2015/01/201512895243715948.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tudies.aljazeera.net/ar/issues/2015/01/201512895243715948.html" TargetMode="External"/><Relationship Id="rId7" Type="http://schemas.openxmlformats.org/officeDocument/2006/relationships/hyperlink" Target="https://studies.aljazeera.net/ar/issues/2015/01/201512895243715948.html" TargetMode="External"/><Relationship Id="rId12" Type="http://schemas.openxmlformats.org/officeDocument/2006/relationships/hyperlink" Target="https://studies.aljazeera.net/ar/issues/2015/01/201512895243715948.html" TargetMode="External"/><Relationship Id="rId17" Type="http://schemas.openxmlformats.org/officeDocument/2006/relationships/hyperlink" Target="https://studies.aljazeera.net/ar/issues/2015/01/201512895243715948.html" TargetMode="External"/><Relationship Id="rId25" Type="http://schemas.openxmlformats.org/officeDocument/2006/relationships/hyperlink" Target="https://www.tadwiina.com/%d9%86%d9%85%d8%a7%d8%b0%d8%ac-%d8%a5%d8%af%d8%a7%d8%b1%d8%a9-%d8%a7%d9%84%d8%ac%d9%88%d8%af%d8%a9-%d8%a7%d9%84%d8%b4%d8%a7%d9%85%d9%84%d8%a9-%d8%a7%d9%8a%d8%b4%d9%8a%d9%83%d8%a7%d9%88%d8%a7%d8%8c/" TargetMode="External"/><Relationship Id="rId2" Type="http://schemas.openxmlformats.org/officeDocument/2006/relationships/styles" Target="styles.xml"/><Relationship Id="rId16" Type="http://schemas.openxmlformats.org/officeDocument/2006/relationships/hyperlink" Target="https://studies.aljazeera.net/ar/issues/2015/01/201512895243715948.html" TargetMode="External"/><Relationship Id="rId20" Type="http://schemas.openxmlformats.org/officeDocument/2006/relationships/hyperlink" Target="https://studies.aljazeera.net/ar/issues/2015/01/201512895243715948.html" TargetMode="External"/><Relationship Id="rId1" Type="http://schemas.openxmlformats.org/officeDocument/2006/relationships/numbering" Target="numbering.xml"/><Relationship Id="rId6" Type="http://schemas.openxmlformats.org/officeDocument/2006/relationships/hyperlink" Target="https://studies.aljazeera.net/ar/issues/2015/01/201512895243715948.html" TargetMode="External"/><Relationship Id="rId11" Type="http://schemas.openxmlformats.org/officeDocument/2006/relationships/hyperlink" Target="https://studies.aljazeera.net/ar/issues/2015/01/201512895243715948.html" TargetMode="External"/><Relationship Id="rId24" Type="http://schemas.openxmlformats.org/officeDocument/2006/relationships/hyperlink" Target="https://studies.aljazeera.net/ar/issues/2015/01/201512895243715948.html" TargetMode="External"/><Relationship Id="rId5" Type="http://schemas.openxmlformats.org/officeDocument/2006/relationships/hyperlink" Target="https://studies.aljazeera.net/ar/issues/2015/01/201512895243715948.html" TargetMode="External"/><Relationship Id="rId15" Type="http://schemas.openxmlformats.org/officeDocument/2006/relationships/hyperlink" Target="https://studies.aljazeera.net/ar/issues/2015/01/201512895243715948.html" TargetMode="External"/><Relationship Id="rId23" Type="http://schemas.openxmlformats.org/officeDocument/2006/relationships/hyperlink" Target="https://studies.aljazeera.net/ar/issues/2015/01/201512895243715948.html" TargetMode="External"/><Relationship Id="rId10" Type="http://schemas.openxmlformats.org/officeDocument/2006/relationships/hyperlink" Target="https://studies.aljazeera.net/ar/issues/2015/01/201512895243715948.html" TargetMode="External"/><Relationship Id="rId19" Type="http://schemas.openxmlformats.org/officeDocument/2006/relationships/hyperlink" Target="https://studies.aljazeera.net/ar/issues/2015/01/201512895243715948.html" TargetMode="External"/><Relationship Id="rId4" Type="http://schemas.openxmlformats.org/officeDocument/2006/relationships/webSettings" Target="webSettings.xml"/><Relationship Id="rId9" Type="http://schemas.openxmlformats.org/officeDocument/2006/relationships/hyperlink" Target="https://studies.aljazeera.net/ar/issues/2015/01/201512895243715948.html" TargetMode="External"/><Relationship Id="rId14" Type="http://schemas.openxmlformats.org/officeDocument/2006/relationships/hyperlink" Target="https://studies.aljazeera.net/ar/issues/2015/01/201512895243715948.html" TargetMode="External"/><Relationship Id="rId22" Type="http://schemas.openxmlformats.org/officeDocument/2006/relationships/hyperlink" Target="https://studies.aljazeera.net/ar/issues/2015/01/201512895243715948.html"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3022</Words>
  <Characters>16624</Characters>
  <Application>Microsoft Office Word</Application>
  <DocSecurity>0</DocSecurity>
  <Lines>138</Lines>
  <Paragraphs>39</Paragraphs>
  <ScaleCrop>false</ScaleCrop>
  <Company/>
  <LinksUpToDate>false</LinksUpToDate>
  <CharactersWithSpaces>19607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2020-12-15T18:35:00Z</dcterms:created>
  <dcterms:modified xsi:type="dcterms:W3CDTF">2020-12-15T18:38:00Z</dcterms:modified>
</cp:coreProperties>
</file>