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9236BB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015A0F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="00434C5C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: العلوم المحاسبية والمالية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proofErr w:type="gramStart"/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التخصص</w:t>
      </w:r>
      <w:proofErr w:type="gram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:</w:t>
      </w:r>
      <w:r w:rsidR="00434C5C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محاسبة </w:t>
      </w:r>
    </w:p>
    <w:p w:rsidR="00C77C87" w:rsidRPr="00E37D65" w:rsidRDefault="00F203DC" w:rsidP="00434C5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="00434C5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تذ</w:t>
      </w:r>
      <w:r w:rsidR="00434C5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ة: العمري أصيلة</w:t>
      </w:r>
      <w:r w:rsidR="00434C5C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845F0B">
        <w:rPr>
          <w:rFonts w:ascii="Sakkal Majalla" w:hAnsi="Sakkal Majalla" w:cs="Sakkal Majalla"/>
          <w:b/>
          <w:bCs/>
          <w:sz w:val="36"/>
          <w:szCs w:val="36"/>
          <w:lang w:bidi="ar-DZ"/>
        </w:rPr>
        <w:t>…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434C5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محاسبة الشركات</w:t>
      </w:r>
    </w:p>
    <w:p w:rsidR="00EB59E2" w:rsidRPr="00E37D65" w:rsidRDefault="00536A4D" w:rsidP="00434C5C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015A0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ثانية</w:t>
      </w:r>
      <w:r w:rsidR="00434C5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015A0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015A0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:الثالث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  <w:hideMark/>
          </w:tcPr>
          <w:p w:rsidR="00015A0F" w:rsidRPr="0086117B" w:rsidRDefault="00015A0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</w:tcPr>
          <w:p w:rsidR="00015A0F" w:rsidRPr="005C6CF3" w:rsidRDefault="00015A0F" w:rsidP="00F97BD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الأول 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محاسبة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الأدوات المالية وفق المعايير الدولية </w:t>
            </w:r>
          </w:p>
        </w:tc>
        <w:tc>
          <w:tcPr>
            <w:tcW w:w="5254" w:type="dxa"/>
          </w:tcPr>
          <w:p w:rsidR="00015A0F" w:rsidRPr="00BD7595" w:rsidRDefault="00015A0F" w:rsidP="00015A0F">
            <w:pPr>
              <w:pStyle w:val="Paragraphedeliste"/>
              <w:numPr>
                <w:ilvl w:val="0"/>
                <w:numId w:val="22"/>
              </w:numPr>
              <w:bidi/>
              <w:ind w:left="680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proofErr w:type="gramStart"/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الأدوات المالية</w:t>
            </w:r>
          </w:p>
          <w:p w:rsidR="00015A0F" w:rsidRPr="00BD7595" w:rsidRDefault="00015A0F" w:rsidP="00015A0F">
            <w:pPr>
              <w:pStyle w:val="Paragraphedeliste"/>
              <w:numPr>
                <w:ilvl w:val="0"/>
                <w:numId w:val="22"/>
              </w:numPr>
              <w:bidi/>
              <w:ind w:left="680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الأدوات المالية وفق معيار المحاسبة الدولي </w:t>
            </w:r>
            <w:proofErr w:type="gramStart"/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رقم</w:t>
            </w:r>
            <w:proofErr w:type="gramEnd"/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32</w:t>
            </w:r>
          </w:p>
          <w:p w:rsidR="00015A0F" w:rsidRPr="00BD7595" w:rsidRDefault="00015A0F" w:rsidP="00015A0F">
            <w:pPr>
              <w:pStyle w:val="Paragraphedeliste"/>
              <w:numPr>
                <w:ilvl w:val="0"/>
                <w:numId w:val="22"/>
              </w:numPr>
              <w:bidi/>
              <w:ind w:left="680"/>
              <w:rPr>
                <w:rFonts w:asciiTheme="minorBidi" w:hAnsiTheme="minorBidi"/>
                <w:sz w:val="32"/>
                <w:szCs w:val="32"/>
                <w:lang w:val="en-US" w:bidi="ar-DZ"/>
              </w:rPr>
            </w:pPr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الأدوات المالية </w:t>
            </w:r>
            <w:proofErr w:type="gramStart"/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وفق</w:t>
            </w:r>
            <w:proofErr w:type="gramEnd"/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</w:t>
            </w:r>
            <w:r w:rsidRPr="00BD7595">
              <w:rPr>
                <w:rFonts w:asciiTheme="minorBidi" w:hAnsiTheme="minorBidi"/>
                <w:sz w:val="32"/>
                <w:szCs w:val="32"/>
                <w:lang w:bidi="ar-DZ"/>
              </w:rPr>
              <w:t>IFRS 7</w:t>
            </w:r>
            <w:r w:rsidRPr="00BD759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، </w:t>
            </w:r>
            <w:r w:rsidRPr="00BD7595">
              <w:rPr>
                <w:rFonts w:asciiTheme="minorBidi" w:hAnsiTheme="minorBidi"/>
                <w:sz w:val="32"/>
                <w:szCs w:val="32"/>
                <w:lang w:bidi="ar-DZ"/>
              </w:rPr>
              <w:t>IFRS 9</w:t>
            </w:r>
          </w:p>
          <w:p w:rsidR="00015A0F" w:rsidRPr="00224116" w:rsidRDefault="00015A0F" w:rsidP="00F97BD3">
            <w:pPr>
              <w:pStyle w:val="Paragraphedeliste"/>
              <w:bidi/>
              <w:jc w:val="center"/>
              <w:rPr>
                <w:sz w:val="24"/>
                <w:szCs w:val="24"/>
                <w:lang w:val="en-US" w:bidi="ar-DZ"/>
              </w:rPr>
            </w:pP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  <w:hideMark/>
          </w:tcPr>
          <w:p w:rsidR="00015A0F" w:rsidRPr="0086117B" w:rsidRDefault="00015A0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الثاني: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محاسبة الأدوات المالية وفق النظام المحاسبي المالي</w:t>
            </w:r>
          </w:p>
        </w:tc>
        <w:tc>
          <w:tcPr>
            <w:tcW w:w="5254" w:type="dxa"/>
          </w:tcPr>
          <w:p w:rsidR="00015A0F" w:rsidRDefault="00015A0F" w:rsidP="00F97BD3">
            <w:pPr>
              <w:pStyle w:val="Paragraphedeliste"/>
              <w:numPr>
                <w:ilvl w:val="0"/>
                <w:numId w:val="11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الأصول المالية غير الجارية</w:t>
            </w:r>
          </w:p>
          <w:p w:rsidR="00015A0F" w:rsidRPr="00FD7873" w:rsidRDefault="00015A0F" w:rsidP="00F97BD3">
            <w:pPr>
              <w:pStyle w:val="Paragraphedeliste"/>
              <w:numPr>
                <w:ilvl w:val="0"/>
                <w:numId w:val="11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الأصول المالية الجارية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  <w:hideMark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الثالث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المعالجة المحاسبية للإعانات الحكومية وفق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المعايير الدولية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والنظام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المحاسبي المالي</w:t>
            </w:r>
          </w:p>
        </w:tc>
        <w:tc>
          <w:tcPr>
            <w:tcW w:w="5254" w:type="dxa"/>
          </w:tcPr>
          <w:p w:rsidR="00015A0F" w:rsidRPr="00FD7873" w:rsidRDefault="00015A0F" w:rsidP="00F97BD3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الإعانات الحكومية وفق معيار المحاسبة الدولي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رقم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21</w:t>
            </w:r>
          </w:p>
          <w:p w:rsidR="00015A0F" w:rsidRPr="00FD7873" w:rsidRDefault="00015A0F" w:rsidP="00F97BD3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إعانات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التجهيز والاستثمار</w:t>
            </w:r>
          </w:p>
          <w:p w:rsidR="00015A0F" w:rsidRPr="00FD7873" w:rsidRDefault="00015A0F" w:rsidP="00F97BD3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إعانات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الاستغلال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  <w:hideMark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الرابع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المعالجة المحاسبية لمؤونات الأعباء وفق المعايير الدولية</w:t>
            </w:r>
          </w:p>
        </w:tc>
        <w:tc>
          <w:tcPr>
            <w:tcW w:w="5254" w:type="dxa"/>
          </w:tcPr>
          <w:p w:rsidR="00015A0F" w:rsidRPr="00FD7873" w:rsidRDefault="00015A0F" w:rsidP="00015A0F">
            <w:pPr>
              <w:pStyle w:val="Paragraphedeliste"/>
              <w:numPr>
                <w:ilvl w:val="0"/>
                <w:numId w:val="16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أسباب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وطرق التخفيض في رأس المال</w:t>
            </w:r>
          </w:p>
          <w:p w:rsidR="00015A0F" w:rsidRPr="00FD7873" w:rsidRDefault="00015A0F" w:rsidP="00015A0F">
            <w:pPr>
              <w:pStyle w:val="Paragraphedeliste"/>
              <w:numPr>
                <w:ilvl w:val="0"/>
                <w:numId w:val="16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القيود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المحاسبية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  <w:hideMark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الخامس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المعالجة المحاسبية لمؤونات الأعباء وفق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النظام المحاسبي المالي</w:t>
            </w:r>
          </w:p>
        </w:tc>
        <w:tc>
          <w:tcPr>
            <w:tcW w:w="5254" w:type="dxa"/>
          </w:tcPr>
          <w:p w:rsidR="00015A0F" w:rsidRDefault="00015A0F" w:rsidP="00F97BD3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مؤونات الأعباء وفق معيار المحاسبة الدولي رقم 37</w:t>
            </w:r>
          </w:p>
          <w:p w:rsidR="00015A0F" w:rsidRDefault="00015A0F" w:rsidP="00F97BD3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مؤونات الأعباء الخصوم غير الجارية</w:t>
            </w:r>
          </w:p>
          <w:p w:rsidR="00015A0F" w:rsidRPr="00971A04" w:rsidRDefault="00015A0F" w:rsidP="00F97BD3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مؤونات الأعباء الخصوم الجارية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السادس</w:t>
            </w:r>
          </w:p>
          <w:p w:rsidR="00015A0F" w:rsidRDefault="00015A0F" w:rsidP="00F97BD3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المعالجة الجبائية للايرادات والأعباء </w:t>
            </w:r>
          </w:p>
        </w:tc>
        <w:tc>
          <w:tcPr>
            <w:tcW w:w="5254" w:type="dxa"/>
          </w:tcPr>
          <w:p w:rsidR="00015A0F" w:rsidRDefault="00015A0F" w:rsidP="00015A0F">
            <w:pPr>
              <w:pStyle w:val="Paragraphedeliste"/>
              <w:numPr>
                <w:ilvl w:val="0"/>
                <w:numId w:val="17"/>
              </w:numPr>
              <w:bidi/>
              <w:ind w:left="680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المعالجة الجبائية للايرادات</w:t>
            </w:r>
          </w:p>
          <w:p w:rsidR="00015A0F" w:rsidRPr="00971A04" w:rsidRDefault="00015A0F" w:rsidP="00015A0F">
            <w:pPr>
              <w:pStyle w:val="Paragraphedeliste"/>
              <w:numPr>
                <w:ilvl w:val="0"/>
                <w:numId w:val="17"/>
              </w:numPr>
              <w:bidi/>
              <w:ind w:left="680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المعالجة الجبائية للأعباء</w:t>
            </w:r>
          </w:p>
          <w:p w:rsidR="00015A0F" w:rsidRPr="00971A04" w:rsidRDefault="00015A0F" w:rsidP="00F97BD3">
            <w:pPr>
              <w:bidi/>
              <w:ind w:left="360"/>
              <w:rPr>
                <w:sz w:val="32"/>
                <w:szCs w:val="32"/>
                <w:lang w:bidi="ar-DZ"/>
              </w:rPr>
            </w:pP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السابع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محاسبة التأمينات وفق معيار الأبلاغ المالي رقم 17</w:t>
            </w:r>
          </w:p>
        </w:tc>
        <w:tc>
          <w:tcPr>
            <w:tcW w:w="5254" w:type="dxa"/>
          </w:tcPr>
          <w:p w:rsidR="00015A0F" w:rsidRPr="001D3633" w:rsidRDefault="00015A0F" w:rsidP="00015A0F">
            <w:pPr>
              <w:pStyle w:val="Paragraphedeliste"/>
              <w:numPr>
                <w:ilvl w:val="0"/>
                <w:numId w:val="18"/>
              </w:numPr>
              <w:bidi/>
              <w:ind w:left="567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محاسبة التأمينات </w:t>
            </w:r>
          </w:p>
          <w:p w:rsidR="00015A0F" w:rsidRDefault="00015A0F" w:rsidP="00015A0F">
            <w:pPr>
              <w:pStyle w:val="Paragraphedeliste"/>
              <w:numPr>
                <w:ilvl w:val="0"/>
                <w:numId w:val="18"/>
              </w:numPr>
              <w:bidi/>
              <w:ind w:left="567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نطاق المعيار</w:t>
            </w:r>
          </w:p>
          <w:p w:rsidR="00015A0F" w:rsidRPr="001D3633" w:rsidRDefault="00015A0F" w:rsidP="00015A0F">
            <w:pPr>
              <w:pStyle w:val="Paragraphedeliste"/>
              <w:numPr>
                <w:ilvl w:val="0"/>
                <w:numId w:val="18"/>
              </w:numPr>
              <w:bidi/>
              <w:ind w:left="567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الهدف من المعيار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الثامن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أدوات المحاسبة الإدارية الحديثة 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طريقة التكاليف على أساس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الأنشطة والتكلفة المستهدفة-</w:t>
            </w:r>
          </w:p>
        </w:tc>
        <w:tc>
          <w:tcPr>
            <w:tcW w:w="5254" w:type="dxa"/>
          </w:tcPr>
          <w:p w:rsidR="00015A0F" w:rsidRDefault="00015A0F" w:rsidP="00015A0F">
            <w:pPr>
              <w:pStyle w:val="Paragraphedeliste"/>
              <w:numPr>
                <w:ilvl w:val="0"/>
                <w:numId w:val="19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 xml:space="preserve">التعريف بالطريقة </w:t>
            </w:r>
          </w:p>
          <w:p w:rsidR="00015A0F" w:rsidRDefault="00015A0F" w:rsidP="00015A0F">
            <w:pPr>
              <w:pStyle w:val="Paragraphedeliste"/>
              <w:numPr>
                <w:ilvl w:val="0"/>
                <w:numId w:val="19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أهميتها</w:t>
            </w:r>
            <w:proofErr w:type="gramEnd"/>
          </w:p>
          <w:p w:rsidR="00015A0F" w:rsidRDefault="00015A0F" w:rsidP="00015A0F">
            <w:pPr>
              <w:pStyle w:val="Paragraphedeliste"/>
              <w:numPr>
                <w:ilvl w:val="0"/>
                <w:numId w:val="19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طرق حسابها</w:t>
            </w:r>
          </w:p>
          <w:p w:rsidR="00015A0F" w:rsidRPr="00D16FE3" w:rsidRDefault="00015A0F" w:rsidP="00015A0F">
            <w:pPr>
              <w:pStyle w:val="Paragraphedeliste"/>
              <w:numPr>
                <w:ilvl w:val="0"/>
                <w:numId w:val="19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 xml:space="preserve">أساليب تطبيقها في المؤسسات 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</w:tcPr>
          <w:p w:rsidR="00015A0F" w:rsidRPr="005C6CF3" w:rsidRDefault="00015A0F" w:rsidP="00F97BD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التاسع</w:t>
            </w:r>
            <w:r w:rsidRPr="005C6CF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أدوات المحاسبة الإدارية الحديثة </w:t>
            </w:r>
            <w:r>
              <w:rPr>
                <w:b/>
                <w:bCs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بطاقة الأداء المتوازن وسلسلة القيمة-</w:t>
            </w:r>
          </w:p>
        </w:tc>
        <w:tc>
          <w:tcPr>
            <w:tcW w:w="5254" w:type="dxa"/>
          </w:tcPr>
          <w:p w:rsidR="00015A0F" w:rsidRDefault="00015A0F" w:rsidP="00015A0F">
            <w:pPr>
              <w:pStyle w:val="Paragraphedeliste"/>
              <w:numPr>
                <w:ilvl w:val="0"/>
                <w:numId w:val="23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التعريف بالطريقة </w:t>
            </w:r>
          </w:p>
          <w:p w:rsidR="00015A0F" w:rsidRDefault="00015A0F" w:rsidP="00015A0F">
            <w:pPr>
              <w:pStyle w:val="Paragraphedeliste"/>
              <w:numPr>
                <w:ilvl w:val="0"/>
                <w:numId w:val="23"/>
              </w:numPr>
              <w:bidi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أهميتها</w:t>
            </w:r>
            <w:proofErr w:type="gramEnd"/>
          </w:p>
          <w:p w:rsidR="00015A0F" w:rsidRPr="00A406BE" w:rsidRDefault="00015A0F" w:rsidP="00015A0F">
            <w:pPr>
              <w:pStyle w:val="Paragraphedeliste"/>
              <w:numPr>
                <w:ilvl w:val="0"/>
                <w:numId w:val="23"/>
              </w:numPr>
              <w:bidi/>
              <w:rPr>
                <w:sz w:val="32"/>
                <w:szCs w:val="32"/>
                <w:lang w:bidi="ar-DZ"/>
              </w:rPr>
            </w:pPr>
            <w:r w:rsidRPr="00A406BE">
              <w:rPr>
                <w:rFonts w:hint="cs"/>
                <w:sz w:val="32"/>
                <w:szCs w:val="32"/>
                <w:rtl/>
                <w:lang w:bidi="ar-DZ"/>
              </w:rPr>
              <w:t xml:space="preserve">أساليب تطبيقها في المؤسسات 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العاشر</w:t>
            </w:r>
          </w:p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معايير المحاسبة الدولية في القطاع العام </w:t>
            </w:r>
            <w:r>
              <w:rPr>
                <w:b/>
                <w:bCs/>
                <w:sz w:val="32"/>
                <w:szCs w:val="32"/>
                <w:lang w:bidi="ar-DZ"/>
              </w:rPr>
              <w:t>IPSAS</w:t>
            </w:r>
          </w:p>
        </w:tc>
        <w:tc>
          <w:tcPr>
            <w:tcW w:w="5254" w:type="dxa"/>
          </w:tcPr>
          <w:p w:rsidR="00015A0F" w:rsidRPr="00BD7595" w:rsidRDefault="00015A0F" w:rsidP="00015A0F">
            <w:pPr>
              <w:pStyle w:val="Paragraphedeliste"/>
              <w:numPr>
                <w:ilvl w:val="0"/>
                <w:numId w:val="24"/>
              </w:numPr>
              <w:bidi/>
              <w:rPr>
                <w:sz w:val="32"/>
                <w:szCs w:val="32"/>
                <w:rtl/>
                <w:lang w:bidi="ar-DZ"/>
              </w:rPr>
            </w:pPr>
            <w:r w:rsidRPr="00BD7595">
              <w:rPr>
                <w:rFonts w:hint="cs"/>
                <w:sz w:val="32"/>
                <w:szCs w:val="32"/>
                <w:rtl/>
                <w:lang w:bidi="ar-DZ"/>
              </w:rPr>
              <w:t>التعريف بالمعيار</w:t>
            </w:r>
          </w:p>
          <w:p w:rsidR="00015A0F" w:rsidRPr="00BD7595" w:rsidRDefault="00015A0F" w:rsidP="00015A0F">
            <w:pPr>
              <w:pStyle w:val="Paragraphedeliste"/>
              <w:numPr>
                <w:ilvl w:val="0"/>
                <w:numId w:val="24"/>
              </w:numPr>
              <w:bidi/>
              <w:rPr>
                <w:sz w:val="32"/>
                <w:szCs w:val="32"/>
                <w:rtl/>
                <w:lang w:bidi="ar-DZ"/>
              </w:rPr>
            </w:pPr>
            <w:r w:rsidRPr="00BD7595">
              <w:rPr>
                <w:rFonts w:hint="cs"/>
                <w:sz w:val="32"/>
                <w:szCs w:val="32"/>
                <w:rtl/>
                <w:lang w:bidi="ar-DZ"/>
              </w:rPr>
              <w:t>هدف المعيار</w:t>
            </w:r>
          </w:p>
          <w:p w:rsidR="00015A0F" w:rsidRPr="00BD7595" w:rsidRDefault="00015A0F" w:rsidP="00015A0F">
            <w:pPr>
              <w:pStyle w:val="Paragraphedeliste"/>
              <w:numPr>
                <w:ilvl w:val="0"/>
                <w:numId w:val="24"/>
              </w:numPr>
              <w:bidi/>
              <w:rPr>
                <w:sz w:val="32"/>
                <w:szCs w:val="32"/>
                <w:lang w:bidi="ar-DZ"/>
              </w:rPr>
            </w:pPr>
            <w:r w:rsidRPr="00BD7595">
              <w:rPr>
                <w:rFonts w:hint="cs"/>
                <w:sz w:val="32"/>
                <w:szCs w:val="32"/>
                <w:rtl/>
                <w:lang w:bidi="ar-DZ"/>
              </w:rPr>
              <w:t>نطاق المعيار</w:t>
            </w:r>
          </w:p>
        </w:tc>
      </w:tr>
      <w:tr w:rsidR="00015A0F" w:rsidRPr="0086117B" w:rsidTr="001A4796">
        <w:trPr>
          <w:jc w:val="center"/>
        </w:trPr>
        <w:tc>
          <w:tcPr>
            <w:tcW w:w="1305" w:type="dxa"/>
            <w:vAlign w:val="center"/>
          </w:tcPr>
          <w:p w:rsidR="00015A0F" w:rsidRPr="0086117B" w:rsidRDefault="00015A0F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</w:tcPr>
          <w:p w:rsidR="00015A0F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المحور الحادي عشر</w:t>
            </w:r>
          </w:p>
          <w:p w:rsidR="00015A0F" w:rsidRPr="00A406BE" w:rsidRDefault="00015A0F" w:rsidP="00F97BD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إعداد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ميزانية الجماعات المحلية</w:t>
            </w:r>
          </w:p>
        </w:tc>
        <w:tc>
          <w:tcPr>
            <w:tcW w:w="5254" w:type="dxa"/>
          </w:tcPr>
          <w:p w:rsidR="00015A0F" w:rsidRDefault="00015A0F" w:rsidP="00015A0F">
            <w:pPr>
              <w:pStyle w:val="Paragraphedeliste"/>
              <w:numPr>
                <w:ilvl w:val="0"/>
                <w:numId w:val="21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اعداد الميزانية الأولية</w:t>
            </w:r>
          </w:p>
          <w:p w:rsidR="00015A0F" w:rsidRDefault="00015A0F" w:rsidP="00015A0F">
            <w:pPr>
              <w:pStyle w:val="Paragraphedeliste"/>
              <w:numPr>
                <w:ilvl w:val="0"/>
                <w:numId w:val="21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اعداد الميزانية الإضافية</w:t>
            </w:r>
          </w:p>
          <w:p w:rsidR="00015A0F" w:rsidRPr="00C51FB8" w:rsidRDefault="00015A0F" w:rsidP="00015A0F">
            <w:pPr>
              <w:pStyle w:val="Paragraphedeliste"/>
              <w:numPr>
                <w:ilvl w:val="0"/>
                <w:numId w:val="21"/>
              </w:num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اعداد الحساب الإداري</w:t>
            </w:r>
            <w:r w:rsidRPr="00C51FB8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3-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sectPr w:rsidR="00364A2B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4723C"/>
    <w:multiLevelType w:val="hybridMultilevel"/>
    <w:tmpl w:val="63E60BF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13E90"/>
    <w:multiLevelType w:val="hybridMultilevel"/>
    <w:tmpl w:val="C3CC17D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586225"/>
    <w:multiLevelType w:val="hybridMultilevel"/>
    <w:tmpl w:val="F1144B7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D1380"/>
    <w:multiLevelType w:val="hybridMultilevel"/>
    <w:tmpl w:val="8A2EB224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5D142B"/>
    <w:multiLevelType w:val="hybridMultilevel"/>
    <w:tmpl w:val="E53CEE1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47A79"/>
    <w:multiLevelType w:val="hybridMultilevel"/>
    <w:tmpl w:val="C374F04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345053"/>
    <w:multiLevelType w:val="hybridMultilevel"/>
    <w:tmpl w:val="F1144B7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447EA"/>
    <w:multiLevelType w:val="hybridMultilevel"/>
    <w:tmpl w:val="4A72837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626490"/>
    <w:multiLevelType w:val="hybridMultilevel"/>
    <w:tmpl w:val="4E9408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20"/>
  </w:num>
  <w:num w:numId="13">
    <w:abstractNumId w:val="22"/>
  </w:num>
  <w:num w:numId="14">
    <w:abstractNumId w:val="4"/>
  </w:num>
  <w:num w:numId="15">
    <w:abstractNumId w:val="1"/>
  </w:num>
  <w:num w:numId="16">
    <w:abstractNumId w:val="21"/>
  </w:num>
  <w:num w:numId="17">
    <w:abstractNumId w:val="15"/>
  </w:num>
  <w:num w:numId="18">
    <w:abstractNumId w:val="16"/>
  </w:num>
  <w:num w:numId="19">
    <w:abstractNumId w:val="10"/>
  </w:num>
  <w:num w:numId="20">
    <w:abstractNumId w:val="23"/>
  </w:num>
  <w:num w:numId="21">
    <w:abstractNumId w:val="18"/>
  </w:num>
  <w:num w:numId="22">
    <w:abstractNumId w:val="7"/>
  </w:num>
  <w:num w:numId="23">
    <w:abstractNumId w:val="19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15A0F"/>
    <w:rsid w:val="0004094B"/>
    <w:rsid w:val="0005606B"/>
    <w:rsid w:val="00091D13"/>
    <w:rsid w:val="000A202B"/>
    <w:rsid w:val="000E0EB2"/>
    <w:rsid w:val="000E496A"/>
    <w:rsid w:val="0010797B"/>
    <w:rsid w:val="001365A5"/>
    <w:rsid w:val="00162924"/>
    <w:rsid w:val="00224E76"/>
    <w:rsid w:val="00260F8E"/>
    <w:rsid w:val="00284996"/>
    <w:rsid w:val="003468EE"/>
    <w:rsid w:val="00346C48"/>
    <w:rsid w:val="00364A2B"/>
    <w:rsid w:val="00434C5C"/>
    <w:rsid w:val="004566DF"/>
    <w:rsid w:val="004619E6"/>
    <w:rsid w:val="00492485"/>
    <w:rsid w:val="00533525"/>
    <w:rsid w:val="00534678"/>
    <w:rsid w:val="00536A4D"/>
    <w:rsid w:val="005F0D2D"/>
    <w:rsid w:val="00615D2E"/>
    <w:rsid w:val="00631924"/>
    <w:rsid w:val="0064089D"/>
    <w:rsid w:val="006459F3"/>
    <w:rsid w:val="006967F7"/>
    <w:rsid w:val="006A0F76"/>
    <w:rsid w:val="00703C06"/>
    <w:rsid w:val="00715943"/>
    <w:rsid w:val="00761E0A"/>
    <w:rsid w:val="007671BD"/>
    <w:rsid w:val="0077347A"/>
    <w:rsid w:val="00807669"/>
    <w:rsid w:val="00845F0B"/>
    <w:rsid w:val="0086117B"/>
    <w:rsid w:val="008A3C4F"/>
    <w:rsid w:val="008A4EEE"/>
    <w:rsid w:val="008A6DC0"/>
    <w:rsid w:val="008F34F7"/>
    <w:rsid w:val="009236BB"/>
    <w:rsid w:val="009417FD"/>
    <w:rsid w:val="009524FF"/>
    <w:rsid w:val="00A0636C"/>
    <w:rsid w:val="00A257CC"/>
    <w:rsid w:val="00A6636C"/>
    <w:rsid w:val="00A67EC8"/>
    <w:rsid w:val="00A81E29"/>
    <w:rsid w:val="00AA12CE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E37D65"/>
    <w:rsid w:val="00E429C6"/>
    <w:rsid w:val="00E46F95"/>
    <w:rsid w:val="00EB02A6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11</cp:revision>
  <cp:lastPrinted>2019-10-29T12:40:00Z</cp:lastPrinted>
  <dcterms:created xsi:type="dcterms:W3CDTF">2020-12-15T23:06:00Z</dcterms:created>
  <dcterms:modified xsi:type="dcterms:W3CDTF">2020-12-16T05:42:00Z</dcterms:modified>
</cp:coreProperties>
</file>