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17C" w:rsidRPr="00FC3975" w:rsidRDefault="00CD217C" w:rsidP="00BB3AC4">
      <w:pPr>
        <w:bidi/>
        <w:spacing w:line="360" w:lineRule="auto"/>
        <w:jc w:val="both"/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</w:pPr>
      <w:r w:rsidRPr="00FC3975"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  <w:t>مدخل</w:t>
      </w:r>
    </w:p>
    <w:p w:rsidR="00CD217C" w:rsidRPr="00FC3975" w:rsidRDefault="00CD217C" w:rsidP="00CD217C">
      <w:pPr>
        <w:bidi/>
        <w:spacing w:line="360" w:lineRule="auto"/>
        <w:ind w:firstLine="709"/>
        <w:jc w:val="both"/>
        <w:rPr>
          <w:rFonts w:ascii="Traditional Arabic" w:hAnsi="Traditional Arabic" w:cs="Traditional Arabic"/>
          <w:sz w:val="40"/>
          <w:szCs w:val="40"/>
          <w:rtl/>
        </w:rPr>
      </w:pPr>
      <w:r w:rsidRPr="00FC3975">
        <w:rPr>
          <w:rFonts w:ascii="Traditional Arabic" w:hAnsi="Traditional Arabic" w:cs="Traditional Arabic"/>
          <w:sz w:val="40"/>
          <w:szCs w:val="40"/>
          <w:rtl/>
          <w:lang w:bidi="ar-DZ"/>
        </w:rPr>
        <w:t xml:space="preserve">يعتبر الفكر الخلدوني مقياسا هاما بالنسبة لطلبة </w:t>
      </w:r>
      <w:proofErr w:type="spellStart"/>
      <w:r w:rsidRPr="00FC3975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الانثروبولوجيا</w:t>
      </w:r>
      <w:r w:rsidRPr="00FC3975">
        <w:rPr>
          <w:rFonts w:ascii="Traditional Arabic" w:hAnsi="Traditional Arabic" w:cs="Traditional Arabic"/>
          <w:sz w:val="40"/>
          <w:szCs w:val="40"/>
          <w:rtl/>
          <w:lang w:bidi="ar-DZ"/>
        </w:rPr>
        <w:t>،</w:t>
      </w:r>
      <w:proofErr w:type="spellEnd"/>
      <w:r w:rsidRPr="00FC3975">
        <w:rPr>
          <w:rFonts w:ascii="Traditional Arabic" w:hAnsi="Traditional Arabic" w:cs="Traditional Arabic"/>
          <w:sz w:val="40"/>
          <w:szCs w:val="40"/>
          <w:rtl/>
          <w:lang w:bidi="ar-DZ"/>
        </w:rPr>
        <w:t xml:space="preserve"> نظرا لارتباطه </w:t>
      </w:r>
      <w:r w:rsidRPr="00FC3975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بالإسهامات</w:t>
      </w:r>
      <w:r w:rsidRPr="00FC3975">
        <w:rPr>
          <w:rFonts w:ascii="Traditional Arabic" w:hAnsi="Traditional Arabic" w:cs="Traditional Arabic"/>
          <w:sz w:val="40"/>
          <w:szCs w:val="40"/>
          <w:rtl/>
          <w:lang w:bidi="ar-DZ"/>
        </w:rPr>
        <w:t xml:space="preserve"> الفكرية لأحد أهم العلماء العرب </w:t>
      </w:r>
      <w:proofErr w:type="spellStart"/>
      <w:r w:rsidRPr="00FC3975">
        <w:rPr>
          <w:rFonts w:ascii="Traditional Arabic" w:hAnsi="Traditional Arabic" w:cs="Traditional Arabic"/>
          <w:sz w:val="40"/>
          <w:szCs w:val="40"/>
          <w:rtl/>
          <w:lang w:bidi="ar-DZ"/>
        </w:rPr>
        <w:t>والمسلمين،</w:t>
      </w:r>
      <w:proofErr w:type="spellEnd"/>
      <w:r w:rsidRPr="00FC3975">
        <w:rPr>
          <w:rFonts w:ascii="Traditional Arabic" w:hAnsi="Traditional Arabic" w:cs="Traditional Arabic"/>
          <w:sz w:val="40"/>
          <w:szCs w:val="40"/>
          <w:rtl/>
          <w:lang w:bidi="ar-DZ"/>
        </w:rPr>
        <w:t xml:space="preserve"> وهو العلامة عبد الرحمان ابن </w:t>
      </w:r>
      <w:proofErr w:type="spellStart"/>
      <w:r w:rsidRPr="00FC3975">
        <w:rPr>
          <w:rFonts w:ascii="Traditional Arabic" w:hAnsi="Traditional Arabic" w:cs="Traditional Arabic"/>
          <w:sz w:val="40"/>
          <w:szCs w:val="40"/>
          <w:rtl/>
          <w:lang w:bidi="ar-DZ"/>
        </w:rPr>
        <w:t>خلدون،</w:t>
      </w:r>
      <w:proofErr w:type="spellEnd"/>
      <w:r w:rsidRPr="00FC3975">
        <w:rPr>
          <w:rFonts w:ascii="Traditional Arabic" w:hAnsi="Traditional Arabic" w:cs="Traditional Arabic"/>
          <w:sz w:val="40"/>
          <w:szCs w:val="40"/>
          <w:rtl/>
          <w:lang w:bidi="ar-DZ"/>
        </w:rPr>
        <w:t xml:space="preserve"> من خلال مؤلفه الضخم  </w:t>
      </w:r>
      <w:r w:rsidRPr="00FC3975">
        <w:rPr>
          <w:rFonts w:ascii="Traditional Arabic" w:hAnsi="Traditional Arabic" w:cs="Traditional Arabic"/>
          <w:sz w:val="40"/>
          <w:szCs w:val="40"/>
          <w:rtl/>
        </w:rPr>
        <w:t xml:space="preserve">كتاب العبر وديوان المبتدأ والخبر في أيام العرب والعجم </w:t>
      </w:r>
      <w:proofErr w:type="spellStart"/>
      <w:r w:rsidRPr="00FC3975">
        <w:rPr>
          <w:rFonts w:ascii="Traditional Arabic" w:hAnsi="Traditional Arabic" w:cs="Traditional Arabic"/>
          <w:sz w:val="40"/>
          <w:szCs w:val="40"/>
          <w:rtl/>
        </w:rPr>
        <w:t>والبربر،</w:t>
      </w:r>
      <w:proofErr w:type="spellEnd"/>
      <w:r w:rsidRPr="00FC3975">
        <w:rPr>
          <w:rFonts w:ascii="Traditional Arabic" w:hAnsi="Traditional Arabic" w:cs="Traditional Arabic"/>
          <w:sz w:val="40"/>
          <w:szCs w:val="40"/>
          <w:rtl/>
        </w:rPr>
        <w:t xml:space="preserve"> ومن عاصرهم من ذوي السلطان الأكبر</w:t>
      </w:r>
      <w:r w:rsidRPr="00FC3975">
        <w:rPr>
          <w:rFonts w:ascii="Traditional Arabic" w:hAnsi="Traditional Arabic" w:cs="Traditional Arabic" w:hint="cs"/>
          <w:sz w:val="40"/>
          <w:szCs w:val="40"/>
          <w:rtl/>
        </w:rPr>
        <w:t xml:space="preserve"> المشهور </w:t>
      </w:r>
      <w:proofErr w:type="spellStart"/>
      <w:r w:rsidRPr="00FC3975">
        <w:rPr>
          <w:rFonts w:ascii="Traditional Arabic" w:hAnsi="Traditional Arabic" w:cs="Traditional Arabic" w:hint="cs"/>
          <w:sz w:val="40"/>
          <w:szCs w:val="40"/>
          <w:rtl/>
        </w:rPr>
        <w:t>بـ</w:t>
      </w:r>
      <w:proofErr w:type="spellEnd"/>
      <w:r w:rsidRPr="00FC3975">
        <w:rPr>
          <w:rFonts w:ascii="Traditional Arabic" w:hAnsi="Traditional Arabic" w:cs="Traditional Arabic" w:hint="cs"/>
          <w:sz w:val="40"/>
          <w:szCs w:val="40"/>
          <w:rtl/>
        </w:rPr>
        <w:t>:</w:t>
      </w:r>
      <w:r w:rsidRPr="00FC3975">
        <w:rPr>
          <w:rFonts w:ascii="Traditional Arabic" w:hAnsi="Traditional Arabic" w:cs="Traditional Arabic"/>
          <w:sz w:val="40"/>
          <w:szCs w:val="40"/>
          <w:rtl/>
        </w:rPr>
        <w:t xml:space="preserve"> </w:t>
      </w:r>
      <w:proofErr w:type="spellStart"/>
      <w:r w:rsidRPr="00FC3975">
        <w:rPr>
          <w:rFonts w:ascii="Traditional Arabic" w:hAnsi="Traditional Arabic" w:cs="Traditional Arabic"/>
          <w:sz w:val="40"/>
          <w:szCs w:val="40"/>
          <w:rtl/>
        </w:rPr>
        <w:t>المقدمة</w:t>
      </w:r>
      <w:r w:rsidRPr="00FC3975">
        <w:rPr>
          <w:rFonts w:ascii="Traditional Arabic" w:hAnsi="Traditional Arabic" w:cs="Traditional Arabic" w:hint="cs"/>
          <w:sz w:val="40"/>
          <w:szCs w:val="40"/>
          <w:rtl/>
        </w:rPr>
        <w:t>،</w:t>
      </w:r>
      <w:proofErr w:type="spellEnd"/>
      <w:r w:rsidRPr="00FC3975">
        <w:rPr>
          <w:rFonts w:ascii="Traditional Arabic" w:hAnsi="Traditional Arabic" w:cs="Traditional Arabic" w:hint="cs"/>
          <w:sz w:val="40"/>
          <w:szCs w:val="40"/>
          <w:rtl/>
        </w:rPr>
        <w:t xml:space="preserve"> الذي عكس مساهماته في التأسيس لظهور بعض العلوم على غرار علم الاجتماع الذي سماه بعلم </w:t>
      </w:r>
      <w:proofErr w:type="spellStart"/>
      <w:r w:rsidRPr="00FC3975">
        <w:rPr>
          <w:rFonts w:ascii="Traditional Arabic" w:hAnsi="Traditional Arabic" w:cs="Traditional Arabic" w:hint="cs"/>
          <w:sz w:val="40"/>
          <w:szCs w:val="40"/>
          <w:rtl/>
        </w:rPr>
        <w:t>العمران،</w:t>
      </w:r>
      <w:proofErr w:type="spellEnd"/>
      <w:r w:rsidRPr="00FC3975">
        <w:rPr>
          <w:rFonts w:ascii="Traditional Arabic" w:hAnsi="Traditional Arabic" w:cs="Traditional Arabic" w:hint="cs"/>
          <w:sz w:val="40"/>
          <w:szCs w:val="40"/>
          <w:rtl/>
        </w:rPr>
        <w:t xml:space="preserve"> والتاريخ من خلال اعتماده على مبادئ جديدة في التأريخ والتحقيق </w:t>
      </w:r>
      <w:proofErr w:type="spellStart"/>
      <w:r w:rsidRPr="00FC3975">
        <w:rPr>
          <w:rFonts w:ascii="Traditional Arabic" w:hAnsi="Traditional Arabic" w:cs="Traditional Arabic" w:hint="cs"/>
          <w:sz w:val="40"/>
          <w:szCs w:val="40"/>
          <w:rtl/>
        </w:rPr>
        <w:t>والتدوين،</w:t>
      </w:r>
      <w:proofErr w:type="spellEnd"/>
      <w:r w:rsidRPr="00FC3975">
        <w:rPr>
          <w:rFonts w:ascii="Traditional Arabic" w:hAnsi="Traditional Arabic" w:cs="Traditional Arabic" w:hint="cs"/>
          <w:sz w:val="40"/>
          <w:szCs w:val="40"/>
          <w:rtl/>
        </w:rPr>
        <w:t xml:space="preserve"> ومن خلال ايضا نقده وتصنيفه لعلوم أخرى على غرار الفلسفة (تاريخ الفلسفة</w:t>
      </w:r>
      <w:proofErr w:type="spellStart"/>
      <w:r w:rsidRPr="00FC3975">
        <w:rPr>
          <w:rFonts w:ascii="Traditional Arabic" w:hAnsi="Traditional Arabic" w:cs="Traditional Arabic" w:hint="cs"/>
          <w:sz w:val="40"/>
          <w:szCs w:val="40"/>
          <w:rtl/>
        </w:rPr>
        <w:t>)</w:t>
      </w:r>
      <w:proofErr w:type="spellEnd"/>
      <w:r w:rsidRPr="00FC3975">
        <w:rPr>
          <w:rFonts w:ascii="Traditional Arabic" w:hAnsi="Traditional Arabic" w:cs="Traditional Arabic" w:hint="cs"/>
          <w:sz w:val="40"/>
          <w:szCs w:val="40"/>
          <w:rtl/>
        </w:rPr>
        <w:t xml:space="preserve"> والمنطق والكيمياء وغيرها من العلوم الأخرى...</w:t>
      </w:r>
    </w:p>
    <w:p w:rsidR="00CD217C" w:rsidRPr="00FC3975" w:rsidRDefault="00CD217C" w:rsidP="00CD217C">
      <w:pPr>
        <w:bidi/>
        <w:spacing w:line="360" w:lineRule="auto"/>
        <w:ind w:firstLine="709"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proofErr w:type="gramStart"/>
      <w:r w:rsidRPr="00FC3975">
        <w:rPr>
          <w:rFonts w:ascii="Traditional Arabic" w:hAnsi="Traditional Arabic" w:cs="Traditional Arabic" w:hint="cs"/>
          <w:sz w:val="40"/>
          <w:szCs w:val="40"/>
          <w:rtl/>
        </w:rPr>
        <w:t>أهمية</w:t>
      </w:r>
      <w:proofErr w:type="gramEnd"/>
      <w:r w:rsidRPr="00FC3975">
        <w:rPr>
          <w:rFonts w:ascii="Traditional Arabic" w:hAnsi="Traditional Arabic" w:cs="Traditional Arabic" w:hint="cs"/>
          <w:sz w:val="40"/>
          <w:szCs w:val="40"/>
          <w:rtl/>
        </w:rPr>
        <w:t xml:space="preserve"> هذا المقياس تتجلى أكثر من خلال انه يمنح الطلبة فرصة التفتح على خصوصيات ومنشأ هذه العلوم وأهم المؤسسين لها أو المطورين </w:t>
      </w:r>
      <w:proofErr w:type="spellStart"/>
      <w:r w:rsidRPr="00FC3975">
        <w:rPr>
          <w:rFonts w:ascii="Traditional Arabic" w:hAnsi="Traditional Arabic" w:cs="Traditional Arabic" w:hint="cs"/>
          <w:sz w:val="40"/>
          <w:szCs w:val="40"/>
          <w:rtl/>
        </w:rPr>
        <w:t>لنظرياتها،</w:t>
      </w:r>
      <w:proofErr w:type="spellEnd"/>
      <w:r w:rsidRPr="00FC3975">
        <w:rPr>
          <w:rFonts w:ascii="Traditional Arabic" w:hAnsi="Traditional Arabic" w:cs="Traditional Arabic" w:hint="cs"/>
          <w:sz w:val="40"/>
          <w:szCs w:val="40"/>
          <w:rtl/>
        </w:rPr>
        <w:t xml:space="preserve"> في حين أنه يساهم بفعالية في تنمية ملكاتهم العلمية وتطوير روحهم النقدية والثقافية لمختلف العلوم والتخصصات.</w:t>
      </w:r>
    </w:p>
    <w:p w:rsidR="00991B12" w:rsidRDefault="00991B12">
      <w:pPr>
        <w:rPr>
          <w:rFonts w:hint="cs"/>
          <w:rtl/>
          <w:lang w:bidi="ar-DZ"/>
        </w:rPr>
      </w:pPr>
    </w:p>
    <w:p w:rsidR="00CD217C" w:rsidRDefault="00CD217C">
      <w:pPr>
        <w:rPr>
          <w:rFonts w:hint="cs"/>
          <w:rtl/>
          <w:lang w:bidi="ar-DZ"/>
        </w:rPr>
      </w:pPr>
    </w:p>
    <w:p w:rsidR="00CD217C" w:rsidRDefault="00CD217C">
      <w:pPr>
        <w:rPr>
          <w:rFonts w:hint="cs"/>
          <w:rtl/>
          <w:lang w:bidi="ar-DZ"/>
        </w:rPr>
      </w:pPr>
    </w:p>
    <w:p w:rsidR="00CD217C" w:rsidRPr="00B74D3B" w:rsidRDefault="00CD217C" w:rsidP="00CD217C">
      <w:pPr>
        <w:bidi/>
        <w:jc w:val="center"/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</w:pPr>
      <w:r w:rsidRPr="00B74D3B"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  <w:lastRenderedPageBreak/>
        <w:t xml:space="preserve">المحاضرة </w:t>
      </w:r>
      <w:proofErr w:type="spellStart"/>
      <w:r w:rsidRPr="00B74D3B"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  <w:t>الثالثة:</w:t>
      </w:r>
      <w:proofErr w:type="spellEnd"/>
      <w:r w:rsidRPr="00B74D3B"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  <w:t xml:space="preserve"> النزعة الخلدونية في الفكر المعاصر </w:t>
      </w:r>
    </w:p>
    <w:p w:rsidR="002124BE" w:rsidRDefault="00CD217C" w:rsidP="00CD217C">
      <w:pPr>
        <w:bidi/>
        <w:jc w:val="center"/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</w:pPr>
      <w:r w:rsidRPr="00B74D3B"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  <w:t>(توظيف الفكر الخلدوني بين النزعة العلمية والنزعة الايديولوجية</w:t>
      </w:r>
      <w:proofErr w:type="spellStart"/>
      <w:r w:rsidRPr="00B74D3B"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  <w:t>)</w:t>
      </w:r>
      <w:proofErr w:type="spellEnd"/>
      <w:r w:rsidR="002124BE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 xml:space="preserve"> </w:t>
      </w:r>
    </w:p>
    <w:p w:rsidR="00CD217C" w:rsidRPr="00B74D3B" w:rsidRDefault="002124BE" w:rsidP="002124BE">
      <w:pPr>
        <w:bidi/>
        <w:jc w:val="center"/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الجزء الاول</w:t>
      </w:r>
    </w:p>
    <w:p w:rsidR="004667E4" w:rsidRDefault="00B74D3B" w:rsidP="00DD0EFD">
      <w:pPr>
        <w:bidi/>
        <w:spacing w:line="360" w:lineRule="auto"/>
        <w:ind w:firstLine="709"/>
        <w:jc w:val="both"/>
        <w:rPr>
          <w:rFonts w:ascii="Traditional Arabic" w:hAnsi="Traditional Arabic" w:cs="Traditional Arabic" w:hint="cs"/>
          <w:sz w:val="32"/>
          <w:szCs w:val="32"/>
          <w:rtl/>
          <w:lang w:bidi="ar-DZ"/>
        </w:rPr>
      </w:pPr>
      <w:proofErr w:type="gramStart"/>
      <w:r w:rsidRPr="00B74D3B">
        <w:rPr>
          <w:rFonts w:ascii="Traditional Arabic" w:hAnsi="Traditional Arabic" w:cs="Traditional Arabic"/>
          <w:sz w:val="32"/>
          <w:szCs w:val="32"/>
          <w:rtl/>
          <w:lang w:bidi="ar-DZ"/>
        </w:rPr>
        <w:t>تلعب</w:t>
      </w:r>
      <w:proofErr w:type="gramEnd"/>
      <w:r w:rsidRPr="00B74D3B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التغيرات العميقة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التي تطبع التاريخ دورا هاما بل وتفرض</w:t>
      </w:r>
      <w:r w:rsidR="004667E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رؤى جديدة وبالتالي طريقة خاصة إن لم تكن جديدة في كتابة وتدوين الأحداث.</w:t>
      </w:r>
    </w:p>
    <w:p w:rsidR="004B6A5F" w:rsidRPr="004B6A5F" w:rsidRDefault="004B6A5F" w:rsidP="004B6A5F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</w:pPr>
      <w:proofErr w:type="gramStart"/>
      <w:r w:rsidRPr="004B6A5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بيئة</w:t>
      </w:r>
      <w:proofErr w:type="gramEnd"/>
      <w:r w:rsidRPr="004B6A5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ابن خلدون أساس نزعته العلمية:</w:t>
      </w:r>
    </w:p>
    <w:p w:rsidR="0020288C" w:rsidRDefault="004667E4" w:rsidP="00E54C03">
      <w:pPr>
        <w:bidi/>
        <w:spacing w:line="360" w:lineRule="auto"/>
        <w:ind w:firstLine="709"/>
        <w:jc w:val="both"/>
        <w:rPr>
          <w:rFonts w:ascii="Traditional Arabic" w:hAnsi="Traditional Arabic" w:cs="Traditional Arabic" w:hint="cs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"ولا شاهد أبلغ من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هذا،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عند ابن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خلدون،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من ظاهرة الانتشار البدوي التي مارست طيلة العهد الوسيط تأثيرا هو الطاعون الأسود ذو الآثار التخريبية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الفادحة"</w:t>
      </w:r>
      <w:proofErr w:type="spellEnd"/>
      <w:r>
        <w:rPr>
          <w:rStyle w:val="Appelnotedebasdep"/>
          <w:rFonts w:ascii="Traditional Arabic" w:hAnsi="Traditional Arabic" w:cs="Traditional Arabic"/>
          <w:sz w:val="32"/>
          <w:szCs w:val="32"/>
          <w:rtl/>
          <w:lang w:bidi="ar-DZ"/>
        </w:rPr>
        <w:footnoteReference w:id="1"/>
      </w:r>
      <w:r w:rsidR="00E54C03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. هكذا حدثين منحا بيئة ابن خلدون تشكيلا سكانيا وسياسيا واقتصاديا وحتى بيئيا </w:t>
      </w:r>
      <w:proofErr w:type="spellStart"/>
      <w:r w:rsidR="00E54C03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متبدلا،</w:t>
      </w:r>
      <w:proofErr w:type="spellEnd"/>
      <w:r w:rsidR="00E54C03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لذلك لم يكن باستطاعته اغفال أهمية التدوين. </w:t>
      </w:r>
      <w:proofErr w:type="gramStart"/>
      <w:r w:rsidR="00E54C03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وهذا</w:t>
      </w:r>
      <w:proofErr w:type="gramEnd"/>
      <w:r w:rsidR="00E54C03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ما نلمحه من خلال قول ابن </w:t>
      </w:r>
      <w:proofErr w:type="spellStart"/>
      <w:r w:rsidR="00E54C03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خلدون:</w:t>
      </w:r>
      <w:proofErr w:type="spellEnd"/>
      <w:r w:rsidR="00E54C03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"لقد احتاج هذا </w:t>
      </w:r>
      <w:proofErr w:type="spellStart"/>
      <w:r w:rsidR="00E54C03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العهد،</w:t>
      </w:r>
      <w:proofErr w:type="spellEnd"/>
      <w:r w:rsidR="00E54C03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من يدون أحوال الخليقة والآفاق وأجيالها والعوائد والنحل التي تبدلت لأهلها...</w:t>
      </w:r>
      <w:proofErr w:type="spellStart"/>
      <w:r w:rsidR="00E54C03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"</w:t>
      </w:r>
      <w:proofErr w:type="spellEnd"/>
      <w:r w:rsidR="00E54C03">
        <w:rPr>
          <w:rStyle w:val="Appelnotedebasdep"/>
          <w:rFonts w:ascii="Traditional Arabic" w:hAnsi="Traditional Arabic" w:cs="Traditional Arabic"/>
          <w:sz w:val="32"/>
          <w:szCs w:val="32"/>
          <w:rtl/>
          <w:lang w:bidi="ar-DZ"/>
        </w:rPr>
        <w:footnoteReference w:id="2"/>
      </w:r>
      <w:proofErr w:type="spellStart"/>
      <w:r w:rsidR="00F33EC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،</w:t>
      </w:r>
      <w:proofErr w:type="spellEnd"/>
      <w:r w:rsidR="00F33EC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أي انه احتيج لمؤرخ يفرج طاقاته وإمكاناته في عملية </w:t>
      </w:r>
      <w:r w:rsidR="00751A82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وصف الحالة العامة في تلك الفترة.</w:t>
      </w:r>
    </w:p>
    <w:p w:rsidR="004B6A5F" w:rsidRDefault="00751A82" w:rsidP="00817F09">
      <w:pPr>
        <w:bidi/>
        <w:spacing w:line="360" w:lineRule="auto"/>
        <w:ind w:firstLine="709"/>
        <w:jc w:val="both"/>
        <w:rPr>
          <w:rFonts w:ascii="Traditional Arabic" w:hAnsi="Traditional Arabic" w:cs="Traditional Arabic" w:hint="cs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يعتبر القرن الرابع عشر قرن </w:t>
      </w:r>
      <w:r w:rsidR="0074453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انهيار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حضارة وصعود حضارة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أخرى،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حيث شارفت الحضارة الإسلامية على </w:t>
      </w:r>
      <w:r w:rsidR="0074453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الانهيار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74453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والانحطاط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لتكون الحضارة الأوربية</w:t>
      </w:r>
      <w:r w:rsidR="0074453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على وشك الصعود والظهور حيث بدأت </w:t>
      </w:r>
      <w:proofErr w:type="spellStart"/>
      <w:r w:rsidR="0074453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ملامحها</w:t>
      </w:r>
      <w:r w:rsidR="002678D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،</w:t>
      </w:r>
      <w:proofErr w:type="spellEnd"/>
      <w:r w:rsidR="002678D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وهي ما يعرف بالنهضة </w:t>
      </w:r>
      <w:proofErr w:type="spellStart"/>
      <w:r w:rsidR="002678D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الأوروبية،</w:t>
      </w:r>
      <w:proofErr w:type="spellEnd"/>
      <w:r w:rsidR="002678D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لقد عاش وعايش ابن خلدون هذه </w:t>
      </w:r>
      <w:r w:rsidR="002B3DD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المرحلة خاصة مرحلة انهيار الحضارة الاسلامية فأرخ </w:t>
      </w:r>
      <w:proofErr w:type="spellStart"/>
      <w:r w:rsidR="002B3DD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لها،</w:t>
      </w:r>
      <w:proofErr w:type="spellEnd"/>
      <w:r w:rsidR="002B3DD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وكتب ما قد لاحظه من تقلبات المجتمع </w:t>
      </w:r>
      <w:proofErr w:type="spellStart"/>
      <w:r w:rsidR="002B3DD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الاسلامي،</w:t>
      </w:r>
      <w:proofErr w:type="spellEnd"/>
      <w:r w:rsidR="002B3DD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وما كان يحدث من حركية في الدول والأمصار وخاصة دول الاندلس والمغرب </w:t>
      </w:r>
      <w:proofErr w:type="spellStart"/>
      <w:r w:rsidR="002B3DD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العربي،</w:t>
      </w:r>
      <w:proofErr w:type="spellEnd"/>
      <w:r w:rsidR="002B3DD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فان انتاجه معبرا صادقا معللا ذلك بما يتماشى والمناهج </w:t>
      </w:r>
      <w:proofErr w:type="spellStart"/>
      <w:r w:rsidR="002B3DD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النقلية</w:t>
      </w:r>
      <w:proofErr w:type="spellEnd"/>
      <w:r w:rsidR="002B3DD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proofErr w:type="spellStart"/>
      <w:r w:rsidR="002B3DD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والعقلية</w:t>
      </w:r>
      <w:r w:rsidR="007913C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،</w:t>
      </w:r>
      <w:proofErr w:type="spellEnd"/>
      <w:r w:rsidR="007913C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فبنى فلسفة </w:t>
      </w:r>
      <w:r w:rsidR="007913C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lastRenderedPageBreak/>
        <w:t xml:space="preserve">قائمة على الواقعية </w:t>
      </w:r>
      <w:proofErr w:type="spellStart"/>
      <w:r w:rsidR="007913C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والتبريرية،</w:t>
      </w:r>
      <w:proofErr w:type="spellEnd"/>
      <w:r w:rsidR="007913C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فاتسمت أفكاره بالشمولية من جهة وبالتخصيص من جهة </w:t>
      </w:r>
      <w:proofErr w:type="spellStart"/>
      <w:r w:rsidR="007913C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أخرى،</w:t>
      </w:r>
      <w:proofErr w:type="spellEnd"/>
      <w:r w:rsidR="007913C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ومنها ما قاده ذلك إلى ظهور علوم وفنون مثل العمران البشري والذي </w:t>
      </w:r>
      <w:r w:rsidR="00817F0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يقال عنه أنه فلسفة الحضارة ومنها عالج ما يتعلق بالإنسان في اقتصاده وفي سياسته</w:t>
      </w:r>
      <w:r w:rsidR="004B6A5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وتجمعه وأمنه وتعليمه... وغيرها من الاشكالات التي عمد إلى تسليط الضوء عليها من خلال البحث والدراسة فيها.</w:t>
      </w:r>
    </w:p>
    <w:p w:rsidR="004B6A5F" w:rsidRDefault="004B6A5F" w:rsidP="004B6A5F">
      <w:pPr>
        <w:bidi/>
        <w:spacing w:line="360" w:lineRule="auto"/>
        <w:ind w:firstLine="709"/>
        <w:jc w:val="both"/>
        <w:rPr>
          <w:rFonts w:ascii="Traditional Arabic" w:hAnsi="Traditional Arabic" w:cs="Traditional Arabic" w:hint="cs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"ولعل ثقافة ابن خلدون التي جمعت بين الثقافة الاسلامية والثقافة اليونانية أو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العقلية،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إنما تكون قد ساهمت بشكل كبير في تنوعه الفكري والجدية التي اتسمت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بها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أفكاره"</w:t>
      </w:r>
      <w:r>
        <w:rPr>
          <w:rStyle w:val="Appelnotedebasdep"/>
          <w:rFonts w:ascii="Traditional Arabic" w:hAnsi="Traditional Arabic" w:cs="Traditional Arabic"/>
          <w:sz w:val="32"/>
          <w:szCs w:val="32"/>
          <w:rtl/>
          <w:lang w:bidi="ar-DZ"/>
        </w:rPr>
        <w:footnoteReference w:id="3"/>
      </w:r>
    </w:p>
    <w:p w:rsidR="004208F2" w:rsidRDefault="001D47B8" w:rsidP="00DD0EFD">
      <w:pPr>
        <w:bidi/>
        <w:spacing w:line="360" w:lineRule="auto"/>
        <w:ind w:firstLine="709"/>
        <w:jc w:val="both"/>
        <w:rPr>
          <w:rFonts w:ascii="Traditional Arabic" w:hAnsi="Traditional Arabic" w:cs="Traditional Arabic" w:hint="cs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من الواجب على كل باحث أو دارس لإرث ابن خلدون أن يكون حريصا </w:t>
      </w:r>
      <w:r w:rsidR="00DD0EF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على دراسته ودراسة فكره في إطاره الأصلي "من خلال إطار تجربته وظروف </w:t>
      </w:r>
      <w:proofErr w:type="spellStart"/>
      <w:r w:rsidR="00DD0EF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عصره،</w:t>
      </w:r>
      <w:proofErr w:type="spellEnd"/>
      <w:r w:rsidR="00DD0EF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وعلى ضوء الثقافة التي عرف </w:t>
      </w:r>
      <w:proofErr w:type="spellStart"/>
      <w:r w:rsidR="00DD0EF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منها،</w:t>
      </w:r>
      <w:proofErr w:type="spellEnd"/>
      <w:r w:rsidR="00DD0EF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فإن هذا لا يعني اننا نعتبره فكرا ميتا مقطوع الصلة باهتماماتنا ومشاغلنا </w:t>
      </w:r>
      <w:proofErr w:type="spellStart"/>
      <w:r w:rsidR="00DD0EF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الراهنة،</w:t>
      </w:r>
      <w:proofErr w:type="spellEnd"/>
      <w:r w:rsidR="00DD0EF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إن الفكر الخلدوني هو فكر </w:t>
      </w:r>
      <w:proofErr w:type="spellStart"/>
      <w:r w:rsidR="00DD0EF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فلسفي،</w:t>
      </w:r>
      <w:proofErr w:type="spellEnd"/>
      <w:r w:rsidR="00DD0EF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والفكر الفلسفي الأصيل يتجاوز عصره بمقدار ما هو نتاج هذا العصر </w:t>
      </w:r>
      <w:proofErr w:type="spellStart"/>
      <w:r w:rsidR="00DD0EF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نفسه،</w:t>
      </w:r>
      <w:proofErr w:type="spellEnd"/>
      <w:r w:rsidR="00DD0EF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إن مقدمة ابن خلدون هي </w:t>
      </w:r>
      <w:proofErr w:type="spellStart"/>
      <w:r w:rsidR="00DD0EF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باجماع</w:t>
      </w:r>
      <w:proofErr w:type="spellEnd"/>
      <w:r w:rsidR="00DD0EF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الباحثين تراث انساني قيم مازال رغم كل ما كتب </w:t>
      </w:r>
      <w:proofErr w:type="spellStart"/>
      <w:r w:rsidR="00DD0EF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عنه،</w:t>
      </w:r>
      <w:proofErr w:type="spellEnd"/>
      <w:r w:rsidR="00DD0EF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في مزيد الحاجة إلى الدراسة </w:t>
      </w:r>
      <w:proofErr w:type="spellStart"/>
      <w:r w:rsidR="00DD0EF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والتحليل،</w:t>
      </w:r>
      <w:proofErr w:type="spellEnd"/>
      <w:r w:rsidR="00DD0EF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ليس لأن هذا التراث الثمين يعكس بقوة وعمق خبايا وتفاصيل أهم وأخطر حقبة من التاريخ العربي الإسلامي </w:t>
      </w:r>
      <w:proofErr w:type="spellStart"/>
      <w:r w:rsidR="00DD0EF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وحسب،</w:t>
      </w:r>
      <w:proofErr w:type="spellEnd"/>
      <w:r w:rsidR="00DD0EF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بل لأنه يعكس </w:t>
      </w:r>
      <w:proofErr w:type="spellStart"/>
      <w:r w:rsidR="004208F2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أيضا،</w:t>
      </w:r>
      <w:proofErr w:type="spellEnd"/>
      <w:r w:rsidR="004208F2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proofErr w:type="spellStart"/>
      <w:r w:rsidR="004208F2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ولربما</w:t>
      </w:r>
      <w:proofErr w:type="spellEnd"/>
      <w:r w:rsidR="004208F2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بنفس الدرجة من القوة والعمق جانبا مهما من جوانب وقعنا العربي </w:t>
      </w:r>
      <w:proofErr w:type="spellStart"/>
      <w:r w:rsidR="004208F2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الراهن،</w:t>
      </w:r>
      <w:proofErr w:type="spellEnd"/>
      <w:r w:rsidR="004208F2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هذا الواقع الذي تتواجد فيه جنبا إلى جنب بنيات القرون </w:t>
      </w:r>
      <w:proofErr w:type="spellStart"/>
      <w:r w:rsidR="004208F2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الوسطى،</w:t>
      </w:r>
      <w:proofErr w:type="spellEnd"/>
      <w:r w:rsidR="004208F2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والبنيات الجديدة التي خلفها عالم اليوم"</w:t>
      </w:r>
      <w:r w:rsidR="004208F2">
        <w:rPr>
          <w:rStyle w:val="Appelnotedebasdep"/>
          <w:rFonts w:ascii="Traditional Arabic" w:hAnsi="Traditional Arabic" w:cs="Traditional Arabic"/>
          <w:sz w:val="32"/>
          <w:szCs w:val="32"/>
          <w:rtl/>
          <w:lang w:bidi="ar-DZ"/>
        </w:rPr>
        <w:footnoteReference w:id="4"/>
      </w:r>
      <w:r w:rsidR="00DD0EF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4208F2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. </w:t>
      </w:r>
    </w:p>
    <w:p w:rsidR="002124BE" w:rsidRDefault="004208F2" w:rsidP="004208F2">
      <w:pPr>
        <w:bidi/>
        <w:spacing w:line="360" w:lineRule="auto"/>
        <w:ind w:firstLine="709"/>
        <w:jc w:val="both"/>
        <w:rPr>
          <w:rFonts w:ascii="Traditional Arabic" w:hAnsi="Traditional Arabic" w:cs="Traditional Arabic" w:hint="cs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لقد أدرك ابن خلدون وكان واعيا أكثر لحقيقة الفترة التي قدر له العيش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فيها،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بحيث استوعب خطورة الاحداث التي عرفها العالم العربي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والاسلامي،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1F600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"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لقد انتبه بعبقرية إلى ذلك المنعطف التاريخي الخطير الذي قدر له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lastRenderedPageBreak/>
        <w:t xml:space="preserve">أن يعيشه ويتقلب في مساره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ومعارجه،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1F600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والذي كانت دلائله تشير كلها إلى أن شمس الحضارة العربية الاسلامية آخذة في الأفول"</w:t>
      </w:r>
      <w:r w:rsidR="001F6006">
        <w:rPr>
          <w:rStyle w:val="Appelnotedebasdep"/>
          <w:rFonts w:ascii="Traditional Arabic" w:hAnsi="Traditional Arabic" w:cs="Traditional Arabic"/>
          <w:sz w:val="32"/>
          <w:szCs w:val="32"/>
          <w:rtl/>
          <w:lang w:bidi="ar-DZ"/>
        </w:rPr>
        <w:footnoteReference w:id="5"/>
      </w:r>
      <w:r w:rsidR="00DD0EF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2124B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</w:t>
      </w:r>
    </w:p>
    <w:p w:rsidR="00B430B6" w:rsidRDefault="002124BE" w:rsidP="00B430B6">
      <w:pPr>
        <w:bidi/>
        <w:spacing w:line="360" w:lineRule="auto"/>
        <w:ind w:firstLine="709"/>
        <w:jc w:val="both"/>
        <w:rPr>
          <w:rFonts w:ascii="Traditional Arabic" w:hAnsi="Traditional Arabic" w:cs="Traditional Arabic" w:hint="cs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الكثير من الباحثين والدارسين يرون ان ابن خلدون</w:t>
      </w:r>
      <w:r w:rsidR="00B430B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حاول ان يفلسف التاريخ </w:t>
      </w:r>
      <w:proofErr w:type="spellStart"/>
      <w:r w:rsidR="00B430B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الاسلامي،</w:t>
      </w:r>
      <w:proofErr w:type="spellEnd"/>
      <w:r w:rsidR="00B430B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وهي محاولة </w:t>
      </w:r>
      <w:proofErr w:type="spellStart"/>
      <w:r w:rsidR="00B430B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فريدة،</w:t>
      </w:r>
      <w:proofErr w:type="spellEnd"/>
      <w:r w:rsidR="00B430B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ربما لا نجد لها مثيلا خاصة في تراثنا العربي الاسلامي الفكر يعلى </w:t>
      </w:r>
      <w:proofErr w:type="spellStart"/>
      <w:r w:rsidR="00B430B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ضخامته،</w:t>
      </w:r>
      <w:proofErr w:type="spellEnd"/>
      <w:r w:rsidR="00B430B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وبالتالي يكون ابن خلدون انفرد لنفسه بتصور خاصا </w:t>
      </w:r>
      <w:proofErr w:type="spellStart"/>
      <w:r w:rsidR="00B430B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به</w:t>
      </w:r>
      <w:proofErr w:type="spellEnd"/>
      <w:r w:rsidR="00B430B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للتاريخ الاسلامي ومسيرته من خلال ظروف تجربته </w:t>
      </w:r>
      <w:proofErr w:type="spellStart"/>
      <w:r w:rsidR="00B430B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ومعيشته،</w:t>
      </w:r>
      <w:proofErr w:type="spellEnd"/>
      <w:r w:rsidR="00B430B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مستمدا أكثر على وقائع عصره وأحداث ومعطيات اجتماعية وتاريخية للمجتمعات التي عاش فيها وعايش أهلها ودرس أحوالها.</w:t>
      </w:r>
    </w:p>
    <w:p w:rsidR="00BF0619" w:rsidRDefault="00B430B6" w:rsidP="00B430B6">
      <w:pPr>
        <w:bidi/>
        <w:spacing w:line="360" w:lineRule="auto"/>
        <w:ind w:firstLine="709"/>
        <w:jc w:val="both"/>
        <w:rPr>
          <w:rFonts w:ascii="Traditional Arabic" w:hAnsi="Traditional Arabic" w:cs="Traditional Arabic" w:hint="cs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ولذلك بات من الضروري لفهم النظريات الخلدونية على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حقيقتها،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استجلاء الظاهرة الخلدونية بكامل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أبعادها،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إن تجربة ابن خلدون السياسية والاجتماعية والعلمية ونظرياته في هذه الميادين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نفسها،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جانبان متكاملان يشرح احدهما الآخر </w:t>
      </w:r>
      <w:r w:rsidR="00BF061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ويتممه.</w:t>
      </w:r>
    </w:p>
    <w:p w:rsidR="001D47B8" w:rsidRDefault="00BF0619" w:rsidP="00BF0619">
      <w:pPr>
        <w:bidi/>
        <w:spacing w:line="360" w:lineRule="auto"/>
        <w:ind w:firstLine="709"/>
        <w:jc w:val="both"/>
        <w:rPr>
          <w:rFonts w:ascii="Traditional Arabic" w:hAnsi="Traditional Arabic" w:cs="Traditional Arabic" w:hint="cs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الظاهرة الخلدونية ممارسة اجتماعية ومعاناة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نفسية،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والنظريات الخلدونية تعبير عن تلك الممارسة وتفجير للطاقات التي جندتها هذه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المعاناة،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الظاهرة تكشف عن مسائل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النظرية،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والنظرية توضح أبعاد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الظاهرة،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والجانبان معا مظهران لحقيقة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واحدة،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تشكل جوهر التجربة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الخلدونية،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هي امتزاج الفكر بالممارسة امتزاجا قويا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خاصا،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هو سر عبقريته ومنبع أصالته وإلهامه.</w:t>
      </w:r>
      <w:r w:rsidR="00B430B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</w:t>
      </w:r>
      <w:r w:rsidR="00DD0EF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</w:p>
    <w:p w:rsidR="00751A82" w:rsidRPr="00B74D3B" w:rsidRDefault="00817F09" w:rsidP="004B6A5F">
      <w:pPr>
        <w:bidi/>
        <w:spacing w:line="360" w:lineRule="auto"/>
        <w:ind w:firstLine="709"/>
        <w:jc w:val="both"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2B3DD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74453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751A82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</w:t>
      </w:r>
    </w:p>
    <w:sectPr w:rsidR="00751A82" w:rsidRPr="00B74D3B" w:rsidSect="00991B1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749B" w:rsidRDefault="003C749B" w:rsidP="00CD217C">
      <w:pPr>
        <w:spacing w:after="0" w:line="240" w:lineRule="auto"/>
      </w:pPr>
      <w:r>
        <w:separator/>
      </w:r>
    </w:p>
  </w:endnote>
  <w:endnote w:type="continuationSeparator" w:id="0">
    <w:p w:rsidR="003C749B" w:rsidRDefault="003C749B" w:rsidP="00CD2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17C" w:rsidRPr="00287126" w:rsidRDefault="00CD217C" w:rsidP="00CD217C">
    <w:pPr>
      <w:pStyle w:val="Pieddepage"/>
      <w:pBdr>
        <w:top w:val="single" w:sz="36" w:space="1" w:color="000000" w:themeColor="text1"/>
      </w:pBdr>
      <w:jc w:val="center"/>
      <w:rPr>
        <w:rFonts w:ascii="Arabic Typesetting" w:hAnsi="Arabic Typesetting" w:cs="Arabic Typesetting"/>
        <w:b/>
        <w:bCs/>
        <w:sz w:val="36"/>
        <w:szCs w:val="36"/>
        <w:rtl/>
        <w:lang w:bidi="ar-DZ"/>
      </w:rPr>
    </w:pPr>
    <w:r w:rsidRPr="00287126">
      <w:rPr>
        <w:rFonts w:ascii="Arabic Typesetting" w:hAnsi="Arabic Typesetting" w:cs="Arabic Typesetting"/>
        <w:b/>
        <w:bCs/>
        <w:sz w:val="36"/>
        <w:szCs w:val="36"/>
        <w:rtl/>
        <w:lang w:bidi="ar-DZ"/>
      </w:rPr>
      <w:t>من إعداد الأستاذة حورية  بن قدور</w:t>
    </w:r>
    <w:r>
      <w:rPr>
        <w:rFonts w:ascii="Arabic Typesetting" w:hAnsi="Arabic Typesetting" w:cs="Arabic Typesetting" w:hint="cs"/>
        <w:b/>
        <w:bCs/>
        <w:sz w:val="36"/>
        <w:szCs w:val="36"/>
        <w:rtl/>
        <w:lang w:bidi="ar-DZ"/>
      </w:rPr>
      <w:t xml:space="preserve">                                جامعة محمد </w:t>
    </w:r>
    <w:proofErr w:type="spellStart"/>
    <w:r>
      <w:rPr>
        <w:rFonts w:ascii="Arabic Typesetting" w:hAnsi="Arabic Typesetting" w:cs="Arabic Typesetting" w:hint="cs"/>
        <w:b/>
        <w:bCs/>
        <w:sz w:val="36"/>
        <w:szCs w:val="36"/>
        <w:rtl/>
        <w:lang w:bidi="ar-DZ"/>
      </w:rPr>
      <w:t>خيضر</w:t>
    </w:r>
    <w:proofErr w:type="spellEnd"/>
    <w:r>
      <w:rPr>
        <w:rFonts w:ascii="Arabic Typesetting" w:hAnsi="Arabic Typesetting" w:cs="Arabic Typesetting" w:hint="cs"/>
        <w:b/>
        <w:bCs/>
        <w:sz w:val="36"/>
        <w:szCs w:val="36"/>
        <w:rtl/>
        <w:lang w:bidi="ar-DZ"/>
      </w:rPr>
      <w:t xml:space="preserve"> بسكرة</w:t>
    </w:r>
    <w:r w:rsidRPr="00287126">
      <w:rPr>
        <w:rFonts w:ascii="Arabic Typesetting" w:hAnsi="Arabic Typesetting" w:cs="Arabic Typesetting"/>
        <w:b/>
        <w:bCs/>
        <w:sz w:val="36"/>
        <w:szCs w:val="36"/>
        <w:rtl/>
        <w:lang w:bidi="ar-DZ"/>
      </w:rPr>
      <w:t xml:space="preserve"> </w:t>
    </w:r>
  </w:p>
  <w:p w:rsidR="00CD217C" w:rsidRDefault="00CD217C">
    <w:pPr>
      <w:pStyle w:val="Pieddepage"/>
      <w:rPr>
        <w:lang w:bidi="ar-DZ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749B" w:rsidRDefault="003C749B" w:rsidP="00CD217C">
      <w:pPr>
        <w:spacing w:after="0" w:line="240" w:lineRule="auto"/>
      </w:pPr>
      <w:r>
        <w:separator/>
      </w:r>
    </w:p>
  </w:footnote>
  <w:footnote w:type="continuationSeparator" w:id="0">
    <w:p w:rsidR="003C749B" w:rsidRDefault="003C749B" w:rsidP="00CD217C">
      <w:pPr>
        <w:spacing w:after="0" w:line="240" w:lineRule="auto"/>
      </w:pPr>
      <w:r>
        <w:continuationSeparator/>
      </w:r>
    </w:p>
  </w:footnote>
  <w:footnote w:id="1">
    <w:p w:rsidR="004667E4" w:rsidRDefault="004667E4" w:rsidP="004667E4">
      <w:pPr>
        <w:pStyle w:val="Notedebasdepage"/>
        <w:bidi/>
        <w:rPr>
          <w:rFonts w:hint="cs"/>
          <w:rtl/>
          <w:lang w:bidi="ar-DZ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  <w:lang w:bidi="ar-DZ"/>
        </w:rPr>
        <w:t xml:space="preserve"> سالم </w:t>
      </w:r>
      <w:proofErr w:type="spellStart"/>
      <w:r>
        <w:rPr>
          <w:rFonts w:hint="cs"/>
          <w:rtl/>
          <w:lang w:bidi="ar-DZ"/>
        </w:rPr>
        <w:t>حميش،</w:t>
      </w:r>
      <w:proofErr w:type="spellEnd"/>
      <w:r>
        <w:rPr>
          <w:rFonts w:hint="cs"/>
          <w:rtl/>
          <w:lang w:bidi="ar-DZ"/>
        </w:rPr>
        <w:t xml:space="preserve"> الخلدونية في مرآة فلسفة </w:t>
      </w:r>
      <w:proofErr w:type="spellStart"/>
      <w:r>
        <w:rPr>
          <w:rFonts w:hint="cs"/>
          <w:rtl/>
          <w:lang w:bidi="ar-DZ"/>
        </w:rPr>
        <w:t>التاريخ،</w:t>
      </w:r>
      <w:proofErr w:type="spellEnd"/>
      <w:r>
        <w:rPr>
          <w:rFonts w:hint="cs"/>
          <w:rtl/>
          <w:lang w:bidi="ar-DZ"/>
        </w:rPr>
        <w:t xml:space="preserve"> ص 111.</w:t>
      </w:r>
    </w:p>
  </w:footnote>
  <w:footnote w:id="2">
    <w:p w:rsidR="00E54C03" w:rsidRDefault="00E54C03" w:rsidP="00E54C03">
      <w:pPr>
        <w:pStyle w:val="Notedebasdepage"/>
        <w:bidi/>
        <w:rPr>
          <w:rFonts w:hint="cs"/>
          <w:rtl/>
          <w:lang w:bidi="ar-DZ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  <w:lang w:bidi="ar-DZ"/>
        </w:rPr>
        <w:t xml:space="preserve"> ابن </w:t>
      </w:r>
      <w:proofErr w:type="spellStart"/>
      <w:r>
        <w:rPr>
          <w:rFonts w:hint="cs"/>
          <w:rtl/>
          <w:lang w:bidi="ar-DZ"/>
        </w:rPr>
        <w:t>خلدون،</w:t>
      </w:r>
      <w:proofErr w:type="spellEnd"/>
      <w:r>
        <w:rPr>
          <w:rFonts w:hint="cs"/>
          <w:rtl/>
          <w:lang w:bidi="ar-DZ"/>
        </w:rPr>
        <w:t xml:space="preserve"> </w:t>
      </w:r>
      <w:proofErr w:type="spellStart"/>
      <w:proofErr w:type="gramStart"/>
      <w:r>
        <w:rPr>
          <w:rFonts w:hint="cs"/>
          <w:rtl/>
          <w:lang w:bidi="ar-DZ"/>
        </w:rPr>
        <w:t>المقدمة</w:t>
      </w:r>
      <w:proofErr w:type="gramEnd"/>
      <w:r>
        <w:rPr>
          <w:rFonts w:hint="cs"/>
          <w:rtl/>
          <w:lang w:bidi="ar-DZ"/>
        </w:rPr>
        <w:t>،</w:t>
      </w:r>
      <w:proofErr w:type="spellEnd"/>
      <w:r>
        <w:rPr>
          <w:rFonts w:hint="cs"/>
          <w:rtl/>
          <w:lang w:bidi="ar-DZ"/>
        </w:rPr>
        <w:t xml:space="preserve"> دار </w:t>
      </w:r>
      <w:proofErr w:type="spellStart"/>
      <w:r>
        <w:rPr>
          <w:rFonts w:hint="cs"/>
          <w:rtl/>
          <w:lang w:bidi="ar-DZ"/>
        </w:rPr>
        <w:t>الفكر،</w:t>
      </w:r>
      <w:proofErr w:type="spellEnd"/>
      <w:r>
        <w:rPr>
          <w:rFonts w:hint="cs"/>
          <w:rtl/>
          <w:lang w:bidi="ar-DZ"/>
        </w:rPr>
        <w:t xml:space="preserve"> </w:t>
      </w:r>
      <w:proofErr w:type="spellStart"/>
      <w:r>
        <w:rPr>
          <w:rFonts w:hint="cs"/>
          <w:rtl/>
          <w:lang w:bidi="ar-DZ"/>
        </w:rPr>
        <w:t>بيروت،</w:t>
      </w:r>
      <w:proofErr w:type="spellEnd"/>
      <w:r>
        <w:rPr>
          <w:rFonts w:hint="cs"/>
          <w:rtl/>
          <w:lang w:bidi="ar-DZ"/>
        </w:rPr>
        <w:t xml:space="preserve"> </w:t>
      </w:r>
      <w:proofErr w:type="spellStart"/>
      <w:r>
        <w:rPr>
          <w:rFonts w:hint="cs"/>
          <w:rtl/>
          <w:lang w:bidi="ar-DZ"/>
        </w:rPr>
        <w:t>1981،</w:t>
      </w:r>
      <w:proofErr w:type="spellEnd"/>
      <w:r>
        <w:rPr>
          <w:rFonts w:hint="cs"/>
          <w:rtl/>
          <w:lang w:bidi="ar-DZ"/>
        </w:rPr>
        <w:t xml:space="preserve"> </w:t>
      </w:r>
      <w:proofErr w:type="spellStart"/>
      <w:r>
        <w:rPr>
          <w:rFonts w:hint="cs"/>
          <w:rtl/>
          <w:lang w:bidi="ar-DZ"/>
        </w:rPr>
        <w:t>ص43</w:t>
      </w:r>
      <w:proofErr w:type="spellEnd"/>
      <w:r>
        <w:rPr>
          <w:rFonts w:hint="cs"/>
          <w:rtl/>
          <w:lang w:bidi="ar-DZ"/>
        </w:rPr>
        <w:t>.</w:t>
      </w:r>
    </w:p>
  </w:footnote>
  <w:footnote w:id="3">
    <w:p w:rsidR="004B6A5F" w:rsidRDefault="004B6A5F" w:rsidP="004B6A5F">
      <w:pPr>
        <w:pStyle w:val="Notedebasdepage"/>
        <w:bidi/>
        <w:rPr>
          <w:rFonts w:hint="cs"/>
          <w:rtl/>
          <w:lang w:bidi="ar-DZ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  <w:lang w:bidi="ar-DZ"/>
        </w:rPr>
        <w:t xml:space="preserve"> رابح </w:t>
      </w:r>
      <w:proofErr w:type="spellStart"/>
      <w:r>
        <w:rPr>
          <w:rFonts w:hint="cs"/>
          <w:rtl/>
          <w:lang w:bidi="ar-DZ"/>
        </w:rPr>
        <w:t>مراجي،</w:t>
      </w:r>
      <w:proofErr w:type="spellEnd"/>
      <w:r>
        <w:rPr>
          <w:rFonts w:hint="cs"/>
          <w:rtl/>
          <w:lang w:bidi="ar-DZ"/>
        </w:rPr>
        <w:t xml:space="preserve"> ابن خلدون وفلسفة </w:t>
      </w:r>
      <w:proofErr w:type="spellStart"/>
      <w:r>
        <w:rPr>
          <w:rFonts w:hint="cs"/>
          <w:rtl/>
          <w:lang w:bidi="ar-DZ"/>
        </w:rPr>
        <w:t>التاريخ،</w:t>
      </w:r>
      <w:proofErr w:type="spellEnd"/>
      <w:r>
        <w:rPr>
          <w:rFonts w:hint="cs"/>
          <w:rtl/>
          <w:lang w:bidi="ar-DZ"/>
        </w:rPr>
        <w:t xml:space="preserve"> فلسفة التاريخ </w:t>
      </w:r>
      <w:r>
        <w:rPr>
          <w:rtl/>
          <w:lang w:bidi="ar-DZ"/>
        </w:rPr>
        <w:t>–</w:t>
      </w:r>
      <w:r>
        <w:rPr>
          <w:rFonts w:hint="cs"/>
          <w:rtl/>
          <w:lang w:bidi="ar-DZ"/>
        </w:rPr>
        <w:t xml:space="preserve">جدل البداية والنهاية والعود </w:t>
      </w:r>
      <w:proofErr w:type="spellStart"/>
      <w:r>
        <w:rPr>
          <w:rFonts w:hint="cs"/>
          <w:rtl/>
          <w:lang w:bidi="ar-DZ"/>
        </w:rPr>
        <w:t>الدائم،</w:t>
      </w:r>
      <w:proofErr w:type="spellEnd"/>
      <w:r>
        <w:rPr>
          <w:rFonts w:hint="cs"/>
          <w:rtl/>
          <w:lang w:bidi="ar-DZ"/>
        </w:rPr>
        <w:t xml:space="preserve"> تأليف مجموعة من </w:t>
      </w:r>
      <w:proofErr w:type="spellStart"/>
      <w:r>
        <w:rPr>
          <w:rFonts w:hint="cs"/>
          <w:rtl/>
          <w:lang w:bidi="ar-DZ"/>
        </w:rPr>
        <w:t>الاكادميين</w:t>
      </w:r>
      <w:proofErr w:type="spellEnd"/>
      <w:r>
        <w:rPr>
          <w:rFonts w:hint="cs"/>
          <w:rtl/>
          <w:lang w:bidi="ar-DZ"/>
        </w:rPr>
        <w:t xml:space="preserve"> العرب </w:t>
      </w:r>
      <w:proofErr w:type="spellStart"/>
      <w:r>
        <w:rPr>
          <w:rFonts w:hint="cs"/>
          <w:rtl/>
          <w:lang w:bidi="ar-DZ"/>
        </w:rPr>
        <w:t>،</w:t>
      </w:r>
      <w:proofErr w:type="spellEnd"/>
      <w:r>
        <w:rPr>
          <w:rFonts w:hint="cs"/>
          <w:rtl/>
          <w:lang w:bidi="ar-DZ"/>
        </w:rPr>
        <w:t xml:space="preserve"> دار الروافد </w:t>
      </w:r>
      <w:proofErr w:type="spellStart"/>
      <w:r>
        <w:rPr>
          <w:rFonts w:hint="cs"/>
          <w:rtl/>
          <w:lang w:bidi="ar-DZ"/>
        </w:rPr>
        <w:t>الثقافية،</w:t>
      </w:r>
      <w:proofErr w:type="spellEnd"/>
      <w:r>
        <w:rPr>
          <w:rFonts w:hint="cs"/>
          <w:rtl/>
          <w:lang w:bidi="ar-DZ"/>
        </w:rPr>
        <w:t xml:space="preserve"> ابن </w:t>
      </w:r>
      <w:proofErr w:type="spellStart"/>
      <w:r>
        <w:rPr>
          <w:rFonts w:hint="cs"/>
          <w:rtl/>
          <w:lang w:bidi="ar-DZ"/>
        </w:rPr>
        <w:t>النديم،</w:t>
      </w:r>
      <w:proofErr w:type="spellEnd"/>
      <w:r>
        <w:rPr>
          <w:rFonts w:hint="cs"/>
          <w:rtl/>
          <w:lang w:bidi="ar-DZ"/>
        </w:rPr>
        <w:t xml:space="preserve"> </w:t>
      </w:r>
      <w:proofErr w:type="spellStart"/>
      <w:r>
        <w:rPr>
          <w:rFonts w:hint="cs"/>
          <w:rtl/>
          <w:lang w:bidi="ar-DZ"/>
        </w:rPr>
        <w:t>ط1،</w:t>
      </w:r>
      <w:proofErr w:type="spellEnd"/>
      <w:r>
        <w:rPr>
          <w:rFonts w:hint="cs"/>
          <w:rtl/>
          <w:lang w:bidi="ar-DZ"/>
        </w:rPr>
        <w:t xml:space="preserve"> </w:t>
      </w:r>
      <w:proofErr w:type="spellStart"/>
      <w:r>
        <w:rPr>
          <w:rFonts w:hint="cs"/>
          <w:rtl/>
          <w:lang w:bidi="ar-DZ"/>
        </w:rPr>
        <w:t>2012،</w:t>
      </w:r>
      <w:proofErr w:type="spellEnd"/>
      <w:r>
        <w:rPr>
          <w:rFonts w:hint="cs"/>
          <w:rtl/>
          <w:lang w:bidi="ar-DZ"/>
        </w:rPr>
        <w:t xml:space="preserve"> ص 101.</w:t>
      </w:r>
    </w:p>
  </w:footnote>
  <w:footnote w:id="4">
    <w:p w:rsidR="004208F2" w:rsidRDefault="004208F2" w:rsidP="004208F2">
      <w:pPr>
        <w:pStyle w:val="Notedebasdepage"/>
        <w:bidi/>
        <w:rPr>
          <w:rFonts w:hint="cs"/>
          <w:rtl/>
          <w:lang w:bidi="ar-DZ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  <w:lang w:bidi="ar-DZ"/>
        </w:rPr>
        <w:t xml:space="preserve"> محمد عابد </w:t>
      </w:r>
      <w:proofErr w:type="spellStart"/>
      <w:r>
        <w:rPr>
          <w:rFonts w:hint="cs"/>
          <w:rtl/>
          <w:lang w:bidi="ar-DZ"/>
        </w:rPr>
        <w:t>الجابري،</w:t>
      </w:r>
      <w:proofErr w:type="spellEnd"/>
      <w:r>
        <w:rPr>
          <w:rFonts w:hint="cs"/>
          <w:rtl/>
          <w:lang w:bidi="ar-DZ"/>
        </w:rPr>
        <w:t xml:space="preserve"> فكر ابن خلدون العصبية </w:t>
      </w:r>
      <w:proofErr w:type="spellStart"/>
      <w:r>
        <w:rPr>
          <w:rFonts w:hint="cs"/>
          <w:rtl/>
          <w:lang w:bidi="ar-DZ"/>
        </w:rPr>
        <w:t>والدولة،</w:t>
      </w:r>
      <w:proofErr w:type="spellEnd"/>
      <w:r>
        <w:rPr>
          <w:rFonts w:hint="cs"/>
          <w:rtl/>
          <w:lang w:bidi="ar-DZ"/>
        </w:rPr>
        <w:t xml:space="preserve"> </w:t>
      </w:r>
      <w:proofErr w:type="spellStart"/>
      <w:r>
        <w:rPr>
          <w:rFonts w:hint="cs"/>
          <w:rtl/>
          <w:lang w:bidi="ar-DZ"/>
        </w:rPr>
        <w:t>ص10</w:t>
      </w:r>
      <w:proofErr w:type="spellEnd"/>
      <w:r>
        <w:rPr>
          <w:rFonts w:hint="cs"/>
          <w:rtl/>
          <w:lang w:bidi="ar-DZ"/>
        </w:rPr>
        <w:t>.</w:t>
      </w:r>
    </w:p>
  </w:footnote>
  <w:footnote w:id="5">
    <w:p w:rsidR="001F6006" w:rsidRDefault="001F6006" w:rsidP="001F6006">
      <w:pPr>
        <w:pStyle w:val="Notedebasdepage"/>
        <w:bidi/>
        <w:rPr>
          <w:rFonts w:hint="cs"/>
          <w:rtl/>
          <w:lang w:bidi="ar-DZ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  <w:lang w:bidi="ar-DZ"/>
        </w:rPr>
        <w:t xml:space="preserve"> محمد عابد </w:t>
      </w:r>
      <w:proofErr w:type="spellStart"/>
      <w:r>
        <w:rPr>
          <w:rFonts w:hint="cs"/>
          <w:rtl/>
          <w:lang w:bidi="ar-DZ"/>
        </w:rPr>
        <w:t>الجابري،</w:t>
      </w:r>
      <w:proofErr w:type="spellEnd"/>
      <w:r>
        <w:rPr>
          <w:rFonts w:hint="cs"/>
          <w:rtl/>
          <w:lang w:bidi="ar-DZ"/>
        </w:rPr>
        <w:t xml:space="preserve"> فكر ابن خلدون العصبية </w:t>
      </w:r>
      <w:proofErr w:type="spellStart"/>
      <w:r>
        <w:rPr>
          <w:rFonts w:hint="cs"/>
          <w:rtl/>
          <w:lang w:bidi="ar-DZ"/>
        </w:rPr>
        <w:t>والدولة،</w:t>
      </w:r>
      <w:proofErr w:type="spellEnd"/>
      <w:r>
        <w:rPr>
          <w:rFonts w:hint="cs"/>
          <w:rtl/>
          <w:lang w:bidi="ar-DZ"/>
        </w:rPr>
        <w:t xml:space="preserve"> </w:t>
      </w:r>
      <w:proofErr w:type="spellStart"/>
      <w:r>
        <w:rPr>
          <w:rFonts w:hint="cs"/>
          <w:rtl/>
          <w:lang w:bidi="ar-DZ"/>
        </w:rPr>
        <w:t>ص10</w:t>
      </w:r>
      <w:proofErr w:type="spellEnd"/>
      <w:r>
        <w:rPr>
          <w:rFonts w:hint="cs"/>
          <w:rtl/>
          <w:lang w:bidi="ar-DZ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17C" w:rsidRPr="006C4DDF" w:rsidRDefault="00CD217C" w:rsidP="00CD217C">
    <w:pPr>
      <w:pStyle w:val="En-tte"/>
      <w:pBdr>
        <w:bottom w:val="single" w:sz="36" w:space="1" w:color="000000" w:themeColor="text1"/>
      </w:pBdr>
      <w:rPr>
        <w:rFonts w:ascii="Arabic Typesetting" w:hAnsi="Arabic Typesetting" w:cs="Arabic Typesetting"/>
        <w:b/>
        <w:bCs/>
        <w:sz w:val="36"/>
        <w:szCs w:val="36"/>
        <w:lang w:bidi="ar-DZ"/>
      </w:rPr>
    </w:pPr>
    <w:r w:rsidRPr="006C4DDF">
      <w:rPr>
        <w:rFonts w:ascii="Arabic Typesetting" w:hAnsi="Arabic Typesetting" w:cs="Arabic Typesetting"/>
        <w:b/>
        <w:bCs/>
        <w:sz w:val="36"/>
        <w:szCs w:val="36"/>
        <w:rtl/>
        <w:lang w:bidi="ar-DZ"/>
      </w:rPr>
      <w:t xml:space="preserve">مقياس الفكر الخلدوني                                          </w:t>
    </w:r>
    <w:r w:rsidRPr="006C4DDF">
      <w:rPr>
        <w:rFonts w:ascii="Arabic Typesetting" w:hAnsi="Arabic Typesetting" w:cs="Arabic Typesetting" w:hint="cs"/>
        <w:b/>
        <w:bCs/>
        <w:sz w:val="36"/>
        <w:szCs w:val="36"/>
        <w:rtl/>
        <w:lang w:bidi="ar-DZ"/>
      </w:rPr>
      <w:t xml:space="preserve">    </w:t>
    </w:r>
    <w:r w:rsidRPr="006C4DDF">
      <w:rPr>
        <w:rFonts w:ascii="Arabic Typesetting" w:hAnsi="Arabic Typesetting" w:cs="Arabic Typesetting"/>
        <w:b/>
        <w:bCs/>
        <w:sz w:val="36"/>
        <w:szCs w:val="36"/>
        <w:rtl/>
        <w:lang w:bidi="ar-DZ"/>
      </w:rPr>
      <w:t xml:space="preserve">       </w:t>
    </w:r>
    <w:r w:rsidRPr="006C4DDF">
      <w:rPr>
        <w:rFonts w:ascii="Arabic Typesetting" w:hAnsi="Arabic Typesetting" w:cs="Arabic Typesetting" w:hint="cs"/>
        <w:b/>
        <w:bCs/>
        <w:sz w:val="36"/>
        <w:szCs w:val="36"/>
        <w:rtl/>
        <w:lang w:bidi="ar-DZ"/>
      </w:rPr>
      <w:t xml:space="preserve">  </w:t>
    </w:r>
    <w:r w:rsidRPr="006C4DDF">
      <w:rPr>
        <w:rFonts w:ascii="Arabic Typesetting" w:hAnsi="Arabic Typesetting" w:cs="Arabic Typesetting"/>
        <w:b/>
        <w:bCs/>
        <w:sz w:val="36"/>
        <w:szCs w:val="36"/>
        <w:rtl/>
        <w:lang w:bidi="ar-DZ"/>
      </w:rPr>
      <w:t xml:space="preserve">                      المحاضرة ا</w:t>
    </w:r>
    <w:r>
      <w:rPr>
        <w:rFonts w:ascii="Arabic Typesetting" w:hAnsi="Arabic Typesetting" w:cs="Arabic Typesetting" w:hint="cs"/>
        <w:b/>
        <w:bCs/>
        <w:sz w:val="36"/>
        <w:szCs w:val="36"/>
        <w:rtl/>
        <w:lang w:bidi="ar-DZ"/>
      </w:rPr>
      <w:t>لثالثة</w:t>
    </w:r>
    <w:r w:rsidRPr="006C4DDF">
      <w:rPr>
        <w:rFonts w:ascii="Arabic Typesetting" w:hAnsi="Arabic Typesetting" w:cs="Arabic Typesetting"/>
        <w:b/>
        <w:bCs/>
        <w:sz w:val="36"/>
        <w:szCs w:val="36"/>
        <w:rtl/>
        <w:lang w:bidi="ar-DZ"/>
      </w:rPr>
      <w:t xml:space="preserve">     </w:t>
    </w:r>
  </w:p>
  <w:p w:rsidR="00CD217C" w:rsidRDefault="00CD217C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AD0007"/>
    <w:multiLevelType w:val="hybridMultilevel"/>
    <w:tmpl w:val="555E82D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217C"/>
    <w:rsid w:val="001D47B8"/>
    <w:rsid w:val="001F6006"/>
    <w:rsid w:val="0020288C"/>
    <w:rsid w:val="002124BE"/>
    <w:rsid w:val="002678D7"/>
    <w:rsid w:val="002B3DD7"/>
    <w:rsid w:val="003C749B"/>
    <w:rsid w:val="004208F2"/>
    <w:rsid w:val="004667E4"/>
    <w:rsid w:val="004B6A5F"/>
    <w:rsid w:val="0074453C"/>
    <w:rsid w:val="00751A82"/>
    <w:rsid w:val="007913CC"/>
    <w:rsid w:val="00817F09"/>
    <w:rsid w:val="00991B12"/>
    <w:rsid w:val="00B430B6"/>
    <w:rsid w:val="00B74D3B"/>
    <w:rsid w:val="00BB3AC4"/>
    <w:rsid w:val="00BF0619"/>
    <w:rsid w:val="00CD217C"/>
    <w:rsid w:val="00DD0EFD"/>
    <w:rsid w:val="00E54C03"/>
    <w:rsid w:val="00F33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217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D21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D217C"/>
  </w:style>
  <w:style w:type="paragraph" w:styleId="Pieddepage">
    <w:name w:val="footer"/>
    <w:basedOn w:val="Normal"/>
    <w:link w:val="PieddepageCar"/>
    <w:uiPriority w:val="99"/>
    <w:unhideWhenUsed/>
    <w:rsid w:val="00CD21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D217C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4667E4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4667E4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4667E4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4B6A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3D0942-0665-4A10-A6A2-C2CB11652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711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 PC</dc:creator>
  <cp:keywords/>
  <dc:description/>
  <cp:lastModifiedBy>Mon PC</cp:lastModifiedBy>
  <cp:revision>16</cp:revision>
  <dcterms:created xsi:type="dcterms:W3CDTF">2020-12-18T19:31:00Z</dcterms:created>
  <dcterms:modified xsi:type="dcterms:W3CDTF">2020-12-18T21:43:00Z</dcterms:modified>
</cp:coreProperties>
</file>