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7C" w:rsidRPr="00FC3975" w:rsidRDefault="00CD217C" w:rsidP="00BB3AC4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FC3975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مدخل</w:t>
      </w:r>
    </w:p>
    <w:p w:rsidR="00CD217C" w:rsidRPr="00FC3975" w:rsidRDefault="00CD217C" w:rsidP="00CD217C">
      <w:pPr>
        <w:bidi/>
        <w:spacing w:line="360" w:lineRule="auto"/>
        <w:ind w:firstLine="709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يعتبر الفكر الخلدوني مقياسا هاما بالنسبة لطلبة </w:t>
      </w:r>
      <w:proofErr w:type="spellStart"/>
      <w:r w:rsidRPr="00FC397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الانثروبولوجيا</w:t>
      </w:r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>،</w:t>
      </w:r>
      <w:proofErr w:type="spellEnd"/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نظرا لارتباطه </w:t>
      </w:r>
      <w:r w:rsidRPr="00FC397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بالإسهامات</w:t>
      </w:r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الفكرية لأحد أهم العلماء العرب </w:t>
      </w:r>
      <w:proofErr w:type="spellStart"/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>والمسلمين،</w:t>
      </w:r>
      <w:proofErr w:type="spellEnd"/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وهو العلامة عبد الرحمان ابن </w:t>
      </w:r>
      <w:proofErr w:type="spellStart"/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>خلدون،</w:t>
      </w:r>
      <w:proofErr w:type="spellEnd"/>
      <w:r w:rsidRPr="00FC3975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من خلال مؤلفه الضخم  </w:t>
      </w:r>
      <w:r w:rsidRPr="00FC3975">
        <w:rPr>
          <w:rFonts w:ascii="Traditional Arabic" w:hAnsi="Traditional Arabic" w:cs="Traditional Arabic"/>
          <w:sz w:val="40"/>
          <w:szCs w:val="40"/>
          <w:rtl/>
        </w:rPr>
        <w:t xml:space="preserve">كتاب العبر وديوان المبتدأ والخبر في أيام العرب والعجم </w:t>
      </w:r>
      <w:proofErr w:type="spellStart"/>
      <w:r w:rsidRPr="00FC3975">
        <w:rPr>
          <w:rFonts w:ascii="Traditional Arabic" w:hAnsi="Traditional Arabic" w:cs="Traditional Arabic"/>
          <w:sz w:val="40"/>
          <w:szCs w:val="40"/>
          <w:rtl/>
        </w:rPr>
        <w:t>والبربر،</w:t>
      </w:r>
      <w:proofErr w:type="spellEnd"/>
      <w:r w:rsidRPr="00FC3975">
        <w:rPr>
          <w:rFonts w:ascii="Traditional Arabic" w:hAnsi="Traditional Arabic" w:cs="Traditional Arabic"/>
          <w:sz w:val="40"/>
          <w:szCs w:val="40"/>
          <w:rtl/>
        </w:rPr>
        <w:t xml:space="preserve"> ومن عاصرهم من ذوي السلطان الأكبر</w:t>
      </w:r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المشهور </w:t>
      </w:r>
      <w:proofErr w:type="spellStart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بـ</w:t>
      </w:r>
      <w:proofErr w:type="spell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Pr="00FC397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FC3975">
        <w:rPr>
          <w:rFonts w:ascii="Traditional Arabic" w:hAnsi="Traditional Arabic" w:cs="Traditional Arabic"/>
          <w:sz w:val="40"/>
          <w:szCs w:val="40"/>
          <w:rtl/>
        </w:rPr>
        <w:t>المقدمة</w:t>
      </w:r>
      <w:r w:rsidRPr="00FC3975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الذي عكس مساهماته في التأسيس لظهور بعض العلوم على غرار علم الاجتماع الذي سماه بعلم </w:t>
      </w:r>
      <w:proofErr w:type="spellStart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العمران،</w:t>
      </w:r>
      <w:proofErr w:type="spell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والتاريخ من خلال اعتماده على مبادئ جديدة في التأريخ والتحقيق </w:t>
      </w:r>
      <w:proofErr w:type="spellStart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والتدوين،</w:t>
      </w:r>
      <w:proofErr w:type="spell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ومن خلال ايضا نقده وتصنيفه لعلوم أخرى على غرار الفلسفة (تاريخ الفلسفة</w:t>
      </w:r>
      <w:proofErr w:type="spellStart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والمنطق والكيمياء وغيرها من العلوم الأخرى...</w:t>
      </w:r>
    </w:p>
    <w:p w:rsidR="00CD217C" w:rsidRPr="00FC3975" w:rsidRDefault="00CD217C" w:rsidP="00CD217C">
      <w:pPr>
        <w:bidi/>
        <w:spacing w:line="360" w:lineRule="auto"/>
        <w:ind w:firstLine="709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proofErr w:type="gramStart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أهمية</w:t>
      </w:r>
      <w:proofErr w:type="gram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هذا المقياس تتجلى أكثر من خلال انه يمنح الطلبة فرصة التفتح على خصوصيات ومنشأ هذه العلوم وأهم المؤسسين لها أو المطورين </w:t>
      </w:r>
      <w:proofErr w:type="spellStart"/>
      <w:r w:rsidRPr="00FC3975">
        <w:rPr>
          <w:rFonts w:ascii="Traditional Arabic" w:hAnsi="Traditional Arabic" w:cs="Traditional Arabic" w:hint="cs"/>
          <w:sz w:val="40"/>
          <w:szCs w:val="40"/>
          <w:rtl/>
        </w:rPr>
        <w:t>لنظرياتها،</w:t>
      </w:r>
      <w:proofErr w:type="spellEnd"/>
      <w:r w:rsidRPr="00FC3975">
        <w:rPr>
          <w:rFonts w:ascii="Traditional Arabic" w:hAnsi="Traditional Arabic" w:cs="Traditional Arabic" w:hint="cs"/>
          <w:sz w:val="40"/>
          <w:szCs w:val="40"/>
          <w:rtl/>
        </w:rPr>
        <w:t xml:space="preserve"> في حين أنه يساهم بفعالية في تنمية ملكاتهم العلمية وتطوير روحهم النقدية والثقافية لمختلف العلوم والتخصصات.</w:t>
      </w:r>
    </w:p>
    <w:p w:rsidR="00991B12" w:rsidRDefault="00991B12">
      <w:pPr>
        <w:rPr>
          <w:rFonts w:hint="cs"/>
          <w:rtl/>
          <w:lang w:bidi="ar-DZ"/>
        </w:rPr>
      </w:pPr>
    </w:p>
    <w:p w:rsidR="00CD217C" w:rsidRDefault="00CD217C">
      <w:pPr>
        <w:rPr>
          <w:rFonts w:hint="cs"/>
          <w:rtl/>
          <w:lang w:bidi="ar-DZ"/>
        </w:rPr>
      </w:pPr>
    </w:p>
    <w:p w:rsidR="00CD217C" w:rsidRDefault="00CD217C">
      <w:pPr>
        <w:rPr>
          <w:rFonts w:hint="cs"/>
          <w:rtl/>
          <w:lang w:bidi="ar-DZ"/>
        </w:rPr>
      </w:pPr>
    </w:p>
    <w:p w:rsidR="00CD217C" w:rsidRPr="00B74D3B" w:rsidRDefault="00CD217C" w:rsidP="00CD217C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74D3B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lastRenderedPageBreak/>
        <w:t xml:space="preserve">المحاضرة </w:t>
      </w:r>
      <w:proofErr w:type="spellStart"/>
      <w:r w:rsidRPr="00B74D3B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الثالثة:</w:t>
      </w:r>
      <w:proofErr w:type="spellEnd"/>
      <w:r w:rsidRPr="00B74D3B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النزعة الخلدونية في الفكر المعاصر </w:t>
      </w:r>
    </w:p>
    <w:p w:rsidR="002124BE" w:rsidRDefault="00CD217C" w:rsidP="00CD217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 w:rsidRPr="00B74D3B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(توظيف الفكر الخلدوني بين النزعة العلمية والنزعة الايديولوجية</w:t>
      </w:r>
      <w:proofErr w:type="spellStart"/>
      <w:r w:rsidRPr="00B74D3B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)</w:t>
      </w:r>
      <w:proofErr w:type="spellEnd"/>
      <w:r w:rsidR="002124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CD217C" w:rsidRPr="00B74D3B" w:rsidRDefault="002124BE" w:rsidP="002124B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الجزء الاول</w:t>
      </w:r>
    </w:p>
    <w:p w:rsidR="004667E4" w:rsidRDefault="00B74D3B" w:rsidP="00DD0EFD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 w:rsidRPr="00B74D3B">
        <w:rPr>
          <w:rFonts w:ascii="Traditional Arabic" w:hAnsi="Traditional Arabic" w:cs="Traditional Arabic"/>
          <w:sz w:val="32"/>
          <w:szCs w:val="32"/>
          <w:rtl/>
          <w:lang w:bidi="ar-DZ"/>
        </w:rPr>
        <w:t>تلعب</w:t>
      </w:r>
      <w:proofErr w:type="gramEnd"/>
      <w:r w:rsidRPr="00B74D3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التغيرات العميقة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التي تطبع التاريخ دورا هاما بل وتفرض</w:t>
      </w:r>
      <w:r w:rsidR="004667E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رؤى جديدة وبالتالي طريقة خاصة إن لم تكن جديدة في كتابة وتدوين الأحداث.</w:t>
      </w:r>
    </w:p>
    <w:p w:rsidR="004B6A5F" w:rsidRPr="004B6A5F" w:rsidRDefault="004B6A5F" w:rsidP="004B6A5F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gramStart"/>
      <w:r w:rsidRPr="004B6A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بيئة</w:t>
      </w:r>
      <w:proofErr w:type="gramEnd"/>
      <w:r w:rsidRPr="004B6A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ابن خلدون أساس نزعته العلمية:</w:t>
      </w:r>
    </w:p>
    <w:p w:rsidR="0020288C" w:rsidRDefault="004667E4" w:rsidP="00E54C03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"ولا شاهد أبلغ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عند ابن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خلدون،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ظاهرة الانتشار البدوي التي مارست طيلة العهد الوسيط تأثيرا هو الطاعون الأسود ذو الآثار التخريبية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الفادحة"</w:t>
      </w:r>
      <w:proofErr w:type="spellEnd"/>
      <w:r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1"/>
      </w:r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 هكذا حدثين منحا بيئة ابن خلدون تشكيلا سكانيا وسياسيا واقتصاديا وحتى بيئيا </w:t>
      </w:r>
      <w:proofErr w:type="spellStart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متبدلا،</w:t>
      </w:r>
      <w:proofErr w:type="spellEnd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لذلك لم يكن باستطاعته اغفال أهمية التدوين. </w:t>
      </w:r>
      <w:proofErr w:type="gramStart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وهذا</w:t>
      </w:r>
      <w:proofErr w:type="gramEnd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ما نلمحه من خلال قول ابن </w:t>
      </w:r>
      <w:proofErr w:type="spellStart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خلدون:</w:t>
      </w:r>
      <w:proofErr w:type="spellEnd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"لقد احتاج هذا </w:t>
      </w:r>
      <w:proofErr w:type="spellStart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العهد،</w:t>
      </w:r>
      <w:proofErr w:type="spellEnd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يدون أحوال الخليقة والآفاق وأجيالها والعوائد والنحل التي تبدلت لأهلها...</w:t>
      </w:r>
      <w:proofErr w:type="spellStart"/>
      <w:r w:rsidR="00E54C0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proofErr w:type="spellEnd"/>
      <w:r w:rsidR="00E54C03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2"/>
      </w:r>
      <w:proofErr w:type="spellStart"/>
      <w:r w:rsidR="00F33E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 w:rsidR="00F33E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انه احتيج لمؤرخ يفرج طاقاته وإمكاناته في عملية </w:t>
      </w:r>
      <w:r w:rsidR="00751A8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وصف الحالة العامة في تلك الفترة.</w:t>
      </w:r>
    </w:p>
    <w:p w:rsidR="004B6A5F" w:rsidRDefault="00751A82" w:rsidP="00817F09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يعتبر القرن الرابع عشر قرن </w:t>
      </w:r>
      <w:r w:rsidR="007445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انهيار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حضارة وصعود حضارة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أخرى،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شارفت الحضارة الإسلامية على </w:t>
      </w:r>
      <w:r w:rsidR="007445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الانهيار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445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والانحطاط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لتكون الحضارة الأوربية</w:t>
      </w:r>
      <w:r w:rsidR="007445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وشك الصعود والظهور حيث بدأت </w:t>
      </w:r>
      <w:proofErr w:type="spellStart"/>
      <w:r w:rsidR="007445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ملامحها</w:t>
      </w:r>
      <w:r w:rsidR="002678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 w:rsidR="002678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ما يعرف بالنهضة </w:t>
      </w:r>
      <w:proofErr w:type="spellStart"/>
      <w:r w:rsidR="002678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الأوروبية،</w:t>
      </w:r>
      <w:proofErr w:type="spellEnd"/>
      <w:r w:rsidR="002678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لقد عاش وعايش ابن خلدون هذه </w:t>
      </w:r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المرحلة خاصة مرحلة انهيار الحضارة الاسلامية فأرخ </w:t>
      </w:r>
      <w:proofErr w:type="spellStart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لها،</w:t>
      </w:r>
      <w:proofErr w:type="spellEnd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وكتب ما قد لاحظه من تقلبات المجتمع </w:t>
      </w:r>
      <w:proofErr w:type="spellStart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الاسلامي،</w:t>
      </w:r>
      <w:proofErr w:type="spellEnd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وما كان يحدث من حركية في الدول والأمصار وخاصة دول الاندلس والمغرب </w:t>
      </w:r>
      <w:proofErr w:type="spellStart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العربي،</w:t>
      </w:r>
      <w:proofErr w:type="spellEnd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فان انتاجه معبرا صادقا معللا ذلك بما يتماشى والمناهج </w:t>
      </w:r>
      <w:proofErr w:type="spellStart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النقلية</w:t>
      </w:r>
      <w:proofErr w:type="spellEnd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والعقلية</w:t>
      </w:r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proofErr w:type="spellEnd"/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فبنى فلسفة </w:t>
      </w:r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قائمة على الواقعية </w:t>
      </w:r>
      <w:proofErr w:type="spellStart"/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والتبريرية،</w:t>
      </w:r>
      <w:proofErr w:type="spellEnd"/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فاتسمت أفكاره بالشمولية من جهة وبالتخصيص من جهة </w:t>
      </w:r>
      <w:proofErr w:type="spellStart"/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أخرى،</w:t>
      </w:r>
      <w:proofErr w:type="spellEnd"/>
      <w:r w:rsidR="007913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ومنها ما قاده ذلك إلى ظهور علوم وفنون مثل العمران البشري والذي </w:t>
      </w:r>
      <w:r w:rsidR="00817F0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يقال عنه أنه فلسفة الحضارة ومنها عالج ما يتعلق بالإنسان في اقتصاده وفي سياسته</w:t>
      </w:r>
      <w:r w:rsidR="004B6A5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وتجمعه وأمنه وتعليمه... وغيرها من الاشكالات التي عمد إلى تسليط الضوء عليها من خلال البحث والدراسة فيها.</w:t>
      </w:r>
    </w:p>
    <w:p w:rsidR="004B6A5F" w:rsidRDefault="004B6A5F" w:rsidP="004B6A5F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"ولعل ثقافة ابن خلدون التي جمعت بين الثقافة الاسلامية والثقافة اليونانية أو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العقلية،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إنما تكون قد ساهمت بشكل كبير في تنوعه الفكري والجدية التي اتسمت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أفكاره"</w:t>
      </w:r>
      <w:r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3"/>
      </w:r>
    </w:p>
    <w:p w:rsidR="004208F2" w:rsidRDefault="001D47B8" w:rsidP="00DD0EFD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الواجب على كل باحث أو دارس لإرث ابن خلدون أن يكون حريصا </w:t>
      </w:r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على دراسته ودراسة فكره في إطاره الأصلي "من خلال إطار تجربته وظروف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عصره،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وعلى ضوء الثقافة التي عرف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منها،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فإن هذا لا يعني اننا نعتبره فكرا ميتا مقطوع الصلة باهتماماتنا ومشاغلنا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الراهنة،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الفكر الخلدوني هو فكر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فلسفي،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والفكر الفلسفي الأصيل يتجاوز عصره بمقدار ما هو نتاج هذا العصر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نفسه،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مقدمة ابن خلدون هي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باجماع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الباحثين تراث انساني قيم مازال رغم كل ما كتب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عنه،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مزيد الحاجة إلى الدراسة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والتحليل،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ليس لأن هذا التراث الثمين يعكس بقوة وعمق خبايا وتفاصيل أهم وأخطر حقبة من التاريخ العربي الإسلامي </w:t>
      </w:r>
      <w:proofErr w:type="spellStart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وحسب،</w:t>
      </w:r>
      <w:proofErr w:type="spellEnd"/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بل لأنه يعكس </w:t>
      </w:r>
      <w:proofErr w:type="spellStart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أيضا،</w:t>
      </w:r>
      <w:proofErr w:type="spellEnd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ولربما</w:t>
      </w:r>
      <w:proofErr w:type="spellEnd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بنفس الدرجة من القوة والعمق جانبا مهما من جوانب وقعنا العربي </w:t>
      </w:r>
      <w:proofErr w:type="spellStart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الراهن،</w:t>
      </w:r>
      <w:proofErr w:type="spellEnd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الواقع الذي تتواجد فيه جنبا إلى جنب بنيات القرون </w:t>
      </w:r>
      <w:proofErr w:type="spellStart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الوسطى،</w:t>
      </w:r>
      <w:proofErr w:type="spellEnd"/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والبنيات الجديدة التي خلفها عالم اليوم"</w:t>
      </w:r>
      <w:r w:rsidR="004208F2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4"/>
      </w:r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208F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 </w:t>
      </w:r>
    </w:p>
    <w:p w:rsidR="002124BE" w:rsidRDefault="004208F2" w:rsidP="004208F2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لقد أدرك ابن خلدون وكان واعيا أكثر لحقيقة الفترة التي قدر له العيش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بحيث استوعب خطورة الاحداث التي عرفها العالم العربي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والاسلامي،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F60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لقد انتبه بعبقرية إلى ذلك المنعطف التاريخي الخطير الذي قدر له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أن يعيشه ويتقلب في مساره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ومعارجه،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1F60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والذي كانت دلائله تشير كلها إلى أن شمس الحضارة العربية الاسلامية آخذة في الأفول"</w:t>
      </w:r>
      <w:r w:rsidR="001F6006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5"/>
      </w:r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124B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B430B6" w:rsidRDefault="002124BE" w:rsidP="00B430B6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الكثير من الباحثين والدارسين يرون ان ابن خلدون</w:t>
      </w:r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حاول ان يفلسف التاريخ </w:t>
      </w:r>
      <w:proofErr w:type="spellStart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الاسلامي،</w:t>
      </w:r>
      <w:proofErr w:type="spellEnd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محاولة </w:t>
      </w:r>
      <w:proofErr w:type="spellStart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فريدة،</w:t>
      </w:r>
      <w:proofErr w:type="spellEnd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ربما لا نجد لها مثيلا خاصة في تراثنا العربي الاسلامي الفكر يعلى </w:t>
      </w:r>
      <w:proofErr w:type="spellStart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ضخامته،</w:t>
      </w:r>
      <w:proofErr w:type="spellEnd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وبالتالي يكون ابن خلدون انفرد لنفسه بتصور خاصا </w:t>
      </w:r>
      <w:proofErr w:type="spellStart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</w:t>
      </w:r>
      <w:proofErr w:type="spellEnd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للتاريخ الاسلامي ومسيرته من خلال ظروف تجربته </w:t>
      </w:r>
      <w:proofErr w:type="spellStart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ومعيشته،</w:t>
      </w:r>
      <w:proofErr w:type="spellEnd"/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مستمدا أكثر على وقائع عصره وأحداث ومعطيات اجتماعية وتاريخية للمجتمعات التي عاش فيها وعايش أهلها ودرس أحوالها.</w:t>
      </w:r>
    </w:p>
    <w:p w:rsidR="00BF0619" w:rsidRDefault="00B430B6" w:rsidP="00B430B6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ولذلك بات من الضروري لفهم النظريات الخلدونية على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حقيقتها،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استجلاء الظاهرة الخلدونية بكامل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أبعادها،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تجربة ابن خلدون السياسية والاجتماعية والعلمية ونظرياته في هذه الميادين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نفسها،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جانبان متكاملان يشرح احدهما الآخر </w:t>
      </w:r>
      <w:r w:rsidR="00BF061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ويتممه.</w:t>
      </w:r>
    </w:p>
    <w:p w:rsidR="001D47B8" w:rsidRDefault="00BF0619" w:rsidP="00BF0619">
      <w:pPr>
        <w:bidi/>
        <w:spacing w:line="360" w:lineRule="auto"/>
        <w:ind w:firstLine="709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الظاهرة الخلدونية ممارسة اجتماعية ومعاناة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نفسية،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والنظريات الخلدونية تعبير عن تلك الممارسة وتفجير للطاقات التي جندتها هذه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المعاناة،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الظاهرة تكشف عن مسائل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النظرية،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والنظرية توضح أبعاد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الظاهرة،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والجانبان معا مظهران لحقيقة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واحدة،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تشكل جوهر التجربة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الخلدونية،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هي امتزاج الفكر بالممارسة امتزاجا قويا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خاصا،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سر عبقريته ومنبع أصالته وإلهامه.</w:t>
      </w:r>
      <w:r w:rsidR="00B430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DD0E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751A82" w:rsidRPr="00B74D3B" w:rsidRDefault="00817F09" w:rsidP="004B6A5F">
      <w:pPr>
        <w:bidi/>
        <w:spacing w:line="36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B3D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445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51A8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sectPr w:rsidR="00751A82" w:rsidRPr="00B74D3B" w:rsidSect="00991B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9B" w:rsidRDefault="003C749B" w:rsidP="00CD217C">
      <w:pPr>
        <w:spacing w:after="0" w:line="240" w:lineRule="auto"/>
      </w:pPr>
      <w:r>
        <w:separator/>
      </w:r>
    </w:p>
  </w:endnote>
  <w:endnote w:type="continuationSeparator" w:id="0">
    <w:p w:rsidR="003C749B" w:rsidRDefault="003C749B" w:rsidP="00CD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7C" w:rsidRPr="00287126" w:rsidRDefault="00CD217C" w:rsidP="00CD217C">
    <w:pPr>
      <w:pStyle w:val="Pieddepage"/>
      <w:pBdr>
        <w:top w:val="single" w:sz="36" w:space="1" w:color="000000" w:themeColor="text1"/>
      </w:pBdr>
      <w:jc w:val="center"/>
      <w:rPr>
        <w:rFonts w:ascii="Arabic Typesetting" w:hAnsi="Arabic Typesetting" w:cs="Arabic Typesetting"/>
        <w:b/>
        <w:bCs/>
        <w:sz w:val="36"/>
        <w:szCs w:val="36"/>
        <w:rtl/>
        <w:lang w:bidi="ar-DZ"/>
      </w:rPr>
    </w:pPr>
    <w:r w:rsidRPr="00287126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من إعداد الأستاذة حورية  بن قدور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                              جامعة محمد </w:t>
    </w:r>
    <w:proofErr w:type="spellStart"/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>خيضر</w:t>
    </w:r>
    <w:proofErr w:type="spellEnd"/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بسكرة</w:t>
    </w:r>
    <w:r w:rsidRPr="00287126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</w:t>
    </w:r>
  </w:p>
  <w:p w:rsidR="00CD217C" w:rsidRDefault="00CD217C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9B" w:rsidRDefault="003C749B" w:rsidP="00CD217C">
      <w:pPr>
        <w:spacing w:after="0" w:line="240" w:lineRule="auto"/>
      </w:pPr>
      <w:r>
        <w:separator/>
      </w:r>
    </w:p>
  </w:footnote>
  <w:footnote w:type="continuationSeparator" w:id="0">
    <w:p w:rsidR="003C749B" w:rsidRDefault="003C749B" w:rsidP="00CD217C">
      <w:pPr>
        <w:spacing w:after="0" w:line="240" w:lineRule="auto"/>
      </w:pPr>
      <w:r>
        <w:continuationSeparator/>
      </w:r>
    </w:p>
  </w:footnote>
  <w:footnote w:id="1">
    <w:p w:rsidR="004667E4" w:rsidRDefault="004667E4" w:rsidP="004667E4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سالم </w:t>
      </w:r>
      <w:proofErr w:type="spellStart"/>
      <w:r>
        <w:rPr>
          <w:rFonts w:hint="cs"/>
          <w:rtl/>
          <w:lang w:bidi="ar-DZ"/>
        </w:rPr>
        <w:t>حميش،</w:t>
      </w:r>
      <w:proofErr w:type="spellEnd"/>
      <w:r>
        <w:rPr>
          <w:rFonts w:hint="cs"/>
          <w:rtl/>
          <w:lang w:bidi="ar-DZ"/>
        </w:rPr>
        <w:t xml:space="preserve"> الخلدونية في مرآة فلسفة </w:t>
      </w:r>
      <w:proofErr w:type="spellStart"/>
      <w:r>
        <w:rPr>
          <w:rFonts w:hint="cs"/>
          <w:rtl/>
          <w:lang w:bidi="ar-DZ"/>
        </w:rPr>
        <w:t>التاريخ،</w:t>
      </w:r>
      <w:proofErr w:type="spellEnd"/>
      <w:r>
        <w:rPr>
          <w:rFonts w:hint="cs"/>
          <w:rtl/>
          <w:lang w:bidi="ar-DZ"/>
        </w:rPr>
        <w:t xml:space="preserve"> ص 111.</w:t>
      </w:r>
    </w:p>
  </w:footnote>
  <w:footnote w:id="2">
    <w:p w:rsidR="00E54C03" w:rsidRDefault="00E54C03" w:rsidP="00E54C03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ابن </w:t>
      </w:r>
      <w:proofErr w:type="spellStart"/>
      <w:r>
        <w:rPr>
          <w:rFonts w:hint="cs"/>
          <w:rtl/>
          <w:lang w:bidi="ar-DZ"/>
        </w:rPr>
        <w:t>خلدون،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proofErr w:type="gramStart"/>
      <w:r>
        <w:rPr>
          <w:rFonts w:hint="cs"/>
          <w:rtl/>
          <w:lang w:bidi="ar-DZ"/>
        </w:rPr>
        <w:t>المقدمة</w:t>
      </w:r>
      <w:proofErr w:type="gramEnd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دار </w:t>
      </w:r>
      <w:proofErr w:type="spellStart"/>
      <w:r>
        <w:rPr>
          <w:rFonts w:hint="cs"/>
          <w:rtl/>
          <w:lang w:bidi="ar-DZ"/>
        </w:rPr>
        <w:t>الفكر،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بيروت،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1981،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ص43</w:t>
      </w:r>
      <w:proofErr w:type="spellEnd"/>
      <w:r>
        <w:rPr>
          <w:rFonts w:hint="cs"/>
          <w:rtl/>
          <w:lang w:bidi="ar-DZ"/>
        </w:rPr>
        <w:t>.</w:t>
      </w:r>
    </w:p>
  </w:footnote>
  <w:footnote w:id="3">
    <w:p w:rsidR="004B6A5F" w:rsidRDefault="004B6A5F" w:rsidP="004B6A5F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رابح </w:t>
      </w:r>
      <w:proofErr w:type="spellStart"/>
      <w:r>
        <w:rPr>
          <w:rFonts w:hint="cs"/>
          <w:rtl/>
          <w:lang w:bidi="ar-DZ"/>
        </w:rPr>
        <w:t>مراجي،</w:t>
      </w:r>
      <w:proofErr w:type="spellEnd"/>
      <w:r>
        <w:rPr>
          <w:rFonts w:hint="cs"/>
          <w:rtl/>
          <w:lang w:bidi="ar-DZ"/>
        </w:rPr>
        <w:t xml:space="preserve"> ابن خلدون وفلسفة </w:t>
      </w:r>
      <w:proofErr w:type="spellStart"/>
      <w:r>
        <w:rPr>
          <w:rFonts w:hint="cs"/>
          <w:rtl/>
          <w:lang w:bidi="ar-DZ"/>
        </w:rPr>
        <w:t>التاريخ،</w:t>
      </w:r>
      <w:proofErr w:type="spellEnd"/>
      <w:r>
        <w:rPr>
          <w:rFonts w:hint="cs"/>
          <w:rtl/>
          <w:lang w:bidi="ar-DZ"/>
        </w:rPr>
        <w:t xml:space="preserve"> فلسفة التاريخ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جدل البداية والنهاية والعود </w:t>
      </w:r>
      <w:proofErr w:type="spellStart"/>
      <w:r>
        <w:rPr>
          <w:rFonts w:hint="cs"/>
          <w:rtl/>
          <w:lang w:bidi="ar-DZ"/>
        </w:rPr>
        <w:t>الدائم،</w:t>
      </w:r>
      <w:proofErr w:type="spellEnd"/>
      <w:r>
        <w:rPr>
          <w:rFonts w:hint="cs"/>
          <w:rtl/>
          <w:lang w:bidi="ar-DZ"/>
        </w:rPr>
        <w:t xml:space="preserve"> تأليف مجموعة من </w:t>
      </w:r>
      <w:proofErr w:type="spellStart"/>
      <w:r>
        <w:rPr>
          <w:rFonts w:hint="cs"/>
          <w:rtl/>
          <w:lang w:bidi="ar-DZ"/>
        </w:rPr>
        <w:t>الاكادميين</w:t>
      </w:r>
      <w:proofErr w:type="spellEnd"/>
      <w:r>
        <w:rPr>
          <w:rFonts w:hint="cs"/>
          <w:rtl/>
          <w:lang w:bidi="ar-DZ"/>
        </w:rPr>
        <w:t xml:space="preserve"> العرب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دار الروافد </w:t>
      </w:r>
      <w:proofErr w:type="spellStart"/>
      <w:r>
        <w:rPr>
          <w:rFonts w:hint="cs"/>
          <w:rtl/>
          <w:lang w:bidi="ar-DZ"/>
        </w:rPr>
        <w:t>الثقافية،</w:t>
      </w:r>
      <w:proofErr w:type="spellEnd"/>
      <w:r>
        <w:rPr>
          <w:rFonts w:hint="cs"/>
          <w:rtl/>
          <w:lang w:bidi="ar-DZ"/>
        </w:rPr>
        <w:t xml:space="preserve"> ابن </w:t>
      </w:r>
      <w:proofErr w:type="spellStart"/>
      <w:r>
        <w:rPr>
          <w:rFonts w:hint="cs"/>
          <w:rtl/>
          <w:lang w:bidi="ar-DZ"/>
        </w:rPr>
        <w:t>النديم،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ط1،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2012،</w:t>
      </w:r>
      <w:proofErr w:type="spellEnd"/>
      <w:r>
        <w:rPr>
          <w:rFonts w:hint="cs"/>
          <w:rtl/>
          <w:lang w:bidi="ar-DZ"/>
        </w:rPr>
        <w:t xml:space="preserve"> ص 101.</w:t>
      </w:r>
    </w:p>
  </w:footnote>
  <w:footnote w:id="4">
    <w:p w:rsidR="004208F2" w:rsidRDefault="004208F2" w:rsidP="004208F2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محمد عابد </w:t>
      </w:r>
      <w:proofErr w:type="spellStart"/>
      <w:r>
        <w:rPr>
          <w:rFonts w:hint="cs"/>
          <w:rtl/>
          <w:lang w:bidi="ar-DZ"/>
        </w:rPr>
        <w:t>الجابري،</w:t>
      </w:r>
      <w:proofErr w:type="spellEnd"/>
      <w:r>
        <w:rPr>
          <w:rFonts w:hint="cs"/>
          <w:rtl/>
          <w:lang w:bidi="ar-DZ"/>
        </w:rPr>
        <w:t xml:space="preserve"> فكر ابن خلدون العصبية </w:t>
      </w:r>
      <w:proofErr w:type="spellStart"/>
      <w:r>
        <w:rPr>
          <w:rFonts w:hint="cs"/>
          <w:rtl/>
          <w:lang w:bidi="ar-DZ"/>
        </w:rPr>
        <w:t>والدولة،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ص10</w:t>
      </w:r>
      <w:proofErr w:type="spellEnd"/>
      <w:r>
        <w:rPr>
          <w:rFonts w:hint="cs"/>
          <w:rtl/>
          <w:lang w:bidi="ar-DZ"/>
        </w:rPr>
        <w:t>.</w:t>
      </w:r>
    </w:p>
  </w:footnote>
  <w:footnote w:id="5">
    <w:p w:rsidR="001F6006" w:rsidRDefault="001F6006" w:rsidP="001F6006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محمد عابد </w:t>
      </w:r>
      <w:proofErr w:type="spellStart"/>
      <w:r>
        <w:rPr>
          <w:rFonts w:hint="cs"/>
          <w:rtl/>
          <w:lang w:bidi="ar-DZ"/>
        </w:rPr>
        <w:t>الجابري،</w:t>
      </w:r>
      <w:proofErr w:type="spellEnd"/>
      <w:r>
        <w:rPr>
          <w:rFonts w:hint="cs"/>
          <w:rtl/>
          <w:lang w:bidi="ar-DZ"/>
        </w:rPr>
        <w:t xml:space="preserve"> فكر ابن خلدون العصبية </w:t>
      </w:r>
      <w:proofErr w:type="spellStart"/>
      <w:r>
        <w:rPr>
          <w:rFonts w:hint="cs"/>
          <w:rtl/>
          <w:lang w:bidi="ar-DZ"/>
        </w:rPr>
        <w:t>والدولة،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ص10</w:t>
      </w:r>
      <w:proofErr w:type="spellEnd"/>
      <w:r>
        <w:rPr>
          <w:rFonts w:hint="cs"/>
          <w:rtl/>
          <w:lang w:bidi="ar-DZ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7C" w:rsidRPr="006C4DDF" w:rsidRDefault="00CD217C" w:rsidP="00CD217C">
    <w:pPr>
      <w:pStyle w:val="En-tte"/>
      <w:pBdr>
        <w:bottom w:val="single" w:sz="36" w:space="1" w:color="000000" w:themeColor="text1"/>
      </w:pBdr>
      <w:rPr>
        <w:rFonts w:ascii="Arabic Typesetting" w:hAnsi="Arabic Typesetting" w:cs="Arabic Typesetting"/>
        <w:b/>
        <w:bCs/>
        <w:sz w:val="36"/>
        <w:szCs w:val="36"/>
        <w:lang w:bidi="ar-DZ"/>
      </w:rPr>
    </w:pP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مقياس الفكر الخلدوني                                          </w:t>
    </w:r>
    <w:r w:rsidRPr="006C4DDF"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  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  </w:t>
    </w:r>
    <w:r w:rsidRPr="006C4DDF"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                 المحاضرة ا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>لثالثة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</w:t>
    </w:r>
  </w:p>
  <w:p w:rsidR="00CD217C" w:rsidRDefault="00CD21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D0007"/>
    <w:multiLevelType w:val="hybridMultilevel"/>
    <w:tmpl w:val="555E82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17C"/>
    <w:rsid w:val="001D47B8"/>
    <w:rsid w:val="001F6006"/>
    <w:rsid w:val="0020288C"/>
    <w:rsid w:val="002124BE"/>
    <w:rsid w:val="002678D7"/>
    <w:rsid w:val="002B3DD7"/>
    <w:rsid w:val="003C749B"/>
    <w:rsid w:val="004208F2"/>
    <w:rsid w:val="004667E4"/>
    <w:rsid w:val="004B6A5F"/>
    <w:rsid w:val="0074453C"/>
    <w:rsid w:val="00751A82"/>
    <w:rsid w:val="007913CC"/>
    <w:rsid w:val="00817F09"/>
    <w:rsid w:val="00991B12"/>
    <w:rsid w:val="00B430B6"/>
    <w:rsid w:val="00B74D3B"/>
    <w:rsid w:val="00BB3AC4"/>
    <w:rsid w:val="00BF0619"/>
    <w:rsid w:val="00CD217C"/>
    <w:rsid w:val="00DD0EFD"/>
    <w:rsid w:val="00E54C03"/>
    <w:rsid w:val="00F3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17C"/>
  </w:style>
  <w:style w:type="paragraph" w:styleId="Pieddepage">
    <w:name w:val="footer"/>
    <w:basedOn w:val="Normal"/>
    <w:link w:val="PieddepageCar"/>
    <w:uiPriority w:val="99"/>
    <w:unhideWhenUsed/>
    <w:rsid w:val="00CD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17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67E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67E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67E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B6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0942-0665-4A10-A6A2-C2CB1165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16</cp:revision>
  <dcterms:created xsi:type="dcterms:W3CDTF">2020-12-18T19:31:00Z</dcterms:created>
  <dcterms:modified xsi:type="dcterms:W3CDTF">2020-12-18T21:43:00Z</dcterms:modified>
</cp:coreProperties>
</file>