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F" w:rsidRPr="00D348DF" w:rsidRDefault="00D348DF" w:rsidP="00D3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Influence of </w:t>
      </w:r>
      <w:proofErr w:type="spellStart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Pistacia</w:t>
      </w:r>
      <w:proofErr w:type="spellEnd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Lentiscus</w:t>
      </w:r>
      <w:proofErr w:type="spellEnd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>Oil on Serum Biochemical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Parameters of Domestic Rabbit </w:t>
      </w:r>
      <w:proofErr w:type="spellStart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Oryctolagus</w:t>
      </w:r>
      <w:proofErr w:type="spellEnd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Cuniculus</w:t>
      </w:r>
      <w:proofErr w:type="spellEnd"/>
      <w:r w:rsidRPr="00D348DF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>in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Mercury </w:t>
      </w:r>
    </w:p>
    <w:p w:rsidR="00000000" w:rsidRDefault="00D348DF" w:rsidP="00D3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>Induced Toxicity</w:t>
      </w:r>
    </w:p>
    <w:p w:rsidR="00D348DF" w:rsidRDefault="00D348DF" w:rsidP="00D3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348DF" w:rsidRPr="00D348DF" w:rsidRDefault="00D348DF" w:rsidP="00D3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348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</w:t>
      </w:r>
    </w:p>
    <w:p w:rsidR="00D348DF" w:rsidRDefault="00D348DF" w:rsidP="00D3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P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The impact of </w:t>
      </w:r>
      <w:proofErr w:type="spellStart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Pistacia</w:t>
      </w:r>
      <w:proofErr w:type="spellEnd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lentiscus</w:t>
      </w:r>
      <w:proofErr w:type="spellEnd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oil, on mercury induced toxicity in domestic rabbit</w:t>
      </w:r>
    </w:p>
    <w:p w:rsidR="00D348DF" w:rsidRP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Oryctolagus</w:t>
      </w:r>
      <w:proofErr w:type="spellEnd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uniculus</w:t>
      </w:r>
      <w:proofErr w:type="spellEnd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was investigated. Twenty four males were divided into three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groups.The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control was fed a basic diet, whereas the other two groups were treated either by Hg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alone (1g HgCl</w:t>
      </w:r>
      <w:r w:rsidRPr="00D348DF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/Kg food) or Hg-oil (1g HgCl</w:t>
      </w:r>
      <w:r w:rsidRPr="00D348DF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/Kg food + 5% </w:t>
      </w:r>
      <w:proofErr w:type="spellStart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Pistacia</w:t>
      </w:r>
      <w:proofErr w:type="spellEnd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oil), respectively,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for 37 consecutive days. The following serum parameters were estimated; alkaline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phosphatase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(ALP),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aspartate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(AST),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alanine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(ALT),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urea,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creatinine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, uric acid,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triglicerides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, total cholesterol, HDL-cholesterol and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LDLcholesterol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Compared to the control, results have revealed a significant decrease in serum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ALP activity in mercury treated group, accompanied by a significant increase in serum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AST. Furthermore, serum urea concentration was significantly higher in the mercury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compared to the control. However, the concentration of urea and the activity of ALP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AST of the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Hg+oil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group were not statistically different from the control. Moreover, 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significant variations were recorded concerning AST,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creatinine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and uric acid. The lipid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profile; triglycerides, total cholesterol, HDL-cholesterol and LDL-cholesterol were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significantly varied between the three groups, despite the observed elevated concentration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of triglycerides in </w:t>
      </w:r>
      <w:proofErr w:type="spellStart"/>
      <w:r w:rsidRPr="00D348DF">
        <w:rPr>
          <w:rFonts w:ascii="Times New Roman" w:hAnsi="Times New Roman" w:cs="Times New Roman"/>
          <w:sz w:val="24"/>
          <w:szCs w:val="24"/>
          <w:lang w:val="en-US"/>
        </w:rPr>
        <w:t>Hg+oil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group. In conclusion, </w:t>
      </w:r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P. </w:t>
      </w:r>
      <w:proofErr w:type="spellStart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lentiscus</w:t>
      </w:r>
      <w:proofErr w:type="spellEnd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oil may partially help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protection against mercury intoxication as in the case of ALP, AST and urea, and it could</w:t>
      </w: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348DF">
        <w:rPr>
          <w:rFonts w:ascii="Times New Roman" w:hAnsi="Times New Roman" w:cs="Times New Roman"/>
          <w:sz w:val="24"/>
          <w:szCs w:val="24"/>
          <w:lang w:val="en-US"/>
        </w:rPr>
        <w:t>also</w:t>
      </w:r>
      <w:proofErr w:type="gram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 be considered a safe nutritional source, at least by maintaining total cholesterol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LDL-cholesterol in their normal ranges.</w:t>
      </w: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8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Hg, lipid profile, oil, </w:t>
      </w:r>
      <w:proofErr w:type="spellStart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Pistacia</w:t>
      </w:r>
      <w:proofErr w:type="spellEnd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348DF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lentiscus</w:t>
      </w:r>
      <w:proofErr w:type="spellEnd"/>
      <w:r w:rsidRPr="00D348DF">
        <w:rPr>
          <w:rFonts w:ascii="Times New Roman" w:hAnsi="Times New Roman" w:cs="Times New Roman"/>
          <w:sz w:val="24"/>
          <w:szCs w:val="24"/>
          <w:lang w:val="en-US"/>
        </w:rPr>
        <w:t xml:space="preserve">, rabbit, serum biochemical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D348DF">
        <w:rPr>
          <w:rFonts w:ascii="Times New Roman" w:hAnsi="Times New Roman" w:cs="Times New Roman"/>
          <w:sz w:val="24"/>
          <w:szCs w:val="24"/>
          <w:lang w:val="en-US"/>
        </w:rPr>
        <w:t>Parameters</w:t>
      </w: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Pr="005F41A9" w:rsidRDefault="00D348DF" w:rsidP="00D348DF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I. Reading comprehension </w:t>
      </w:r>
    </w:p>
    <w:p w:rsidR="00D348DF" w:rsidRPr="005F41A9" w:rsidRDefault="00D348DF" w:rsidP="00D348DF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type of text is 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D348DF" w:rsidRPr="005F41A9" w:rsidRDefault="00D348DF" w:rsidP="00D348DF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5F41A9">
        <w:rPr>
          <w:rFonts w:ascii="Times New Roman" w:hAnsi="Times New Roman" w:cs="Times New Roman"/>
          <w:sz w:val="24"/>
          <w:szCs w:val="24"/>
          <w:lang w:val="en-US"/>
        </w:rPr>
        <w:t>narrative</w:t>
      </w:r>
      <w:proofErr w:type="gram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             b) argumentative                  c) descriptive</w:t>
      </w:r>
    </w:p>
    <w:p w:rsidR="00D348DF" w:rsidRPr="005F41A9" w:rsidRDefault="00D348DF" w:rsidP="00D348DF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Answer the questions according to the text  </w:t>
      </w:r>
    </w:p>
    <w:p w:rsidR="00D348DF" w:rsidRPr="005F41A9" w:rsidRDefault="00D348DF" w:rsidP="00D348DF">
      <w:pPr>
        <w:pStyle w:val="Paragraphedeliste"/>
        <w:numPr>
          <w:ilvl w:val="1"/>
          <w:numId w:val="1"/>
        </w:numPr>
        <w:ind w:left="284" w:right="-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41A9">
        <w:rPr>
          <w:rFonts w:ascii="Times New Roman" w:hAnsi="Times New Roman" w:cs="Times New Roman"/>
          <w:sz w:val="24"/>
          <w:szCs w:val="24"/>
          <w:lang w:val="en-US"/>
        </w:rPr>
        <w:t>What  are</w:t>
      </w:r>
      <w:proofErr w:type="gram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the serum parameters estimated after the treatment? </w:t>
      </w:r>
    </w:p>
    <w:p w:rsidR="00D348DF" w:rsidRPr="005F41A9" w:rsidRDefault="00D348DF" w:rsidP="00D348DF">
      <w:pPr>
        <w:pStyle w:val="Paragraphedeliste"/>
        <w:numPr>
          <w:ilvl w:val="1"/>
          <w:numId w:val="1"/>
        </w:numPr>
        <w:ind w:left="284"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Does the </w:t>
      </w:r>
      <w:proofErr w:type="spellStart"/>
      <w:r w:rsidRPr="005F41A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concentration of urea and the activity of ALP AST of the </w:t>
      </w:r>
      <w:proofErr w:type="spellStart"/>
      <w:r w:rsidRPr="005F41A9">
        <w:rPr>
          <w:rFonts w:ascii="Times New Roman" w:hAnsi="Times New Roman" w:cs="Times New Roman"/>
          <w:sz w:val="24"/>
          <w:szCs w:val="24"/>
          <w:lang w:val="en-US"/>
        </w:rPr>
        <w:t>Hg+oil</w:t>
      </w:r>
      <w:proofErr w:type="spell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group remain the </w:t>
      </w:r>
      <w:proofErr w:type="gramStart"/>
      <w:r w:rsidRPr="005F41A9">
        <w:rPr>
          <w:rFonts w:ascii="Times New Roman" w:hAnsi="Times New Roman" w:cs="Times New Roman"/>
          <w:sz w:val="24"/>
          <w:szCs w:val="24"/>
          <w:lang w:val="en-US"/>
        </w:rPr>
        <w:t>same ?</w:t>
      </w:r>
      <w:proofErr w:type="gramEnd"/>
    </w:p>
    <w:p w:rsidR="00D348DF" w:rsidRPr="005F41A9" w:rsidRDefault="00D348DF" w:rsidP="00D348DF">
      <w:pPr>
        <w:pStyle w:val="Paragraphedeliste"/>
        <w:numPr>
          <w:ilvl w:val="1"/>
          <w:numId w:val="1"/>
        </w:numPr>
        <w:ind w:left="284"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What are the possible protection ways of </w:t>
      </w:r>
      <w:proofErr w:type="spell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Pistacia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lentiscus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oil</w:t>
      </w:r>
      <w:proofErr w:type="gram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?   </w:t>
      </w:r>
    </w:p>
    <w:p w:rsidR="00D348DF" w:rsidRPr="005F41A9" w:rsidRDefault="00D348DF" w:rsidP="00D348DF">
      <w:pPr>
        <w:pStyle w:val="Paragraphedeliste"/>
        <w:ind w:left="284"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348DF" w:rsidRPr="005F41A9" w:rsidRDefault="00D348DF" w:rsidP="00D348DF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Are these statements true or </w:t>
      </w:r>
      <w:proofErr w:type="gramStart"/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 ?</w:t>
      </w:r>
      <w:proofErr w:type="gramEnd"/>
    </w:p>
    <w:p w:rsidR="00D348DF" w:rsidRPr="005F41A9" w:rsidRDefault="00D348DF" w:rsidP="00D348DF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Hg oil (1g HgCl2/Kg food + 15% </w:t>
      </w:r>
      <w:proofErr w:type="spell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Pistacia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oil) is the major factor of </w:t>
      </w:r>
      <w:proofErr w:type="spell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Oryctolagus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5F41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uniculus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?</w:t>
      </w:r>
      <w:proofErr w:type="gramEnd"/>
    </w:p>
    <w:p w:rsidR="00D348DF" w:rsidRPr="005F41A9" w:rsidRDefault="00D348DF" w:rsidP="00D348DF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The objective of the present work is therefore, to evaluate the beneficial roles of </w:t>
      </w:r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P. </w:t>
      </w:r>
      <w:proofErr w:type="spell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lentiscus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>oil.</w:t>
      </w:r>
    </w:p>
    <w:p w:rsidR="00D348DF" w:rsidRDefault="00D348DF" w:rsidP="00D348DF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41A9">
        <w:rPr>
          <w:rFonts w:ascii="Times New Roman" w:hAnsi="Times New Roman" w:cs="Times New Roman"/>
          <w:sz w:val="24"/>
          <w:szCs w:val="24"/>
          <w:lang w:val="en-US"/>
        </w:rPr>
        <w:t>Pistacia</w:t>
      </w:r>
      <w:proofErr w:type="spell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1A9">
        <w:rPr>
          <w:rFonts w:ascii="Times New Roman" w:hAnsi="Times New Roman" w:cs="Times New Roman"/>
          <w:sz w:val="24"/>
          <w:szCs w:val="24"/>
          <w:lang w:val="en-US"/>
        </w:rPr>
        <w:t>lentiscus</w:t>
      </w:r>
      <w:proofErr w:type="spell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is commonly used in Algeria.</w:t>
      </w:r>
    </w:p>
    <w:p w:rsidR="00D348DF" w:rsidRPr="005F41A9" w:rsidRDefault="00D348DF" w:rsidP="00D348DF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Pr="005F41A9" w:rsidRDefault="00D348DF" w:rsidP="00D348DF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II. 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Mastery of Language </w:t>
      </w:r>
    </w:p>
    <w:p w:rsidR="00D348DF" w:rsidRDefault="00D348DF" w:rsidP="00D348DF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Give the synonym of:  Component =                     strong=</w:t>
      </w:r>
    </w:p>
    <w:p w:rsidR="00D348DF" w:rsidRPr="005F41A9" w:rsidRDefault="00D348DF" w:rsidP="00D348DF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Pr="005F41A9" w:rsidRDefault="00D348DF" w:rsidP="00D348DF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Give the antonym of:    Increase</w:t>
      </w:r>
      <w:r w:rsidRPr="005F41A9">
        <w:rPr>
          <w:sz w:val="24"/>
          <w:szCs w:val="24"/>
          <w:lang w:val="en-US"/>
        </w:rPr>
        <w:sym w:font="Symbol" w:char="F0B9"/>
      </w:r>
      <w:r w:rsidRPr="005F41A9">
        <w:rPr>
          <w:sz w:val="24"/>
          <w:szCs w:val="24"/>
          <w:lang w:val="en-US"/>
        </w:rPr>
        <w:t xml:space="preserve">                                              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Pr="005F41A9">
        <w:rPr>
          <w:sz w:val="24"/>
          <w:szCs w:val="24"/>
          <w:lang w:val="en-US"/>
        </w:rPr>
        <w:sym w:font="Symbol" w:char="F0B9"/>
      </w:r>
    </w:p>
    <w:p w:rsidR="00D348DF" w:rsidRPr="005F41A9" w:rsidRDefault="00D348DF" w:rsidP="00D348DF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Pr="005F41A9" w:rsidRDefault="00D348DF" w:rsidP="00D348DF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Fill in the table below</w:t>
      </w:r>
    </w:p>
    <w:tbl>
      <w:tblPr>
        <w:tblStyle w:val="Grilledutableau"/>
        <w:tblW w:w="0" w:type="auto"/>
        <w:tblInd w:w="874" w:type="dxa"/>
        <w:tblLook w:val="04A0"/>
      </w:tblPr>
      <w:tblGrid>
        <w:gridCol w:w="2561"/>
        <w:gridCol w:w="2268"/>
        <w:gridCol w:w="2126"/>
      </w:tblGrid>
      <w:tr w:rsidR="00D348DF" w:rsidRPr="005F41A9" w:rsidTr="00D36AD2">
        <w:tc>
          <w:tcPr>
            <w:tcW w:w="2561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268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 </w:t>
            </w:r>
          </w:p>
        </w:tc>
        <w:tc>
          <w:tcPr>
            <w:tcW w:w="2126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adjectif</w:t>
            </w:r>
            <w:proofErr w:type="spellEnd"/>
          </w:p>
        </w:tc>
      </w:tr>
      <w:tr w:rsidR="00D348DF" w:rsidRPr="005F41A9" w:rsidTr="00D36AD2">
        <w:trPr>
          <w:trHeight w:val="459"/>
        </w:trPr>
        <w:tc>
          <w:tcPr>
            <w:tcW w:w="2561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Empowrment</w:t>
            </w:r>
            <w:proofErr w:type="spellEnd"/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8DF" w:rsidRPr="005F41A9" w:rsidTr="00D36AD2">
        <w:trPr>
          <w:trHeight w:val="422"/>
        </w:trPr>
        <w:tc>
          <w:tcPr>
            <w:tcW w:w="2561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research </w:t>
            </w:r>
          </w:p>
        </w:tc>
        <w:tc>
          <w:tcPr>
            <w:tcW w:w="2126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8DF" w:rsidRPr="005F41A9" w:rsidTr="00D36AD2">
        <w:trPr>
          <w:trHeight w:val="414"/>
        </w:trPr>
        <w:tc>
          <w:tcPr>
            <w:tcW w:w="2561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348DF" w:rsidRPr="005F41A9" w:rsidRDefault="00D348DF" w:rsidP="00D36AD2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Significant </w:t>
            </w:r>
          </w:p>
        </w:tc>
      </w:tr>
    </w:tbl>
    <w:p w:rsidR="00D348DF" w:rsidRPr="005F41A9" w:rsidRDefault="00D348DF" w:rsidP="00D348DF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Make the verb between brackets into the right form </w:t>
      </w:r>
    </w:p>
    <w:p w:rsidR="00D348DF" w:rsidRDefault="00D348DF" w:rsidP="00D348DF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Researchers (to discover) that mercury (to provoke) the oxidative stress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48DF" w:rsidRPr="005F41A9" w:rsidRDefault="00D348DF" w:rsidP="00D348DF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Pr="005F41A9" w:rsidRDefault="00D348DF" w:rsidP="00D348DF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>III. Production</w:t>
      </w:r>
    </w:p>
    <w:p w:rsidR="00D348DF" w:rsidRPr="00B964B4" w:rsidRDefault="00D348DF" w:rsidP="00D348DF">
      <w:pPr>
        <w:pStyle w:val="Paragraphedeliste"/>
        <w:ind w:left="-142"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B964B4">
        <w:rPr>
          <w:rFonts w:ascii="Times New Roman" w:hAnsi="Times New Roman" w:cs="Times New Roman"/>
          <w:sz w:val="24"/>
          <w:szCs w:val="24"/>
          <w:lang w:val="en-US"/>
        </w:rPr>
        <w:t>In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coherent </w:t>
      </w:r>
      <w:r w:rsidRPr="00B964B4">
        <w:rPr>
          <w:rFonts w:ascii="Times New Roman" w:hAnsi="Times New Roman" w:cs="Times New Roman"/>
          <w:sz w:val="24"/>
          <w:szCs w:val="24"/>
          <w:lang w:val="en-US"/>
        </w:rPr>
        <w:t xml:space="preserve"> paragraph</w:t>
      </w:r>
      <w:proofErr w:type="gramEnd"/>
      <w:r w:rsidRPr="00B964B4">
        <w:rPr>
          <w:rFonts w:ascii="Times New Roman" w:hAnsi="Times New Roman" w:cs="Times New Roman"/>
          <w:sz w:val="24"/>
          <w:szCs w:val="24"/>
          <w:lang w:val="en-US"/>
        </w:rPr>
        <w:t xml:space="preserve">, write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proofErr w:type="spellStart"/>
      <w:r w:rsidRPr="00AC4E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Pistacia</w:t>
      </w:r>
      <w:proofErr w:type="spellEnd"/>
      <w:r w:rsidRPr="00AC4E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E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Lentiscus</w:t>
      </w:r>
      <w:proofErr w:type="spellEnd"/>
      <w:r w:rsidRPr="00AC4E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 in Algeria.</w:t>
      </w:r>
    </w:p>
    <w:p w:rsidR="00D348DF" w:rsidRDefault="00D348DF" w:rsidP="00D348DF">
      <w:pPr>
        <w:pStyle w:val="Paragraphedeliste"/>
        <w:ind w:left="2520" w:right="-71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D348DF" w:rsidRDefault="00D348DF" w:rsidP="00D348DF">
      <w:pPr>
        <w:ind w:right="-71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D348DF" w:rsidRPr="00D348DF" w:rsidRDefault="00D348DF" w:rsidP="00D348DF">
      <w:pPr>
        <w:ind w:right="-71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                                                         </w:t>
      </w:r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GOOD </w:t>
      </w:r>
      <w:proofErr w:type="gramStart"/>
      <w:r w:rsidRPr="00D348DF">
        <w:rPr>
          <w:rFonts w:ascii="Times New Roman" w:hAnsi="Times New Roman" w:cs="Times New Roman"/>
          <w:b/>
          <w:bCs/>
          <w:sz w:val="36"/>
          <w:szCs w:val="36"/>
          <w:lang w:val="en-US"/>
        </w:rPr>
        <w:t>LUCK !!!</w:t>
      </w:r>
      <w:proofErr w:type="gramEnd"/>
    </w:p>
    <w:p w:rsid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8DF" w:rsidRPr="00D348DF" w:rsidRDefault="00D348DF" w:rsidP="00D348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48DF" w:rsidRPr="00D348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B59"/>
    <w:multiLevelType w:val="hybridMultilevel"/>
    <w:tmpl w:val="E248791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0C46E5"/>
    <w:multiLevelType w:val="hybridMultilevel"/>
    <w:tmpl w:val="7DCC775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45248"/>
    <w:multiLevelType w:val="hybridMultilevel"/>
    <w:tmpl w:val="1A603F9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149A0"/>
    <w:multiLevelType w:val="hybridMultilevel"/>
    <w:tmpl w:val="931C0416"/>
    <w:lvl w:ilvl="0" w:tplc="040C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348DF"/>
    <w:rsid w:val="00BE71FD"/>
    <w:rsid w:val="00D3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8D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34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Imène</dc:creator>
  <cp:keywords/>
  <dc:description/>
  <cp:lastModifiedBy>Imène</cp:lastModifiedBy>
  <cp:revision>2</cp:revision>
  <dcterms:created xsi:type="dcterms:W3CDTF">2020-12-19T17:58:00Z</dcterms:created>
  <dcterms:modified xsi:type="dcterms:W3CDTF">2020-12-19T18:08:00Z</dcterms:modified>
</cp:coreProperties>
</file>